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1D5A">
      <w:pPr>
        <w:shd w:val="clear" w:color="auto"/>
        <w:spacing w:line="360" w:lineRule="auto"/>
        <w:rPr>
          <w:b/>
          <w:bCs/>
          <w:color w:val="auto"/>
          <w:sz w:val="36"/>
          <w:szCs w:val="36"/>
          <w:highlight w:val="none"/>
          <w:lang w:eastAsia="zh-CN"/>
        </w:rPr>
      </w:pPr>
    </w:p>
    <w:p w14:paraId="5EFB8793">
      <w:pPr>
        <w:shd w:val="clear" w:color="auto"/>
        <w:spacing w:line="360" w:lineRule="auto"/>
        <w:rPr>
          <w:b/>
          <w:bCs/>
          <w:color w:val="auto"/>
          <w:sz w:val="36"/>
          <w:szCs w:val="36"/>
          <w:highlight w:val="none"/>
          <w:lang w:eastAsia="zh-CN"/>
        </w:rPr>
      </w:pPr>
    </w:p>
    <w:p w14:paraId="6CF722A6">
      <w:pPr>
        <w:shd w:val="clear" w:color="auto"/>
        <w:spacing w:line="360" w:lineRule="auto"/>
        <w:rPr>
          <w:color w:val="auto"/>
          <w:sz w:val="36"/>
          <w:szCs w:val="36"/>
          <w:highlight w:val="none"/>
          <w:lang w:eastAsia="zh-CN"/>
        </w:rPr>
      </w:pPr>
    </w:p>
    <w:p w14:paraId="2B7A6E1F">
      <w:pPr>
        <w:shd w:val="clear" w:color="auto"/>
        <w:spacing w:line="360" w:lineRule="auto"/>
        <w:jc w:val="center"/>
        <w:rPr>
          <w:rFonts w:hint="eastAsia" w:ascii="宋体" w:hAnsi="宋体" w:eastAsia="宋体" w:cs="宋体"/>
          <w:b/>
          <w:bCs/>
          <w:color w:val="auto"/>
          <w:sz w:val="112"/>
          <w:szCs w:val="112"/>
          <w:highlight w:val="none"/>
          <w:lang w:eastAsia="zh-CN"/>
        </w:rPr>
      </w:pPr>
      <w:bookmarkStart w:id="0" w:name="_Hlk9977054"/>
      <w:r>
        <w:rPr>
          <w:rFonts w:hint="eastAsia" w:ascii="宋体" w:hAnsi="宋体" w:eastAsia="宋体" w:cs="宋体"/>
          <w:b/>
          <w:bCs/>
          <w:color w:val="auto"/>
          <w:sz w:val="112"/>
          <w:szCs w:val="112"/>
          <w:highlight w:val="none"/>
          <w:lang w:eastAsia="zh-CN"/>
        </w:rPr>
        <w:t>竞争性磋商文件</w:t>
      </w:r>
      <w:bookmarkEnd w:id="0"/>
    </w:p>
    <w:p w14:paraId="59C0769A">
      <w:pPr>
        <w:shd w:val="clear" w:color="auto"/>
        <w:spacing w:line="360" w:lineRule="auto"/>
        <w:jc w:val="center"/>
        <w:rPr>
          <w:b/>
          <w:bCs/>
          <w:color w:val="auto"/>
          <w:sz w:val="36"/>
          <w:szCs w:val="36"/>
          <w:highlight w:val="none"/>
          <w:lang w:eastAsia="zh-CN"/>
        </w:rPr>
      </w:pPr>
    </w:p>
    <w:p w14:paraId="7010318D">
      <w:pPr>
        <w:pStyle w:val="37"/>
        <w:shd w:val="clear" w:color="auto"/>
        <w:rPr>
          <w:b/>
          <w:bCs/>
          <w:color w:val="auto"/>
          <w:sz w:val="36"/>
          <w:szCs w:val="36"/>
          <w:highlight w:val="none"/>
          <w:lang w:eastAsia="zh-CN"/>
        </w:rPr>
      </w:pPr>
    </w:p>
    <w:p w14:paraId="2E834CF0">
      <w:pPr>
        <w:pStyle w:val="37"/>
        <w:shd w:val="clear" w:color="auto"/>
        <w:jc w:val="center"/>
        <w:rPr>
          <w:b/>
          <w:bCs/>
          <w:color w:val="auto"/>
          <w:sz w:val="36"/>
          <w:szCs w:val="36"/>
          <w:highlight w:val="none"/>
          <w:lang w:eastAsia="zh-CN"/>
        </w:rPr>
      </w:pPr>
      <w:r>
        <w:rPr>
          <w:rFonts w:hint="eastAsia"/>
          <w:b/>
          <w:bCs/>
          <w:color w:val="auto"/>
          <w:sz w:val="36"/>
          <w:szCs w:val="36"/>
          <w:highlight w:val="none"/>
          <w:lang w:eastAsia="zh-CN"/>
        </w:rPr>
        <w:t>（</w:t>
      </w:r>
      <w:r>
        <w:rPr>
          <w:rFonts w:hint="eastAsia"/>
          <w:b/>
          <w:bCs/>
          <w:color w:val="auto"/>
          <w:sz w:val="36"/>
          <w:szCs w:val="36"/>
          <w:highlight w:val="none"/>
          <w:lang w:val="en-US" w:eastAsia="zh-CN"/>
        </w:rPr>
        <w:t>工程</w:t>
      </w:r>
      <w:r>
        <w:rPr>
          <w:rFonts w:hint="eastAsia"/>
          <w:b/>
          <w:bCs/>
          <w:color w:val="auto"/>
          <w:sz w:val="36"/>
          <w:szCs w:val="36"/>
          <w:highlight w:val="none"/>
          <w:lang w:eastAsia="zh-CN"/>
        </w:rPr>
        <w:t>类项目，专门面向中小企业）</w:t>
      </w:r>
    </w:p>
    <w:p w14:paraId="29F0B2BF">
      <w:pPr>
        <w:pStyle w:val="37"/>
        <w:shd w:val="clear" w:color="auto"/>
        <w:rPr>
          <w:b/>
          <w:bCs/>
          <w:color w:val="auto"/>
          <w:sz w:val="36"/>
          <w:szCs w:val="36"/>
          <w:highlight w:val="none"/>
          <w:lang w:eastAsia="zh-CN"/>
        </w:rPr>
      </w:pPr>
    </w:p>
    <w:p w14:paraId="3598136C">
      <w:pPr>
        <w:shd w:val="clear" w:color="auto"/>
        <w:spacing w:line="360" w:lineRule="auto"/>
        <w:rPr>
          <w:b/>
          <w:bCs/>
          <w:color w:val="auto"/>
          <w:sz w:val="36"/>
          <w:szCs w:val="36"/>
          <w:highlight w:val="none"/>
          <w:lang w:eastAsia="zh-CN"/>
        </w:rPr>
      </w:pPr>
    </w:p>
    <w:p w14:paraId="478DA2A2">
      <w:pPr>
        <w:shd w:val="clear" w:color="auto"/>
        <w:spacing w:line="360" w:lineRule="auto"/>
        <w:rPr>
          <w:b/>
          <w:bCs/>
          <w:color w:val="auto"/>
          <w:sz w:val="36"/>
          <w:szCs w:val="36"/>
          <w:highlight w:val="none"/>
          <w:lang w:eastAsia="zh-CN"/>
        </w:rPr>
      </w:pPr>
    </w:p>
    <w:p w14:paraId="4D7966AD">
      <w:pPr>
        <w:widowControl/>
        <w:shd w:val="clear" w:color="auto"/>
        <w:spacing w:line="360" w:lineRule="auto"/>
        <w:rPr>
          <w:rFonts w:hint="eastAsia" w:cs="宋体"/>
          <w:b/>
          <w:bCs/>
          <w:color w:val="auto"/>
          <w:sz w:val="40"/>
          <w:szCs w:val="40"/>
          <w:highlight w:val="none"/>
          <w:lang w:eastAsia="zh-CN"/>
        </w:rPr>
      </w:pPr>
      <w:r>
        <w:rPr>
          <w:rFonts w:hint="eastAsia" w:ascii="宋体" w:hAnsi="宋体" w:eastAsia="宋体" w:cs="宋体"/>
          <w:b/>
          <w:bCs/>
          <w:color w:val="auto"/>
          <w:sz w:val="40"/>
          <w:szCs w:val="40"/>
          <w:highlight w:val="none"/>
        </w:rPr>
        <w:t>项目名称：</w:t>
      </w:r>
      <w:r>
        <w:rPr>
          <w:rFonts w:hint="eastAsia" w:cs="宋体"/>
          <w:b/>
          <w:bCs/>
          <w:color w:val="auto"/>
          <w:sz w:val="40"/>
          <w:szCs w:val="40"/>
          <w:highlight w:val="none"/>
          <w:lang w:eastAsia="zh-CN"/>
        </w:rPr>
        <w:t>南京市第三中学、南京市文枢初级中学电力安装工程</w:t>
      </w:r>
    </w:p>
    <w:p w14:paraId="4B97F36F">
      <w:pPr>
        <w:widowControl/>
        <w:shd w:val="clear" w:color="auto"/>
        <w:spacing w:line="360" w:lineRule="auto"/>
        <w:rPr>
          <w:rFonts w:hint="eastAsia" w:ascii="宋体" w:hAnsi="宋体" w:eastAsia="宋体" w:cs="宋体"/>
          <w:color w:val="auto"/>
          <w:sz w:val="40"/>
          <w:szCs w:val="40"/>
          <w:highlight w:val="yellow"/>
        </w:rPr>
      </w:pPr>
      <w:r>
        <w:rPr>
          <w:rFonts w:hint="eastAsia" w:ascii="宋体" w:hAnsi="宋体" w:eastAsia="宋体" w:cs="宋体"/>
          <w:b/>
          <w:bCs/>
          <w:color w:val="auto"/>
          <w:sz w:val="40"/>
          <w:szCs w:val="40"/>
          <w:highlight w:val="none"/>
        </w:rPr>
        <w:t>项目编号：</w:t>
      </w:r>
      <w:r>
        <w:rPr>
          <w:rFonts w:hint="eastAsia" w:cs="宋体"/>
          <w:b/>
          <w:bCs/>
          <w:color w:val="auto"/>
          <w:sz w:val="40"/>
          <w:szCs w:val="40"/>
          <w:highlight w:val="none"/>
          <w:lang w:eastAsia="zh-CN"/>
        </w:rPr>
        <w:t>JSZC-320</w:t>
      </w:r>
      <w:r>
        <w:rPr>
          <w:rFonts w:hint="eastAsia" w:cs="宋体"/>
          <w:b/>
          <w:bCs/>
          <w:color w:val="auto"/>
          <w:sz w:val="40"/>
          <w:szCs w:val="40"/>
          <w:highlight w:val="none"/>
          <w:lang w:val="en-US" w:eastAsia="zh-CN"/>
        </w:rPr>
        <w:t>104</w:t>
      </w:r>
      <w:r>
        <w:rPr>
          <w:rFonts w:hint="eastAsia" w:cs="宋体"/>
          <w:b/>
          <w:bCs/>
          <w:color w:val="auto"/>
          <w:sz w:val="40"/>
          <w:szCs w:val="40"/>
          <w:highlight w:val="none"/>
          <w:lang w:eastAsia="zh-CN"/>
        </w:rPr>
        <w:t>-NJ</w:t>
      </w:r>
      <w:r>
        <w:rPr>
          <w:rFonts w:hint="eastAsia" w:cs="宋体"/>
          <w:b/>
          <w:bCs/>
          <w:color w:val="auto"/>
          <w:sz w:val="40"/>
          <w:szCs w:val="40"/>
          <w:highlight w:val="none"/>
          <w:lang w:val="en-US" w:eastAsia="zh-CN"/>
        </w:rPr>
        <w:t>AH</w:t>
      </w:r>
      <w:r>
        <w:rPr>
          <w:rFonts w:hint="eastAsia" w:cs="宋体"/>
          <w:b/>
          <w:bCs/>
          <w:color w:val="auto"/>
          <w:sz w:val="40"/>
          <w:szCs w:val="40"/>
          <w:highlight w:val="none"/>
          <w:lang w:eastAsia="zh-CN"/>
        </w:rPr>
        <w:t>-C2025-00</w:t>
      </w:r>
      <w:r>
        <w:rPr>
          <w:rFonts w:hint="eastAsia" w:cs="宋体"/>
          <w:b/>
          <w:bCs/>
          <w:color w:val="auto"/>
          <w:sz w:val="40"/>
          <w:szCs w:val="40"/>
          <w:highlight w:val="none"/>
          <w:lang w:val="en-US" w:eastAsia="zh-CN"/>
        </w:rPr>
        <w:t>08</w:t>
      </w:r>
      <w:r>
        <w:rPr>
          <w:rFonts w:hint="eastAsia" w:ascii="宋体" w:hAnsi="宋体" w:eastAsia="宋体" w:cs="宋体"/>
          <w:b/>
          <w:bCs/>
          <w:color w:val="auto"/>
          <w:sz w:val="40"/>
          <w:szCs w:val="40"/>
          <w:highlight w:val="none"/>
        </w:rPr>
        <w:t xml:space="preserve">  </w:t>
      </w:r>
    </w:p>
    <w:p w14:paraId="714DECE2">
      <w:pPr>
        <w:shd w:val="clear" w:color="auto"/>
        <w:spacing w:line="360" w:lineRule="auto"/>
        <w:rPr>
          <w:rFonts w:hint="eastAsia" w:cs="宋体"/>
          <w:b/>
          <w:bCs/>
          <w:color w:val="auto"/>
          <w:sz w:val="40"/>
          <w:szCs w:val="40"/>
          <w:highlight w:val="none"/>
          <w:lang w:eastAsia="zh-CN"/>
        </w:rPr>
      </w:pPr>
      <w:r>
        <w:rPr>
          <w:rFonts w:hint="eastAsia" w:cs="宋体"/>
          <w:b/>
          <w:bCs/>
          <w:color w:val="auto"/>
          <w:sz w:val="40"/>
          <w:szCs w:val="40"/>
          <w:highlight w:val="none"/>
          <w:lang w:eastAsia="zh-CN"/>
        </w:rPr>
        <w:t>采购人：南京市秦淮区教育财务资产管理中心</w:t>
      </w:r>
    </w:p>
    <w:p w14:paraId="39BC2406">
      <w:pPr>
        <w:shd w:val="clear" w:color="auto"/>
        <w:spacing w:line="360" w:lineRule="auto"/>
        <w:rPr>
          <w:rFonts w:hint="eastAsia" w:cs="宋体"/>
          <w:b/>
          <w:bCs/>
          <w:color w:val="auto"/>
          <w:sz w:val="40"/>
          <w:szCs w:val="40"/>
          <w:highlight w:val="none"/>
          <w:lang w:eastAsia="zh-CN"/>
        </w:rPr>
      </w:pPr>
      <w:r>
        <w:rPr>
          <w:rFonts w:hint="eastAsia" w:cs="宋体"/>
          <w:b/>
          <w:bCs/>
          <w:color w:val="auto"/>
          <w:sz w:val="40"/>
          <w:szCs w:val="40"/>
          <w:highlight w:val="none"/>
          <w:lang w:eastAsia="zh-CN"/>
        </w:rPr>
        <w:t>采购代理机构：南京艾泓项目管理咨询有限公司</w:t>
      </w:r>
    </w:p>
    <w:p w14:paraId="20CEC4CD">
      <w:pPr>
        <w:shd w:val="clear" w:color="auto"/>
        <w:spacing w:line="360" w:lineRule="auto"/>
        <w:rPr>
          <w:rFonts w:hint="eastAsia" w:cs="宋体"/>
          <w:b/>
          <w:bCs/>
          <w:color w:val="auto"/>
          <w:sz w:val="40"/>
          <w:szCs w:val="40"/>
          <w:highlight w:val="none"/>
          <w:lang w:eastAsia="zh-CN"/>
        </w:rPr>
      </w:pPr>
      <w:r>
        <w:rPr>
          <w:rFonts w:hint="eastAsia" w:cs="宋体"/>
          <w:b/>
          <w:bCs/>
          <w:color w:val="auto"/>
          <w:sz w:val="40"/>
          <w:szCs w:val="40"/>
          <w:highlight w:val="none"/>
          <w:lang w:eastAsia="zh-CN"/>
        </w:rPr>
        <w:t>日期：2025年10月28日</w:t>
      </w:r>
    </w:p>
    <w:p w14:paraId="24EBF826">
      <w:pPr>
        <w:widowControl/>
        <w:shd w:val="clear" w:color="auto"/>
        <w:spacing w:line="360" w:lineRule="auto"/>
        <w:jc w:val="center"/>
        <w:rPr>
          <w:rFonts w:hint="eastAsia" w:ascii="宋体" w:hAnsi="宋体" w:eastAsia="宋体" w:cs="宋体"/>
          <w:b/>
          <w:bCs/>
          <w:color w:val="auto"/>
          <w:sz w:val="60"/>
          <w:szCs w:val="240"/>
          <w:highlight w:val="none"/>
          <w:lang w:val="zh-CN" w:eastAsia="zh-CN" w:bidi="ar-SA"/>
        </w:rPr>
        <w:sectPr>
          <w:headerReference r:id="rId4" w:type="default"/>
          <w:pgSz w:w="12240" w:h="15840"/>
          <w:pgMar w:top="1134" w:right="1134" w:bottom="1134" w:left="1134" w:header="720" w:footer="720" w:gutter="0"/>
          <w:cols w:space="720" w:num="1"/>
          <w:docGrid w:linePitch="360" w:charSpace="0"/>
        </w:sectPr>
      </w:pPr>
    </w:p>
    <w:p w14:paraId="4CB8C24E">
      <w:pPr>
        <w:widowControl/>
        <w:shd w:val="clear" w:color="auto"/>
        <w:spacing w:line="360" w:lineRule="auto"/>
        <w:jc w:val="center"/>
        <w:rPr>
          <w:color w:val="auto"/>
          <w:highlight w:val="none"/>
        </w:rPr>
      </w:pPr>
      <w:r>
        <w:rPr>
          <w:rFonts w:hint="eastAsia" w:ascii="宋体" w:hAnsi="宋体" w:eastAsia="宋体" w:cs="宋体"/>
          <w:b/>
          <w:bCs/>
          <w:color w:val="auto"/>
          <w:sz w:val="60"/>
          <w:szCs w:val="240"/>
          <w:highlight w:val="none"/>
          <w:lang w:val="zh-CN" w:eastAsia="zh-CN" w:bidi="ar-SA"/>
        </w:rPr>
        <w:t>目</w:t>
      </w:r>
      <w:r>
        <w:rPr>
          <w:rFonts w:hint="eastAsia" w:ascii="宋体" w:hAnsi="宋体" w:eastAsia="宋体" w:cs="宋体"/>
          <w:b/>
          <w:bCs/>
          <w:color w:val="auto"/>
          <w:sz w:val="60"/>
          <w:szCs w:val="240"/>
          <w:highlight w:val="none"/>
          <w:lang w:val="en-US" w:eastAsia="zh-CN" w:bidi="ar-SA"/>
        </w:rPr>
        <w:t xml:space="preserve">  </w:t>
      </w:r>
      <w:r>
        <w:rPr>
          <w:rFonts w:hint="eastAsia" w:ascii="宋体" w:hAnsi="宋体" w:eastAsia="宋体" w:cs="宋体"/>
          <w:b/>
          <w:bCs/>
          <w:color w:val="auto"/>
          <w:sz w:val="60"/>
          <w:szCs w:val="240"/>
          <w:highlight w:val="none"/>
          <w:lang w:val="zh-CN" w:eastAsia="zh-CN" w:bidi="ar-SA"/>
        </w:rPr>
        <w:t>录</w:t>
      </w:r>
    </w:p>
    <w:p w14:paraId="3DCB24C6">
      <w:pPr>
        <w:pStyle w:val="29"/>
        <w:keepNext w:val="0"/>
        <w:keepLines w:val="0"/>
        <w:pageBreakBefore w:val="0"/>
        <w:widowControl w:val="0"/>
        <w:shd w:val="clear" w:color="auto"/>
        <w:tabs>
          <w:tab w:val="right" w:leader="dot" w:pos="9972"/>
          <w:tab w:val="clear" w:pos="8630"/>
        </w:tabs>
        <w:spacing w:after="0" w:line="480" w:lineRule="auto"/>
        <w:jc w:val="both"/>
        <w:rPr>
          <w:rFonts w:hint="eastAsia" w:ascii="宋体" w:hAnsi="宋体" w:eastAsia="宋体" w:cs="宋体"/>
          <w:color w:val="auto"/>
          <w:sz w:val="32"/>
          <w:szCs w:val="40"/>
          <w:highlight w:val="none"/>
          <w:lang w:val="zh-CN"/>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TOC \o "1-3" \h \z \u </w:instrText>
      </w:r>
      <w:r>
        <w:rPr>
          <w:rFonts w:hint="eastAsia" w:ascii="宋体" w:hAnsi="宋体" w:cs="宋体"/>
          <w:b/>
          <w:bCs/>
          <w:color w:val="auto"/>
          <w:sz w:val="28"/>
          <w:szCs w:val="28"/>
          <w:highlight w:val="none"/>
        </w:rPr>
        <w:fldChar w:fldCharType="separate"/>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HYPERLINK \l _Toc5651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eastAsia="zh-CN"/>
        </w:rPr>
        <w:t>第一章  竞争性磋商公告</w:t>
      </w:r>
      <w:r>
        <w:rPr>
          <w:rFonts w:hint="eastAsia" w:ascii="宋体" w:hAnsi="宋体" w:eastAsia="宋体" w:cs="宋体"/>
          <w:color w:val="auto"/>
          <w:sz w:val="32"/>
          <w:szCs w:val="40"/>
          <w:highlight w:val="none"/>
          <w:lang w:val="zh-CN"/>
        </w:rPr>
        <w:tab/>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PAGEREF _Toc5651 \h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rPr>
        <w:t>2</w:t>
      </w:r>
      <w:r>
        <w:rPr>
          <w:rFonts w:hint="eastAsia" w:ascii="宋体" w:hAnsi="宋体" w:eastAsia="宋体" w:cs="宋体"/>
          <w:color w:val="auto"/>
          <w:sz w:val="32"/>
          <w:szCs w:val="40"/>
          <w:highlight w:val="none"/>
          <w:lang w:val="zh-CN"/>
        </w:rPr>
        <w:fldChar w:fldCharType="end"/>
      </w:r>
      <w:r>
        <w:rPr>
          <w:rFonts w:hint="eastAsia" w:ascii="宋体" w:hAnsi="宋体" w:eastAsia="宋体" w:cs="宋体"/>
          <w:color w:val="auto"/>
          <w:sz w:val="32"/>
          <w:szCs w:val="40"/>
          <w:highlight w:val="none"/>
          <w:lang w:val="zh-CN"/>
        </w:rPr>
        <w:fldChar w:fldCharType="end"/>
      </w:r>
    </w:p>
    <w:p w14:paraId="68CCF8A4">
      <w:pPr>
        <w:pStyle w:val="29"/>
        <w:keepNext w:val="0"/>
        <w:keepLines w:val="0"/>
        <w:pageBreakBefore w:val="0"/>
        <w:widowControl w:val="0"/>
        <w:shd w:val="clear" w:color="auto"/>
        <w:tabs>
          <w:tab w:val="right" w:leader="dot" w:pos="9972"/>
          <w:tab w:val="clear" w:pos="8630"/>
        </w:tabs>
        <w:spacing w:after="0" w:line="480" w:lineRule="auto"/>
        <w:jc w:val="both"/>
        <w:rPr>
          <w:rFonts w:hint="eastAsia" w:ascii="宋体" w:hAnsi="宋体" w:eastAsia="宋体" w:cs="宋体"/>
          <w:color w:val="auto"/>
          <w:sz w:val="32"/>
          <w:szCs w:val="40"/>
          <w:highlight w:val="none"/>
          <w:lang w:val="zh-CN"/>
        </w:rPr>
      </w:pP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HYPERLINK \l _Toc27969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eastAsia="zh-CN"/>
        </w:rPr>
        <w:t xml:space="preserve">第二章 </w:t>
      </w:r>
      <w:r>
        <w:rPr>
          <w:rFonts w:hint="eastAsia" w:ascii="宋体" w:hAnsi="宋体" w:eastAsia="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lang w:val="zh-CN" w:eastAsia="zh-CN"/>
        </w:rPr>
        <w:t>竞争性磋商须知</w:t>
      </w:r>
      <w:r>
        <w:rPr>
          <w:rFonts w:hint="eastAsia" w:ascii="宋体" w:hAnsi="宋体" w:eastAsia="宋体" w:cs="宋体"/>
          <w:color w:val="auto"/>
          <w:sz w:val="32"/>
          <w:szCs w:val="40"/>
          <w:highlight w:val="none"/>
          <w:lang w:val="zh-CN"/>
        </w:rPr>
        <w:tab/>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PAGEREF _Toc27969 \h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rPr>
        <w:t>7</w:t>
      </w:r>
      <w:r>
        <w:rPr>
          <w:rFonts w:hint="eastAsia" w:ascii="宋体" w:hAnsi="宋体" w:eastAsia="宋体" w:cs="宋体"/>
          <w:color w:val="auto"/>
          <w:sz w:val="32"/>
          <w:szCs w:val="40"/>
          <w:highlight w:val="none"/>
          <w:lang w:val="zh-CN"/>
        </w:rPr>
        <w:fldChar w:fldCharType="end"/>
      </w:r>
      <w:r>
        <w:rPr>
          <w:rFonts w:hint="eastAsia" w:ascii="宋体" w:hAnsi="宋体" w:eastAsia="宋体" w:cs="宋体"/>
          <w:color w:val="auto"/>
          <w:sz w:val="32"/>
          <w:szCs w:val="40"/>
          <w:highlight w:val="none"/>
          <w:lang w:val="zh-CN"/>
        </w:rPr>
        <w:fldChar w:fldCharType="end"/>
      </w:r>
    </w:p>
    <w:p w14:paraId="42FD60AD">
      <w:pPr>
        <w:pStyle w:val="29"/>
        <w:keepNext w:val="0"/>
        <w:keepLines w:val="0"/>
        <w:pageBreakBefore w:val="0"/>
        <w:widowControl w:val="0"/>
        <w:shd w:val="clear" w:color="auto"/>
        <w:tabs>
          <w:tab w:val="right" w:leader="dot" w:pos="9972"/>
          <w:tab w:val="clear" w:pos="8630"/>
        </w:tabs>
        <w:spacing w:after="0" w:line="480" w:lineRule="auto"/>
        <w:jc w:val="both"/>
        <w:rPr>
          <w:rFonts w:hint="eastAsia" w:ascii="宋体" w:hAnsi="宋体" w:eastAsia="宋体" w:cs="宋体"/>
          <w:color w:val="auto"/>
          <w:sz w:val="32"/>
          <w:szCs w:val="40"/>
          <w:highlight w:val="none"/>
          <w:lang w:val="zh-CN"/>
        </w:rPr>
      </w:pP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HYPERLINK \l _Toc29429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eastAsia="zh-CN"/>
        </w:rPr>
        <w:t xml:space="preserve">第三章 </w:t>
      </w:r>
      <w:r>
        <w:rPr>
          <w:rFonts w:hint="eastAsia" w:ascii="宋体" w:hAnsi="宋体" w:eastAsia="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lang w:val="zh-CN" w:eastAsia="zh-CN"/>
        </w:rPr>
        <w:t>评标办法和标准</w:t>
      </w:r>
      <w:r>
        <w:rPr>
          <w:rFonts w:hint="eastAsia" w:ascii="宋体" w:hAnsi="宋体" w:eastAsia="宋体" w:cs="宋体"/>
          <w:color w:val="auto"/>
          <w:sz w:val="32"/>
          <w:szCs w:val="40"/>
          <w:highlight w:val="none"/>
          <w:lang w:val="zh-CN"/>
        </w:rPr>
        <w:tab/>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PAGEREF _Toc29429 \h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rPr>
        <w:t>17</w:t>
      </w:r>
      <w:r>
        <w:rPr>
          <w:rFonts w:hint="eastAsia" w:ascii="宋体" w:hAnsi="宋体" w:eastAsia="宋体" w:cs="宋体"/>
          <w:color w:val="auto"/>
          <w:sz w:val="32"/>
          <w:szCs w:val="40"/>
          <w:highlight w:val="none"/>
          <w:lang w:val="zh-CN"/>
        </w:rPr>
        <w:fldChar w:fldCharType="end"/>
      </w:r>
      <w:r>
        <w:rPr>
          <w:rFonts w:hint="eastAsia" w:ascii="宋体" w:hAnsi="宋体" w:eastAsia="宋体" w:cs="宋体"/>
          <w:color w:val="auto"/>
          <w:sz w:val="32"/>
          <w:szCs w:val="40"/>
          <w:highlight w:val="none"/>
          <w:lang w:val="zh-CN"/>
        </w:rPr>
        <w:fldChar w:fldCharType="end"/>
      </w:r>
    </w:p>
    <w:p w14:paraId="6C500126">
      <w:pPr>
        <w:pStyle w:val="29"/>
        <w:keepNext w:val="0"/>
        <w:keepLines w:val="0"/>
        <w:pageBreakBefore w:val="0"/>
        <w:widowControl w:val="0"/>
        <w:shd w:val="clear" w:color="auto"/>
        <w:tabs>
          <w:tab w:val="right" w:leader="dot" w:pos="9972"/>
          <w:tab w:val="clear" w:pos="8630"/>
        </w:tabs>
        <w:spacing w:after="0" w:line="480" w:lineRule="auto"/>
        <w:jc w:val="both"/>
        <w:rPr>
          <w:rFonts w:hint="eastAsia" w:ascii="宋体" w:hAnsi="宋体" w:eastAsia="宋体" w:cs="宋体"/>
          <w:color w:val="auto"/>
          <w:sz w:val="32"/>
          <w:szCs w:val="40"/>
          <w:highlight w:val="none"/>
          <w:lang w:val="zh-CN"/>
        </w:rPr>
      </w:pP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HYPERLINK \l _Toc29478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eastAsia="zh-CN"/>
        </w:rPr>
        <w:t xml:space="preserve">第四章 </w:t>
      </w:r>
      <w:r>
        <w:rPr>
          <w:rFonts w:hint="eastAsia" w:ascii="宋体" w:hAnsi="宋体" w:eastAsia="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lang w:val="zh-CN" w:eastAsia="zh-CN"/>
        </w:rPr>
        <w:t>采购需求</w:t>
      </w:r>
      <w:r>
        <w:rPr>
          <w:rFonts w:hint="eastAsia" w:ascii="宋体" w:hAnsi="宋体" w:eastAsia="宋体" w:cs="宋体"/>
          <w:color w:val="auto"/>
          <w:sz w:val="32"/>
          <w:szCs w:val="40"/>
          <w:highlight w:val="none"/>
          <w:lang w:val="zh-CN"/>
        </w:rPr>
        <w:tab/>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PAGEREF _Toc29478 \h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rPr>
        <w:t>19</w:t>
      </w:r>
      <w:r>
        <w:rPr>
          <w:rFonts w:hint="eastAsia" w:ascii="宋体" w:hAnsi="宋体" w:eastAsia="宋体" w:cs="宋体"/>
          <w:color w:val="auto"/>
          <w:sz w:val="32"/>
          <w:szCs w:val="40"/>
          <w:highlight w:val="none"/>
          <w:lang w:val="zh-CN"/>
        </w:rPr>
        <w:fldChar w:fldCharType="end"/>
      </w:r>
      <w:r>
        <w:rPr>
          <w:rFonts w:hint="eastAsia" w:ascii="宋体" w:hAnsi="宋体" w:eastAsia="宋体" w:cs="宋体"/>
          <w:color w:val="auto"/>
          <w:sz w:val="32"/>
          <w:szCs w:val="40"/>
          <w:highlight w:val="none"/>
          <w:lang w:val="zh-CN"/>
        </w:rPr>
        <w:fldChar w:fldCharType="end"/>
      </w:r>
    </w:p>
    <w:p w14:paraId="087EB673">
      <w:pPr>
        <w:pStyle w:val="29"/>
        <w:keepNext w:val="0"/>
        <w:keepLines w:val="0"/>
        <w:pageBreakBefore w:val="0"/>
        <w:widowControl w:val="0"/>
        <w:shd w:val="clear" w:color="auto"/>
        <w:tabs>
          <w:tab w:val="right" w:leader="dot" w:pos="9972"/>
          <w:tab w:val="clear" w:pos="8630"/>
        </w:tabs>
        <w:spacing w:after="0" w:line="480" w:lineRule="auto"/>
        <w:jc w:val="both"/>
        <w:rPr>
          <w:rFonts w:hint="eastAsia" w:ascii="宋体" w:hAnsi="宋体" w:eastAsia="宋体" w:cs="宋体"/>
          <w:color w:val="auto"/>
          <w:sz w:val="32"/>
          <w:szCs w:val="40"/>
          <w:highlight w:val="none"/>
          <w:lang w:val="zh-CN"/>
        </w:rPr>
      </w:pP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HYPERLINK \l _Toc18979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eastAsia="zh-CN"/>
        </w:rPr>
        <w:t xml:space="preserve">第五章 </w:t>
      </w:r>
      <w:r>
        <w:rPr>
          <w:rFonts w:hint="eastAsia" w:ascii="宋体" w:hAnsi="宋体" w:eastAsia="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lang w:val="zh-CN" w:eastAsia="zh-CN"/>
        </w:rPr>
        <w:t>合同条款</w:t>
      </w:r>
      <w:r>
        <w:rPr>
          <w:rFonts w:hint="eastAsia" w:ascii="宋体" w:hAnsi="宋体" w:eastAsia="宋体" w:cs="宋体"/>
          <w:color w:val="auto"/>
          <w:sz w:val="32"/>
          <w:szCs w:val="40"/>
          <w:highlight w:val="none"/>
          <w:lang w:val="zh-CN"/>
        </w:rPr>
        <w:tab/>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PAGEREF _Toc18979 \h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rPr>
        <w:t>21</w:t>
      </w:r>
      <w:r>
        <w:rPr>
          <w:rFonts w:hint="eastAsia" w:ascii="宋体" w:hAnsi="宋体" w:eastAsia="宋体" w:cs="宋体"/>
          <w:color w:val="auto"/>
          <w:sz w:val="32"/>
          <w:szCs w:val="40"/>
          <w:highlight w:val="none"/>
          <w:lang w:val="zh-CN"/>
        </w:rPr>
        <w:fldChar w:fldCharType="end"/>
      </w:r>
      <w:r>
        <w:rPr>
          <w:rFonts w:hint="eastAsia" w:ascii="宋体" w:hAnsi="宋体" w:eastAsia="宋体" w:cs="宋体"/>
          <w:color w:val="auto"/>
          <w:sz w:val="32"/>
          <w:szCs w:val="40"/>
          <w:highlight w:val="none"/>
          <w:lang w:val="zh-CN"/>
        </w:rPr>
        <w:fldChar w:fldCharType="end"/>
      </w:r>
    </w:p>
    <w:p w14:paraId="3D25350C">
      <w:pPr>
        <w:pStyle w:val="29"/>
        <w:keepNext w:val="0"/>
        <w:keepLines w:val="0"/>
        <w:pageBreakBefore w:val="0"/>
        <w:widowControl w:val="0"/>
        <w:shd w:val="clear" w:color="auto"/>
        <w:tabs>
          <w:tab w:val="right" w:leader="dot" w:pos="9972"/>
          <w:tab w:val="clear" w:pos="8630"/>
        </w:tabs>
        <w:spacing w:after="0" w:line="480" w:lineRule="auto"/>
        <w:jc w:val="both"/>
        <w:rPr>
          <w:rFonts w:hint="eastAsia" w:ascii="宋体" w:hAnsi="宋体" w:eastAsia="宋体" w:cs="宋体"/>
          <w:color w:val="auto"/>
          <w:sz w:val="32"/>
          <w:szCs w:val="40"/>
          <w:highlight w:val="none"/>
          <w:lang w:val="zh-CN"/>
        </w:rPr>
      </w:pP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HYPERLINK \l _Toc1585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eastAsia="zh-CN"/>
        </w:rPr>
        <w:t xml:space="preserve">第六章 </w:t>
      </w:r>
      <w:r>
        <w:rPr>
          <w:rFonts w:hint="eastAsia" w:ascii="宋体" w:hAnsi="宋体" w:eastAsia="宋体" w:cs="宋体"/>
          <w:color w:val="auto"/>
          <w:sz w:val="32"/>
          <w:szCs w:val="40"/>
          <w:highlight w:val="none"/>
          <w:lang w:val="en-US" w:eastAsia="zh-CN"/>
        </w:rPr>
        <w:t xml:space="preserve"> </w:t>
      </w:r>
      <w:r>
        <w:rPr>
          <w:rFonts w:hint="eastAsia" w:ascii="宋体" w:hAnsi="宋体" w:eastAsia="宋体" w:cs="宋体"/>
          <w:color w:val="auto"/>
          <w:sz w:val="32"/>
          <w:szCs w:val="40"/>
          <w:highlight w:val="none"/>
          <w:lang w:val="zh-CN" w:eastAsia="zh-CN"/>
        </w:rPr>
        <w:t>响应文件格式及附件</w:t>
      </w:r>
      <w:r>
        <w:rPr>
          <w:rFonts w:hint="eastAsia" w:ascii="宋体" w:hAnsi="宋体" w:eastAsia="宋体" w:cs="宋体"/>
          <w:color w:val="auto"/>
          <w:sz w:val="32"/>
          <w:szCs w:val="40"/>
          <w:highlight w:val="none"/>
          <w:lang w:val="zh-CN"/>
        </w:rPr>
        <w:tab/>
      </w:r>
      <w:r>
        <w:rPr>
          <w:rFonts w:hint="eastAsia" w:ascii="宋体" w:hAnsi="宋体" w:eastAsia="宋体" w:cs="宋体"/>
          <w:color w:val="auto"/>
          <w:sz w:val="32"/>
          <w:szCs w:val="40"/>
          <w:highlight w:val="none"/>
          <w:lang w:val="zh-CN"/>
        </w:rPr>
        <w:fldChar w:fldCharType="begin"/>
      </w:r>
      <w:r>
        <w:rPr>
          <w:rFonts w:hint="eastAsia" w:ascii="宋体" w:hAnsi="宋体" w:eastAsia="宋体" w:cs="宋体"/>
          <w:color w:val="auto"/>
          <w:sz w:val="32"/>
          <w:szCs w:val="40"/>
          <w:highlight w:val="none"/>
          <w:lang w:val="zh-CN"/>
        </w:rPr>
        <w:instrText xml:space="preserve"> PAGEREF _Toc1585 \h </w:instrText>
      </w:r>
      <w:r>
        <w:rPr>
          <w:rFonts w:hint="eastAsia" w:ascii="宋体" w:hAnsi="宋体" w:eastAsia="宋体" w:cs="宋体"/>
          <w:color w:val="auto"/>
          <w:sz w:val="32"/>
          <w:szCs w:val="40"/>
          <w:highlight w:val="none"/>
          <w:lang w:val="zh-CN"/>
        </w:rPr>
        <w:fldChar w:fldCharType="separate"/>
      </w:r>
      <w:r>
        <w:rPr>
          <w:rFonts w:hint="eastAsia" w:ascii="宋体" w:hAnsi="宋体" w:eastAsia="宋体" w:cs="宋体"/>
          <w:color w:val="auto"/>
          <w:sz w:val="32"/>
          <w:szCs w:val="40"/>
          <w:highlight w:val="none"/>
          <w:lang w:val="zh-CN"/>
        </w:rPr>
        <w:t>63</w:t>
      </w:r>
      <w:r>
        <w:rPr>
          <w:rFonts w:hint="eastAsia" w:ascii="宋体" w:hAnsi="宋体" w:eastAsia="宋体" w:cs="宋体"/>
          <w:color w:val="auto"/>
          <w:sz w:val="32"/>
          <w:szCs w:val="40"/>
          <w:highlight w:val="none"/>
          <w:lang w:val="zh-CN"/>
        </w:rPr>
        <w:fldChar w:fldCharType="end"/>
      </w:r>
      <w:r>
        <w:rPr>
          <w:rFonts w:hint="eastAsia" w:ascii="宋体" w:hAnsi="宋体" w:eastAsia="宋体" w:cs="宋体"/>
          <w:color w:val="auto"/>
          <w:sz w:val="32"/>
          <w:szCs w:val="40"/>
          <w:highlight w:val="none"/>
          <w:lang w:val="zh-CN"/>
        </w:rPr>
        <w:fldChar w:fldCharType="end"/>
      </w:r>
    </w:p>
    <w:p w14:paraId="444CCCC3">
      <w:pPr>
        <w:pStyle w:val="35"/>
        <w:shd w:val="clear" w:color="auto"/>
        <w:tabs>
          <w:tab w:val="right" w:leader="dot" w:pos="9972"/>
          <w:tab w:val="clear" w:pos="8630"/>
        </w:tabs>
        <w:rPr>
          <w:color w:val="auto"/>
          <w:highlight w:val="none"/>
        </w:rPr>
      </w:pPr>
    </w:p>
    <w:p w14:paraId="3989B647">
      <w:pPr>
        <w:pStyle w:val="2"/>
        <w:shd w:val="clear" w:color="auto"/>
        <w:spacing w:line="360" w:lineRule="auto"/>
        <w:jc w:val="center"/>
        <w:rPr>
          <w:rFonts w:hint="eastAsia"/>
          <w:bCs/>
          <w:color w:val="auto"/>
          <w:szCs w:val="28"/>
          <w:highlight w:val="none"/>
        </w:rPr>
        <w:sectPr>
          <w:footerReference r:id="rId5" w:type="default"/>
          <w:pgSz w:w="12240" w:h="15840"/>
          <w:pgMar w:top="1134" w:right="1134" w:bottom="1134" w:left="1134" w:header="720" w:footer="720" w:gutter="0"/>
          <w:pgNumType w:start="1"/>
          <w:cols w:space="720" w:num="1"/>
          <w:docGrid w:linePitch="360" w:charSpace="0"/>
        </w:sectPr>
      </w:pPr>
      <w:r>
        <w:rPr>
          <w:rFonts w:hint="eastAsia"/>
          <w:bCs/>
          <w:color w:val="auto"/>
          <w:szCs w:val="28"/>
          <w:highlight w:val="none"/>
        </w:rPr>
        <w:fldChar w:fldCharType="end"/>
      </w:r>
      <w:bookmarkStart w:id="1" w:name="_Toc23083"/>
      <w:bookmarkStart w:id="2" w:name="_Toc5651"/>
      <w:bookmarkStart w:id="3" w:name="_Toc12763"/>
    </w:p>
    <w:p w14:paraId="327F8CA4">
      <w:pPr>
        <w:pStyle w:val="2"/>
        <w:shd w:val="clear" w:color="auto"/>
        <w:spacing w:line="360" w:lineRule="auto"/>
        <w:jc w:val="center"/>
        <w:rPr>
          <w:b/>
          <w:bCs/>
          <w:color w:val="auto"/>
          <w:highlight w:val="none"/>
          <w:lang w:eastAsia="zh-CN"/>
        </w:rPr>
      </w:pPr>
      <w:r>
        <w:rPr>
          <w:rFonts w:hint="eastAsia"/>
          <w:b/>
          <w:bCs/>
          <w:color w:val="auto"/>
          <w:highlight w:val="none"/>
          <w:lang w:eastAsia="zh-CN"/>
        </w:rPr>
        <w:t xml:space="preserve">第一章  </w:t>
      </w:r>
      <w:bookmarkEnd w:id="1"/>
      <w:r>
        <w:rPr>
          <w:rFonts w:hint="eastAsia"/>
          <w:b/>
          <w:bCs/>
          <w:color w:val="auto"/>
          <w:highlight w:val="none"/>
          <w:lang w:eastAsia="zh-CN"/>
        </w:rPr>
        <w:t>竞争性磋商公告</w:t>
      </w:r>
      <w:bookmarkEnd w:id="2"/>
      <w:bookmarkEnd w:id="3"/>
    </w:p>
    <w:p w14:paraId="64C3BF25">
      <w:pPr>
        <w:pStyle w:val="3"/>
        <w:keepNext w:val="0"/>
        <w:keepLines w:val="0"/>
        <w:pageBreakBefore w:val="0"/>
        <w:widowControl w:val="0"/>
        <w:shd w:val="clear" w:color="auto"/>
        <w:spacing w:before="0" w:after="0" w:line="360" w:lineRule="auto"/>
        <w:ind w:left="0" w:right="0" w:firstLine="0"/>
        <w:rPr>
          <w:rFonts w:hint="eastAsia" w:ascii="宋体" w:hAnsi="宋体" w:eastAsia="宋体" w:cs="宋体"/>
          <w:bCs w:val="0"/>
          <w:color w:val="auto"/>
          <w:sz w:val="21"/>
          <w:szCs w:val="21"/>
          <w:highlight w:val="none"/>
        </w:rPr>
      </w:pPr>
      <w:bookmarkStart w:id="4" w:name="_Toc30483"/>
      <w:bookmarkStart w:id="5" w:name="_Toc326"/>
      <w:bookmarkStart w:id="6" w:name="_Toc4848"/>
      <w:bookmarkStart w:id="7" w:name="_Toc8120"/>
      <w:bookmarkStart w:id="8" w:name="_Toc28359079"/>
      <w:bookmarkStart w:id="9" w:name="_Toc100841901"/>
      <w:bookmarkStart w:id="10" w:name="_Toc32196"/>
      <w:bookmarkStart w:id="11" w:name="_Toc35393790"/>
      <w:bookmarkStart w:id="12" w:name="_Toc16235"/>
      <w:bookmarkStart w:id="13" w:name="_Toc35393621"/>
      <w:bookmarkStart w:id="14" w:name="_Toc28359002"/>
      <w:bookmarkStart w:id="15" w:name="_Hlk24379207"/>
      <w:bookmarkStart w:id="16" w:name="_Toc25270"/>
      <w:bookmarkStart w:id="17" w:name="_Toc1755"/>
      <w:bookmarkStart w:id="18" w:name="_Toc375224973"/>
      <w:bookmarkStart w:id="19" w:name="_Toc6308"/>
      <w:bookmarkStart w:id="20" w:name="_Toc8502"/>
      <w:bookmarkStart w:id="21" w:name="_Toc382346709"/>
      <w:bookmarkStart w:id="22" w:name="_Toc4543"/>
      <w:bookmarkStart w:id="23" w:name="_Toc27300"/>
      <w:bookmarkStart w:id="24" w:name="_Toc382350339"/>
      <w:bookmarkStart w:id="25" w:name="_Toc33130911"/>
      <w:bookmarkStart w:id="26" w:name="_Toc14410"/>
      <w:bookmarkStart w:id="27" w:name="_Toc11884"/>
      <w:bookmarkStart w:id="28" w:name="_Toc3715"/>
      <w:bookmarkStart w:id="29" w:name="_Toc382404408"/>
      <w:bookmarkStart w:id="30" w:name="_Toc30580720"/>
      <w:bookmarkStart w:id="31" w:name="_Toc13059"/>
      <w:r>
        <w:rPr>
          <w:rFonts w:hint="eastAsia" w:ascii="宋体" w:hAnsi="宋体" w:eastAsia="宋体" w:cs="宋体"/>
          <w:bCs w:val="0"/>
          <w:color w:val="auto"/>
          <w:sz w:val="21"/>
          <w:szCs w:val="21"/>
          <w:highlight w:val="none"/>
        </w:rPr>
        <w:t>项目概况</w:t>
      </w:r>
      <w:bookmarkEnd w:id="4"/>
      <w:bookmarkEnd w:id="5"/>
      <w:bookmarkEnd w:id="6"/>
      <w:bookmarkEnd w:id="7"/>
    </w:p>
    <w:p w14:paraId="1C1A56F4">
      <w:pPr>
        <w:pStyle w:val="3"/>
        <w:keepNext w:val="0"/>
        <w:keepLines w:val="0"/>
        <w:pageBreakBefore w:val="0"/>
        <w:widowControl w:val="0"/>
        <w:shd w:val="clear" w:color="auto"/>
        <w:spacing w:before="0" w:after="0" w:line="360" w:lineRule="auto"/>
        <w:ind w:left="0" w:right="0" w:firstLine="422"/>
        <w:rPr>
          <w:rFonts w:hint="eastAsia" w:ascii="宋体" w:hAnsi="宋体" w:eastAsia="宋体" w:cs="宋体"/>
          <w:bCs w:val="0"/>
          <w:color w:val="auto"/>
          <w:sz w:val="21"/>
          <w:szCs w:val="21"/>
          <w:highlight w:val="none"/>
        </w:rPr>
      </w:pPr>
      <w:bookmarkStart w:id="32" w:name="_Toc22189"/>
      <w:bookmarkStart w:id="33" w:name="_Toc16506"/>
      <w:bookmarkStart w:id="34" w:name="_Toc11667"/>
      <w:bookmarkStart w:id="35" w:name="_Toc251"/>
      <w:bookmarkStart w:id="36" w:name="_Toc23796"/>
      <w:r>
        <w:rPr>
          <w:rFonts w:hint="eastAsia" w:cs="宋体"/>
          <w:b/>
          <w:bCs w:val="0"/>
          <w:color w:val="auto"/>
          <w:sz w:val="21"/>
          <w:szCs w:val="21"/>
          <w:highlight w:val="none"/>
          <w:u w:val="single"/>
          <w:lang w:eastAsia="zh-CN"/>
        </w:rPr>
        <w:t>南京市第三中学、南京市文枢初级中学电力安装工程JSZC-320104-NJ</w:t>
      </w:r>
      <w:r>
        <w:rPr>
          <w:rFonts w:hint="eastAsia" w:cs="宋体"/>
          <w:b/>
          <w:bCs w:val="0"/>
          <w:color w:val="auto"/>
          <w:sz w:val="21"/>
          <w:szCs w:val="21"/>
          <w:highlight w:val="none"/>
          <w:u w:val="single"/>
          <w:lang w:val="en-US" w:eastAsia="zh-CN"/>
        </w:rPr>
        <w:t>AH</w:t>
      </w:r>
      <w:r>
        <w:rPr>
          <w:rFonts w:hint="eastAsia" w:cs="宋体"/>
          <w:b/>
          <w:bCs w:val="0"/>
          <w:color w:val="auto"/>
          <w:sz w:val="21"/>
          <w:szCs w:val="21"/>
          <w:highlight w:val="none"/>
          <w:u w:val="single"/>
          <w:lang w:eastAsia="zh-CN"/>
        </w:rPr>
        <w:t>-C2025-00</w:t>
      </w:r>
      <w:r>
        <w:rPr>
          <w:rFonts w:hint="eastAsia" w:cs="宋体"/>
          <w:b/>
          <w:bCs w:val="0"/>
          <w:color w:val="auto"/>
          <w:sz w:val="21"/>
          <w:szCs w:val="21"/>
          <w:highlight w:val="none"/>
          <w:u w:val="single"/>
          <w:lang w:val="en-US" w:eastAsia="zh-CN"/>
        </w:rPr>
        <w:t>08</w:t>
      </w:r>
      <w:r>
        <w:rPr>
          <w:rFonts w:hint="eastAsia"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项目的潜在</w:t>
      </w:r>
      <w:r>
        <w:rPr>
          <w:rFonts w:hint="eastAsia"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应在</w:t>
      </w:r>
      <w:bookmarkStart w:id="37" w:name="OLE_LINK19"/>
      <w:r>
        <w:rPr>
          <w:rFonts w:hint="eastAsia" w:ascii="宋体" w:hAnsi="宋体" w:eastAsia="宋体" w:cs="宋体"/>
          <w:b/>
          <w:bCs w:val="0"/>
          <w:color w:val="auto"/>
          <w:sz w:val="21"/>
          <w:szCs w:val="21"/>
          <w:highlight w:val="none"/>
          <w:u w:val="single"/>
          <w:lang w:val="en-US" w:eastAsia="zh-CN"/>
        </w:rPr>
        <w:t>“江苏政府采购‘</w:t>
      </w:r>
      <w:r>
        <w:rPr>
          <w:rFonts w:hint="eastAsia" w:cs="宋体"/>
          <w:b/>
          <w:bCs w:val="0"/>
          <w:color w:val="auto"/>
          <w:sz w:val="21"/>
          <w:szCs w:val="21"/>
          <w:highlight w:val="none"/>
          <w:u w:val="single"/>
          <w:lang w:val="en-US" w:eastAsia="zh-CN"/>
        </w:rPr>
        <w:t>苏采云</w:t>
      </w:r>
      <w:r>
        <w:rPr>
          <w:rFonts w:hint="eastAsia" w:ascii="宋体" w:hAnsi="宋体" w:eastAsia="宋体" w:cs="宋体"/>
          <w:b/>
          <w:bCs w:val="0"/>
          <w:color w:val="auto"/>
          <w:sz w:val="21"/>
          <w:szCs w:val="21"/>
          <w:highlight w:val="none"/>
          <w:u w:val="single"/>
          <w:lang w:val="en-US" w:eastAsia="zh-CN"/>
        </w:rPr>
        <w:t>’系统”</w:t>
      </w:r>
      <w:r>
        <w:rPr>
          <w:rFonts w:hint="eastAsia" w:cs="宋体"/>
          <w:b/>
          <w:bCs w:val="0"/>
          <w:color w:val="auto"/>
          <w:sz w:val="21"/>
          <w:szCs w:val="21"/>
          <w:highlight w:val="none"/>
          <w:u w:val="single"/>
          <w:lang w:val="en-US" w:eastAsia="zh-CN"/>
        </w:rPr>
        <w:t>自行免费下载</w:t>
      </w:r>
      <w:bookmarkEnd w:id="37"/>
      <w:r>
        <w:rPr>
          <w:rFonts w:hint="eastAsia" w:ascii="宋体" w:hAnsi="宋体" w:eastAsia="宋体" w:cs="宋体"/>
          <w:b w:val="0"/>
          <w:bCs/>
          <w:color w:val="auto"/>
          <w:sz w:val="21"/>
          <w:szCs w:val="21"/>
          <w:highlight w:val="none"/>
        </w:rPr>
        <w:t>获取</w:t>
      </w:r>
      <w:r>
        <w:rPr>
          <w:rFonts w:hint="eastAsia" w:cs="宋体"/>
          <w:b w:val="0"/>
          <w:bCs/>
          <w:color w:val="auto"/>
          <w:sz w:val="21"/>
          <w:szCs w:val="21"/>
          <w:highlight w:val="none"/>
          <w:lang w:val="en-US" w:eastAsia="zh-CN"/>
        </w:rPr>
        <w:t>采购</w:t>
      </w:r>
      <w:r>
        <w:rPr>
          <w:rFonts w:hint="eastAsia" w:cs="宋体"/>
          <w:b w:val="0"/>
          <w:bCs/>
          <w:color w:val="auto"/>
          <w:sz w:val="21"/>
          <w:szCs w:val="21"/>
          <w:highlight w:val="none"/>
          <w:lang w:eastAsia="zh-CN"/>
        </w:rPr>
        <w:t>文件</w:t>
      </w:r>
      <w:r>
        <w:rPr>
          <w:rFonts w:hint="eastAsia" w:ascii="宋体" w:hAnsi="宋体" w:eastAsia="宋体" w:cs="宋体"/>
          <w:b w:val="0"/>
          <w:bCs/>
          <w:color w:val="auto"/>
          <w:sz w:val="21"/>
          <w:szCs w:val="21"/>
          <w:highlight w:val="none"/>
        </w:rPr>
        <w:t>，并于</w:t>
      </w:r>
      <w:r>
        <w:rPr>
          <w:rFonts w:hint="eastAsia" w:cs="宋体"/>
          <w:b/>
          <w:bCs w:val="0"/>
          <w:color w:val="auto"/>
          <w:sz w:val="21"/>
          <w:szCs w:val="21"/>
          <w:highlight w:val="none"/>
          <w:u w:val="single"/>
          <w:lang w:eastAsia="zh-CN"/>
        </w:rPr>
        <w:t>2025年1</w:t>
      </w:r>
      <w:r>
        <w:rPr>
          <w:rFonts w:hint="eastAsia" w:cs="宋体"/>
          <w:b/>
          <w:bCs w:val="0"/>
          <w:color w:val="auto"/>
          <w:sz w:val="21"/>
          <w:szCs w:val="21"/>
          <w:highlight w:val="none"/>
          <w:u w:val="single"/>
          <w:lang w:val="en-US" w:eastAsia="zh-CN"/>
        </w:rPr>
        <w:t>1</w:t>
      </w:r>
      <w:r>
        <w:rPr>
          <w:rFonts w:hint="eastAsia" w:cs="宋体"/>
          <w:b/>
          <w:bCs w:val="0"/>
          <w:color w:val="auto"/>
          <w:sz w:val="21"/>
          <w:szCs w:val="21"/>
          <w:highlight w:val="none"/>
          <w:u w:val="single"/>
          <w:lang w:eastAsia="zh-CN"/>
        </w:rPr>
        <w:t>月</w:t>
      </w:r>
      <w:r>
        <w:rPr>
          <w:rFonts w:hint="eastAsia" w:cs="宋体"/>
          <w:b/>
          <w:bCs w:val="0"/>
          <w:color w:val="auto"/>
          <w:sz w:val="21"/>
          <w:szCs w:val="21"/>
          <w:highlight w:val="none"/>
          <w:u w:val="single"/>
          <w:lang w:val="en-US" w:eastAsia="zh-CN"/>
        </w:rPr>
        <w:t>1</w:t>
      </w:r>
      <w:r>
        <w:rPr>
          <w:rFonts w:hint="eastAsia" w:cs="宋体"/>
          <w:b/>
          <w:bCs w:val="0"/>
          <w:color w:val="auto"/>
          <w:sz w:val="21"/>
          <w:szCs w:val="21"/>
          <w:highlight w:val="none"/>
          <w:u w:val="single"/>
          <w:lang w:eastAsia="zh-CN"/>
        </w:rPr>
        <w:t>1日</w:t>
      </w:r>
      <w:r>
        <w:rPr>
          <w:rFonts w:hint="eastAsia" w:cs="宋体"/>
          <w:b/>
          <w:bCs w:val="0"/>
          <w:color w:val="auto"/>
          <w:sz w:val="21"/>
          <w:szCs w:val="21"/>
          <w:highlight w:val="none"/>
          <w:u w:val="single"/>
          <w:lang w:val="en-US" w:eastAsia="zh-CN"/>
        </w:rPr>
        <w:t>14</w:t>
      </w:r>
      <w:r>
        <w:rPr>
          <w:rFonts w:hint="eastAsia" w:cs="宋体"/>
          <w:b/>
          <w:bCs w:val="0"/>
          <w:color w:val="auto"/>
          <w:sz w:val="21"/>
          <w:szCs w:val="21"/>
          <w:highlight w:val="none"/>
          <w:u w:val="single"/>
          <w:lang w:eastAsia="zh-CN"/>
        </w:rPr>
        <w:t>点</w:t>
      </w:r>
      <w:r>
        <w:rPr>
          <w:rFonts w:hint="eastAsia" w:cs="宋体"/>
          <w:b/>
          <w:bCs w:val="0"/>
          <w:color w:val="auto"/>
          <w:sz w:val="21"/>
          <w:szCs w:val="21"/>
          <w:highlight w:val="none"/>
          <w:u w:val="single"/>
          <w:lang w:val="en-US" w:eastAsia="zh-CN"/>
        </w:rPr>
        <w:t>30</w:t>
      </w:r>
      <w:r>
        <w:rPr>
          <w:rFonts w:hint="eastAsia" w:cs="宋体"/>
          <w:b/>
          <w:bCs w:val="0"/>
          <w:color w:val="auto"/>
          <w:sz w:val="21"/>
          <w:szCs w:val="21"/>
          <w:highlight w:val="none"/>
          <w:u w:val="single"/>
          <w:lang w:eastAsia="zh-CN"/>
        </w:rPr>
        <w:t>分（北京时间）</w:t>
      </w:r>
      <w:r>
        <w:rPr>
          <w:rFonts w:hint="eastAsia" w:ascii="宋体" w:hAnsi="宋体" w:eastAsia="宋体" w:cs="宋体"/>
          <w:color w:val="auto"/>
          <w:sz w:val="21"/>
          <w:szCs w:val="21"/>
          <w:highlight w:val="none"/>
          <w:lang w:val="en-US" w:eastAsia="zh-CN" w:bidi="ar-SA"/>
        </w:rPr>
        <w:t>前提交响应文件。</w:t>
      </w:r>
      <w:bookmarkEnd w:id="32"/>
      <w:bookmarkEnd w:id="33"/>
      <w:bookmarkEnd w:id="34"/>
      <w:bookmarkEnd w:id="35"/>
      <w:bookmarkEnd w:id="36"/>
    </w:p>
    <w:p w14:paraId="3BCDE591">
      <w:pPr>
        <w:pStyle w:val="3"/>
        <w:keepNext w:val="0"/>
        <w:keepLines w:val="0"/>
        <w:pageBreakBefore w:val="0"/>
        <w:widowControl w:val="0"/>
        <w:shd w:val="clear" w:color="auto"/>
        <w:spacing w:before="0" w:after="0" w:line="360" w:lineRule="auto"/>
        <w:ind w:left="0" w:right="0" w:firstLine="0"/>
        <w:rPr>
          <w:rFonts w:hint="eastAsia" w:ascii="宋体" w:hAnsi="宋体" w:eastAsia="宋体" w:cs="宋体"/>
          <w:b/>
          <w:bCs/>
          <w:color w:val="auto"/>
          <w:sz w:val="21"/>
          <w:szCs w:val="21"/>
          <w:highlight w:val="none"/>
        </w:rPr>
      </w:pPr>
      <w:bookmarkStart w:id="38" w:name="_Toc17291"/>
      <w:bookmarkStart w:id="39" w:name="_Toc12250"/>
      <w:bookmarkStart w:id="40" w:name="_Toc4263"/>
      <w:bookmarkStart w:id="41" w:name="_Toc28944"/>
      <w:r>
        <w:rPr>
          <w:rFonts w:hint="eastAsia" w:ascii="宋体" w:hAnsi="宋体" w:eastAsia="宋体" w:cs="宋体"/>
          <w:b/>
          <w:bCs/>
          <w:color w:val="auto"/>
          <w:sz w:val="21"/>
          <w:szCs w:val="21"/>
          <w:highlight w:val="none"/>
        </w:rPr>
        <w:t>一、项目基本情况</w:t>
      </w:r>
      <w:bookmarkEnd w:id="8"/>
      <w:bookmarkEnd w:id="9"/>
      <w:bookmarkEnd w:id="10"/>
      <w:bookmarkEnd w:id="11"/>
      <w:bookmarkEnd w:id="12"/>
      <w:bookmarkEnd w:id="13"/>
      <w:bookmarkEnd w:id="14"/>
      <w:bookmarkEnd w:id="38"/>
      <w:bookmarkEnd w:id="39"/>
      <w:bookmarkEnd w:id="40"/>
      <w:bookmarkEnd w:id="41"/>
    </w:p>
    <w:p w14:paraId="35C7D551">
      <w:pPr>
        <w:keepNext w:val="0"/>
        <w:keepLines w:val="0"/>
        <w:pageBreakBefore w:val="0"/>
        <w:widowControl w:val="0"/>
        <w:shd w:val="clear" w:color="auto"/>
        <w:spacing w:line="360" w:lineRule="auto"/>
        <w:ind w:left="0" w:right="0"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项目编号：JSZC-320104-NJAH-C2025-0008</w:t>
      </w:r>
    </w:p>
    <w:p w14:paraId="102BDF5F">
      <w:pPr>
        <w:keepNext w:val="0"/>
        <w:keepLines w:val="0"/>
        <w:pageBreakBefore w:val="0"/>
        <w:widowControl w:val="0"/>
        <w:shd w:val="clear" w:color="auto"/>
        <w:spacing w:line="360" w:lineRule="auto"/>
        <w:ind w:left="0" w:right="0"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项目名称：南京市第三中学、南京市文枢初级中学电力安装工程采购方式：竞争性磋商</w:t>
      </w:r>
      <w:bookmarkEnd w:id="15"/>
    </w:p>
    <w:p w14:paraId="3E538706">
      <w:pPr>
        <w:keepNext w:val="0"/>
        <w:keepLines w:val="0"/>
        <w:pageBreakBefore w:val="0"/>
        <w:widowControl w:val="0"/>
        <w:shd w:val="clear" w:color="auto"/>
        <w:spacing w:line="360" w:lineRule="auto"/>
        <w:ind w:left="0" w:right="0"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预算金额：85.00万元</w:t>
      </w:r>
    </w:p>
    <w:p w14:paraId="023C321B">
      <w:pPr>
        <w:keepNext w:val="0"/>
        <w:keepLines w:val="0"/>
        <w:pageBreakBefore w:val="0"/>
        <w:widowControl w:val="0"/>
        <w:shd w:val="clear" w:color="auto"/>
        <w:spacing w:line="360" w:lineRule="auto"/>
        <w:ind w:left="0" w:right="0" w:firstLine="420"/>
        <w:rPr>
          <w:rFonts w:hint="eastAsia" w:ascii="宋体" w:hAnsi="宋体" w:eastAsia="宋体" w:cs="宋体"/>
          <w:color w:val="auto"/>
          <w:sz w:val="21"/>
          <w:szCs w:val="21"/>
          <w:highlight w:val="none"/>
          <w:lang w:eastAsia="zh-CN"/>
        </w:rPr>
      </w:pPr>
      <w:bookmarkStart w:id="42" w:name="OLE_LINK21"/>
      <w:r>
        <w:rPr>
          <w:rFonts w:hint="eastAsia" w:cs="宋体"/>
          <w:color w:val="auto"/>
          <w:sz w:val="21"/>
          <w:szCs w:val="21"/>
          <w:highlight w:val="none"/>
          <w:lang w:val="en-US" w:eastAsia="zh-CN"/>
        </w:rPr>
        <w:t>最高限</w:t>
      </w:r>
      <w:r>
        <w:rPr>
          <w:rFonts w:hint="eastAsia" w:ascii="宋体" w:hAnsi="宋体" w:eastAsia="宋体" w:cs="宋体"/>
          <w:color w:val="auto"/>
          <w:sz w:val="21"/>
          <w:szCs w:val="21"/>
          <w:highlight w:val="none"/>
        </w:rPr>
        <w:t>价：</w:t>
      </w:r>
      <w:bookmarkEnd w:id="42"/>
      <w:r>
        <w:rPr>
          <w:rFonts w:hint="eastAsia" w:cs="宋体"/>
          <w:color w:val="auto"/>
          <w:sz w:val="21"/>
          <w:szCs w:val="21"/>
          <w:highlight w:val="none"/>
          <w:lang w:val="en-US" w:eastAsia="zh-CN"/>
        </w:rPr>
        <w:t>849914.67元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供应商的磋商报价超过最高限价的其响应文件将被作为无效响应处理</w:t>
      </w:r>
      <w:r>
        <w:rPr>
          <w:rFonts w:hint="eastAsia" w:ascii="宋体" w:hAnsi="宋体" w:eastAsia="宋体" w:cs="宋体"/>
          <w:color w:val="auto"/>
          <w:sz w:val="21"/>
          <w:szCs w:val="21"/>
          <w:highlight w:val="none"/>
          <w:lang w:eastAsia="zh-CN"/>
        </w:rPr>
        <w:t>）</w:t>
      </w:r>
    </w:p>
    <w:p w14:paraId="1DEABEDA">
      <w:pPr>
        <w:keepNext w:val="0"/>
        <w:keepLines w:val="0"/>
        <w:pageBreakBefore w:val="0"/>
        <w:widowControl w:val="0"/>
        <w:shd w:val="clear" w:color="auto"/>
        <w:spacing w:line="360" w:lineRule="auto"/>
        <w:ind w:left="0" w:right="0" w:firstLine="420"/>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cs="宋体"/>
          <w:color w:val="auto"/>
          <w:sz w:val="21"/>
          <w:szCs w:val="21"/>
          <w:highlight w:val="none"/>
          <w:lang w:eastAsia="zh-CN"/>
        </w:rPr>
        <w:t>：南京市文枢初级中学新建箱变（受电卷册）的电力电缆、电缆保护管、电缆头、电缆试验、防火堵洞等；南京市文枢初级中学（配电工程）的组合型成套箱式带高压开关柜变电站安装630kVA、灭火器、接地装置、电缆保护管等；南京市第三中学增容项目（配电工程）的组合型成套箱式带高压开关柜变电站安装</w:t>
      </w:r>
      <w:r>
        <w:rPr>
          <w:rFonts w:hint="eastAsia" w:cs="宋体"/>
          <w:color w:val="auto"/>
          <w:sz w:val="21"/>
          <w:szCs w:val="21"/>
          <w:highlight w:val="none"/>
          <w:lang w:val="en-US" w:eastAsia="zh-CN"/>
        </w:rPr>
        <w:t>500</w:t>
      </w:r>
      <w:r>
        <w:rPr>
          <w:rFonts w:hint="eastAsia" w:cs="宋体"/>
          <w:color w:val="auto"/>
          <w:sz w:val="21"/>
          <w:szCs w:val="21"/>
          <w:highlight w:val="none"/>
          <w:lang w:eastAsia="zh-CN"/>
        </w:rPr>
        <w:t>kVA、低压开关柜、接地装置等</w:t>
      </w:r>
      <w:r>
        <w:rPr>
          <w:rFonts w:hint="eastAsia" w:cs="宋体"/>
          <w:color w:val="auto"/>
          <w:sz w:val="21"/>
          <w:szCs w:val="21"/>
          <w:highlight w:val="none"/>
          <w:lang w:val="en-US" w:eastAsia="zh-CN"/>
        </w:rPr>
        <w:t>以及土建工程</w:t>
      </w:r>
      <w:r>
        <w:rPr>
          <w:rFonts w:hint="eastAsia" w:cs="宋体"/>
          <w:color w:val="auto"/>
          <w:sz w:val="21"/>
          <w:szCs w:val="21"/>
          <w:highlight w:val="none"/>
          <w:lang w:eastAsia="zh-CN"/>
        </w:rPr>
        <w:t>等和未载明但为完成本工程所必须的全部工作（包含清单及图纸范围内的全部内容），</w:t>
      </w:r>
      <w:r>
        <w:rPr>
          <w:rFonts w:hint="eastAsia" w:cs="宋体"/>
          <w:color w:val="auto"/>
          <w:sz w:val="21"/>
          <w:szCs w:val="21"/>
          <w:highlight w:val="none"/>
          <w:lang w:val="en-US" w:eastAsia="zh-CN"/>
        </w:rPr>
        <w:t>详见磋商文件第四章</w:t>
      </w:r>
      <w:r>
        <w:rPr>
          <w:rFonts w:hint="eastAsia" w:cs="宋体"/>
          <w:color w:val="auto"/>
          <w:sz w:val="21"/>
          <w:szCs w:val="21"/>
          <w:highlight w:val="none"/>
          <w:lang w:eastAsia="zh-CN"/>
        </w:rPr>
        <w:t>采购需求。</w:t>
      </w:r>
    </w:p>
    <w:p w14:paraId="2AF235D6">
      <w:pPr>
        <w:pStyle w:val="41"/>
        <w:keepNext w:val="0"/>
        <w:keepLines w:val="0"/>
        <w:pageBreakBefore w:val="0"/>
        <w:widowControl w:val="0"/>
        <w:shd w:val="clear" w:color="auto"/>
        <w:spacing w:after="0" w:line="360" w:lineRule="auto"/>
        <w:ind w:left="0" w:right="0" w:firstLine="42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20日历天并完成通电。</w:t>
      </w:r>
    </w:p>
    <w:p w14:paraId="40332F82">
      <w:pPr>
        <w:pStyle w:val="41"/>
        <w:keepNext w:val="0"/>
        <w:keepLines w:val="0"/>
        <w:pageBreakBefore w:val="0"/>
        <w:widowControl w:val="0"/>
        <w:shd w:val="clear" w:color="auto"/>
        <w:spacing w:after="0" w:line="360" w:lineRule="auto"/>
        <w:ind w:left="0" w:right="0" w:firstLine="42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本工程为交钥匙工程，供货商应根据采购人要求和规定完成本项目红线外的沟通（包括但不限于占道、交管、城管、市容）协调，其中包括：</w:t>
      </w:r>
    </w:p>
    <w:p w14:paraId="7FCB3C0E">
      <w:pPr>
        <w:pStyle w:val="41"/>
        <w:keepNext w:val="0"/>
        <w:keepLines w:val="0"/>
        <w:pageBreakBefore w:val="0"/>
        <w:widowControl w:val="0"/>
        <w:shd w:val="clear" w:color="auto"/>
        <w:spacing w:after="0" w:line="360" w:lineRule="auto"/>
        <w:ind w:left="0" w:right="0" w:firstLine="42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1、供应商应按照采购人要求和图纸设计负责完成本项目的所有土建，电气设备的采购和安装，电缆的敷设以及相关电力管理部门对本工程的流程，验收等全部内容（含高压业扩配套工程的实施）。</w:t>
      </w:r>
    </w:p>
    <w:p w14:paraId="10BA244A">
      <w:pPr>
        <w:pStyle w:val="41"/>
        <w:keepNext w:val="0"/>
        <w:keepLines w:val="0"/>
        <w:pageBreakBefore w:val="0"/>
        <w:widowControl w:val="0"/>
        <w:shd w:val="clear" w:color="auto"/>
        <w:spacing w:after="0" w:line="360" w:lineRule="auto"/>
        <w:ind w:left="0" w:right="0" w:firstLine="42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2、供应商需确保工程质量符合国家和地方相关标准并通过相关部门的验收，在合同工期内完成通电，能正常使用。</w:t>
      </w:r>
    </w:p>
    <w:p w14:paraId="62810769">
      <w:pPr>
        <w:keepNext w:val="0"/>
        <w:keepLines w:val="0"/>
        <w:pageBreakBefore w:val="0"/>
        <w:widowControl w:val="0"/>
        <w:shd w:val="clear" w:color="auto"/>
        <w:spacing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是/否</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接受</w:t>
      </w:r>
      <w:r>
        <w:rPr>
          <w:rFonts w:hint="eastAsia" w:ascii="宋体" w:hAnsi="宋体" w:eastAsia="宋体" w:cs="宋体"/>
          <w:color w:val="auto"/>
          <w:sz w:val="21"/>
          <w:szCs w:val="21"/>
          <w:highlight w:val="none"/>
        </w:rPr>
        <w:t>联合体</w:t>
      </w:r>
      <w:r>
        <w:rPr>
          <w:rFonts w:hint="eastAsia" w:cs="宋体"/>
          <w:color w:val="auto"/>
          <w:sz w:val="21"/>
          <w:szCs w:val="21"/>
          <w:highlight w:val="none"/>
          <w:lang w:eastAsia="zh-CN"/>
        </w:rPr>
        <w:t>：</w:t>
      </w:r>
      <w:r>
        <w:rPr>
          <w:rFonts w:hint="eastAsia" w:cs="宋体"/>
          <w:color w:val="auto"/>
          <w:sz w:val="21"/>
          <w:szCs w:val="21"/>
          <w:highlight w:val="none"/>
          <w:lang w:val="en-US" w:eastAsia="zh-CN"/>
        </w:rPr>
        <w:t>否</w:t>
      </w:r>
    </w:p>
    <w:p w14:paraId="6AF46E17">
      <w:pPr>
        <w:pStyle w:val="3"/>
        <w:pageBreakBefore w:val="0"/>
        <w:shd w:val="clear" w:color="auto"/>
        <w:spacing w:before="0" w:after="0" w:line="360" w:lineRule="auto"/>
        <w:ind w:left="0" w:right="0" w:firstLine="0"/>
        <w:rPr>
          <w:rFonts w:hint="eastAsia" w:ascii="宋体" w:hAnsi="宋体" w:eastAsia="宋体" w:cs="宋体"/>
          <w:b/>
          <w:bCs/>
          <w:color w:val="auto"/>
          <w:sz w:val="21"/>
          <w:szCs w:val="21"/>
          <w:highlight w:val="none"/>
        </w:rPr>
      </w:pPr>
      <w:bookmarkStart w:id="43" w:name="_Toc6918"/>
      <w:bookmarkStart w:id="44" w:name="_Toc29628"/>
      <w:bookmarkStart w:id="45" w:name="_Toc35393622"/>
      <w:bookmarkStart w:id="46" w:name="_Toc21882"/>
      <w:bookmarkStart w:id="47" w:name="_Toc21530"/>
      <w:bookmarkStart w:id="48" w:name="_Toc35393791"/>
      <w:bookmarkStart w:id="49" w:name="_Toc28359080"/>
      <w:bookmarkStart w:id="50" w:name="_Toc31207"/>
      <w:bookmarkStart w:id="51" w:name="_Toc100841902"/>
      <w:bookmarkStart w:id="52" w:name="_Toc28927"/>
      <w:bookmarkStart w:id="53" w:name="_Toc28359003"/>
      <w:r>
        <w:rPr>
          <w:rFonts w:hint="eastAsia" w:ascii="宋体" w:hAnsi="宋体" w:eastAsia="宋体" w:cs="宋体"/>
          <w:b/>
          <w:bCs/>
          <w:color w:val="auto"/>
          <w:sz w:val="21"/>
          <w:szCs w:val="21"/>
          <w:highlight w:val="none"/>
        </w:rPr>
        <w:t>二、申请人的资格要求</w:t>
      </w:r>
      <w:bookmarkEnd w:id="43"/>
      <w:bookmarkEnd w:id="44"/>
      <w:bookmarkEnd w:id="45"/>
      <w:bookmarkEnd w:id="46"/>
      <w:bookmarkEnd w:id="47"/>
      <w:bookmarkEnd w:id="48"/>
      <w:bookmarkEnd w:id="49"/>
      <w:bookmarkEnd w:id="50"/>
      <w:bookmarkEnd w:id="51"/>
      <w:bookmarkEnd w:id="52"/>
      <w:bookmarkEnd w:id="53"/>
    </w:p>
    <w:p w14:paraId="6BA51EF8">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bookmarkStart w:id="54" w:name="_Toc28359004"/>
      <w:bookmarkStart w:id="55" w:name="_Toc28359081"/>
      <w:r>
        <w:rPr>
          <w:rFonts w:hint="eastAsia" w:cs="宋体"/>
          <w:color w:val="auto"/>
          <w:sz w:val="21"/>
          <w:szCs w:val="21"/>
          <w:highlight w:val="none"/>
          <w:lang w:eastAsia="zh-CN"/>
        </w:rPr>
        <w:t>（</w:t>
      </w:r>
      <w:r>
        <w:rPr>
          <w:rFonts w:hint="eastAsia" w:cs="宋体"/>
          <w:color w:val="auto"/>
          <w:sz w:val="21"/>
          <w:szCs w:val="21"/>
          <w:highlight w:val="none"/>
          <w:lang w:val="en-US" w:eastAsia="zh-CN"/>
        </w:rPr>
        <w:t>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满足《中华人民共和国政府采购法》第二十二条规定</w:t>
      </w:r>
      <w:r>
        <w:rPr>
          <w:rFonts w:hint="eastAsia" w:cs="宋体"/>
          <w:color w:val="auto"/>
          <w:sz w:val="21"/>
          <w:szCs w:val="21"/>
          <w:highlight w:val="none"/>
          <w:lang w:eastAsia="zh-CN"/>
        </w:rPr>
        <w:t>：</w:t>
      </w:r>
    </w:p>
    <w:p w14:paraId="52897D86">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具有独立承担民事责任的能力（法人或者其他组织提供营业执照或法人证书，自然人提供身份证，提供证明材料</w:t>
      </w:r>
      <w:r>
        <w:rPr>
          <w:rFonts w:hint="eastAsia" w:cs="宋体"/>
          <w:color w:val="auto"/>
          <w:sz w:val="21"/>
          <w:szCs w:val="21"/>
          <w:highlight w:val="none"/>
          <w:lang w:eastAsia="zh-CN"/>
        </w:rPr>
        <w:t>扫描件</w:t>
      </w:r>
      <w:r>
        <w:rPr>
          <w:rFonts w:hint="eastAsia" w:ascii="宋体" w:hAnsi="宋体" w:eastAsia="宋体" w:cs="宋体"/>
          <w:color w:val="auto"/>
          <w:sz w:val="21"/>
          <w:szCs w:val="21"/>
          <w:highlight w:val="none"/>
        </w:rPr>
        <w:t>加盖公章）；</w:t>
      </w:r>
    </w:p>
    <w:p w14:paraId="0EBBE37A">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具有良好的商业信誉和健全的财务会计制度，有依法缴纳税收和社会保障资金的良好记录（提供供应商资格承诺函，格式见附件）；</w:t>
      </w:r>
    </w:p>
    <w:p w14:paraId="5B88CFA6">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具有履行合同所必需的设备和专业技术能力（根据项目需求提供履行合同所必需的设备和专业技术能力的声明或证明材料）；</w:t>
      </w:r>
    </w:p>
    <w:p w14:paraId="54855CC4">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参加政府采购活动前三年内，在经营活动中没有重大违法记录（提供参加本次政府采购活动前3年内在经营活动中没有重大违法记录的书面声明，格式见附件）；</w:t>
      </w:r>
    </w:p>
    <w:p w14:paraId="1B511014">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第</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条所称重大违法记录，是指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因违法经营受到刑事处罚或者责令停产停业、吊销许可证或者执照、较大数额罚款等行政处罚。</w:t>
      </w:r>
    </w:p>
    <w:p w14:paraId="098F4EFB">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在参加政府采购活动前</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年内因违法经营被禁止在一定期限内参加政府采购活动，期限届满的，可以参加政府采购活动。</w:t>
      </w:r>
    </w:p>
    <w:p w14:paraId="7EBCB652">
      <w:pPr>
        <w:pageBreakBefore w:val="0"/>
        <w:widowControl/>
        <w:shd w:val="clear" w:color="auto"/>
        <w:spacing w:line="360" w:lineRule="auto"/>
        <w:ind w:right="0" w:firstLine="420"/>
        <w:rPr>
          <w:rFonts w:hint="eastAsia" w:cs="宋体"/>
          <w:color w:val="auto"/>
          <w:sz w:val="21"/>
          <w:szCs w:val="21"/>
          <w:highlight w:val="none"/>
          <w:lang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法律、行政法规规定的其他条件</w:t>
      </w:r>
      <w:r>
        <w:rPr>
          <w:rFonts w:hint="eastAsia" w:cs="宋体"/>
          <w:color w:val="auto"/>
          <w:sz w:val="21"/>
          <w:szCs w:val="21"/>
          <w:highlight w:val="none"/>
          <w:lang w:eastAsia="zh-CN"/>
        </w:rPr>
        <w:t>。</w:t>
      </w:r>
    </w:p>
    <w:p w14:paraId="25E54CBD">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落实政府采购政策需满足的资格要求：</w:t>
      </w:r>
    </w:p>
    <w:p w14:paraId="28B92038">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本项目按照以下第（</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）种方式落实政府采购促进中小企业发展的要求：</w:t>
      </w:r>
    </w:p>
    <w:p w14:paraId="10E59C3F">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本项目整体专门面向中小企业采购。</w:t>
      </w:r>
    </w:p>
    <w:p w14:paraId="6ADD61C5">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本项目整体专门面向小微企业采购。</w:t>
      </w:r>
    </w:p>
    <w:p w14:paraId="1AF0A8E5">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本项目通过以下第（） 种方式预留部分采购份额采购中小企业：</w:t>
      </w:r>
    </w:p>
    <w:p w14:paraId="7DDE6026">
      <w:pPr>
        <w:pageBreakBefore w:val="0"/>
        <w:widowControl/>
        <w:shd w:val="clear" w:color="auto"/>
        <w:spacing w:line="360" w:lineRule="auto"/>
        <w:ind w:right="0" w:firstLine="819"/>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本项目要求供应商以联合体形式参加，中小企业合同金额应当达到的比例为_%。</w:t>
      </w:r>
    </w:p>
    <w:p w14:paraId="44D8DBA2">
      <w:pPr>
        <w:pageBreakBefore w:val="0"/>
        <w:widowControl/>
        <w:shd w:val="clear" w:color="auto"/>
        <w:spacing w:line="360" w:lineRule="auto"/>
        <w:ind w:right="0" w:firstLine="819"/>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本项目要求供应商进行合同分包，中小企业合同金额应当达到的比例为_%。</w:t>
      </w:r>
    </w:p>
    <w:p w14:paraId="3856A143">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本项目为非预留份额的采购项目或采购包，执行价格扣除优惠政策，具体详见第三章评标办法</w:t>
      </w:r>
      <w:r>
        <w:rPr>
          <w:rFonts w:hint="eastAsia"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lang w:val="en-US" w:eastAsia="zh-CN"/>
        </w:rPr>
        <w:t>标准。</w:t>
      </w:r>
    </w:p>
    <w:p w14:paraId="225836A7">
      <w:pPr>
        <w:pageBreakBefore w:val="0"/>
        <w:widowControl/>
        <w:shd w:val="clear" w:color="auto"/>
        <w:spacing w:line="360" w:lineRule="auto"/>
        <w:ind w:right="0" w:firstLine="422"/>
        <w:rPr>
          <w:rFonts w:hint="eastAsia" w:ascii="宋体" w:hAnsi="宋体" w:eastAsia="宋体" w:cs="宋体"/>
          <w:b/>
          <w:bCs/>
          <w:color w:val="auto"/>
          <w:sz w:val="21"/>
          <w:szCs w:val="21"/>
          <w:highlight w:val="none"/>
        </w:rPr>
      </w:pP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三</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本项目的特定资格要求：</w:t>
      </w:r>
    </w:p>
    <w:p w14:paraId="0FB8BB67">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供应商资质等级及范围：具备</w:t>
      </w:r>
      <w:r>
        <w:rPr>
          <w:rFonts w:hint="eastAsia" w:cs="宋体"/>
          <w:b w:val="0"/>
          <w:bCs w:val="0"/>
          <w:color w:val="auto"/>
          <w:sz w:val="21"/>
          <w:szCs w:val="21"/>
          <w:highlight w:val="none"/>
          <w:lang w:val="en-US" w:eastAsia="zh-CN"/>
        </w:rPr>
        <w:t>电力工程施工总承包三级及以上资质，且具备</w:t>
      </w:r>
      <w:r>
        <w:rPr>
          <w:rFonts w:hint="eastAsia" w:ascii="宋体" w:hAnsi="宋体" w:eastAsia="宋体" w:cs="宋体"/>
          <w:b w:val="0"/>
          <w:bCs w:val="0"/>
          <w:color w:val="auto"/>
          <w:sz w:val="21"/>
          <w:szCs w:val="21"/>
          <w:highlight w:val="none"/>
          <w:lang w:val="en-US" w:eastAsia="zh-CN"/>
        </w:rPr>
        <w:t>有效的企业安全生产许可证</w:t>
      </w:r>
      <w:r>
        <w:rPr>
          <w:rFonts w:hint="eastAsia" w:ascii="宋体" w:hAnsi="宋体" w:eastAsia="宋体" w:cs="宋体"/>
          <w:b/>
          <w:bCs/>
          <w:color w:val="auto"/>
          <w:sz w:val="21"/>
          <w:szCs w:val="21"/>
          <w:highlight w:val="none"/>
          <w:lang w:val="en-US" w:eastAsia="zh-CN"/>
        </w:rPr>
        <w:t>（须提供有效期内的证书</w:t>
      </w:r>
      <w:r>
        <w:rPr>
          <w:rFonts w:hint="eastAsia" w:cs="宋体"/>
          <w:b/>
          <w:bCs/>
          <w:color w:val="auto"/>
          <w:sz w:val="21"/>
          <w:szCs w:val="21"/>
          <w:highlight w:val="none"/>
          <w:lang w:val="en-US" w:eastAsia="zh-CN"/>
        </w:rPr>
        <w:t>复印件</w:t>
      </w:r>
      <w:r>
        <w:rPr>
          <w:rFonts w:hint="eastAsia" w:ascii="宋体" w:hAnsi="宋体" w:eastAsia="宋体" w:cs="宋体"/>
          <w:b/>
          <w:bCs/>
          <w:color w:val="auto"/>
          <w:sz w:val="21"/>
          <w:szCs w:val="21"/>
          <w:highlight w:val="none"/>
          <w:lang w:val="en-US" w:eastAsia="zh-CN"/>
        </w:rPr>
        <w:t>加盖公章</w:t>
      </w:r>
      <w:r>
        <w:rPr>
          <w:rFonts w:hint="eastAsia" w:cs="宋体"/>
          <w:b/>
          <w:bCs/>
          <w:color w:val="auto"/>
          <w:sz w:val="21"/>
          <w:szCs w:val="21"/>
          <w:highlight w:val="none"/>
          <w:lang w:val="en-US" w:eastAsia="zh-CN"/>
        </w:rPr>
        <w:t>扫描件上传至响应文件中</w:t>
      </w:r>
      <w:r>
        <w:rPr>
          <w:rFonts w:hint="eastAsia" w:ascii="宋体" w:hAnsi="宋体" w:eastAsia="宋体" w:cs="宋体"/>
          <w:b/>
          <w:bCs/>
          <w:color w:val="auto"/>
          <w:sz w:val="21"/>
          <w:szCs w:val="21"/>
          <w:highlight w:val="none"/>
          <w:lang w:val="en-US" w:eastAsia="zh-CN"/>
        </w:rPr>
        <w:t>）</w:t>
      </w:r>
      <w:r>
        <w:rPr>
          <w:rFonts w:hint="eastAsia" w:cs="宋体"/>
          <w:b w:val="0"/>
          <w:bCs w:val="0"/>
          <w:color w:val="auto"/>
          <w:sz w:val="21"/>
          <w:szCs w:val="21"/>
          <w:highlight w:val="none"/>
          <w:lang w:val="en-US" w:eastAsia="zh-CN"/>
        </w:rPr>
        <w:t>。</w:t>
      </w:r>
    </w:p>
    <w:p w14:paraId="2CDAC55A">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项目经理资格要求：具备</w:t>
      </w:r>
      <w:r>
        <w:rPr>
          <w:rFonts w:hint="eastAsia" w:cs="宋体"/>
          <w:b w:val="0"/>
          <w:bCs w:val="0"/>
          <w:color w:val="auto"/>
          <w:sz w:val="21"/>
          <w:szCs w:val="21"/>
          <w:highlight w:val="none"/>
          <w:lang w:val="en-US" w:eastAsia="zh-CN"/>
        </w:rPr>
        <w:t>注册建造师证机电工程二级及</w:t>
      </w:r>
      <w:r>
        <w:rPr>
          <w:rFonts w:hint="eastAsia" w:ascii="宋体" w:hAnsi="宋体" w:eastAsia="宋体" w:cs="宋体"/>
          <w:b w:val="0"/>
          <w:bCs w:val="0"/>
          <w:color w:val="auto"/>
          <w:sz w:val="21"/>
          <w:szCs w:val="21"/>
          <w:highlight w:val="none"/>
          <w:lang w:val="en-US" w:eastAsia="zh-CN"/>
        </w:rPr>
        <w:t>以上</w:t>
      </w:r>
      <w:r>
        <w:rPr>
          <w:rFonts w:hint="eastAsia" w:cs="宋体"/>
          <w:b w:val="0"/>
          <w:bCs w:val="0"/>
          <w:color w:val="auto"/>
          <w:sz w:val="21"/>
          <w:szCs w:val="21"/>
          <w:highlight w:val="none"/>
          <w:lang w:val="en-US" w:eastAsia="zh-CN"/>
        </w:rPr>
        <w:t>，且具备</w:t>
      </w:r>
      <w:r>
        <w:rPr>
          <w:rFonts w:hint="eastAsia" w:ascii="宋体" w:hAnsi="宋体" w:eastAsia="宋体" w:cs="宋体"/>
          <w:b w:val="0"/>
          <w:bCs w:val="0"/>
          <w:color w:val="auto"/>
          <w:sz w:val="21"/>
          <w:szCs w:val="21"/>
          <w:highlight w:val="none"/>
          <w:lang w:val="en-US" w:eastAsia="zh-CN"/>
        </w:rPr>
        <w:t>有效的安全生产考核合格证书（B类）</w:t>
      </w:r>
      <w:r>
        <w:rPr>
          <w:rFonts w:hint="eastAsia" w:ascii="宋体" w:hAnsi="宋体" w:eastAsia="宋体" w:cs="宋体"/>
          <w:b/>
          <w:bCs/>
          <w:color w:val="auto"/>
          <w:sz w:val="21"/>
          <w:szCs w:val="21"/>
          <w:highlight w:val="none"/>
          <w:lang w:val="en-US" w:eastAsia="zh-CN"/>
        </w:rPr>
        <w:t>（须提供有效期内的证书</w:t>
      </w:r>
      <w:r>
        <w:rPr>
          <w:rFonts w:hint="eastAsia"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加盖公章，</w:t>
      </w:r>
      <w:r>
        <w:rPr>
          <w:rFonts w:hint="eastAsia"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en-US" w:eastAsia="zh-CN"/>
        </w:rPr>
        <w:t>提供供应商为其缴纳的</w:t>
      </w:r>
      <w:r>
        <w:rPr>
          <w:rFonts w:hint="eastAsia" w:cs="宋体"/>
          <w:b/>
          <w:bCs/>
          <w:color w:val="auto"/>
          <w:sz w:val="21"/>
          <w:szCs w:val="21"/>
          <w:highlight w:val="none"/>
          <w:lang w:val="en-US" w:eastAsia="zh-CN"/>
        </w:rPr>
        <w:t>近半年内</w:t>
      </w:r>
      <w:r>
        <w:rPr>
          <w:rFonts w:hint="eastAsia" w:ascii="宋体" w:hAnsi="宋体" w:eastAsia="宋体" w:cs="宋体"/>
          <w:b/>
          <w:bCs/>
          <w:color w:val="auto"/>
          <w:sz w:val="21"/>
          <w:szCs w:val="21"/>
          <w:highlight w:val="none"/>
          <w:lang w:val="en-US" w:eastAsia="zh-CN"/>
        </w:rPr>
        <w:t>任意一个月的社保缴费证明加盖社保中心电子专用章</w:t>
      </w:r>
      <w:r>
        <w:rPr>
          <w:rFonts w:hint="eastAsia" w:cs="宋体"/>
          <w:b/>
          <w:bCs/>
          <w:color w:val="auto"/>
          <w:sz w:val="21"/>
          <w:szCs w:val="21"/>
          <w:highlight w:val="none"/>
          <w:lang w:val="en-US" w:eastAsia="zh-CN"/>
        </w:rPr>
        <w:t>扫描上传至响应文件中</w:t>
      </w:r>
      <w:r>
        <w:rPr>
          <w:rFonts w:hint="eastAsia" w:ascii="宋体" w:hAnsi="宋体" w:eastAsia="宋体" w:cs="宋体"/>
          <w:b/>
          <w:bCs/>
          <w:color w:val="auto"/>
          <w:sz w:val="21"/>
          <w:szCs w:val="21"/>
          <w:highlight w:val="none"/>
          <w:lang w:val="en-US" w:eastAsia="zh-CN"/>
        </w:rPr>
        <w:t>）</w:t>
      </w:r>
      <w:r>
        <w:rPr>
          <w:rFonts w:hint="eastAsia" w:cs="宋体"/>
          <w:b w:val="0"/>
          <w:bCs w:val="0"/>
          <w:color w:val="auto"/>
          <w:sz w:val="21"/>
          <w:szCs w:val="21"/>
          <w:highlight w:val="none"/>
          <w:lang w:val="en-US" w:eastAsia="zh-CN"/>
        </w:rPr>
        <w:t>。</w:t>
      </w:r>
    </w:p>
    <w:p w14:paraId="068201F7">
      <w:pPr>
        <w:pStyle w:val="3"/>
        <w:pageBreakBefore w:val="0"/>
        <w:shd w:val="clear" w:color="auto"/>
        <w:spacing w:before="0" w:after="0" w:line="360" w:lineRule="auto"/>
        <w:ind w:left="0" w:right="0" w:firstLine="0"/>
        <w:rPr>
          <w:rFonts w:hint="eastAsia" w:ascii="宋体" w:hAnsi="宋体" w:eastAsia="宋体" w:cs="宋体"/>
          <w:b/>
          <w:bCs/>
          <w:color w:val="auto"/>
          <w:sz w:val="21"/>
          <w:szCs w:val="21"/>
          <w:highlight w:val="none"/>
          <w:lang w:eastAsia="zh-CN"/>
        </w:rPr>
      </w:pPr>
      <w:bookmarkStart w:id="56" w:name="_Toc22027"/>
      <w:bookmarkStart w:id="57" w:name="_Toc16687"/>
      <w:bookmarkStart w:id="58" w:name="_Toc100841903"/>
      <w:bookmarkStart w:id="59" w:name="_Toc35393623"/>
      <w:bookmarkStart w:id="60" w:name="_Toc35393792"/>
      <w:bookmarkStart w:id="61" w:name="_Toc5833"/>
      <w:bookmarkStart w:id="62" w:name="_Toc19316"/>
      <w:bookmarkStart w:id="63" w:name="_Toc1377"/>
      <w:bookmarkStart w:id="64" w:name="_Toc30429"/>
      <w:r>
        <w:rPr>
          <w:rFonts w:hint="eastAsia" w:ascii="宋体" w:hAnsi="宋体" w:eastAsia="宋体" w:cs="宋体"/>
          <w:b/>
          <w:bCs/>
          <w:color w:val="auto"/>
          <w:sz w:val="21"/>
          <w:szCs w:val="21"/>
          <w:highlight w:val="none"/>
        </w:rPr>
        <w:t>三、</w:t>
      </w:r>
      <w:bookmarkEnd w:id="54"/>
      <w:bookmarkEnd w:id="55"/>
      <w:bookmarkEnd w:id="56"/>
      <w:bookmarkEnd w:id="57"/>
      <w:bookmarkEnd w:id="58"/>
      <w:bookmarkEnd w:id="59"/>
      <w:bookmarkEnd w:id="60"/>
      <w:bookmarkEnd w:id="61"/>
      <w:bookmarkEnd w:id="62"/>
      <w:bookmarkEnd w:id="63"/>
      <w:bookmarkEnd w:id="64"/>
      <w:r>
        <w:rPr>
          <w:rFonts w:hint="eastAsia" w:ascii="宋体" w:hAnsi="宋体" w:eastAsia="宋体" w:cs="宋体"/>
          <w:b/>
          <w:bCs/>
          <w:color w:val="auto"/>
          <w:sz w:val="21"/>
          <w:szCs w:val="21"/>
          <w:highlight w:val="none"/>
        </w:rPr>
        <w:t>获取</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文件</w:t>
      </w:r>
    </w:p>
    <w:p w14:paraId="43B6C0F0">
      <w:pPr>
        <w:pStyle w:val="3"/>
        <w:keepNext w:val="0"/>
        <w:keepLines w:val="0"/>
        <w:pageBreakBefore w:val="0"/>
        <w:shd w:val="clear" w:color="auto"/>
        <w:spacing w:before="0" w:after="0" w:line="360" w:lineRule="auto"/>
        <w:ind w:left="0" w:right="0" w:firstLine="420"/>
        <w:rPr>
          <w:rFonts w:hint="eastAsia" w:ascii="宋体" w:hAnsi="宋体" w:eastAsia="宋体" w:cs="宋体"/>
          <w:b w:val="0"/>
          <w:bCs w:val="0"/>
          <w:color w:val="auto"/>
          <w:sz w:val="21"/>
          <w:szCs w:val="21"/>
          <w:highlight w:val="none"/>
          <w:lang w:val="zh-CN" w:eastAsia="zh-CN" w:bidi="ar-SA"/>
        </w:rPr>
      </w:pPr>
      <w:bookmarkStart w:id="65" w:name="_Toc28893"/>
      <w:bookmarkStart w:id="66" w:name="_Toc16246"/>
      <w:bookmarkStart w:id="67" w:name="_Toc6102"/>
      <w:bookmarkStart w:id="68" w:name="_Toc21775"/>
      <w:bookmarkStart w:id="69" w:name="_Toc25725"/>
      <w:bookmarkStart w:id="70" w:name="OLE_LINK7"/>
      <w:r>
        <w:rPr>
          <w:rFonts w:hint="eastAsia" w:ascii="宋体" w:hAnsi="宋体" w:eastAsia="宋体" w:cs="宋体"/>
          <w:b w:val="0"/>
          <w:bCs w:val="0"/>
          <w:color w:val="auto"/>
          <w:sz w:val="21"/>
          <w:szCs w:val="21"/>
          <w:highlight w:val="none"/>
          <w:lang w:val="zh-CN" w:eastAsia="zh-CN" w:bidi="ar-SA"/>
        </w:rPr>
        <w:t>时间：</w:t>
      </w:r>
      <w:bookmarkEnd w:id="65"/>
      <w:bookmarkEnd w:id="66"/>
      <w:bookmarkEnd w:id="67"/>
      <w:bookmarkEnd w:id="68"/>
      <w:bookmarkEnd w:id="69"/>
      <w:r>
        <w:rPr>
          <w:rFonts w:hint="eastAsia" w:ascii="宋体" w:hAnsi="宋体" w:eastAsia="宋体" w:cs="宋体"/>
          <w:b w:val="0"/>
          <w:bCs w:val="0"/>
          <w:color w:val="auto"/>
          <w:sz w:val="21"/>
          <w:szCs w:val="21"/>
          <w:highlight w:val="none"/>
          <w:lang w:val="zh-CN" w:eastAsia="zh-CN" w:bidi="ar-SA"/>
        </w:rPr>
        <w:t>自磋商文件公告发布之日起5个工作日</w:t>
      </w:r>
    </w:p>
    <w:p w14:paraId="00604F1A">
      <w:pPr>
        <w:pStyle w:val="3"/>
        <w:keepNext w:val="0"/>
        <w:keepLines w:val="0"/>
        <w:pageBreakBefore w:val="0"/>
        <w:shd w:val="clear" w:color="auto"/>
        <w:spacing w:before="0" w:after="0" w:line="360" w:lineRule="auto"/>
        <w:ind w:left="0" w:right="0" w:firstLine="420"/>
        <w:rPr>
          <w:rFonts w:hint="default" w:ascii="宋体" w:hAnsi="宋体" w:eastAsia="宋体" w:cs="宋体"/>
          <w:b w:val="0"/>
          <w:bCs w:val="0"/>
          <w:color w:val="auto"/>
          <w:sz w:val="21"/>
          <w:szCs w:val="21"/>
          <w:highlight w:val="none"/>
          <w:lang w:val="en-US" w:eastAsia="zh-CN" w:bidi="ar-SA"/>
        </w:rPr>
      </w:pPr>
      <w:bookmarkStart w:id="71" w:name="_Toc9499"/>
      <w:bookmarkStart w:id="72" w:name="_Toc23444"/>
      <w:bookmarkStart w:id="73" w:name="_Toc17435"/>
      <w:bookmarkStart w:id="74" w:name="_Toc24899"/>
      <w:bookmarkStart w:id="75" w:name="_Toc12222"/>
      <w:r>
        <w:rPr>
          <w:rFonts w:hint="eastAsia" w:ascii="宋体" w:hAnsi="宋体" w:eastAsia="宋体" w:cs="宋体"/>
          <w:b w:val="0"/>
          <w:bCs w:val="0"/>
          <w:color w:val="auto"/>
          <w:sz w:val="21"/>
          <w:szCs w:val="21"/>
          <w:highlight w:val="none"/>
          <w:lang w:val="zh-CN" w:eastAsia="zh-CN" w:bidi="ar-SA"/>
        </w:rPr>
        <w:t>地点：</w:t>
      </w:r>
      <w:bookmarkEnd w:id="71"/>
      <w:bookmarkEnd w:id="72"/>
      <w:bookmarkEnd w:id="73"/>
      <w:bookmarkEnd w:id="74"/>
      <w:bookmarkEnd w:id="75"/>
      <w:bookmarkStart w:id="76" w:name="_Toc16482"/>
      <w:r>
        <w:rPr>
          <w:rFonts w:hint="eastAsia" w:ascii="宋体" w:hAnsi="宋体" w:eastAsia="宋体" w:cs="宋体"/>
          <w:b w:val="0"/>
          <w:bCs/>
          <w:color w:val="auto"/>
          <w:sz w:val="21"/>
          <w:szCs w:val="21"/>
          <w:highlight w:val="none"/>
          <w:u w:val="none"/>
          <w:lang w:val="en-US" w:eastAsia="zh-CN"/>
        </w:rPr>
        <w:t>“江苏政府采购‘</w:t>
      </w:r>
      <w:r>
        <w:rPr>
          <w:rFonts w:hint="eastAsia" w:cs="宋体"/>
          <w:b w:val="0"/>
          <w:bCs/>
          <w:color w:val="auto"/>
          <w:sz w:val="21"/>
          <w:szCs w:val="21"/>
          <w:highlight w:val="none"/>
          <w:u w:val="none"/>
          <w:lang w:val="en-US" w:eastAsia="zh-CN"/>
        </w:rPr>
        <w:t>苏采云</w:t>
      </w:r>
      <w:r>
        <w:rPr>
          <w:rFonts w:hint="eastAsia" w:ascii="宋体" w:hAnsi="宋体" w:eastAsia="宋体" w:cs="宋体"/>
          <w:b w:val="0"/>
          <w:bCs/>
          <w:color w:val="auto"/>
          <w:sz w:val="21"/>
          <w:szCs w:val="21"/>
          <w:highlight w:val="none"/>
          <w:u w:val="none"/>
          <w:lang w:val="en-US" w:eastAsia="zh-CN"/>
        </w:rPr>
        <w:t>’系统”</w:t>
      </w:r>
      <w:r>
        <w:rPr>
          <w:rFonts w:hint="eastAsia" w:cs="宋体"/>
          <w:b w:val="0"/>
          <w:bCs/>
          <w:color w:val="auto"/>
          <w:sz w:val="21"/>
          <w:szCs w:val="21"/>
          <w:highlight w:val="none"/>
          <w:u w:val="none"/>
          <w:lang w:val="en-US" w:eastAsia="zh-CN"/>
        </w:rPr>
        <w:t>自行免费下载</w:t>
      </w:r>
    </w:p>
    <w:p w14:paraId="545A3A06">
      <w:pPr>
        <w:pStyle w:val="3"/>
        <w:keepNext w:val="0"/>
        <w:keepLines w:val="0"/>
        <w:pageBreakBefore w:val="0"/>
        <w:shd w:val="clear" w:color="auto"/>
        <w:spacing w:before="0" w:after="0" w:line="360" w:lineRule="auto"/>
        <w:ind w:left="0" w:right="0" w:firstLine="420"/>
        <w:rPr>
          <w:rFonts w:hint="default" w:ascii="宋体" w:hAnsi="宋体" w:eastAsia="宋体" w:cs="宋体"/>
          <w:b w:val="0"/>
          <w:bCs w:val="0"/>
          <w:color w:val="auto"/>
          <w:sz w:val="21"/>
          <w:szCs w:val="21"/>
          <w:highlight w:val="none"/>
          <w:lang w:val="en-US" w:eastAsia="zh-CN" w:bidi="ar-SA"/>
        </w:rPr>
      </w:pPr>
      <w:bookmarkStart w:id="77" w:name="_Toc27683"/>
      <w:bookmarkStart w:id="78" w:name="_Toc25661"/>
      <w:bookmarkStart w:id="79" w:name="_Toc21933"/>
      <w:bookmarkStart w:id="80" w:name="_Toc12624"/>
      <w:r>
        <w:rPr>
          <w:rFonts w:hint="eastAsia" w:ascii="宋体" w:hAnsi="宋体" w:eastAsia="宋体" w:cs="宋体"/>
          <w:b w:val="0"/>
          <w:bCs w:val="0"/>
          <w:color w:val="auto"/>
          <w:sz w:val="21"/>
          <w:szCs w:val="21"/>
          <w:highlight w:val="none"/>
          <w:lang w:val="zh-CN" w:eastAsia="zh-CN" w:bidi="ar-SA"/>
        </w:rPr>
        <w:t>方式：</w:t>
      </w:r>
      <w:bookmarkEnd w:id="76"/>
      <w:r>
        <w:rPr>
          <w:rFonts w:hint="eastAsia" w:ascii="宋体" w:hAnsi="宋体" w:eastAsia="宋体" w:cs="宋体"/>
          <w:b w:val="0"/>
          <w:bCs w:val="0"/>
          <w:color w:val="auto"/>
          <w:sz w:val="21"/>
          <w:szCs w:val="21"/>
          <w:highlight w:val="none"/>
          <w:lang w:val="zh-CN" w:eastAsia="zh-CN" w:bidi="ar-SA"/>
        </w:rPr>
        <w:t>供应商登陆“江苏政府采购网”，在网站首页点击“苏采云”使用</w:t>
      </w:r>
      <w:r>
        <w:rPr>
          <w:rFonts w:hint="eastAsia" w:ascii="宋体" w:hAnsi="宋体" w:eastAsia="宋体" w:cs="宋体"/>
          <w:b w:val="0"/>
          <w:bCs w:val="0"/>
          <w:color w:val="auto"/>
          <w:sz w:val="21"/>
          <w:szCs w:val="21"/>
          <w:highlight w:val="none"/>
          <w:lang w:val="en-US" w:eastAsia="zh-CN" w:bidi="ar-SA"/>
        </w:rPr>
        <w:t>CA</w:t>
      </w:r>
      <w:r>
        <w:rPr>
          <w:rFonts w:hint="eastAsia" w:ascii="宋体" w:hAnsi="宋体" w:eastAsia="宋体" w:cs="宋体"/>
          <w:b w:val="0"/>
          <w:bCs w:val="0"/>
          <w:color w:val="auto"/>
          <w:sz w:val="21"/>
          <w:szCs w:val="21"/>
          <w:highlight w:val="none"/>
          <w:lang w:val="zh-CN" w:eastAsia="zh-CN" w:bidi="ar-SA"/>
        </w:rPr>
        <w:t>锁登录系统</w:t>
      </w:r>
      <w:r>
        <w:rPr>
          <w:rFonts w:hint="eastAsia"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zh-CN" w:eastAsia="zh-CN" w:bidi="ar-SA"/>
        </w:rPr>
        <w:t>新用户需进行</w:t>
      </w:r>
      <w:r>
        <w:rPr>
          <w:rFonts w:hint="eastAsia" w:ascii="宋体" w:hAnsi="宋体" w:eastAsia="宋体"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zh-CN" w:eastAsia="zh-CN" w:bidi="ar-SA"/>
        </w:rPr>
        <w:t>平台用户注册</w:t>
      </w:r>
      <w:r>
        <w:rPr>
          <w:rFonts w:hint="default" w:ascii="宋体" w:hAnsi="宋体" w:eastAsia="宋体" w:cs="宋体"/>
          <w:b w:val="0"/>
          <w:bCs w:val="0"/>
          <w:color w:val="auto"/>
          <w:sz w:val="21"/>
          <w:szCs w:val="21"/>
          <w:highlight w:val="none"/>
          <w:lang w:val="en-US" w:eastAsia="zh-CN" w:bidi="ar-SA"/>
        </w:rPr>
        <w:t>”</w:t>
      </w:r>
      <w:r>
        <w:rPr>
          <w:rFonts w:hint="eastAsia"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zh-CN" w:eastAsia="zh-CN" w:bidi="ar-SA"/>
        </w:rPr>
        <w:t>项目参与</w:t>
      </w:r>
      <w:r>
        <w:rPr>
          <w:rFonts w:hint="default" w:ascii="宋体" w:hAnsi="宋体" w:eastAsia="宋体"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zh-CN" w:eastAsia="zh-CN" w:bidi="ar-SA"/>
        </w:rPr>
        <w:t>进行登记，在</w:t>
      </w:r>
      <w:r>
        <w:rPr>
          <w:rFonts w:hint="eastAsia" w:ascii="宋体" w:hAnsi="宋体" w:eastAsia="宋体"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zh-CN" w:eastAsia="zh-CN" w:bidi="ar-SA"/>
        </w:rPr>
        <w:t>可参与项目</w:t>
      </w:r>
      <w:r>
        <w:rPr>
          <w:rFonts w:hint="eastAsia" w:ascii="宋体" w:hAnsi="宋体" w:eastAsia="宋体" w:cs="宋体"/>
          <w:b w:val="0"/>
          <w:bCs w:val="0"/>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zh-CN" w:eastAsia="zh-CN" w:bidi="ar-SA"/>
        </w:rPr>
        <w:t>中选择“我要参与”，参与成功后到“已参与项目”界面中找到该项目下载文件并进行操作。</w:t>
      </w:r>
      <w:bookmarkEnd w:id="77"/>
      <w:bookmarkEnd w:id="78"/>
      <w:bookmarkEnd w:id="79"/>
      <w:bookmarkEnd w:id="80"/>
    </w:p>
    <w:p w14:paraId="0EE686CA">
      <w:pPr>
        <w:pStyle w:val="3"/>
        <w:keepNext w:val="0"/>
        <w:keepLines w:val="0"/>
        <w:pageBreakBefore w:val="0"/>
        <w:shd w:val="clear" w:color="auto"/>
        <w:spacing w:before="0" w:after="0" w:line="360" w:lineRule="auto"/>
        <w:ind w:left="0" w:right="0" w:firstLine="420"/>
        <w:rPr>
          <w:rFonts w:hint="eastAsia" w:ascii="宋体" w:hAnsi="宋体" w:eastAsia="宋体" w:cs="宋体"/>
          <w:b w:val="0"/>
          <w:bCs w:val="0"/>
          <w:color w:val="auto"/>
          <w:sz w:val="21"/>
          <w:szCs w:val="21"/>
          <w:highlight w:val="none"/>
          <w:lang w:val="zh-CN"/>
        </w:rPr>
      </w:pPr>
      <w:bookmarkStart w:id="81" w:name="_Toc30667"/>
      <w:bookmarkStart w:id="82" w:name="_Toc14891"/>
      <w:bookmarkStart w:id="83" w:name="_Toc23161"/>
      <w:bookmarkStart w:id="84" w:name="_Toc2023"/>
      <w:bookmarkStart w:id="85" w:name="_Toc23258"/>
      <w:r>
        <w:rPr>
          <w:rFonts w:hint="eastAsia" w:cs="宋体"/>
          <w:b w:val="0"/>
          <w:bCs w:val="0"/>
          <w:color w:val="auto"/>
          <w:sz w:val="21"/>
          <w:szCs w:val="21"/>
          <w:highlight w:val="none"/>
          <w:lang w:val="en-US" w:eastAsia="zh-CN" w:bidi="ar-SA"/>
        </w:rPr>
        <w:t>磋商</w:t>
      </w:r>
      <w:r>
        <w:rPr>
          <w:rFonts w:hint="eastAsia" w:ascii="宋体" w:hAnsi="宋体" w:eastAsia="宋体" w:cs="宋体"/>
          <w:b w:val="0"/>
          <w:bCs w:val="0"/>
          <w:color w:val="auto"/>
          <w:sz w:val="21"/>
          <w:szCs w:val="21"/>
          <w:highlight w:val="none"/>
          <w:lang w:val="zh-CN" w:eastAsia="zh-CN" w:bidi="ar-SA"/>
        </w:rPr>
        <w:t>文件售价：0.00元</w:t>
      </w:r>
      <w:bookmarkEnd w:id="70"/>
      <w:bookmarkEnd w:id="81"/>
      <w:bookmarkEnd w:id="82"/>
      <w:bookmarkEnd w:id="83"/>
      <w:bookmarkEnd w:id="84"/>
      <w:bookmarkEnd w:id="85"/>
    </w:p>
    <w:p w14:paraId="48B6DF19">
      <w:pPr>
        <w:pStyle w:val="3"/>
        <w:pageBreakBefore w:val="0"/>
        <w:shd w:val="clear" w:color="auto"/>
        <w:spacing w:before="0" w:after="0" w:line="360" w:lineRule="auto"/>
        <w:ind w:left="0" w:right="0" w:firstLine="0"/>
        <w:rPr>
          <w:rFonts w:hint="eastAsia" w:ascii="宋体" w:hAnsi="宋体" w:eastAsia="宋体" w:cs="宋体"/>
          <w:bCs w:val="0"/>
          <w:color w:val="auto"/>
          <w:sz w:val="21"/>
          <w:szCs w:val="21"/>
          <w:highlight w:val="none"/>
        </w:rPr>
      </w:pPr>
      <w:bookmarkStart w:id="86" w:name="_Toc28359082"/>
      <w:bookmarkStart w:id="87" w:name="_Toc28359005"/>
      <w:bookmarkStart w:id="88" w:name="_Toc24521"/>
      <w:bookmarkStart w:id="89" w:name="_Toc35393624"/>
      <w:bookmarkStart w:id="90" w:name="_Toc11283"/>
      <w:bookmarkStart w:id="91" w:name="_Toc32269"/>
      <w:bookmarkStart w:id="92" w:name="_Toc100841904"/>
      <w:bookmarkStart w:id="93" w:name="_Toc24145"/>
      <w:bookmarkStart w:id="94" w:name="_Toc25469"/>
      <w:bookmarkStart w:id="95" w:name="_Toc35393793"/>
      <w:bookmarkStart w:id="96" w:name="_Toc25082"/>
      <w:r>
        <w:rPr>
          <w:rFonts w:hint="eastAsia" w:ascii="宋体" w:hAnsi="宋体" w:eastAsia="宋体" w:cs="宋体"/>
          <w:b/>
          <w:bCs/>
          <w:color w:val="auto"/>
          <w:sz w:val="21"/>
          <w:szCs w:val="21"/>
          <w:highlight w:val="none"/>
        </w:rPr>
        <w:t>四、</w:t>
      </w:r>
      <w:bookmarkEnd w:id="86"/>
      <w:bookmarkEnd w:id="87"/>
      <w:r>
        <w:rPr>
          <w:rFonts w:hint="eastAsia" w:cs="宋体"/>
          <w:b/>
          <w:bCs/>
          <w:color w:val="auto"/>
          <w:sz w:val="21"/>
          <w:szCs w:val="21"/>
          <w:highlight w:val="none"/>
          <w:lang w:eastAsia="zh-CN"/>
        </w:rPr>
        <w:t>响应文件</w:t>
      </w:r>
      <w:r>
        <w:rPr>
          <w:rFonts w:hint="eastAsia" w:ascii="宋体" w:hAnsi="宋体" w:eastAsia="宋体" w:cs="宋体"/>
          <w:b/>
          <w:bCs/>
          <w:color w:val="auto"/>
          <w:sz w:val="21"/>
          <w:szCs w:val="21"/>
          <w:highlight w:val="none"/>
          <w:u w:val="none"/>
        </w:rPr>
        <w:t>提交</w:t>
      </w:r>
      <w:bookmarkEnd w:id="88"/>
      <w:bookmarkEnd w:id="89"/>
      <w:bookmarkEnd w:id="90"/>
      <w:bookmarkEnd w:id="91"/>
      <w:bookmarkEnd w:id="92"/>
      <w:bookmarkEnd w:id="93"/>
      <w:bookmarkEnd w:id="94"/>
      <w:bookmarkEnd w:id="95"/>
      <w:bookmarkEnd w:id="96"/>
    </w:p>
    <w:p w14:paraId="38A698AD">
      <w:pPr>
        <w:pageBreakBefore w:val="0"/>
        <w:shd w:val="clear" w:color="auto"/>
        <w:spacing w:line="360" w:lineRule="auto"/>
        <w:ind w:right="0" w:firstLine="42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截止时间</w:t>
      </w:r>
      <w:r>
        <w:rPr>
          <w:rFonts w:hint="eastAsia" w:ascii="宋体" w:hAnsi="宋体" w:eastAsia="宋体" w:cs="宋体"/>
          <w:bCs/>
          <w:color w:val="auto"/>
          <w:sz w:val="21"/>
          <w:szCs w:val="21"/>
          <w:highlight w:val="none"/>
        </w:rPr>
        <w:t>：</w:t>
      </w:r>
      <w:r>
        <w:rPr>
          <w:rFonts w:hint="eastAsia" w:cs="宋体"/>
          <w:bCs/>
          <w:color w:val="auto"/>
          <w:sz w:val="21"/>
          <w:szCs w:val="21"/>
          <w:highlight w:val="none"/>
          <w:u w:val="none"/>
          <w:lang w:eastAsia="zh-CN"/>
        </w:rPr>
        <w:t>2025年1</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月</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1日</w:t>
      </w:r>
      <w:r>
        <w:rPr>
          <w:rFonts w:hint="eastAsia" w:cs="宋体"/>
          <w:bCs/>
          <w:color w:val="auto"/>
          <w:sz w:val="21"/>
          <w:szCs w:val="21"/>
          <w:highlight w:val="none"/>
          <w:u w:val="none"/>
          <w:lang w:val="en-US" w:eastAsia="zh-CN"/>
        </w:rPr>
        <w:t>14</w:t>
      </w:r>
      <w:r>
        <w:rPr>
          <w:rFonts w:hint="eastAsia" w:cs="宋体"/>
          <w:bCs/>
          <w:color w:val="auto"/>
          <w:sz w:val="21"/>
          <w:szCs w:val="21"/>
          <w:highlight w:val="none"/>
          <w:u w:val="none"/>
          <w:lang w:eastAsia="zh-CN"/>
        </w:rPr>
        <w:t>点</w:t>
      </w:r>
      <w:r>
        <w:rPr>
          <w:rFonts w:hint="eastAsia" w:cs="宋体"/>
          <w:bCs/>
          <w:color w:val="auto"/>
          <w:sz w:val="21"/>
          <w:szCs w:val="21"/>
          <w:highlight w:val="none"/>
          <w:u w:val="none"/>
          <w:lang w:val="en-US" w:eastAsia="zh-CN"/>
        </w:rPr>
        <w:t>3</w:t>
      </w:r>
      <w:r>
        <w:rPr>
          <w:rFonts w:hint="eastAsia" w:cs="宋体"/>
          <w:bCs/>
          <w:color w:val="auto"/>
          <w:sz w:val="21"/>
          <w:szCs w:val="21"/>
          <w:highlight w:val="none"/>
          <w:u w:val="none"/>
          <w:lang w:eastAsia="zh-CN"/>
        </w:rPr>
        <w:t>0分</w:t>
      </w:r>
      <w:r>
        <w:rPr>
          <w:rFonts w:hint="eastAsia" w:ascii="宋体" w:hAnsi="宋体" w:eastAsia="宋体" w:cs="宋体"/>
          <w:bCs/>
          <w:color w:val="auto"/>
          <w:sz w:val="21"/>
          <w:szCs w:val="21"/>
          <w:highlight w:val="none"/>
          <w:u w:val="none"/>
        </w:rPr>
        <w:t>（北京时间）</w:t>
      </w:r>
    </w:p>
    <w:p w14:paraId="615431CE">
      <w:pPr>
        <w:pageBreakBefore w:val="0"/>
        <w:shd w:val="clear" w:color="auto"/>
        <w:spacing w:line="360" w:lineRule="auto"/>
        <w:ind w:right="0" w:firstLine="420"/>
        <w:rPr>
          <w:rFonts w:hint="default" w:ascii="宋体" w:hAnsi="宋体" w:eastAsia="宋体" w:cs="宋体"/>
          <w:bCs/>
          <w:color w:val="auto"/>
          <w:sz w:val="21"/>
          <w:szCs w:val="21"/>
          <w:highlight w:val="none"/>
          <w:u w:val="none"/>
          <w:lang w:val="en-US"/>
        </w:rPr>
      </w:pPr>
      <w:bookmarkStart w:id="97" w:name="OLE_LINK20"/>
      <w:r>
        <w:rPr>
          <w:rFonts w:hint="eastAsia" w:ascii="宋体" w:hAnsi="宋体" w:eastAsia="宋体" w:cs="宋体"/>
          <w:color w:val="auto"/>
          <w:sz w:val="21"/>
          <w:szCs w:val="21"/>
          <w:highlight w:val="none"/>
          <w:u w:val="none"/>
        </w:rPr>
        <w:t>地点：</w:t>
      </w:r>
      <w:r>
        <w:rPr>
          <w:rFonts w:hint="eastAsia" w:ascii="宋体" w:hAnsi="宋体" w:eastAsia="宋体" w:cs="宋体"/>
          <w:b w:val="0"/>
          <w:bCs w:val="0"/>
          <w:color w:val="auto"/>
          <w:sz w:val="21"/>
          <w:szCs w:val="21"/>
          <w:highlight w:val="none"/>
          <w:u w:val="none"/>
          <w:lang w:val="en-US" w:eastAsia="zh-CN" w:bidi="ar-SA"/>
        </w:rPr>
        <w:t>“</w:t>
      </w:r>
      <w:r>
        <w:rPr>
          <w:rFonts w:hint="eastAsia" w:ascii="宋体" w:hAnsi="宋体" w:eastAsia="宋体" w:cs="宋体"/>
          <w:b w:val="0"/>
          <w:bCs w:val="0"/>
          <w:color w:val="auto"/>
          <w:sz w:val="21"/>
          <w:szCs w:val="21"/>
          <w:highlight w:val="none"/>
          <w:u w:val="none"/>
          <w:lang w:val="en-US" w:eastAsia="zh-CN"/>
        </w:rPr>
        <w:t>江苏政府采购‘</w:t>
      </w:r>
      <w:r>
        <w:rPr>
          <w:rFonts w:hint="eastAsia" w:cs="宋体"/>
          <w:b w:val="0"/>
          <w:bCs w:val="0"/>
          <w:color w:val="auto"/>
          <w:sz w:val="21"/>
          <w:szCs w:val="21"/>
          <w:highlight w:val="none"/>
          <w:u w:val="none"/>
          <w:lang w:val="en-US" w:eastAsia="zh-CN"/>
        </w:rPr>
        <w:t>苏采云</w:t>
      </w:r>
      <w:r>
        <w:rPr>
          <w:rFonts w:hint="eastAsia" w:ascii="宋体" w:hAnsi="宋体" w:eastAsia="宋体" w:cs="宋体"/>
          <w:b w:val="0"/>
          <w:bCs w:val="0"/>
          <w:color w:val="auto"/>
          <w:sz w:val="21"/>
          <w:szCs w:val="21"/>
          <w:highlight w:val="none"/>
          <w:u w:val="none"/>
          <w:lang w:val="en-US" w:eastAsia="zh-CN"/>
        </w:rPr>
        <w:t>’系统”</w:t>
      </w:r>
      <w:bookmarkEnd w:id="97"/>
      <w:r>
        <w:rPr>
          <w:rFonts w:hint="eastAsia" w:cs="宋体"/>
          <w:b w:val="0"/>
          <w:bCs w:val="0"/>
          <w:color w:val="auto"/>
          <w:sz w:val="21"/>
          <w:szCs w:val="21"/>
          <w:highlight w:val="none"/>
          <w:u w:val="none"/>
          <w:lang w:val="en-US" w:eastAsia="zh-CN"/>
        </w:rPr>
        <w:t xml:space="preserve"> </w:t>
      </w:r>
    </w:p>
    <w:p w14:paraId="5D494DE7">
      <w:pPr>
        <w:pStyle w:val="3"/>
        <w:pageBreakBefore w:val="0"/>
        <w:numPr>
          <w:ilvl w:val="0"/>
          <w:numId w:val="0"/>
        </w:numPr>
        <w:shd w:val="clear" w:color="auto"/>
        <w:spacing w:before="0" w:after="0" w:line="360" w:lineRule="auto"/>
        <w:ind w:left="0" w:right="0" w:firstLine="0"/>
        <w:rPr>
          <w:rFonts w:hint="eastAsia" w:ascii="宋体" w:hAnsi="宋体" w:eastAsia="宋体" w:cs="宋体"/>
          <w:b/>
          <w:bCs/>
          <w:color w:val="auto"/>
          <w:sz w:val="21"/>
          <w:szCs w:val="21"/>
          <w:highlight w:val="none"/>
          <w:u w:val="none"/>
          <w:lang w:val="en-US" w:eastAsia="zh-CN"/>
        </w:rPr>
      </w:pPr>
      <w:bookmarkStart w:id="98" w:name="_Toc26055"/>
      <w:bookmarkStart w:id="99" w:name="_Toc9640"/>
      <w:bookmarkStart w:id="100" w:name="_Toc16236"/>
      <w:bookmarkStart w:id="101" w:name="_Toc28359084"/>
      <w:bookmarkStart w:id="102" w:name="_Toc100841905"/>
      <w:bookmarkStart w:id="103" w:name="_Toc32290"/>
      <w:bookmarkStart w:id="104" w:name="_Toc28359007"/>
      <w:bookmarkStart w:id="105" w:name="_Toc35393625"/>
      <w:bookmarkStart w:id="106" w:name="_Toc2493"/>
      <w:bookmarkStart w:id="107" w:name="_Toc35393794"/>
      <w:bookmarkStart w:id="108" w:name="_Toc15089"/>
      <w:r>
        <w:rPr>
          <w:rFonts w:hint="eastAsia" w:ascii="宋体" w:hAnsi="宋体" w:eastAsia="宋体" w:cs="宋体"/>
          <w:b/>
          <w:bCs/>
          <w:color w:val="auto"/>
          <w:sz w:val="21"/>
          <w:szCs w:val="21"/>
          <w:highlight w:val="none"/>
          <w:lang w:val="en-US" w:eastAsia="zh-CN" w:bidi="ar-SA"/>
        </w:rPr>
        <w:t>五、</w:t>
      </w:r>
      <w:r>
        <w:rPr>
          <w:rFonts w:hint="eastAsia" w:ascii="宋体" w:hAnsi="宋体" w:eastAsia="宋体" w:cs="宋体"/>
          <w:b/>
          <w:bCs/>
          <w:color w:val="auto"/>
          <w:sz w:val="21"/>
          <w:szCs w:val="21"/>
          <w:highlight w:val="none"/>
          <w:u w:val="none"/>
          <w:lang w:val="en-US" w:eastAsia="zh-CN"/>
        </w:rPr>
        <w:t>开启</w:t>
      </w:r>
    </w:p>
    <w:p w14:paraId="0D5FF70A">
      <w:pPr>
        <w:pageBreakBefore w:val="0"/>
        <w:shd w:val="clear" w:color="auto"/>
        <w:spacing w:line="360" w:lineRule="auto"/>
        <w:ind w:right="0" w:firstLine="42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时间</w:t>
      </w:r>
      <w:r>
        <w:rPr>
          <w:rFonts w:hint="eastAsia" w:ascii="宋体" w:hAnsi="宋体" w:eastAsia="宋体" w:cs="宋体"/>
          <w:bCs/>
          <w:color w:val="auto"/>
          <w:sz w:val="21"/>
          <w:szCs w:val="21"/>
          <w:highlight w:val="none"/>
        </w:rPr>
        <w:t>：</w:t>
      </w:r>
      <w:r>
        <w:rPr>
          <w:rFonts w:hint="eastAsia" w:cs="宋体"/>
          <w:bCs/>
          <w:color w:val="auto"/>
          <w:sz w:val="21"/>
          <w:szCs w:val="21"/>
          <w:highlight w:val="none"/>
          <w:u w:val="none"/>
          <w:lang w:eastAsia="zh-CN"/>
        </w:rPr>
        <w:t>2025年1</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月</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1日</w:t>
      </w:r>
      <w:r>
        <w:rPr>
          <w:rFonts w:hint="eastAsia" w:cs="宋体"/>
          <w:bCs/>
          <w:color w:val="auto"/>
          <w:sz w:val="21"/>
          <w:szCs w:val="21"/>
          <w:highlight w:val="none"/>
          <w:u w:val="none"/>
          <w:lang w:val="en-US" w:eastAsia="zh-CN"/>
        </w:rPr>
        <w:t>14</w:t>
      </w:r>
      <w:r>
        <w:rPr>
          <w:rFonts w:hint="eastAsia" w:cs="宋体"/>
          <w:bCs/>
          <w:color w:val="auto"/>
          <w:sz w:val="21"/>
          <w:szCs w:val="21"/>
          <w:highlight w:val="none"/>
          <w:u w:val="none"/>
          <w:lang w:eastAsia="zh-CN"/>
        </w:rPr>
        <w:t>点</w:t>
      </w:r>
      <w:r>
        <w:rPr>
          <w:rFonts w:hint="eastAsia" w:cs="宋体"/>
          <w:bCs/>
          <w:color w:val="auto"/>
          <w:sz w:val="21"/>
          <w:szCs w:val="21"/>
          <w:highlight w:val="none"/>
          <w:u w:val="none"/>
          <w:lang w:val="en-US" w:eastAsia="zh-CN"/>
        </w:rPr>
        <w:t>3</w:t>
      </w:r>
      <w:r>
        <w:rPr>
          <w:rFonts w:hint="eastAsia" w:cs="宋体"/>
          <w:bCs/>
          <w:color w:val="auto"/>
          <w:sz w:val="21"/>
          <w:szCs w:val="21"/>
          <w:highlight w:val="none"/>
          <w:u w:val="none"/>
          <w:lang w:eastAsia="zh-CN"/>
        </w:rPr>
        <w:t>0分</w:t>
      </w:r>
      <w:r>
        <w:rPr>
          <w:rFonts w:hint="eastAsia" w:ascii="宋体" w:hAnsi="宋体" w:eastAsia="宋体" w:cs="宋体"/>
          <w:bCs/>
          <w:color w:val="auto"/>
          <w:sz w:val="21"/>
          <w:szCs w:val="21"/>
          <w:highlight w:val="none"/>
          <w:u w:val="none"/>
        </w:rPr>
        <w:t>（北京时间）</w:t>
      </w:r>
    </w:p>
    <w:p w14:paraId="65FA6B15">
      <w:pPr>
        <w:pageBreakBefore w:val="0"/>
        <w:shd w:val="clear" w:color="auto"/>
        <w:spacing w:line="360" w:lineRule="auto"/>
        <w:ind w:right="0" w:firstLine="420"/>
        <w:rPr>
          <w:rFonts w:hint="eastAsia"/>
          <w:color w:val="auto"/>
          <w:highlight w:val="none"/>
        </w:rPr>
      </w:pPr>
      <w:r>
        <w:rPr>
          <w:rFonts w:hint="eastAsia" w:ascii="宋体" w:hAnsi="宋体" w:eastAsia="宋体" w:cs="宋体"/>
          <w:color w:val="auto"/>
          <w:sz w:val="21"/>
          <w:szCs w:val="21"/>
          <w:highlight w:val="none"/>
          <w:u w:val="none"/>
        </w:rPr>
        <w:t>地点：</w:t>
      </w:r>
      <w:r>
        <w:rPr>
          <w:rFonts w:hint="eastAsia" w:ascii="宋体" w:hAnsi="宋体" w:eastAsia="宋体" w:cs="宋体"/>
          <w:b w:val="0"/>
          <w:bCs w:val="0"/>
          <w:color w:val="auto"/>
          <w:sz w:val="21"/>
          <w:szCs w:val="21"/>
          <w:highlight w:val="none"/>
          <w:u w:val="none"/>
          <w:lang w:val="en-US" w:eastAsia="zh-CN" w:bidi="ar-SA"/>
        </w:rPr>
        <w:t>“</w:t>
      </w:r>
      <w:r>
        <w:rPr>
          <w:rFonts w:hint="eastAsia" w:ascii="宋体" w:hAnsi="宋体" w:eastAsia="宋体" w:cs="宋体"/>
          <w:b w:val="0"/>
          <w:bCs w:val="0"/>
          <w:color w:val="auto"/>
          <w:sz w:val="21"/>
          <w:szCs w:val="21"/>
          <w:highlight w:val="none"/>
          <w:u w:val="none"/>
          <w:lang w:val="en-US" w:eastAsia="zh-CN"/>
        </w:rPr>
        <w:t>江苏政府采购‘</w:t>
      </w:r>
      <w:r>
        <w:rPr>
          <w:rFonts w:hint="eastAsia" w:cs="宋体"/>
          <w:b w:val="0"/>
          <w:bCs w:val="0"/>
          <w:color w:val="auto"/>
          <w:sz w:val="21"/>
          <w:szCs w:val="21"/>
          <w:highlight w:val="none"/>
          <w:u w:val="none"/>
          <w:lang w:val="en-US" w:eastAsia="zh-CN"/>
        </w:rPr>
        <w:t>苏采云</w:t>
      </w:r>
      <w:r>
        <w:rPr>
          <w:rFonts w:hint="eastAsia" w:ascii="宋体" w:hAnsi="宋体" w:eastAsia="宋体" w:cs="宋体"/>
          <w:b w:val="0"/>
          <w:bCs w:val="0"/>
          <w:color w:val="auto"/>
          <w:sz w:val="21"/>
          <w:szCs w:val="21"/>
          <w:highlight w:val="none"/>
          <w:u w:val="none"/>
          <w:lang w:val="en-US" w:eastAsia="zh-CN"/>
        </w:rPr>
        <w:t>’系统”不见面开标大厅</w:t>
      </w:r>
      <w:bookmarkEnd w:id="98"/>
      <w:bookmarkEnd w:id="99"/>
      <w:bookmarkEnd w:id="100"/>
      <w:bookmarkEnd w:id="101"/>
      <w:bookmarkEnd w:id="102"/>
      <w:bookmarkEnd w:id="103"/>
      <w:bookmarkEnd w:id="104"/>
      <w:bookmarkEnd w:id="105"/>
      <w:bookmarkEnd w:id="106"/>
      <w:bookmarkEnd w:id="107"/>
      <w:bookmarkEnd w:id="108"/>
    </w:p>
    <w:p w14:paraId="6DFEB729">
      <w:pPr>
        <w:pageBreakBefore w:val="0"/>
        <w:shd w:val="clear" w:color="auto"/>
        <w:spacing w:line="360" w:lineRule="auto"/>
        <w:ind w:right="0"/>
        <w:rPr>
          <w:rFonts w:hint="eastAsia" w:cs="宋体"/>
          <w:bCs/>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六</w:t>
      </w:r>
      <w:r>
        <w:rPr>
          <w:rFonts w:hint="eastAsia" w:ascii="宋体" w:hAnsi="宋体" w:eastAsia="宋体" w:cs="宋体"/>
          <w:b/>
          <w:bCs/>
          <w:color w:val="auto"/>
          <w:sz w:val="21"/>
          <w:szCs w:val="21"/>
          <w:highlight w:val="none"/>
        </w:rPr>
        <w:t>、公告期限</w:t>
      </w:r>
    </w:p>
    <w:p w14:paraId="471E129E">
      <w:pPr>
        <w:pageBreakBefore w:val="0"/>
        <w:shd w:val="clear" w:color="auto"/>
        <w:spacing w:line="360" w:lineRule="auto"/>
        <w:ind w:right="0" w:firstLine="420"/>
        <w:rPr>
          <w:rFonts w:hint="eastAsia" w:cs="宋体"/>
          <w:bCs/>
          <w:color w:val="auto"/>
          <w:sz w:val="21"/>
          <w:szCs w:val="21"/>
          <w:highlight w:val="none"/>
          <w:u w:val="none"/>
          <w:lang w:eastAsia="zh-CN"/>
        </w:rPr>
      </w:pPr>
      <w:r>
        <w:rPr>
          <w:rFonts w:hint="eastAsia" w:cs="宋体"/>
          <w:bCs/>
          <w:color w:val="auto"/>
          <w:sz w:val="21"/>
          <w:szCs w:val="21"/>
          <w:highlight w:val="none"/>
          <w:u w:val="none"/>
          <w:lang w:eastAsia="zh-CN"/>
        </w:rPr>
        <w:t>自本公告发布之日起5个工作日。</w:t>
      </w:r>
    </w:p>
    <w:p w14:paraId="33ABA9C8">
      <w:pPr>
        <w:pageBreakBefore w:val="0"/>
        <w:widowControl/>
        <w:numPr>
          <w:ilvl w:val="0"/>
          <w:numId w:val="0"/>
        </w:numPr>
        <w:shd w:val="clear" w:color="auto"/>
        <w:spacing w:line="360" w:lineRule="auto"/>
        <w:ind w:left="0" w:right="0" w:firstLine="0"/>
        <w:rPr>
          <w:rFonts w:hint="eastAsia" w:ascii="宋体" w:hAnsi="宋体" w:eastAsia="宋体" w:cs="宋体"/>
          <w:b/>
          <w:bCs/>
          <w:color w:val="auto"/>
          <w:sz w:val="21"/>
          <w:szCs w:val="21"/>
          <w:highlight w:val="none"/>
        </w:rPr>
      </w:pPr>
      <w:bookmarkStart w:id="109" w:name="_Toc31372"/>
      <w:bookmarkStart w:id="110" w:name="_Toc22628"/>
      <w:bookmarkStart w:id="111" w:name="_Toc100841906"/>
      <w:bookmarkStart w:id="112" w:name="_Toc35393626"/>
      <w:bookmarkStart w:id="113" w:name="_Toc8119"/>
      <w:bookmarkStart w:id="114" w:name="_Toc1477"/>
      <w:bookmarkStart w:id="115" w:name="_Toc22119"/>
      <w:bookmarkStart w:id="116" w:name="_Toc35393795"/>
      <w:bookmarkStart w:id="117" w:name="_Toc2253"/>
      <w:bookmarkStart w:id="118" w:name="_Toc75982382"/>
      <w:r>
        <w:rPr>
          <w:rFonts w:hint="eastAsia" w:cs="宋体"/>
          <w:b/>
          <w:bCs/>
          <w:color w:val="auto"/>
          <w:sz w:val="21"/>
          <w:szCs w:val="21"/>
          <w:highlight w:val="none"/>
          <w:lang w:val="en-US" w:eastAsia="zh-CN" w:bidi="ar-SA"/>
        </w:rPr>
        <w:t>七</w:t>
      </w:r>
      <w:r>
        <w:rPr>
          <w:rFonts w:hint="eastAsia" w:ascii="宋体" w:hAnsi="宋体" w:eastAsia="宋体" w:cs="宋体"/>
          <w:b/>
          <w:bCs/>
          <w:color w:val="auto"/>
          <w:sz w:val="21"/>
          <w:szCs w:val="21"/>
          <w:highlight w:val="none"/>
          <w:lang w:val="en-US" w:eastAsia="en-US" w:bidi="ar-SA"/>
        </w:rPr>
        <w:t>、</w:t>
      </w:r>
      <w:r>
        <w:rPr>
          <w:rFonts w:hint="eastAsia" w:ascii="宋体" w:hAnsi="宋体" w:eastAsia="宋体" w:cs="宋体"/>
          <w:b/>
          <w:bCs/>
          <w:color w:val="auto"/>
          <w:sz w:val="21"/>
          <w:szCs w:val="21"/>
          <w:highlight w:val="none"/>
        </w:rPr>
        <w:t>其他补充事宜</w:t>
      </w:r>
      <w:bookmarkEnd w:id="109"/>
      <w:bookmarkEnd w:id="110"/>
      <w:bookmarkEnd w:id="111"/>
      <w:bookmarkEnd w:id="112"/>
      <w:bookmarkEnd w:id="113"/>
      <w:bookmarkEnd w:id="114"/>
      <w:bookmarkEnd w:id="115"/>
      <w:bookmarkEnd w:id="116"/>
      <w:bookmarkEnd w:id="117"/>
    </w:p>
    <w:p w14:paraId="6CC04EBD">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项目经理必须满足下列条件</w:t>
      </w:r>
      <w:r>
        <w:rPr>
          <w:rFonts w:hint="eastAsia" w:ascii="宋体" w:hAnsi="宋体" w:eastAsia="宋体" w:cs="宋体"/>
          <w:b/>
          <w:bCs/>
          <w:color w:val="auto"/>
          <w:sz w:val="21"/>
          <w:szCs w:val="21"/>
          <w:highlight w:val="none"/>
          <w:lang w:val="en-US" w:eastAsia="zh-CN"/>
        </w:rPr>
        <w:t>（符合并提供</w:t>
      </w:r>
      <w:r>
        <w:rPr>
          <w:rFonts w:hint="eastAsia" w:cs="宋体"/>
          <w:b/>
          <w:bCs/>
          <w:color w:val="auto"/>
          <w:sz w:val="21"/>
          <w:szCs w:val="21"/>
          <w:highlight w:val="none"/>
          <w:lang w:val="en-US" w:eastAsia="zh-CN"/>
        </w:rPr>
        <w:t>加盖公章的</w:t>
      </w:r>
      <w:r>
        <w:rPr>
          <w:rFonts w:hint="eastAsia" w:ascii="宋体" w:hAnsi="宋体" w:eastAsia="宋体" w:cs="宋体"/>
          <w:b/>
          <w:bCs/>
          <w:color w:val="auto"/>
          <w:sz w:val="21"/>
          <w:szCs w:val="21"/>
          <w:highlight w:val="none"/>
          <w:lang w:val="en-US" w:eastAsia="zh-CN"/>
        </w:rPr>
        <w:t>承诺书</w:t>
      </w:r>
      <w:r>
        <w:rPr>
          <w:rFonts w:hint="eastAsia"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 </w:t>
      </w:r>
    </w:p>
    <w:p w14:paraId="5847A4AA">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项目经理不得同时在两个或者两个以上单位受聘或者执业；</w:t>
      </w:r>
    </w:p>
    <w:p w14:paraId="2A098F8F">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项目经理是非变更后无在建工程，或项目经理是变更后无在建工程（必须原合同工期已满且变更备案之日已满6个月），或因非承包方原因致使工程项目停工或因故不能按期开工、且已办理了项目经理解锁手续，或项目经理有在建工程，但该在建工程与本次招标的工程属于同一工程项目、同一项目批文、同一施工地点分段发包或分期施工的情况且总的工程规模在项目经理执业范围之内；</w:t>
      </w:r>
    </w:p>
    <w:p w14:paraId="22C86B7E">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项目经理无行贿犯罪行为记录；或者有行贿犯罪行为记录，但自记录之日起已超过5年的。</w:t>
      </w:r>
    </w:p>
    <w:p w14:paraId="1E825104">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拒绝下述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参加本次采购活动：</w:t>
      </w:r>
    </w:p>
    <w:p w14:paraId="7FD05F58">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ascii="宋体" w:hAnsi="宋体" w:eastAsia="宋体" w:cs="宋体"/>
          <w:b/>
          <w:bCs/>
          <w:color w:val="auto"/>
          <w:sz w:val="21"/>
          <w:szCs w:val="21"/>
          <w:highlight w:val="none"/>
        </w:rPr>
        <w:t>（符合并提供相关书面声明</w:t>
      </w:r>
      <w:r>
        <w:rPr>
          <w:rFonts w:hint="eastAsia" w:ascii="宋体" w:hAnsi="宋体" w:eastAsia="宋体" w:cs="宋体"/>
          <w:b/>
          <w:bCs/>
          <w:color w:val="auto"/>
          <w:sz w:val="21"/>
          <w:szCs w:val="21"/>
          <w:highlight w:val="none"/>
          <w:lang w:val="zh-CN" w:eastAsia="zh-CN"/>
        </w:rPr>
        <w:t>加盖公章</w:t>
      </w:r>
      <w:r>
        <w:rPr>
          <w:rFonts w:hint="eastAsia" w:ascii="宋体" w:hAnsi="宋体" w:eastAsia="宋体" w:cs="宋体"/>
          <w:b/>
          <w:bCs/>
          <w:color w:val="auto"/>
          <w:sz w:val="21"/>
          <w:szCs w:val="21"/>
          <w:highlight w:val="none"/>
        </w:rPr>
        <w:t>）</w:t>
      </w:r>
    </w:p>
    <w:p w14:paraId="5AFB16A4">
      <w:pPr>
        <w:pageBreakBefore w:val="0"/>
        <w:widowControl/>
        <w:shd w:val="clear" w:color="auto"/>
        <w:spacing w:line="360" w:lineRule="auto"/>
        <w:ind w:right="0" w:firstLine="420"/>
        <w:rPr>
          <w:rFonts w:hint="eastAsia"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被“信用中国”网站（www.creditchina.gov.cn）、“中国政府采购网"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www.ccgp.gov.cn</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列入失信被执行人、重大税收违法案件当事人名单、政府采购严重违法失信行为记录名单，</w:t>
      </w:r>
      <w:r>
        <w:rPr>
          <w:rFonts w:hint="eastAsia" w:ascii="宋体" w:hAnsi="宋体" w:eastAsia="宋体" w:cs="宋体"/>
          <w:color w:val="auto"/>
          <w:sz w:val="21"/>
          <w:szCs w:val="21"/>
          <w:highlight w:val="none"/>
          <w:lang w:val="zh-CN"/>
        </w:rPr>
        <w:t>接受联合体的项目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两个以上的自然人、法人或者其他组织组成一个联合体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以一个供应商的身份共同参加政府采购活动的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联合体成员存在不良信用记录的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视同联合体存在不良应用记录。</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rPr>
        <w:t>符合并提供相关书面声明</w:t>
      </w:r>
      <w:r>
        <w:rPr>
          <w:rFonts w:hint="eastAsia" w:ascii="宋体" w:hAnsi="宋体" w:eastAsia="宋体" w:cs="宋体"/>
          <w:b/>
          <w:bCs/>
          <w:color w:val="auto"/>
          <w:sz w:val="21"/>
          <w:szCs w:val="21"/>
          <w:highlight w:val="none"/>
          <w:lang w:val="zh-CN" w:eastAsia="zh-CN"/>
        </w:rPr>
        <w:t>加盖公章</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采购代理机构将在响应文件提交截止时间后，通过“中国政府采购网”、“信用中国”等网站查询供应商信用记录并保存。</w:t>
      </w:r>
      <w:r>
        <w:rPr>
          <w:rFonts w:hint="eastAsia" w:cs="宋体"/>
          <w:b/>
          <w:bCs/>
          <w:color w:val="auto"/>
          <w:sz w:val="21"/>
          <w:szCs w:val="21"/>
          <w:highlight w:val="none"/>
          <w:lang w:val="zh-CN"/>
        </w:rPr>
        <w:t>）</w:t>
      </w:r>
    </w:p>
    <w:p w14:paraId="59C7935E">
      <w:pPr>
        <w:pageBreakBefore w:val="0"/>
        <w:widowControl/>
        <w:shd w:val="clear" w:color="auto"/>
        <w:spacing w:line="360" w:lineRule="auto"/>
        <w:ind w:right="0" w:firstLine="420"/>
        <w:rPr>
          <w:rFonts w:hint="eastAsia" w:ascii="宋体" w:hAnsi="宋体" w:eastAsia="宋体" w:cs="宋体"/>
          <w:b/>
          <w:bCs/>
          <w:color w:val="auto"/>
          <w:sz w:val="21"/>
          <w:szCs w:val="21"/>
          <w:highlight w:val="none"/>
          <w:lang w:val="zh-CN" w:eastAsia="zh-CN"/>
        </w:rPr>
      </w:pP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凡为采购项目提供整体设计、规范编制或者项目管理、监理、检测等服务的供应商，不得再参加本项目的采购活动。</w:t>
      </w:r>
      <w:r>
        <w:rPr>
          <w:rFonts w:hint="eastAsia" w:ascii="宋体" w:hAnsi="宋体" w:eastAsia="宋体" w:cs="宋体"/>
          <w:b/>
          <w:bCs/>
          <w:color w:val="auto"/>
          <w:sz w:val="21"/>
          <w:szCs w:val="21"/>
          <w:highlight w:val="none"/>
          <w:lang w:val="zh-CN" w:eastAsia="zh-CN"/>
        </w:rPr>
        <w:t>（符合并提供加盖公章的承诺书扫描件）</w:t>
      </w:r>
    </w:p>
    <w:p w14:paraId="181121F2">
      <w:pPr>
        <w:pageBreakBefore w:val="0"/>
        <w:widowControl/>
        <w:shd w:val="clear" w:color="auto"/>
        <w:spacing w:line="360" w:lineRule="auto"/>
        <w:ind w:right="0" w:firstLine="420"/>
        <w:rPr>
          <w:rFonts w:hint="default" w:ascii="宋体" w:hAnsi="宋体" w:eastAsia="宋体" w:cs="宋体"/>
          <w:b/>
          <w:bCs/>
          <w:color w:val="auto"/>
          <w:sz w:val="21"/>
          <w:szCs w:val="21"/>
          <w:highlight w:val="none"/>
          <w:lang w:val="en-US" w:eastAsia="zh-CN"/>
        </w:rPr>
      </w:pPr>
      <w:r>
        <w:rPr>
          <w:rFonts w:hint="eastAsia" w:cs="宋体"/>
          <w:b w:val="0"/>
          <w:bCs w:val="0"/>
          <w:color w:val="auto"/>
          <w:sz w:val="21"/>
          <w:szCs w:val="21"/>
          <w:highlight w:val="none"/>
          <w:lang w:val="en-US" w:eastAsia="zh-CN"/>
        </w:rPr>
        <w:t>4本项目禁止有任何形式的转包、分包。</w:t>
      </w:r>
      <w:r>
        <w:rPr>
          <w:rFonts w:hint="eastAsia" w:ascii="宋体" w:hAnsi="宋体" w:eastAsia="宋体" w:cs="宋体"/>
          <w:b/>
          <w:bCs/>
          <w:color w:val="auto"/>
          <w:sz w:val="21"/>
          <w:szCs w:val="21"/>
          <w:highlight w:val="none"/>
          <w:lang w:val="zh-CN" w:eastAsia="zh-CN"/>
        </w:rPr>
        <w:t>（提供加盖公章的承诺书扫描件）</w:t>
      </w:r>
    </w:p>
    <w:p w14:paraId="302DDBD7">
      <w:pPr>
        <w:pageBreakBefore w:val="0"/>
        <w:widowControl/>
        <w:numPr>
          <w:ilvl w:val="0"/>
          <w:numId w:val="0"/>
        </w:numPr>
        <w:shd w:val="clear" w:color="auto"/>
        <w:spacing w:line="360" w:lineRule="auto"/>
        <w:ind w:left="0"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.本项目在“江苏政府采购网”发布公告，有关本次采购的事项若存在变动或修改，请及时关注上述网站发布的信息更正公告。</w:t>
      </w:r>
      <w:bookmarkEnd w:id="118"/>
    </w:p>
    <w:p w14:paraId="133DF288">
      <w:pPr>
        <w:pageBreakBefore w:val="0"/>
        <w:widowControl/>
        <w:shd w:val="clear" w:color="auto"/>
        <w:spacing w:line="360" w:lineRule="auto"/>
        <w:ind w:right="0" w:firstLine="42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供应商通过苏采云系统参与政府采购项目，需要办理江苏省政府采购数字证书及电子签章，具体详见苏采云系统登录页“新CA办理指南”。供应商按《苏采云系统供应商操作手册》（以下简称“操作手册”）进行注册，并制作上传电子响应文件。《操作手册》下载地址：http</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//www.ccgp-jiangsu.gov.cn/jiangsu/zlxz/ee/ee3a4bc5a3454aa2b0d9312230633ce9.html</w:t>
      </w:r>
    </w:p>
    <w:p w14:paraId="1D3A0D73">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bookmarkStart w:id="119" w:name="_Toc75982383"/>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w:t>
      </w:r>
      <w:bookmarkEnd w:id="119"/>
      <w:bookmarkStart w:id="120" w:name="_Hlk86311268"/>
      <w:r>
        <w:rPr>
          <w:rFonts w:hint="eastAsia" w:ascii="宋体" w:hAnsi="宋体" w:eastAsia="宋体" w:cs="宋体"/>
          <w:color w:val="auto"/>
          <w:sz w:val="21"/>
          <w:szCs w:val="21"/>
          <w:highlight w:val="none"/>
          <w:lang w:eastAsia="zh-CN"/>
        </w:rPr>
        <w:t>本项目通过“苏采云”系统进行电子采购，即供应商</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投标文件从政府采购客户端工具制作并通过“苏采云”系统提交。供应商应当通过“苏采云”系统提交数据电文形式的投标文件（即电子投标）。未进行线上</w:t>
      </w:r>
      <w:r>
        <w:rPr>
          <w:rFonts w:hint="eastAsia" w:cs="宋体"/>
          <w:color w:val="auto"/>
          <w:sz w:val="21"/>
          <w:szCs w:val="21"/>
          <w:highlight w:val="none"/>
          <w:lang w:val="en-US" w:eastAsia="zh-CN"/>
        </w:rPr>
        <w:t>提交</w:t>
      </w:r>
      <w:r>
        <w:rPr>
          <w:rFonts w:hint="eastAsia" w:ascii="宋体" w:hAnsi="宋体" w:eastAsia="宋体" w:cs="宋体"/>
          <w:color w:val="auto"/>
          <w:sz w:val="21"/>
          <w:szCs w:val="21"/>
          <w:highlight w:val="none"/>
          <w:lang w:eastAsia="zh-CN"/>
        </w:rPr>
        <w:t>投标文件并解密</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因“苏采云”系统导致解密失败的除外</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的供应商，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无效。“CA数字证书”的获取：供应商需办理CA锁，“苏采云”系统目前仅支持“苏采云”系统下的政务CA，省内各地区办理的“苏采云”系统下的政务CA全省通用。“CA数字证书”的办理方法详见“江苏省政府采购数字证书CA及电子签章办理指南”，网址：http</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//jsxcmm.com/help/help.html。使用需要第三方认证的电子签名、数据电文，通过互联网方式提交首次投标文件。即：使用“电子签名认证证书（CA数字证书）”登录“苏采云”系统（网址：http</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eastAsia="zh-CN"/>
        </w:rPr>
        <w:t>//jszfcg.jsczt.cn/），按照要求通过互联网方式提交首次投标文件。</w:t>
      </w:r>
    </w:p>
    <w:p w14:paraId="5B9B6E02">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“苏采云”系统使用要求：</w:t>
      </w:r>
    </w:p>
    <w:p w14:paraId="6BFA2AC6">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）使用谷歌浏览器参与不见面开标环节。</w:t>
      </w:r>
    </w:p>
    <w:p w14:paraId="23AC9DB8">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）电脑需提前准备好麦克风、音响，摄像头，提前检查保证能够正常使用。</w:t>
      </w:r>
    </w:p>
    <w:p w14:paraId="68C4AACD">
      <w:pPr>
        <w:pageBreakBefore w:val="0"/>
        <w:widowControl/>
        <w:shd w:val="clear" w:color="auto"/>
        <w:spacing w:line="360" w:lineRule="auto"/>
        <w:ind w:right="0"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）操作系统至少win7以上，建议使用win10操作系统。</w:t>
      </w:r>
      <w:bookmarkEnd w:id="120"/>
    </w:p>
    <w:p w14:paraId="4BB39E79">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w:t>
      </w:r>
      <w:bookmarkStart w:id="121" w:name="_Toc75982385"/>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中标后，须在办理</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通知书前向采购人免费提供叁份（一正二副）通过专用投标工具软件打印的纸质</w:t>
      </w:r>
      <w:r>
        <w:rPr>
          <w:rFonts w:hint="eastAsia"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（下简称纸质</w:t>
      </w:r>
      <w:r>
        <w:rPr>
          <w:rFonts w:hint="eastAsia"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）纸质</w:t>
      </w:r>
      <w:r>
        <w:rPr>
          <w:rFonts w:hint="eastAsia"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（正、副本）均应加盖中标供应商公章，</w:t>
      </w:r>
      <w:r>
        <w:rPr>
          <w:rFonts w:hint="eastAsia" w:cs="宋体"/>
          <w:color w:val="auto"/>
          <w:sz w:val="21"/>
          <w:szCs w:val="21"/>
          <w:highlight w:val="none"/>
          <w:lang w:val="en-US" w:eastAsia="zh-CN"/>
        </w:rPr>
        <w:t>且装订成册（胶装或线装）</w:t>
      </w:r>
      <w:r>
        <w:rPr>
          <w:rFonts w:hint="eastAsia" w:ascii="宋体" w:hAnsi="宋体" w:eastAsia="宋体" w:cs="宋体"/>
          <w:color w:val="auto"/>
          <w:sz w:val="21"/>
          <w:szCs w:val="21"/>
          <w:highlight w:val="none"/>
          <w:lang w:val="en-US" w:eastAsia="zh-CN"/>
        </w:rPr>
        <w:t>。同时提供全套纸质文件的电子版。</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提供的纸质文件与投标电子文件必须一致，否则以网上电子</w:t>
      </w:r>
      <w:r>
        <w:rPr>
          <w:rFonts w:hint="eastAsia"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为准</w:t>
      </w:r>
      <w:r>
        <w:rPr>
          <w:rFonts w:hint="eastAsia" w:ascii="宋体" w:hAnsi="宋体" w:eastAsia="宋体" w:cs="宋体"/>
          <w:color w:val="auto"/>
          <w:sz w:val="21"/>
          <w:szCs w:val="21"/>
          <w:highlight w:val="none"/>
        </w:rPr>
        <w:t xml:space="preserve">。 </w:t>
      </w:r>
    </w:p>
    <w:p w14:paraId="3BBFFFB9">
      <w:pPr>
        <w:pageBreakBefore w:val="0"/>
        <w:widowControl/>
        <w:shd w:val="clear" w:color="auto"/>
        <w:spacing w:line="360" w:lineRule="auto"/>
        <w:ind w:right="0" w:firstLine="420"/>
        <w:rPr>
          <w:rFonts w:hint="eastAsia" w:cs="宋体"/>
          <w:color w:val="auto"/>
          <w:sz w:val="21"/>
          <w:szCs w:val="21"/>
          <w:highlight w:val="none"/>
          <w:lang w:val="en-US" w:eastAsia="zh-CN"/>
        </w:rPr>
      </w:pPr>
      <w:r>
        <w:rPr>
          <w:rFonts w:hint="eastAsia"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w:t>
      </w:r>
      <w:bookmarkEnd w:id="121"/>
      <w:r>
        <w:rPr>
          <w:rFonts w:hint="eastAsia" w:ascii="宋体" w:hAnsi="宋体" w:eastAsia="宋体" w:cs="宋体"/>
          <w:b w:val="0"/>
          <w:bCs w:val="0"/>
          <w:color w:val="auto"/>
          <w:sz w:val="21"/>
          <w:szCs w:val="21"/>
          <w:highlight w:val="none"/>
        </w:rPr>
        <w:t>依据南京市财政局“关于在政府采购中推行信用承诺制的通知”，政府采购供应商在资格审查环节只需针对“二、申请人的资格要求（一）”提供满足相应条件的书面承诺书（南京市政府采购供应商信用记录表暨信用承诺书）。供应商在中标（成交）后，应按采购文件要求，将由信用承诺书替代的证明材料原件在7个工作日内（《中华人民共和国政府采购法实施条例》第四十三条）提交采购人或采购代理机构核验。经核验无误后，由采购人或采购代理机构发出中标（成交）通知书；</w:t>
      </w:r>
    </w:p>
    <w:p w14:paraId="22672CC3">
      <w:pPr>
        <w:pageBreakBefore w:val="0"/>
        <w:widowControl/>
        <w:shd w:val="clear" w:color="auto"/>
        <w:spacing w:line="360" w:lineRule="auto"/>
        <w:ind w:right="0"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第一、确定排序后核查资质审查资料工作由代理机构负责完成，审核结果如实报备至采购人。</w:t>
      </w:r>
    </w:p>
    <w:p w14:paraId="37540723">
      <w:pPr>
        <w:pageBreakBefore w:val="0"/>
        <w:widowControl/>
        <w:shd w:val="clear" w:color="auto"/>
        <w:spacing w:line="360" w:lineRule="auto"/>
        <w:ind w:right="0" w:firstLine="420"/>
        <w:rPr>
          <w:rFonts w:hint="eastAsia" w:cs="宋体"/>
          <w:color w:val="auto"/>
          <w:sz w:val="21"/>
          <w:szCs w:val="21"/>
          <w:highlight w:val="none"/>
          <w:lang w:val="en-US" w:eastAsia="zh-CN"/>
        </w:rPr>
      </w:pPr>
      <w:r>
        <w:rPr>
          <w:rFonts w:hint="eastAsia" w:cs="宋体"/>
          <w:color w:val="auto"/>
          <w:sz w:val="21"/>
          <w:szCs w:val="21"/>
          <w:highlight w:val="none"/>
          <w:lang w:val="en-US" w:eastAsia="zh-CN"/>
        </w:rPr>
        <w:t>第二、如排序第一名提供的文件存在问题，将按市财政局文件的处罚标准执行。</w:t>
      </w:r>
    </w:p>
    <w:p w14:paraId="1441D1DA">
      <w:pPr>
        <w:pageBreakBefore w:val="0"/>
        <w:widowControl/>
        <w:shd w:val="clear" w:color="auto"/>
        <w:spacing w:line="360" w:lineRule="auto"/>
        <w:ind w:right="0" w:firstLine="420"/>
        <w:rPr>
          <w:rFonts w:hint="eastAsia"/>
          <w:highlight w:val="none"/>
          <w:lang w:eastAsia="zh-CN"/>
        </w:rPr>
      </w:pPr>
      <w:r>
        <w:rPr>
          <w:rFonts w:hint="eastAsia" w:cs="宋体"/>
          <w:color w:val="auto"/>
          <w:sz w:val="21"/>
          <w:szCs w:val="21"/>
          <w:highlight w:val="none"/>
          <w:lang w:val="en-US" w:eastAsia="zh-CN"/>
        </w:rPr>
        <w:t>第三、如第一名存在问题不能与采购人订立合同则由采购人或代理机构按照排序确定第二名为中标候选人或者由采购人重新组织招标。</w:t>
      </w:r>
    </w:p>
    <w:p w14:paraId="6F13A20A">
      <w:pPr>
        <w:pageBreakBefore w:val="0"/>
        <w:widowControl/>
        <w:shd w:val="clear" w:color="auto"/>
        <w:spacing w:line="360" w:lineRule="auto"/>
        <w:ind w:right="0"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不适用信用承诺的情形：</w:t>
      </w:r>
    </w:p>
    <w:p w14:paraId="1FF45696">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（1）供应商被列入严重失信主体名单；</w:t>
      </w:r>
    </w:p>
    <w:p w14:paraId="2D58A67D">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（2）被相关监管部门作出行政处罚且尚在处罚有效期内；</w:t>
      </w:r>
    </w:p>
    <w:p w14:paraId="2FA08716">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）其他法律、行政法规规定的不适用信用承诺的情形。</w:t>
      </w:r>
    </w:p>
    <w:p w14:paraId="3C7C5361">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供应商诚信档案注册登记</w:t>
      </w:r>
    </w:p>
    <w:p w14:paraId="6CD02F0B">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w:t>
      </w:r>
    </w:p>
    <w:p w14:paraId="50440BDF">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参加本次政府采购活动时，在招标文件发布之日起至递交投标文件截止日前，应先登录“南京市政府采购供应商诚信档案管理系统”在线打印其《南京市政府采购供应商信用记录表暨信用承诺书》，经法定代表人签字、加盖单位公章后作为投标文件的组成部分。</w:t>
      </w:r>
    </w:p>
    <w:p w14:paraId="52E2D8C6">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勘察现场及答疑：</w:t>
      </w:r>
      <w:r>
        <w:rPr>
          <w:rFonts w:hint="eastAsia" w:cs="宋体"/>
          <w:color w:val="auto"/>
          <w:sz w:val="21"/>
          <w:szCs w:val="21"/>
          <w:highlight w:val="none"/>
          <w:lang w:val="en-US" w:eastAsia="zh-CN"/>
        </w:rPr>
        <w:t>不组织，</w:t>
      </w:r>
      <w:r>
        <w:rPr>
          <w:rFonts w:hint="eastAsia" w:ascii="宋体" w:hAnsi="宋体" w:eastAsia="宋体" w:cs="宋体"/>
          <w:color w:val="auto"/>
          <w:sz w:val="21"/>
          <w:szCs w:val="21"/>
          <w:highlight w:val="none"/>
          <w:lang w:eastAsia="zh-CN"/>
        </w:rPr>
        <w:t>供应商</w:t>
      </w:r>
      <w:r>
        <w:rPr>
          <w:rFonts w:hint="eastAsia" w:cs="宋体"/>
          <w:color w:val="auto"/>
          <w:sz w:val="21"/>
          <w:szCs w:val="21"/>
          <w:highlight w:val="none"/>
          <w:lang w:val="en-US" w:eastAsia="zh-CN"/>
        </w:rPr>
        <w:t>自行</w:t>
      </w:r>
      <w:r>
        <w:rPr>
          <w:rFonts w:hint="eastAsia" w:ascii="宋体" w:hAnsi="宋体" w:eastAsia="宋体" w:cs="宋体"/>
          <w:color w:val="auto"/>
          <w:sz w:val="21"/>
          <w:szCs w:val="21"/>
          <w:highlight w:val="none"/>
          <w:lang w:eastAsia="zh-CN"/>
        </w:rPr>
        <w:t>现场踏勘。</w:t>
      </w:r>
      <w:r>
        <w:rPr>
          <w:rFonts w:hint="eastAsia" w:ascii="宋体" w:hAnsi="宋体" w:eastAsia="宋体" w:cs="宋体"/>
          <w:b/>
          <w:bCs/>
          <w:i/>
          <w:iCs/>
          <w:color w:val="auto"/>
          <w:sz w:val="21"/>
          <w:szCs w:val="21"/>
          <w:highlight w:val="none"/>
          <w:lang w:eastAsia="zh-CN"/>
        </w:rPr>
        <w:t>如供应商主动放弃现场踏勘造成响应不准确、报价不合理</w:t>
      </w:r>
      <w:r>
        <w:rPr>
          <w:rFonts w:hint="eastAsia" w:cs="宋体"/>
          <w:b/>
          <w:bCs/>
          <w:i/>
          <w:iCs/>
          <w:color w:val="auto"/>
          <w:sz w:val="21"/>
          <w:szCs w:val="21"/>
          <w:highlight w:val="none"/>
          <w:lang w:eastAsia="zh-CN"/>
        </w:rPr>
        <w:t>、</w:t>
      </w:r>
      <w:r>
        <w:rPr>
          <w:rFonts w:hint="eastAsia" w:cs="宋体"/>
          <w:b/>
          <w:bCs/>
          <w:i/>
          <w:iCs/>
          <w:color w:val="auto"/>
          <w:sz w:val="21"/>
          <w:szCs w:val="21"/>
          <w:highlight w:val="none"/>
          <w:lang w:val="en-US" w:eastAsia="zh-CN"/>
        </w:rPr>
        <w:t>施工方案不全面</w:t>
      </w:r>
      <w:r>
        <w:rPr>
          <w:rFonts w:hint="eastAsia" w:ascii="宋体" w:hAnsi="宋体" w:eastAsia="宋体" w:cs="宋体"/>
          <w:b/>
          <w:bCs/>
          <w:i/>
          <w:iCs/>
          <w:color w:val="auto"/>
          <w:sz w:val="21"/>
          <w:szCs w:val="21"/>
          <w:highlight w:val="none"/>
          <w:lang w:eastAsia="zh-CN"/>
        </w:rPr>
        <w:t>的，后果自行承担</w:t>
      </w:r>
      <w:r>
        <w:rPr>
          <w:rFonts w:hint="eastAsia" w:ascii="宋体" w:hAnsi="宋体" w:eastAsia="宋体" w:cs="宋体"/>
          <w:color w:val="auto"/>
          <w:sz w:val="21"/>
          <w:szCs w:val="21"/>
          <w:highlight w:val="none"/>
          <w:lang w:eastAsia="zh-CN"/>
        </w:rPr>
        <w:t>。未踏勘现场或踏勘工作不详细的供应商，不得以不完全了解现场情况为理由而向采购人提出任何索赔或其他要求，对此采购人不承担任何责任。请各潜在供应商务必对采购文件进行仔细认真阅读，在随后的采购中，对采购文件所作出的推论、解释和结论及由此造成的后果由供应商负责。</w:t>
      </w:r>
    </w:p>
    <w:p w14:paraId="34A846E7">
      <w:pPr>
        <w:pageBreakBefore w:val="0"/>
        <w:widowControl/>
        <w:shd w:val="clear" w:color="auto"/>
        <w:spacing w:line="360" w:lineRule="auto"/>
        <w:ind w:right="0"/>
        <w:rPr>
          <w:rFonts w:hint="eastAsia" w:ascii="宋体" w:hAnsi="宋体" w:eastAsia="宋体" w:cs="宋体"/>
          <w:b/>
          <w:bCs w:val="0"/>
          <w:color w:val="auto"/>
          <w:sz w:val="21"/>
          <w:szCs w:val="21"/>
          <w:highlight w:val="none"/>
        </w:rPr>
      </w:pPr>
      <w:bookmarkStart w:id="122" w:name="_Toc28359085"/>
      <w:bookmarkStart w:id="123" w:name="_Toc35393796"/>
      <w:bookmarkStart w:id="124" w:name="_Toc28359008"/>
      <w:bookmarkStart w:id="125" w:name="_Toc386"/>
      <w:bookmarkStart w:id="126" w:name="_Toc35393627"/>
      <w:r>
        <w:rPr>
          <w:rFonts w:hint="eastAsia" w:ascii="宋体" w:hAnsi="宋体" w:cs="宋体"/>
          <w:b/>
          <w:bCs w:val="0"/>
          <w:color w:val="auto"/>
          <w:sz w:val="21"/>
          <w:szCs w:val="21"/>
          <w:highlight w:val="none"/>
          <w:lang w:val="en-US" w:eastAsia="zh-CN"/>
        </w:rPr>
        <w:t>八</w:t>
      </w:r>
      <w:r>
        <w:rPr>
          <w:rFonts w:hint="eastAsia" w:ascii="宋体" w:hAnsi="宋体" w:eastAsia="宋体" w:cs="宋体"/>
          <w:b/>
          <w:bCs w:val="0"/>
          <w:color w:val="auto"/>
          <w:sz w:val="21"/>
          <w:szCs w:val="21"/>
          <w:highlight w:val="none"/>
        </w:rPr>
        <w:t>、对本次招标提出询问，请按以下方式联系。</w:t>
      </w:r>
      <w:bookmarkEnd w:id="122"/>
      <w:bookmarkEnd w:id="123"/>
      <w:bookmarkEnd w:id="124"/>
      <w:bookmarkEnd w:id="125"/>
      <w:bookmarkEnd w:id="126"/>
    </w:p>
    <w:p w14:paraId="47903B2B">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采购人信息</w:t>
      </w:r>
    </w:p>
    <w:p w14:paraId="1F680940">
      <w:pPr>
        <w:shd w:val="clear" w:color="auto"/>
        <w:spacing w:line="360" w:lineRule="auto"/>
        <w:ind w:firstLine="420"/>
        <w:jc w:val="both"/>
        <w:rPr>
          <w:rFonts w:hint="eastAsia" w:cs="宋体"/>
          <w:color w:val="auto"/>
          <w:sz w:val="21"/>
          <w:szCs w:val="21"/>
          <w:highlight w:val="none"/>
          <w:lang w:eastAsia="zh-CN"/>
        </w:rPr>
      </w:pPr>
      <w:r>
        <w:rPr>
          <w:rFonts w:hint="eastAsia" w:ascii="宋体" w:hAnsi="宋体" w:eastAsia="宋体" w:cs="宋体"/>
          <w:color w:val="auto"/>
          <w:sz w:val="21"/>
          <w:szCs w:val="21"/>
          <w:highlight w:val="none"/>
        </w:rPr>
        <w:t>名称：</w:t>
      </w:r>
      <w:bookmarkStart w:id="127" w:name="OLE_LINK25"/>
      <w:r>
        <w:rPr>
          <w:rFonts w:hint="eastAsia" w:cs="宋体"/>
          <w:color w:val="auto"/>
          <w:sz w:val="21"/>
          <w:szCs w:val="21"/>
          <w:highlight w:val="none"/>
          <w:lang w:eastAsia="zh-CN"/>
        </w:rPr>
        <w:t>南京市秦淮区教育财务资产管理中心</w:t>
      </w:r>
    </w:p>
    <w:p w14:paraId="5C517B61">
      <w:pPr>
        <w:pageBreakBefore w:val="0"/>
        <w:widowControl/>
        <w:shd w:val="clear" w:color="auto"/>
        <w:spacing w:line="360" w:lineRule="auto"/>
        <w:ind w:right="0" w:firstLine="420"/>
        <w:rPr>
          <w:rFonts w:hint="eastAsia"/>
          <w:color w:val="auto"/>
          <w:sz w:val="21"/>
          <w:szCs w:val="21"/>
          <w:highlight w:val="none"/>
          <w:lang w:val="en-US" w:eastAsia="zh-CN"/>
        </w:rPr>
      </w:pPr>
      <w:r>
        <w:rPr>
          <w:rFonts w:hint="eastAsia"/>
          <w:color w:val="auto"/>
          <w:sz w:val="21"/>
          <w:szCs w:val="21"/>
          <w:highlight w:val="none"/>
          <w:lang w:eastAsia="zh-CN"/>
        </w:rPr>
        <w:t>地址：南京市秦淮区</w:t>
      </w:r>
      <w:r>
        <w:rPr>
          <w:rFonts w:hint="eastAsia"/>
          <w:color w:val="auto"/>
          <w:sz w:val="21"/>
          <w:szCs w:val="21"/>
          <w:highlight w:val="none"/>
          <w:lang w:val="en-US" w:eastAsia="zh-CN"/>
        </w:rPr>
        <w:t>小火瓦巷50号</w:t>
      </w:r>
    </w:p>
    <w:p w14:paraId="5FABD286">
      <w:pPr>
        <w:pageBreakBefore w:val="0"/>
        <w:widowControl/>
        <w:shd w:val="clear" w:color="auto"/>
        <w:spacing w:line="360" w:lineRule="auto"/>
        <w:ind w:right="0" w:firstLine="420"/>
        <w:rPr>
          <w:rFonts w:hint="eastAsia"/>
          <w:color w:val="auto"/>
          <w:sz w:val="21"/>
          <w:szCs w:val="21"/>
          <w:highlight w:val="none"/>
          <w:lang w:eastAsia="zh-CN"/>
        </w:rPr>
      </w:pPr>
      <w:r>
        <w:rPr>
          <w:rFonts w:hint="eastAsia"/>
          <w:color w:val="auto"/>
          <w:sz w:val="21"/>
          <w:szCs w:val="21"/>
          <w:highlight w:val="none"/>
          <w:lang w:eastAsia="zh-CN"/>
        </w:rPr>
        <w:t>联系人：</w:t>
      </w:r>
      <w:r>
        <w:rPr>
          <w:rFonts w:hint="eastAsia"/>
          <w:color w:val="auto"/>
          <w:sz w:val="21"/>
          <w:szCs w:val="21"/>
          <w:highlight w:val="none"/>
          <w:lang w:val="en-US" w:eastAsia="zh-CN"/>
        </w:rPr>
        <w:t>陆主任</w:t>
      </w:r>
    </w:p>
    <w:p w14:paraId="27E264C5">
      <w:pPr>
        <w:pageBreakBefore w:val="0"/>
        <w:widowControl/>
        <w:shd w:val="clear" w:color="auto"/>
        <w:spacing w:line="360" w:lineRule="auto"/>
        <w:ind w:right="0" w:firstLine="420"/>
        <w:rPr>
          <w:rFonts w:hint="eastAsia" w:ascii="宋体" w:hAnsi="宋体" w:eastAsia="宋体" w:cs="宋体"/>
          <w:color w:val="auto"/>
          <w:sz w:val="21"/>
          <w:szCs w:val="21"/>
          <w:highlight w:val="none"/>
          <w:lang w:val="en-US" w:eastAsia="zh-CN"/>
        </w:rPr>
      </w:pPr>
      <w:r>
        <w:rPr>
          <w:rFonts w:hint="eastAsia"/>
          <w:color w:val="auto"/>
          <w:sz w:val="21"/>
          <w:szCs w:val="21"/>
          <w:highlight w:val="none"/>
          <w:lang w:eastAsia="zh-CN"/>
        </w:rPr>
        <w:t>电 话：</w:t>
      </w:r>
      <w:r>
        <w:rPr>
          <w:rFonts w:hint="eastAsia"/>
          <w:b w:val="0"/>
          <w:bCs w:val="0"/>
          <w:color w:val="auto"/>
          <w:sz w:val="21"/>
          <w:szCs w:val="21"/>
          <w:highlight w:val="none"/>
          <w:lang w:val="en-US" w:eastAsia="zh-CN"/>
        </w:rPr>
        <w:t>13851985134</w:t>
      </w:r>
      <w:r>
        <w:rPr>
          <w:rFonts w:hint="eastAsia"/>
          <w:color w:val="auto"/>
          <w:sz w:val="21"/>
          <w:szCs w:val="21"/>
          <w:highlight w:val="none"/>
          <w:lang w:eastAsia="zh-CN"/>
        </w:rPr>
        <w:t xml:space="preserve"> </w:t>
      </w:r>
      <w:bookmarkEnd w:id="127"/>
    </w:p>
    <w:p w14:paraId="43828B00">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采购代理机构信息</w:t>
      </w:r>
    </w:p>
    <w:p w14:paraId="5D541C85">
      <w:pPr>
        <w:pageBreakBefore w:val="0"/>
        <w:widowControl/>
        <w:shd w:val="clear" w:color="auto"/>
        <w:spacing w:line="360" w:lineRule="auto"/>
        <w:ind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cs="宋体"/>
          <w:color w:val="auto"/>
          <w:sz w:val="21"/>
          <w:szCs w:val="21"/>
          <w:highlight w:val="none"/>
          <w:lang w:eastAsia="zh-CN"/>
        </w:rPr>
        <w:t>南京艾泓项目管理咨询有限公司</w:t>
      </w:r>
    </w:p>
    <w:p w14:paraId="7A2BA04E">
      <w:pPr>
        <w:pageBreakBefore w:val="0"/>
        <w:widowControl/>
        <w:shd w:val="clear" w:color="auto"/>
        <w:spacing w:line="360" w:lineRule="auto"/>
        <w:ind w:right="0"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cs="宋体"/>
          <w:color w:val="auto"/>
          <w:sz w:val="21"/>
          <w:szCs w:val="21"/>
          <w:highlight w:val="none"/>
          <w:lang w:eastAsia="zh-CN"/>
        </w:rPr>
        <w:t>南京市江宁区营宁路</w:t>
      </w:r>
      <w:r>
        <w:rPr>
          <w:rFonts w:hint="eastAsia" w:cs="宋体"/>
          <w:color w:val="auto"/>
          <w:sz w:val="21"/>
          <w:szCs w:val="21"/>
          <w:highlight w:val="none"/>
          <w:lang w:val="en-US" w:eastAsia="zh-CN"/>
        </w:rPr>
        <w:t>9号B</w:t>
      </w:r>
      <w:r>
        <w:rPr>
          <w:rFonts w:hint="eastAsia" w:cs="宋体"/>
          <w:color w:val="auto"/>
          <w:sz w:val="21"/>
          <w:szCs w:val="21"/>
          <w:highlight w:val="none"/>
          <w:lang w:eastAsia="zh-CN"/>
        </w:rPr>
        <w:t>幢2</w:t>
      </w:r>
      <w:r>
        <w:rPr>
          <w:rFonts w:hint="eastAsia" w:cs="宋体"/>
          <w:color w:val="auto"/>
          <w:sz w:val="21"/>
          <w:szCs w:val="21"/>
          <w:highlight w:val="none"/>
          <w:lang w:val="en-US" w:eastAsia="zh-CN"/>
        </w:rPr>
        <w:t>楼</w:t>
      </w:r>
    </w:p>
    <w:p w14:paraId="7C832D4F">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cs="宋体"/>
          <w:color w:val="auto"/>
          <w:sz w:val="21"/>
          <w:szCs w:val="21"/>
          <w:highlight w:val="none"/>
          <w:lang w:val="en-US" w:eastAsia="zh-CN"/>
        </w:rPr>
        <w:t>姚绍刚</w:t>
      </w:r>
    </w:p>
    <w:p w14:paraId="1733843A">
      <w:pPr>
        <w:pageBreakBefore w:val="0"/>
        <w:widowControl/>
        <w:shd w:val="clear" w:color="auto"/>
        <w:spacing w:line="360" w:lineRule="auto"/>
        <w:ind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cs="宋体"/>
          <w:color w:val="auto"/>
          <w:sz w:val="21"/>
          <w:szCs w:val="21"/>
          <w:highlight w:val="none"/>
          <w:lang w:eastAsia="zh-CN"/>
        </w:rPr>
        <w:t>/</w:t>
      </w:r>
    </w:p>
    <w:p w14:paraId="59C7D146">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项目联系方式</w:t>
      </w:r>
    </w:p>
    <w:p w14:paraId="719E17EC">
      <w:pPr>
        <w:pageBreakBefore w:val="0"/>
        <w:widowControl/>
        <w:shd w:val="clear" w:color="auto"/>
        <w:spacing w:line="360" w:lineRule="auto"/>
        <w:ind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cs="宋体"/>
          <w:color w:val="auto"/>
          <w:sz w:val="21"/>
          <w:szCs w:val="21"/>
          <w:highlight w:val="none"/>
          <w:lang w:val="en-US" w:eastAsia="zh-CN"/>
        </w:rPr>
        <w:t>姚绍刚</w:t>
      </w:r>
    </w:p>
    <w:p w14:paraId="31E25DD7">
      <w:pPr>
        <w:pageBreakBefore w:val="0"/>
        <w:widowControl/>
        <w:shd w:val="clear" w:color="auto"/>
        <w:spacing w:line="360" w:lineRule="auto"/>
        <w:ind w:right="0" w:firstLine="420"/>
        <w:rPr>
          <w:rFonts w:hint="eastAsia" w:eastAsia="宋体"/>
          <w:color w:val="auto"/>
          <w:sz w:val="21"/>
          <w:szCs w:val="21"/>
          <w:highlight w:val="none"/>
          <w:lang w:eastAsia="zh-CN"/>
        </w:rPr>
      </w:pPr>
      <w:r>
        <w:rPr>
          <w:rFonts w:hint="eastAsia" w:ascii="宋体" w:hAnsi="宋体" w:eastAsia="宋体" w:cs="宋体"/>
          <w:color w:val="auto"/>
          <w:sz w:val="21"/>
          <w:szCs w:val="21"/>
          <w:highlight w:val="none"/>
        </w:rPr>
        <w:t>电　话：</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eastAsia" w:cs="宋体"/>
          <w:color w:val="auto"/>
          <w:sz w:val="21"/>
          <w:szCs w:val="21"/>
          <w:highlight w:val="none"/>
          <w:lang w:eastAsia="zh-CN"/>
        </w:rPr>
        <w:t>18914499877</w:t>
      </w:r>
    </w:p>
    <w:p w14:paraId="6F9EC595">
      <w:pPr>
        <w:shd w:val="clear" w:color="auto"/>
        <w:rPr>
          <w:rFonts w:hint="eastAsia"/>
          <w:b/>
          <w:bCs/>
          <w:color w:val="auto"/>
          <w:highlight w:val="none"/>
          <w:lang w:eastAsia="zh-CN"/>
        </w:rPr>
      </w:pPr>
      <w:r>
        <w:rPr>
          <w:rFonts w:hint="eastAsia"/>
          <w:b/>
          <w:bCs/>
          <w:color w:val="auto"/>
          <w:highlight w:val="none"/>
          <w:lang w:eastAsia="zh-CN"/>
        </w:rPr>
        <w:br w:type="page" w:clear="all"/>
      </w:r>
    </w:p>
    <w:p w14:paraId="3297FFBC">
      <w:pPr>
        <w:pStyle w:val="2"/>
        <w:shd w:val="clear" w:color="auto"/>
        <w:spacing w:line="360" w:lineRule="auto"/>
        <w:jc w:val="center"/>
        <w:rPr>
          <w:b/>
          <w:bCs/>
          <w:color w:val="auto"/>
          <w:highlight w:val="none"/>
          <w:lang w:eastAsia="zh-CN"/>
        </w:rPr>
      </w:pPr>
      <w:bookmarkStart w:id="128" w:name="_Toc27969"/>
      <w:bookmarkStart w:id="129" w:name="_Toc11605"/>
      <w:r>
        <w:rPr>
          <w:rFonts w:hint="eastAsia"/>
          <w:b/>
          <w:bCs/>
          <w:color w:val="auto"/>
          <w:highlight w:val="none"/>
          <w:lang w:eastAsia="zh-CN"/>
        </w:rPr>
        <w:t>第二章 竞争性磋商须知</w:t>
      </w:r>
      <w:bookmarkEnd w:id="128"/>
      <w:bookmarkEnd w:id="129"/>
    </w:p>
    <w:p w14:paraId="4109CE2B">
      <w:pPr>
        <w:widowControl/>
        <w:shd w:val="clear" w:color="auto"/>
        <w:spacing w:line="360" w:lineRule="auto"/>
        <w:jc w:val="center"/>
        <w:outlineLvl w:val="1"/>
        <w:rPr>
          <w:b/>
          <w:bCs/>
          <w:color w:val="auto"/>
          <w:spacing w:val="8"/>
          <w:sz w:val="24"/>
          <w:szCs w:val="24"/>
          <w:highlight w:val="none"/>
          <w:lang w:eastAsia="zh-CN"/>
        </w:rPr>
      </w:pPr>
      <w:bookmarkStart w:id="130" w:name="_Toc16222"/>
      <w:bookmarkStart w:id="131" w:name="_Toc96264994"/>
      <w:bookmarkStart w:id="132" w:name="_Toc27714"/>
      <w:bookmarkStart w:id="133" w:name="_Toc6704"/>
      <w:bookmarkStart w:id="134" w:name="_Toc17488"/>
      <w:r>
        <w:rPr>
          <w:rFonts w:hint="eastAsia"/>
          <w:b/>
          <w:bCs/>
          <w:color w:val="auto"/>
          <w:spacing w:val="8"/>
          <w:sz w:val="24"/>
          <w:szCs w:val="24"/>
          <w:highlight w:val="none"/>
          <w:lang w:eastAsia="zh-CN"/>
        </w:rPr>
        <w:t>供应商须知前附表</w:t>
      </w:r>
      <w:bookmarkEnd w:id="130"/>
      <w:bookmarkEnd w:id="131"/>
      <w:bookmarkEnd w:id="132"/>
      <w:bookmarkEnd w:id="133"/>
      <w:bookmarkEnd w:id="134"/>
    </w:p>
    <w:p w14:paraId="4A95C7E5">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u w:val="single"/>
          <w:lang w:val="zh-CN" w:eastAsia="zh-CN"/>
        </w:rPr>
        <w:t>南京艾泓项目管理咨询有限公司</w:t>
      </w:r>
      <w:r>
        <w:rPr>
          <w:rFonts w:hint="eastAsia"/>
          <w:color w:val="auto"/>
          <w:sz w:val="21"/>
          <w:szCs w:val="21"/>
          <w:highlight w:val="none"/>
          <w:lang w:val="zh-CN" w:eastAsia="zh-CN"/>
        </w:rPr>
        <w:t>（以下简称“采购代理机构”）受</w:t>
      </w:r>
      <w:r>
        <w:rPr>
          <w:rFonts w:hint="eastAsia"/>
          <w:color w:val="auto"/>
          <w:sz w:val="21"/>
          <w:szCs w:val="21"/>
          <w:highlight w:val="none"/>
          <w:u w:val="single"/>
          <w:lang w:val="zh-CN" w:eastAsia="zh-CN"/>
        </w:rPr>
        <w:t>南京市秦淮区教育财务资产管理中心</w:t>
      </w:r>
      <w:r>
        <w:rPr>
          <w:rFonts w:hint="eastAsia"/>
          <w:color w:val="auto"/>
          <w:sz w:val="21"/>
          <w:szCs w:val="21"/>
          <w:highlight w:val="none"/>
          <w:lang w:val="zh-CN" w:eastAsia="zh-CN"/>
        </w:rPr>
        <w:t>（采购单位名称，以下简称“采购人”）委托，就“</w:t>
      </w:r>
      <w:r>
        <w:rPr>
          <w:rFonts w:hint="eastAsia"/>
          <w:color w:val="auto"/>
          <w:sz w:val="21"/>
          <w:szCs w:val="21"/>
          <w:highlight w:val="none"/>
          <w:u w:val="single"/>
          <w:lang w:val="zh-CN" w:eastAsia="zh-CN"/>
        </w:rPr>
        <w:t>南京市第三中学、南京市文枢初级中学电力安装工程</w:t>
      </w:r>
      <w:r>
        <w:rPr>
          <w:rFonts w:hint="eastAsia"/>
          <w:color w:val="auto"/>
          <w:sz w:val="21"/>
          <w:szCs w:val="21"/>
          <w:highlight w:val="none"/>
          <w:lang w:val="zh-CN" w:eastAsia="zh-CN"/>
        </w:rPr>
        <w:t>”采用</w:t>
      </w:r>
      <w:r>
        <w:rPr>
          <w:rFonts w:hint="eastAsia"/>
          <w:color w:val="auto"/>
          <w:sz w:val="21"/>
          <w:szCs w:val="21"/>
          <w:highlight w:val="none"/>
          <w:u w:val="single"/>
          <w:lang w:val="zh-CN" w:eastAsia="zh-CN"/>
        </w:rPr>
        <w:t>竞争性磋商</w:t>
      </w:r>
      <w:r>
        <w:rPr>
          <w:rFonts w:hint="eastAsia"/>
          <w:color w:val="auto"/>
          <w:sz w:val="21"/>
          <w:szCs w:val="21"/>
          <w:highlight w:val="none"/>
          <w:lang w:val="zh-CN" w:eastAsia="zh-CN"/>
        </w:rPr>
        <w:t>方式采购，兹邀请符合资格条件的供应商提交响应文件和磋商。</w:t>
      </w:r>
    </w:p>
    <w:tbl>
      <w:tblPr>
        <w:tblStyle w:val="42"/>
        <w:tblW w:w="10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700"/>
        <w:gridCol w:w="7940"/>
      </w:tblGrid>
      <w:tr w14:paraId="05E84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blHeader/>
          <w:jc w:val="center"/>
        </w:trPr>
        <w:tc>
          <w:tcPr>
            <w:tcW w:w="640" w:type="dxa"/>
            <w:noWrap w:val="0"/>
            <w:vAlign w:val="center"/>
          </w:tcPr>
          <w:p w14:paraId="0644B295">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序号</w:t>
            </w:r>
          </w:p>
        </w:tc>
        <w:tc>
          <w:tcPr>
            <w:tcW w:w="1700" w:type="dxa"/>
            <w:noWrap w:val="0"/>
            <w:vAlign w:val="center"/>
          </w:tcPr>
          <w:p w14:paraId="1354273D">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项目</w:t>
            </w:r>
          </w:p>
        </w:tc>
        <w:tc>
          <w:tcPr>
            <w:tcW w:w="7940" w:type="dxa"/>
            <w:noWrap w:val="0"/>
            <w:vAlign w:val="center"/>
          </w:tcPr>
          <w:p w14:paraId="1B643667">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具体内容</w:t>
            </w:r>
          </w:p>
        </w:tc>
      </w:tr>
      <w:tr w14:paraId="3EB5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jc w:val="center"/>
        </w:trPr>
        <w:tc>
          <w:tcPr>
            <w:tcW w:w="640" w:type="dxa"/>
            <w:noWrap w:val="0"/>
            <w:vAlign w:val="center"/>
          </w:tcPr>
          <w:p w14:paraId="323A20A9">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w:t>
            </w:r>
          </w:p>
        </w:tc>
        <w:tc>
          <w:tcPr>
            <w:tcW w:w="1700" w:type="dxa"/>
            <w:noWrap w:val="0"/>
            <w:vAlign w:val="center"/>
          </w:tcPr>
          <w:p w14:paraId="20F7EE42">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项目名称</w:t>
            </w:r>
          </w:p>
        </w:tc>
        <w:tc>
          <w:tcPr>
            <w:tcW w:w="7940" w:type="dxa"/>
            <w:noWrap w:val="0"/>
            <w:vAlign w:val="center"/>
          </w:tcPr>
          <w:p w14:paraId="62D0DEBB">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南京市第三中学、南京市文枢初级中学电力安装工程</w:t>
            </w:r>
          </w:p>
        </w:tc>
      </w:tr>
      <w:tr w14:paraId="4921F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jc w:val="center"/>
        </w:trPr>
        <w:tc>
          <w:tcPr>
            <w:tcW w:w="640" w:type="dxa"/>
            <w:noWrap w:val="0"/>
            <w:vAlign w:val="center"/>
          </w:tcPr>
          <w:p w14:paraId="581A7C67">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2</w:t>
            </w:r>
          </w:p>
        </w:tc>
        <w:tc>
          <w:tcPr>
            <w:tcW w:w="1700" w:type="dxa"/>
            <w:noWrap w:val="0"/>
            <w:vAlign w:val="center"/>
          </w:tcPr>
          <w:p w14:paraId="1CDF3261">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采购方式</w:t>
            </w:r>
          </w:p>
        </w:tc>
        <w:tc>
          <w:tcPr>
            <w:tcW w:w="7940" w:type="dxa"/>
            <w:noWrap w:val="0"/>
            <w:vAlign w:val="center"/>
          </w:tcPr>
          <w:p w14:paraId="09C1B455">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竞争性磋商</w:t>
            </w:r>
          </w:p>
        </w:tc>
      </w:tr>
      <w:tr w14:paraId="4CAE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blHeader/>
          <w:jc w:val="center"/>
        </w:trPr>
        <w:tc>
          <w:tcPr>
            <w:tcW w:w="640" w:type="dxa"/>
            <w:noWrap w:val="0"/>
            <w:vAlign w:val="center"/>
          </w:tcPr>
          <w:p w14:paraId="1CC0335D">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3</w:t>
            </w:r>
          </w:p>
        </w:tc>
        <w:tc>
          <w:tcPr>
            <w:tcW w:w="1700" w:type="dxa"/>
            <w:noWrap w:val="0"/>
            <w:vAlign w:val="center"/>
          </w:tcPr>
          <w:p w14:paraId="38F78933">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项目编号</w:t>
            </w:r>
          </w:p>
        </w:tc>
        <w:tc>
          <w:tcPr>
            <w:tcW w:w="7940" w:type="dxa"/>
            <w:noWrap w:val="0"/>
            <w:vAlign w:val="center"/>
          </w:tcPr>
          <w:p w14:paraId="145DE15C">
            <w:pPr>
              <w:shd w:val="clear" w:color="auto"/>
              <w:spacing w:line="240" w:lineRule="auto"/>
              <w:jc w:val="both"/>
              <w:rPr>
                <w:rFonts w:hint="default"/>
                <w:color w:val="auto"/>
                <w:sz w:val="21"/>
                <w:szCs w:val="21"/>
                <w:highlight w:val="none"/>
                <w:lang w:val="en-US" w:eastAsia="zh-CN"/>
              </w:rPr>
            </w:pPr>
            <w:r>
              <w:rPr>
                <w:rFonts w:hint="default"/>
                <w:color w:val="auto"/>
                <w:sz w:val="21"/>
                <w:szCs w:val="21"/>
                <w:highlight w:val="none"/>
                <w:lang w:val="en-US" w:eastAsia="zh-CN"/>
              </w:rPr>
              <w:t>JSZC-320104-NJAH-C2025-0008</w:t>
            </w:r>
          </w:p>
        </w:tc>
      </w:tr>
      <w:tr w14:paraId="5A111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blHeader/>
          <w:jc w:val="center"/>
        </w:trPr>
        <w:tc>
          <w:tcPr>
            <w:tcW w:w="640" w:type="dxa"/>
            <w:noWrap w:val="0"/>
            <w:vAlign w:val="center"/>
          </w:tcPr>
          <w:p w14:paraId="7C861E61">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4</w:t>
            </w:r>
          </w:p>
        </w:tc>
        <w:tc>
          <w:tcPr>
            <w:tcW w:w="1700" w:type="dxa"/>
            <w:noWrap w:val="0"/>
            <w:vAlign w:val="center"/>
          </w:tcPr>
          <w:p w14:paraId="1588E690">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分包</w:t>
            </w:r>
          </w:p>
        </w:tc>
        <w:tc>
          <w:tcPr>
            <w:tcW w:w="7940" w:type="dxa"/>
            <w:noWrap w:val="0"/>
            <w:vAlign w:val="center"/>
          </w:tcPr>
          <w:p w14:paraId="45481236">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无</w:t>
            </w:r>
          </w:p>
        </w:tc>
      </w:tr>
      <w:tr w14:paraId="72EB6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blHeader/>
          <w:jc w:val="center"/>
        </w:trPr>
        <w:tc>
          <w:tcPr>
            <w:tcW w:w="640" w:type="dxa"/>
            <w:noWrap w:val="0"/>
            <w:vAlign w:val="center"/>
          </w:tcPr>
          <w:p w14:paraId="6A05C74C">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5</w:t>
            </w:r>
          </w:p>
        </w:tc>
        <w:tc>
          <w:tcPr>
            <w:tcW w:w="1700" w:type="dxa"/>
            <w:noWrap w:val="0"/>
            <w:vAlign w:val="center"/>
          </w:tcPr>
          <w:p w14:paraId="5C2B4C20">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采购代理机构</w:t>
            </w:r>
          </w:p>
        </w:tc>
        <w:tc>
          <w:tcPr>
            <w:tcW w:w="7940" w:type="dxa"/>
            <w:noWrap w:val="0"/>
            <w:vAlign w:val="center"/>
          </w:tcPr>
          <w:p w14:paraId="0A65E187">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名称：南京艾泓项目管理咨询有限公司</w:t>
            </w:r>
          </w:p>
          <w:p w14:paraId="6551B45C">
            <w:pPr>
              <w:shd w:val="clear" w:color="auto"/>
              <w:spacing w:line="240" w:lineRule="auto"/>
              <w:jc w:val="both"/>
              <w:rPr>
                <w:color w:val="auto"/>
                <w:sz w:val="21"/>
                <w:szCs w:val="21"/>
                <w:highlight w:val="none"/>
                <w:lang w:eastAsia="zh-CN"/>
              </w:rPr>
            </w:pPr>
            <w:r>
              <w:rPr>
                <w:rFonts w:hint="eastAsia"/>
                <w:color w:val="auto"/>
                <w:sz w:val="21"/>
                <w:szCs w:val="21"/>
                <w:highlight w:val="none"/>
                <w:lang w:val="zh-CN" w:eastAsia="zh-CN"/>
              </w:rPr>
              <w:t>联系人：</w:t>
            </w:r>
            <w:r>
              <w:rPr>
                <w:rFonts w:hint="eastAsia"/>
                <w:color w:val="auto"/>
                <w:sz w:val="21"/>
                <w:szCs w:val="21"/>
                <w:highlight w:val="none"/>
                <w:lang w:eastAsia="zh-CN"/>
              </w:rPr>
              <w:t>姚绍刚</w:t>
            </w:r>
          </w:p>
          <w:p w14:paraId="308093A4">
            <w:pPr>
              <w:shd w:val="clear" w:color="auto"/>
              <w:spacing w:line="240" w:lineRule="auto"/>
              <w:jc w:val="both"/>
              <w:rPr>
                <w:color w:val="auto"/>
                <w:sz w:val="21"/>
                <w:szCs w:val="21"/>
                <w:highlight w:val="none"/>
                <w:lang w:eastAsia="zh-CN"/>
              </w:rPr>
            </w:pPr>
            <w:r>
              <w:rPr>
                <w:rFonts w:hint="eastAsia"/>
                <w:color w:val="auto"/>
                <w:sz w:val="21"/>
                <w:szCs w:val="21"/>
                <w:highlight w:val="none"/>
                <w:lang w:val="zh-CN" w:eastAsia="zh-CN"/>
              </w:rPr>
              <w:t>联系方式：</w:t>
            </w:r>
            <w:r>
              <w:rPr>
                <w:rFonts w:hint="eastAsia"/>
                <w:color w:val="auto"/>
                <w:sz w:val="21"/>
                <w:szCs w:val="21"/>
                <w:highlight w:val="none"/>
                <w:lang w:eastAsia="zh-CN"/>
              </w:rPr>
              <w:t>18914499877</w:t>
            </w:r>
          </w:p>
        </w:tc>
      </w:tr>
      <w:tr w14:paraId="3E443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blHeader/>
          <w:jc w:val="center"/>
        </w:trPr>
        <w:tc>
          <w:tcPr>
            <w:tcW w:w="640" w:type="dxa"/>
            <w:noWrap w:val="0"/>
            <w:vAlign w:val="center"/>
          </w:tcPr>
          <w:p w14:paraId="06EFB6EC">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6</w:t>
            </w:r>
          </w:p>
        </w:tc>
        <w:tc>
          <w:tcPr>
            <w:tcW w:w="1700" w:type="dxa"/>
            <w:noWrap w:val="0"/>
            <w:vAlign w:val="center"/>
          </w:tcPr>
          <w:p w14:paraId="6B0C7096">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采购人</w:t>
            </w:r>
          </w:p>
        </w:tc>
        <w:tc>
          <w:tcPr>
            <w:tcW w:w="7940" w:type="dxa"/>
            <w:noWrap w:val="0"/>
            <w:vAlign w:val="center"/>
          </w:tcPr>
          <w:p w14:paraId="49BAA06F">
            <w:pPr>
              <w:shd w:val="clear" w:color="auto"/>
              <w:spacing w:line="240" w:lineRule="auto"/>
              <w:jc w:val="both"/>
              <w:rPr>
                <w:rFonts w:hint="default"/>
                <w:b/>
                <w:bCs/>
                <w:color w:val="auto"/>
                <w:sz w:val="21"/>
                <w:szCs w:val="21"/>
                <w:highlight w:val="none"/>
                <w:lang w:val="en-US" w:eastAsia="zh-CN"/>
              </w:rPr>
            </w:pPr>
            <w:r>
              <w:rPr>
                <w:rFonts w:hint="eastAsia"/>
                <w:color w:val="auto"/>
                <w:sz w:val="21"/>
                <w:szCs w:val="21"/>
                <w:highlight w:val="none"/>
                <w:lang w:val="zh-CN" w:eastAsia="zh-CN"/>
              </w:rPr>
              <w:t>名称：南京市秦淮区教育财务资产管理中心</w:t>
            </w:r>
            <w:r>
              <w:rPr>
                <w:rFonts w:hint="eastAsia"/>
                <w:b w:val="0"/>
                <w:bCs w:val="0"/>
                <w:color w:val="auto"/>
                <w:sz w:val="21"/>
                <w:szCs w:val="21"/>
                <w:highlight w:val="none"/>
                <w:lang w:val="zh-CN" w:eastAsia="zh-CN"/>
              </w:rPr>
              <w:t>联系人：</w:t>
            </w:r>
            <w:r>
              <w:rPr>
                <w:rFonts w:hint="eastAsia"/>
                <w:b w:val="0"/>
                <w:bCs w:val="0"/>
                <w:color w:val="auto"/>
                <w:sz w:val="21"/>
                <w:szCs w:val="21"/>
                <w:highlight w:val="none"/>
                <w:lang w:val="en-US" w:eastAsia="zh-CN"/>
              </w:rPr>
              <w:t>陆主任</w:t>
            </w:r>
            <w:r>
              <w:rPr>
                <w:rFonts w:hint="eastAsia"/>
                <w:b w:val="0"/>
                <w:bCs w:val="0"/>
                <w:color w:val="auto"/>
                <w:sz w:val="21"/>
                <w:szCs w:val="21"/>
                <w:highlight w:val="none"/>
                <w:lang w:val="zh-CN" w:eastAsia="zh-CN"/>
              </w:rPr>
              <w:t>电 话：</w:t>
            </w:r>
            <w:r>
              <w:rPr>
                <w:rFonts w:hint="eastAsia"/>
                <w:b w:val="0"/>
                <w:bCs w:val="0"/>
                <w:color w:val="auto"/>
                <w:sz w:val="21"/>
                <w:szCs w:val="21"/>
                <w:highlight w:val="none"/>
                <w:lang w:val="en-US" w:eastAsia="zh-CN"/>
              </w:rPr>
              <w:t>13851985134</w:t>
            </w:r>
          </w:p>
        </w:tc>
      </w:tr>
      <w:tr w14:paraId="4393A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jc w:val="center"/>
        </w:trPr>
        <w:tc>
          <w:tcPr>
            <w:tcW w:w="640" w:type="dxa"/>
            <w:noWrap w:val="0"/>
            <w:vAlign w:val="center"/>
          </w:tcPr>
          <w:p w14:paraId="412AFC5B">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7</w:t>
            </w:r>
          </w:p>
        </w:tc>
        <w:tc>
          <w:tcPr>
            <w:tcW w:w="1700" w:type="dxa"/>
            <w:noWrap w:val="0"/>
            <w:vAlign w:val="center"/>
          </w:tcPr>
          <w:p w14:paraId="1ED134E8">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最高限价</w:t>
            </w:r>
          </w:p>
        </w:tc>
        <w:tc>
          <w:tcPr>
            <w:tcW w:w="7940" w:type="dxa"/>
            <w:noWrap w:val="0"/>
            <w:vAlign w:val="center"/>
          </w:tcPr>
          <w:p w14:paraId="14910D97">
            <w:pPr>
              <w:shd w:val="clear" w:color="auto"/>
              <w:spacing w:line="240" w:lineRule="auto"/>
              <w:jc w:val="both"/>
              <w:rPr>
                <w:color w:val="auto"/>
                <w:sz w:val="21"/>
                <w:szCs w:val="21"/>
                <w:highlight w:val="none"/>
                <w:lang w:val="zh-CN" w:eastAsia="zh-CN"/>
              </w:rPr>
            </w:pPr>
            <w:r>
              <w:rPr>
                <w:rFonts w:hint="eastAsia" w:cs="宋体"/>
                <w:color w:val="auto"/>
                <w:sz w:val="21"/>
                <w:szCs w:val="21"/>
                <w:highlight w:val="none"/>
                <w:lang w:val="en-US" w:eastAsia="zh-CN"/>
              </w:rPr>
              <w:t>849914.67元</w:t>
            </w:r>
            <w:r>
              <w:rPr>
                <w:rFonts w:hint="eastAsia" w:ascii="宋体" w:hAnsi="宋体" w:eastAsia="宋体" w:cs="宋体"/>
                <w:color w:val="auto"/>
                <w:sz w:val="21"/>
                <w:szCs w:val="21"/>
                <w:highlight w:val="none"/>
                <w:lang w:eastAsia="zh-CN"/>
              </w:rPr>
              <w:t>，超出此投标限价作无效投标处理。</w:t>
            </w:r>
          </w:p>
        </w:tc>
      </w:tr>
      <w:tr w14:paraId="2672A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blHeader/>
          <w:jc w:val="center"/>
        </w:trPr>
        <w:tc>
          <w:tcPr>
            <w:tcW w:w="640" w:type="dxa"/>
            <w:noWrap w:val="0"/>
            <w:vAlign w:val="center"/>
          </w:tcPr>
          <w:p w14:paraId="3276E25C">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8</w:t>
            </w:r>
          </w:p>
        </w:tc>
        <w:tc>
          <w:tcPr>
            <w:tcW w:w="1700" w:type="dxa"/>
            <w:noWrap w:val="0"/>
            <w:vAlign w:val="center"/>
          </w:tcPr>
          <w:p w14:paraId="0D9A74D5">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磋商保证金</w:t>
            </w:r>
          </w:p>
        </w:tc>
        <w:tc>
          <w:tcPr>
            <w:tcW w:w="7940" w:type="dxa"/>
            <w:noWrap w:val="0"/>
            <w:vAlign w:val="center"/>
          </w:tcPr>
          <w:p w14:paraId="64295A0B">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无</w:t>
            </w:r>
          </w:p>
        </w:tc>
      </w:tr>
      <w:tr w14:paraId="659C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blHeader/>
          <w:jc w:val="center"/>
        </w:trPr>
        <w:tc>
          <w:tcPr>
            <w:tcW w:w="640" w:type="dxa"/>
            <w:noWrap w:val="0"/>
            <w:vAlign w:val="center"/>
          </w:tcPr>
          <w:p w14:paraId="2FAF31C9">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9</w:t>
            </w:r>
          </w:p>
        </w:tc>
        <w:tc>
          <w:tcPr>
            <w:tcW w:w="1700" w:type="dxa"/>
            <w:noWrap w:val="0"/>
            <w:vAlign w:val="center"/>
          </w:tcPr>
          <w:p w14:paraId="73C98418">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磋商文件获取</w:t>
            </w:r>
          </w:p>
        </w:tc>
        <w:tc>
          <w:tcPr>
            <w:tcW w:w="7940" w:type="dxa"/>
            <w:noWrap w:val="0"/>
            <w:vAlign w:val="center"/>
          </w:tcPr>
          <w:p w14:paraId="16D62F49">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详见竞争性磋商公告</w:t>
            </w:r>
          </w:p>
        </w:tc>
      </w:tr>
      <w:tr w14:paraId="5CFA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0" w:type="dxa"/>
            <w:noWrap w:val="0"/>
            <w:vAlign w:val="center"/>
          </w:tcPr>
          <w:p w14:paraId="0B6F1CA2">
            <w:pPr>
              <w:shd w:val="clear" w:color="auto"/>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700" w:type="dxa"/>
            <w:noWrap w:val="0"/>
            <w:vAlign w:val="center"/>
          </w:tcPr>
          <w:p w14:paraId="5A0974CC">
            <w:pPr>
              <w:shd w:val="clear" w:color="auto"/>
              <w:spacing w:line="240" w:lineRule="auto"/>
              <w:jc w:val="center"/>
              <w:rPr>
                <w:rFonts w:hint="eastAsia"/>
                <w:color w:val="auto"/>
                <w:sz w:val="21"/>
                <w:szCs w:val="21"/>
                <w:highlight w:val="none"/>
                <w:lang w:val="zh-CN" w:eastAsia="zh-CN"/>
              </w:rPr>
            </w:pPr>
            <w:r>
              <w:rPr>
                <w:rFonts w:hint="eastAsia"/>
                <w:color w:val="auto"/>
                <w:sz w:val="21"/>
                <w:szCs w:val="21"/>
                <w:highlight w:val="none"/>
                <w:lang w:val="zh-CN" w:eastAsia="zh-CN"/>
              </w:rPr>
              <w:t>勘察现场或答疑</w:t>
            </w:r>
          </w:p>
        </w:tc>
        <w:tc>
          <w:tcPr>
            <w:tcW w:w="7940" w:type="dxa"/>
            <w:noWrap w:val="0"/>
            <w:vAlign w:val="center"/>
          </w:tcPr>
          <w:p w14:paraId="0E3FD2E5">
            <w:pPr>
              <w:numPr>
                <w:ilvl w:val="0"/>
                <w:numId w:val="1"/>
              </w:numPr>
              <w:shd w:val="clear" w:color="auto"/>
              <w:spacing w:line="240" w:lineRule="auto"/>
              <w:jc w:val="both"/>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集中现场答疑/勘察时间：</w:t>
            </w:r>
            <w:r>
              <w:rPr>
                <w:rFonts w:hint="eastAsia" w:cs="宋体"/>
                <w:color w:val="auto"/>
                <w:sz w:val="21"/>
                <w:szCs w:val="21"/>
                <w:highlight w:val="none"/>
                <w:lang w:val="en-US" w:eastAsia="zh-CN"/>
              </w:rPr>
              <w:t>不组织，自行踏勘</w:t>
            </w:r>
          </w:p>
          <w:p w14:paraId="278710B8">
            <w:pPr>
              <w:numPr>
                <w:ilvl w:val="0"/>
                <w:numId w:val="1"/>
              </w:numPr>
              <w:shd w:val="clear" w:color="auto"/>
              <w:spacing w:line="240" w:lineRule="auto"/>
              <w:ind w:left="0" w:firstLine="0"/>
              <w:jc w:val="both"/>
              <w:rPr>
                <w:rFonts w:hint="eastAsia"/>
                <w:color w:val="auto"/>
                <w:sz w:val="21"/>
                <w:szCs w:val="21"/>
                <w:highlight w:val="none"/>
                <w:lang w:val="en-US" w:eastAsia="zh-CN"/>
              </w:rPr>
            </w:pPr>
            <w:r>
              <w:rPr>
                <w:rFonts w:hint="eastAsia" w:ascii="宋体" w:hAnsi="宋体" w:eastAsia="宋体" w:cs="宋体"/>
                <w:color w:val="auto"/>
                <w:sz w:val="21"/>
                <w:szCs w:val="21"/>
                <w:highlight w:val="none"/>
                <w:lang w:val="zh-CN" w:eastAsia="zh-CN"/>
              </w:rPr>
              <w:t>集中现场答疑/勘察地点：</w:t>
            </w:r>
            <w:r>
              <w:rPr>
                <w:rFonts w:hint="eastAsia"/>
                <w:color w:val="auto"/>
                <w:sz w:val="21"/>
                <w:szCs w:val="21"/>
                <w:highlight w:val="none"/>
                <w:lang w:eastAsia="zh-CN"/>
              </w:rPr>
              <w:t>南京市秦淮区</w:t>
            </w:r>
            <w:r>
              <w:rPr>
                <w:rFonts w:hint="eastAsia"/>
                <w:color w:val="auto"/>
                <w:sz w:val="21"/>
                <w:szCs w:val="21"/>
                <w:highlight w:val="none"/>
                <w:lang w:val="en-US" w:eastAsia="zh-CN"/>
              </w:rPr>
              <w:t>小火瓦巷50号</w:t>
            </w:r>
          </w:p>
          <w:p w14:paraId="25997CDA">
            <w:pPr>
              <w:numPr>
                <w:ilvl w:val="0"/>
                <w:numId w:val="1"/>
              </w:numPr>
              <w:shd w:val="clear" w:color="auto"/>
              <w:spacing w:line="240" w:lineRule="auto"/>
              <w:ind w:left="0" w:firstLine="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集中现场答疑/勘察联系人及联系方式：</w:t>
            </w:r>
          </w:p>
          <w:p w14:paraId="7D3921F3">
            <w:pPr>
              <w:shd w:val="clear" w:color="auto"/>
              <w:spacing w:line="240" w:lineRule="auto"/>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采购人：</w:t>
            </w:r>
            <w:r>
              <w:rPr>
                <w:rFonts w:hint="eastAsia" w:cs="宋体"/>
                <w:color w:val="auto"/>
                <w:sz w:val="21"/>
                <w:szCs w:val="21"/>
                <w:highlight w:val="none"/>
                <w:lang w:val="en-US" w:eastAsia="zh-CN"/>
              </w:rPr>
              <w:t xml:space="preserve">陆主任 </w:t>
            </w:r>
            <w:r>
              <w:rPr>
                <w:rFonts w:hint="eastAsia" w:cs="宋体"/>
                <w:color w:val="auto"/>
                <w:sz w:val="21"/>
                <w:szCs w:val="21"/>
                <w:highlight w:val="none"/>
                <w:lang w:val="zh-CN" w:eastAsia="zh-CN"/>
              </w:rPr>
              <w:t>13851985134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ab/>
            </w:r>
            <w:r>
              <w:rPr>
                <w:rFonts w:hint="eastAsia" w:ascii="宋体" w:hAnsi="宋体" w:eastAsia="宋体" w:cs="宋体"/>
                <w:color w:val="auto"/>
                <w:sz w:val="21"/>
                <w:szCs w:val="21"/>
                <w:highlight w:val="none"/>
                <w:lang w:val="zh-CN" w:eastAsia="zh-CN"/>
              </w:rPr>
              <w:tab/>
            </w:r>
            <w:r>
              <w:rPr>
                <w:rFonts w:hint="eastAsia" w:ascii="宋体" w:hAnsi="宋体" w:eastAsia="宋体" w:cs="宋体"/>
                <w:color w:val="auto"/>
                <w:sz w:val="21"/>
                <w:szCs w:val="21"/>
                <w:highlight w:val="none"/>
                <w:lang w:val="zh-CN" w:eastAsia="zh-CN"/>
              </w:rPr>
              <w:t xml:space="preserve">       </w:t>
            </w:r>
          </w:p>
          <w:p w14:paraId="7C6394B1">
            <w:pPr>
              <w:shd w:val="clear" w:color="auto"/>
              <w:spacing w:line="240" w:lineRule="auto"/>
              <w:jc w:val="both"/>
              <w:rPr>
                <w:rFonts w:hint="eastAsia"/>
                <w:color w:val="auto"/>
                <w:sz w:val="21"/>
                <w:szCs w:val="21"/>
                <w:highlight w:val="none"/>
                <w:lang w:val="zh-CN" w:eastAsia="zh-CN"/>
              </w:rPr>
            </w:pPr>
            <w:r>
              <w:rPr>
                <w:rFonts w:hint="eastAsia" w:ascii="宋体" w:hAnsi="宋体" w:eastAsia="宋体" w:cs="宋体"/>
                <w:color w:val="auto"/>
                <w:sz w:val="21"/>
                <w:szCs w:val="21"/>
                <w:highlight w:val="none"/>
                <w:lang w:val="zh-CN" w:eastAsia="zh-CN"/>
              </w:rPr>
              <w:t>代理机构：</w:t>
            </w:r>
            <w:r>
              <w:rPr>
                <w:rFonts w:hint="eastAsia" w:cs="宋体"/>
                <w:color w:val="auto"/>
                <w:sz w:val="21"/>
                <w:szCs w:val="21"/>
                <w:highlight w:val="none"/>
                <w:lang w:val="en-US" w:eastAsia="zh-CN"/>
              </w:rPr>
              <w:t>姚绍刚</w:t>
            </w:r>
            <w:r>
              <w:rPr>
                <w:rFonts w:hint="eastAsia" w:cs="宋体"/>
                <w:color w:val="auto"/>
                <w:sz w:val="21"/>
                <w:szCs w:val="21"/>
                <w:highlight w:val="none"/>
                <w:lang w:val="zh-CN" w:eastAsia="zh-CN"/>
              </w:rPr>
              <w:t>18914499877</w:t>
            </w:r>
          </w:p>
        </w:tc>
      </w:tr>
      <w:tr w14:paraId="61EB4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blHeader/>
          <w:jc w:val="center"/>
        </w:trPr>
        <w:tc>
          <w:tcPr>
            <w:tcW w:w="640" w:type="dxa"/>
            <w:noWrap w:val="0"/>
            <w:vAlign w:val="center"/>
          </w:tcPr>
          <w:p w14:paraId="6112992A">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11</w:t>
            </w:r>
          </w:p>
        </w:tc>
        <w:tc>
          <w:tcPr>
            <w:tcW w:w="1700" w:type="dxa"/>
            <w:noWrap w:val="0"/>
            <w:vAlign w:val="center"/>
          </w:tcPr>
          <w:p w14:paraId="6DD07633">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响应文件接收</w:t>
            </w:r>
          </w:p>
        </w:tc>
        <w:tc>
          <w:tcPr>
            <w:tcW w:w="7940" w:type="dxa"/>
            <w:noWrap w:val="0"/>
            <w:vAlign w:val="center"/>
          </w:tcPr>
          <w:p w14:paraId="0A0C53F1">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响应文件提交截止时间：</w:t>
            </w:r>
            <w:r>
              <w:rPr>
                <w:rFonts w:hint="eastAsia" w:cs="宋体"/>
                <w:bCs/>
                <w:color w:val="auto"/>
                <w:sz w:val="21"/>
                <w:szCs w:val="21"/>
                <w:highlight w:val="none"/>
                <w:u w:val="none"/>
                <w:lang w:eastAsia="zh-CN"/>
              </w:rPr>
              <w:t>2025年1</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月</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1日</w:t>
            </w:r>
            <w:r>
              <w:rPr>
                <w:rFonts w:hint="eastAsia" w:cs="宋体"/>
                <w:bCs/>
                <w:color w:val="auto"/>
                <w:sz w:val="21"/>
                <w:szCs w:val="21"/>
                <w:highlight w:val="none"/>
                <w:u w:val="none"/>
                <w:lang w:val="en-US" w:eastAsia="zh-CN"/>
              </w:rPr>
              <w:t>14</w:t>
            </w:r>
            <w:r>
              <w:rPr>
                <w:rFonts w:hint="eastAsia" w:cs="宋体"/>
                <w:bCs/>
                <w:color w:val="auto"/>
                <w:sz w:val="21"/>
                <w:szCs w:val="21"/>
                <w:highlight w:val="none"/>
                <w:u w:val="none"/>
                <w:lang w:eastAsia="zh-CN"/>
              </w:rPr>
              <w:t>点</w:t>
            </w:r>
            <w:r>
              <w:rPr>
                <w:rFonts w:hint="eastAsia" w:cs="宋体"/>
                <w:bCs/>
                <w:color w:val="auto"/>
                <w:sz w:val="21"/>
                <w:szCs w:val="21"/>
                <w:highlight w:val="none"/>
                <w:u w:val="none"/>
                <w:lang w:val="en-US" w:eastAsia="zh-CN"/>
              </w:rPr>
              <w:t>3</w:t>
            </w:r>
            <w:r>
              <w:rPr>
                <w:rFonts w:hint="eastAsia" w:cs="宋体"/>
                <w:bCs/>
                <w:color w:val="auto"/>
                <w:sz w:val="21"/>
                <w:szCs w:val="21"/>
                <w:highlight w:val="none"/>
                <w:u w:val="none"/>
                <w:lang w:eastAsia="zh-CN"/>
              </w:rPr>
              <w:t>0分</w:t>
            </w:r>
            <w:r>
              <w:rPr>
                <w:rFonts w:hint="eastAsia"/>
                <w:color w:val="auto"/>
                <w:sz w:val="21"/>
                <w:szCs w:val="21"/>
                <w:highlight w:val="none"/>
                <w:lang w:val="zh-CN" w:eastAsia="zh-CN"/>
              </w:rPr>
              <w:t>（北京时间）</w:t>
            </w:r>
          </w:p>
          <w:p w14:paraId="4CB71CB0">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响应文件接收地点：</w:t>
            </w:r>
            <w:r>
              <w:rPr>
                <w:rFonts w:hint="eastAsia" w:ascii="宋体" w:hAnsi="宋体" w:eastAsia="宋体" w:cs="宋体"/>
                <w:color w:val="auto"/>
                <w:sz w:val="21"/>
                <w:szCs w:val="21"/>
                <w:highlight w:val="none"/>
              </w:rPr>
              <w:t>“苏采云”系统。</w:t>
            </w:r>
          </w:p>
        </w:tc>
      </w:tr>
      <w:tr w14:paraId="542CB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0" w:type="dxa"/>
            <w:noWrap w:val="0"/>
            <w:vAlign w:val="center"/>
          </w:tcPr>
          <w:p w14:paraId="02D34494">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12</w:t>
            </w:r>
          </w:p>
        </w:tc>
        <w:tc>
          <w:tcPr>
            <w:tcW w:w="1700" w:type="dxa"/>
            <w:noWrap w:val="0"/>
            <w:vAlign w:val="center"/>
          </w:tcPr>
          <w:p w14:paraId="76E02FF6">
            <w:pPr>
              <w:shd w:val="clear" w:color="auto"/>
              <w:spacing w:line="240" w:lineRule="auto"/>
              <w:jc w:val="center"/>
              <w:rPr>
                <w:rFonts w:hint="eastAsia"/>
                <w:color w:val="auto"/>
                <w:sz w:val="21"/>
                <w:szCs w:val="21"/>
                <w:highlight w:val="none"/>
                <w:lang w:val="zh-CN" w:eastAsia="zh-CN"/>
              </w:rPr>
            </w:pPr>
            <w:r>
              <w:rPr>
                <w:rFonts w:hint="eastAsia"/>
                <w:color w:val="auto"/>
                <w:sz w:val="21"/>
                <w:szCs w:val="21"/>
                <w:highlight w:val="none"/>
                <w:lang w:val="en-US" w:eastAsia="zh-CN"/>
              </w:rPr>
              <w:t>解密要求</w:t>
            </w:r>
          </w:p>
        </w:tc>
        <w:tc>
          <w:tcPr>
            <w:tcW w:w="7940" w:type="dxa"/>
            <w:noWrap w:val="0"/>
            <w:vAlign w:val="center"/>
          </w:tcPr>
          <w:p w14:paraId="29C9838B">
            <w:pPr>
              <w:shd w:val="clear" w:color="auto"/>
              <w:spacing w:line="240" w:lineRule="auto"/>
              <w:jc w:val="left"/>
              <w:rPr>
                <w:rFonts w:hint="eastAsia"/>
                <w:color w:val="auto"/>
                <w:sz w:val="21"/>
                <w:szCs w:val="21"/>
                <w:highlight w:val="none"/>
                <w:lang w:val="zh-CN" w:eastAsia="zh-CN"/>
              </w:rPr>
            </w:pPr>
            <w:r>
              <w:rPr>
                <w:rFonts w:hint="eastAsia"/>
                <w:color w:val="auto"/>
                <w:sz w:val="21"/>
                <w:szCs w:val="21"/>
                <w:highlight w:val="none"/>
                <w:lang w:val="zh-CN" w:eastAsia="zh-CN"/>
              </w:rPr>
              <w:t>首次响应文件解密：到达开启时间，“苏采云”系统自动提取所有响应文件，供应商按采购文件规定方式按时在线解密。本项目采购文件规定的供应商按时在线解密方式：开启时间后30分钟内，通过“苏采云”系统（使用“CA数字证书”）解密。</w:t>
            </w:r>
          </w:p>
        </w:tc>
      </w:tr>
      <w:tr w14:paraId="1434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640" w:type="dxa"/>
            <w:noWrap w:val="0"/>
            <w:vAlign w:val="center"/>
          </w:tcPr>
          <w:p w14:paraId="7F64D14E">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13</w:t>
            </w:r>
          </w:p>
        </w:tc>
        <w:tc>
          <w:tcPr>
            <w:tcW w:w="1700" w:type="dxa"/>
            <w:noWrap w:val="0"/>
            <w:vAlign w:val="center"/>
          </w:tcPr>
          <w:p w14:paraId="13F6F219">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磋商时间及地址</w:t>
            </w:r>
          </w:p>
        </w:tc>
        <w:tc>
          <w:tcPr>
            <w:tcW w:w="7940" w:type="dxa"/>
            <w:noWrap w:val="0"/>
            <w:vAlign w:val="center"/>
          </w:tcPr>
          <w:p w14:paraId="27CB81A7">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时间：</w:t>
            </w:r>
            <w:r>
              <w:rPr>
                <w:rFonts w:hint="eastAsia" w:cs="宋体"/>
                <w:bCs/>
                <w:color w:val="auto"/>
                <w:sz w:val="21"/>
                <w:szCs w:val="21"/>
                <w:highlight w:val="none"/>
                <w:u w:val="none"/>
                <w:lang w:eastAsia="zh-CN"/>
              </w:rPr>
              <w:t>2025年1</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月</w:t>
            </w:r>
            <w:r>
              <w:rPr>
                <w:rFonts w:hint="eastAsia" w:cs="宋体"/>
                <w:bCs/>
                <w:color w:val="auto"/>
                <w:sz w:val="21"/>
                <w:szCs w:val="21"/>
                <w:highlight w:val="none"/>
                <w:u w:val="none"/>
                <w:lang w:val="en-US" w:eastAsia="zh-CN"/>
              </w:rPr>
              <w:t>1</w:t>
            </w:r>
            <w:r>
              <w:rPr>
                <w:rFonts w:hint="eastAsia" w:cs="宋体"/>
                <w:bCs/>
                <w:color w:val="auto"/>
                <w:sz w:val="21"/>
                <w:szCs w:val="21"/>
                <w:highlight w:val="none"/>
                <w:u w:val="none"/>
                <w:lang w:eastAsia="zh-CN"/>
              </w:rPr>
              <w:t>1日</w:t>
            </w:r>
            <w:r>
              <w:rPr>
                <w:rFonts w:hint="eastAsia" w:cs="宋体"/>
                <w:bCs/>
                <w:color w:val="auto"/>
                <w:sz w:val="21"/>
                <w:szCs w:val="21"/>
                <w:highlight w:val="none"/>
                <w:u w:val="none"/>
                <w:lang w:val="en-US" w:eastAsia="zh-CN"/>
              </w:rPr>
              <w:t>14</w:t>
            </w:r>
            <w:r>
              <w:rPr>
                <w:rFonts w:hint="eastAsia" w:cs="宋体"/>
                <w:bCs/>
                <w:color w:val="auto"/>
                <w:sz w:val="21"/>
                <w:szCs w:val="21"/>
                <w:highlight w:val="none"/>
                <w:u w:val="none"/>
                <w:lang w:eastAsia="zh-CN"/>
              </w:rPr>
              <w:t>点</w:t>
            </w:r>
            <w:r>
              <w:rPr>
                <w:rFonts w:hint="eastAsia" w:cs="宋体"/>
                <w:bCs/>
                <w:color w:val="auto"/>
                <w:sz w:val="21"/>
                <w:szCs w:val="21"/>
                <w:highlight w:val="none"/>
                <w:u w:val="none"/>
                <w:lang w:val="en-US" w:eastAsia="zh-CN"/>
              </w:rPr>
              <w:t>3</w:t>
            </w:r>
            <w:r>
              <w:rPr>
                <w:rFonts w:hint="eastAsia" w:cs="宋体"/>
                <w:bCs/>
                <w:color w:val="auto"/>
                <w:sz w:val="21"/>
                <w:szCs w:val="21"/>
                <w:highlight w:val="none"/>
                <w:u w:val="none"/>
                <w:lang w:eastAsia="zh-CN"/>
              </w:rPr>
              <w:t>0分</w:t>
            </w:r>
            <w:r>
              <w:rPr>
                <w:rFonts w:hint="eastAsia"/>
                <w:color w:val="auto"/>
                <w:sz w:val="21"/>
                <w:szCs w:val="21"/>
                <w:highlight w:val="none"/>
                <w:lang w:val="zh-CN" w:eastAsia="zh-CN"/>
              </w:rPr>
              <w:t>（北京时间）</w:t>
            </w:r>
          </w:p>
          <w:p w14:paraId="5A5C3990">
            <w:pPr>
              <w:shd w:val="clear" w:color="auto"/>
              <w:spacing w:line="240" w:lineRule="auto"/>
              <w:jc w:val="both"/>
              <w:rPr>
                <w:color w:val="auto"/>
                <w:highlight w:val="none"/>
                <w:lang w:val="zh-CN" w:eastAsia="zh-CN"/>
              </w:rPr>
            </w:pPr>
            <w:r>
              <w:rPr>
                <w:rFonts w:hint="eastAsia"/>
                <w:color w:val="auto"/>
                <w:sz w:val="21"/>
                <w:szCs w:val="21"/>
                <w:highlight w:val="none"/>
                <w:lang w:val="zh-CN" w:eastAsia="zh-CN"/>
              </w:rPr>
              <w:t>地点：</w:t>
            </w:r>
            <w:r>
              <w:rPr>
                <w:rFonts w:hint="eastAsia" w:ascii="宋体" w:hAnsi="宋体" w:eastAsia="宋体" w:cs="宋体"/>
                <w:color w:val="auto"/>
                <w:sz w:val="21"/>
                <w:szCs w:val="21"/>
                <w:highlight w:val="none"/>
              </w:rPr>
              <w:t>“苏采云”系统。</w:t>
            </w:r>
          </w:p>
        </w:tc>
      </w:tr>
      <w:tr w14:paraId="79FC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0" w:type="dxa"/>
            <w:noWrap w:val="0"/>
            <w:vAlign w:val="center"/>
          </w:tcPr>
          <w:p w14:paraId="491B7783">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14</w:t>
            </w:r>
          </w:p>
        </w:tc>
        <w:tc>
          <w:tcPr>
            <w:tcW w:w="1700" w:type="dxa"/>
            <w:noWrap w:val="0"/>
            <w:vAlign w:val="center"/>
          </w:tcPr>
          <w:p w14:paraId="3891B5C8">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响应文件完整性</w:t>
            </w:r>
          </w:p>
        </w:tc>
        <w:tc>
          <w:tcPr>
            <w:tcW w:w="7940" w:type="dxa"/>
            <w:noWrap w:val="0"/>
            <w:vAlign w:val="center"/>
          </w:tcPr>
          <w:p w14:paraId="72E2E978">
            <w:pPr>
              <w:shd w:val="clear" w:color="auto"/>
              <w:spacing w:line="240" w:lineRule="auto"/>
              <w:jc w:val="both"/>
              <w:rPr>
                <w:color w:val="auto"/>
                <w:sz w:val="21"/>
                <w:szCs w:val="21"/>
                <w:highlight w:val="none"/>
                <w:lang w:val="zh-CN" w:eastAsia="zh-CN"/>
              </w:rPr>
            </w:pPr>
            <w:bookmarkStart w:id="135" w:name="OLE_LINK23"/>
            <w:r>
              <w:rPr>
                <w:rFonts w:hint="eastAsia" w:ascii="宋体" w:hAnsi="宋体" w:eastAsia="宋体" w:cs="宋体"/>
                <w:color w:val="auto"/>
                <w:sz w:val="21"/>
                <w:szCs w:val="21"/>
                <w:highlight w:val="none"/>
                <w:lang w:val="zh-CN"/>
              </w:rPr>
              <w:t>不接受不按要求加盖公章（电子签章）的首次响应文件。电子签章相关要求见“苏采云”系统</w:t>
            </w:r>
            <w:bookmarkEnd w:id="135"/>
            <w:r>
              <w:rPr>
                <w:rFonts w:hint="eastAsia" w:ascii="宋体" w:hAnsi="宋体" w:eastAsia="宋体" w:cs="宋体"/>
                <w:color w:val="auto"/>
                <w:sz w:val="21"/>
                <w:szCs w:val="21"/>
                <w:highlight w:val="none"/>
                <w:lang w:val="zh-CN"/>
              </w:rPr>
              <w:t>。</w:t>
            </w:r>
          </w:p>
        </w:tc>
      </w:tr>
      <w:tr w14:paraId="2FCFE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blHeader/>
          <w:jc w:val="center"/>
        </w:trPr>
        <w:tc>
          <w:tcPr>
            <w:tcW w:w="640" w:type="dxa"/>
            <w:noWrap w:val="0"/>
            <w:vAlign w:val="center"/>
          </w:tcPr>
          <w:p w14:paraId="4FBA2DE5">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15</w:t>
            </w:r>
          </w:p>
        </w:tc>
        <w:tc>
          <w:tcPr>
            <w:tcW w:w="1700" w:type="dxa"/>
            <w:noWrap w:val="0"/>
            <w:vAlign w:val="center"/>
          </w:tcPr>
          <w:p w14:paraId="388CA4EB">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响应文件有效期</w:t>
            </w:r>
          </w:p>
        </w:tc>
        <w:tc>
          <w:tcPr>
            <w:tcW w:w="7940" w:type="dxa"/>
            <w:noWrap w:val="0"/>
            <w:vAlign w:val="center"/>
          </w:tcPr>
          <w:p w14:paraId="0E4C88C3">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供应商提交响应文件截止之日起90天</w:t>
            </w:r>
          </w:p>
        </w:tc>
      </w:tr>
      <w:tr w14:paraId="4B18C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blHeader/>
          <w:jc w:val="center"/>
        </w:trPr>
        <w:tc>
          <w:tcPr>
            <w:tcW w:w="640" w:type="dxa"/>
            <w:noWrap w:val="0"/>
            <w:vAlign w:val="center"/>
          </w:tcPr>
          <w:p w14:paraId="28FB3DD9">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16</w:t>
            </w:r>
          </w:p>
        </w:tc>
        <w:tc>
          <w:tcPr>
            <w:tcW w:w="1700" w:type="dxa"/>
            <w:noWrap w:val="0"/>
            <w:vAlign w:val="center"/>
          </w:tcPr>
          <w:p w14:paraId="4AEF2277">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关于联合体磋商</w:t>
            </w:r>
          </w:p>
        </w:tc>
        <w:tc>
          <w:tcPr>
            <w:tcW w:w="7940" w:type="dxa"/>
            <w:noWrap w:val="0"/>
            <w:vAlign w:val="center"/>
          </w:tcPr>
          <w:p w14:paraId="30311FEC">
            <w:pPr>
              <w:shd w:val="clear" w:color="auto"/>
              <w:spacing w:line="240" w:lineRule="auto"/>
              <w:jc w:val="both"/>
              <w:rPr>
                <w:color w:val="auto"/>
                <w:sz w:val="21"/>
                <w:szCs w:val="21"/>
                <w:highlight w:val="none"/>
                <w:lang w:val="zh-CN" w:eastAsia="zh-CN"/>
              </w:rPr>
            </w:pPr>
            <w:r>
              <w:rPr>
                <w:rFonts w:hint="eastAsia"/>
                <w:color w:val="auto"/>
                <w:sz w:val="21"/>
                <w:szCs w:val="21"/>
                <w:highlight w:val="none"/>
                <w:lang w:val="zh-CN" w:eastAsia="zh-CN"/>
              </w:rPr>
              <w:t>本项目不接受联合体磋商</w:t>
            </w:r>
          </w:p>
        </w:tc>
      </w:tr>
      <w:tr w14:paraId="64B86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640" w:type="dxa"/>
            <w:noWrap w:val="0"/>
            <w:vAlign w:val="center"/>
          </w:tcPr>
          <w:p w14:paraId="2F819CA3">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17</w:t>
            </w:r>
          </w:p>
        </w:tc>
        <w:tc>
          <w:tcPr>
            <w:tcW w:w="1700" w:type="dxa"/>
            <w:shd w:val="clear" w:color="auto" w:fill="auto"/>
            <w:noWrap w:val="0"/>
            <w:vAlign w:val="center"/>
          </w:tcPr>
          <w:p w14:paraId="57742B40">
            <w:pPr>
              <w:shd w:val="clear" w:color="auto"/>
              <w:spacing w:line="240" w:lineRule="auto"/>
              <w:jc w:val="center"/>
              <w:rPr>
                <w:rFonts w:ascii="宋体" w:hAnsi="宋体" w:eastAsia="宋体" w:cs="宋体"/>
                <w:color w:val="auto"/>
                <w:sz w:val="21"/>
                <w:szCs w:val="21"/>
                <w:highlight w:val="none"/>
                <w:lang w:val="zh-CN" w:eastAsia="zh-CN" w:bidi="ar-SA"/>
              </w:rPr>
            </w:pPr>
            <w:r>
              <w:rPr>
                <w:rFonts w:hint="eastAsia"/>
                <w:color w:val="auto"/>
                <w:sz w:val="21"/>
                <w:szCs w:val="21"/>
                <w:highlight w:val="none"/>
                <w:lang w:val="zh-CN" w:eastAsia="zh-CN"/>
              </w:rPr>
              <w:t>申请人的资格要求</w:t>
            </w:r>
          </w:p>
        </w:tc>
        <w:tc>
          <w:tcPr>
            <w:tcW w:w="7940" w:type="dxa"/>
            <w:shd w:val="clear" w:color="auto" w:fill="auto"/>
            <w:noWrap w:val="0"/>
            <w:vAlign w:val="center"/>
          </w:tcPr>
          <w:p w14:paraId="67C22FB9">
            <w:pPr>
              <w:pStyle w:val="26"/>
              <w:shd w:val="clear" w:color="auto"/>
              <w:spacing w:line="240" w:lineRule="auto"/>
              <w:jc w:val="both"/>
              <w:rPr>
                <w:rFonts w:ascii="宋体" w:hAnsi="宋体" w:eastAsia="宋体" w:cs="宋体"/>
                <w:color w:val="auto"/>
                <w:sz w:val="21"/>
                <w:szCs w:val="21"/>
                <w:highlight w:val="none"/>
                <w:lang w:val="zh-CN" w:eastAsia="zh-CN" w:bidi="ar-SA"/>
              </w:rPr>
            </w:pPr>
            <w:r>
              <w:rPr>
                <w:rFonts w:hint="eastAsia"/>
                <w:color w:val="auto"/>
                <w:sz w:val="21"/>
                <w:szCs w:val="21"/>
                <w:highlight w:val="none"/>
                <w:lang w:val="zh-CN" w:eastAsia="zh-CN"/>
              </w:rPr>
              <w:t>详见第一章竞争性磋商</w:t>
            </w:r>
            <w:r>
              <w:rPr>
                <w:rFonts w:hint="eastAsia"/>
                <w:color w:val="auto"/>
                <w:sz w:val="21"/>
                <w:szCs w:val="21"/>
                <w:highlight w:val="none"/>
                <w:lang w:eastAsia="zh-CN"/>
              </w:rPr>
              <w:t>公告</w:t>
            </w:r>
          </w:p>
        </w:tc>
      </w:tr>
      <w:tr w14:paraId="1BE0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640" w:type="dxa"/>
            <w:noWrap w:val="0"/>
            <w:vAlign w:val="center"/>
          </w:tcPr>
          <w:p w14:paraId="643852B0">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18</w:t>
            </w:r>
          </w:p>
        </w:tc>
        <w:tc>
          <w:tcPr>
            <w:tcW w:w="1700" w:type="dxa"/>
            <w:shd w:val="clear" w:color="auto" w:fill="auto"/>
            <w:noWrap w:val="0"/>
            <w:vAlign w:val="center"/>
          </w:tcPr>
          <w:p w14:paraId="2B34358B">
            <w:pPr>
              <w:shd w:val="clear" w:color="auto"/>
              <w:spacing w:line="240" w:lineRule="auto"/>
              <w:jc w:val="center"/>
              <w:rPr>
                <w:rFonts w:ascii="宋体" w:hAnsi="宋体" w:eastAsia="宋体" w:cs="宋体"/>
                <w:color w:val="auto"/>
                <w:sz w:val="21"/>
                <w:szCs w:val="21"/>
                <w:highlight w:val="none"/>
                <w:lang w:val="zh-CN" w:eastAsia="zh-CN" w:bidi="ar-SA"/>
              </w:rPr>
            </w:pPr>
            <w:r>
              <w:rPr>
                <w:rFonts w:hint="eastAsia"/>
                <w:color w:val="auto"/>
                <w:sz w:val="21"/>
                <w:szCs w:val="21"/>
                <w:highlight w:val="none"/>
                <w:lang w:val="zh-CN" w:eastAsia="zh-CN"/>
              </w:rPr>
              <w:t>招标代理服务费用及评审费用</w:t>
            </w:r>
          </w:p>
        </w:tc>
        <w:tc>
          <w:tcPr>
            <w:tcW w:w="7940" w:type="dxa"/>
            <w:shd w:val="clear" w:color="auto" w:fill="auto"/>
            <w:noWrap w:val="0"/>
            <w:vAlign w:val="center"/>
          </w:tcPr>
          <w:p w14:paraId="2E401F31">
            <w:pPr>
              <w:pStyle w:val="26"/>
              <w:shd w:val="clear" w:color="auto"/>
              <w:spacing w:line="240" w:lineRule="auto"/>
              <w:jc w:val="both"/>
              <w:rPr>
                <w:rFonts w:ascii="宋体" w:hAnsi="宋体" w:eastAsia="宋体" w:cs="宋体"/>
                <w:color w:val="auto"/>
                <w:sz w:val="21"/>
                <w:szCs w:val="21"/>
                <w:highlight w:val="none"/>
                <w:lang w:val="zh-CN" w:eastAsia="zh-CN" w:bidi="ar-SA"/>
              </w:rPr>
            </w:pPr>
            <w:r>
              <w:rPr>
                <w:rFonts w:hint="eastAsia"/>
                <w:color w:val="auto"/>
                <w:sz w:val="21"/>
                <w:szCs w:val="21"/>
                <w:highlight w:val="none"/>
                <w:lang w:val="zh-CN" w:eastAsia="zh-CN"/>
              </w:rPr>
              <w:t>本次磋商代理服务费由采购人支付，专家评审费（无票）由成交供应商在领取成交通知书时一次性支付。专家评审费只提供签收凭证</w:t>
            </w:r>
            <w:r>
              <w:rPr>
                <w:rFonts w:hint="eastAsia"/>
                <w:color w:val="auto"/>
                <w:sz w:val="21"/>
                <w:szCs w:val="21"/>
                <w:highlight w:val="none"/>
                <w:lang w:eastAsia="zh-CN"/>
              </w:rPr>
              <w:t>不开具发票</w:t>
            </w:r>
            <w:r>
              <w:rPr>
                <w:rFonts w:hint="eastAsia"/>
                <w:color w:val="auto"/>
                <w:sz w:val="21"/>
                <w:szCs w:val="21"/>
                <w:highlight w:val="none"/>
                <w:lang w:val="zh-CN" w:eastAsia="zh-CN"/>
              </w:rPr>
              <w:t>。</w:t>
            </w:r>
          </w:p>
        </w:tc>
      </w:tr>
      <w:tr w14:paraId="5D07A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3" w:hRule="atLeast"/>
          <w:tblHeader/>
          <w:jc w:val="center"/>
        </w:trPr>
        <w:tc>
          <w:tcPr>
            <w:tcW w:w="640" w:type="dxa"/>
            <w:noWrap w:val="0"/>
            <w:vAlign w:val="center"/>
          </w:tcPr>
          <w:p w14:paraId="46C5DC9E">
            <w:pPr>
              <w:shd w:val="clear" w:color="auto"/>
              <w:spacing w:line="240" w:lineRule="auto"/>
              <w:jc w:val="center"/>
              <w:rPr>
                <w:rFonts w:hint="default"/>
                <w:color w:val="auto"/>
                <w:sz w:val="21"/>
                <w:szCs w:val="21"/>
                <w:highlight w:val="none"/>
                <w:lang w:val="en-US" w:eastAsia="zh-CN"/>
              </w:rPr>
            </w:pPr>
            <w:r>
              <w:rPr>
                <w:rFonts w:hint="eastAsia"/>
                <w:color w:val="auto"/>
                <w:sz w:val="21"/>
                <w:szCs w:val="21"/>
                <w:highlight w:val="none"/>
                <w:lang w:val="zh-CN" w:eastAsia="zh-CN"/>
              </w:rPr>
              <w:t>19</w:t>
            </w:r>
          </w:p>
        </w:tc>
        <w:tc>
          <w:tcPr>
            <w:tcW w:w="1700" w:type="dxa"/>
            <w:shd w:val="clear" w:color="auto" w:fill="auto"/>
            <w:noWrap w:val="0"/>
            <w:vAlign w:val="center"/>
          </w:tcPr>
          <w:p w14:paraId="41336BCD">
            <w:pPr>
              <w:shd w:val="clear" w:color="auto"/>
              <w:spacing w:line="240" w:lineRule="auto"/>
              <w:jc w:val="center"/>
              <w:rPr>
                <w:rFonts w:hint="eastAsia"/>
                <w:color w:val="auto"/>
                <w:sz w:val="21"/>
                <w:szCs w:val="21"/>
                <w:highlight w:val="none"/>
                <w:lang w:val="zh-CN" w:eastAsia="zh-CN"/>
              </w:rPr>
            </w:pPr>
            <w:r>
              <w:rPr>
                <w:rFonts w:hint="eastAsia"/>
                <w:color w:val="auto"/>
                <w:sz w:val="21"/>
                <w:szCs w:val="21"/>
                <w:highlight w:val="none"/>
                <w:lang w:val="zh-CN" w:eastAsia="zh-CN"/>
              </w:rPr>
              <w:t>磋商文件的澄清或者修改</w:t>
            </w:r>
          </w:p>
        </w:tc>
        <w:tc>
          <w:tcPr>
            <w:tcW w:w="7940" w:type="dxa"/>
            <w:shd w:val="clear" w:color="auto" w:fill="auto"/>
            <w:noWrap w:val="0"/>
            <w:vAlign w:val="center"/>
          </w:tcPr>
          <w:p w14:paraId="26680574">
            <w:pPr>
              <w:pStyle w:val="26"/>
              <w:numPr>
                <w:ilvl w:val="0"/>
                <w:numId w:val="2"/>
              </w:numPr>
              <w:shd w:val="clear" w:color="auto"/>
              <w:spacing w:line="240" w:lineRule="auto"/>
              <w:rPr>
                <w:rFonts w:hint="eastAsia"/>
                <w:color w:val="auto"/>
                <w:sz w:val="21"/>
                <w:szCs w:val="21"/>
                <w:highlight w:val="none"/>
                <w:lang w:val="zh-CN" w:eastAsia="zh-CN"/>
              </w:rPr>
            </w:pPr>
            <w:r>
              <w:rPr>
                <w:rFonts w:hint="eastAsia"/>
                <w:color w:val="auto"/>
                <w:sz w:val="21"/>
                <w:szCs w:val="21"/>
                <w:highlight w:val="none"/>
                <w:lang w:val="zh-CN" w:eastAsia="zh-CN"/>
              </w:rPr>
              <w:t>供应商首次提交响应文件截止之日前，采购代理机构经采购人认可后可以对已发出的磋商文件进行必要的澄清或者修改，澄清或者修改的内容作为磋商文件的组成部分。澄清或者修改的内容可能影响响应文件编制的，在首次提交响应文件截止时间至少5日前，以书面形式通知所有获取磋商文件的供应商；不足5日的，顺延提交首次响应文件截止时间。</w:t>
            </w:r>
          </w:p>
          <w:p w14:paraId="73407F4B">
            <w:pPr>
              <w:pStyle w:val="26"/>
              <w:numPr>
                <w:ilvl w:val="0"/>
                <w:numId w:val="0"/>
              </w:numPr>
              <w:shd w:val="clear" w:color="auto"/>
              <w:spacing w:line="240" w:lineRule="auto"/>
              <w:rPr>
                <w:rFonts w:hint="eastAsia" w:ascii="宋体" w:hAnsi="宋体" w:eastAsia="宋体" w:cs="宋体"/>
                <w:color w:val="auto"/>
                <w:sz w:val="21"/>
                <w:szCs w:val="21"/>
                <w:highlight w:val="none"/>
                <w:lang w:val="zh-CN" w:eastAsia="en-US" w:bidi="ar-SA"/>
              </w:rPr>
            </w:pPr>
            <w:r>
              <w:rPr>
                <w:rFonts w:hint="eastAsia" w:ascii="宋体" w:hAnsi="宋体" w:eastAsia="宋体" w:cs="宋体"/>
                <w:color w:val="auto"/>
                <w:sz w:val="21"/>
                <w:szCs w:val="21"/>
                <w:highlight w:val="none"/>
                <w:lang w:val="zh-CN" w:eastAsia="en-US" w:bidi="ar-SA"/>
              </w:rPr>
              <w:t>2、</w:t>
            </w:r>
            <w:r>
              <w:rPr>
                <w:rFonts w:hint="eastAsia" w:ascii="宋体" w:hAnsi="宋体" w:eastAsia="宋体" w:cs="宋体"/>
                <w:color w:val="auto"/>
                <w:sz w:val="21"/>
                <w:szCs w:val="21"/>
                <w:highlight w:val="none"/>
                <w:lang w:val="zh-CN"/>
              </w:rPr>
              <w:t>供应商应及时登录“苏采云”系统获取澄清答疑文件（修改后磋商文件），如因供应商原因未能及时下载澄清和修改后的磋商文件，由此造成的相关责任，由供应商承担。</w:t>
            </w:r>
          </w:p>
          <w:p w14:paraId="405A1F52">
            <w:pPr>
              <w:pStyle w:val="26"/>
              <w:numPr>
                <w:ilvl w:val="0"/>
                <w:numId w:val="0"/>
              </w:numPr>
              <w:shd w:val="clear" w:color="auto"/>
              <w:spacing w:line="240" w:lineRule="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eastAsia="宋体"/>
                <w:color w:val="auto"/>
                <w:sz w:val="21"/>
                <w:szCs w:val="21"/>
                <w:highlight w:val="none"/>
                <w:lang w:val="zh-CN"/>
              </w:rPr>
              <w:t>需要供应商进行澄清、说明和更正的，本项目供应商的澄清、说明或者补正采用线上澄清，磋商小组将通过苏采云系统向供应商发布“澄清要求函”，接到“澄清要求函”的供应商应当按照要求在规定时间内通过苏采云系统中提交“澄清响应函”并加盖CA电子公章。澄清、说明和更正的内容作为响应文件的补充部分，</w:t>
            </w:r>
            <w:r>
              <w:rPr>
                <w:rFonts w:hint="eastAsia" w:ascii="宋体" w:hAnsi="宋体" w:eastAsia="宋体" w:cs="宋体"/>
                <w:color w:val="auto"/>
                <w:sz w:val="21"/>
                <w:szCs w:val="21"/>
                <w:highlight w:val="none"/>
                <w:lang w:val="zh-CN"/>
              </w:rPr>
              <w:t>但不得超出投标文件的范围或者改变投标文件的实质性内容。</w:t>
            </w:r>
            <w:r>
              <w:rPr>
                <w:rFonts w:hint="eastAsia" w:eastAsia="宋体"/>
                <w:color w:val="auto"/>
                <w:sz w:val="21"/>
                <w:szCs w:val="21"/>
                <w:highlight w:val="none"/>
                <w:lang w:val="zh-CN"/>
              </w:rPr>
              <w:t>具体操作方式见《操作手册》。</w:t>
            </w:r>
          </w:p>
        </w:tc>
      </w:tr>
      <w:tr w14:paraId="3E4E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3" w:hRule="atLeast"/>
          <w:tblHeader/>
          <w:jc w:val="center"/>
        </w:trPr>
        <w:tc>
          <w:tcPr>
            <w:tcW w:w="640" w:type="dxa"/>
            <w:noWrap w:val="0"/>
            <w:vAlign w:val="center"/>
          </w:tcPr>
          <w:p w14:paraId="083D617B">
            <w:pPr>
              <w:shd w:val="clear" w:color="auto"/>
              <w:spacing w:line="240" w:lineRule="auto"/>
              <w:jc w:val="center"/>
              <w:rPr>
                <w:color w:val="auto"/>
                <w:sz w:val="21"/>
                <w:szCs w:val="21"/>
                <w:highlight w:val="none"/>
                <w:lang w:val="zh-CN" w:eastAsia="zh-CN"/>
              </w:rPr>
            </w:pPr>
            <w:r>
              <w:rPr>
                <w:rFonts w:hint="eastAsia"/>
                <w:color w:val="auto"/>
                <w:sz w:val="21"/>
                <w:szCs w:val="21"/>
                <w:highlight w:val="none"/>
                <w:lang w:val="zh-CN" w:eastAsia="zh-CN"/>
              </w:rPr>
              <w:t>20</w:t>
            </w:r>
          </w:p>
        </w:tc>
        <w:tc>
          <w:tcPr>
            <w:tcW w:w="1700" w:type="dxa"/>
            <w:noWrap w:val="0"/>
            <w:vAlign w:val="center"/>
          </w:tcPr>
          <w:p w14:paraId="4DEB7DA0">
            <w:pPr>
              <w:keepNext w:val="0"/>
              <w:keepLines w:val="0"/>
              <w:pageBreakBefore w:val="0"/>
              <w:shd w:val="clear" w:color="auto"/>
              <w:spacing w:line="240" w:lineRule="auto"/>
              <w:ind w:firstLine="0"/>
              <w:jc w:val="center"/>
              <w:rPr>
                <w:color w:val="auto"/>
                <w:sz w:val="21"/>
                <w:szCs w:val="21"/>
                <w:highlight w:val="none"/>
                <w:lang w:val="zh-CN" w:eastAsia="zh-CN"/>
              </w:rPr>
            </w:pPr>
            <w:r>
              <w:rPr>
                <w:rFonts w:hint="eastAsia"/>
                <w:color w:val="auto"/>
                <w:sz w:val="21"/>
                <w:szCs w:val="21"/>
                <w:highlight w:val="none"/>
                <w:lang w:val="en-US" w:eastAsia="zh-CN"/>
              </w:rPr>
              <w:t>不见面交易响应文件制作提交说明</w:t>
            </w:r>
          </w:p>
        </w:tc>
        <w:tc>
          <w:tcPr>
            <w:tcW w:w="7940" w:type="dxa"/>
            <w:noWrap w:val="0"/>
            <w:vAlign w:val="center"/>
          </w:tcPr>
          <w:p w14:paraId="25CEF938">
            <w:pPr>
              <w:pStyle w:val="26"/>
              <w:keepNext w:val="0"/>
              <w:keepLines w:val="0"/>
              <w:pageBreakBefore w:val="0"/>
              <w:shd w:val="clear" w:color="auto"/>
              <w:spacing w:line="240" w:lineRule="auto"/>
              <w:ind w:firstLine="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1.业务流程：潜在</w:t>
            </w:r>
            <w:r>
              <w:rPr>
                <w:rFonts w:hint="eastAsia"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访问政府采购云平台“苏采云”系统的网络地址和方法：“苏采云”系统用户注册--获取“CA数字证书”--CA绑定与登录--网上报名--下载采购文件（后缀名为“.kedt”）--将后缀名为“.kedt”的采购文件导入政府采购客户端工具--制作</w:t>
            </w:r>
            <w:r>
              <w:rPr>
                <w:rFonts w:hint="eastAsia"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--导出加密的</w:t>
            </w:r>
            <w:r>
              <w:rPr>
                <w:rFonts w:hint="eastAsia"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（后缀名为zip）--通过“苏采云”系统上传</w:t>
            </w:r>
            <w:r>
              <w:rPr>
                <w:rFonts w:hint="eastAsia"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。具体见《江苏省政府采购管理交易系统（苏采云）供应商操作手册》。</w:t>
            </w:r>
          </w:p>
          <w:p w14:paraId="54F7AF06">
            <w:pPr>
              <w:pStyle w:val="26"/>
              <w:keepNext w:val="0"/>
              <w:keepLines w:val="0"/>
              <w:pageBreakBefore w:val="0"/>
              <w:shd w:val="clear" w:color="auto"/>
              <w:spacing w:line="240" w:lineRule="auto"/>
              <w:ind w:firstLine="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苏采云资料：采购文件（后缀名为“.kedt”）、供应商操作手册及政府采购客户端工具可通过“苏采云”系统--已报名项目--报名详情页面内相应链接进行下载；供应商操作手册及政府采购客户端工具也可通过政府采购网—服务指南--下载中心，点击进入“苏采云系统操作手册（供应商）”，进行下载。</w:t>
            </w:r>
          </w:p>
          <w:p w14:paraId="7774A5AA">
            <w:pPr>
              <w:pStyle w:val="26"/>
              <w:keepNext w:val="0"/>
              <w:keepLines w:val="0"/>
              <w:pageBreakBefore w:val="0"/>
              <w:shd w:val="clear" w:color="auto"/>
              <w:spacing w:line="240" w:lineRule="auto"/>
              <w:ind w:firstLine="0"/>
              <w:rPr>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http</w:t>
            </w:r>
            <w:r>
              <w:rPr>
                <w:rFonts w:hint="eastAsia"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//czj.taizhou.gov.cn/col/col61762/index.html</w:t>
            </w:r>
          </w:p>
        </w:tc>
      </w:tr>
      <w:tr w14:paraId="137C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blHeader/>
          <w:jc w:val="center"/>
        </w:trPr>
        <w:tc>
          <w:tcPr>
            <w:tcW w:w="640" w:type="dxa"/>
            <w:noWrap w:val="0"/>
            <w:vAlign w:val="center"/>
          </w:tcPr>
          <w:p w14:paraId="70290FBD">
            <w:pPr>
              <w:shd w:val="clear" w:color="auto"/>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21</w:t>
            </w:r>
          </w:p>
        </w:tc>
        <w:tc>
          <w:tcPr>
            <w:tcW w:w="1700" w:type="dxa"/>
            <w:noWrap w:val="0"/>
            <w:vAlign w:val="center"/>
          </w:tcPr>
          <w:p w14:paraId="2908563C">
            <w:pPr>
              <w:keepNext w:val="0"/>
              <w:keepLines w:val="0"/>
              <w:pageBreakBefore w:val="0"/>
              <w:shd w:val="clear" w:color="auto"/>
              <w:spacing w:line="240" w:lineRule="auto"/>
              <w:ind w:firstLine="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报价须知</w:t>
            </w:r>
          </w:p>
        </w:tc>
        <w:tc>
          <w:tcPr>
            <w:tcW w:w="7940" w:type="dxa"/>
            <w:noWrap w:val="0"/>
            <w:vAlign w:val="center"/>
          </w:tcPr>
          <w:p w14:paraId="6E445BBE">
            <w:pPr>
              <w:pStyle w:val="26"/>
              <w:numPr>
                <w:ilvl w:val="0"/>
                <w:numId w:val="0"/>
              </w:numPr>
              <w:shd w:val="clear" w:color="auto"/>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本项目采用</w:t>
            </w:r>
            <w:r>
              <w:rPr>
                <w:rFonts w:hint="eastAsia" w:ascii="宋体" w:hAnsi="宋体" w:eastAsia="宋体" w:cs="宋体"/>
                <w:b/>
                <w:bCs/>
                <w:color w:val="auto"/>
                <w:sz w:val="21"/>
                <w:szCs w:val="21"/>
                <w:highlight w:val="none"/>
                <w:lang w:val="zh-CN" w:eastAsia="zh-CN"/>
              </w:rPr>
              <w:t>固定单价</w:t>
            </w:r>
            <w:r>
              <w:rPr>
                <w:rFonts w:hint="eastAsia" w:ascii="宋体" w:hAnsi="宋体" w:eastAsia="宋体" w:cs="宋体"/>
                <w:color w:val="auto"/>
                <w:sz w:val="21"/>
                <w:szCs w:val="21"/>
                <w:highlight w:val="none"/>
                <w:lang w:val="zh-CN" w:eastAsia="zh-CN"/>
              </w:rPr>
              <w:t>方式。</w:t>
            </w:r>
          </w:p>
          <w:p w14:paraId="26FB89E8">
            <w:pPr>
              <w:pStyle w:val="26"/>
              <w:numPr>
                <w:ilvl w:val="0"/>
                <w:numId w:val="0"/>
              </w:numPr>
              <w:shd w:val="clear" w:color="auto"/>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须将本前附表第18项所述费用</w:t>
            </w:r>
            <w:r>
              <w:rPr>
                <w:rFonts w:hint="eastAsia" w:cs="宋体"/>
                <w:color w:val="auto"/>
                <w:sz w:val="21"/>
                <w:szCs w:val="21"/>
                <w:highlight w:val="none"/>
                <w:lang w:val="en-US" w:eastAsia="zh-CN"/>
              </w:rPr>
              <w:t>综合考虑</w:t>
            </w:r>
            <w:r>
              <w:rPr>
                <w:rFonts w:hint="eastAsia" w:ascii="宋体" w:hAnsi="宋体" w:eastAsia="宋体" w:cs="宋体"/>
                <w:color w:val="auto"/>
                <w:sz w:val="21"/>
                <w:szCs w:val="21"/>
                <w:highlight w:val="none"/>
                <w:lang w:val="zh-CN" w:eastAsia="zh-CN"/>
              </w:rPr>
              <w:t>计入</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报价</w:t>
            </w:r>
            <w:r>
              <w:rPr>
                <w:rFonts w:hint="eastAsia" w:cs="宋体"/>
                <w:color w:val="auto"/>
                <w:sz w:val="21"/>
                <w:szCs w:val="21"/>
                <w:highlight w:val="none"/>
                <w:lang w:val="en-US" w:eastAsia="zh-CN"/>
              </w:rPr>
              <w:t>综合单价</w:t>
            </w:r>
            <w:r>
              <w:rPr>
                <w:rFonts w:hint="eastAsia" w:ascii="宋体" w:hAnsi="宋体" w:eastAsia="宋体" w:cs="宋体"/>
                <w:color w:val="auto"/>
                <w:sz w:val="21"/>
                <w:szCs w:val="21"/>
                <w:highlight w:val="none"/>
                <w:lang w:val="zh-CN" w:eastAsia="zh-CN"/>
              </w:rPr>
              <w:t>中，不计视为优惠。</w:t>
            </w:r>
          </w:p>
          <w:p w14:paraId="51A86253">
            <w:pPr>
              <w:pStyle w:val="26"/>
              <w:numPr>
                <w:ilvl w:val="0"/>
                <w:numId w:val="0"/>
              </w:numPr>
              <w:shd w:val="clear" w:color="auto"/>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报价应是</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eastAsia="zh-CN"/>
              </w:rPr>
              <w:t>文件所确定的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eastAsia="zh-CN"/>
              </w:rPr>
              <w:t>范围内的全部工作内容的价格体现，</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报价中应考虑到本项目实施过程中所产生的一切费用。</w:t>
            </w:r>
          </w:p>
          <w:p w14:paraId="251B8037">
            <w:pPr>
              <w:pStyle w:val="26"/>
              <w:numPr>
                <w:ilvl w:val="0"/>
                <w:numId w:val="0"/>
              </w:numPr>
              <w:shd w:val="clear" w:color="auto"/>
              <w:spacing w:line="240" w:lineRule="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报价时应充分考虑所有可能影响到报价的市场风险和价格因素，一旦</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，单价将确定，不予调整。</w:t>
            </w:r>
          </w:p>
          <w:p w14:paraId="103A3A47">
            <w:pPr>
              <w:pStyle w:val="26"/>
              <w:numPr>
                <w:ilvl w:val="0"/>
                <w:numId w:val="0"/>
              </w:numPr>
              <w:shd w:val="clear" w:color="auto"/>
              <w:spacing w:line="240" w:lineRule="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eastAsia="zh-CN"/>
              </w:rPr>
              <w:t>、</w:t>
            </w:r>
            <w:r>
              <w:rPr>
                <w:rFonts w:hint="eastAsia" w:cs="宋体"/>
                <w:b/>
                <w:bCs/>
                <w:color w:val="auto"/>
                <w:sz w:val="21"/>
                <w:szCs w:val="21"/>
                <w:highlight w:val="none"/>
                <w:lang w:val="en-US" w:eastAsia="zh-CN"/>
              </w:rPr>
              <w:t>学校位于住宅小区附近，学校附近道路白天可能存在交通管制，供应商须充分考虑附近交通情况导致的对工程实施产生的影响、工期的延误及费用的增加，工期不顺延，费用须综合考虑进响应报价中，采购人不再另行支付</w:t>
            </w:r>
            <w:r>
              <w:rPr>
                <w:rFonts w:hint="eastAsia" w:ascii="宋体" w:hAnsi="宋体" w:eastAsia="宋体" w:cs="宋体"/>
                <w:b/>
                <w:bCs/>
                <w:color w:val="auto"/>
                <w:sz w:val="21"/>
                <w:szCs w:val="21"/>
                <w:highlight w:val="none"/>
                <w:lang w:val="zh-CN" w:eastAsia="zh-CN"/>
              </w:rPr>
              <w:t>。</w:t>
            </w:r>
          </w:p>
          <w:p w14:paraId="230D231B">
            <w:pPr>
              <w:pStyle w:val="26"/>
              <w:numPr>
                <w:ilvl w:val="0"/>
                <w:numId w:val="0"/>
              </w:numPr>
              <w:shd w:val="clear" w:color="auto"/>
              <w:spacing w:line="240" w:lineRule="auto"/>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5、供应商须文明施工，施工时必须做好防护工作，不可因施工造成人员安全事故、财产损失、破坏学校</w:t>
            </w:r>
            <w:r>
              <w:rPr>
                <w:rFonts w:hint="eastAsia" w:ascii="宋体" w:hAnsi="宋体" w:eastAsia="宋体" w:cs="宋体"/>
                <w:b/>
                <w:bCs/>
                <w:color w:val="auto"/>
                <w:sz w:val="21"/>
                <w:szCs w:val="21"/>
                <w:highlight w:val="none"/>
                <w:lang w:val="en-US" w:eastAsia="zh-CN"/>
              </w:rPr>
              <w:t>环境及已有设施；若造成投诉（如施工扰民等）、媒体曝光或者被其它第三方投诉至行政主管部门（包括媒体），供应商应及时采取积极措施消除影响。若因供应商原因造成以上不良影响或引发不良舆论影响采购人社会形象的，供应商须全权承担相应赔偿责任，且按照据合同约定承担违约责任。供应商须将由此产生的费用综合考虑包含进投标报价中，结算时不再另行增加。</w:t>
            </w:r>
          </w:p>
          <w:p w14:paraId="58F071F2">
            <w:pPr>
              <w:pStyle w:val="26"/>
              <w:numPr>
                <w:ilvl w:val="0"/>
                <w:numId w:val="0"/>
              </w:numPr>
              <w:shd w:val="clear" w:color="auto"/>
              <w:spacing w:line="240" w:lineRule="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结算时如发生</w:t>
            </w:r>
            <w:r>
              <w:rPr>
                <w:rFonts w:hint="eastAsia" w:cs="宋体"/>
                <w:color w:val="auto"/>
                <w:sz w:val="21"/>
                <w:szCs w:val="21"/>
                <w:highlight w:val="none"/>
                <w:lang w:val="en-US" w:eastAsia="zh-CN"/>
              </w:rPr>
              <w:t>送审资料</w:t>
            </w:r>
            <w:r>
              <w:rPr>
                <w:rFonts w:hint="eastAsia" w:ascii="宋体" w:hAnsi="宋体" w:eastAsia="宋体" w:cs="宋体"/>
                <w:color w:val="auto"/>
                <w:sz w:val="21"/>
                <w:szCs w:val="21"/>
                <w:highlight w:val="none"/>
                <w:lang w:val="zh-CN" w:eastAsia="zh-CN"/>
              </w:rPr>
              <w:t>漏缺少项目，都将视为</w:t>
            </w:r>
            <w:r>
              <w:rPr>
                <w:rFonts w:hint="eastAsia"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eastAsia="zh-CN"/>
              </w:rPr>
              <w:t>的优惠让利行为，不予核增。</w:t>
            </w:r>
          </w:p>
        </w:tc>
      </w:tr>
      <w:tr w14:paraId="321B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blHeader/>
          <w:jc w:val="center"/>
        </w:trPr>
        <w:tc>
          <w:tcPr>
            <w:tcW w:w="640" w:type="dxa"/>
            <w:noWrap w:val="0"/>
            <w:vAlign w:val="center"/>
          </w:tcPr>
          <w:p w14:paraId="2456B8C1">
            <w:pPr>
              <w:shd w:val="clear" w:color="auto"/>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1700" w:type="dxa"/>
            <w:noWrap w:val="0"/>
            <w:vAlign w:val="center"/>
          </w:tcPr>
          <w:p w14:paraId="33E2A201">
            <w:pPr>
              <w:keepNext w:val="0"/>
              <w:keepLines w:val="0"/>
              <w:pageBreakBefore w:val="0"/>
              <w:shd w:val="clear" w:color="auto"/>
              <w:spacing w:line="240" w:lineRule="auto"/>
              <w:ind w:firstLine="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构成招标文件的其他资料</w:t>
            </w:r>
          </w:p>
        </w:tc>
        <w:tc>
          <w:tcPr>
            <w:tcW w:w="7940" w:type="dxa"/>
            <w:noWrap w:val="0"/>
            <w:vAlign w:val="center"/>
          </w:tcPr>
          <w:p w14:paraId="70EDB223">
            <w:pPr>
              <w:pStyle w:val="26"/>
              <w:keepNext w:val="0"/>
              <w:keepLines w:val="0"/>
              <w:pageBreakBefore w:val="0"/>
              <w:shd w:val="clear" w:color="auto"/>
              <w:spacing w:line="240" w:lineRule="auto"/>
              <w:ind w:firstLine="0"/>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图纸、工程量清单及编制说明已上传至百度网盘，请自行根据以下链接及提取码下载：链接: https://pan.baidu.com/s/1iDaMPdSgc-vFNkhuRNL0Sg?pwd=6vma 提取码: 6vma</w:t>
            </w:r>
          </w:p>
        </w:tc>
      </w:tr>
    </w:tbl>
    <w:p w14:paraId="049298D6">
      <w:pPr>
        <w:shd w:val="clear" w:color="auto"/>
        <w:spacing w:line="360" w:lineRule="auto"/>
        <w:ind w:firstLine="420"/>
        <w:jc w:val="both"/>
        <w:outlineLvl w:val="1"/>
        <w:rPr>
          <w:b/>
          <w:bCs/>
          <w:color w:val="auto"/>
          <w:spacing w:val="8"/>
          <w:sz w:val="24"/>
          <w:szCs w:val="24"/>
          <w:highlight w:val="none"/>
          <w:lang w:eastAsia="zh-CN"/>
        </w:rPr>
      </w:pPr>
      <w:r>
        <w:rPr>
          <w:rFonts w:hint="eastAsia"/>
          <w:color w:val="auto"/>
          <w:sz w:val="21"/>
          <w:szCs w:val="21"/>
          <w:highlight w:val="none"/>
          <w:lang w:val="zh-CN" w:eastAsia="zh-CN"/>
        </w:rPr>
        <w:br w:type="page" w:clear="all"/>
      </w:r>
      <w:bookmarkStart w:id="136" w:name="_Toc96264995"/>
      <w:bookmarkStart w:id="137" w:name="_Toc13908"/>
      <w:bookmarkStart w:id="138" w:name="_Toc21994"/>
      <w:bookmarkStart w:id="139" w:name="_Toc8477"/>
      <w:bookmarkStart w:id="140" w:name="_Toc14697"/>
      <w:r>
        <w:rPr>
          <w:rFonts w:hint="eastAsia"/>
          <w:b/>
          <w:bCs/>
          <w:color w:val="auto"/>
          <w:spacing w:val="8"/>
          <w:sz w:val="24"/>
          <w:szCs w:val="24"/>
          <w:highlight w:val="none"/>
          <w:lang w:eastAsia="zh-CN"/>
        </w:rPr>
        <w:t>一、总则</w:t>
      </w:r>
      <w:bookmarkEnd w:id="136"/>
      <w:bookmarkEnd w:id="137"/>
      <w:bookmarkEnd w:id="138"/>
      <w:bookmarkEnd w:id="139"/>
      <w:bookmarkEnd w:id="140"/>
    </w:p>
    <w:p w14:paraId="413486FE">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w:t>
      </w:r>
      <w:r>
        <w:rPr>
          <w:rFonts w:hint="eastAsia"/>
          <w:b/>
          <w:bCs/>
          <w:color w:val="auto"/>
          <w:sz w:val="21"/>
          <w:szCs w:val="21"/>
          <w:highlight w:val="none"/>
          <w:lang w:eastAsia="zh-CN"/>
        </w:rPr>
        <w:t>.</w:t>
      </w:r>
      <w:r>
        <w:rPr>
          <w:rFonts w:hint="eastAsia"/>
          <w:b/>
          <w:bCs/>
          <w:color w:val="auto"/>
          <w:sz w:val="21"/>
          <w:szCs w:val="21"/>
          <w:highlight w:val="none"/>
          <w:lang w:val="zh-CN" w:eastAsia="zh-CN"/>
        </w:rPr>
        <w:t>适用法律</w:t>
      </w:r>
    </w:p>
    <w:p w14:paraId="44A078F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w:t>
      </w:r>
      <w:r>
        <w:rPr>
          <w:rFonts w:hint="eastAsia"/>
          <w:color w:val="auto"/>
          <w:sz w:val="21"/>
          <w:szCs w:val="21"/>
          <w:highlight w:val="none"/>
          <w:lang w:eastAsia="zh-CN"/>
        </w:rPr>
        <w:t>.</w:t>
      </w:r>
      <w:r>
        <w:rPr>
          <w:rFonts w:hint="eastAsia"/>
          <w:color w:val="auto"/>
          <w:sz w:val="21"/>
          <w:szCs w:val="21"/>
          <w:highlight w:val="none"/>
          <w:lang w:val="zh-CN" w:eastAsia="zh-CN"/>
        </w:rPr>
        <w:t>1 《中华人民共和国政府采购法》、《中华人民共和国政府采购法实施条例》等有关法律、规章和规定等。</w:t>
      </w:r>
    </w:p>
    <w:p w14:paraId="27CDC132">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2</w:t>
      </w:r>
      <w:r>
        <w:rPr>
          <w:rFonts w:hint="eastAsia"/>
          <w:b/>
          <w:bCs/>
          <w:color w:val="auto"/>
          <w:sz w:val="21"/>
          <w:szCs w:val="21"/>
          <w:highlight w:val="none"/>
          <w:lang w:eastAsia="zh-CN"/>
        </w:rPr>
        <w:t>.</w:t>
      </w:r>
      <w:r>
        <w:rPr>
          <w:rFonts w:hint="eastAsia"/>
          <w:b/>
          <w:bCs/>
          <w:color w:val="auto"/>
          <w:sz w:val="21"/>
          <w:szCs w:val="21"/>
          <w:highlight w:val="none"/>
          <w:lang w:val="zh-CN" w:eastAsia="zh-CN"/>
        </w:rPr>
        <w:t>定义</w:t>
      </w:r>
    </w:p>
    <w:p w14:paraId="4BB26C1D">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w:t>
      </w:r>
      <w:r>
        <w:rPr>
          <w:rFonts w:hint="eastAsia"/>
          <w:color w:val="auto"/>
          <w:sz w:val="21"/>
          <w:szCs w:val="21"/>
          <w:highlight w:val="none"/>
          <w:lang w:eastAsia="zh-CN"/>
        </w:rPr>
        <w:t>.</w:t>
      </w:r>
      <w:r>
        <w:rPr>
          <w:rFonts w:hint="eastAsia"/>
          <w:color w:val="auto"/>
          <w:sz w:val="21"/>
          <w:szCs w:val="21"/>
          <w:highlight w:val="none"/>
          <w:lang w:val="zh-CN" w:eastAsia="zh-CN"/>
        </w:rPr>
        <w:t>1 “供应商”是指参加磋商竞争，并符合采购文件规定资格条件的法人、其他组织或者自然人。</w:t>
      </w:r>
    </w:p>
    <w:p w14:paraId="2261D38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w:t>
      </w:r>
      <w:r>
        <w:rPr>
          <w:rFonts w:hint="eastAsia"/>
          <w:color w:val="auto"/>
          <w:sz w:val="21"/>
          <w:szCs w:val="21"/>
          <w:highlight w:val="none"/>
          <w:lang w:eastAsia="zh-CN"/>
        </w:rPr>
        <w:t>.</w:t>
      </w:r>
      <w:r>
        <w:rPr>
          <w:rFonts w:hint="eastAsia"/>
          <w:color w:val="auto"/>
          <w:sz w:val="21"/>
          <w:szCs w:val="21"/>
          <w:highlight w:val="none"/>
          <w:lang w:val="zh-CN" w:eastAsia="zh-CN"/>
        </w:rPr>
        <w:t>2 “服务”是指本采购文件中所述相关服务。</w:t>
      </w:r>
    </w:p>
    <w:p w14:paraId="463A286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w:t>
      </w:r>
      <w:r>
        <w:rPr>
          <w:rFonts w:hint="eastAsia"/>
          <w:color w:val="auto"/>
          <w:sz w:val="21"/>
          <w:szCs w:val="21"/>
          <w:highlight w:val="none"/>
          <w:lang w:eastAsia="zh-CN"/>
        </w:rPr>
        <w:t>.</w:t>
      </w:r>
      <w:r>
        <w:rPr>
          <w:rFonts w:hint="eastAsia"/>
          <w:color w:val="auto"/>
          <w:sz w:val="21"/>
          <w:szCs w:val="21"/>
          <w:highlight w:val="none"/>
          <w:lang w:val="zh-CN" w:eastAsia="zh-CN"/>
        </w:rPr>
        <w:t>3 “用户或使用单位”是指使用服务的单位。</w:t>
      </w:r>
    </w:p>
    <w:p w14:paraId="2551DA2F">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3</w:t>
      </w:r>
      <w:r>
        <w:rPr>
          <w:rFonts w:hint="eastAsia"/>
          <w:b/>
          <w:bCs/>
          <w:color w:val="auto"/>
          <w:sz w:val="21"/>
          <w:szCs w:val="21"/>
          <w:highlight w:val="none"/>
          <w:lang w:eastAsia="zh-CN"/>
        </w:rPr>
        <w:t>.</w:t>
      </w:r>
      <w:r>
        <w:rPr>
          <w:rFonts w:hint="eastAsia"/>
          <w:b/>
          <w:bCs/>
          <w:color w:val="auto"/>
          <w:sz w:val="21"/>
          <w:szCs w:val="21"/>
          <w:highlight w:val="none"/>
          <w:lang w:val="zh-CN" w:eastAsia="zh-CN"/>
        </w:rPr>
        <w:t xml:space="preserve"> 政策功能</w:t>
      </w:r>
    </w:p>
    <w:p w14:paraId="6983C6E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1 政府采购促进中小企业发展，在政府采购活动中，供应商提供的货物、工程或者服务符合下列情形的，享受中小企业扶持政策：</w:t>
      </w:r>
    </w:p>
    <w:p w14:paraId="5078D5E4">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（1）在货物采购项目中，货物由中小企业制造，即货物由中小企业生产且使用该中小企业商号或者注册商标；</w:t>
      </w:r>
    </w:p>
    <w:p w14:paraId="2E9C2C52">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（2）在工程采购项目中，工程由中小企业承建，即工程施工单位为中小企业；</w:t>
      </w:r>
    </w:p>
    <w:p w14:paraId="3AA5730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（3）在服务采购项目中，服务由中小企业承接，即提供服务的人员为中小企业依照《中华人民共和国劳动合同法》订立劳动合同的从业人员。</w:t>
      </w:r>
    </w:p>
    <w:p w14:paraId="769EDAF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在货物采购项目中，供应商提供的货物既有中小企业制造货物，也有大型企业制造货物的，不享受中小企业扶持政策。</w:t>
      </w:r>
    </w:p>
    <w:p w14:paraId="73EC7C8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以联合体形式参加政府采购活动，联合体各方均为中小企业的，联合体视同中小企业。其中，联合体各方均为小微企业的，联合体视同小微企业。</w:t>
      </w:r>
    </w:p>
    <w:p w14:paraId="22A950AF">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4AA6769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2 政府采购支持监狱和戒毒企业发展政策，监狱和戒毒企业提供的产品和服务在评标时将获得优势，参加响应的监狱和戒毒企业，应当提供由省级以上监狱管理局、戒毒管理局（含新疆生产建设兵团）出具的属于监狱企业的证明文件，监狱和戒毒企业享受政府采购支持政策的要求详见财库〔2014〕68号。</w:t>
      </w:r>
    </w:p>
    <w:p w14:paraId="3538B3A3">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3 政府采购促进残疾人就业政策，残疾人福利性单位提供的产品和服务在评标时将获得优势，参加响应的残疾人福利性单位，应当提供《残疾人福利性单位声明函》，残疾人福利性单位享受政府采购支持政策的要求详见财库〔2017〕141号。</w:t>
      </w:r>
    </w:p>
    <w:p w14:paraId="5C3858E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 xml:space="preserve">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 </w:t>
      </w:r>
    </w:p>
    <w:p w14:paraId="2BBC0E7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5 提供的产品属于信息安全产品的，供应商应当选择经国家认证的信息安全产品响应，并提供由中国信息安全认证中心按国家标准认证颁发的有效认证证书扫描件。</w:t>
      </w:r>
    </w:p>
    <w:p w14:paraId="516D1337">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6 提供的产品属于政府强制采购节能产品的，供应商应当选择经过认证的节能产品响应，并提供有效的节能产品认证证书扫描件。</w:t>
      </w:r>
    </w:p>
    <w:p w14:paraId="04AD8EC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w:t>
      </w:r>
      <w:r>
        <w:rPr>
          <w:rFonts w:hint="eastAsia"/>
          <w:color w:val="auto"/>
          <w:sz w:val="21"/>
          <w:szCs w:val="21"/>
          <w:highlight w:val="none"/>
          <w:lang w:eastAsia="zh-CN"/>
        </w:rPr>
        <w:t>.</w:t>
      </w:r>
      <w:r>
        <w:rPr>
          <w:rFonts w:hint="eastAsia"/>
          <w:color w:val="auto"/>
          <w:sz w:val="21"/>
          <w:szCs w:val="21"/>
          <w:highlight w:val="none"/>
          <w:lang w:val="zh-CN" w:eastAsia="zh-CN"/>
        </w:rPr>
        <w:t>7 提供的产品属于环境标志产品的,供应商应当选择经过认证的环境标志产品响应,并提供有效的环境标志产品认证证书扫描件。</w:t>
      </w:r>
    </w:p>
    <w:p w14:paraId="7883DABF">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4</w:t>
      </w:r>
      <w:r>
        <w:rPr>
          <w:rFonts w:hint="eastAsia"/>
          <w:b/>
          <w:bCs/>
          <w:color w:val="auto"/>
          <w:sz w:val="21"/>
          <w:szCs w:val="21"/>
          <w:highlight w:val="none"/>
          <w:lang w:eastAsia="zh-CN"/>
        </w:rPr>
        <w:t>.</w:t>
      </w:r>
      <w:r>
        <w:rPr>
          <w:rFonts w:hint="eastAsia"/>
          <w:b/>
          <w:bCs/>
          <w:color w:val="auto"/>
          <w:sz w:val="21"/>
          <w:szCs w:val="21"/>
          <w:highlight w:val="none"/>
          <w:lang w:val="zh-CN" w:eastAsia="zh-CN"/>
        </w:rPr>
        <w:t>磋商费用</w:t>
      </w:r>
    </w:p>
    <w:p w14:paraId="0BEB37ED">
      <w:pPr>
        <w:shd w:val="clear" w:color="auto"/>
        <w:spacing w:line="360" w:lineRule="auto"/>
        <w:ind w:firstLine="420"/>
        <w:jc w:val="both"/>
        <w:rPr>
          <w:b/>
          <w:bCs/>
          <w:color w:val="auto"/>
          <w:sz w:val="21"/>
          <w:szCs w:val="21"/>
          <w:highlight w:val="none"/>
          <w:lang w:val="zh-CN" w:eastAsia="zh-CN"/>
        </w:rPr>
      </w:pPr>
      <w:bookmarkStart w:id="141" w:name="_Hlk93323403"/>
      <w:r>
        <w:rPr>
          <w:rFonts w:hint="eastAsia"/>
          <w:color w:val="auto"/>
          <w:sz w:val="21"/>
          <w:szCs w:val="21"/>
          <w:highlight w:val="none"/>
          <w:lang w:val="zh-CN" w:eastAsia="zh-CN"/>
        </w:rPr>
        <w:t>4</w:t>
      </w:r>
      <w:r>
        <w:rPr>
          <w:rFonts w:hint="eastAsia"/>
          <w:color w:val="auto"/>
          <w:sz w:val="21"/>
          <w:szCs w:val="21"/>
          <w:highlight w:val="none"/>
          <w:lang w:eastAsia="zh-CN"/>
        </w:rPr>
        <w:t>.</w:t>
      </w:r>
      <w:r>
        <w:rPr>
          <w:rFonts w:hint="eastAsia"/>
          <w:color w:val="auto"/>
          <w:sz w:val="21"/>
          <w:szCs w:val="21"/>
          <w:highlight w:val="none"/>
          <w:lang w:val="zh-CN" w:eastAsia="zh-CN"/>
        </w:rPr>
        <w:t>1 供应商应承担所有与准备和参加磋商有关的费用，无论采购结果如何，代理机构和采购人在任何情况下均无义务和责任承担这些费用。</w:t>
      </w:r>
      <w:bookmarkEnd w:id="141"/>
    </w:p>
    <w:p w14:paraId="1B085A35">
      <w:pPr>
        <w:widowControl/>
        <w:shd w:val="clear" w:color="auto"/>
        <w:spacing w:line="360" w:lineRule="auto"/>
        <w:outlineLvl w:val="1"/>
        <w:rPr>
          <w:b/>
          <w:bCs/>
          <w:color w:val="auto"/>
          <w:spacing w:val="8"/>
          <w:sz w:val="24"/>
          <w:szCs w:val="24"/>
          <w:highlight w:val="none"/>
          <w:lang w:eastAsia="zh-CN"/>
        </w:rPr>
      </w:pPr>
      <w:bookmarkStart w:id="142" w:name="_Toc3211"/>
      <w:bookmarkStart w:id="143" w:name="_Toc21248"/>
      <w:bookmarkStart w:id="144" w:name="_Toc96264996"/>
      <w:bookmarkStart w:id="145" w:name="_Toc27870"/>
      <w:bookmarkStart w:id="146" w:name="_Toc12249"/>
      <w:r>
        <w:rPr>
          <w:rFonts w:hint="eastAsia"/>
          <w:b/>
          <w:bCs/>
          <w:color w:val="auto"/>
          <w:spacing w:val="8"/>
          <w:sz w:val="24"/>
          <w:szCs w:val="24"/>
          <w:highlight w:val="none"/>
          <w:lang w:eastAsia="zh-CN"/>
        </w:rPr>
        <w:t>二、响应文件编制</w:t>
      </w:r>
      <w:bookmarkEnd w:id="142"/>
      <w:bookmarkEnd w:id="143"/>
      <w:bookmarkEnd w:id="144"/>
      <w:bookmarkEnd w:id="145"/>
      <w:bookmarkEnd w:id="146"/>
    </w:p>
    <w:p w14:paraId="4396259E">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5</w:t>
      </w:r>
      <w:r>
        <w:rPr>
          <w:rFonts w:hint="eastAsia"/>
          <w:b/>
          <w:bCs/>
          <w:color w:val="auto"/>
          <w:sz w:val="21"/>
          <w:szCs w:val="21"/>
          <w:highlight w:val="none"/>
          <w:lang w:eastAsia="zh-CN"/>
        </w:rPr>
        <w:t>.</w:t>
      </w:r>
      <w:r>
        <w:rPr>
          <w:rFonts w:hint="eastAsia"/>
          <w:b/>
          <w:bCs/>
          <w:color w:val="auto"/>
          <w:sz w:val="21"/>
          <w:szCs w:val="21"/>
          <w:highlight w:val="none"/>
          <w:lang w:val="zh-CN" w:eastAsia="zh-CN"/>
        </w:rPr>
        <w:t xml:space="preserve"> 现场响应</w:t>
      </w:r>
    </w:p>
    <w:p w14:paraId="10DB3A4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1供应商应按照采购文件要求编制响应文件，并对其提交的响应文件真实性、合法性承担法律责任。并由其法定代表人或法定代表人授权委托人在规定的响应时间内完成响应。</w:t>
      </w:r>
    </w:p>
    <w:p w14:paraId="2F66EA7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2 供应商应当对采购文件提出的要求和条件作出实质性响应，并在响应文件中逐条应答。</w:t>
      </w:r>
    </w:p>
    <w:p w14:paraId="4932F73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3 供应商应对要求提供的资格证明文件（如资质证书、资格证书）、技术资料（如白皮书、彩页、手册、检测报告等）编制在响应文件中。</w:t>
      </w:r>
    </w:p>
    <w:p w14:paraId="6E569218">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4 供应商应逐一说明响应产品品牌、型号、产地、性能参数。</w:t>
      </w:r>
    </w:p>
    <w:p w14:paraId="0DEB8AAF">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5响应产品属于国家认定的节能产品、环保产品、信息安全产品，响应文件中应提供认证证书扫描件。</w:t>
      </w:r>
    </w:p>
    <w:p w14:paraId="383EA84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6 响应产品属于小微企业生产的产品，应在响应文件中说明。</w:t>
      </w:r>
    </w:p>
    <w:p w14:paraId="15B4EDC5">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eastAsia="zh-CN"/>
        </w:rPr>
        <w:t>.</w:t>
      </w:r>
      <w:r>
        <w:rPr>
          <w:rFonts w:hint="eastAsia"/>
          <w:color w:val="auto"/>
          <w:sz w:val="21"/>
          <w:szCs w:val="21"/>
          <w:highlight w:val="none"/>
          <w:lang w:val="zh-CN" w:eastAsia="zh-CN"/>
        </w:rPr>
        <w:t>7 供应商拟在成交后将成交项目的非主体、非关键性工作交由他人完成的，应当在响应文件中载明。</w:t>
      </w:r>
    </w:p>
    <w:p w14:paraId="1FF83A9C">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6</w:t>
      </w:r>
      <w:r>
        <w:rPr>
          <w:rFonts w:hint="eastAsia"/>
          <w:b/>
          <w:bCs/>
          <w:color w:val="auto"/>
          <w:sz w:val="21"/>
          <w:szCs w:val="21"/>
          <w:highlight w:val="none"/>
          <w:lang w:eastAsia="zh-CN"/>
        </w:rPr>
        <w:t>.</w:t>
      </w:r>
      <w:r>
        <w:rPr>
          <w:rFonts w:hint="eastAsia"/>
          <w:b/>
          <w:bCs/>
          <w:color w:val="auto"/>
          <w:sz w:val="21"/>
          <w:szCs w:val="21"/>
          <w:highlight w:val="none"/>
          <w:lang w:val="zh-CN" w:eastAsia="zh-CN"/>
        </w:rPr>
        <w:t>响应文件的语言、计量单位、货币和编制</w:t>
      </w:r>
    </w:p>
    <w:p w14:paraId="51F44575">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1供应商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4DF26AB4">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2 供应商所使用的计量单位应为国家法定计量单位。</w:t>
      </w:r>
    </w:p>
    <w:p w14:paraId="38BD165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3 供应商所使用的币种位应为人民币，单位为“元”。响应产品如果属于进口产品的，应提供人民币与美元之间的汇率。</w:t>
      </w:r>
    </w:p>
    <w:p w14:paraId="60850D02">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4 供应商所使用的技术标准应遵循国家最新标准及规范。</w:t>
      </w:r>
    </w:p>
    <w:p w14:paraId="6A350A7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5 响应文件应字迹清楚、内容齐全、不得涂改。如有修改，修改处须有供应商公章或法定代表人或其授权代表签字。</w:t>
      </w:r>
    </w:p>
    <w:p w14:paraId="6D0EFB7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6 响应文件应按照采购文件规定的顺序，由于编排混乱导致采购文件被误读或查找不到，责任由供应商承担。</w:t>
      </w:r>
    </w:p>
    <w:p w14:paraId="15023051">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w:t>
      </w:r>
      <w:r>
        <w:rPr>
          <w:rFonts w:hint="eastAsia"/>
          <w:color w:val="auto"/>
          <w:sz w:val="21"/>
          <w:szCs w:val="21"/>
          <w:highlight w:val="none"/>
          <w:lang w:eastAsia="zh-CN"/>
        </w:rPr>
        <w:t>.</w:t>
      </w:r>
      <w:r>
        <w:rPr>
          <w:rFonts w:hint="eastAsia"/>
          <w:color w:val="auto"/>
          <w:sz w:val="21"/>
          <w:szCs w:val="21"/>
          <w:highlight w:val="none"/>
          <w:lang w:val="zh-CN" w:eastAsia="zh-CN"/>
        </w:rPr>
        <w:t>7供应商应在响应文件中写清相应的项目编号、项目名称、供应商名称、地址、电话、传真等。</w:t>
      </w:r>
    </w:p>
    <w:p w14:paraId="1DA8CD75">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7</w:t>
      </w:r>
      <w:r>
        <w:rPr>
          <w:rFonts w:hint="eastAsia"/>
          <w:b/>
          <w:bCs/>
          <w:color w:val="auto"/>
          <w:sz w:val="21"/>
          <w:szCs w:val="21"/>
          <w:highlight w:val="none"/>
          <w:lang w:eastAsia="zh-CN"/>
        </w:rPr>
        <w:t>.</w:t>
      </w:r>
      <w:r>
        <w:rPr>
          <w:rFonts w:hint="eastAsia"/>
          <w:b/>
          <w:bCs/>
          <w:color w:val="auto"/>
          <w:sz w:val="21"/>
          <w:szCs w:val="21"/>
          <w:highlight w:val="none"/>
          <w:lang w:val="zh-CN" w:eastAsia="zh-CN"/>
        </w:rPr>
        <w:t>响应文件的组成</w:t>
      </w:r>
    </w:p>
    <w:p w14:paraId="50514242">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7</w:t>
      </w:r>
      <w:r>
        <w:rPr>
          <w:rFonts w:hint="eastAsia"/>
          <w:color w:val="auto"/>
          <w:sz w:val="21"/>
          <w:szCs w:val="21"/>
          <w:highlight w:val="none"/>
          <w:lang w:eastAsia="zh-CN"/>
        </w:rPr>
        <w:t>.</w:t>
      </w:r>
      <w:r>
        <w:rPr>
          <w:rFonts w:hint="eastAsia"/>
          <w:color w:val="auto"/>
          <w:sz w:val="21"/>
          <w:szCs w:val="21"/>
          <w:highlight w:val="none"/>
          <w:lang w:val="zh-CN" w:eastAsia="zh-CN"/>
        </w:rPr>
        <w:t>1 供应商应当根据采购文件要求编制响应文件，并根据自己的商务能力、技术水平对采购文件提出的要求和条件逐条标明是否响应。响应文件由商务部分、技术部分、价格部分，以及其他部分组成。</w:t>
      </w:r>
    </w:p>
    <w:p w14:paraId="4E951AD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7</w:t>
      </w:r>
      <w:r>
        <w:rPr>
          <w:rFonts w:hint="eastAsia"/>
          <w:color w:val="auto"/>
          <w:sz w:val="21"/>
          <w:szCs w:val="21"/>
          <w:highlight w:val="none"/>
          <w:lang w:eastAsia="zh-CN"/>
        </w:rPr>
        <w:t>.</w:t>
      </w:r>
      <w:r>
        <w:rPr>
          <w:rFonts w:hint="eastAsia"/>
          <w:color w:val="auto"/>
          <w:sz w:val="21"/>
          <w:szCs w:val="21"/>
          <w:highlight w:val="none"/>
          <w:lang w:val="zh-CN" w:eastAsia="zh-CN"/>
        </w:rPr>
        <w:t>2 响应文件的商务部分。</w:t>
      </w:r>
    </w:p>
    <w:p w14:paraId="5203156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商务部分是证明供应商有资格参加响应和成交后有能力履行合同的文件，这些文件应能满足采购的要求，包括但不限于下列文件，其中加“★”项目不得有缺失或无效：</w:t>
      </w:r>
    </w:p>
    <w:p w14:paraId="10B31DCE">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（1）★ 磋商申请及声明；</w:t>
      </w:r>
    </w:p>
    <w:p w14:paraId="550A8843">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（2）★ 法定代表人授权委托书、</w:t>
      </w:r>
      <w:r>
        <w:rPr>
          <w:rFonts w:hint="eastAsia"/>
          <w:color w:val="auto"/>
          <w:sz w:val="21"/>
          <w:szCs w:val="21"/>
          <w:highlight w:val="none"/>
          <w:lang w:eastAsia="zh-CN"/>
        </w:rPr>
        <w:t>法定代表人及</w:t>
      </w:r>
      <w:r>
        <w:rPr>
          <w:rFonts w:hint="eastAsia"/>
          <w:color w:val="auto"/>
          <w:sz w:val="21"/>
          <w:szCs w:val="21"/>
          <w:highlight w:val="none"/>
          <w:lang w:val="zh-CN" w:eastAsia="zh-CN"/>
        </w:rPr>
        <w:t>委托代理人的身份证身份证正反面彩色扫描件；</w:t>
      </w:r>
    </w:p>
    <w:p w14:paraId="6C381BC7">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（3）★ 第一章竞争性磋商公告中《二、申请人的资格要求》规定的资格要求条件证明文件；</w:t>
      </w:r>
    </w:p>
    <w:p w14:paraId="7D312242">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（4）★</w:t>
      </w:r>
      <w:r>
        <w:rPr>
          <w:rFonts w:hint="eastAsia"/>
          <w:color w:val="auto"/>
          <w:sz w:val="21"/>
          <w:szCs w:val="21"/>
          <w:highlight w:val="none"/>
          <w:lang w:val="en-US" w:eastAsia="zh-CN"/>
        </w:rPr>
        <w:t xml:space="preserve"> </w:t>
      </w:r>
      <w:r>
        <w:rPr>
          <w:rFonts w:hint="eastAsia"/>
          <w:color w:val="auto"/>
          <w:sz w:val="21"/>
          <w:szCs w:val="21"/>
          <w:highlight w:val="none"/>
          <w:lang w:val="zh-CN" w:eastAsia="zh-CN"/>
        </w:rPr>
        <w:t>已标价工程量清单，工程量清单投标报价表；</w:t>
      </w:r>
    </w:p>
    <w:p w14:paraId="52AFA3BE">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（5）★</w:t>
      </w:r>
      <w:r>
        <w:rPr>
          <w:rFonts w:hint="eastAsia"/>
          <w:color w:val="auto"/>
          <w:sz w:val="21"/>
          <w:szCs w:val="21"/>
          <w:highlight w:val="none"/>
          <w:lang w:val="en-US" w:eastAsia="zh-CN"/>
        </w:rPr>
        <w:t xml:space="preserve"> </w:t>
      </w:r>
      <w:r>
        <w:rPr>
          <w:rFonts w:hint="eastAsia"/>
          <w:color w:val="auto"/>
          <w:sz w:val="21"/>
          <w:szCs w:val="21"/>
          <w:highlight w:val="none"/>
          <w:lang w:val="zh-CN" w:eastAsia="zh-CN"/>
        </w:rPr>
        <w:t>南京市政府采购供应商信用记录表暨信用承诺书；</w:t>
      </w:r>
    </w:p>
    <w:p w14:paraId="37EB963D">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w:t>
      </w:r>
      <w:r>
        <w:rPr>
          <w:rFonts w:hint="eastAsia"/>
          <w:color w:val="auto"/>
          <w:sz w:val="21"/>
          <w:szCs w:val="21"/>
          <w:highlight w:val="none"/>
          <w:lang w:val="en-US" w:eastAsia="zh-CN"/>
        </w:rPr>
        <w:t>6</w:t>
      </w:r>
      <w:r>
        <w:rPr>
          <w:rFonts w:hint="eastAsia"/>
          <w:color w:val="auto"/>
          <w:sz w:val="21"/>
          <w:szCs w:val="21"/>
          <w:highlight w:val="none"/>
          <w:lang w:val="zh-CN" w:eastAsia="zh-CN"/>
        </w:rPr>
        <w:t>）★《商务条款偏离表》；</w:t>
      </w:r>
    </w:p>
    <w:p w14:paraId="7D6F2477">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w:t>
      </w:r>
      <w:r>
        <w:rPr>
          <w:rFonts w:hint="eastAsia"/>
          <w:color w:val="auto"/>
          <w:sz w:val="21"/>
          <w:szCs w:val="21"/>
          <w:highlight w:val="none"/>
          <w:lang w:val="en-US" w:eastAsia="zh-CN"/>
        </w:rPr>
        <w:t>7</w:t>
      </w:r>
      <w:r>
        <w:rPr>
          <w:rFonts w:hint="eastAsia"/>
          <w:color w:val="auto"/>
          <w:sz w:val="21"/>
          <w:szCs w:val="21"/>
          <w:highlight w:val="none"/>
          <w:lang w:val="zh-CN" w:eastAsia="zh-CN"/>
        </w:rPr>
        <w:t>）合同条款；</w:t>
      </w:r>
    </w:p>
    <w:p w14:paraId="56BB460D">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w:t>
      </w:r>
      <w:r>
        <w:rPr>
          <w:rFonts w:hint="eastAsia"/>
          <w:color w:val="auto"/>
          <w:sz w:val="21"/>
          <w:szCs w:val="21"/>
          <w:highlight w:val="none"/>
          <w:lang w:val="en-US" w:eastAsia="zh-CN"/>
        </w:rPr>
        <w:t>8</w:t>
      </w:r>
      <w:r>
        <w:rPr>
          <w:rFonts w:hint="eastAsia"/>
          <w:color w:val="auto"/>
          <w:sz w:val="21"/>
          <w:szCs w:val="21"/>
          <w:highlight w:val="none"/>
          <w:lang w:val="zh-CN" w:eastAsia="zh-CN"/>
        </w:rPr>
        <w:t>）供应商认为需要提供的其他资格证明文件和商务资料等。</w:t>
      </w:r>
    </w:p>
    <w:p w14:paraId="678A102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7</w:t>
      </w:r>
      <w:r>
        <w:rPr>
          <w:rFonts w:hint="eastAsia"/>
          <w:color w:val="auto"/>
          <w:sz w:val="21"/>
          <w:szCs w:val="21"/>
          <w:highlight w:val="none"/>
          <w:lang w:eastAsia="zh-CN"/>
        </w:rPr>
        <w:t>.</w:t>
      </w:r>
      <w:r>
        <w:rPr>
          <w:rFonts w:hint="eastAsia"/>
          <w:color w:val="auto"/>
          <w:sz w:val="21"/>
          <w:szCs w:val="21"/>
          <w:highlight w:val="none"/>
          <w:lang w:val="zh-CN" w:eastAsia="zh-CN"/>
        </w:rPr>
        <w:t>3 响应文件的技术部分。技术部分是证明供应商提供的服务是合格的，并符合采购文件要求的证明文件，以及对服务的详细说明，这些文件可以是文字资料、图纸和数据等。提供的服务如与采购文件要求有不符之处，应说明其差别之所在，其中加“★”项目不得有缺失或无效：</w:t>
      </w:r>
    </w:p>
    <w:p w14:paraId="1918F9C5">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（1）★《技术条款偏离表》；</w:t>
      </w:r>
    </w:p>
    <w:p w14:paraId="3474240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实施方案（施工组织设计须包含：①总体概述：施工组织总体设想、方案针对性及施工段划分②施工现场：平面布置、临时设施、材料堆放③各分部分项工程的施工方案及质量保证措施④安全文明施工及环境保护措施⑤项目</w:t>
      </w:r>
      <w:r>
        <w:rPr>
          <w:rFonts w:hint="eastAsia"/>
          <w:color w:val="auto"/>
          <w:sz w:val="21"/>
          <w:szCs w:val="21"/>
          <w:highlight w:val="none"/>
          <w:lang w:val="en-US" w:eastAsia="zh-CN"/>
        </w:rPr>
        <w:t>特种作业人员</w:t>
      </w:r>
      <w:r>
        <w:rPr>
          <w:rFonts w:hint="eastAsia"/>
          <w:color w:val="auto"/>
          <w:sz w:val="21"/>
          <w:szCs w:val="21"/>
          <w:highlight w:val="none"/>
          <w:lang w:val="zh-CN" w:eastAsia="zh-CN"/>
        </w:rPr>
        <w:t>配置，管理人员素质及管理经验⑥关键施工技术、工艺及工程项目实施的重点、难点和解决方案），不超过50页</w:t>
      </w:r>
      <w:r>
        <w:rPr>
          <w:rFonts w:hint="eastAsia" w:ascii="宋体" w:hAnsi="宋体" w:eastAsia="宋体" w:cs="宋体"/>
          <w:bCs/>
          <w:color w:val="000000" w:themeColor="text1"/>
          <w:szCs w:val="21"/>
          <w:highlight w:val="none"/>
          <w14:textFill>
            <w14:solidFill>
              <w14:schemeClr w14:val="tx1"/>
            </w14:solidFill>
          </w14:textFill>
        </w:rPr>
        <w:t>；</w:t>
      </w:r>
    </w:p>
    <w:p w14:paraId="00217169">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（3）★本项目配置人员的有效身份证、资格证、</w:t>
      </w:r>
      <w:r>
        <w:rPr>
          <w:rFonts w:hint="eastAsia"/>
          <w:color w:val="auto"/>
          <w:sz w:val="21"/>
          <w:szCs w:val="21"/>
          <w:highlight w:val="none"/>
          <w:lang w:val="en-US" w:eastAsia="zh-CN"/>
        </w:rPr>
        <w:t>劳动合同及供应商近半年内</w:t>
      </w:r>
      <w:r>
        <w:rPr>
          <w:rFonts w:hint="eastAsia" w:ascii="宋体" w:hAnsi="宋体" w:eastAsia="宋体" w:cs="宋体"/>
          <w:color w:val="auto"/>
          <w:sz w:val="21"/>
          <w:szCs w:val="21"/>
          <w:highlight w:val="none"/>
          <w:lang w:val="en-US" w:eastAsia="zh-CN" w:bidi="ar-SA"/>
        </w:rPr>
        <w:t>为其缴纳的任意一个月社保缴费证明加盖社保中心电子专用章</w:t>
      </w:r>
      <w:r>
        <w:rPr>
          <w:rFonts w:hint="eastAsia"/>
          <w:color w:val="auto"/>
          <w:sz w:val="21"/>
          <w:szCs w:val="21"/>
          <w:highlight w:val="none"/>
          <w:lang w:val="zh-CN" w:eastAsia="zh-CN"/>
        </w:rPr>
        <w:t>等（复印件加盖供应商公章扫描上传至响应文件中）；</w:t>
      </w:r>
    </w:p>
    <w:p w14:paraId="14746AB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w:t>
      </w:r>
      <w:r>
        <w:rPr>
          <w:rFonts w:hint="eastAsia"/>
          <w:color w:val="auto"/>
          <w:sz w:val="21"/>
          <w:szCs w:val="21"/>
          <w:highlight w:val="none"/>
          <w:lang w:val="en-US" w:eastAsia="zh-CN"/>
        </w:rPr>
        <w:t>4）</w:t>
      </w:r>
      <w:r>
        <w:rPr>
          <w:rFonts w:hint="eastAsia"/>
          <w:color w:val="auto"/>
          <w:sz w:val="21"/>
          <w:szCs w:val="21"/>
          <w:highlight w:val="none"/>
          <w:lang w:val="zh-CN" w:eastAsia="zh-CN"/>
        </w:rPr>
        <w:t>服务承诺；</w:t>
      </w:r>
    </w:p>
    <w:p w14:paraId="6FE1BD42">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w:t>
      </w:r>
      <w:r>
        <w:rPr>
          <w:rFonts w:hint="eastAsia"/>
          <w:color w:val="auto"/>
          <w:sz w:val="21"/>
          <w:szCs w:val="21"/>
          <w:highlight w:val="none"/>
          <w:lang w:val="en-US" w:eastAsia="zh-CN"/>
        </w:rPr>
        <w:t>5</w:t>
      </w:r>
      <w:r>
        <w:rPr>
          <w:rFonts w:hint="eastAsia"/>
          <w:color w:val="auto"/>
          <w:sz w:val="21"/>
          <w:szCs w:val="21"/>
          <w:highlight w:val="none"/>
          <w:lang w:val="zh-CN" w:eastAsia="zh-CN"/>
        </w:rPr>
        <w:t>）供应商认为需要提供的其他技术资料。</w:t>
      </w:r>
    </w:p>
    <w:p w14:paraId="76276A75">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7</w:t>
      </w:r>
      <w:r>
        <w:rPr>
          <w:rFonts w:hint="eastAsia"/>
          <w:color w:val="auto"/>
          <w:sz w:val="21"/>
          <w:szCs w:val="21"/>
          <w:highlight w:val="none"/>
          <w:lang w:eastAsia="zh-CN"/>
        </w:rPr>
        <w:t>.</w:t>
      </w:r>
      <w:r>
        <w:rPr>
          <w:rFonts w:hint="eastAsia"/>
          <w:color w:val="auto"/>
          <w:sz w:val="21"/>
          <w:szCs w:val="21"/>
          <w:highlight w:val="none"/>
          <w:lang w:val="zh-CN" w:eastAsia="zh-CN"/>
        </w:rPr>
        <w:t>4 响应文件的价格部分；包括但不限于下列文件，其中加“★”项目不得有缺失或无效：</w:t>
      </w:r>
    </w:p>
    <w:p w14:paraId="639AE62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（1）★《报价表》；</w:t>
      </w:r>
    </w:p>
    <w:p w14:paraId="6C0C90D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（2）价格部分是对货物和服务价格构成的说明，采购文件如没有特别说明的话，对每一项货物和服务仅接受一个价格。</w:t>
      </w:r>
    </w:p>
    <w:p w14:paraId="5AECE6B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（3）报价应包含完成本货物和服务项目发生的所有含税费用、支付给员工的工资和国家强制缴纳的各种社会保障资金，以及供应商认为需要的其他费用等。</w:t>
      </w:r>
    </w:p>
    <w:p w14:paraId="1C264D47">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（4）供应商应充分考虑到市场价格变动，以及项目实施过程中的不可预见因素，</w:t>
      </w:r>
      <w:r>
        <w:rPr>
          <w:rFonts w:hint="eastAsia" w:ascii="宋体" w:hAnsi="宋体" w:eastAsia="宋体" w:cs="宋体"/>
          <w:color w:val="auto"/>
          <w:sz w:val="21"/>
          <w:szCs w:val="21"/>
          <w:highlight w:val="none"/>
          <w:lang w:val="zh-CN" w:eastAsia="zh-CN"/>
        </w:rPr>
        <w:t>一旦</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，单价将确定，不予调整。</w:t>
      </w:r>
      <w:r>
        <w:rPr>
          <w:rFonts w:hint="eastAsia"/>
          <w:color w:val="auto"/>
          <w:sz w:val="21"/>
          <w:szCs w:val="21"/>
          <w:highlight w:val="none"/>
          <w:lang w:val="zh-CN" w:eastAsia="zh-CN"/>
        </w:rPr>
        <w:t>如果有漏项，视同让利。</w:t>
      </w:r>
    </w:p>
    <w:p w14:paraId="4143ED7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7</w:t>
      </w:r>
      <w:r>
        <w:rPr>
          <w:rFonts w:hint="eastAsia"/>
          <w:color w:val="auto"/>
          <w:sz w:val="21"/>
          <w:szCs w:val="21"/>
          <w:highlight w:val="none"/>
          <w:lang w:eastAsia="zh-CN"/>
        </w:rPr>
        <w:t>.</w:t>
      </w:r>
      <w:r>
        <w:rPr>
          <w:rFonts w:hint="eastAsia"/>
          <w:color w:val="auto"/>
          <w:sz w:val="21"/>
          <w:szCs w:val="21"/>
          <w:highlight w:val="none"/>
          <w:lang w:val="zh-CN" w:eastAsia="zh-CN"/>
        </w:rPr>
        <w:t>5 响应文件的其他部分。其他部分由供应商根据编制响应文件需要提供的其他相关文件。</w:t>
      </w:r>
    </w:p>
    <w:p w14:paraId="44283DEF">
      <w:pPr>
        <w:shd w:val="clear" w:color="auto"/>
        <w:spacing w:line="360" w:lineRule="auto"/>
        <w:ind w:firstLine="420"/>
        <w:jc w:val="both"/>
        <w:rPr>
          <w:b/>
          <w:bCs/>
          <w:color w:val="auto"/>
          <w:sz w:val="21"/>
          <w:szCs w:val="21"/>
          <w:highlight w:val="none"/>
          <w:lang w:eastAsia="zh-CN"/>
        </w:rPr>
      </w:pPr>
      <w:r>
        <w:rPr>
          <w:rFonts w:hint="eastAsia"/>
          <w:b/>
          <w:bCs/>
          <w:color w:val="auto"/>
          <w:sz w:val="21"/>
          <w:szCs w:val="21"/>
          <w:highlight w:val="none"/>
          <w:lang w:val="zh-CN" w:eastAsia="zh-CN"/>
        </w:rPr>
        <w:t>8</w:t>
      </w:r>
      <w:r>
        <w:rPr>
          <w:rFonts w:hint="eastAsia"/>
          <w:b/>
          <w:bCs/>
          <w:color w:val="auto"/>
          <w:sz w:val="21"/>
          <w:szCs w:val="21"/>
          <w:highlight w:val="none"/>
          <w:lang w:eastAsia="zh-CN"/>
        </w:rPr>
        <w:t>.</w:t>
      </w:r>
      <w:r>
        <w:rPr>
          <w:rFonts w:hint="eastAsia"/>
          <w:b/>
          <w:bCs/>
          <w:color w:val="auto"/>
          <w:sz w:val="21"/>
          <w:szCs w:val="21"/>
          <w:highlight w:val="none"/>
          <w:lang w:val="zh-CN" w:eastAsia="zh-CN"/>
        </w:rPr>
        <w:t>磋商保证金：</w:t>
      </w:r>
      <w:r>
        <w:rPr>
          <w:rFonts w:hint="eastAsia"/>
          <w:b/>
          <w:bCs/>
          <w:color w:val="auto"/>
          <w:sz w:val="21"/>
          <w:szCs w:val="21"/>
          <w:highlight w:val="none"/>
          <w:lang w:eastAsia="zh-CN"/>
        </w:rPr>
        <w:t>无。</w:t>
      </w:r>
    </w:p>
    <w:p w14:paraId="3DADD827">
      <w:pPr>
        <w:widowControl/>
        <w:shd w:val="clear" w:color="auto"/>
        <w:spacing w:line="360" w:lineRule="auto"/>
        <w:outlineLvl w:val="1"/>
        <w:rPr>
          <w:b/>
          <w:bCs/>
          <w:color w:val="auto"/>
          <w:spacing w:val="8"/>
          <w:sz w:val="24"/>
          <w:szCs w:val="24"/>
          <w:highlight w:val="none"/>
          <w:lang w:eastAsia="zh-CN"/>
        </w:rPr>
      </w:pPr>
      <w:bookmarkStart w:id="147" w:name="_Toc25567"/>
      <w:bookmarkStart w:id="148" w:name="_Toc21870"/>
      <w:bookmarkStart w:id="149" w:name="_Toc3987"/>
      <w:bookmarkStart w:id="150" w:name="_Toc12731"/>
      <w:bookmarkStart w:id="151" w:name="_Toc96264997"/>
      <w:r>
        <w:rPr>
          <w:rFonts w:hint="eastAsia"/>
          <w:b/>
          <w:bCs/>
          <w:color w:val="auto"/>
          <w:spacing w:val="8"/>
          <w:sz w:val="24"/>
          <w:szCs w:val="24"/>
          <w:highlight w:val="none"/>
          <w:lang w:eastAsia="zh-CN"/>
        </w:rPr>
        <w:t>三、响应文件签署与提交</w:t>
      </w:r>
      <w:bookmarkEnd w:id="147"/>
      <w:bookmarkEnd w:id="148"/>
      <w:bookmarkEnd w:id="149"/>
      <w:bookmarkEnd w:id="150"/>
      <w:bookmarkEnd w:id="151"/>
    </w:p>
    <w:p w14:paraId="6B8C6361">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9</w:t>
      </w:r>
      <w:r>
        <w:rPr>
          <w:rFonts w:hint="eastAsia"/>
          <w:b/>
          <w:bCs/>
          <w:color w:val="auto"/>
          <w:sz w:val="21"/>
          <w:szCs w:val="21"/>
          <w:highlight w:val="none"/>
          <w:lang w:eastAsia="zh-CN"/>
        </w:rPr>
        <w:t>.</w:t>
      </w:r>
      <w:r>
        <w:rPr>
          <w:rFonts w:hint="eastAsia"/>
          <w:b/>
          <w:bCs/>
          <w:color w:val="auto"/>
          <w:sz w:val="21"/>
          <w:szCs w:val="21"/>
          <w:highlight w:val="none"/>
          <w:lang w:val="zh-CN" w:eastAsia="zh-CN"/>
        </w:rPr>
        <w:t>响应文件的修改、撤回和签章</w:t>
      </w:r>
    </w:p>
    <w:p w14:paraId="6E75B2B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9</w:t>
      </w:r>
      <w:r>
        <w:rPr>
          <w:rFonts w:hint="eastAsia"/>
          <w:color w:val="auto"/>
          <w:sz w:val="21"/>
          <w:szCs w:val="21"/>
          <w:highlight w:val="none"/>
          <w:lang w:eastAsia="zh-CN"/>
        </w:rPr>
        <w:t>.</w:t>
      </w:r>
      <w:r>
        <w:rPr>
          <w:rFonts w:hint="eastAsia"/>
          <w:color w:val="auto"/>
          <w:sz w:val="21"/>
          <w:szCs w:val="21"/>
          <w:highlight w:val="none"/>
          <w:lang w:val="zh-CN" w:eastAsia="zh-CN"/>
        </w:rPr>
        <w:t>1 供应商在响应截止时间前，可以对所提交的响应文件进行补充、修改或撤回。更改、撤回的确认书必须在递交响应文件截止期前</w:t>
      </w:r>
      <w:r>
        <w:rPr>
          <w:rFonts w:hint="eastAsia"/>
          <w:color w:val="auto"/>
          <w:sz w:val="21"/>
          <w:szCs w:val="21"/>
          <w:highlight w:val="none"/>
          <w:lang w:val="en-US" w:eastAsia="zh-CN"/>
        </w:rPr>
        <w:t>上传至电子系统内</w:t>
      </w:r>
      <w:r>
        <w:rPr>
          <w:rFonts w:hint="eastAsia"/>
          <w:color w:val="auto"/>
          <w:sz w:val="21"/>
          <w:szCs w:val="21"/>
          <w:highlight w:val="none"/>
          <w:lang w:val="zh-CN" w:eastAsia="zh-CN"/>
        </w:rPr>
        <w:t>。</w:t>
      </w:r>
    </w:p>
    <w:p w14:paraId="603BC654">
      <w:pPr>
        <w:widowControl/>
        <w:shd w:val="clear" w:color="auto"/>
        <w:spacing w:line="360" w:lineRule="auto"/>
        <w:outlineLvl w:val="1"/>
        <w:rPr>
          <w:b/>
          <w:bCs/>
          <w:color w:val="auto"/>
          <w:spacing w:val="8"/>
          <w:sz w:val="24"/>
          <w:szCs w:val="24"/>
          <w:highlight w:val="none"/>
          <w:lang w:eastAsia="zh-CN"/>
        </w:rPr>
      </w:pPr>
      <w:bookmarkStart w:id="152" w:name="_Toc6541"/>
      <w:bookmarkStart w:id="153" w:name="_Toc7142"/>
      <w:bookmarkStart w:id="154" w:name="_Toc19621"/>
      <w:bookmarkStart w:id="155" w:name="_Toc96264998"/>
      <w:bookmarkStart w:id="156" w:name="_Toc5633"/>
      <w:r>
        <w:rPr>
          <w:rFonts w:hint="eastAsia"/>
          <w:b/>
          <w:bCs/>
          <w:color w:val="auto"/>
          <w:spacing w:val="8"/>
          <w:sz w:val="24"/>
          <w:szCs w:val="24"/>
          <w:highlight w:val="none"/>
          <w:lang w:eastAsia="zh-CN"/>
        </w:rPr>
        <w:t>四、磋商</w:t>
      </w:r>
      <w:bookmarkEnd w:id="152"/>
      <w:bookmarkEnd w:id="153"/>
      <w:bookmarkEnd w:id="154"/>
      <w:bookmarkEnd w:id="155"/>
      <w:bookmarkEnd w:id="156"/>
    </w:p>
    <w:p w14:paraId="53AD108E">
      <w:pPr>
        <w:shd w:val="clear" w:color="auto"/>
        <w:spacing w:line="360" w:lineRule="auto"/>
        <w:ind w:firstLine="420"/>
        <w:jc w:val="both"/>
        <w:rPr>
          <w:color w:val="auto"/>
          <w:sz w:val="21"/>
          <w:szCs w:val="21"/>
          <w:highlight w:val="none"/>
          <w:lang w:val="zh-CN" w:eastAsia="zh-CN"/>
        </w:rPr>
      </w:pPr>
      <w:r>
        <w:rPr>
          <w:rFonts w:hint="eastAsia"/>
          <w:b/>
          <w:bCs/>
          <w:color w:val="auto"/>
          <w:sz w:val="21"/>
          <w:szCs w:val="21"/>
          <w:highlight w:val="none"/>
          <w:lang w:val="zh-CN" w:eastAsia="zh-CN"/>
        </w:rPr>
        <w:t>10</w:t>
      </w:r>
      <w:r>
        <w:rPr>
          <w:rFonts w:hint="eastAsia"/>
          <w:b/>
          <w:bCs/>
          <w:color w:val="auto"/>
          <w:sz w:val="21"/>
          <w:szCs w:val="21"/>
          <w:highlight w:val="none"/>
          <w:lang w:eastAsia="zh-CN"/>
        </w:rPr>
        <w:t>.</w:t>
      </w:r>
      <w:r>
        <w:rPr>
          <w:rFonts w:hint="eastAsia"/>
          <w:b/>
          <w:bCs/>
          <w:color w:val="auto"/>
          <w:sz w:val="21"/>
          <w:szCs w:val="21"/>
          <w:highlight w:val="none"/>
          <w:lang w:val="zh-CN" w:eastAsia="zh-CN"/>
        </w:rPr>
        <w:t>联合体：</w:t>
      </w:r>
      <w:r>
        <w:rPr>
          <w:rFonts w:hint="eastAsia"/>
          <w:b/>
          <w:bCs/>
          <w:color w:val="auto"/>
          <w:sz w:val="21"/>
          <w:szCs w:val="21"/>
          <w:highlight w:val="none"/>
          <w:lang w:val="en-US" w:eastAsia="zh-CN"/>
        </w:rPr>
        <w:t>本项目不接受联合体</w:t>
      </w:r>
      <w:r>
        <w:rPr>
          <w:rFonts w:hint="eastAsia"/>
          <w:b/>
          <w:bCs/>
          <w:color w:val="auto"/>
          <w:sz w:val="21"/>
          <w:szCs w:val="21"/>
          <w:highlight w:val="none"/>
          <w:lang w:eastAsia="zh-CN"/>
        </w:rPr>
        <w:t>。</w:t>
      </w:r>
    </w:p>
    <w:p w14:paraId="642348B5">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11</w:t>
      </w:r>
      <w:r>
        <w:rPr>
          <w:rFonts w:hint="eastAsia"/>
          <w:b/>
          <w:bCs/>
          <w:color w:val="auto"/>
          <w:sz w:val="21"/>
          <w:szCs w:val="21"/>
          <w:highlight w:val="none"/>
          <w:lang w:eastAsia="zh-CN"/>
        </w:rPr>
        <w:t>.</w:t>
      </w:r>
      <w:r>
        <w:rPr>
          <w:rFonts w:hint="eastAsia"/>
          <w:b/>
          <w:bCs/>
          <w:color w:val="auto"/>
          <w:sz w:val="21"/>
          <w:szCs w:val="21"/>
          <w:highlight w:val="none"/>
          <w:lang w:val="zh-CN" w:eastAsia="zh-CN"/>
        </w:rPr>
        <w:t>磋商组织</w:t>
      </w:r>
    </w:p>
    <w:p w14:paraId="201451F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11</w:t>
      </w:r>
      <w:r>
        <w:rPr>
          <w:rFonts w:hint="eastAsia"/>
          <w:color w:val="auto"/>
          <w:sz w:val="21"/>
          <w:szCs w:val="21"/>
          <w:highlight w:val="none"/>
          <w:lang w:eastAsia="zh-CN"/>
        </w:rPr>
        <w:t>.</w:t>
      </w:r>
      <w:r>
        <w:rPr>
          <w:rFonts w:hint="eastAsia"/>
          <w:color w:val="auto"/>
          <w:sz w:val="21"/>
          <w:szCs w:val="21"/>
          <w:highlight w:val="none"/>
          <w:lang w:val="zh-CN" w:eastAsia="zh-CN"/>
        </w:rPr>
        <w:t>1 在提交响应文件时间截止后，代理机构在规定的时间组织磋商小组分别与供应商进行磋商。</w:t>
      </w:r>
    </w:p>
    <w:p w14:paraId="05E175A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11</w:t>
      </w:r>
      <w:r>
        <w:rPr>
          <w:rFonts w:hint="eastAsia"/>
          <w:color w:val="auto"/>
          <w:sz w:val="21"/>
          <w:szCs w:val="21"/>
          <w:highlight w:val="none"/>
          <w:lang w:eastAsia="zh-CN"/>
        </w:rPr>
        <w:t>.</w:t>
      </w:r>
      <w:r>
        <w:rPr>
          <w:rFonts w:hint="eastAsia"/>
          <w:color w:val="auto"/>
          <w:sz w:val="21"/>
          <w:szCs w:val="21"/>
          <w:highlight w:val="none"/>
          <w:lang w:val="zh-CN" w:eastAsia="zh-CN"/>
        </w:rPr>
        <w:t>2 磋商工作由代理机构负责组织，具体磋商事务由依法组建的磋商小组负责。</w:t>
      </w:r>
    </w:p>
    <w:p w14:paraId="23733724">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12</w:t>
      </w:r>
      <w:r>
        <w:rPr>
          <w:rFonts w:hint="eastAsia"/>
          <w:b/>
          <w:bCs/>
          <w:color w:val="auto"/>
          <w:sz w:val="21"/>
          <w:szCs w:val="21"/>
          <w:highlight w:val="none"/>
          <w:lang w:eastAsia="zh-CN"/>
        </w:rPr>
        <w:t>.</w:t>
      </w:r>
      <w:r>
        <w:rPr>
          <w:rFonts w:hint="eastAsia"/>
          <w:b/>
          <w:bCs/>
          <w:color w:val="auto"/>
          <w:sz w:val="21"/>
          <w:szCs w:val="21"/>
          <w:highlight w:val="none"/>
          <w:lang w:val="zh-CN" w:eastAsia="zh-CN"/>
        </w:rPr>
        <w:t>磋商程序</w:t>
      </w:r>
    </w:p>
    <w:p w14:paraId="0AAE1EA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12</w:t>
      </w:r>
      <w:r>
        <w:rPr>
          <w:rFonts w:hint="eastAsia"/>
          <w:color w:val="auto"/>
          <w:sz w:val="21"/>
          <w:szCs w:val="21"/>
          <w:highlight w:val="none"/>
          <w:lang w:eastAsia="zh-CN"/>
        </w:rPr>
        <w:t>.</w:t>
      </w:r>
      <w:r>
        <w:rPr>
          <w:rFonts w:hint="eastAsia"/>
          <w:color w:val="auto"/>
          <w:sz w:val="21"/>
          <w:szCs w:val="21"/>
          <w:highlight w:val="none"/>
          <w:lang w:val="zh-CN" w:eastAsia="zh-CN"/>
        </w:rPr>
        <w:t>1 磋商小组评审供应商所递交的响应性文件，并根据采购文件规定的程序、评定成交的标准等事项与实质性响应采购文件要求的供应商进行磋商。未实质性响应采购文件的响应文件按无效处理，磋商小组应将告知有关供应商。</w:t>
      </w:r>
    </w:p>
    <w:p w14:paraId="12B4E0FC">
      <w:pPr>
        <w:shd w:val="clear" w:color="auto"/>
        <w:spacing w:line="360" w:lineRule="auto"/>
        <w:ind w:firstLine="420"/>
        <w:jc w:val="both"/>
        <w:rPr>
          <w:rFonts w:hint="eastAsia"/>
          <w:b/>
          <w:bCs/>
          <w:color w:val="auto"/>
          <w:sz w:val="21"/>
          <w:szCs w:val="21"/>
          <w:highlight w:val="none"/>
          <w:lang w:val="zh-CN" w:eastAsia="zh-CN"/>
        </w:rPr>
      </w:pPr>
      <w:r>
        <w:rPr>
          <w:rFonts w:hint="eastAsia"/>
          <w:color w:val="auto"/>
          <w:sz w:val="21"/>
          <w:szCs w:val="21"/>
          <w:highlight w:val="none"/>
          <w:lang w:val="zh-CN" w:eastAsia="zh-CN"/>
        </w:rPr>
        <w:t>12</w:t>
      </w:r>
      <w:r>
        <w:rPr>
          <w:rFonts w:hint="eastAsia"/>
          <w:color w:val="auto"/>
          <w:sz w:val="21"/>
          <w:szCs w:val="21"/>
          <w:highlight w:val="none"/>
          <w:lang w:eastAsia="zh-CN"/>
        </w:rPr>
        <w:t>.</w:t>
      </w:r>
      <w:r>
        <w:rPr>
          <w:rFonts w:hint="eastAsia"/>
          <w:color w:val="auto"/>
          <w:sz w:val="21"/>
          <w:szCs w:val="21"/>
          <w:highlight w:val="none"/>
          <w:lang w:val="zh-CN" w:eastAsia="zh-CN"/>
        </w:rPr>
        <w:t xml:space="preserve">2 </w:t>
      </w:r>
      <w:r>
        <w:rPr>
          <w:rFonts w:hint="eastAsia"/>
          <w:b/>
          <w:bCs/>
          <w:color w:val="auto"/>
          <w:sz w:val="21"/>
          <w:szCs w:val="21"/>
          <w:highlight w:val="none"/>
          <w:lang w:val="zh-CN" w:eastAsia="zh-CN"/>
        </w:rPr>
        <w:t>对于通过资格审查的供应商，磋商小组将集中与单一供应商分别进行磋商。磋商小组通过苏采云系统向供应商发布“磋商函”，供应商应当按照要求在苏采云系统提交“磋商响应函”并加盖CA电子公章。</w:t>
      </w:r>
    </w:p>
    <w:p w14:paraId="607C7B2E">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12</w:t>
      </w:r>
      <w:r>
        <w:rPr>
          <w:rFonts w:hint="eastAsia"/>
          <w:color w:val="auto"/>
          <w:sz w:val="21"/>
          <w:szCs w:val="21"/>
          <w:highlight w:val="none"/>
          <w:lang w:eastAsia="zh-CN"/>
        </w:rPr>
        <w:t>.</w:t>
      </w:r>
      <w:r>
        <w:rPr>
          <w:rFonts w:hint="eastAsia"/>
          <w:color w:val="auto"/>
          <w:sz w:val="21"/>
          <w:szCs w:val="21"/>
          <w:highlight w:val="none"/>
          <w:lang w:val="zh-CN" w:eastAsia="zh-CN"/>
        </w:rPr>
        <w:t>3 磋商过程中，磋商小组根据采购文件和磋商情况可能实质性变动采购需求中的技术、服务要求以及合同草案条款。实质性变动是采购文件的有效组成部分，</w:t>
      </w:r>
      <w:r>
        <w:rPr>
          <w:rFonts w:hint="eastAsia" w:eastAsia="宋体"/>
          <w:color w:val="auto"/>
          <w:sz w:val="21"/>
          <w:szCs w:val="21"/>
          <w:highlight w:val="none"/>
          <w:lang w:val="zh-CN" w:eastAsia="zh-CN"/>
        </w:rPr>
        <w:t>磋商小组将在苏采云系统中通知所有参加磋商的供应商。供应商应当按照磋商文件的变动情况和磋商小组的要求在苏采云系统中重新提交响应文件，并加盖CA电子公章。</w:t>
      </w:r>
    </w:p>
    <w:p w14:paraId="3E78C4F9">
      <w:pPr>
        <w:shd w:val="clear" w:color="auto"/>
        <w:spacing w:line="360" w:lineRule="auto"/>
        <w:ind w:firstLine="420"/>
        <w:jc w:val="both"/>
        <w:rPr>
          <w:rFonts w:hint="eastAsia"/>
          <w:b/>
          <w:bCs/>
          <w:color w:val="auto"/>
          <w:sz w:val="21"/>
          <w:szCs w:val="21"/>
          <w:highlight w:val="none"/>
          <w:lang w:val="zh-CN" w:eastAsia="zh-CN"/>
        </w:rPr>
      </w:pPr>
      <w:r>
        <w:rPr>
          <w:rFonts w:hint="eastAsia"/>
          <w:color w:val="auto"/>
          <w:sz w:val="21"/>
          <w:szCs w:val="21"/>
          <w:highlight w:val="none"/>
          <w:lang w:val="zh-CN" w:eastAsia="zh-CN"/>
        </w:rPr>
        <w:t>12</w:t>
      </w:r>
      <w:r>
        <w:rPr>
          <w:rFonts w:hint="eastAsia"/>
          <w:color w:val="auto"/>
          <w:sz w:val="21"/>
          <w:szCs w:val="21"/>
          <w:highlight w:val="none"/>
          <w:lang w:eastAsia="zh-CN"/>
        </w:rPr>
        <w:t>.</w:t>
      </w:r>
      <w:r>
        <w:rPr>
          <w:rFonts w:hint="eastAsia"/>
          <w:color w:val="auto"/>
          <w:sz w:val="21"/>
          <w:szCs w:val="21"/>
          <w:highlight w:val="none"/>
          <w:lang w:val="zh-CN" w:eastAsia="zh-CN"/>
        </w:rPr>
        <w:t>4</w:t>
      </w:r>
      <w:r>
        <w:rPr>
          <w:rFonts w:hint="eastAsia"/>
          <w:b/>
          <w:bCs/>
          <w:color w:val="auto"/>
          <w:sz w:val="21"/>
          <w:szCs w:val="21"/>
          <w:highlight w:val="none"/>
          <w:lang w:val="zh-CN" w:eastAsia="zh-CN"/>
        </w:rPr>
        <w:t xml:space="preserve"> 磋商结束后，磋商小组将</w:t>
      </w:r>
      <w:r>
        <w:rPr>
          <w:rFonts w:hint="eastAsia"/>
          <w:b/>
          <w:bCs/>
          <w:color w:val="auto"/>
          <w:sz w:val="21"/>
          <w:szCs w:val="21"/>
          <w:highlight w:val="none"/>
          <w:u w:val="none"/>
          <w:lang w:val="zh-CN" w:eastAsia="zh-CN"/>
        </w:rPr>
        <w:t>在</w:t>
      </w:r>
      <w:r>
        <w:rPr>
          <w:rFonts w:hint="eastAsia"/>
          <w:b/>
          <w:bCs/>
          <w:color w:val="auto"/>
          <w:sz w:val="21"/>
          <w:szCs w:val="21"/>
          <w:highlight w:val="none"/>
          <w:u w:val="none"/>
          <w:lang w:val="en-US" w:eastAsia="zh-CN"/>
        </w:rPr>
        <w:t>规定时间内</w:t>
      </w:r>
      <w:r>
        <w:rPr>
          <w:rFonts w:hint="eastAsia"/>
          <w:b/>
          <w:bCs/>
          <w:color w:val="auto"/>
          <w:sz w:val="21"/>
          <w:szCs w:val="21"/>
          <w:highlight w:val="none"/>
          <w:lang w:val="en-US" w:eastAsia="zh-CN"/>
        </w:rPr>
        <w:t>在</w:t>
      </w:r>
      <w:r>
        <w:rPr>
          <w:rFonts w:hint="eastAsia"/>
          <w:b/>
          <w:bCs/>
          <w:color w:val="auto"/>
          <w:sz w:val="21"/>
          <w:szCs w:val="21"/>
          <w:highlight w:val="none"/>
          <w:lang w:val="zh-CN" w:eastAsia="zh-CN"/>
        </w:rPr>
        <w:t>苏采云系统向所有实质性响应的供应商发布“最后报价要求函”及最后报价格式表，要求所有实质性响应的供应商在规定时间内提交最后报价，供应商在</w:t>
      </w:r>
      <w:r>
        <w:rPr>
          <w:rFonts w:hint="eastAsia"/>
          <w:b/>
          <w:bCs/>
          <w:color w:val="auto"/>
          <w:sz w:val="21"/>
          <w:szCs w:val="21"/>
          <w:highlight w:val="none"/>
          <w:lang w:val="en-US" w:eastAsia="zh-CN"/>
        </w:rPr>
        <w:t>规定时间截止后5分钟内</w:t>
      </w:r>
      <w:r>
        <w:rPr>
          <w:rFonts w:hint="eastAsia"/>
          <w:b/>
          <w:bCs/>
          <w:color w:val="auto"/>
          <w:sz w:val="21"/>
          <w:szCs w:val="21"/>
          <w:highlight w:val="none"/>
          <w:lang w:val="zh-CN" w:eastAsia="zh-CN"/>
        </w:rPr>
        <w:t>，提交与其最</w:t>
      </w:r>
      <w:r>
        <w:rPr>
          <w:rFonts w:hint="eastAsia"/>
          <w:b/>
          <w:bCs/>
          <w:color w:val="auto"/>
          <w:sz w:val="21"/>
          <w:szCs w:val="21"/>
          <w:highlight w:val="none"/>
          <w:lang w:val="en-US" w:eastAsia="zh-CN"/>
        </w:rPr>
        <w:t>后</w:t>
      </w:r>
      <w:r>
        <w:rPr>
          <w:rFonts w:hint="eastAsia"/>
          <w:b/>
          <w:bCs/>
          <w:color w:val="auto"/>
          <w:sz w:val="21"/>
          <w:szCs w:val="21"/>
          <w:highlight w:val="none"/>
          <w:lang w:val="zh-CN" w:eastAsia="zh-CN"/>
        </w:rPr>
        <w:t>报价金额完全一致的软件版本的已标价最终报价工程量清单，已标价最终报价工程量清单以邮件的形式递交</w:t>
      </w:r>
      <w:r>
        <w:rPr>
          <w:rFonts w:hint="eastAsia"/>
          <w:b/>
          <w:bCs/>
          <w:color w:val="auto"/>
          <w:sz w:val="21"/>
          <w:szCs w:val="21"/>
          <w:highlight w:val="none"/>
          <w:lang w:val="en-US" w:eastAsia="zh-CN"/>
        </w:rPr>
        <w:t>至1937499677@qq.com邮箱</w:t>
      </w:r>
      <w:r>
        <w:rPr>
          <w:rFonts w:hint="eastAsia"/>
          <w:b/>
          <w:bCs/>
          <w:color w:val="auto"/>
          <w:sz w:val="21"/>
          <w:szCs w:val="21"/>
          <w:highlight w:val="none"/>
          <w:lang w:val="zh-CN" w:eastAsia="zh-CN"/>
        </w:rPr>
        <w:t>，且</w:t>
      </w:r>
      <w:r>
        <w:rPr>
          <w:rFonts w:hint="eastAsia"/>
          <w:b/>
          <w:bCs/>
          <w:color w:val="auto"/>
          <w:sz w:val="21"/>
          <w:szCs w:val="21"/>
          <w:highlight w:val="none"/>
          <w:lang w:val="en-US" w:eastAsia="zh-CN"/>
        </w:rPr>
        <w:t>该</w:t>
      </w:r>
      <w:r>
        <w:rPr>
          <w:rFonts w:hint="eastAsia"/>
          <w:b/>
          <w:bCs/>
          <w:color w:val="auto"/>
          <w:sz w:val="21"/>
          <w:szCs w:val="21"/>
          <w:highlight w:val="none"/>
          <w:lang w:val="zh-CN" w:eastAsia="zh-CN"/>
        </w:rPr>
        <w:t>已标价最终报价工程量清单必须响应采购文件的实质性要求，否则最终报价</w:t>
      </w:r>
      <w:r>
        <w:rPr>
          <w:rFonts w:hint="eastAsia"/>
          <w:b/>
          <w:bCs/>
          <w:color w:val="auto"/>
          <w:sz w:val="21"/>
          <w:szCs w:val="21"/>
          <w:highlight w:val="none"/>
          <w:lang w:val="en-US" w:eastAsia="zh-CN"/>
        </w:rPr>
        <w:t>应当</w:t>
      </w:r>
      <w:r>
        <w:rPr>
          <w:rFonts w:hint="eastAsia"/>
          <w:b/>
          <w:bCs/>
          <w:color w:val="auto"/>
          <w:sz w:val="21"/>
          <w:szCs w:val="21"/>
          <w:highlight w:val="none"/>
          <w:lang w:val="zh-CN" w:eastAsia="zh-CN"/>
        </w:rPr>
        <w:t>视为无效报价，做</w:t>
      </w:r>
      <w:r>
        <w:rPr>
          <w:rFonts w:hint="eastAsia"/>
          <w:b/>
          <w:bCs/>
          <w:color w:val="auto"/>
          <w:sz w:val="21"/>
          <w:szCs w:val="21"/>
          <w:highlight w:val="none"/>
          <w:lang w:val="en-US" w:eastAsia="zh-CN"/>
        </w:rPr>
        <w:t>无效响应</w:t>
      </w:r>
      <w:r>
        <w:rPr>
          <w:rFonts w:hint="eastAsia"/>
          <w:b/>
          <w:bCs/>
          <w:color w:val="auto"/>
          <w:sz w:val="21"/>
          <w:szCs w:val="21"/>
          <w:highlight w:val="none"/>
          <w:lang w:val="zh-CN" w:eastAsia="zh-CN"/>
        </w:rPr>
        <w:t>处理。</w:t>
      </w:r>
    </w:p>
    <w:p w14:paraId="262E6636">
      <w:pPr>
        <w:shd w:val="clear" w:color="auto"/>
        <w:spacing w:line="360" w:lineRule="auto"/>
        <w:ind w:firstLine="420"/>
        <w:jc w:val="both"/>
        <w:rPr>
          <w:color w:val="auto"/>
          <w:sz w:val="21"/>
          <w:szCs w:val="21"/>
          <w:highlight w:val="none"/>
          <w:lang w:val="zh-CN" w:eastAsia="zh-CN"/>
        </w:rPr>
      </w:pPr>
      <w:r>
        <w:rPr>
          <w:rFonts w:hint="eastAsia"/>
          <w:b/>
          <w:bCs/>
          <w:color w:val="auto"/>
          <w:sz w:val="21"/>
          <w:szCs w:val="21"/>
          <w:highlight w:val="none"/>
          <w:lang w:val="zh-CN" w:eastAsia="zh-CN"/>
        </w:rPr>
        <w:t xml:space="preserve"> 最后报价是供应商响应文件的有效组成部分，最后报价</w:t>
      </w:r>
      <w:r>
        <w:rPr>
          <w:rFonts w:hint="eastAsia"/>
          <w:b/>
          <w:bCs/>
          <w:color w:val="auto"/>
          <w:sz w:val="21"/>
          <w:szCs w:val="21"/>
          <w:highlight w:val="none"/>
          <w:lang w:val="en-US" w:eastAsia="zh-CN"/>
        </w:rPr>
        <w:t>不得</w:t>
      </w:r>
      <w:r>
        <w:rPr>
          <w:rFonts w:hint="eastAsia"/>
          <w:b/>
          <w:bCs/>
          <w:color w:val="auto"/>
          <w:sz w:val="21"/>
          <w:szCs w:val="21"/>
          <w:highlight w:val="none"/>
          <w:lang w:val="zh-CN" w:eastAsia="zh-CN"/>
        </w:rPr>
        <w:t>高于供应商在响应文件首次报价。</w:t>
      </w:r>
      <w:r>
        <w:rPr>
          <w:rFonts w:hint="eastAsia"/>
          <w:b/>
          <w:bCs/>
          <w:color w:val="auto"/>
          <w:sz w:val="21"/>
          <w:szCs w:val="21"/>
          <w:highlight w:val="none"/>
          <w:u w:val="single"/>
          <w:lang w:val="zh-CN" w:eastAsia="zh-CN"/>
        </w:rPr>
        <w:t>供应商未在磋商小组规定的时间内在苏采云系统中提交最后报价</w:t>
      </w:r>
      <w:r>
        <w:rPr>
          <w:rFonts w:hint="eastAsia"/>
          <w:b/>
          <w:bCs/>
          <w:color w:val="auto"/>
          <w:sz w:val="21"/>
          <w:szCs w:val="21"/>
          <w:highlight w:val="none"/>
          <w:u w:val="single"/>
          <w:lang w:val="en-US" w:eastAsia="zh-CN"/>
        </w:rPr>
        <w:t>或未按规定时间提交软件版</w:t>
      </w:r>
      <w:r>
        <w:rPr>
          <w:rFonts w:hint="eastAsia"/>
          <w:b/>
          <w:bCs/>
          <w:color w:val="auto"/>
          <w:sz w:val="21"/>
          <w:szCs w:val="21"/>
          <w:highlight w:val="none"/>
          <w:u w:val="single"/>
          <w:lang w:val="zh-CN" w:eastAsia="zh-CN"/>
        </w:rPr>
        <w:t>的已标价最终报价工程量清单</w:t>
      </w:r>
      <w:r>
        <w:rPr>
          <w:rFonts w:hint="eastAsia"/>
          <w:b/>
          <w:bCs/>
          <w:color w:val="auto"/>
          <w:sz w:val="21"/>
          <w:szCs w:val="21"/>
          <w:highlight w:val="none"/>
          <w:u w:val="single"/>
          <w:lang w:val="en-US" w:eastAsia="zh-CN"/>
        </w:rPr>
        <w:t>或两者价格不一致均</w:t>
      </w:r>
      <w:r>
        <w:rPr>
          <w:rFonts w:hint="eastAsia"/>
          <w:b/>
          <w:bCs/>
          <w:color w:val="auto"/>
          <w:sz w:val="21"/>
          <w:szCs w:val="21"/>
          <w:highlight w:val="none"/>
          <w:u w:val="single"/>
          <w:lang w:val="zh-CN" w:eastAsia="zh-CN"/>
        </w:rPr>
        <w:t>视为放弃磋商，其响应文件</w:t>
      </w:r>
      <w:r>
        <w:rPr>
          <w:rFonts w:hint="eastAsia"/>
          <w:b/>
          <w:bCs/>
          <w:color w:val="auto"/>
          <w:sz w:val="21"/>
          <w:szCs w:val="21"/>
          <w:highlight w:val="none"/>
          <w:u w:val="single"/>
          <w:lang w:val="en-US" w:eastAsia="zh-CN"/>
        </w:rPr>
        <w:t>应</w:t>
      </w:r>
      <w:r>
        <w:rPr>
          <w:rFonts w:hint="eastAsia"/>
          <w:b/>
          <w:bCs/>
          <w:color w:val="auto"/>
          <w:sz w:val="21"/>
          <w:szCs w:val="21"/>
          <w:highlight w:val="none"/>
          <w:u w:val="single"/>
          <w:lang w:val="zh-CN" w:eastAsia="zh-CN"/>
        </w:rPr>
        <w:t>按无效响应处理，</w:t>
      </w:r>
      <w:r>
        <w:rPr>
          <w:rFonts w:hint="eastAsia"/>
          <w:b/>
          <w:bCs/>
          <w:color w:val="auto"/>
          <w:sz w:val="21"/>
          <w:szCs w:val="21"/>
          <w:highlight w:val="none"/>
          <w:lang w:val="zh-CN" w:eastAsia="zh-CN"/>
        </w:rPr>
        <w:t>最后报价格式表须加盖CA电子公章,否则视为未提交最后报价。</w:t>
      </w:r>
    </w:p>
    <w:p w14:paraId="5C11B773">
      <w:pPr>
        <w:shd w:val="clear" w:color="auto"/>
        <w:spacing w:line="360" w:lineRule="auto"/>
        <w:ind w:firstLine="420"/>
        <w:jc w:val="both"/>
        <w:rPr>
          <w:color w:val="auto"/>
          <w:sz w:val="21"/>
          <w:szCs w:val="21"/>
          <w:highlight w:val="none"/>
          <w:lang w:val="zh-CN" w:eastAsia="zh-CN"/>
        </w:rPr>
      </w:pPr>
      <w:r>
        <w:rPr>
          <w:rFonts w:hint="eastAsia"/>
          <w:b/>
          <w:bCs/>
          <w:color w:val="auto"/>
          <w:sz w:val="21"/>
          <w:szCs w:val="21"/>
          <w:highlight w:val="none"/>
          <w:lang w:val="zh-CN" w:eastAsia="zh-CN"/>
        </w:rPr>
        <w:t>12</w:t>
      </w:r>
      <w:r>
        <w:rPr>
          <w:rFonts w:hint="eastAsia"/>
          <w:b/>
          <w:bCs/>
          <w:color w:val="auto"/>
          <w:sz w:val="21"/>
          <w:szCs w:val="21"/>
          <w:highlight w:val="none"/>
          <w:lang w:eastAsia="zh-CN"/>
        </w:rPr>
        <w:t>.</w:t>
      </w:r>
      <w:r>
        <w:rPr>
          <w:rFonts w:hint="eastAsia"/>
          <w:b/>
          <w:bCs/>
          <w:color w:val="auto"/>
          <w:sz w:val="21"/>
          <w:szCs w:val="21"/>
          <w:highlight w:val="none"/>
          <w:lang w:val="zh-CN" w:eastAsia="zh-CN"/>
        </w:rPr>
        <w:t xml:space="preserve">5 </w:t>
      </w:r>
      <w:r>
        <w:rPr>
          <w:rFonts w:hint="eastAsia"/>
          <w:color w:val="auto"/>
          <w:sz w:val="21"/>
          <w:szCs w:val="21"/>
          <w:highlight w:val="none"/>
          <w:lang w:val="zh-CN" w:eastAsia="zh-CN"/>
        </w:rPr>
        <w:t xml:space="preserve">已提交响应文件的供应商，在提交最后报价之前，可以根据磋商情况退出磋商，并在苏采云系统中提交“退出磋商函”并加盖CA电子公章。 </w:t>
      </w:r>
    </w:p>
    <w:p w14:paraId="5AF88258">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12</w:t>
      </w: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val="zh-CN" w:eastAsia="zh-CN"/>
        </w:rPr>
        <w:t xml:space="preserve"> 出现下列情形之一的响应文件按照无效处理：</w:t>
      </w:r>
    </w:p>
    <w:p w14:paraId="259245F7">
      <w:pPr>
        <w:shd w:val="clear" w:color="auto"/>
        <w:spacing w:line="360" w:lineRule="auto"/>
        <w:ind w:firstLine="420"/>
        <w:jc w:val="both"/>
        <w:rPr>
          <w:rFonts w:hint="eastAsia"/>
          <w:color w:val="auto"/>
          <w:sz w:val="21"/>
          <w:szCs w:val="21"/>
          <w:highlight w:val="none"/>
          <w:lang w:val="zh-CN" w:eastAsia="zh-CN"/>
        </w:rPr>
      </w:pPr>
      <w:bookmarkStart w:id="157" w:name="_Hlk76474995"/>
      <w:r>
        <w:rPr>
          <w:rFonts w:hint="eastAsia"/>
          <w:color w:val="auto"/>
          <w:sz w:val="21"/>
          <w:szCs w:val="21"/>
          <w:highlight w:val="none"/>
          <w:lang w:val="zh-CN" w:eastAsia="zh-CN"/>
        </w:rPr>
        <w:t>（1）未按磋商文件规定签章的；</w:t>
      </w:r>
    </w:p>
    <w:p w14:paraId="2D5D7EA4">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（2）不具备采购文件中规定资格条件的；</w:t>
      </w:r>
    </w:p>
    <w:p w14:paraId="08507196">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（3）未未实质性响应采购文件要求的，实质性要求是指本磋商文件中用带星号（“★”）、“必须”或“应（应当）”等其他文字说明的商务和技术要求</w:t>
      </w:r>
      <w:r>
        <w:rPr>
          <w:rFonts w:hint="eastAsia"/>
          <w:color w:val="auto"/>
          <w:sz w:val="21"/>
          <w:szCs w:val="21"/>
          <w:highlight w:val="none"/>
          <w:lang w:val="en-US" w:eastAsia="zh-CN"/>
        </w:rPr>
        <w:t>以及磋商文件附件中的图纸、工程量清单及清单编制说明</w:t>
      </w:r>
      <w:r>
        <w:rPr>
          <w:rFonts w:hint="eastAsia"/>
          <w:color w:val="auto"/>
          <w:sz w:val="21"/>
          <w:szCs w:val="21"/>
          <w:highlight w:val="none"/>
          <w:lang w:val="zh-CN" w:eastAsia="zh-CN"/>
        </w:rPr>
        <w:t>；</w:t>
      </w:r>
    </w:p>
    <w:p w14:paraId="3F744AF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（4）报价低于完成本项目发生的所有含税费用、支付给员工的工资（不得低于供应商所在地最低工资标准）和国家强制缴纳的各种社会保障资金、公积金，以及供应商认为需要的其他费用等；</w:t>
      </w:r>
    </w:p>
    <w:p w14:paraId="514AB058">
      <w:pPr>
        <w:shd w:val="clear" w:color="auto"/>
        <w:spacing w:line="360" w:lineRule="auto"/>
        <w:ind w:firstLine="420"/>
        <w:jc w:val="both"/>
        <w:rPr>
          <w:color w:val="auto"/>
          <w:sz w:val="21"/>
          <w:szCs w:val="21"/>
          <w:highlight w:val="none"/>
          <w:lang w:val="zh-CN" w:eastAsia="zh-CN"/>
        </w:rPr>
      </w:pPr>
      <w:bookmarkStart w:id="158" w:name="_Hlk92718736"/>
      <w:r>
        <w:rPr>
          <w:rFonts w:hint="eastAsia"/>
          <w:color w:val="auto"/>
          <w:sz w:val="21"/>
          <w:szCs w:val="21"/>
          <w:highlight w:val="none"/>
          <w:lang w:val="zh-CN" w:eastAsia="zh-CN"/>
        </w:rPr>
        <w:t>（5）报价超过采购文件中规定的预算金额或者最高限价的；</w:t>
      </w:r>
      <w:bookmarkEnd w:id="158"/>
    </w:p>
    <w:p w14:paraId="2D31244D">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（6）★</w:t>
      </w:r>
      <w:r>
        <w:rPr>
          <w:rFonts w:hint="eastAsia"/>
          <w:b/>
          <w:bCs/>
          <w:color w:val="auto"/>
          <w:sz w:val="21"/>
          <w:szCs w:val="21"/>
          <w:highlight w:val="none"/>
          <w:lang w:val="zh-CN" w:eastAsia="zh-CN"/>
        </w:rPr>
        <w:t>磋商小组认为供应商的</w:t>
      </w:r>
      <w:r>
        <w:rPr>
          <w:rFonts w:hint="eastAsia"/>
          <w:b/>
          <w:bCs/>
          <w:color w:val="auto"/>
          <w:sz w:val="21"/>
          <w:szCs w:val="21"/>
          <w:highlight w:val="none"/>
          <w:lang w:val="en-US" w:eastAsia="zh-CN"/>
        </w:rPr>
        <w:t>磋商</w:t>
      </w:r>
      <w:r>
        <w:rPr>
          <w:rFonts w:hint="eastAsia"/>
          <w:b/>
          <w:bCs/>
          <w:color w:val="auto"/>
          <w:sz w:val="21"/>
          <w:szCs w:val="21"/>
          <w:highlight w:val="none"/>
          <w:lang w:val="zh-CN" w:eastAsia="zh-CN"/>
        </w:rPr>
        <w:t>报价（二轮报价即为最后报价）明显低于其他通过符合性审查供应商的</w:t>
      </w:r>
      <w:r>
        <w:rPr>
          <w:rFonts w:hint="eastAsia"/>
          <w:b/>
          <w:bCs/>
          <w:color w:val="auto"/>
          <w:sz w:val="21"/>
          <w:szCs w:val="21"/>
          <w:highlight w:val="none"/>
          <w:lang w:val="en-US" w:eastAsia="zh-CN"/>
        </w:rPr>
        <w:t>磋商</w:t>
      </w:r>
      <w:r>
        <w:rPr>
          <w:rFonts w:hint="eastAsia"/>
          <w:b/>
          <w:bCs/>
          <w:color w:val="auto"/>
          <w:sz w:val="21"/>
          <w:szCs w:val="21"/>
          <w:highlight w:val="none"/>
          <w:lang w:val="zh-CN" w:eastAsia="zh-CN"/>
        </w:rPr>
        <w:t>报价，</w:t>
      </w:r>
      <w:r>
        <w:rPr>
          <w:rFonts w:hint="eastAsia"/>
          <w:b/>
          <w:bCs/>
          <w:color w:val="auto"/>
          <w:sz w:val="21"/>
          <w:szCs w:val="21"/>
          <w:highlight w:val="none"/>
          <w:lang w:val="en-US" w:eastAsia="zh-CN"/>
        </w:rPr>
        <w:t>或供应商的磋商报价（二轮报价即为最后报价）低于最高限价的70%时，</w:t>
      </w:r>
      <w:r>
        <w:rPr>
          <w:rFonts w:hint="eastAsia"/>
          <w:b/>
          <w:bCs/>
          <w:color w:val="auto"/>
          <w:sz w:val="21"/>
          <w:szCs w:val="21"/>
          <w:highlight w:val="none"/>
          <w:lang w:val="zh-CN" w:eastAsia="zh-CN"/>
        </w:rPr>
        <w:t>有可能影响服务质量或者不能诚信履约的，</w:t>
      </w:r>
      <w:r>
        <w:rPr>
          <w:rFonts w:hint="eastAsia"/>
          <w:b/>
          <w:bCs/>
          <w:color w:val="auto"/>
          <w:sz w:val="21"/>
          <w:szCs w:val="21"/>
          <w:highlight w:val="none"/>
          <w:lang w:val="en-US" w:eastAsia="zh-CN"/>
        </w:rPr>
        <w:t>磋商小组将于苏采云系统内对该供应商发起答疑澄清，供应商须在</w:t>
      </w:r>
      <w:r>
        <w:rPr>
          <w:rFonts w:hint="eastAsia"/>
          <w:b/>
          <w:bCs/>
          <w:color w:val="auto"/>
          <w:sz w:val="21"/>
          <w:szCs w:val="21"/>
          <w:highlight w:val="none"/>
          <w:lang w:val="zh-CN" w:eastAsia="zh-CN"/>
        </w:rPr>
        <w:t>合理的时间（30分钟）内</w:t>
      </w:r>
      <w:r>
        <w:rPr>
          <w:rFonts w:hint="eastAsia"/>
          <w:b/>
          <w:bCs/>
          <w:color w:val="auto"/>
          <w:sz w:val="21"/>
          <w:szCs w:val="21"/>
          <w:highlight w:val="none"/>
          <w:lang w:val="en-US" w:eastAsia="zh-CN"/>
        </w:rPr>
        <w:t>作出书面说明并提供相关证明材料【至少需包含成本明细说明及相关证明材料；</w:t>
      </w:r>
      <w:r>
        <w:rPr>
          <w:rFonts w:hint="eastAsia" w:ascii="宋体" w:hAnsi="宋体" w:eastAsia="宋体" w:cs="宋体"/>
          <w:b/>
          <w:bCs/>
          <w:color w:val="000000" w:themeColor="text1"/>
          <w:szCs w:val="21"/>
          <w:highlight w:val="none"/>
          <w:lang w:val="en-US" w:eastAsia="zh-CN"/>
          <w14:textFill>
            <w14:solidFill>
              <w14:schemeClr w14:val="tx1"/>
            </w14:solidFill>
          </w14:textFill>
        </w:rPr>
        <w:t>最后报价与首次报价差额的原因分析明细、具体可落实环节和理由（包括综合单价的合理性分析、成本的计算公式、材料市场价格分析及相关证明资料）；后期的履约保证措施等</w:t>
      </w:r>
      <w:r>
        <w:rPr>
          <w:rFonts w:hint="eastAsia"/>
          <w:b/>
          <w:bCs/>
          <w:color w:val="auto"/>
          <w:sz w:val="21"/>
          <w:szCs w:val="21"/>
          <w:highlight w:val="none"/>
          <w:lang w:val="en-US" w:eastAsia="zh-CN"/>
        </w:rPr>
        <w:t>】。提供证明材料后，磋商小组将对证明材料进行论证。未提供证明材料或者供应商提供的证明材料不能证明其报价合理性，则磋商小组或采购人应将其作为无效响应处理。</w:t>
      </w:r>
      <w:r>
        <w:rPr>
          <w:rFonts w:hint="eastAsia"/>
          <w:b/>
          <w:bCs/>
          <w:color w:val="auto"/>
          <w:sz w:val="21"/>
          <w:szCs w:val="21"/>
          <w:highlight w:val="none"/>
          <w:lang w:val="zh-CN" w:eastAsia="zh-CN"/>
        </w:rPr>
        <w:t>（中华人民共和国财政部令第87号第六十条）。</w:t>
      </w:r>
    </w:p>
    <w:p w14:paraId="4C038FC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（7）不符合法律、法规和采购文件规定的其他实质性要求。</w:t>
      </w:r>
      <w:bookmarkEnd w:id="157"/>
    </w:p>
    <w:p w14:paraId="1E97A54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12</w:t>
      </w:r>
      <w:r>
        <w:rPr>
          <w:rFonts w:hint="eastAsia"/>
          <w:color w:val="auto"/>
          <w:sz w:val="21"/>
          <w:szCs w:val="21"/>
          <w:highlight w:val="none"/>
          <w:lang w:eastAsia="zh-CN"/>
        </w:rPr>
        <w:t>.</w:t>
      </w:r>
      <w:r>
        <w:rPr>
          <w:rFonts w:hint="eastAsia"/>
          <w:color w:val="auto"/>
          <w:sz w:val="21"/>
          <w:szCs w:val="21"/>
          <w:highlight w:val="none"/>
          <w:lang w:val="zh-CN" w:eastAsia="zh-CN"/>
        </w:rPr>
        <w:t>8 出现下列情形之一的，磋商终止：</w:t>
      </w:r>
    </w:p>
    <w:p w14:paraId="1B76D69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（1）因情况变化，不再符合规定的竞争性磋商采购方式适用情形的；</w:t>
      </w:r>
    </w:p>
    <w:p w14:paraId="0702BA2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（2）所有供应商的响应文件被磋商小组认定为无效的；</w:t>
      </w:r>
    </w:p>
    <w:p w14:paraId="65F84B9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（3）出现影响采购公正的违法、违规行为的；</w:t>
      </w:r>
    </w:p>
    <w:p w14:paraId="723A210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（4）供应商的最终报价超过采购预算的；</w:t>
      </w:r>
    </w:p>
    <w:p w14:paraId="3ABE6E53">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（5）因重大变故，采购任务取消的；</w:t>
      </w:r>
    </w:p>
    <w:p w14:paraId="5241CD1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（6）采购人需求发生重大变化暂时不能确定或供应商提供的货物和服务不能满足需求等。</w:t>
      </w:r>
    </w:p>
    <w:p w14:paraId="7FBCB4C9">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（7）预留份额的采购项目或采购包，通过发布公告方式邀请供应商后，符合资格条件的中小企业数量不足3家的。</w:t>
      </w:r>
    </w:p>
    <w:p w14:paraId="2304B796">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w:t>
      </w:r>
      <w:r>
        <w:rPr>
          <w:rFonts w:hint="eastAsia"/>
          <w:color w:val="auto"/>
          <w:sz w:val="21"/>
          <w:szCs w:val="21"/>
          <w:highlight w:val="none"/>
          <w:lang w:val="en-US" w:eastAsia="zh-CN"/>
        </w:rPr>
        <w:t>8</w:t>
      </w:r>
      <w:r>
        <w:rPr>
          <w:rFonts w:hint="eastAsia"/>
          <w:color w:val="auto"/>
          <w:sz w:val="21"/>
          <w:szCs w:val="21"/>
          <w:highlight w:val="none"/>
          <w:lang w:val="zh-CN" w:eastAsia="zh-CN"/>
        </w:rPr>
        <w:t>）在苏采云系统规定时间内成功解密电子响应文件的供应商不足3家的。</w:t>
      </w:r>
    </w:p>
    <w:p w14:paraId="371AF4F8">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13</w:t>
      </w:r>
      <w:r>
        <w:rPr>
          <w:rFonts w:hint="eastAsia"/>
          <w:b/>
          <w:bCs/>
          <w:color w:val="auto"/>
          <w:sz w:val="21"/>
          <w:szCs w:val="21"/>
          <w:highlight w:val="none"/>
          <w:lang w:eastAsia="zh-CN"/>
        </w:rPr>
        <w:t>.</w:t>
      </w:r>
      <w:r>
        <w:rPr>
          <w:rFonts w:hint="eastAsia"/>
          <w:b/>
          <w:bCs/>
          <w:color w:val="auto"/>
          <w:sz w:val="21"/>
          <w:szCs w:val="21"/>
          <w:highlight w:val="none"/>
          <w:lang w:val="zh-CN" w:eastAsia="zh-CN"/>
        </w:rPr>
        <w:t>评定成交标准</w:t>
      </w:r>
    </w:p>
    <w:p w14:paraId="7DADAF9A">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13</w:t>
      </w:r>
      <w:r>
        <w:rPr>
          <w:rFonts w:hint="eastAsia"/>
          <w:color w:val="auto"/>
          <w:sz w:val="21"/>
          <w:szCs w:val="21"/>
          <w:highlight w:val="none"/>
          <w:lang w:eastAsia="zh-CN"/>
        </w:rPr>
        <w:t>.</w:t>
      </w:r>
      <w:r>
        <w:rPr>
          <w:rFonts w:hint="eastAsia"/>
          <w:color w:val="auto"/>
          <w:sz w:val="21"/>
          <w:szCs w:val="21"/>
          <w:highlight w:val="none"/>
          <w:lang w:val="zh-CN" w:eastAsia="zh-CN"/>
        </w:rPr>
        <w:t xml:space="preserve">1 采用综合评分法。即在最大限度地满足竞争性磋商文件实质性要求前提下，按照评审因素的量化指标评审的总得分最高的供应商为成交候选供应商的评审方法。 </w:t>
      </w:r>
    </w:p>
    <w:p w14:paraId="0F96E99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13</w:t>
      </w:r>
      <w:r>
        <w:rPr>
          <w:rFonts w:hint="eastAsia"/>
          <w:color w:val="auto"/>
          <w:sz w:val="21"/>
          <w:szCs w:val="21"/>
          <w:highlight w:val="none"/>
          <w:lang w:eastAsia="zh-CN"/>
        </w:rPr>
        <w:t>.</w:t>
      </w:r>
      <w:r>
        <w:rPr>
          <w:rFonts w:hint="eastAsia"/>
          <w:color w:val="auto"/>
          <w:sz w:val="21"/>
          <w:szCs w:val="21"/>
          <w:highlight w:val="none"/>
          <w:lang w:val="zh-CN" w:eastAsia="zh-CN"/>
        </w:rPr>
        <w:t>2 评定方法，详见采购文件第三章。</w:t>
      </w:r>
    </w:p>
    <w:p w14:paraId="366DC29A">
      <w:pPr>
        <w:widowControl/>
        <w:shd w:val="clear" w:color="auto"/>
        <w:spacing w:line="360" w:lineRule="auto"/>
        <w:outlineLvl w:val="1"/>
        <w:rPr>
          <w:b/>
          <w:bCs/>
          <w:color w:val="auto"/>
          <w:spacing w:val="8"/>
          <w:sz w:val="24"/>
          <w:szCs w:val="24"/>
          <w:highlight w:val="none"/>
          <w:lang w:eastAsia="zh-CN"/>
        </w:rPr>
      </w:pPr>
      <w:bookmarkStart w:id="159" w:name="_Toc27960"/>
      <w:bookmarkStart w:id="160" w:name="_Toc96264999"/>
      <w:bookmarkStart w:id="161" w:name="_Toc32091"/>
      <w:bookmarkStart w:id="162" w:name="_Toc27628"/>
      <w:bookmarkStart w:id="163" w:name="_Toc8317"/>
      <w:r>
        <w:rPr>
          <w:rFonts w:hint="eastAsia"/>
          <w:b/>
          <w:bCs/>
          <w:color w:val="auto"/>
          <w:spacing w:val="8"/>
          <w:sz w:val="24"/>
          <w:szCs w:val="24"/>
          <w:highlight w:val="none"/>
          <w:lang w:eastAsia="zh-CN"/>
        </w:rPr>
        <w:t>五、评审</w:t>
      </w:r>
      <w:bookmarkEnd w:id="159"/>
      <w:bookmarkEnd w:id="160"/>
      <w:bookmarkEnd w:id="161"/>
      <w:bookmarkEnd w:id="162"/>
      <w:bookmarkEnd w:id="163"/>
    </w:p>
    <w:p w14:paraId="4B790B6A">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14</w:t>
      </w:r>
      <w:r>
        <w:rPr>
          <w:rFonts w:hint="eastAsia"/>
          <w:b/>
          <w:bCs/>
          <w:color w:val="auto"/>
          <w:sz w:val="21"/>
          <w:szCs w:val="21"/>
          <w:highlight w:val="none"/>
          <w:lang w:eastAsia="zh-CN"/>
        </w:rPr>
        <w:t>.</w:t>
      </w:r>
      <w:r>
        <w:rPr>
          <w:rFonts w:hint="eastAsia"/>
          <w:b/>
          <w:bCs/>
          <w:color w:val="auto"/>
          <w:sz w:val="21"/>
          <w:szCs w:val="21"/>
          <w:highlight w:val="none"/>
          <w:lang w:val="zh-CN" w:eastAsia="zh-CN"/>
        </w:rPr>
        <w:t>确定成交供应商</w:t>
      </w:r>
    </w:p>
    <w:p w14:paraId="191C4845">
      <w:pPr>
        <w:shd w:val="clear" w:color="auto"/>
        <w:spacing w:line="360" w:lineRule="auto"/>
        <w:ind w:firstLine="420"/>
        <w:jc w:val="both"/>
        <w:rPr>
          <w:rFonts w:hint="eastAsia" w:ascii="宋体" w:hAnsi="宋体" w:eastAsia="宋体" w:cs="宋体"/>
          <w:color w:val="auto"/>
          <w:sz w:val="21"/>
          <w:szCs w:val="21"/>
          <w:highlight w:val="none"/>
          <w:lang w:eastAsia="zh-CN"/>
        </w:rPr>
      </w:pPr>
      <w:r>
        <w:rPr>
          <w:rFonts w:hint="eastAsia"/>
          <w:color w:val="auto"/>
          <w:sz w:val="21"/>
          <w:szCs w:val="21"/>
          <w:highlight w:val="none"/>
          <w:lang w:val="zh-CN" w:eastAsia="zh-CN"/>
        </w:rPr>
        <w:t>14</w:t>
      </w:r>
      <w:r>
        <w:rPr>
          <w:rFonts w:hint="eastAsia"/>
          <w:color w:val="auto"/>
          <w:sz w:val="21"/>
          <w:szCs w:val="21"/>
          <w:highlight w:val="none"/>
          <w:lang w:eastAsia="zh-CN"/>
        </w:rPr>
        <w:t>.</w:t>
      </w:r>
      <w:r>
        <w:rPr>
          <w:rFonts w:hint="eastAsia"/>
          <w:color w:val="auto"/>
          <w:sz w:val="21"/>
          <w:szCs w:val="21"/>
          <w:highlight w:val="none"/>
          <w:lang w:val="zh-CN" w:eastAsia="zh-CN"/>
        </w:rPr>
        <w:t>1 在综合比较与评价后按照得分由高到低顺序对供应商进行排列。得分相同的，按报价由低到高顺序排列。得分且报价相同的，按项目组人员得分优劣顺序排列。</w:t>
      </w:r>
      <w:r>
        <w:rPr>
          <w:rFonts w:hint="eastAsia" w:ascii="宋体" w:hAnsi="宋体" w:eastAsia="宋体" w:cs="宋体"/>
          <w:color w:val="auto"/>
          <w:sz w:val="21"/>
          <w:szCs w:val="21"/>
          <w:highlight w:val="none"/>
          <w:lang w:eastAsia="zh-CN"/>
        </w:rPr>
        <w:t>得分且报价相同</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项目组人员得分</w:t>
      </w:r>
      <w:r>
        <w:rPr>
          <w:rFonts w:hint="eastAsia" w:cs="宋体"/>
          <w:color w:val="auto"/>
          <w:sz w:val="21"/>
          <w:szCs w:val="21"/>
          <w:highlight w:val="none"/>
          <w:lang w:val="en-US" w:eastAsia="zh-CN"/>
        </w:rPr>
        <w:t>也相同</w:t>
      </w:r>
      <w:r>
        <w:rPr>
          <w:rFonts w:hint="eastAsia" w:ascii="宋体" w:hAnsi="宋体" w:eastAsia="宋体" w:cs="宋体"/>
          <w:color w:val="auto"/>
          <w:sz w:val="21"/>
          <w:szCs w:val="21"/>
          <w:highlight w:val="none"/>
          <w:lang w:eastAsia="zh-CN"/>
        </w:rPr>
        <w:t>的，</w:t>
      </w:r>
      <w:r>
        <w:rPr>
          <w:rFonts w:hint="eastAsia" w:cs="宋体"/>
          <w:color w:val="auto"/>
          <w:sz w:val="21"/>
          <w:szCs w:val="21"/>
          <w:highlight w:val="none"/>
          <w:lang w:val="en-US" w:eastAsia="zh-CN"/>
        </w:rPr>
        <w:t>由磋商小组对</w:t>
      </w:r>
      <w:r>
        <w:rPr>
          <w:rFonts w:hint="eastAsia"/>
          <w:color w:val="auto"/>
          <w:sz w:val="21"/>
          <w:szCs w:val="21"/>
          <w:highlight w:val="none"/>
          <w:lang w:val="zh-CN" w:eastAsia="zh-CN"/>
        </w:rPr>
        <w:t>实施方案（施工组织设计）</w:t>
      </w:r>
      <w:r>
        <w:rPr>
          <w:rFonts w:hint="eastAsia" w:cs="宋体"/>
          <w:color w:val="auto"/>
          <w:sz w:val="21"/>
          <w:szCs w:val="21"/>
          <w:highlight w:val="none"/>
          <w:lang w:val="en-US" w:eastAsia="zh-CN"/>
        </w:rPr>
        <w:t>的优劣进行评审排序，优的供应商优先推荐为成交后选供应商</w:t>
      </w:r>
      <w:r>
        <w:rPr>
          <w:rFonts w:hint="eastAsia" w:ascii="宋体" w:hAnsi="宋体" w:eastAsia="宋体" w:cs="宋体"/>
          <w:color w:val="auto"/>
          <w:sz w:val="21"/>
          <w:szCs w:val="21"/>
          <w:highlight w:val="none"/>
          <w:lang w:eastAsia="zh-CN"/>
        </w:rPr>
        <w:t>。</w:t>
      </w:r>
    </w:p>
    <w:p w14:paraId="5897624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14</w:t>
      </w:r>
      <w:r>
        <w:rPr>
          <w:rFonts w:hint="eastAsia"/>
          <w:color w:val="auto"/>
          <w:sz w:val="21"/>
          <w:szCs w:val="21"/>
          <w:highlight w:val="none"/>
          <w:lang w:eastAsia="zh-CN"/>
        </w:rPr>
        <w:t>.</w:t>
      </w:r>
      <w:r>
        <w:rPr>
          <w:rFonts w:hint="eastAsia"/>
          <w:color w:val="auto"/>
          <w:sz w:val="21"/>
          <w:szCs w:val="21"/>
          <w:highlight w:val="none"/>
          <w:lang w:val="zh-CN" w:eastAsia="zh-CN"/>
        </w:rPr>
        <w:t>2 按以下第（2）种方式确定成交供应商；</w:t>
      </w:r>
    </w:p>
    <w:p w14:paraId="3B959FF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（1）磋商小组直接确定排名第一的成交候选人为成交供应商；</w:t>
      </w:r>
    </w:p>
    <w:p w14:paraId="2A42ED42">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（2）采购人在磋商小组推荐的成交候选人中按顺序确定成交供应商。</w:t>
      </w:r>
    </w:p>
    <w:p w14:paraId="290FAE44">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按第二种方式确定成交供应商的，代理机构自评审结束之日起两个工作日内将评审报告送交采购人，采购人应当自收到评审报告之日起五个工作日内，在评审报告推荐的成交候选人中按顺序确定成交供应商。</w:t>
      </w:r>
    </w:p>
    <w:p w14:paraId="13E44B7D">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14</w:t>
      </w:r>
      <w:r>
        <w:rPr>
          <w:rFonts w:hint="eastAsia"/>
          <w:color w:val="auto"/>
          <w:sz w:val="21"/>
          <w:szCs w:val="21"/>
          <w:highlight w:val="none"/>
          <w:lang w:eastAsia="zh-CN"/>
        </w:rPr>
        <w:t>.</w:t>
      </w:r>
      <w:r>
        <w:rPr>
          <w:rFonts w:hint="eastAsia"/>
          <w:color w:val="auto"/>
          <w:sz w:val="21"/>
          <w:szCs w:val="21"/>
          <w:highlight w:val="none"/>
          <w:lang w:val="zh-CN" w:eastAsia="zh-CN"/>
        </w:rPr>
        <w:t xml:space="preserve">3 </w:t>
      </w:r>
      <w:r>
        <w:rPr>
          <w:rFonts w:hint="eastAsia" w:ascii="宋体" w:hAnsi="宋体" w:eastAsia="宋体"/>
          <w:bCs w:val="0"/>
          <w:color w:val="auto"/>
          <w:sz w:val="21"/>
          <w:szCs w:val="21"/>
          <w:highlight w:val="none"/>
          <w:lang w:val="zh-CN" w:eastAsia="zh-CN"/>
        </w:rPr>
        <w:t>成交供应商确定后，采购人或者采购代理机构将在财政部门指定的政府采购信息发布媒体上公告成交结果，同时</w:t>
      </w:r>
      <w:r>
        <w:rPr>
          <w:rFonts w:hint="eastAsia" w:ascii="宋体" w:hAnsi="宋体" w:eastAsia="宋体" w:cs="宋体"/>
          <w:i w:val="0"/>
          <w:iCs w:val="0"/>
          <w:caps w:val="0"/>
          <w:color w:val="auto"/>
          <w:spacing w:val="0"/>
          <w:sz w:val="21"/>
          <w:szCs w:val="21"/>
          <w:highlight w:val="none"/>
          <w:lang w:val="zh-CN" w:eastAsia="zh-CN"/>
        </w:rPr>
        <w:t>在原采购公告发布媒体上发布公告，向成交供应商发出成交通知书。</w:t>
      </w:r>
    </w:p>
    <w:p w14:paraId="0C1E4656">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14</w:t>
      </w:r>
      <w:r>
        <w:rPr>
          <w:rFonts w:hint="eastAsia"/>
          <w:color w:val="auto"/>
          <w:sz w:val="21"/>
          <w:szCs w:val="21"/>
          <w:highlight w:val="none"/>
          <w:lang w:eastAsia="zh-CN"/>
        </w:rPr>
        <w:t>.</w:t>
      </w:r>
      <w:r>
        <w:rPr>
          <w:rFonts w:hint="eastAsia"/>
          <w:color w:val="auto"/>
          <w:sz w:val="21"/>
          <w:szCs w:val="21"/>
          <w:highlight w:val="none"/>
          <w:lang w:val="zh-CN" w:eastAsia="zh-CN"/>
        </w:rPr>
        <w:t>5 代理机构对未成交的供应商不作未成交原因的解释。</w:t>
      </w:r>
    </w:p>
    <w:p w14:paraId="4F50EC07">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14</w:t>
      </w:r>
      <w:r>
        <w:rPr>
          <w:rFonts w:hint="eastAsia"/>
          <w:color w:val="auto"/>
          <w:sz w:val="21"/>
          <w:szCs w:val="21"/>
          <w:highlight w:val="none"/>
          <w:lang w:eastAsia="zh-CN"/>
        </w:rPr>
        <w:t>.</w:t>
      </w:r>
      <w:r>
        <w:rPr>
          <w:rFonts w:hint="eastAsia"/>
          <w:color w:val="auto"/>
          <w:sz w:val="21"/>
          <w:szCs w:val="21"/>
          <w:highlight w:val="none"/>
          <w:lang w:val="zh-CN" w:eastAsia="zh-CN"/>
        </w:rPr>
        <w:t>6 所有响应文件不论成交与否，代理机构均不退回。</w:t>
      </w:r>
    </w:p>
    <w:p w14:paraId="0544D415">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15</w:t>
      </w:r>
      <w:r>
        <w:rPr>
          <w:rFonts w:hint="eastAsia"/>
          <w:b/>
          <w:bCs/>
          <w:color w:val="auto"/>
          <w:sz w:val="21"/>
          <w:szCs w:val="21"/>
          <w:highlight w:val="none"/>
          <w:lang w:eastAsia="zh-CN"/>
        </w:rPr>
        <w:t>.</w:t>
      </w:r>
      <w:r>
        <w:rPr>
          <w:rFonts w:hint="eastAsia"/>
          <w:b/>
          <w:bCs/>
          <w:color w:val="auto"/>
          <w:sz w:val="21"/>
          <w:szCs w:val="21"/>
          <w:highlight w:val="none"/>
          <w:lang w:val="zh-CN" w:eastAsia="zh-CN"/>
        </w:rPr>
        <w:t>编写评审报告</w:t>
      </w:r>
    </w:p>
    <w:p w14:paraId="2C3C5CD4">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15</w:t>
      </w:r>
      <w:r>
        <w:rPr>
          <w:rFonts w:hint="eastAsia"/>
          <w:color w:val="auto"/>
          <w:sz w:val="21"/>
          <w:szCs w:val="21"/>
          <w:highlight w:val="none"/>
          <w:lang w:eastAsia="zh-CN"/>
        </w:rPr>
        <w:t>.</w:t>
      </w:r>
      <w:r>
        <w:rPr>
          <w:rFonts w:hint="eastAsia"/>
          <w:color w:val="auto"/>
          <w:sz w:val="21"/>
          <w:szCs w:val="21"/>
          <w:highlight w:val="none"/>
          <w:lang w:val="zh-CN" w:eastAsia="zh-CN"/>
        </w:rPr>
        <w:t>1 磋商小组根据磋商过程和结果编写评审报告。</w:t>
      </w:r>
    </w:p>
    <w:p w14:paraId="756CA29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（1）邀请供应商参加采购活动的具体方式和相关情况，以及参加采购活动的供应商名单；</w:t>
      </w:r>
    </w:p>
    <w:p w14:paraId="737562EF">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（2）评审日期和地点，磋商小组成员名单；</w:t>
      </w:r>
    </w:p>
    <w:p w14:paraId="2FF3EC29">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（3）评审情况记录和说明，包括对供应商的资格审查情况、供应商响应文件评审情况、磋商情况、报价情况等；</w:t>
      </w:r>
    </w:p>
    <w:p w14:paraId="0304964E">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（4）提出的成交候选人的名单及理由。</w:t>
      </w:r>
    </w:p>
    <w:p w14:paraId="7A975D77">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15</w:t>
      </w:r>
      <w:r>
        <w:rPr>
          <w:rFonts w:hint="eastAsia"/>
          <w:color w:val="auto"/>
          <w:sz w:val="21"/>
          <w:szCs w:val="21"/>
          <w:highlight w:val="none"/>
          <w:lang w:eastAsia="zh-CN"/>
        </w:rPr>
        <w:t>.</w:t>
      </w:r>
      <w:r>
        <w:rPr>
          <w:rFonts w:hint="eastAsia"/>
          <w:color w:val="auto"/>
          <w:sz w:val="21"/>
          <w:szCs w:val="21"/>
          <w:highlight w:val="none"/>
          <w:lang w:val="zh-CN" w:eastAsia="zh-CN"/>
        </w:rPr>
        <w:t>2 评审报告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DFC2D7E">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16</w:t>
      </w:r>
      <w:r>
        <w:rPr>
          <w:rFonts w:hint="eastAsia"/>
          <w:b/>
          <w:bCs/>
          <w:color w:val="auto"/>
          <w:sz w:val="21"/>
          <w:szCs w:val="21"/>
          <w:highlight w:val="none"/>
          <w:lang w:eastAsia="zh-CN"/>
        </w:rPr>
        <w:t>.</w:t>
      </w:r>
      <w:r>
        <w:rPr>
          <w:rFonts w:hint="eastAsia"/>
          <w:b/>
          <w:bCs/>
          <w:color w:val="auto"/>
          <w:sz w:val="21"/>
          <w:szCs w:val="21"/>
          <w:highlight w:val="none"/>
          <w:lang w:val="zh-CN" w:eastAsia="zh-CN"/>
        </w:rPr>
        <w:t>签订合同</w:t>
      </w:r>
    </w:p>
    <w:p w14:paraId="049EE38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16</w:t>
      </w:r>
      <w:r>
        <w:rPr>
          <w:rFonts w:hint="eastAsia"/>
          <w:color w:val="auto"/>
          <w:sz w:val="21"/>
          <w:szCs w:val="21"/>
          <w:highlight w:val="none"/>
          <w:lang w:eastAsia="zh-CN"/>
        </w:rPr>
        <w:t>.</w:t>
      </w:r>
      <w:r>
        <w:rPr>
          <w:rFonts w:hint="eastAsia"/>
          <w:color w:val="auto"/>
          <w:sz w:val="21"/>
          <w:szCs w:val="21"/>
          <w:highlight w:val="none"/>
          <w:lang w:val="zh-CN" w:eastAsia="zh-CN"/>
        </w:rPr>
        <w:t>1 成交供应商应当自成交通知书发出之日起三十日内，与采购人签订政府采购合同，所签订的合同不得对采购文件和响应文件作实质性修改。</w:t>
      </w:r>
    </w:p>
    <w:p w14:paraId="7E1A3A2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16</w:t>
      </w:r>
      <w:r>
        <w:rPr>
          <w:rFonts w:hint="eastAsia"/>
          <w:color w:val="auto"/>
          <w:sz w:val="21"/>
          <w:szCs w:val="21"/>
          <w:highlight w:val="none"/>
          <w:lang w:eastAsia="zh-CN"/>
        </w:rPr>
        <w:t>.</w:t>
      </w:r>
      <w:r>
        <w:rPr>
          <w:rFonts w:hint="eastAsia"/>
          <w:color w:val="auto"/>
          <w:sz w:val="21"/>
          <w:szCs w:val="21"/>
          <w:highlight w:val="none"/>
          <w:lang w:val="zh-CN" w:eastAsia="zh-CN"/>
        </w:rPr>
        <w:t>2 采购人不得向成交供应商提出任何不合理的要求作为签订合同的条件，不得与成交供应商私下订立背离合同实质性内容的协议。</w:t>
      </w:r>
    </w:p>
    <w:p w14:paraId="61CB1A03">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16</w:t>
      </w:r>
      <w:r>
        <w:rPr>
          <w:rFonts w:hint="eastAsia"/>
          <w:color w:val="auto"/>
          <w:sz w:val="21"/>
          <w:szCs w:val="21"/>
          <w:highlight w:val="none"/>
          <w:lang w:eastAsia="zh-CN"/>
        </w:rPr>
        <w:t>.</w:t>
      </w:r>
      <w:r>
        <w:rPr>
          <w:rFonts w:hint="eastAsia"/>
          <w:color w:val="auto"/>
          <w:sz w:val="21"/>
          <w:szCs w:val="21"/>
          <w:highlight w:val="none"/>
          <w:lang w:val="zh-CN" w:eastAsia="zh-CN"/>
        </w:rPr>
        <w:t>3 除不可抗力等因素外，成交通知书发出后，采购人改变成交结果，或者成交供应商拒绝签订政府采购合同的，应当承担相应的法律责任。</w:t>
      </w:r>
    </w:p>
    <w:p w14:paraId="346ED5C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16</w:t>
      </w:r>
      <w:r>
        <w:rPr>
          <w:rFonts w:hint="eastAsia"/>
          <w:color w:val="auto"/>
          <w:sz w:val="21"/>
          <w:szCs w:val="21"/>
          <w:highlight w:val="none"/>
          <w:lang w:eastAsia="zh-CN"/>
        </w:rPr>
        <w:t>.</w:t>
      </w:r>
      <w:r>
        <w:rPr>
          <w:rFonts w:hint="eastAsia"/>
          <w:color w:val="auto"/>
          <w:sz w:val="21"/>
          <w:szCs w:val="21"/>
          <w:highlight w:val="none"/>
          <w:lang w:val="zh-CN" w:eastAsia="zh-CN"/>
        </w:rPr>
        <w:t>4 成交供应商除发生法律规定的不能预见、不能避免并不能克服的客观情况外不得放弃或拒绝签订合同的。放弃或拒绝签订合同的，在一至三年内不得参加</w:t>
      </w:r>
      <w:r>
        <w:rPr>
          <w:rFonts w:hint="eastAsia"/>
          <w:color w:val="auto"/>
          <w:sz w:val="21"/>
          <w:szCs w:val="21"/>
          <w:highlight w:val="none"/>
          <w:lang w:eastAsia="zh-CN"/>
        </w:rPr>
        <w:t>采购人组织的</w:t>
      </w:r>
      <w:r>
        <w:rPr>
          <w:rFonts w:hint="eastAsia"/>
          <w:color w:val="auto"/>
          <w:sz w:val="21"/>
          <w:szCs w:val="21"/>
          <w:highlight w:val="none"/>
          <w:lang w:val="zh-CN" w:eastAsia="zh-CN"/>
        </w:rPr>
        <w:t>政府采购活动。</w:t>
      </w:r>
    </w:p>
    <w:p w14:paraId="75CBA1D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16</w:t>
      </w:r>
      <w:r>
        <w:rPr>
          <w:rFonts w:hint="eastAsia"/>
          <w:color w:val="auto"/>
          <w:sz w:val="21"/>
          <w:szCs w:val="21"/>
          <w:highlight w:val="none"/>
          <w:lang w:eastAsia="zh-CN"/>
        </w:rPr>
        <w:t>.</w:t>
      </w:r>
      <w:r>
        <w:rPr>
          <w:rFonts w:hint="eastAsia"/>
          <w:color w:val="auto"/>
          <w:sz w:val="21"/>
          <w:szCs w:val="21"/>
          <w:highlight w:val="none"/>
          <w:lang w:val="zh-CN" w:eastAsia="zh-CN"/>
        </w:rPr>
        <w:t>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C97C3D5">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16</w:t>
      </w:r>
      <w:r>
        <w:rPr>
          <w:rFonts w:hint="eastAsia"/>
          <w:color w:val="auto"/>
          <w:sz w:val="21"/>
          <w:szCs w:val="21"/>
          <w:highlight w:val="none"/>
          <w:lang w:eastAsia="zh-CN"/>
        </w:rPr>
        <w:t>.</w:t>
      </w:r>
      <w:r>
        <w:rPr>
          <w:rFonts w:hint="eastAsia"/>
          <w:color w:val="auto"/>
          <w:sz w:val="21"/>
          <w:szCs w:val="21"/>
          <w:highlight w:val="none"/>
          <w:lang w:val="zh-CN" w:eastAsia="zh-CN"/>
        </w:rPr>
        <w:t>6 政府采购合同履行中，采购人需追加与合同标的相同的服务的，在不改变合同其他条款的前提下，可以与供应商协商签订补充合同，但所有补充合同的采购金额不得超过原合同采购金额的百分之十。</w:t>
      </w:r>
    </w:p>
    <w:p w14:paraId="721F56BE">
      <w:pPr>
        <w:widowControl/>
        <w:shd w:val="clear" w:color="auto"/>
        <w:spacing w:line="360" w:lineRule="auto"/>
        <w:outlineLvl w:val="1"/>
        <w:rPr>
          <w:b/>
          <w:bCs/>
          <w:color w:val="auto"/>
          <w:spacing w:val="8"/>
          <w:sz w:val="24"/>
          <w:szCs w:val="24"/>
          <w:highlight w:val="none"/>
          <w:lang w:eastAsia="zh-CN"/>
        </w:rPr>
      </w:pPr>
      <w:bookmarkStart w:id="164" w:name="_Toc28947"/>
      <w:bookmarkStart w:id="165" w:name="_Toc23430"/>
      <w:bookmarkStart w:id="166" w:name="_Toc8325"/>
      <w:bookmarkStart w:id="167" w:name="_Toc96265000"/>
      <w:bookmarkStart w:id="168" w:name="_Toc17445"/>
      <w:r>
        <w:rPr>
          <w:rFonts w:hint="eastAsia"/>
          <w:b/>
          <w:bCs/>
          <w:color w:val="auto"/>
          <w:spacing w:val="8"/>
          <w:sz w:val="24"/>
          <w:szCs w:val="24"/>
          <w:highlight w:val="none"/>
          <w:lang w:eastAsia="zh-CN"/>
        </w:rPr>
        <w:t>六、询问、质疑、投诉和诚实信用</w:t>
      </w:r>
      <w:bookmarkEnd w:id="164"/>
      <w:bookmarkEnd w:id="165"/>
      <w:bookmarkEnd w:id="166"/>
      <w:bookmarkEnd w:id="167"/>
      <w:bookmarkEnd w:id="168"/>
    </w:p>
    <w:p w14:paraId="621CEAD4">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17</w:t>
      </w:r>
      <w:r>
        <w:rPr>
          <w:rFonts w:hint="eastAsia"/>
          <w:b/>
          <w:bCs/>
          <w:color w:val="auto"/>
          <w:sz w:val="21"/>
          <w:szCs w:val="21"/>
          <w:highlight w:val="none"/>
          <w:lang w:eastAsia="zh-CN"/>
        </w:rPr>
        <w:t>.</w:t>
      </w:r>
      <w:r>
        <w:rPr>
          <w:rFonts w:hint="eastAsia"/>
          <w:b/>
          <w:bCs/>
          <w:color w:val="auto"/>
          <w:sz w:val="21"/>
          <w:szCs w:val="21"/>
          <w:highlight w:val="none"/>
          <w:lang w:val="zh-CN" w:eastAsia="zh-CN"/>
        </w:rPr>
        <w:t>询问</w:t>
      </w:r>
    </w:p>
    <w:p w14:paraId="5732D887">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17</w:t>
      </w:r>
      <w:r>
        <w:rPr>
          <w:rFonts w:hint="eastAsia"/>
          <w:color w:val="auto"/>
          <w:sz w:val="21"/>
          <w:szCs w:val="21"/>
          <w:highlight w:val="none"/>
          <w:lang w:eastAsia="zh-CN"/>
        </w:rPr>
        <w:t>.</w:t>
      </w:r>
      <w:r>
        <w:rPr>
          <w:rFonts w:hint="eastAsia"/>
          <w:color w:val="auto"/>
          <w:sz w:val="21"/>
          <w:szCs w:val="21"/>
          <w:highlight w:val="none"/>
          <w:lang w:val="zh-CN" w:eastAsia="zh-CN"/>
        </w:rPr>
        <w:t xml:space="preserve">1 供应商对采购活动事项有疑问的，可以向代理机构提出询问，代理机构将在两个工作日内作出答复，但答复的内容不涉及商业秘密。 </w:t>
      </w:r>
    </w:p>
    <w:p w14:paraId="7CD8293E">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18</w:t>
      </w:r>
      <w:r>
        <w:rPr>
          <w:rFonts w:hint="eastAsia"/>
          <w:b/>
          <w:bCs/>
          <w:color w:val="auto"/>
          <w:sz w:val="21"/>
          <w:szCs w:val="21"/>
          <w:highlight w:val="none"/>
          <w:lang w:eastAsia="zh-CN"/>
        </w:rPr>
        <w:t>.</w:t>
      </w:r>
      <w:r>
        <w:rPr>
          <w:rFonts w:hint="eastAsia"/>
          <w:b/>
          <w:bCs/>
          <w:color w:val="auto"/>
          <w:sz w:val="21"/>
          <w:szCs w:val="21"/>
          <w:highlight w:val="none"/>
          <w:lang w:val="zh-CN" w:eastAsia="zh-CN"/>
        </w:rPr>
        <w:t>质疑</w:t>
      </w:r>
    </w:p>
    <w:p w14:paraId="58CDEC1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zh-CN" w:eastAsia="zh-CN"/>
        </w:rPr>
        <w:t>1 供应商认为采购文件、采购过程和成交结果使自己的合法权益受到损害的，可以在知道或者应当知道其权益受到损害之日起七个工作日内，</w:t>
      </w:r>
      <w:r>
        <w:rPr>
          <w:rFonts w:hint="eastAsia" w:ascii="宋体" w:hAnsi="宋体" w:eastAsia="宋体"/>
          <w:color w:val="auto"/>
          <w:sz w:val="21"/>
          <w:szCs w:val="21"/>
          <w:highlight w:val="none"/>
          <w:lang w:val="zh-CN" w:eastAsia="zh-CN"/>
        </w:rPr>
        <w:t>将质疑文件原件送</w:t>
      </w:r>
      <w:r>
        <w:rPr>
          <w:rFonts w:hint="eastAsia"/>
          <w:color w:val="auto"/>
          <w:sz w:val="21"/>
          <w:szCs w:val="21"/>
          <w:highlight w:val="none"/>
          <w:lang w:val="zh-CN" w:eastAsia="zh-CN"/>
        </w:rPr>
        <w:t>南京艾泓项目管理咨询有限公司。</w:t>
      </w:r>
    </w:p>
    <w:p w14:paraId="5826A52D">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zh-CN" w:eastAsia="zh-CN"/>
        </w:rPr>
        <w:t>2 质疑供应商的质疑行为和质疑函的主要内容应符合财政部94号令相关规定，未参加采购活动的供应商或在采购活动中自身权益未受到损害的供应商所提出的质疑不予受理。</w:t>
      </w:r>
    </w:p>
    <w:p w14:paraId="00DEC288">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zh-CN" w:eastAsia="zh-CN"/>
        </w:rPr>
        <w:t>3 上述应知其权益受到损害之日是指：</w:t>
      </w:r>
    </w:p>
    <w:p w14:paraId="76AA59FF">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（1）对采购文件提出质疑的，为采购文件公告期限届满之日起计算；</w:t>
      </w:r>
    </w:p>
    <w:p w14:paraId="7892AAA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（2）对采购过程提出质疑的，自采购程序环节结束之日起计算；</w:t>
      </w:r>
    </w:p>
    <w:p w14:paraId="29C275BE">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 xml:space="preserve">（3）对采购结果提出质疑的，自采购结果公告期限届满之日起计算。 </w:t>
      </w:r>
    </w:p>
    <w:p w14:paraId="2DCA0BF5">
      <w:pPr>
        <w:shd w:val="clear" w:color="auto"/>
        <w:spacing w:line="360" w:lineRule="auto"/>
        <w:ind w:firstLine="420"/>
        <w:rPr>
          <w:rStyle w:val="243"/>
          <w:rFonts w:ascii="宋体" w:hAnsi="宋体" w:eastAsia="宋体"/>
          <w:color w:val="auto"/>
          <w:sz w:val="21"/>
          <w:szCs w:val="21"/>
          <w:highlight w:val="none"/>
          <w:lang w:eastAsia="zh-CN"/>
        </w:rPr>
      </w:pPr>
      <w:r>
        <w:rPr>
          <w:rStyle w:val="243"/>
          <w:rFonts w:ascii="宋体" w:hAnsi="宋体" w:eastAsia="宋体"/>
          <w:color w:val="auto"/>
          <w:sz w:val="21"/>
          <w:szCs w:val="21"/>
          <w:highlight w:val="none"/>
          <w:lang w:val="zh-CN" w:eastAsia="zh-CN"/>
        </w:rPr>
        <w:t xml:space="preserve"> </w:t>
      </w:r>
      <w:r>
        <w:rPr>
          <w:rStyle w:val="243"/>
          <w:rFonts w:hint="eastAsia" w:ascii="宋体" w:hAnsi="宋体" w:eastAsia="宋体"/>
          <w:color w:val="auto"/>
          <w:sz w:val="21"/>
          <w:szCs w:val="21"/>
          <w:highlight w:val="none"/>
          <w:lang w:val="en-US" w:eastAsia="zh-CN"/>
        </w:rPr>
        <w:t>18.4</w:t>
      </w:r>
      <w:r>
        <w:rPr>
          <w:rStyle w:val="243"/>
          <w:rFonts w:ascii="宋体" w:hAnsi="宋体" w:eastAsia="宋体"/>
          <w:color w:val="auto"/>
          <w:sz w:val="21"/>
          <w:szCs w:val="21"/>
          <w:highlight w:val="none"/>
          <w:lang w:val="zh-CN" w:eastAsia="zh-CN"/>
        </w:rPr>
        <w:t>质疑文件应包括以下主要内容，并</w:t>
      </w:r>
      <w:r>
        <w:rPr>
          <w:rStyle w:val="243"/>
          <w:rFonts w:ascii="宋体" w:hAnsi="宋体" w:eastAsia="宋体"/>
          <w:color w:val="auto"/>
          <w:sz w:val="21"/>
          <w:szCs w:val="21"/>
          <w:highlight w:val="none"/>
          <w:lang w:eastAsia="zh-CN"/>
        </w:rPr>
        <w:t>按照“谁主张、谁举证”的原则，附上相关证明材料。否则，代理人不予受理：</w:t>
      </w:r>
    </w:p>
    <w:p w14:paraId="3BFE073D">
      <w:pPr>
        <w:shd w:val="clear" w:color="auto"/>
        <w:spacing w:line="360" w:lineRule="auto"/>
        <w:ind w:left="440"/>
        <w:rPr>
          <w:rStyle w:val="243"/>
          <w:rFonts w:ascii="宋体" w:hAnsi="宋体" w:eastAsia="宋体"/>
          <w:color w:val="auto"/>
          <w:sz w:val="21"/>
          <w:szCs w:val="21"/>
          <w:highlight w:val="none"/>
          <w:lang w:val="zh-CN" w:eastAsia="zh-CN"/>
        </w:rPr>
      </w:pPr>
      <w:r>
        <w:rPr>
          <w:rStyle w:val="243"/>
          <w:rFonts w:ascii="宋体" w:hAnsi="宋体" w:eastAsia="宋体"/>
          <w:color w:val="auto"/>
          <w:sz w:val="21"/>
          <w:szCs w:val="21"/>
          <w:highlight w:val="none"/>
          <w:lang w:eastAsia="zh-CN"/>
        </w:rPr>
        <w:t>（1）质疑项目名称、项目编号、采购公告发布时间、磋商时间；</w:t>
      </w:r>
    </w:p>
    <w:p w14:paraId="4050E871">
      <w:pPr>
        <w:shd w:val="clear" w:color="auto"/>
        <w:spacing w:line="360" w:lineRule="auto"/>
        <w:ind w:firstLine="420"/>
        <w:rPr>
          <w:rStyle w:val="243"/>
          <w:rFonts w:ascii="宋体" w:hAnsi="宋体" w:eastAsia="宋体"/>
          <w:color w:val="auto"/>
          <w:sz w:val="21"/>
          <w:szCs w:val="21"/>
          <w:highlight w:val="none"/>
          <w:lang w:val="zh-CN" w:eastAsia="zh-CN"/>
        </w:rPr>
      </w:pPr>
      <w:r>
        <w:rPr>
          <w:rStyle w:val="243"/>
          <w:rFonts w:ascii="宋体" w:hAnsi="宋体" w:eastAsia="宋体"/>
          <w:color w:val="auto"/>
          <w:sz w:val="21"/>
          <w:szCs w:val="21"/>
          <w:highlight w:val="none"/>
          <w:lang w:val="zh-CN" w:eastAsia="zh-CN"/>
        </w:rPr>
        <w:t>（2）提起质疑的日期、具体的质疑事项及事实根据（具体条款）；</w:t>
      </w:r>
    </w:p>
    <w:p w14:paraId="19B35164">
      <w:pPr>
        <w:shd w:val="clear" w:color="auto"/>
        <w:spacing w:line="360" w:lineRule="auto"/>
        <w:ind w:firstLine="420"/>
        <w:rPr>
          <w:rStyle w:val="243"/>
          <w:rFonts w:ascii="宋体" w:hAnsi="宋体" w:eastAsia="宋体"/>
          <w:color w:val="auto"/>
          <w:sz w:val="21"/>
          <w:szCs w:val="21"/>
          <w:highlight w:val="none"/>
          <w:lang w:val="zh-CN" w:eastAsia="zh-CN"/>
        </w:rPr>
      </w:pPr>
      <w:r>
        <w:rPr>
          <w:rStyle w:val="243"/>
          <w:rFonts w:ascii="宋体" w:hAnsi="宋体" w:eastAsia="宋体"/>
          <w:color w:val="auto"/>
          <w:sz w:val="21"/>
          <w:szCs w:val="21"/>
          <w:highlight w:val="none"/>
          <w:lang w:val="zh-CN" w:eastAsia="zh-CN"/>
        </w:rPr>
        <w:t>（3）认为自己合法权益受到损害或可能受到损害的相关证据材料</w:t>
      </w:r>
      <w:r>
        <w:rPr>
          <w:rStyle w:val="243"/>
          <w:rFonts w:hint="eastAsia"/>
          <w:color w:val="auto"/>
          <w:sz w:val="21"/>
          <w:szCs w:val="21"/>
          <w:highlight w:val="none"/>
          <w:lang w:val="zh-CN" w:eastAsia="zh-CN"/>
        </w:rPr>
        <w:t>；</w:t>
      </w:r>
    </w:p>
    <w:p w14:paraId="4A11BB17">
      <w:pPr>
        <w:shd w:val="clear" w:color="auto"/>
        <w:spacing w:line="360" w:lineRule="auto"/>
        <w:ind w:firstLine="420"/>
        <w:rPr>
          <w:rStyle w:val="243"/>
          <w:rFonts w:ascii="宋体" w:hAnsi="宋体" w:eastAsia="宋体"/>
          <w:color w:val="auto"/>
          <w:sz w:val="21"/>
          <w:szCs w:val="21"/>
          <w:highlight w:val="none"/>
          <w:lang w:val="zh-CN" w:eastAsia="zh-CN"/>
        </w:rPr>
      </w:pPr>
      <w:r>
        <w:rPr>
          <w:rStyle w:val="243"/>
          <w:rFonts w:ascii="宋体" w:hAnsi="宋体" w:eastAsia="宋体"/>
          <w:color w:val="auto"/>
          <w:sz w:val="21"/>
          <w:szCs w:val="21"/>
          <w:highlight w:val="none"/>
          <w:lang w:val="zh-CN" w:eastAsia="zh-CN"/>
        </w:rPr>
        <w:t>（4）质疑供应商名称、地址、邮编、联系人、联系电话</w:t>
      </w:r>
      <w:r>
        <w:rPr>
          <w:rStyle w:val="243"/>
          <w:rFonts w:ascii="宋体" w:hAnsi="宋体" w:eastAsia="宋体"/>
          <w:color w:val="auto"/>
          <w:sz w:val="21"/>
          <w:szCs w:val="21"/>
          <w:highlight w:val="none"/>
          <w:lang w:eastAsia="zh-CN"/>
        </w:rPr>
        <w:t>（包括座机、手机、传真号码等）</w:t>
      </w:r>
      <w:r>
        <w:rPr>
          <w:rStyle w:val="243"/>
          <w:rFonts w:ascii="宋体" w:hAnsi="宋体" w:eastAsia="宋体"/>
          <w:color w:val="auto"/>
          <w:sz w:val="21"/>
          <w:szCs w:val="21"/>
          <w:highlight w:val="none"/>
          <w:lang w:val="zh-CN" w:eastAsia="zh-CN"/>
        </w:rPr>
        <w:t>；</w:t>
      </w:r>
    </w:p>
    <w:p w14:paraId="1A4189BE">
      <w:pPr>
        <w:shd w:val="clear" w:color="auto"/>
        <w:spacing w:line="360" w:lineRule="auto"/>
        <w:ind w:firstLine="420"/>
        <w:rPr>
          <w:rStyle w:val="243"/>
          <w:rFonts w:ascii="宋体" w:hAnsi="宋体" w:eastAsia="宋体"/>
          <w:color w:val="auto"/>
          <w:sz w:val="21"/>
          <w:szCs w:val="21"/>
          <w:highlight w:val="none"/>
          <w:lang w:val="zh-CN" w:eastAsia="zh-CN"/>
        </w:rPr>
      </w:pPr>
      <w:r>
        <w:rPr>
          <w:rStyle w:val="243"/>
          <w:rFonts w:ascii="宋体" w:hAnsi="宋体" w:eastAsia="宋体"/>
          <w:color w:val="auto"/>
          <w:sz w:val="21"/>
          <w:szCs w:val="21"/>
          <w:highlight w:val="none"/>
          <w:lang w:val="zh-CN" w:eastAsia="zh-CN"/>
        </w:rPr>
        <w:t>（5）质疑函应当署名，质疑人为自然人的，应当由本人签字并附有效身份证明；质疑人为法人或其他组织的，应当由法定代表人签字并加盖单位公章。</w:t>
      </w:r>
    </w:p>
    <w:p w14:paraId="02D022D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val="zh-CN" w:eastAsia="zh-CN"/>
        </w:rPr>
        <w:t xml:space="preserve"> 质疑供应商在法定质疑期内应当一次性提出针对同一采购环节的质疑事项。</w:t>
      </w:r>
    </w:p>
    <w:p w14:paraId="356F0E8F">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val="zh-CN" w:eastAsia="zh-CN"/>
        </w:rPr>
        <w:t xml:space="preserve"> 代理机构在收到供应商的质疑后将及时组织调查核实，在七个工作日内作出答复，答复的内容不涉及商业秘密。</w:t>
      </w:r>
    </w:p>
    <w:p w14:paraId="49CCA140">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val="zh-CN" w:eastAsia="zh-CN"/>
        </w:rPr>
        <w:t xml:space="preserve"> 代理机构遵循“谁过错谁负担”的原则，有过错的一方承担调查论证费用。违规质疑或多次质疑不成立的，将被列入不良行为记录。</w:t>
      </w:r>
    </w:p>
    <w:p w14:paraId="41B01269">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18</w:t>
      </w: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val="zh-CN" w:eastAsia="zh-CN"/>
        </w:rPr>
        <w:t xml:space="preserve"> 以联合体形式参加政府采购活动的，其质疑应当由组成联合体的所有供应商共同提出。</w:t>
      </w:r>
    </w:p>
    <w:p w14:paraId="552646D3">
      <w:pPr>
        <w:shd w:val="clear" w:color="auto"/>
        <w:spacing w:line="360" w:lineRule="auto"/>
        <w:ind w:firstLine="420"/>
        <w:rPr>
          <w:rStyle w:val="243"/>
          <w:rFonts w:ascii="宋体" w:hAnsi="宋体" w:eastAsia="宋体"/>
          <w:color w:val="auto"/>
          <w:sz w:val="21"/>
          <w:szCs w:val="21"/>
          <w:highlight w:val="none"/>
          <w:lang w:val="zh-CN" w:eastAsia="zh-CN"/>
        </w:rPr>
      </w:pPr>
      <w:r>
        <w:rPr>
          <w:rFonts w:hint="eastAsia"/>
          <w:color w:val="auto"/>
          <w:sz w:val="21"/>
          <w:szCs w:val="21"/>
          <w:highlight w:val="none"/>
          <w:lang w:val="en-US" w:eastAsia="zh-CN"/>
        </w:rPr>
        <w:t>20.</w:t>
      </w:r>
      <w:r>
        <w:rPr>
          <w:rStyle w:val="243"/>
          <w:rFonts w:ascii="宋体" w:hAnsi="宋体" w:eastAsia="宋体"/>
          <w:b/>
          <w:bCs/>
          <w:color w:val="auto"/>
          <w:sz w:val="21"/>
          <w:szCs w:val="21"/>
          <w:highlight w:val="none"/>
          <w:lang w:val="zh-CN" w:eastAsia="zh-CN"/>
        </w:rPr>
        <w:t>投诉</w:t>
      </w:r>
    </w:p>
    <w:p w14:paraId="5FAFFBF7">
      <w:pPr>
        <w:shd w:val="clear" w:color="auto"/>
        <w:spacing w:line="360" w:lineRule="auto"/>
        <w:ind w:firstLine="420"/>
        <w:jc w:val="both"/>
        <w:rPr>
          <w:rFonts w:hint="eastAsia"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val="zh-CN" w:eastAsia="zh-CN"/>
        </w:rPr>
        <w:t>20.1 质疑供应商对代理人的答复不满意，或代理人未在规定的时间内作出答复的，可以在答复期满后</w:t>
      </w:r>
      <w:r>
        <w:rPr>
          <w:rFonts w:hint="eastAsia" w:ascii="宋体" w:hAnsi="宋体" w:eastAsia="宋体"/>
          <w:b w:val="0"/>
          <w:bCs w:val="0"/>
          <w:color w:val="auto"/>
          <w:sz w:val="21"/>
          <w:szCs w:val="21"/>
          <w:highlight w:val="none"/>
          <w:lang w:val="zh-CN" w:eastAsia="zh-CN"/>
        </w:rPr>
        <w:t>十五个工作日内</w:t>
      </w:r>
      <w:r>
        <w:rPr>
          <w:rFonts w:hint="eastAsia" w:ascii="宋体" w:hAnsi="宋体" w:eastAsia="宋体"/>
          <w:color w:val="auto"/>
          <w:sz w:val="21"/>
          <w:szCs w:val="21"/>
          <w:highlight w:val="none"/>
          <w:lang w:val="zh-CN" w:eastAsia="zh-CN"/>
        </w:rPr>
        <w:t>向采购项目同级财政部门投诉。</w:t>
      </w:r>
    </w:p>
    <w:p w14:paraId="478926C1">
      <w:pPr>
        <w:shd w:val="clear" w:color="auto"/>
        <w:spacing w:line="360" w:lineRule="auto"/>
        <w:ind w:firstLine="420"/>
        <w:jc w:val="both"/>
        <w:rPr>
          <w:b/>
          <w:bCs/>
          <w:color w:val="auto"/>
          <w:sz w:val="21"/>
          <w:szCs w:val="21"/>
          <w:highlight w:val="none"/>
          <w:lang w:val="zh-CN" w:eastAsia="zh-CN"/>
        </w:rPr>
      </w:pPr>
      <w:r>
        <w:rPr>
          <w:rFonts w:hint="eastAsia"/>
          <w:b/>
          <w:bCs/>
          <w:color w:val="auto"/>
          <w:sz w:val="21"/>
          <w:szCs w:val="21"/>
          <w:highlight w:val="none"/>
          <w:lang w:val="zh-CN" w:eastAsia="zh-CN"/>
        </w:rPr>
        <w:t>20</w:t>
      </w:r>
      <w:r>
        <w:rPr>
          <w:rFonts w:hint="eastAsia"/>
          <w:b/>
          <w:bCs/>
          <w:color w:val="auto"/>
          <w:sz w:val="21"/>
          <w:szCs w:val="21"/>
          <w:highlight w:val="none"/>
          <w:lang w:eastAsia="zh-CN"/>
        </w:rPr>
        <w:t>.</w:t>
      </w:r>
      <w:r>
        <w:rPr>
          <w:rFonts w:hint="eastAsia"/>
          <w:b/>
          <w:bCs/>
          <w:color w:val="auto"/>
          <w:sz w:val="21"/>
          <w:szCs w:val="21"/>
          <w:highlight w:val="none"/>
          <w:lang w:val="zh-CN" w:eastAsia="zh-CN"/>
        </w:rPr>
        <w:t>诚实信用</w:t>
      </w:r>
    </w:p>
    <w:p w14:paraId="2E1B7CDB">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20</w:t>
      </w:r>
      <w:r>
        <w:rPr>
          <w:rFonts w:hint="eastAsia"/>
          <w:color w:val="auto"/>
          <w:sz w:val="21"/>
          <w:szCs w:val="21"/>
          <w:highlight w:val="none"/>
          <w:lang w:eastAsia="zh-CN"/>
        </w:rPr>
        <w:t>.</w:t>
      </w:r>
      <w:r>
        <w:rPr>
          <w:rFonts w:hint="eastAsia"/>
          <w:color w:val="auto"/>
          <w:sz w:val="21"/>
          <w:szCs w:val="21"/>
          <w:highlight w:val="none"/>
          <w:lang w:val="zh-CN" w:eastAsia="zh-CN"/>
        </w:rPr>
        <w:t>1 供应商之间不得相互串通响应报价，不得妨碍其他供应商的公平竞争，不得损害采购人和其他供应商的合法权益。</w:t>
      </w:r>
    </w:p>
    <w:p w14:paraId="20176C08">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20</w:t>
      </w:r>
      <w:r>
        <w:rPr>
          <w:rFonts w:hint="eastAsia"/>
          <w:color w:val="auto"/>
          <w:sz w:val="21"/>
          <w:szCs w:val="21"/>
          <w:highlight w:val="none"/>
          <w:lang w:eastAsia="zh-CN"/>
        </w:rPr>
        <w:t>.</w:t>
      </w:r>
      <w:r>
        <w:rPr>
          <w:rFonts w:hint="eastAsia"/>
          <w:color w:val="auto"/>
          <w:sz w:val="21"/>
          <w:szCs w:val="21"/>
          <w:highlight w:val="none"/>
          <w:lang w:val="zh-CN" w:eastAsia="zh-CN"/>
        </w:rPr>
        <w:t>2 供应商不得以向代理机构工作人员、磋商小组成员行贿或者采取其他不正当手段谋取成交。</w:t>
      </w:r>
    </w:p>
    <w:p w14:paraId="03BDBCE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20</w:t>
      </w:r>
      <w:r>
        <w:rPr>
          <w:rFonts w:hint="eastAsia"/>
          <w:color w:val="auto"/>
          <w:sz w:val="21"/>
          <w:szCs w:val="21"/>
          <w:highlight w:val="none"/>
          <w:lang w:eastAsia="zh-CN"/>
        </w:rPr>
        <w:t>.</w:t>
      </w:r>
      <w:r>
        <w:rPr>
          <w:rFonts w:hint="eastAsia"/>
          <w:color w:val="auto"/>
          <w:sz w:val="21"/>
          <w:szCs w:val="21"/>
          <w:highlight w:val="none"/>
          <w:lang w:val="zh-CN" w:eastAsia="zh-CN"/>
        </w:rPr>
        <w:t>3 供应商提出书面质疑必须有理、有据，不得虚假质疑和恶意质疑，并对质疑内容的真实性承担责任。一经查实，代理人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人将提请财政部门将其列入不良行为记录名单，并依法予以处罚。</w:t>
      </w:r>
    </w:p>
    <w:p w14:paraId="67F174EC">
      <w:pPr>
        <w:shd w:val="clear" w:color="auto"/>
        <w:spacing w:line="360" w:lineRule="auto"/>
        <w:ind w:firstLine="420"/>
        <w:jc w:val="both"/>
        <w:rPr>
          <w:color w:val="auto"/>
          <w:sz w:val="21"/>
          <w:szCs w:val="21"/>
          <w:highlight w:val="none"/>
          <w:lang w:val="zh-CN" w:eastAsia="zh-CN"/>
        </w:rPr>
      </w:pPr>
      <w:r>
        <w:rPr>
          <w:rFonts w:hint="eastAsia"/>
          <w:color w:val="auto"/>
          <w:sz w:val="21"/>
          <w:szCs w:val="21"/>
          <w:highlight w:val="none"/>
          <w:lang w:val="zh-CN" w:eastAsia="zh-CN"/>
        </w:rPr>
        <w:t>20</w:t>
      </w:r>
      <w:r>
        <w:rPr>
          <w:rFonts w:hint="eastAsia"/>
          <w:color w:val="auto"/>
          <w:sz w:val="21"/>
          <w:szCs w:val="21"/>
          <w:highlight w:val="none"/>
          <w:lang w:eastAsia="zh-CN"/>
        </w:rPr>
        <w:t>.</w:t>
      </w:r>
      <w:r>
        <w:rPr>
          <w:rFonts w:hint="eastAsia"/>
          <w:color w:val="auto"/>
          <w:sz w:val="21"/>
          <w:szCs w:val="21"/>
          <w:highlight w:val="none"/>
          <w:lang w:val="zh-CN" w:eastAsia="zh-CN"/>
        </w:rPr>
        <w:t>4 供应商不得虚假承诺，否则，按照提供虚假材料谋取成交处理。</w:t>
      </w:r>
    </w:p>
    <w:p w14:paraId="2973833F">
      <w:pPr>
        <w:shd w:val="clear" w:color="auto"/>
        <w:spacing w:line="360" w:lineRule="auto"/>
        <w:ind w:firstLine="420"/>
        <w:jc w:val="both"/>
        <w:rPr>
          <w:rFonts w:hint="eastAsia"/>
          <w:color w:val="auto"/>
          <w:sz w:val="21"/>
          <w:szCs w:val="21"/>
          <w:highlight w:val="none"/>
          <w:lang w:val="zh-CN" w:eastAsia="zh-CN"/>
        </w:rPr>
      </w:pPr>
      <w:r>
        <w:rPr>
          <w:rFonts w:hint="eastAsia"/>
          <w:color w:val="auto"/>
          <w:sz w:val="21"/>
          <w:szCs w:val="21"/>
          <w:highlight w:val="none"/>
          <w:lang w:val="zh-CN" w:eastAsia="zh-CN"/>
        </w:rPr>
        <w:t>20</w:t>
      </w:r>
      <w:r>
        <w:rPr>
          <w:rFonts w:hint="eastAsia"/>
          <w:color w:val="auto"/>
          <w:sz w:val="21"/>
          <w:szCs w:val="21"/>
          <w:highlight w:val="none"/>
          <w:lang w:eastAsia="zh-CN"/>
        </w:rPr>
        <w:t>.</w:t>
      </w:r>
      <w:r>
        <w:rPr>
          <w:rFonts w:hint="eastAsia"/>
          <w:color w:val="auto"/>
          <w:sz w:val="21"/>
          <w:szCs w:val="21"/>
          <w:highlight w:val="none"/>
          <w:lang w:val="zh-CN" w:eastAsia="zh-CN"/>
        </w:rPr>
        <w:t>5 供应商应自觉遵守磋商纪律，扰乱磋商现场秩序的，属于失信行为，根据《江苏省政府采购供应商监督管理暂行办法》，失信行为将被记入供应商诚信档案。</w:t>
      </w:r>
    </w:p>
    <w:p w14:paraId="2102297F">
      <w:pPr>
        <w:shd w:val="clear" w:color="auto"/>
        <w:rPr>
          <w:b/>
          <w:bCs/>
          <w:color w:val="auto"/>
          <w:highlight w:val="none"/>
          <w:lang w:eastAsia="zh-CN"/>
        </w:rPr>
      </w:pPr>
      <w:r>
        <w:rPr>
          <w:rFonts w:hint="eastAsia"/>
          <w:b/>
          <w:bCs/>
          <w:color w:val="auto"/>
          <w:highlight w:val="none"/>
          <w:lang w:eastAsia="zh-CN"/>
        </w:rPr>
        <w:br w:type="page" w:clear="all"/>
      </w:r>
    </w:p>
    <w:p w14:paraId="40004DF1">
      <w:pPr>
        <w:pStyle w:val="2"/>
        <w:shd w:val="clear" w:color="auto"/>
        <w:spacing w:line="360" w:lineRule="auto"/>
        <w:jc w:val="center"/>
        <w:rPr>
          <w:b/>
          <w:bCs/>
          <w:color w:val="auto"/>
          <w:highlight w:val="none"/>
          <w:lang w:eastAsia="zh-CN"/>
        </w:rPr>
      </w:pPr>
      <w:bookmarkStart w:id="169" w:name="_Toc27130"/>
      <w:bookmarkStart w:id="170" w:name="_Toc29429"/>
      <w:r>
        <w:rPr>
          <w:rFonts w:hint="eastAsia"/>
          <w:b/>
          <w:bCs/>
          <w:color w:val="auto"/>
          <w:highlight w:val="none"/>
          <w:lang w:eastAsia="zh-CN"/>
        </w:rPr>
        <w:t>第三章 评标办法和标准</w:t>
      </w:r>
      <w:bookmarkEnd w:id="169"/>
      <w:bookmarkEnd w:id="170"/>
    </w:p>
    <w:p w14:paraId="081C3775">
      <w:pPr>
        <w:shd w:val="clear" w:color="auto"/>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本项目采用综合评分法；总分为100分，在综合比较与评价后按照得分由高到低顺序对供应商进行排列。得分相同的，按报价由低到高顺序排列。得分且报价相同的，按</w:t>
      </w:r>
      <w:r>
        <w:rPr>
          <w:rFonts w:hint="eastAsia" w:ascii="宋体" w:hAnsi="宋体" w:eastAsia="宋体" w:cs="宋体"/>
          <w:color w:val="auto"/>
          <w:sz w:val="21"/>
          <w:szCs w:val="21"/>
          <w:highlight w:val="none"/>
          <w:lang w:val="en-US" w:eastAsia="zh-CN"/>
        </w:rPr>
        <w:t>项目组人员得分</w:t>
      </w:r>
      <w:r>
        <w:rPr>
          <w:rFonts w:hint="eastAsia" w:ascii="宋体" w:hAnsi="宋体" w:eastAsia="宋体" w:cs="宋体"/>
          <w:color w:val="auto"/>
          <w:sz w:val="21"/>
          <w:szCs w:val="21"/>
          <w:highlight w:val="none"/>
          <w:lang w:eastAsia="zh-CN"/>
        </w:rPr>
        <w:t>优劣顺序排列。得分且报价相同</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项目组人员得分</w:t>
      </w:r>
      <w:r>
        <w:rPr>
          <w:rFonts w:hint="eastAsia" w:cs="宋体"/>
          <w:color w:val="auto"/>
          <w:sz w:val="21"/>
          <w:szCs w:val="21"/>
          <w:highlight w:val="none"/>
          <w:lang w:val="en-US" w:eastAsia="zh-CN"/>
        </w:rPr>
        <w:t>也相同</w:t>
      </w:r>
      <w:r>
        <w:rPr>
          <w:rFonts w:hint="eastAsia" w:ascii="宋体" w:hAnsi="宋体" w:eastAsia="宋体" w:cs="宋体"/>
          <w:color w:val="auto"/>
          <w:sz w:val="21"/>
          <w:szCs w:val="21"/>
          <w:highlight w:val="none"/>
          <w:lang w:eastAsia="zh-CN"/>
        </w:rPr>
        <w:t>的，</w:t>
      </w:r>
      <w:r>
        <w:rPr>
          <w:rFonts w:hint="eastAsia" w:cs="宋体"/>
          <w:color w:val="auto"/>
          <w:sz w:val="21"/>
          <w:szCs w:val="21"/>
          <w:highlight w:val="none"/>
          <w:lang w:val="en-US" w:eastAsia="zh-CN"/>
        </w:rPr>
        <w:t>由磋商小组对</w:t>
      </w:r>
      <w:r>
        <w:rPr>
          <w:rFonts w:hint="eastAsia"/>
          <w:color w:val="auto"/>
          <w:sz w:val="21"/>
          <w:szCs w:val="21"/>
          <w:highlight w:val="none"/>
          <w:lang w:val="zh-CN" w:eastAsia="zh-CN"/>
        </w:rPr>
        <w:t>实施方案（施工组织设计）</w:t>
      </w:r>
      <w:r>
        <w:rPr>
          <w:rFonts w:hint="eastAsia" w:cs="宋体"/>
          <w:color w:val="auto"/>
          <w:sz w:val="21"/>
          <w:szCs w:val="21"/>
          <w:highlight w:val="none"/>
          <w:lang w:val="en-US" w:eastAsia="zh-CN"/>
        </w:rPr>
        <w:t>的优劣进行评审排序，优的供应商优先推荐为成交后选供应商</w:t>
      </w:r>
      <w:r>
        <w:rPr>
          <w:rFonts w:hint="eastAsia" w:ascii="宋体" w:hAnsi="宋体" w:eastAsia="宋体" w:cs="宋体"/>
          <w:color w:val="auto"/>
          <w:sz w:val="21"/>
          <w:szCs w:val="21"/>
          <w:highlight w:val="none"/>
          <w:lang w:eastAsia="zh-CN"/>
        </w:rPr>
        <w:t>。</w:t>
      </w:r>
    </w:p>
    <w:tbl>
      <w:tblPr>
        <w:tblStyle w:val="42"/>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59"/>
        <w:gridCol w:w="7893"/>
        <w:gridCol w:w="655"/>
      </w:tblGrid>
      <w:tr w14:paraId="143A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56" w:type="pct"/>
            <w:noWrap w:val="0"/>
            <w:vAlign w:val="center"/>
          </w:tcPr>
          <w:p w14:paraId="2D1CB537">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37" w:type="pct"/>
            <w:noWrap w:val="0"/>
            <w:vAlign w:val="center"/>
          </w:tcPr>
          <w:p w14:paraId="5255E041">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3699" w:type="pct"/>
            <w:noWrap w:val="0"/>
            <w:vAlign w:val="center"/>
          </w:tcPr>
          <w:p w14:paraId="78951A51">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307" w:type="pct"/>
            <w:noWrap w:val="0"/>
            <w:vAlign w:val="center"/>
          </w:tcPr>
          <w:p w14:paraId="282BC3FB">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14:paraId="4AD2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56" w:type="pct"/>
            <w:noWrap w:val="0"/>
            <w:vAlign w:val="center"/>
          </w:tcPr>
          <w:p w14:paraId="6BE2D85E">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7" w:type="pct"/>
            <w:noWrap w:val="0"/>
            <w:vAlign w:val="center"/>
          </w:tcPr>
          <w:p w14:paraId="4D8B81F0">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5FE75C1">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76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699" w:type="pct"/>
            <w:noWrap w:val="0"/>
            <w:vAlign w:val="center"/>
          </w:tcPr>
          <w:p w14:paraId="2BA6F774">
            <w:pPr>
              <w:keepNext w:val="0"/>
              <w:keepLines w:val="0"/>
              <w:pageBreakBefore w:val="0"/>
              <w:widowControl w:val="0"/>
              <w:shd w:val="clear" w:color="auto"/>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满足竞争性磋商文件要求且磋商价格最低的有效磋商报价为磋商基准价，其价格分为满分。其他供应商的价格分统一按照下列公式计算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磋商报价得分=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磋商基准价/磋商报价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76</w:t>
            </w:r>
            <w:r>
              <w:rPr>
                <w:rFonts w:hint="eastAsia" w:ascii="宋体" w:hAnsi="宋体" w:eastAsia="宋体" w:cs="宋体"/>
                <w:color w:val="auto"/>
                <w:sz w:val="21"/>
                <w:szCs w:val="21"/>
                <w:highlight w:val="none"/>
              </w:rPr>
              <w:t>.00（小数点保留两位，小数点后第三位四舍五入）</w:t>
            </w:r>
            <w:r>
              <w:rPr>
                <w:rFonts w:hint="eastAsia" w:ascii="宋体" w:hAnsi="宋体" w:eastAsia="宋体" w:cs="宋体"/>
                <w:color w:val="auto"/>
                <w:sz w:val="21"/>
                <w:szCs w:val="21"/>
                <w:highlight w:val="none"/>
                <w:lang w:eastAsia="zh-CN"/>
              </w:rPr>
              <w:t>。</w:t>
            </w:r>
          </w:p>
        </w:tc>
        <w:tc>
          <w:tcPr>
            <w:tcW w:w="307" w:type="pct"/>
            <w:noWrap w:val="0"/>
            <w:vAlign w:val="center"/>
          </w:tcPr>
          <w:p w14:paraId="3FA26A5A">
            <w:pPr>
              <w:shd w:val="clear" w:color="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76</w:t>
            </w:r>
          </w:p>
        </w:tc>
      </w:tr>
      <w:tr w14:paraId="3926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56" w:type="pct"/>
            <w:noWrap w:val="0"/>
            <w:vAlign w:val="center"/>
          </w:tcPr>
          <w:p w14:paraId="3F0B220A">
            <w:pPr>
              <w:shd w:val="clear" w:color="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37" w:type="pct"/>
            <w:noWrap w:val="0"/>
            <w:vAlign w:val="center"/>
          </w:tcPr>
          <w:p w14:paraId="600041EC">
            <w:pPr>
              <w:shd w:val="clear" w:color="auto"/>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企业</w:t>
            </w:r>
            <w:r>
              <w:rPr>
                <w:rFonts w:hint="eastAsia" w:ascii="宋体" w:hAnsi="宋体" w:eastAsia="宋体" w:cs="宋体"/>
                <w:color w:val="auto"/>
                <w:sz w:val="21"/>
                <w:szCs w:val="21"/>
                <w:highlight w:val="none"/>
                <w:lang w:eastAsia="zh-CN"/>
              </w:rPr>
              <w:t>业绩</w:t>
            </w:r>
          </w:p>
          <w:p w14:paraId="34E3D9E5">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p>
        </w:tc>
        <w:tc>
          <w:tcPr>
            <w:tcW w:w="3699" w:type="pct"/>
            <w:noWrap w:val="0"/>
            <w:vAlign w:val="center"/>
          </w:tcPr>
          <w:p w14:paraId="0384D4D2">
            <w:pPr>
              <w:pStyle w:val="240"/>
              <w:shd w:val="clear" w:color="auto"/>
              <w:ind w:left="0" w:firstLine="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供应商自202</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年</w:t>
            </w:r>
            <w:r>
              <w:rPr>
                <w:rFonts w:hint="eastAsia"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日（含）以来承担过类似电力工程供货及施工业绩的，每提供一个得</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分，满分</w:t>
            </w:r>
            <w:r>
              <w:rPr>
                <w:rFonts w:hint="eastAsia"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分。（须提供中标（成交）通知书、</w:t>
            </w:r>
            <w:r>
              <w:rPr>
                <w:rFonts w:hint="eastAsia" w:cs="宋体"/>
                <w:b w:val="0"/>
                <w:bCs w:val="0"/>
                <w:color w:val="auto"/>
                <w:sz w:val="21"/>
                <w:szCs w:val="21"/>
                <w:highlight w:val="none"/>
                <w:lang w:val="en-US" w:eastAsia="zh-CN"/>
              </w:rPr>
              <w:t>施工</w:t>
            </w:r>
            <w:r>
              <w:rPr>
                <w:rFonts w:hint="eastAsia" w:ascii="宋体" w:hAnsi="宋体" w:eastAsia="宋体" w:cs="宋体"/>
                <w:b w:val="0"/>
                <w:bCs w:val="0"/>
                <w:color w:val="auto"/>
                <w:sz w:val="21"/>
                <w:szCs w:val="21"/>
                <w:highlight w:val="none"/>
                <w:lang w:val="en-US" w:eastAsia="zh-CN"/>
              </w:rPr>
              <w:t>合同、对应合同的</w:t>
            </w:r>
            <w:r>
              <w:rPr>
                <w:rFonts w:hint="eastAsia" w:cs="宋体"/>
                <w:b w:val="0"/>
                <w:bCs w:val="0"/>
                <w:color w:val="auto"/>
                <w:sz w:val="21"/>
                <w:szCs w:val="21"/>
                <w:highlight w:val="none"/>
                <w:lang w:val="en-US" w:eastAsia="zh-CN"/>
              </w:rPr>
              <w:t>任一张</w:t>
            </w:r>
            <w:r>
              <w:rPr>
                <w:rFonts w:hint="eastAsia" w:ascii="宋体" w:hAnsi="宋体" w:eastAsia="宋体" w:cs="宋体"/>
                <w:b w:val="0"/>
                <w:bCs w:val="0"/>
                <w:color w:val="auto"/>
                <w:sz w:val="21"/>
                <w:szCs w:val="21"/>
                <w:highlight w:val="none"/>
                <w:lang w:val="en-US" w:eastAsia="zh-CN"/>
              </w:rPr>
              <w:t>发票</w:t>
            </w:r>
            <w:r>
              <w:rPr>
                <w:rFonts w:hint="eastAsia"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lang w:val="en-US" w:eastAsia="zh-CN"/>
              </w:rPr>
              <w:t>（发票须体现</w:t>
            </w:r>
            <w:r>
              <w:rPr>
                <w:rFonts w:hint="eastAsia" w:cs="宋体"/>
                <w:b w:val="0"/>
                <w:bCs w:val="0"/>
                <w:color w:val="auto"/>
                <w:sz w:val="21"/>
                <w:szCs w:val="21"/>
                <w:highlight w:val="none"/>
                <w:lang w:val="en-US" w:eastAsia="zh-CN"/>
              </w:rPr>
              <w:t>发包</w:t>
            </w:r>
            <w:r>
              <w:rPr>
                <w:rFonts w:hint="eastAsia" w:ascii="宋体" w:hAnsi="宋体" w:eastAsia="宋体" w:cs="宋体"/>
                <w:b w:val="0"/>
                <w:bCs w:val="0"/>
                <w:color w:val="auto"/>
                <w:sz w:val="21"/>
                <w:szCs w:val="21"/>
                <w:highlight w:val="none"/>
                <w:lang w:val="en-US" w:eastAsia="zh-CN"/>
              </w:rPr>
              <w:t>单位名称和项目名称）</w:t>
            </w:r>
            <w:r>
              <w:rPr>
                <w:rFonts w:hint="eastAsia" w:cs="宋体"/>
                <w:b w:val="0"/>
                <w:bCs w:val="0"/>
                <w:color w:val="auto"/>
                <w:sz w:val="21"/>
                <w:szCs w:val="21"/>
                <w:highlight w:val="none"/>
                <w:lang w:val="en-US" w:eastAsia="zh-CN"/>
              </w:rPr>
              <w:t>以及竣工验收证明（需建设单位、监理单位、设计单位、施工单位四方主体签字盖章）</w:t>
            </w:r>
            <w:r>
              <w:rPr>
                <w:rFonts w:hint="eastAsia" w:ascii="宋体" w:hAnsi="宋体" w:eastAsia="宋体" w:cs="宋体"/>
                <w:b w:val="0"/>
                <w:bCs w:val="0"/>
                <w:color w:val="auto"/>
                <w:sz w:val="21"/>
                <w:szCs w:val="21"/>
                <w:highlight w:val="none"/>
                <w:lang w:val="en-US" w:eastAsia="zh-CN"/>
              </w:rPr>
              <w:t>材料，</w:t>
            </w:r>
            <w:r>
              <w:rPr>
                <w:rFonts w:hint="eastAsia"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者缺一不可。</w:t>
            </w:r>
            <w:r>
              <w:rPr>
                <w:rFonts w:hint="eastAsia" w:cs="宋体"/>
                <w:b w:val="0"/>
                <w:bCs w:val="0"/>
                <w:color w:val="auto"/>
                <w:sz w:val="21"/>
                <w:szCs w:val="21"/>
                <w:highlight w:val="none"/>
                <w:lang w:val="en-US" w:eastAsia="zh-CN"/>
              </w:rPr>
              <w:t>中标通知书或合同协议书中需明确体现包含</w:t>
            </w:r>
            <w:r>
              <w:rPr>
                <w:rFonts w:hint="eastAsia" w:ascii="宋体" w:hAnsi="宋体" w:eastAsia="宋体" w:cs="宋体"/>
                <w:b w:val="0"/>
                <w:bCs w:val="0"/>
                <w:color w:val="auto"/>
                <w:sz w:val="21"/>
                <w:szCs w:val="21"/>
                <w:highlight w:val="none"/>
                <w:lang w:val="en-US" w:eastAsia="zh-CN"/>
              </w:rPr>
              <w:t>电力工程供货及施工</w:t>
            </w:r>
            <w:r>
              <w:rPr>
                <w:rFonts w:hint="eastAsia"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提供复印件加盖供应商公章扫描上传至电子响应文件中，时间以</w:t>
            </w:r>
            <w:r>
              <w:rPr>
                <w:rFonts w:hint="eastAsia" w:cs="宋体"/>
                <w:b w:val="0"/>
                <w:bCs w:val="0"/>
                <w:color w:val="auto"/>
                <w:sz w:val="21"/>
                <w:szCs w:val="21"/>
                <w:highlight w:val="none"/>
                <w:lang w:val="en-US" w:eastAsia="zh-CN"/>
              </w:rPr>
              <w:t>竣工验收</w:t>
            </w:r>
            <w:r>
              <w:rPr>
                <w:rFonts w:hint="eastAsia" w:ascii="宋体" w:hAnsi="宋体" w:eastAsia="宋体" w:cs="宋体"/>
                <w:b w:val="0"/>
                <w:bCs w:val="0"/>
                <w:color w:val="auto"/>
                <w:sz w:val="21"/>
                <w:szCs w:val="21"/>
                <w:highlight w:val="none"/>
                <w:lang w:val="en-US" w:eastAsia="zh-CN"/>
              </w:rPr>
              <w:t>时间为准，提供的证明材料必须能反映出相关数据和内容，否则视为未提供。）</w:t>
            </w:r>
            <w:r>
              <w:rPr>
                <w:rFonts w:hint="eastAsia" w:cs="宋体"/>
                <w:b w:val="0"/>
                <w:bCs w:val="0"/>
                <w:color w:val="auto"/>
                <w:sz w:val="21"/>
                <w:szCs w:val="21"/>
                <w:highlight w:val="none"/>
                <w:lang w:val="en-US" w:eastAsia="zh-CN"/>
              </w:rPr>
              <w:t>企业业绩与项目经理业绩可以兼得。</w:t>
            </w:r>
          </w:p>
        </w:tc>
        <w:tc>
          <w:tcPr>
            <w:tcW w:w="307" w:type="pct"/>
            <w:noWrap w:val="0"/>
            <w:vAlign w:val="center"/>
          </w:tcPr>
          <w:p w14:paraId="4E48ED93">
            <w:pPr>
              <w:shd w:val="clear" w:color="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p>
        </w:tc>
      </w:tr>
      <w:tr w14:paraId="3786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356" w:type="pct"/>
            <w:vMerge w:val="restart"/>
            <w:noWrap w:val="0"/>
            <w:vAlign w:val="center"/>
          </w:tcPr>
          <w:p w14:paraId="08EF7C59">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37" w:type="pct"/>
            <w:noWrap w:val="0"/>
            <w:vAlign w:val="center"/>
          </w:tcPr>
          <w:p w14:paraId="152D1B34">
            <w:pPr>
              <w:shd w:val="clear" w:color="auto"/>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699" w:type="pct"/>
            <w:noWrap w:val="0"/>
            <w:vAlign w:val="center"/>
          </w:tcPr>
          <w:p w14:paraId="3F9EEA0C">
            <w:pPr>
              <w:pStyle w:val="240"/>
              <w:shd w:val="clear" w:color="auto"/>
              <w:ind w:left="0" w:firstLine="0"/>
              <w:rPr>
                <w:rFonts w:hint="eastAsia" w:ascii="宋体" w:hAnsi="宋体" w:eastAsia="宋体" w:cs="宋体"/>
                <w:color w:val="auto"/>
                <w:sz w:val="21"/>
                <w:szCs w:val="21"/>
                <w:highlight w:val="none"/>
                <w:lang w:val="en-US" w:eastAsia="zh-CN"/>
              </w:rPr>
            </w:pPr>
            <w:r>
              <w:rPr>
                <w:rFonts w:hint="eastAsia" w:cs="宋体"/>
                <w:b w:val="0"/>
                <w:bCs w:val="0"/>
                <w:color w:val="auto"/>
                <w:sz w:val="21"/>
                <w:szCs w:val="21"/>
                <w:highlight w:val="none"/>
                <w:lang w:val="en-US" w:eastAsia="zh-CN"/>
              </w:rPr>
              <w:t>项目经理</w:t>
            </w:r>
            <w:r>
              <w:rPr>
                <w:rFonts w:hint="eastAsia" w:ascii="宋体" w:hAnsi="宋体" w:eastAsia="宋体" w:cs="宋体"/>
                <w:b w:val="0"/>
                <w:bCs w:val="0"/>
                <w:color w:val="auto"/>
                <w:sz w:val="21"/>
                <w:szCs w:val="21"/>
                <w:highlight w:val="none"/>
                <w:lang w:val="en-US" w:eastAsia="zh-CN"/>
              </w:rPr>
              <w:t>具有建设工程类</w:t>
            </w:r>
            <w:r>
              <w:rPr>
                <w:rFonts w:hint="eastAsia" w:cs="宋体"/>
                <w:b w:val="0"/>
                <w:bCs w:val="0"/>
                <w:color w:val="auto"/>
                <w:sz w:val="21"/>
                <w:szCs w:val="21"/>
                <w:highlight w:val="none"/>
                <w:lang w:val="en-US" w:eastAsia="zh-CN"/>
              </w:rPr>
              <w:t>中级</w:t>
            </w:r>
            <w:r>
              <w:rPr>
                <w:rFonts w:hint="eastAsia" w:ascii="宋体" w:hAnsi="宋体" w:eastAsia="宋体" w:cs="宋体"/>
                <w:b w:val="0"/>
                <w:bCs w:val="0"/>
                <w:color w:val="auto"/>
                <w:sz w:val="21"/>
                <w:szCs w:val="21"/>
                <w:highlight w:val="none"/>
                <w:lang w:val="en-US" w:eastAsia="zh-CN"/>
              </w:rPr>
              <w:t>工程师及以上职称的得</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分（提供职称证书</w:t>
            </w:r>
            <w:r>
              <w:rPr>
                <w:rFonts w:hint="eastAsia" w:cs="宋体"/>
                <w:b w:val="0"/>
                <w:bCs w:val="0"/>
                <w:color w:val="auto"/>
                <w:sz w:val="21"/>
                <w:szCs w:val="21"/>
                <w:highlight w:val="none"/>
                <w:lang w:val="en-US" w:eastAsia="zh-CN"/>
              </w:rPr>
              <w:t>原件扫描</w:t>
            </w:r>
            <w:r>
              <w:rPr>
                <w:rFonts w:hint="eastAsia" w:ascii="宋体" w:hAnsi="宋体" w:eastAsia="宋体" w:cs="宋体"/>
                <w:b w:val="0"/>
                <w:bCs w:val="0"/>
                <w:color w:val="auto"/>
                <w:sz w:val="21"/>
                <w:szCs w:val="21"/>
                <w:highlight w:val="none"/>
                <w:lang w:val="en-US" w:eastAsia="zh-CN"/>
              </w:rPr>
              <w:t>件，上传至响应文件中，未提供或资料不完整或无法辨识的不得分）</w:t>
            </w:r>
            <w:r>
              <w:rPr>
                <w:rFonts w:hint="eastAsia" w:cs="宋体"/>
                <w:b w:val="0"/>
                <w:bCs w:val="0"/>
                <w:color w:val="auto"/>
                <w:sz w:val="21"/>
                <w:szCs w:val="21"/>
                <w:highlight w:val="none"/>
                <w:lang w:val="en-US" w:eastAsia="zh-CN"/>
              </w:rPr>
              <w:t>；</w:t>
            </w:r>
          </w:p>
          <w:p w14:paraId="38BF5B0D">
            <w:pPr>
              <w:pStyle w:val="240"/>
              <w:shd w:val="clear" w:color="auto"/>
              <w:ind w:left="0" w:firstLine="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项目经理自2022年10月1日以来在本企业作为项目经理承担过类似电力工程供货及施工业绩的，提供一个得3分，最高得6分。</w:t>
            </w:r>
            <w:r>
              <w:rPr>
                <w:rFonts w:hint="eastAsia" w:ascii="宋体" w:hAnsi="宋体" w:eastAsia="宋体" w:cs="宋体"/>
                <w:b w:val="0"/>
                <w:bCs w:val="0"/>
                <w:color w:val="auto"/>
                <w:sz w:val="21"/>
                <w:szCs w:val="21"/>
                <w:highlight w:val="none"/>
                <w:lang w:val="en-US" w:eastAsia="zh-CN"/>
              </w:rPr>
              <w:t>（须提供中标（成交）通知书、</w:t>
            </w:r>
            <w:r>
              <w:rPr>
                <w:rFonts w:hint="eastAsia" w:cs="宋体"/>
                <w:b w:val="0"/>
                <w:bCs w:val="0"/>
                <w:color w:val="auto"/>
                <w:sz w:val="21"/>
                <w:szCs w:val="21"/>
                <w:highlight w:val="none"/>
                <w:lang w:val="en-US" w:eastAsia="zh-CN"/>
              </w:rPr>
              <w:t>施工</w:t>
            </w:r>
            <w:r>
              <w:rPr>
                <w:rFonts w:hint="eastAsia" w:ascii="宋体" w:hAnsi="宋体" w:eastAsia="宋体" w:cs="宋体"/>
                <w:b w:val="0"/>
                <w:bCs w:val="0"/>
                <w:color w:val="auto"/>
                <w:sz w:val="21"/>
                <w:szCs w:val="21"/>
                <w:highlight w:val="none"/>
                <w:lang w:val="en-US" w:eastAsia="zh-CN"/>
              </w:rPr>
              <w:t>合同、对应合同的</w:t>
            </w:r>
            <w:r>
              <w:rPr>
                <w:rFonts w:hint="eastAsia" w:cs="宋体"/>
                <w:b w:val="0"/>
                <w:bCs w:val="0"/>
                <w:color w:val="auto"/>
                <w:sz w:val="21"/>
                <w:szCs w:val="21"/>
                <w:highlight w:val="none"/>
                <w:lang w:val="en-US" w:eastAsia="zh-CN"/>
              </w:rPr>
              <w:t>任一张</w:t>
            </w:r>
            <w:r>
              <w:rPr>
                <w:rFonts w:hint="eastAsia" w:ascii="宋体" w:hAnsi="宋体" w:eastAsia="宋体" w:cs="宋体"/>
                <w:b w:val="0"/>
                <w:bCs w:val="0"/>
                <w:color w:val="auto"/>
                <w:sz w:val="21"/>
                <w:szCs w:val="21"/>
                <w:highlight w:val="none"/>
                <w:lang w:val="en-US" w:eastAsia="zh-CN"/>
              </w:rPr>
              <w:t>发票</w:t>
            </w:r>
            <w:r>
              <w:rPr>
                <w:rFonts w:hint="eastAsia"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lang w:val="en-US" w:eastAsia="zh-CN"/>
              </w:rPr>
              <w:t>（发票须体现</w:t>
            </w:r>
            <w:r>
              <w:rPr>
                <w:rFonts w:hint="eastAsia" w:cs="宋体"/>
                <w:b w:val="0"/>
                <w:bCs w:val="0"/>
                <w:color w:val="auto"/>
                <w:sz w:val="21"/>
                <w:szCs w:val="21"/>
                <w:highlight w:val="none"/>
                <w:lang w:val="en-US" w:eastAsia="zh-CN"/>
              </w:rPr>
              <w:t>发包</w:t>
            </w:r>
            <w:r>
              <w:rPr>
                <w:rFonts w:hint="eastAsia" w:ascii="宋体" w:hAnsi="宋体" w:eastAsia="宋体" w:cs="宋体"/>
                <w:b w:val="0"/>
                <w:bCs w:val="0"/>
                <w:color w:val="auto"/>
                <w:sz w:val="21"/>
                <w:szCs w:val="21"/>
                <w:highlight w:val="none"/>
                <w:lang w:val="en-US" w:eastAsia="zh-CN"/>
              </w:rPr>
              <w:t>单位名称和项目名称）</w:t>
            </w:r>
            <w:r>
              <w:rPr>
                <w:rFonts w:hint="eastAsia" w:cs="宋体"/>
                <w:b w:val="0"/>
                <w:bCs w:val="0"/>
                <w:color w:val="auto"/>
                <w:sz w:val="21"/>
                <w:szCs w:val="21"/>
                <w:highlight w:val="none"/>
                <w:lang w:val="en-US" w:eastAsia="zh-CN"/>
              </w:rPr>
              <w:t>以及竣工验收证明（需建设单位、监理单位、设计单位、施工单位四方主体签字盖章）</w:t>
            </w:r>
            <w:r>
              <w:rPr>
                <w:rFonts w:hint="eastAsia" w:ascii="宋体" w:hAnsi="宋体" w:eastAsia="宋体" w:cs="宋体"/>
                <w:b w:val="0"/>
                <w:bCs w:val="0"/>
                <w:color w:val="auto"/>
                <w:sz w:val="21"/>
                <w:szCs w:val="21"/>
                <w:highlight w:val="none"/>
                <w:lang w:val="en-US" w:eastAsia="zh-CN"/>
              </w:rPr>
              <w:t>材料，</w:t>
            </w:r>
            <w:r>
              <w:rPr>
                <w:rFonts w:hint="eastAsia"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者缺一不可。</w:t>
            </w:r>
            <w:r>
              <w:rPr>
                <w:rFonts w:hint="eastAsia" w:cs="宋体"/>
                <w:b w:val="0"/>
                <w:bCs w:val="0"/>
                <w:color w:val="auto"/>
                <w:sz w:val="21"/>
                <w:szCs w:val="21"/>
                <w:highlight w:val="none"/>
                <w:lang w:val="en-US" w:eastAsia="zh-CN"/>
              </w:rPr>
              <w:t>中标通知书或合同协议书中需明确体现包含</w:t>
            </w:r>
            <w:r>
              <w:rPr>
                <w:rFonts w:hint="eastAsia" w:ascii="宋体" w:hAnsi="宋体" w:eastAsia="宋体" w:cs="宋体"/>
                <w:b w:val="0"/>
                <w:bCs w:val="0"/>
                <w:color w:val="auto"/>
                <w:sz w:val="21"/>
                <w:szCs w:val="21"/>
                <w:highlight w:val="none"/>
                <w:lang w:val="en-US" w:eastAsia="zh-CN"/>
              </w:rPr>
              <w:t>电力工程供货及施工</w:t>
            </w:r>
            <w:r>
              <w:rPr>
                <w:rFonts w:hint="eastAsia"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提供</w:t>
            </w:r>
            <w:r>
              <w:rPr>
                <w:rFonts w:hint="eastAsia" w:cs="宋体"/>
                <w:b w:val="0"/>
                <w:bCs w:val="0"/>
                <w:color w:val="auto"/>
                <w:sz w:val="21"/>
                <w:szCs w:val="21"/>
                <w:highlight w:val="none"/>
                <w:lang w:val="en-US" w:eastAsia="zh-CN"/>
              </w:rPr>
              <w:t>原件扫描</w:t>
            </w:r>
            <w:r>
              <w:rPr>
                <w:rFonts w:hint="eastAsia" w:ascii="宋体" w:hAnsi="宋体" w:eastAsia="宋体" w:cs="宋体"/>
                <w:b w:val="0"/>
                <w:bCs w:val="0"/>
                <w:color w:val="auto"/>
                <w:sz w:val="21"/>
                <w:szCs w:val="21"/>
                <w:highlight w:val="none"/>
                <w:lang w:val="en-US" w:eastAsia="zh-CN"/>
              </w:rPr>
              <w:t>件加盖供应商公章扫描上传至电子响应文件中，时间以</w:t>
            </w:r>
            <w:r>
              <w:rPr>
                <w:rFonts w:hint="eastAsia" w:cs="宋体"/>
                <w:b w:val="0"/>
                <w:bCs w:val="0"/>
                <w:color w:val="auto"/>
                <w:sz w:val="21"/>
                <w:szCs w:val="21"/>
                <w:highlight w:val="none"/>
                <w:lang w:val="en-US" w:eastAsia="zh-CN"/>
              </w:rPr>
              <w:t>竣工验收</w:t>
            </w:r>
            <w:r>
              <w:rPr>
                <w:rFonts w:hint="eastAsia" w:ascii="宋体" w:hAnsi="宋体" w:eastAsia="宋体" w:cs="宋体"/>
                <w:b w:val="0"/>
                <w:bCs w:val="0"/>
                <w:color w:val="auto"/>
                <w:sz w:val="21"/>
                <w:szCs w:val="21"/>
                <w:highlight w:val="none"/>
                <w:lang w:val="en-US" w:eastAsia="zh-CN"/>
              </w:rPr>
              <w:t>时间为准，提供的证明材料必须能反映出相关数据和内容否则视为未提供。）</w:t>
            </w:r>
            <w:r>
              <w:rPr>
                <w:rFonts w:hint="eastAsia" w:cs="宋体"/>
                <w:b w:val="0"/>
                <w:bCs w:val="0"/>
                <w:color w:val="auto"/>
                <w:sz w:val="21"/>
                <w:szCs w:val="21"/>
                <w:highlight w:val="none"/>
                <w:lang w:val="en-US" w:eastAsia="zh-CN"/>
              </w:rPr>
              <w:t>满分9分。企业业绩与项目经理业绩可以兼得。</w:t>
            </w:r>
          </w:p>
        </w:tc>
        <w:tc>
          <w:tcPr>
            <w:tcW w:w="307" w:type="pct"/>
            <w:noWrap w:val="0"/>
            <w:vAlign w:val="center"/>
          </w:tcPr>
          <w:p w14:paraId="48F53914">
            <w:pPr>
              <w:shd w:val="clear" w:color="auto"/>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9</w:t>
            </w:r>
          </w:p>
        </w:tc>
      </w:tr>
      <w:tr w14:paraId="0CFA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356" w:type="pct"/>
            <w:vMerge w:val="continue"/>
            <w:noWrap w:val="0"/>
            <w:vAlign w:val="center"/>
          </w:tcPr>
          <w:p w14:paraId="5C40DEF7">
            <w:pPr>
              <w:shd w:val="clear" w:color="auto"/>
              <w:jc w:val="center"/>
              <w:rPr>
                <w:rFonts w:hint="eastAsia" w:ascii="宋体" w:hAnsi="宋体" w:eastAsia="宋体" w:cs="宋体"/>
                <w:color w:val="auto"/>
                <w:sz w:val="21"/>
                <w:szCs w:val="21"/>
                <w:highlight w:val="none"/>
              </w:rPr>
            </w:pPr>
          </w:p>
        </w:tc>
        <w:tc>
          <w:tcPr>
            <w:tcW w:w="637" w:type="pct"/>
            <w:noWrap w:val="0"/>
            <w:vAlign w:val="center"/>
          </w:tcPr>
          <w:p w14:paraId="214745BE">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项目组</w:t>
            </w:r>
            <w:r>
              <w:rPr>
                <w:rFonts w:hint="eastAsia" w:cs="宋体"/>
                <w:color w:val="auto"/>
                <w:sz w:val="21"/>
                <w:szCs w:val="21"/>
                <w:highlight w:val="none"/>
                <w:lang w:val="en-US" w:eastAsia="zh-CN"/>
              </w:rPr>
              <w:t>其他施工管理人</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lang w:val="en-US" w:eastAsia="zh-CN" w:bidi="ar-SA"/>
              </w:rPr>
              <w:t>除外</w:t>
            </w:r>
            <w:r>
              <w:rPr>
                <w:rFonts w:hint="eastAsia" w:ascii="宋体" w:hAnsi="宋体" w:eastAsia="宋体" w:cs="宋体"/>
                <w:color w:val="auto"/>
                <w:sz w:val="21"/>
                <w:szCs w:val="21"/>
                <w:highlight w:val="none"/>
                <w:lang w:eastAsia="zh-CN"/>
              </w:rPr>
              <w:t>）</w:t>
            </w:r>
          </w:p>
          <w:p w14:paraId="6CD4FF1F">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699" w:type="pct"/>
            <w:noWrap w:val="0"/>
            <w:vAlign w:val="center"/>
          </w:tcPr>
          <w:p w14:paraId="0CAC4615">
            <w:pPr>
              <w:keepNext w:val="0"/>
              <w:keepLines w:val="0"/>
              <w:pageBreakBefore w:val="0"/>
              <w:widowControl w:val="0"/>
              <w:shd w:val="clear" w:color="auto"/>
              <w:ind w:left="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供应商为本项目配置</w:t>
            </w:r>
            <w:r>
              <w:rPr>
                <w:rFonts w:hint="eastAsia" w:cs="宋体"/>
                <w:color w:val="auto"/>
                <w:sz w:val="21"/>
                <w:szCs w:val="21"/>
                <w:highlight w:val="none"/>
                <w:lang w:val="en-US" w:eastAsia="zh-CN" w:bidi="ar-SA"/>
              </w:rPr>
              <w:t>施工管理</w:t>
            </w:r>
            <w:r>
              <w:rPr>
                <w:rFonts w:hint="eastAsia" w:ascii="宋体" w:hAnsi="宋体" w:eastAsia="宋体" w:cs="宋体"/>
                <w:color w:val="auto"/>
                <w:sz w:val="21"/>
                <w:szCs w:val="21"/>
                <w:highlight w:val="none"/>
                <w:lang w:val="en-US" w:eastAsia="zh-CN" w:bidi="ar-SA"/>
              </w:rPr>
              <w:t>人员（除项目</w:t>
            </w:r>
            <w:r>
              <w:rPr>
                <w:rFonts w:hint="eastAsia" w:cs="宋体"/>
                <w:color w:val="auto"/>
                <w:sz w:val="21"/>
                <w:szCs w:val="21"/>
                <w:highlight w:val="none"/>
                <w:lang w:val="en-US" w:eastAsia="zh-CN" w:bidi="ar-SA"/>
              </w:rPr>
              <w:t>经理</w:t>
            </w:r>
            <w:r>
              <w:rPr>
                <w:rFonts w:hint="eastAsia" w:ascii="宋体" w:hAnsi="宋体" w:eastAsia="宋体" w:cs="宋体"/>
                <w:color w:val="auto"/>
                <w:sz w:val="21"/>
                <w:szCs w:val="21"/>
                <w:highlight w:val="none"/>
                <w:lang w:val="en-US" w:eastAsia="zh-CN" w:bidi="ar-SA"/>
              </w:rPr>
              <w:t>外），包括技术负责人</w:t>
            </w:r>
            <w:r>
              <w:rPr>
                <w:rFonts w:hint="eastAsia" w:cs="宋体"/>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具有建设工程类</w:t>
            </w:r>
            <w:r>
              <w:rPr>
                <w:rFonts w:hint="eastAsia" w:cs="宋体"/>
                <w:b w:val="0"/>
                <w:bCs w:val="0"/>
                <w:color w:val="auto"/>
                <w:sz w:val="21"/>
                <w:szCs w:val="21"/>
                <w:highlight w:val="none"/>
                <w:lang w:val="en-US" w:eastAsia="zh-CN"/>
              </w:rPr>
              <w:t>中级</w:t>
            </w:r>
            <w:r>
              <w:rPr>
                <w:rFonts w:hint="eastAsia" w:ascii="宋体" w:hAnsi="宋体" w:eastAsia="宋体" w:cs="宋体"/>
                <w:b w:val="0"/>
                <w:bCs w:val="0"/>
                <w:color w:val="auto"/>
                <w:sz w:val="21"/>
                <w:szCs w:val="21"/>
                <w:highlight w:val="none"/>
                <w:lang w:val="en-US" w:eastAsia="zh-CN"/>
              </w:rPr>
              <w:t>工程师及以上职称</w:t>
            </w:r>
            <w:r>
              <w:rPr>
                <w:rFonts w:hint="eastAsia"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SA"/>
              </w:rPr>
              <w:t>、施工员（提供相应的岗位培训合格证书）、质量员（提供相应的岗位培训合格证书）、安全员（提供安全生产考核合格证书C证）、材料员（提供相应的岗位培训合格证书）、预算员（提供相应的岗位培训合格证书</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每有1人得</w:t>
            </w:r>
            <w:r>
              <w:rPr>
                <w:rFonts w:hint="eastAsia"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w:t>
            </w:r>
            <w:r>
              <w:rPr>
                <w:rFonts w:hint="eastAsia" w:cs="宋体"/>
                <w:color w:val="auto"/>
                <w:sz w:val="21"/>
                <w:szCs w:val="21"/>
                <w:highlight w:val="none"/>
                <w:lang w:val="en-US" w:eastAsia="zh-CN" w:bidi="ar-SA"/>
              </w:rPr>
              <w:t>（同一人的不同证书不重复计分），最高得6分。满分6</w:t>
            </w:r>
            <w:bookmarkStart w:id="794" w:name="_GoBack"/>
            <w:bookmarkEnd w:id="794"/>
            <w:r>
              <w:rPr>
                <w:rFonts w:hint="eastAsia" w:cs="宋体"/>
                <w:color w:val="auto"/>
                <w:sz w:val="21"/>
                <w:szCs w:val="21"/>
                <w:highlight w:val="none"/>
                <w:lang w:val="en-US" w:eastAsia="zh-CN" w:bidi="ar-SA"/>
              </w:rPr>
              <w:t>分。</w:t>
            </w:r>
          </w:p>
          <w:p w14:paraId="1826279E">
            <w:pPr>
              <w:keepNext w:val="0"/>
              <w:keepLines w:val="0"/>
              <w:pageBreakBefore w:val="0"/>
              <w:widowControl w:val="0"/>
              <w:shd w:val="clear" w:color="auto"/>
              <w:ind w:left="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注：提供有效的人员证书</w:t>
            </w:r>
            <w:r>
              <w:rPr>
                <w:rFonts w:hint="eastAsia" w:cs="宋体"/>
                <w:color w:val="auto"/>
                <w:sz w:val="21"/>
                <w:szCs w:val="21"/>
                <w:highlight w:val="none"/>
                <w:lang w:val="en-US" w:eastAsia="zh-CN" w:bidi="ar-SA"/>
              </w:rPr>
              <w:t>扫描件，</w:t>
            </w:r>
            <w:r>
              <w:rPr>
                <w:rFonts w:hint="eastAsia" w:ascii="宋体" w:hAnsi="宋体" w:eastAsia="宋体" w:cs="宋体"/>
                <w:color w:val="auto"/>
                <w:sz w:val="21"/>
                <w:szCs w:val="21"/>
                <w:highlight w:val="none"/>
                <w:lang w:val="en-US" w:eastAsia="zh-CN" w:bidi="ar-SA"/>
              </w:rPr>
              <w:t>并提供供应商为其缴纳的近半年内任意一个月的社保缴费证明加盖社保中心电子专用章扫描上传至响应文件中，未提供或资料不完整或无法辨识的不得分</w:t>
            </w:r>
          </w:p>
        </w:tc>
        <w:tc>
          <w:tcPr>
            <w:tcW w:w="307" w:type="pct"/>
            <w:noWrap w:val="0"/>
            <w:vAlign w:val="center"/>
          </w:tcPr>
          <w:p w14:paraId="7DB6FE03">
            <w:pPr>
              <w:shd w:val="clear" w:color="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r>
      <w:tr w14:paraId="4C36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92" w:type="pct"/>
            <w:gridSpan w:val="3"/>
            <w:noWrap w:val="0"/>
            <w:vAlign w:val="center"/>
          </w:tcPr>
          <w:p w14:paraId="501E603E">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07" w:type="pct"/>
            <w:noWrap w:val="0"/>
            <w:vAlign w:val="center"/>
          </w:tcPr>
          <w:p w14:paraId="1EF6A1B2">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22B2D8EC">
      <w:pPr>
        <w:shd w:val="clear" w:color="auto"/>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p>
    <w:p w14:paraId="57861CAC">
      <w:pPr>
        <w:shd w:val="clear" w:color="auto"/>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（1）中小企业划型标准按照《中小企业划型标准规定》（工信部联企业[2011]300号）认定。本项目为整体专门面向中小企业采购，不再</w:t>
      </w:r>
      <w:r>
        <w:rPr>
          <w:rFonts w:hint="eastAsia" w:ascii="宋体" w:hAnsi="宋体" w:eastAsia="宋体" w:cs="宋体"/>
          <w:color w:val="auto"/>
          <w:sz w:val="21"/>
          <w:szCs w:val="21"/>
          <w:highlight w:val="none"/>
          <w:lang w:val="en-US" w:eastAsia="zh-CN"/>
        </w:rPr>
        <w:t>对小微企业</w:t>
      </w:r>
      <w:r>
        <w:rPr>
          <w:rFonts w:hint="eastAsia" w:ascii="宋体" w:hAnsi="宋体" w:eastAsia="宋体" w:cs="宋体"/>
          <w:color w:val="auto"/>
          <w:sz w:val="21"/>
          <w:szCs w:val="21"/>
          <w:highlight w:val="none"/>
          <w:lang w:eastAsia="zh-CN"/>
        </w:rPr>
        <w:t>执行价格评审优惠的扶持政策。</w:t>
      </w:r>
    </w:p>
    <w:p w14:paraId="47CA11AD">
      <w:pPr>
        <w:shd w:val="clear" w:color="auto"/>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）根据《财库〔2014〕68 号》监狱企业视同小型、微型企业，享受中小企业发展的政府采购政策（监狱企业参加政府采购活动时，应当提供由省级以上监狱管理局、戒毒管理局（含新疆生产建设兵团）出具的属于监狱企业的证明文件）。</w:t>
      </w:r>
    </w:p>
    <w:p w14:paraId="0CA56783">
      <w:pPr>
        <w:shd w:val="clear" w:color="auto"/>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）根据《财库〔2017〕141 号》符合条件的残疾人福利性单位视同小型、微型企业，享受中小企业发展的政府采购政策。残疾人福利性单位属于小型、微型企业的，不重复享受政策。</w:t>
      </w:r>
    </w:p>
    <w:p w14:paraId="54CC1DCD">
      <w:pPr>
        <w:shd w:val="clear" w:color="auto"/>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）小型、微型企业提供中型或大型企业制造的货物的，视同为中型或大型企业。</w:t>
      </w:r>
    </w:p>
    <w:p w14:paraId="7A2C8E38">
      <w:pPr>
        <w:shd w:val="clear" w:color="auto"/>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）参加政府采购活动的中小企业应当按“关于印发《政府采购促进中小企业发展暂行办法》的通知[财库〔2011〕181 号]”和《财库〔2017〕141 号》规定提供《中小企业声明函》、《残疾人福利性单位声明函》和《属于监狱企业的证明文件》。</w:t>
      </w:r>
    </w:p>
    <w:p w14:paraId="6F98DFAD">
      <w:pPr>
        <w:shd w:val="clear" w:color="auto"/>
        <w:spacing w:line="240" w:lineRule="auto"/>
        <w:jc w:val="left"/>
        <w:rPr>
          <w:rFonts w:hint="eastAsia" w:ascii="宋体" w:hAnsi="宋体" w:eastAsia="宋体" w:cs="宋体"/>
          <w:b/>
          <w:bCs/>
          <w:color w:val="auto"/>
          <w:sz w:val="21"/>
          <w:szCs w:val="21"/>
          <w:highlight w:val="none"/>
          <w:lang w:eastAsia="zh-CN"/>
        </w:rPr>
      </w:pPr>
      <w:bookmarkStart w:id="171" w:name="_Toc822"/>
      <w:bookmarkStart w:id="172" w:name="_Toc29478"/>
      <w:r>
        <w:rPr>
          <w:rFonts w:hint="eastAsia" w:ascii="宋体" w:hAnsi="宋体" w:eastAsia="宋体" w:cs="宋体"/>
          <w:b/>
          <w:bCs/>
          <w:color w:val="auto"/>
          <w:sz w:val="21"/>
          <w:szCs w:val="21"/>
          <w:highlight w:val="none"/>
          <w:lang w:eastAsia="zh-CN"/>
        </w:rPr>
        <w:br w:type="page" w:clear="all"/>
      </w:r>
    </w:p>
    <w:p w14:paraId="1B876214">
      <w:pPr>
        <w:shd w:val="clear" w:color="auto"/>
        <w:spacing w:line="360" w:lineRule="auto"/>
        <w:jc w:val="center"/>
        <w:rPr>
          <w:b/>
          <w:bCs/>
          <w:color w:val="auto"/>
          <w:highlight w:val="none"/>
          <w:lang w:eastAsia="zh-CN"/>
        </w:rPr>
      </w:pPr>
      <w:r>
        <w:rPr>
          <w:rFonts w:hint="eastAsia"/>
          <w:b/>
          <w:bCs/>
          <w:color w:val="auto"/>
          <w:sz w:val="27"/>
          <w:szCs w:val="27"/>
          <w:highlight w:val="none"/>
          <w:lang w:eastAsia="zh-CN"/>
        </w:rPr>
        <w:t>第四章 采购需求</w:t>
      </w:r>
      <w:bookmarkEnd w:id="171"/>
      <w:bookmarkEnd w:id="172"/>
    </w:p>
    <w:p w14:paraId="3099C11A">
      <w:pPr>
        <w:shd w:val="clear" w:color="auto"/>
        <w:spacing w:line="360" w:lineRule="auto"/>
        <w:ind w:firstLine="422"/>
        <w:rPr>
          <w:rFonts w:hint="eastAsia"/>
          <w:b/>
          <w:bCs/>
          <w:color w:val="auto"/>
          <w:sz w:val="21"/>
          <w:szCs w:val="21"/>
          <w:highlight w:val="none"/>
        </w:rPr>
      </w:pPr>
      <w:bookmarkStart w:id="173" w:name="_Toc96265010"/>
      <w:r>
        <w:rPr>
          <w:rFonts w:hint="eastAsia"/>
          <w:b/>
          <w:bCs/>
          <w:color w:val="auto"/>
          <w:sz w:val="21"/>
          <w:szCs w:val="21"/>
          <w:highlight w:val="none"/>
          <w:lang w:val="en-US" w:eastAsia="zh-CN"/>
        </w:rPr>
        <w:t>一、采购</w:t>
      </w:r>
      <w:r>
        <w:rPr>
          <w:rFonts w:hint="eastAsia"/>
          <w:b/>
          <w:bCs/>
          <w:color w:val="auto"/>
          <w:sz w:val="21"/>
          <w:szCs w:val="21"/>
          <w:highlight w:val="none"/>
        </w:rPr>
        <w:t>范围</w:t>
      </w:r>
    </w:p>
    <w:p w14:paraId="49D376CC">
      <w:pPr>
        <w:shd w:val="clear" w:color="auto"/>
        <w:spacing w:line="360" w:lineRule="auto"/>
        <w:ind w:firstLine="420"/>
        <w:rPr>
          <w:rFonts w:hint="eastAsia" w:eastAsia="宋体"/>
          <w:color w:val="auto"/>
          <w:sz w:val="21"/>
          <w:szCs w:val="21"/>
          <w:highlight w:val="none"/>
          <w:lang w:eastAsia="zh-CN"/>
        </w:rPr>
      </w:pPr>
      <w:r>
        <w:rPr>
          <w:rFonts w:hint="eastAsia" w:cs="宋体"/>
          <w:color w:val="auto"/>
          <w:sz w:val="21"/>
          <w:szCs w:val="21"/>
          <w:highlight w:val="none"/>
          <w:lang w:val="en-US" w:eastAsia="zh-CN"/>
        </w:rPr>
        <w:t>南京市第三中学、南京市文枢初级中学电力安装工程等</w:t>
      </w:r>
      <w:r>
        <w:rPr>
          <w:rFonts w:hint="eastAsia"/>
          <w:color w:val="auto"/>
          <w:sz w:val="21"/>
          <w:szCs w:val="21"/>
          <w:highlight w:val="none"/>
          <w:lang w:eastAsia="zh-CN"/>
        </w:rPr>
        <w:t>（包含清单及图纸范围内的全部内容）。</w:t>
      </w:r>
    </w:p>
    <w:p w14:paraId="6DA06D87">
      <w:pPr>
        <w:pStyle w:val="41"/>
        <w:keepNext w:val="0"/>
        <w:keepLines w:val="0"/>
        <w:pageBreakBefore w:val="0"/>
        <w:widowControl w:val="0"/>
        <w:numPr>
          <w:ilvl w:val="0"/>
          <w:numId w:val="3"/>
        </w:numPr>
        <w:shd w:val="clear" w:color="auto"/>
        <w:spacing w:after="0" w:line="360" w:lineRule="auto"/>
        <w:ind w:left="0" w:right="0" w:firstLine="420"/>
        <w:rPr>
          <w:rFonts w:hint="eastAsia"/>
          <w:b/>
          <w:bCs/>
          <w:color w:val="auto"/>
          <w:sz w:val="21"/>
          <w:szCs w:val="21"/>
          <w:highlight w:val="none"/>
          <w:lang w:val="en-US" w:eastAsia="zh-CN"/>
        </w:rPr>
      </w:pPr>
      <w:r>
        <w:rPr>
          <w:rFonts w:hint="eastAsia"/>
          <w:b/>
          <w:bCs/>
          <w:color w:val="auto"/>
          <w:sz w:val="21"/>
          <w:szCs w:val="21"/>
          <w:highlight w:val="none"/>
          <w:lang w:val="en-US" w:eastAsia="zh-CN"/>
        </w:rPr>
        <w:t>★工期（合同履行期限）：20日历天。</w:t>
      </w:r>
    </w:p>
    <w:p w14:paraId="7089C71F">
      <w:pPr>
        <w:pStyle w:val="41"/>
        <w:keepNext w:val="0"/>
        <w:keepLines w:val="0"/>
        <w:pageBreakBefore w:val="0"/>
        <w:widowControl w:val="0"/>
        <w:numPr>
          <w:ilvl w:val="0"/>
          <w:numId w:val="0"/>
        </w:numPr>
        <w:shd w:val="clear" w:color="auto"/>
        <w:spacing w:after="0" w:line="360" w:lineRule="auto"/>
        <w:ind w:left="42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本工程为交钥匙工程，供货商应根据采购人要求和规定完成本项目红线外的沟通（包括但不限于占道、交管、城管、市容）协调，其中包括：</w:t>
      </w:r>
    </w:p>
    <w:p w14:paraId="147AE219">
      <w:pPr>
        <w:pStyle w:val="41"/>
        <w:keepNext w:val="0"/>
        <w:keepLines w:val="0"/>
        <w:pageBreakBefore w:val="0"/>
        <w:widowControl w:val="0"/>
        <w:shd w:val="clear" w:color="auto"/>
        <w:spacing w:after="0" w:line="360" w:lineRule="auto"/>
        <w:ind w:left="0" w:right="0" w:firstLine="42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1、供应商应按照采购人要求和图纸设计负责完成本项目的所有土建，电气设备的采购和安装，电缆的敷设以及相关电力管理部门对本工程的流程，验收等全部内容（含高压业扩配套工程的实施）。</w:t>
      </w:r>
    </w:p>
    <w:p w14:paraId="565FC0D6">
      <w:pPr>
        <w:pStyle w:val="41"/>
        <w:keepNext w:val="0"/>
        <w:keepLines w:val="0"/>
        <w:pageBreakBefore w:val="0"/>
        <w:widowControl w:val="0"/>
        <w:shd w:val="clear" w:color="auto"/>
        <w:spacing w:after="0" w:line="360" w:lineRule="auto"/>
        <w:ind w:left="0" w:right="0" w:firstLine="42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2、供应商需确保工程质量符合国家和地方相关标准并通过相关部门的验收，在合同工期内完成通电，能正常使用。</w:t>
      </w:r>
    </w:p>
    <w:p w14:paraId="499E6CEF">
      <w:pPr>
        <w:numPr>
          <w:ilvl w:val="0"/>
          <w:numId w:val="0"/>
        </w:numPr>
        <w:shd w:val="clear" w:color="auto"/>
        <w:spacing w:line="360" w:lineRule="auto"/>
        <w:ind w:firstLine="42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en-US" w:bidi="ar-SA"/>
        </w:rPr>
        <w:t>三、工程量清单：详见</w:t>
      </w:r>
      <w:r>
        <w:rPr>
          <w:rFonts w:hint="eastAsia" w:cs="宋体"/>
          <w:b/>
          <w:bCs/>
          <w:color w:val="auto"/>
          <w:sz w:val="21"/>
          <w:szCs w:val="21"/>
          <w:highlight w:val="none"/>
          <w:lang w:val="en-US" w:eastAsia="zh-CN" w:bidi="ar-SA"/>
        </w:rPr>
        <w:t>网盘</w:t>
      </w:r>
      <w:r>
        <w:rPr>
          <w:rFonts w:hint="eastAsia" w:ascii="宋体" w:hAnsi="宋体" w:eastAsia="宋体" w:cs="宋体"/>
          <w:b/>
          <w:bCs/>
          <w:color w:val="auto"/>
          <w:sz w:val="21"/>
          <w:szCs w:val="21"/>
          <w:highlight w:val="none"/>
          <w:lang w:val="en-US" w:eastAsia="en-US" w:bidi="ar-SA"/>
        </w:rPr>
        <w:t>附件</w:t>
      </w:r>
      <w:r>
        <w:rPr>
          <w:rFonts w:hint="eastAsia" w:cs="宋体"/>
          <w:b/>
          <w:bCs/>
          <w:color w:val="auto"/>
          <w:sz w:val="21"/>
          <w:szCs w:val="21"/>
          <w:highlight w:val="none"/>
          <w:lang w:val="en-US" w:eastAsia="zh-CN" w:bidi="ar-SA"/>
        </w:rPr>
        <w:t>（清单及标“★”及“▲”的条款表示不允许负偏离）。</w:t>
      </w:r>
    </w:p>
    <w:p w14:paraId="26EB9BC1">
      <w:pPr>
        <w:shd w:val="clear" w:color="auto"/>
        <w:spacing w:line="360" w:lineRule="auto"/>
        <w:ind w:firstLine="422"/>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四、质量标准：</w:t>
      </w:r>
      <w:r>
        <w:rPr>
          <w:rFonts w:hint="eastAsia" w:ascii="宋体" w:hAnsi="宋体" w:eastAsia="宋体" w:cs="宋体"/>
          <w:color w:val="auto"/>
          <w:sz w:val="21"/>
          <w:szCs w:val="21"/>
          <w:highlight w:val="none"/>
          <w:lang w:val="en-US" w:eastAsia="zh-CN"/>
        </w:rPr>
        <w:t>承包人的施工质量应</w:t>
      </w:r>
      <w:r>
        <w:rPr>
          <w:rFonts w:hint="eastAsia" w:ascii="宋体" w:hAnsi="宋体" w:eastAsia="宋体" w:cs="宋体"/>
          <w:b/>
          <w:bCs/>
          <w:color w:val="auto"/>
          <w:sz w:val="21"/>
          <w:szCs w:val="21"/>
          <w:highlight w:val="none"/>
          <w:lang w:val="en-US" w:eastAsia="zh-CN"/>
        </w:rPr>
        <w:t>符合国家质量验收标准</w:t>
      </w:r>
      <w:r>
        <w:rPr>
          <w:rFonts w:hint="eastAsia" w:ascii="宋体" w:hAnsi="宋体" w:eastAsia="宋体" w:cs="宋体"/>
          <w:color w:val="auto"/>
          <w:sz w:val="21"/>
          <w:szCs w:val="21"/>
          <w:highlight w:val="none"/>
          <w:lang w:val="en-US" w:eastAsia="zh-CN"/>
        </w:rPr>
        <w:t>。质保期间凡工程出现非人为因素（不可抗力除外）导致的损坏，施工方需于采购人告之之日起三日内免费维修完毕。经修补后依然达不到约定的质量标准，或者质量问题严重，无法修补，发包人有权雇用其他的承包人修复本工程，使之能够验收合格，所发生的一切费用及由此给发包人造成的经济损失均由承包人承担。若为不合格工程，承包人应承担由此造成的一切损失，并按合同总价的10%支付违约金。</w:t>
      </w:r>
    </w:p>
    <w:p w14:paraId="15000A80">
      <w:pPr>
        <w:shd w:val="clear" w:color="auto"/>
        <w:spacing w:line="360" w:lineRule="auto"/>
        <w:ind w:firstLine="42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五、安全要求</w:t>
      </w:r>
    </w:p>
    <w:p w14:paraId="4E8A2028">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1、供应商遵守国家、地方现行工程建设安全生产有关管理规定，严格按安全标准实行文明施工管理，并随时接受行政监督机构及其安全检查人员依法实施的监督检查。</w:t>
      </w:r>
    </w:p>
    <w:p w14:paraId="0909DFF3">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供应商应当按照有关规定编制安全技术措施或者专项施工方案，严格执行建筑施工规范、安全操作规范、安全防火规定、环境保护规定，建立安全生产责任制度、治安保卫制度及安全生产教育培训制度，并按安全生产法律规定及合同约定履行安全职责，如实编制工程安全生产的有关记录，接受发包人、监理人及政府安全监督部门的检查与监督。施工中所发生的一切安全责任事故均由供应商承担，采购人不承担任何责任。</w:t>
      </w:r>
    </w:p>
    <w:p w14:paraId="144BBC54">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、供应商应做到文明施工，不得扰民，做好施工现场整洁，做好已有设施和装修的保护措施，如有损坏采购人有权要求赔偿，施工垃圾及时清运，清运手续、费用由施工方自行解决。</w:t>
      </w:r>
    </w:p>
    <w:p w14:paraId="3F01BB33">
      <w:pPr>
        <w:shd w:val="clear" w:color="auto"/>
        <w:spacing w:line="360" w:lineRule="auto"/>
        <w:ind w:firstLine="420"/>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4、其他安全要求</w:t>
      </w:r>
      <w:r>
        <w:rPr>
          <w:rFonts w:hint="eastAsia" w:ascii="宋体" w:hAnsi="宋体" w:eastAsia="宋体" w:cs="宋体"/>
          <w:color w:val="auto"/>
          <w:sz w:val="21"/>
          <w:szCs w:val="21"/>
          <w:highlight w:val="none"/>
          <w:lang w:val="en-US" w:eastAsia="zh-CN" w:bidi="ar-SA"/>
        </w:rPr>
        <w:t>具体详见合同条款。</w:t>
      </w:r>
    </w:p>
    <w:p w14:paraId="122EEEF8">
      <w:pPr>
        <w:shd w:val="clear" w:color="auto"/>
        <w:spacing w:line="360" w:lineRule="auto"/>
        <w:ind w:firstLine="422"/>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六、维保要求：</w:t>
      </w:r>
      <w:r>
        <w:rPr>
          <w:rFonts w:hint="eastAsia" w:ascii="宋体" w:hAnsi="宋体" w:eastAsia="宋体" w:cs="宋体"/>
          <w:color w:val="auto"/>
          <w:sz w:val="21"/>
          <w:szCs w:val="21"/>
          <w:highlight w:val="none"/>
          <w:lang w:val="en-US" w:eastAsia="zh-CN" w:bidi="ar-SA"/>
        </w:rPr>
        <w:t>在保修期内，</w:t>
      </w:r>
      <w:r>
        <w:rPr>
          <w:rFonts w:hint="eastAsia" w:ascii="宋体" w:hAnsi="宋体" w:eastAsia="宋体" w:cs="宋体"/>
          <w:color w:val="auto"/>
          <w:sz w:val="21"/>
          <w:szCs w:val="21"/>
          <w:highlight w:val="none"/>
          <w:lang w:val="zh-CN" w:eastAsia="zh-CN" w:bidi="ar-SA"/>
        </w:rPr>
        <w:t>成交供应商</w:t>
      </w:r>
      <w:r>
        <w:rPr>
          <w:rFonts w:hint="eastAsia" w:ascii="宋体" w:hAnsi="宋体" w:eastAsia="宋体" w:cs="宋体"/>
          <w:color w:val="auto"/>
          <w:sz w:val="21"/>
          <w:szCs w:val="21"/>
          <w:highlight w:val="none"/>
          <w:lang w:val="en-US" w:eastAsia="zh-CN" w:bidi="ar-SA"/>
        </w:rPr>
        <w:t>应负责修复工程质量缺陷，并承担因</w:t>
      </w:r>
      <w:r>
        <w:rPr>
          <w:rFonts w:hint="eastAsia" w:ascii="宋体" w:hAnsi="宋体" w:eastAsia="宋体" w:cs="宋体"/>
          <w:color w:val="auto"/>
          <w:sz w:val="21"/>
          <w:szCs w:val="21"/>
          <w:highlight w:val="none"/>
          <w:lang w:val="zh-CN" w:eastAsia="zh-CN" w:bidi="ar-SA"/>
        </w:rPr>
        <w:t>成交供应商</w:t>
      </w:r>
      <w:r>
        <w:rPr>
          <w:rFonts w:hint="eastAsia" w:ascii="宋体" w:hAnsi="宋体" w:eastAsia="宋体" w:cs="宋体"/>
          <w:color w:val="auto"/>
          <w:sz w:val="21"/>
          <w:szCs w:val="21"/>
          <w:highlight w:val="none"/>
          <w:lang w:val="en-US" w:eastAsia="zh-CN" w:bidi="ar-SA"/>
        </w:rPr>
        <w:t>的责任而发生的相应费用。质量保修范围包括合同内</w:t>
      </w:r>
      <w:r>
        <w:rPr>
          <w:rFonts w:hint="eastAsia" w:ascii="宋体" w:hAnsi="宋体" w:eastAsia="宋体" w:cs="宋体"/>
          <w:color w:val="auto"/>
          <w:sz w:val="21"/>
          <w:szCs w:val="21"/>
          <w:highlight w:val="none"/>
          <w:lang w:val="zh-CN" w:eastAsia="zh-CN" w:bidi="ar-SA"/>
        </w:rPr>
        <w:t>所有项目的施工和设备的质量保修。具体保修的内容按中华人民共和国国务院 279 号《建设工程质量管理条例》执行。</w:t>
      </w:r>
      <w:r>
        <w:rPr>
          <w:rFonts w:hint="eastAsia" w:cs="宋体"/>
          <w:color w:val="auto"/>
          <w:sz w:val="21"/>
          <w:szCs w:val="21"/>
          <w:highlight w:val="none"/>
          <w:lang w:val="en-US" w:eastAsia="zh-CN" w:bidi="ar-SA"/>
        </w:rPr>
        <w:t>其他维保要求</w:t>
      </w:r>
      <w:r>
        <w:rPr>
          <w:rFonts w:hint="eastAsia" w:ascii="宋体" w:hAnsi="宋体" w:eastAsia="宋体" w:cs="宋体"/>
          <w:color w:val="auto"/>
          <w:sz w:val="21"/>
          <w:szCs w:val="21"/>
          <w:highlight w:val="none"/>
          <w:lang w:val="en-US" w:eastAsia="zh-CN" w:bidi="ar-SA"/>
        </w:rPr>
        <w:t>具体详见合同条款。</w:t>
      </w:r>
    </w:p>
    <w:p w14:paraId="573B037D">
      <w:pPr>
        <w:shd w:val="clear" w:color="auto"/>
        <w:spacing w:line="360" w:lineRule="auto"/>
        <w:ind w:firstLine="422"/>
        <w:rPr>
          <w:rFonts w:hint="eastAsia"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七、</w:t>
      </w:r>
      <w:r>
        <w:rPr>
          <w:rFonts w:hint="eastAsia" w:cs="宋体"/>
          <w:b/>
          <w:bCs/>
          <w:color w:val="auto"/>
          <w:sz w:val="21"/>
          <w:szCs w:val="21"/>
          <w:highlight w:val="none"/>
          <w:lang w:val="en-US" w:eastAsia="zh-CN" w:bidi="ar-SA"/>
        </w:rPr>
        <w:t>其他要求：</w:t>
      </w:r>
    </w:p>
    <w:p w14:paraId="336D7E06">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1、技术规范：执行国家和行业最新规范。</w:t>
      </w:r>
    </w:p>
    <w:p w14:paraId="386279AF">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w:t>
      </w:r>
      <w:r>
        <w:rPr>
          <w:rFonts w:hint="eastAsia" w:ascii="宋体" w:hAnsi="宋体" w:eastAsia="宋体" w:cs="宋体"/>
          <w:color w:val="auto"/>
          <w:sz w:val="21"/>
          <w:szCs w:val="21"/>
          <w:highlight w:val="none"/>
          <w:lang w:val="zh-CN" w:eastAsia="zh-CN" w:bidi="ar-SA"/>
        </w:rPr>
        <w:t>不得做出恶意低价竞标政府采购项目无意诚信履约，只是利用政府采购的低价优先原则，以报出不合理低价为手段，以占据低价优势或牟取中标为条件，以损害</w:t>
      </w:r>
      <w:r>
        <w:rPr>
          <w:rFonts w:hint="eastAsia" w:cs="宋体"/>
          <w:color w:val="auto"/>
          <w:sz w:val="21"/>
          <w:szCs w:val="21"/>
          <w:highlight w:val="none"/>
          <w:lang w:val="en-US" w:eastAsia="zh-CN" w:bidi="ar-SA"/>
        </w:rPr>
        <w:t>采购人</w:t>
      </w:r>
      <w:r>
        <w:rPr>
          <w:rFonts w:hint="eastAsia" w:ascii="宋体" w:hAnsi="宋体" w:eastAsia="宋体" w:cs="宋体"/>
          <w:color w:val="auto"/>
          <w:sz w:val="21"/>
          <w:szCs w:val="21"/>
          <w:highlight w:val="none"/>
          <w:lang w:val="zh-CN" w:eastAsia="zh-CN" w:bidi="ar-SA"/>
        </w:rPr>
        <w:t>利益和破坏正常采购秩序为代价的行为。除继续履行将损害国家利益和社会公众利益的，政府采购合同的双方当事人不得擅自变更、中止或者终止合同。成交供应商除发生</w:t>
      </w:r>
      <w:r>
        <w:rPr>
          <w:rFonts w:hint="eastAsia" w:ascii="宋体" w:hAnsi="宋体" w:eastAsia="宋体" w:cs="宋体"/>
          <w:color w:val="auto"/>
          <w:sz w:val="21"/>
          <w:szCs w:val="21"/>
          <w:highlight w:val="none"/>
          <w:lang w:val="en-US" w:eastAsia="zh-CN" w:bidi="ar-SA"/>
        </w:rPr>
        <w:t>法律规定的不能预见、不能避免并不能克服的客观情况外，不得放弃或拒绝签订合同。放弃或拒绝签订合同的，成交供应商不能参加对该项目重新开展的采购活动。采购人对供应商成交后放弃、拒签合同、违法转包分包，不按照承诺的品牌、型号、规格供货，不按照承诺的施工方案或质量施工，擅自改变工程量要求采购人增加款项等违法行为，除依据合同追究违约责任外，将同时向</w:t>
      </w:r>
      <w:r>
        <w:rPr>
          <w:rFonts w:hint="eastAsia" w:cs="宋体"/>
          <w:color w:val="auto"/>
          <w:sz w:val="21"/>
          <w:szCs w:val="21"/>
          <w:highlight w:val="none"/>
          <w:lang w:val="en-US" w:eastAsia="zh-CN" w:bidi="ar-SA"/>
        </w:rPr>
        <w:t>南京市</w:t>
      </w:r>
      <w:r>
        <w:rPr>
          <w:rFonts w:hint="eastAsia" w:ascii="宋体" w:hAnsi="宋体" w:eastAsia="宋体" w:cs="宋体"/>
          <w:color w:val="auto"/>
          <w:sz w:val="21"/>
          <w:szCs w:val="21"/>
          <w:highlight w:val="none"/>
          <w:lang w:val="en-US" w:eastAsia="zh-CN" w:bidi="ar-SA"/>
        </w:rPr>
        <w:t>财政局报告。由</w:t>
      </w:r>
      <w:r>
        <w:rPr>
          <w:rFonts w:hint="eastAsia" w:cs="宋体"/>
          <w:color w:val="auto"/>
          <w:sz w:val="21"/>
          <w:szCs w:val="21"/>
          <w:highlight w:val="none"/>
          <w:lang w:val="en-US" w:eastAsia="zh-CN" w:bidi="ar-SA"/>
        </w:rPr>
        <w:t>南京市</w:t>
      </w:r>
      <w:r>
        <w:rPr>
          <w:rFonts w:hint="eastAsia" w:ascii="宋体" w:hAnsi="宋体" w:eastAsia="宋体" w:cs="宋体"/>
          <w:color w:val="auto"/>
          <w:sz w:val="21"/>
          <w:szCs w:val="21"/>
          <w:highlight w:val="none"/>
          <w:lang w:val="en-US" w:eastAsia="zh-CN" w:bidi="ar-SA"/>
        </w:rPr>
        <w:t>财政局按照《政府采购法》第七十七条第一款予以罚款，列入不良行为记录名单，在一至三年内禁止参加政府采购活动，并予以通报。</w:t>
      </w:r>
    </w:p>
    <w:p w14:paraId="656EA472">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3、项目经理每月在施工现场的时间要求：每天不少于8小时，每周不少于</w:t>
      </w: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 xml:space="preserve">天。项目经理必须常驻现场，离开工地需经发包人及总监理工程师书面同意，若无正当理由且未经发包人及总监理工程师的同意不在工地现场的，发包人每发现 1 次处违约金 </w:t>
      </w:r>
      <w:r>
        <w:rPr>
          <w:rFonts w:hint="eastAsia"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000 元/天，可从工程款中扣抵，并保留解除合同的权利；发包人发现项目经理未经批准，擅自离开施工现场超过 5 次，发包人有权直接解除合同；无故不参加工程例会，承包人向发包人支付5</w:t>
      </w:r>
      <w:r>
        <w:rPr>
          <w:rFonts w:hint="eastAsia" w:cs="宋体"/>
          <w:color w:val="auto"/>
          <w:sz w:val="21"/>
          <w:szCs w:val="21"/>
          <w:highlight w:val="none"/>
          <w:lang w:val="en-US" w:eastAsia="zh-CN" w:bidi="ar-SA"/>
        </w:rPr>
        <w:t>0</w:t>
      </w:r>
      <w:r>
        <w:rPr>
          <w:rFonts w:hint="eastAsia" w:ascii="宋体" w:hAnsi="宋体" w:eastAsia="宋体" w:cs="宋体"/>
          <w:color w:val="auto"/>
          <w:sz w:val="21"/>
          <w:szCs w:val="21"/>
          <w:highlight w:val="none"/>
          <w:lang w:val="en-US" w:eastAsia="zh-CN" w:bidi="ar-SA"/>
        </w:rPr>
        <w:t>00元/次，三次以上，发包人有权解除合同，并追究违约责任，由发包人代表签发处罚指令。如项目经理连续两天或累计5天不在现场，视为承包人严重违约，发包人除有权按前述约定追索承包人违约金之外，还有权要求承包人更换项目经理（更换的新项目经理资质条件须不低于原项目经理、资质条件）或单方面解除合同、追究承包人违约责任。承包人不得擅自更换本合同确定的项目经理，否则发包人仍有权收取承包人违约金</w:t>
      </w:r>
      <w:r>
        <w:rPr>
          <w:rFonts w:hint="eastAsia"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万元/次。如经发包人书面同意更换的，更换后项目经理资质条件不得低于原项目经理。</w:t>
      </w:r>
    </w:p>
    <w:p w14:paraId="6CE81420">
      <w:pPr>
        <w:shd w:val="clear" w:color="auto"/>
        <w:spacing w:line="360" w:lineRule="auto"/>
        <w:ind w:firstLine="42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★4、响应文件中须提交项目实施方案（不超过50页），内容包括：</w:t>
      </w:r>
    </w:p>
    <w:p w14:paraId="2611A402">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①总体概述：施工组织总体设想、方案针对性及施工段划分</w:t>
      </w:r>
    </w:p>
    <w:p w14:paraId="1A426343">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②施工现场：平面布置、临时设施、材料堆放</w:t>
      </w:r>
    </w:p>
    <w:p w14:paraId="31DFAF79">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③各分部分项工程的施工方案及质量保证措施</w:t>
      </w:r>
    </w:p>
    <w:p w14:paraId="00E41CC6">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④安全文明施工及环境保护措施</w:t>
      </w:r>
    </w:p>
    <w:p w14:paraId="23F67A58">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⑤项目</w:t>
      </w:r>
      <w:r>
        <w:rPr>
          <w:rFonts w:hint="eastAsia" w:cs="宋体"/>
          <w:color w:val="auto"/>
          <w:sz w:val="21"/>
          <w:szCs w:val="21"/>
          <w:highlight w:val="none"/>
          <w:lang w:val="en-US" w:eastAsia="zh-CN" w:bidi="ar-SA"/>
        </w:rPr>
        <w:t>特种作业</w:t>
      </w:r>
      <w:r>
        <w:rPr>
          <w:rFonts w:hint="eastAsia" w:ascii="宋体" w:hAnsi="宋体" w:eastAsia="宋体" w:cs="宋体"/>
          <w:color w:val="auto"/>
          <w:sz w:val="21"/>
          <w:szCs w:val="21"/>
          <w:highlight w:val="none"/>
          <w:lang w:val="en-US" w:eastAsia="zh-CN" w:bidi="ar-SA"/>
        </w:rPr>
        <w:t>人员配置，管理人员素质及管理经验</w:t>
      </w:r>
    </w:p>
    <w:p w14:paraId="412FEA60">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⑥关键施工技术、工艺及工程项目实施的重点、难点和解决方案</w:t>
      </w:r>
    </w:p>
    <w:p w14:paraId="4CCF8516">
      <w:pPr>
        <w:shd w:val="clear" w:color="auto"/>
        <w:tabs>
          <w:tab w:val="left" w:pos="4487"/>
        </w:tabs>
        <w:spacing w:line="360" w:lineRule="auto"/>
        <w:ind w:firstLine="420"/>
        <w:rPr>
          <w:rFonts w:hint="default"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以上内容供应商须在响应文件中进行逐项应答</w:t>
      </w:r>
      <w:r>
        <w:rPr>
          <w:rFonts w:hint="eastAsia" w:cs="宋体"/>
          <w:b/>
          <w:bCs/>
          <w:color w:val="auto"/>
          <w:sz w:val="21"/>
          <w:szCs w:val="21"/>
          <w:highlight w:val="none"/>
          <w:lang w:val="en-US" w:eastAsia="zh-CN" w:bidi="ar-SA"/>
        </w:rPr>
        <w:t>写明实施方案</w:t>
      </w:r>
      <w:r>
        <w:rPr>
          <w:rFonts w:hint="eastAsia" w:ascii="宋体" w:hAnsi="宋体" w:eastAsia="宋体" w:cs="宋体"/>
          <w:b/>
          <w:bCs/>
          <w:color w:val="auto"/>
          <w:sz w:val="21"/>
          <w:szCs w:val="21"/>
          <w:highlight w:val="none"/>
          <w:lang w:val="en-US" w:eastAsia="zh-CN" w:bidi="ar-SA"/>
        </w:rPr>
        <w:t>，未响应或内容缺失、内容较差，无针对性和可操作性的视为负偏离，视为未响应，作无效标处理。</w:t>
      </w:r>
    </w:p>
    <w:p w14:paraId="2F3CDF67">
      <w:pPr>
        <w:numPr>
          <w:ilvl w:val="0"/>
          <w:numId w:val="0"/>
        </w:numPr>
        <w:shd w:val="clear" w:color="auto"/>
        <w:spacing w:line="360" w:lineRule="auto"/>
        <w:ind w:firstLine="420"/>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为避免供应商非理性报价、防范恶意低价谋取成交影响项目实施，磋商小组在供应商最</w:t>
      </w:r>
      <w:r>
        <w:rPr>
          <w:rFonts w:hint="eastAsia" w:cs="宋体"/>
          <w:color w:val="auto"/>
          <w:sz w:val="21"/>
          <w:szCs w:val="21"/>
          <w:highlight w:val="none"/>
          <w:lang w:val="en-US" w:eastAsia="zh-CN" w:bidi="ar-SA"/>
        </w:rPr>
        <w:t>后</w:t>
      </w:r>
      <w:r>
        <w:rPr>
          <w:rFonts w:hint="eastAsia" w:ascii="宋体" w:hAnsi="宋体" w:eastAsia="宋体" w:cs="宋体"/>
          <w:color w:val="auto"/>
          <w:sz w:val="21"/>
          <w:szCs w:val="21"/>
          <w:highlight w:val="none"/>
          <w:lang w:val="en-US" w:eastAsia="zh-CN" w:bidi="ar-SA"/>
        </w:rPr>
        <w:t>报价</w:t>
      </w:r>
      <w:r>
        <w:rPr>
          <w:rFonts w:hint="eastAsia"/>
          <w:b w:val="0"/>
          <w:bCs w:val="0"/>
          <w:color w:val="auto"/>
          <w:sz w:val="21"/>
          <w:szCs w:val="21"/>
          <w:highlight w:val="none"/>
          <w:lang w:val="zh-CN" w:eastAsia="zh-CN"/>
        </w:rPr>
        <w:t>（二轮报价即为最后报价）明显低于其他通过符合性审查供应商的</w:t>
      </w:r>
      <w:r>
        <w:rPr>
          <w:rFonts w:hint="eastAsia"/>
          <w:b w:val="0"/>
          <w:bCs w:val="0"/>
          <w:color w:val="auto"/>
          <w:sz w:val="21"/>
          <w:szCs w:val="21"/>
          <w:highlight w:val="none"/>
          <w:lang w:val="en-US" w:eastAsia="zh-CN"/>
        </w:rPr>
        <w:t>磋商</w:t>
      </w:r>
      <w:r>
        <w:rPr>
          <w:rFonts w:hint="eastAsia"/>
          <w:b w:val="0"/>
          <w:bCs w:val="0"/>
          <w:color w:val="auto"/>
          <w:sz w:val="21"/>
          <w:szCs w:val="21"/>
          <w:highlight w:val="none"/>
          <w:lang w:val="zh-CN" w:eastAsia="zh-CN"/>
        </w:rPr>
        <w:t>报价，</w:t>
      </w:r>
      <w:r>
        <w:rPr>
          <w:rFonts w:hint="eastAsia"/>
          <w:b w:val="0"/>
          <w:bCs w:val="0"/>
          <w:color w:val="auto"/>
          <w:sz w:val="21"/>
          <w:szCs w:val="21"/>
          <w:highlight w:val="none"/>
          <w:lang w:val="en-US" w:eastAsia="zh-CN"/>
        </w:rPr>
        <w:t>或供应商的磋商报价（二轮报价即为最后报价）低于最高限价的70%时，</w:t>
      </w:r>
      <w:r>
        <w:rPr>
          <w:rFonts w:hint="eastAsia"/>
          <w:b w:val="0"/>
          <w:bCs w:val="0"/>
          <w:color w:val="auto"/>
          <w:sz w:val="21"/>
          <w:szCs w:val="21"/>
          <w:highlight w:val="none"/>
          <w:lang w:val="zh-CN" w:eastAsia="zh-CN"/>
        </w:rPr>
        <w:t>有可能影响服务质量或者不能诚信履约的，</w:t>
      </w:r>
      <w:r>
        <w:rPr>
          <w:rFonts w:hint="eastAsia"/>
          <w:b w:val="0"/>
          <w:bCs w:val="0"/>
          <w:color w:val="auto"/>
          <w:sz w:val="21"/>
          <w:szCs w:val="21"/>
          <w:highlight w:val="none"/>
          <w:lang w:val="en-US" w:eastAsia="zh-CN"/>
        </w:rPr>
        <w:t>磋商小组将于苏采云系统内对该供应商发起答疑澄清，供应商须在</w:t>
      </w:r>
      <w:r>
        <w:rPr>
          <w:rFonts w:hint="eastAsia"/>
          <w:b w:val="0"/>
          <w:bCs w:val="0"/>
          <w:color w:val="auto"/>
          <w:sz w:val="21"/>
          <w:szCs w:val="21"/>
          <w:highlight w:val="none"/>
          <w:lang w:val="zh-CN" w:eastAsia="zh-CN"/>
        </w:rPr>
        <w:t>合理的时间（30分钟）内</w:t>
      </w:r>
      <w:r>
        <w:rPr>
          <w:rFonts w:hint="eastAsia"/>
          <w:b w:val="0"/>
          <w:bCs w:val="0"/>
          <w:color w:val="auto"/>
          <w:sz w:val="21"/>
          <w:szCs w:val="21"/>
          <w:highlight w:val="none"/>
          <w:lang w:val="en-US" w:eastAsia="zh-CN"/>
        </w:rPr>
        <w:t>作出书面说明并提供相关证明材料【至少需包含成本明细说明及相关证明材料；</w:t>
      </w:r>
      <w:r>
        <w:rPr>
          <w:rFonts w:hint="eastAsia" w:ascii="宋体" w:hAnsi="宋体" w:eastAsia="宋体" w:cs="宋体"/>
          <w:b w:val="0"/>
          <w:bCs w:val="0"/>
          <w:color w:val="auto"/>
          <w:szCs w:val="21"/>
          <w:highlight w:val="none"/>
          <w:lang w:val="en-US" w:eastAsia="zh-CN"/>
        </w:rPr>
        <w:t>最后报价与首次报价差额的原因分析明细、具体可落实环节和理由（包括综合单价的合理性分析、成本的计算公式、材料市场价格分析及相关证明资料）；后期的履约保证措施等</w:t>
      </w:r>
      <w:r>
        <w:rPr>
          <w:rFonts w:hint="eastAsia"/>
          <w:b w:val="0"/>
          <w:bCs w:val="0"/>
          <w:color w:val="auto"/>
          <w:sz w:val="21"/>
          <w:szCs w:val="21"/>
          <w:highlight w:val="none"/>
          <w:lang w:val="en-US" w:eastAsia="zh-CN"/>
        </w:rPr>
        <w:t>】。提供证明材料后，磋商小组将对证明材料进行论证。未提供证明材料或者供应商提供的证明材料不能证明其报价合理性，则磋商小组或采购人应将其作为无效响应处理。</w:t>
      </w:r>
    </w:p>
    <w:p w14:paraId="66F44328">
      <w:pPr>
        <w:shd w:val="clear" w:color="auto"/>
        <w:spacing w:line="360" w:lineRule="auto"/>
        <w:ind w:firstLine="422"/>
        <w:rPr>
          <w:rFonts w:hint="eastAsia" w:ascii="宋体" w:hAnsi="宋体" w:eastAsia="宋体" w:cs="宋体"/>
          <w:color w:val="auto"/>
          <w:sz w:val="21"/>
          <w:szCs w:val="21"/>
          <w:highlight w:val="none"/>
          <w:lang w:val="en-US" w:eastAsia="zh-CN" w:bidi="ar-SA"/>
        </w:rPr>
      </w:pPr>
      <w:r>
        <w:rPr>
          <w:rFonts w:hint="eastAsia" w:cs="宋体"/>
          <w:b/>
          <w:bCs/>
          <w:color w:val="auto"/>
          <w:sz w:val="21"/>
          <w:szCs w:val="21"/>
          <w:highlight w:val="none"/>
          <w:lang w:val="en-US" w:eastAsia="zh-CN" w:bidi="ar-SA"/>
        </w:rPr>
        <w:t>八、</w:t>
      </w:r>
      <w:r>
        <w:rPr>
          <w:rFonts w:hint="eastAsia" w:ascii="宋体" w:hAnsi="宋体" w:eastAsia="宋体" w:cs="宋体"/>
          <w:b/>
          <w:bCs/>
          <w:color w:val="auto"/>
          <w:sz w:val="21"/>
          <w:szCs w:val="21"/>
          <w:highlight w:val="none"/>
          <w:lang w:val="en-US" w:eastAsia="zh-CN" w:bidi="ar-SA"/>
        </w:rPr>
        <w:t>付款方式</w:t>
      </w:r>
    </w:p>
    <w:p w14:paraId="3D7EADF3">
      <w:pPr>
        <w:shd w:val="clear" w:color="auto"/>
        <w:spacing w:line="360" w:lineRule="auto"/>
        <w:ind w:firstLine="42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1、本合同项下所有款项均以人民币支付。</w:t>
      </w:r>
    </w:p>
    <w:p w14:paraId="67279804">
      <w:pPr>
        <w:shd w:val="clear" w:color="auto"/>
        <w:spacing w:line="360" w:lineRule="auto"/>
        <w:ind w:firstLine="42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2、本合同项下的</w:t>
      </w:r>
      <w:r>
        <w:rPr>
          <w:rFonts w:hint="eastAsia" w:ascii="宋体" w:hAnsi="宋体" w:eastAsia="宋体" w:cs="宋体"/>
          <w:color w:val="auto"/>
          <w:sz w:val="21"/>
          <w:szCs w:val="21"/>
          <w:highlight w:val="none"/>
          <w:lang w:val="en-US" w:eastAsia="zh-CN" w:bidi="ar-SA"/>
        </w:rPr>
        <w:t>采购</w:t>
      </w:r>
      <w:r>
        <w:rPr>
          <w:rFonts w:hint="eastAsia" w:ascii="宋体" w:hAnsi="宋体" w:eastAsia="宋体" w:cs="宋体"/>
          <w:color w:val="auto"/>
          <w:sz w:val="21"/>
          <w:szCs w:val="21"/>
          <w:highlight w:val="none"/>
          <w:lang w:val="zh-CN" w:eastAsia="zh-CN" w:bidi="ar-SA"/>
        </w:rPr>
        <w:t>资金由</w:t>
      </w:r>
      <w:r>
        <w:rPr>
          <w:rFonts w:hint="eastAsia" w:cs="宋体"/>
          <w:color w:val="auto"/>
          <w:sz w:val="21"/>
          <w:szCs w:val="21"/>
          <w:highlight w:val="none"/>
          <w:lang w:val="en-US" w:eastAsia="zh-CN" w:bidi="ar-SA"/>
        </w:rPr>
        <w:t>采购人</w:t>
      </w:r>
      <w:r>
        <w:rPr>
          <w:rFonts w:hint="eastAsia" w:ascii="宋体" w:hAnsi="宋体" w:eastAsia="宋体" w:cs="宋体"/>
          <w:color w:val="auto"/>
          <w:sz w:val="21"/>
          <w:szCs w:val="21"/>
          <w:highlight w:val="none"/>
          <w:lang w:val="zh-CN" w:eastAsia="zh-CN" w:bidi="ar-SA"/>
        </w:rPr>
        <w:t>支付，</w:t>
      </w:r>
      <w:r>
        <w:rPr>
          <w:rFonts w:hint="eastAsia" w:cs="宋体"/>
          <w:color w:val="auto"/>
          <w:sz w:val="21"/>
          <w:szCs w:val="21"/>
          <w:highlight w:val="none"/>
          <w:lang w:val="en-US" w:eastAsia="zh-CN" w:bidi="ar-SA"/>
        </w:rPr>
        <w:t>每次付款前，成交供应商须</w:t>
      </w:r>
      <w:r>
        <w:rPr>
          <w:rFonts w:hint="eastAsia" w:ascii="宋体" w:hAnsi="宋体" w:eastAsia="宋体" w:cs="宋体"/>
          <w:color w:val="auto"/>
          <w:sz w:val="21"/>
          <w:szCs w:val="21"/>
          <w:highlight w:val="none"/>
          <w:lang w:val="zh-CN" w:eastAsia="zh-CN" w:bidi="ar-SA"/>
        </w:rPr>
        <w:t>向</w:t>
      </w:r>
      <w:r>
        <w:rPr>
          <w:rFonts w:hint="eastAsia" w:cs="宋体"/>
          <w:color w:val="auto"/>
          <w:sz w:val="21"/>
          <w:szCs w:val="21"/>
          <w:highlight w:val="none"/>
          <w:lang w:val="en-US" w:eastAsia="zh-CN" w:bidi="ar-SA"/>
        </w:rPr>
        <w:t>采购人</w:t>
      </w:r>
      <w:r>
        <w:rPr>
          <w:rFonts w:hint="eastAsia" w:ascii="宋体" w:hAnsi="宋体" w:eastAsia="宋体" w:cs="宋体"/>
          <w:color w:val="auto"/>
          <w:sz w:val="21"/>
          <w:szCs w:val="21"/>
          <w:highlight w:val="none"/>
          <w:lang w:val="zh-CN" w:eastAsia="zh-CN" w:bidi="ar-SA"/>
        </w:rPr>
        <w:t>开具发票</w:t>
      </w:r>
      <w:r>
        <w:rPr>
          <w:rFonts w:hint="eastAsia" w:cs="宋体"/>
          <w:color w:val="auto"/>
          <w:sz w:val="21"/>
          <w:szCs w:val="21"/>
          <w:highlight w:val="none"/>
          <w:lang w:val="zh-CN" w:eastAsia="zh-CN" w:bidi="ar-SA"/>
        </w:rPr>
        <w:t>，</w:t>
      </w:r>
      <w:r>
        <w:rPr>
          <w:rFonts w:hint="eastAsia" w:cs="宋体"/>
          <w:color w:val="auto"/>
          <w:sz w:val="21"/>
          <w:szCs w:val="21"/>
          <w:highlight w:val="none"/>
          <w:lang w:val="en-US" w:eastAsia="zh-CN" w:bidi="ar-SA"/>
        </w:rPr>
        <w:t>否则采购人有权拒绝付款且不承担违约责任</w:t>
      </w:r>
      <w:r>
        <w:rPr>
          <w:rFonts w:hint="eastAsia" w:ascii="宋体" w:hAnsi="宋体" w:eastAsia="宋体" w:cs="宋体"/>
          <w:color w:val="auto"/>
          <w:sz w:val="21"/>
          <w:szCs w:val="21"/>
          <w:highlight w:val="none"/>
          <w:lang w:val="zh-CN" w:eastAsia="zh-CN" w:bidi="ar-SA"/>
        </w:rPr>
        <w:t>。</w:t>
      </w:r>
    </w:p>
    <w:p w14:paraId="54335230">
      <w:pPr>
        <w:shd w:val="clear" w:color="auto"/>
        <w:spacing w:line="360" w:lineRule="auto"/>
        <w:ind w:firstLine="42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3、付款条件：</w:t>
      </w:r>
    </w:p>
    <w:p w14:paraId="7BC1A79C">
      <w:pPr>
        <w:shd w:val="clear" w:color="auto"/>
        <w:spacing w:line="360" w:lineRule="auto"/>
        <w:ind w:firstLine="42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（1）开工前7日内，</w:t>
      </w:r>
      <w:r>
        <w:rPr>
          <w:rFonts w:hint="eastAsia" w:ascii="宋体" w:hAnsi="宋体" w:eastAsia="宋体" w:cs="宋体"/>
          <w:color w:val="auto"/>
          <w:sz w:val="21"/>
          <w:szCs w:val="21"/>
          <w:highlight w:val="none"/>
          <w:lang w:val="en-US" w:eastAsia="zh-CN" w:bidi="ar-SA"/>
        </w:rPr>
        <w:t>支付</w:t>
      </w:r>
      <w:r>
        <w:rPr>
          <w:rFonts w:hint="eastAsia" w:ascii="宋体" w:hAnsi="宋体" w:eastAsia="宋体" w:cs="宋体"/>
          <w:color w:val="auto"/>
          <w:sz w:val="21"/>
          <w:szCs w:val="21"/>
          <w:highlight w:val="none"/>
          <w:lang w:val="zh-CN" w:eastAsia="zh-CN" w:bidi="ar-SA"/>
        </w:rPr>
        <w:t>合同金额的</w:t>
      </w:r>
      <w:r>
        <w:rPr>
          <w:rFonts w:hint="eastAsia" w:cs="宋体"/>
          <w:color w:val="auto"/>
          <w:sz w:val="21"/>
          <w:szCs w:val="21"/>
          <w:highlight w:val="none"/>
          <w:lang w:val="en-US" w:eastAsia="zh-CN" w:bidi="ar-SA"/>
        </w:rPr>
        <w:t>1</w:t>
      </w:r>
      <w:r>
        <w:rPr>
          <w:rFonts w:hint="eastAsia" w:ascii="宋体" w:hAnsi="宋体" w:eastAsia="宋体" w:cs="宋体"/>
          <w:color w:val="auto"/>
          <w:sz w:val="21"/>
          <w:szCs w:val="21"/>
          <w:highlight w:val="none"/>
          <w:lang w:val="zh-CN" w:eastAsia="zh-CN" w:bidi="ar-SA"/>
        </w:rPr>
        <w:t>0%</w:t>
      </w:r>
      <w:r>
        <w:rPr>
          <w:rFonts w:hint="eastAsia" w:cs="宋体"/>
          <w:color w:val="auto"/>
          <w:sz w:val="21"/>
          <w:szCs w:val="21"/>
          <w:highlight w:val="none"/>
          <w:lang w:val="zh-CN" w:eastAsia="zh-CN" w:bidi="ar-SA"/>
        </w:rPr>
        <w:t>（作为预付款）</w:t>
      </w:r>
      <w:r>
        <w:rPr>
          <w:rFonts w:hint="eastAsia" w:ascii="宋体" w:hAnsi="宋体" w:eastAsia="宋体" w:cs="宋体"/>
          <w:color w:val="auto"/>
          <w:sz w:val="21"/>
          <w:szCs w:val="21"/>
          <w:highlight w:val="none"/>
          <w:lang w:val="zh-CN" w:eastAsia="zh-CN" w:bidi="ar-SA"/>
        </w:rPr>
        <w:t>；</w:t>
      </w:r>
    </w:p>
    <w:p w14:paraId="7A289433">
      <w:pPr>
        <w:shd w:val="clear" w:color="auto"/>
        <w:spacing w:line="360" w:lineRule="auto"/>
        <w:ind w:firstLine="42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w:t>
      </w: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zh-CN" w:eastAsia="zh-CN" w:bidi="ar-SA"/>
        </w:rPr>
        <w:t>）</w:t>
      </w:r>
      <w:r>
        <w:rPr>
          <w:rFonts w:hint="eastAsia" w:ascii="宋体" w:hAnsi="宋体" w:eastAsia="宋体" w:cs="宋体"/>
          <w:color w:val="auto"/>
          <w:sz w:val="21"/>
          <w:szCs w:val="21"/>
          <w:highlight w:val="none"/>
          <w:lang w:val="en-US" w:eastAsia="zh-CN" w:bidi="ar-SA"/>
        </w:rPr>
        <w:t>进度完成至总工程量的50%时，支付至实际完成合格工程量（不含变更签证部分）对应造价的80%（且不超过签约合同价的40%）；</w:t>
      </w:r>
    </w:p>
    <w:p w14:paraId="6DD6D72B">
      <w:pPr>
        <w:shd w:val="clear" w:color="auto"/>
        <w:spacing w:line="360" w:lineRule="auto"/>
        <w:ind w:firstLine="420"/>
        <w:rPr>
          <w:rFonts w:hint="eastAsia" w:ascii="宋体" w:hAnsi="宋体" w:eastAsia="宋体" w:cs="宋体"/>
          <w:color w:val="auto"/>
          <w:sz w:val="21"/>
          <w:szCs w:val="21"/>
          <w:highlight w:val="none"/>
          <w:lang w:val="zh-CN" w:eastAsia="zh-CN" w:bidi="ar-SA"/>
        </w:rPr>
      </w:pPr>
      <w:r>
        <w:rPr>
          <w:rFonts w:hint="eastAsia" w:cs="宋体"/>
          <w:color w:val="auto"/>
          <w:sz w:val="21"/>
          <w:szCs w:val="21"/>
          <w:highlight w:val="none"/>
          <w:lang w:val="zh-CN" w:eastAsia="zh-CN" w:bidi="ar-SA"/>
        </w:rPr>
        <w:t>（</w:t>
      </w:r>
      <w:r>
        <w:rPr>
          <w:rFonts w:hint="eastAsia" w:cs="宋体"/>
          <w:color w:val="auto"/>
          <w:sz w:val="21"/>
          <w:szCs w:val="21"/>
          <w:highlight w:val="none"/>
          <w:lang w:val="en-US" w:eastAsia="zh-CN" w:bidi="ar-SA"/>
        </w:rPr>
        <w:t>3</w:t>
      </w:r>
      <w:r>
        <w:rPr>
          <w:rFonts w:hint="eastAsia" w:cs="宋体"/>
          <w:color w:val="auto"/>
          <w:sz w:val="21"/>
          <w:szCs w:val="21"/>
          <w:highlight w:val="none"/>
          <w:lang w:val="zh-CN" w:eastAsia="zh-CN" w:bidi="ar-SA"/>
        </w:rPr>
        <w:t>）</w:t>
      </w:r>
      <w:r>
        <w:rPr>
          <w:rFonts w:hint="eastAsia" w:ascii="宋体" w:hAnsi="宋体" w:eastAsia="宋体" w:cs="宋体"/>
          <w:color w:val="auto"/>
          <w:sz w:val="21"/>
          <w:szCs w:val="21"/>
          <w:highlight w:val="none"/>
          <w:lang w:val="zh-CN" w:eastAsia="zh-CN" w:bidi="ar-SA"/>
        </w:rPr>
        <w:t>工程完工后，</w:t>
      </w:r>
      <w:r>
        <w:rPr>
          <w:rFonts w:hint="eastAsia" w:ascii="宋体" w:hAnsi="宋体" w:eastAsia="宋体" w:cs="宋体"/>
          <w:color w:val="auto"/>
          <w:sz w:val="21"/>
          <w:szCs w:val="21"/>
          <w:highlight w:val="none"/>
          <w:lang w:val="en-US" w:eastAsia="zh-CN" w:bidi="ar-SA"/>
        </w:rPr>
        <w:t>成交供应商</w:t>
      </w:r>
      <w:r>
        <w:rPr>
          <w:rFonts w:hint="eastAsia" w:ascii="宋体" w:hAnsi="宋体" w:eastAsia="宋体" w:cs="宋体"/>
          <w:color w:val="auto"/>
          <w:sz w:val="21"/>
          <w:szCs w:val="21"/>
          <w:highlight w:val="none"/>
          <w:lang w:val="zh-CN" w:eastAsia="zh-CN" w:bidi="ar-SA"/>
        </w:rPr>
        <w:t>向</w:t>
      </w:r>
      <w:r>
        <w:rPr>
          <w:rFonts w:hint="eastAsia" w:ascii="宋体" w:hAnsi="宋体" w:eastAsia="宋体" w:cs="宋体"/>
          <w:color w:val="auto"/>
          <w:sz w:val="21"/>
          <w:szCs w:val="21"/>
          <w:highlight w:val="none"/>
          <w:lang w:val="en-US" w:eastAsia="zh-CN" w:bidi="ar-SA"/>
        </w:rPr>
        <w:t>采购人</w:t>
      </w:r>
      <w:r>
        <w:rPr>
          <w:rFonts w:hint="eastAsia" w:ascii="宋体" w:hAnsi="宋体" w:eastAsia="宋体" w:cs="宋体"/>
          <w:color w:val="auto"/>
          <w:sz w:val="21"/>
          <w:szCs w:val="21"/>
          <w:highlight w:val="none"/>
          <w:lang w:val="zh-CN" w:eastAsia="zh-CN" w:bidi="ar-SA"/>
        </w:rPr>
        <w:t>提交</w:t>
      </w:r>
      <w:r>
        <w:rPr>
          <w:rFonts w:hint="default" w:ascii="宋体" w:hAnsi="宋体" w:eastAsia="宋体" w:cs="宋体"/>
          <w:color w:val="auto"/>
          <w:sz w:val="21"/>
          <w:szCs w:val="21"/>
          <w:highlight w:val="none"/>
          <w:lang w:val="en-US" w:eastAsia="zh-CN" w:bidi="ar-SA"/>
        </w:rPr>
        <w:t>进度</w:t>
      </w:r>
      <w:r>
        <w:rPr>
          <w:rFonts w:hint="eastAsia" w:ascii="宋体" w:hAnsi="宋体" w:eastAsia="宋体" w:cs="宋体"/>
          <w:color w:val="auto"/>
          <w:sz w:val="21"/>
          <w:szCs w:val="21"/>
          <w:highlight w:val="none"/>
          <w:lang w:val="zh-CN" w:eastAsia="zh-CN" w:bidi="ar-SA"/>
        </w:rPr>
        <w:t>款申请，经监理、审计及</w:t>
      </w:r>
      <w:r>
        <w:rPr>
          <w:rFonts w:hint="eastAsia" w:ascii="宋体" w:hAnsi="宋体" w:eastAsia="宋体" w:cs="宋体"/>
          <w:color w:val="auto"/>
          <w:sz w:val="21"/>
          <w:szCs w:val="21"/>
          <w:highlight w:val="none"/>
          <w:lang w:val="en-US" w:eastAsia="zh-CN" w:bidi="ar-SA"/>
        </w:rPr>
        <w:t>采购人</w:t>
      </w:r>
      <w:r>
        <w:rPr>
          <w:rFonts w:hint="eastAsia" w:ascii="宋体" w:hAnsi="宋体" w:eastAsia="宋体" w:cs="宋体"/>
          <w:color w:val="auto"/>
          <w:sz w:val="21"/>
          <w:szCs w:val="21"/>
          <w:highlight w:val="none"/>
          <w:lang w:val="zh-CN" w:eastAsia="zh-CN" w:bidi="ar-SA"/>
        </w:rPr>
        <w:t>审核签证后，</w:t>
      </w:r>
      <w:r>
        <w:rPr>
          <w:rFonts w:hint="eastAsia" w:ascii="宋体" w:hAnsi="宋体" w:eastAsia="宋体" w:cs="宋体"/>
          <w:color w:val="auto"/>
          <w:sz w:val="21"/>
          <w:szCs w:val="21"/>
          <w:highlight w:val="none"/>
          <w:lang w:val="en-US" w:eastAsia="zh-CN" w:bidi="ar-SA"/>
        </w:rPr>
        <w:t>14</w:t>
      </w:r>
      <w:r>
        <w:rPr>
          <w:rFonts w:hint="eastAsia" w:ascii="宋体" w:hAnsi="宋体" w:eastAsia="宋体" w:cs="宋体"/>
          <w:color w:val="auto"/>
          <w:sz w:val="21"/>
          <w:szCs w:val="21"/>
          <w:highlight w:val="none"/>
          <w:lang w:val="zh-CN" w:eastAsia="zh-CN" w:bidi="ar-SA"/>
        </w:rPr>
        <w:t>天内支付至已完</w:t>
      </w:r>
      <w:r>
        <w:rPr>
          <w:rFonts w:hint="eastAsia" w:ascii="宋体" w:hAnsi="宋体" w:eastAsia="宋体" w:cs="宋体"/>
          <w:color w:val="auto"/>
          <w:sz w:val="21"/>
          <w:szCs w:val="21"/>
          <w:highlight w:val="none"/>
          <w:lang w:val="en-US" w:eastAsia="zh-CN" w:bidi="ar-SA"/>
        </w:rPr>
        <w:t>合格</w:t>
      </w:r>
      <w:r>
        <w:rPr>
          <w:rFonts w:hint="eastAsia" w:ascii="宋体" w:hAnsi="宋体" w:eastAsia="宋体" w:cs="宋体"/>
          <w:color w:val="auto"/>
          <w:sz w:val="21"/>
          <w:szCs w:val="21"/>
          <w:highlight w:val="none"/>
          <w:lang w:val="zh-CN" w:eastAsia="zh-CN" w:bidi="ar-SA"/>
        </w:rPr>
        <w:t>工程量的</w:t>
      </w: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zh-CN" w:eastAsia="zh-CN" w:bidi="ar-SA"/>
        </w:rPr>
        <w:t>0%且不超过合同价的</w:t>
      </w: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zh-CN" w:eastAsia="zh-CN" w:bidi="ar-SA"/>
        </w:rPr>
        <w:t>0%（含农民工工资）；</w:t>
      </w:r>
    </w:p>
    <w:p w14:paraId="474DC109">
      <w:pPr>
        <w:shd w:val="clear" w:color="auto"/>
        <w:spacing w:line="360" w:lineRule="auto"/>
        <w:ind w:firstLine="420"/>
        <w:rPr>
          <w:rFonts w:hint="eastAsia" w:cs="宋体"/>
          <w:color w:val="auto"/>
          <w:sz w:val="21"/>
          <w:szCs w:val="21"/>
          <w:highlight w:val="none"/>
          <w:lang w:val="zh-CN" w:eastAsia="zh-CN" w:bidi="ar-SA"/>
        </w:rPr>
      </w:pPr>
      <w:r>
        <w:rPr>
          <w:rFonts w:hint="eastAsia" w:cs="宋体"/>
          <w:color w:val="auto"/>
          <w:sz w:val="21"/>
          <w:szCs w:val="21"/>
          <w:highlight w:val="none"/>
          <w:lang w:val="zh-CN" w:eastAsia="zh-CN" w:bidi="ar-SA"/>
        </w:rPr>
        <w:t>（</w:t>
      </w:r>
      <w:r>
        <w:rPr>
          <w:rFonts w:hint="eastAsia" w:cs="宋体"/>
          <w:color w:val="auto"/>
          <w:sz w:val="21"/>
          <w:szCs w:val="21"/>
          <w:highlight w:val="none"/>
          <w:lang w:val="en-US" w:eastAsia="zh-CN" w:bidi="ar-SA"/>
        </w:rPr>
        <w:t>4</w:t>
      </w:r>
      <w:r>
        <w:rPr>
          <w:rFonts w:hint="eastAsia" w:cs="宋体"/>
          <w:color w:val="auto"/>
          <w:sz w:val="21"/>
          <w:szCs w:val="21"/>
          <w:highlight w:val="none"/>
          <w:lang w:val="zh-CN" w:eastAsia="zh-CN" w:bidi="ar-SA"/>
        </w:rPr>
        <w:t>）成交供应商按照要求提交所有竣工资料、工程竣工结算审核完成，出具</w:t>
      </w:r>
      <w:r>
        <w:rPr>
          <w:rFonts w:hint="eastAsia" w:cs="宋体"/>
          <w:color w:val="auto"/>
          <w:sz w:val="21"/>
          <w:szCs w:val="21"/>
          <w:highlight w:val="none"/>
          <w:lang w:val="en-US" w:eastAsia="zh-CN" w:bidi="ar-SA"/>
        </w:rPr>
        <w:t>采购人</w:t>
      </w:r>
      <w:r>
        <w:rPr>
          <w:rFonts w:hint="eastAsia" w:cs="宋体"/>
          <w:color w:val="auto"/>
          <w:sz w:val="21"/>
          <w:szCs w:val="21"/>
          <w:highlight w:val="none"/>
          <w:lang w:val="zh-CN" w:eastAsia="zh-CN" w:bidi="ar-SA"/>
        </w:rPr>
        <w:t>认可的工程竣工结算审</w:t>
      </w:r>
      <w:r>
        <w:rPr>
          <w:rFonts w:hint="eastAsia" w:cs="宋体"/>
          <w:color w:val="auto"/>
          <w:sz w:val="21"/>
          <w:szCs w:val="21"/>
          <w:highlight w:val="none"/>
          <w:lang w:val="en-US" w:eastAsia="zh-CN" w:bidi="ar-SA"/>
        </w:rPr>
        <w:t>核</w:t>
      </w:r>
      <w:r>
        <w:rPr>
          <w:rFonts w:hint="eastAsia" w:cs="宋体"/>
          <w:color w:val="auto"/>
          <w:sz w:val="21"/>
          <w:szCs w:val="21"/>
          <w:highlight w:val="none"/>
          <w:lang w:val="zh-CN" w:eastAsia="zh-CN" w:bidi="ar-SA"/>
        </w:rPr>
        <w:t>报告后，</w:t>
      </w:r>
      <w:r>
        <w:rPr>
          <w:rFonts w:hint="eastAsia" w:cs="宋体"/>
          <w:color w:val="auto"/>
          <w:sz w:val="21"/>
          <w:szCs w:val="21"/>
          <w:highlight w:val="none"/>
          <w:lang w:val="en-US" w:eastAsia="zh-CN" w:bidi="ar-SA"/>
        </w:rPr>
        <w:t>成交供应商</w:t>
      </w:r>
      <w:r>
        <w:rPr>
          <w:rFonts w:hint="eastAsia" w:cs="宋体"/>
          <w:color w:val="auto"/>
          <w:sz w:val="21"/>
          <w:szCs w:val="21"/>
          <w:highlight w:val="none"/>
          <w:lang w:val="zh-CN" w:eastAsia="zh-CN" w:bidi="ar-SA"/>
        </w:rPr>
        <w:t>按照竣工结算审</w:t>
      </w:r>
      <w:r>
        <w:rPr>
          <w:rFonts w:hint="eastAsia" w:cs="宋体"/>
          <w:color w:val="auto"/>
          <w:sz w:val="21"/>
          <w:szCs w:val="21"/>
          <w:highlight w:val="none"/>
          <w:lang w:val="en-US" w:eastAsia="zh-CN" w:bidi="ar-SA"/>
        </w:rPr>
        <w:t>核</w:t>
      </w:r>
      <w:r>
        <w:rPr>
          <w:rFonts w:hint="eastAsia" w:cs="宋体"/>
          <w:color w:val="auto"/>
          <w:sz w:val="21"/>
          <w:szCs w:val="21"/>
          <w:highlight w:val="none"/>
          <w:lang w:val="zh-CN" w:eastAsia="zh-CN" w:bidi="ar-SA"/>
        </w:rPr>
        <w:t>报告确定的工程费向</w:t>
      </w:r>
      <w:r>
        <w:rPr>
          <w:rFonts w:hint="eastAsia" w:cs="宋体"/>
          <w:color w:val="auto"/>
          <w:sz w:val="21"/>
          <w:szCs w:val="21"/>
          <w:highlight w:val="none"/>
          <w:lang w:val="en-US" w:eastAsia="zh-CN" w:bidi="ar-SA"/>
        </w:rPr>
        <w:t>采购人</w:t>
      </w:r>
      <w:r>
        <w:rPr>
          <w:rFonts w:hint="eastAsia" w:cs="宋体"/>
          <w:color w:val="auto"/>
          <w:sz w:val="21"/>
          <w:szCs w:val="21"/>
          <w:highlight w:val="none"/>
          <w:lang w:val="zh-CN" w:eastAsia="zh-CN" w:bidi="ar-SA"/>
        </w:rPr>
        <w:t>提出书面付款申请，采购人在接到成交供应商的付款申请后支付至结算审定价100%，承包人同时提供最终结算价的3%的银行保函（有效期为一年）作为保修金；</w:t>
      </w:r>
    </w:p>
    <w:p w14:paraId="3E6C4F56">
      <w:pPr>
        <w:shd w:val="clear" w:color="auto"/>
        <w:spacing w:line="360" w:lineRule="auto"/>
        <w:ind w:firstLine="420"/>
        <w:rPr>
          <w:rFonts w:hint="eastAsia" w:cs="宋体"/>
          <w:color w:val="auto"/>
          <w:sz w:val="21"/>
          <w:szCs w:val="21"/>
          <w:highlight w:val="none"/>
          <w:lang w:val="zh-CN" w:eastAsia="zh-CN" w:bidi="ar-SA"/>
        </w:rPr>
      </w:pPr>
      <w:r>
        <w:rPr>
          <w:rFonts w:hint="eastAsia" w:cs="宋体"/>
          <w:color w:val="auto"/>
          <w:sz w:val="21"/>
          <w:szCs w:val="21"/>
          <w:highlight w:val="none"/>
          <w:lang w:val="zh-CN" w:eastAsia="zh-CN" w:bidi="ar-SA"/>
        </w:rPr>
        <w:t>（5）工程结算审计审减额超送审值10%的，由施工单位支付全部审计费。</w:t>
      </w:r>
      <w:bookmarkEnd w:id="173"/>
    </w:p>
    <w:p w14:paraId="75083AC3">
      <w:pPr>
        <w:shd w:val="clear" w:color="auto"/>
        <w:spacing w:line="360" w:lineRule="auto"/>
        <w:ind w:firstLine="422"/>
        <w:rPr>
          <w:rFonts w:hint="eastAsia" w:cs="宋体"/>
          <w:b/>
          <w:bCs/>
          <w:color w:val="auto"/>
          <w:sz w:val="21"/>
          <w:szCs w:val="21"/>
          <w:highlight w:val="none"/>
          <w:lang w:val="en-US" w:eastAsia="zh-CN" w:bidi="ar-SA"/>
        </w:rPr>
      </w:pPr>
      <w:r>
        <w:rPr>
          <w:rFonts w:hint="eastAsia" w:cs="宋体"/>
          <w:b/>
          <w:bCs/>
          <w:color w:val="auto"/>
          <w:sz w:val="21"/>
          <w:szCs w:val="21"/>
          <w:highlight w:val="none"/>
          <w:lang w:val="en-US" w:eastAsia="zh-CN" w:bidi="ar-SA"/>
        </w:rPr>
        <w:t>九、报价须知</w:t>
      </w:r>
    </w:p>
    <w:p w14:paraId="12915143">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1</w:t>
      </w:r>
      <w:r>
        <w:rPr>
          <w:rFonts w:hint="default" w:cs="宋体"/>
          <w:color w:val="auto"/>
          <w:sz w:val="21"/>
          <w:szCs w:val="21"/>
          <w:highlight w:val="none"/>
          <w:lang w:val="en-US" w:eastAsia="zh-CN" w:bidi="ar-SA"/>
        </w:rPr>
        <w:t>、学校附近道路白天可能存在交通管制，供应商须充分考虑附近交通情况导致的对工程实施产生的影响、工期的延误及费用的增加，工期不顺延，费用须综合考虑进响应报价中，采购人不再另行支付。</w:t>
      </w:r>
    </w:p>
    <w:p w14:paraId="1A98FD3E">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2</w:t>
      </w:r>
      <w:r>
        <w:rPr>
          <w:rFonts w:hint="default" w:cs="宋体"/>
          <w:color w:val="auto"/>
          <w:sz w:val="21"/>
          <w:szCs w:val="21"/>
          <w:highlight w:val="none"/>
          <w:lang w:val="en-US" w:eastAsia="zh-CN" w:bidi="ar-SA"/>
        </w:rPr>
        <w:t>、业扩配套电源点位于学校外市政道路边且道路较窄，供应商须充分考虑占道施工、交通导改及道路恢复对工程实施产生的影响、工期的延误及费用的增加，工期不顺延，费用须综合考虑进响应报价中，采购人不再另行支付。</w:t>
      </w:r>
    </w:p>
    <w:p w14:paraId="479C4320">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3</w:t>
      </w:r>
      <w:r>
        <w:rPr>
          <w:rFonts w:hint="default" w:cs="宋体"/>
          <w:color w:val="auto"/>
          <w:sz w:val="21"/>
          <w:szCs w:val="21"/>
          <w:highlight w:val="none"/>
          <w:lang w:val="en-US" w:eastAsia="zh-CN" w:bidi="ar-SA"/>
        </w:rPr>
        <w:t>、供应商须文明施工，施工时必须做好防护工作，不可因施工造成人员安全事故、财产损失、破坏学校环境及已有设施；若造成投诉（如施工扰民等）、媒体曝光或者被其它第三方投诉至行政主管部门（包括媒体），供应商应及时采取积极措施消除影响。若因供应商原因造成以上不良影响或引发不良舆论影响采购人社会形象的，供应商须全权承担相应赔偿责任，且按照据合同约定承担违约责任。供应商须将由此产生的费用综合考虑包含进投标报价中，结算时不再另行增加。</w:t>
      </w:r>
    </w:p>
    <w:p w14:paraId="6E7711A4">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4</w:t>
      </w:r>
      <w:r>
        <w:rPr>
          <w:rFonts w:hint="default" w:cs="宋体"/>
          <w:color w:val="auto"/>
          <w:sz w:val="21"/>
          <w:szCs w:val="21"/>
          <w:highlight w:val="none"/>
          <w:lang w:val="en-US" w:eastAsia="zh-CN" w:bidi="ar-SA"/>
        </w:rPr>
        <w:t>、</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必须充分勘察现场实际情况，自行考虑材料运输及堆场、机械进退场所必须的临时道路费用。</w:t>
      </w:r>
    </w:p>
    <w:p w14:paraId="2816F411">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5</w:t>
      </w:r>
      <w:r>
        <w:rPr>
          <w:rFonts w:hint="default" w:cs="宋体"/>
          <w:color w:val="auto"/>
          <w:sz w:val="21"/>
          <w:szCs w:val="21"/>
          <w:highlight w:val="none"/>
          <w:lang w:val="en-US" w:eastAsia="zh-CN" w:bidi="ar-SA"/>
        </w:rPr>
        <w:t>、本项目对于材料的运输、施工时间的限制、施工场地和临设场地的影响等，请</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在报价中充分考虑，结算时不得增加与此有关的费用。</w:t>
      </w:r>
    </w:p>
    <w:p w14:paraId="57DC0552">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6</w:t>
      </w:r>
      <w:r>
        <w:rPr>
          <w:rFonts w:hint="default" w:cs="宋体"/>
          <w:color w:val="auto"/>
          <w:sz w:val="21"/>
          <w:szCs w:val="21"/>
          <w:highlight w:val="none"/>
          <w:lang w:val="en-US" w:eastAsia="zh-CN" w:bidi="ar-SA"/>
        </w:rPr>
        <w:t>、请</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自行查勘现场，对于现场是否满足所有临时设施、施工场地的搭设要求，请</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在报价中充分考虑本项目施工的特殊性，结算时不得增加与此有关的费用。</w:t>
      </w:r>
    </w:p>
    <w:p w14:paraId="32EA527F">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7</w:t>
      </w:r>
      <w:r>
        <w:rPr>
          <w:rFonts w:hint="default" w:cs="宋体"/>
          <w:color w:val="auto"/>
          <w:sz w:val="21"/>
          <w:szCs w:val="21"/>
          <w:highlight w:val="none"/>
          <w:lang w:val="en-US" w:eastAsia="zh-CN" w:bidi="ar-SA"/>
        </w:rPr>
        <w:t>、本工程施工外部协调工作（如涉及）由</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负责，</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应充分考虑周边地域情况，并将此费用考虑在投标报价中，结算时发包人不再为此增加费用。</w:t>
      </w:r>
    </w:p>
    <w:p w14:paraId="0DFCBC7C">
      <w:pPr>
        <w:shd w:val="clear" w:color="auto"/>
        <w:spacing w:line="360" w:lineRule="auto"/>
        <w:ind w:firstLine="420"/>
        <w:rPr>
          <w:rFonts w:hint="default" w:cs="宋体"/>
          <w:color w:val="auto"/>
          <w:sz w:val="21"/>
          <w:szCs w:val="21"/>
          <w:highlight w:val="none"/>
          <w:lang w:val="en-US" w:eastAsia="zh-CN" w:bidi="ar-SA"/>
        </w:rPr>
      </w:pPr>
      <w:r>
        <w:rPr>
          <w:rFonts w:hint="default" w:cs="宋体"/>
          <w:color w:val="auto"/>
          <w:sz w:val="21"/>
          <w:szCs w:val="21"/>
          <w:highlight w:val="none"/>
          <w:lang w:val="en-US" w:eastAsia="zh-CN" w:bidi="ar-SA"/>
        </w:rPr>
        <w:t>8、工程量清单外的费用：工程量清单项目（包括实体性消耗和措施性消耗）中没有体现的，施工中又必须发生的工作内容所需的费用，如：包括但不限于临时设施费、脚手架费、垂直运输费、主要材料构件的二次包装防护费、原材料的二次搬运费、场外运输费、摊销费、吊装费、超高部位人工、机械降效补贴费、成品保护费等，由各</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根据现场实际施工场地考察的情况并结合各自条件情况自行计入报价。</w:t>
      </w:r>
    </w:p>
    <w:p w14:paraId="21D2F87F">
      <w:pPr>
        <w:shd w:val="clear" w:color="auto"/>
        <w:spacing w:line="360" w:lineRule="auto"/>
        <w:ind w:firstLine="420"/>
        <w:rPr>
          <w:rFonts w:hint="default" w:cs="宋体"/>
          <w:color w:val="auto"/>
          <w:sz w:val="21"/>
          <w:szCs w:val="21"/>
          <w:highlight w:val="none"/>
          <w:lang w:val="en-US" w:eastAsia="zh-CN" w:bidi="ar-SA"/>
        </w:rPr>
      </w:pPr>
      <w:r>
        <w:rPr>
          <w:rFonts w:hint="default" w:cs="宋体"/>
          <w:color w:val="auto"/>
          <w:sz w:val="21"/>
          <w:szCs w:val="21"/>
          <w:highlight w:val="none"/>
          <w:lang w:val="en-US" w:eastAsia="zh-CN" w:bidi="ar-SA"/>
        </w:rPr>
        <w:t>9、本工程中施工的实际损耗，自行综合考虑在本次报价中，不另增加费用。</w:t>
      </w:r>
    </w:p>
    <w:p w14:paraId="6362DB9B">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1</w:t>
      </w:r>
      <w:r>
        <w:rPr>
          <w:rFonts w:hint="default" w:cs="宋体"/>
          <w:color w:val="auto"/>
          <w:sz w:val="21"/>
          <w:szCs w:val="21"/>
          <w:highlight w:val="none"/>
          <w:lang w:val="en-US" w:eastAsia="zh-CN" w:bidi="ar-SA"/>
        </w:rPr>
        <w:t>0、所有清单项目内涉及建筑垃圾的清理及外运，综合考虑在报价内，结算不予调整；</w:t>
      </w:r>
    </w:p>
    <w:p w14:paraId="25D07EAF">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11</w:t>
      </w:r>
      <w:r>
        <w:rPr>
          <w:rFonts w:hint="default" w:cs="宋体"/>
          <w:color w:val="auto"/>
          <w:sz w:val="21"/>
          <w:szCs w:val="21"/>
          <w:highlight w:val="none"/>
          <w:lang w:val="en-US" w:eastAsia="zh-CN" w:bidi="ar-SA"/>
        </w:rPr>
        <w:t>、由于本项目工期要求较紧，各</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在招标文件要求的工期期限内，可根据企业自身情况，合理组织施工，确保安全施工，尽量缩短工期，为确保本工程如期完成所需的赶工措施费由</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在投标报价中自行考虑，结算时不另调整。为确保整体工期的开展，</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一旦中标，在</w:t>
      </w:r>
      <w:r>
        <w:rPr>
          <w:rFonts w:hint="eastAsia" w:cs="宋体"/>
          <w:color w:val="auto"/>
          <w:sz w:val="21"/>
          <w:szCs w:val="21"/>
          <w:highlight w:val="none"/>
          <w:lang w:val="en-US" w:eastAsia="zh-CN" w:bidi="ar-SA"/>
        </w:rPr>
        <w:t>采购人</w:t>
      </w:r>
      <w:r>
        <w:rPr>
          <w:rFonts w:hint="default" w:cs="宋体"/>
          <w:color w:val="auto"/>
          <w:sz w:val="21"/>
          <w:szCs w:val="21"/>
          <w:highlight w:val="none"/>
          <w:lang w:val="en-US" w:eastAsia="zh-CN" w:bidi="ar-SA"/>
        </w:rPr>
        <w:t>发出开工令后必须按合同约定的工期完成，否则，</w:t>
      </w:r>
      <w:r>
        <w:rPr>
          <w:rFonts w:hint="eastAsia" w:cs="宋体"/>
          <w:color w:val="auto"/>
          <w:sz w:val="21"/>
          <w:szCs w:val="21"/>
          <w:highlight w:val="none"/>
          <w:lang w:val="en-US" w:eastAsia="zh-CN" w:bidi="ar-SA"/>
        </w:rPr>
        <w:t>采购人</w:t>
      </w:r>
      <w:r>
        <w:rPr>
          <w:rFonts w:hint="default" w:cs="宋体"/>
          <w:color w:val="auto"/>
          <w:sz w:val="21"/>
          <w:szCs w:val="21"/>
          <w:highlight w:val="none"/>
          <w:lang w:val="en-US" w:eastAsia="zh-CN" w:bidi="ar-SA"/>
        </w:rPr>
        <w:t>将对中标人进行工期延误的罚款，详见合同条款。</w:t>
      </w:r>
    </w:p>
    <w:p w14:paraId="2F04549F">
      <w:pPr>
        <w:shd w:val="clear" w:color="auto"/>
        <w:spacing w:line="360" w:lineRule="auto"/>
        <w:ind w:firstLine="420"/>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12</w:t>
      </w:r>
      <w:r>
        <w:rPr>
          <w:rFonts w:hint="default" w:cs="宋体"/>
          <w:color w:val="auto"/>
          <w:sz w:val="21"/>
          <w:szCs w:val="21"/>
          <w:highlight w:val="none"/>
          <w:lang w:val="en-US" w:eastAsia="zh-CN" w:bidi="ar-SA"/>
        </w:rPr>
        <w:t>、本项目为改造工程,现场情况复杂，</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在领取招标文件后务必进行详细现场勘察, 应派遣专业人员结合招标人提供的施工图、工程量清单对现场进行详细核对，充分了解其施工环境及其他足以影响承包价及工期的因素。如有任何问题，应在规定时间内向招标人提出答疑。</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结合现场情况进行报价，</w:t>
      </w:r>
      <w:r>
        <w:rPr>
          <w:rFonts w:hint="eastAsia" w:cs="宋体"/>
          <w:color w:val="auto"/>
          <w:sz w:val="21"/>
          <w:szCs w:val="21"/>
          <w:highlight w:val="none"/>
          <w:lang w:val="en-US" w:eastAsia="zh-CN" w:bidi="ar-SA"/>
        </w:rPr>
        <w:t>采购人</w:t>
      </w:r>
      <w:r>
        <w:rPr>
          <w:rFonts w:hint="default" w:cs="宋体"/>
          <w:color w:val="auto"/>
          <w:sz w:val="21"/>
          <w:szCs w:val="21"/>
          <w:highlight w:val="none"/>
          <w:lang w:val="en-US" w:eastAsia="zh-CN" w:bidi="ar-SA"/>
        </w:rPr>
        <w:t>对于现有的施工环境及条件将不增加任何投入，请</w:t>
      </w:r>
      <w:r>
        <w:rPr>
          <w:rFonts w:hint="eastAsia" w:cs="宋体"/>
          <w:color w:val="auto"/>
          <w:sz w:val="21"/>
          <w:szCs w:val="21"/>
          <w:highlight w:val="none"/>
          <w:lang w:val="en-US" w:eastAsia="zh-CN" w:bidi="ar-SA"/>
        </w:rPr>
        <w:t>供应商</w:t>
      </w:r>
      <w:r>
        <w:rPr>
          <w:rFonts w:hint="default" w:cs="宋体"/>
          <w:color w:val="auto"/>
          <w:sz w:val="21"/>
          <w:szCs w:val="21"/>
          <w:highlight w:val="none"/>
          <w:lang w:val="en-US" w:eastAsia="zh-CN" w:bidi="ar-SA"/>
        </w:rPr>
        <w:t>自行考虑并计入投标报价内。</w:t>
      </w:r>
    </w:p>
    <w:p w14:paraId="547BFD52">
      <w:pPr>
        <w:shd w:val="clear" w:color="auto"/>
        <w:spacing w:line="360" w:lineRule="auto"/>
        <w:ind w:firstLine="420"/>
        <w:rPr>
          <w:rFonts w:hint="eastAsia" w:ascii="宋体" w:hAnsi="宋体" w:eastAsia="宋体" w:cs="宋体"/>
          <w:color w:val="auto"/>
          <w:sz w:val="21"/>
          <w:szCs w:val="21"/>
          <w:highlight w:val="none"/>
          <w:lang w:val="zh-CN" w:eastAsia="zh-CN" w:bidi="ar-SA"/>
        </w:rPr>
      </w:pPr>
    </w:p>
    <w:p w14:paraId="74225F9E">
      <w:pPr>
        <w:shd w:val="clear" w:color="auto"/>
        <w:rPr>
          <w:rFonts w:hint="default"/>
          <w:highlight w:val="none"/>
          <w:lang w:val="en-US" w:eastAsia="zh-CN"/>
        </w:rPr>
        <w:sectPr>
          <w:headerReference r:id="rId6" w:type="default"/>
          <w:footerReference r:id="rId7" w:type="default"/>
          <w:pgSz w:w="12240" w:h="15840"/>
          <w:pgMar w:top="1134" w:right="1134" w:bottom="1134" w:left="1134" w:header="720" w:footer="720" w:gutter="0"/>
          <w:cols w:space="720" w:num="1"/>
          <w:docGrid w:linePitch="360" w:charSpace="0"/>
        </w:sectPr>
      </w:pPr>
    </w:p>
    <w:p w14:paraId="68A8889B">
      <w:pPr>
        <w:pStyle w:val="2"/>
        <w:shd w:val="clear" w:color="auto"/>
        <w:spacing w:line="360" w:lineRule="auto"/>
        <w:jc w:val="center"/>
        <w:rPr>
          <w:b/>
          <w:bCs/>
          <w:color w:val="auto"/>
          <w:highlight w:val="none"/>
          <w:lang w:eastAsia="zh-CN"/>
        </w:rPr>
      </w:pPr>
      <w:r>
        <w:rPr>
          <w:rFonts w:hint="eastAsia"/>
          <w:b/>
          <w:bCs/>
          <w:color w:val="auto"/>
          <w:highlight w:val="none"/>
          <w:lang w:eastAsia="zh-CN"/>
        </w:rPr>
        <w:t>第五章 合同条款</w:t>
      </w:r>
    </w:p>
    <w:p w14:paraId="52C27CE9">
      <w:pPr>
        <w:shd w:val="clear" w:color="auto"/>
        <w:spacing w:line="360" w:lineRule="auto"/>
        <w:ind w:firstLine="560"/>
        <w:rPr>
          <w:rFonts w:ascii="宋体" w:hAnsi="宋体"/>
          <w:color w:val="auto"/>
          <w:sz w:val="32"/>
          <w:szCs w:val="32"/>
          <w:highlight w:val="none"/>
        </w:rPr>
      </w:pPr>
      <w:r>
        <w:rPr>
          <w:rFonts w:hint="eastAsia" w:ascii="宋体" w:hAnsi="宋体" w:cs="仿宋_GB2312"/>
          <w:color w:val="auto"/>
          <w:sz w:val="32"/>
          <w:szCs w:val="32"/>
          <w:highlight w:val="none"/>
        </w:rPr>
        <w:t>（</w:t>
      </w:r>
      <w:r>
        <w:rPr>
          <w:rFonts w:hint="eastAsia" w:ascii="宋体" w:hAnsi="宋体"/>
          <w:color w:val="auto"/>
          <w:sz w:val="32"/>
          <w:szCs w:val="32"/>
          <w:highlight w:val="none"/>
        </w:rPr>
        <w:t>GF—2017—0201</w:t>
      </w:r>
      <w:r>
        <w:rPr>
          <w:rFonts w:hint="eastAsia" w:ascii="宋体" w:hAnsi="宋体" w:cs="仿宋_GB2312"/>
          <w:color w:val="auto"/>
          <w:sz w:val="32"/>
          <w:szCs w:val="32"/>
          <w:highlight w:val="none"/>
        </w:rPr>
        <w:t>）</w:t>
      </w:r>
    </w:p>
    <w:p w14:paraId="5DEDFA02">
      <w:pPr>
        <w:shd w:val="clear" w:color="auto"/>
        <w:spacing w:line="360" w:lineRule="auto"/>
        <w:ind w:firstLine="914"/>
        <w:jc w:val="center"/>
        <w:rPr>
          <w:rFonts w:ascii="宋体" w:hAnsi="宋体"/>
          <w:b/>
          <w:bCs/>
          <w:color w:val="auto"/>
          <w:sz w:val="52"/>
          <w:szCs w:val="52"/>
          <w:highlight w:val="none"/>
        </w:rPr>
      </w:pPr>
    </w:p>
    <w:p w14:paraId="752AA165">
      <w:pPr>
        <w:shd w:val="clear" w:color="auto"/>
        <w:spacing w:line="360" w:lineRule="auto"/>
        <w:ind w:firstLine="914"/>
        <w:jc w:val="center"/>
        <w:rPr>
          <w:rFonts w:ascii="宋体" w:hAnsi="宋体"/>
          <w:b/>
          <w:bCs/>
          <w:color w:val="auto"/>
          <w:sz w:val="52"/>
          <w:szCs w:val="52"/>
          <w:highlight w:val="none"/>
        </w:rPr>
      </w:pPr>
    </w:p>
    <w:p w14:paraId="21FFC8FA">
      <w:pPr>
        <w:shd w:val="clear" w:color="auto"/>
        <w:spacing w:line="360" w:lineRule="auto"/>
        <w:ind w:firstLine="914"/>
        <w:jc w:val="center"/>
        <w:rPr>
          <w:rFonts w:ascii="宋体" w:hAnsi="宋体"/>
          <w:b/>
          <w:bCs/>
          <w:color w:val="auto"/>
          <w:sz w:val="52"/>
          <w:szCs w:val="52"/>
          <w:highlight w:val="none"/>
        </w:rPr>
      </w:pPr>
    </w:p>
    <w:p w14:paraId="57FE37E8">
      <w:pPr>
        <w:shd w:val="clear" w:color="auto"/>
        <w:spacing w:line="360" w:lineRule="auto"/>
        <w:jc w:val="center"/>
        <w:rPr>
          <w:rFonts w:ascii="宋体" w:hAnsi="宋体"/>
          <w:b/>
          <w:bCs/>
          <w:color w:val="auto"/>
          <w:sz w:val="52"/>
          <w:szCs w:val="52"/>
          <w:highlight w:val="none"/>
        </w:rPr>
      </w:pPr>
      <w:r>
        <w:rPr>
          <w:rFonts w:hint="eastAsia" w:ascii="宋体" w:hAnsi="宋体" w:cs="华文中宋"/>
          <w:b/>
          <w:bCs/>
          <w:color w:val="auto"/>
          <w:sz w:val="72"/>
          <w:szCs w:val="72"/>
          <w:highlight w:val="none"/>
        </w:rPr>
        <w:t>建设工程施工合同</w:t>
      </w:r>
      <w:r>
        <w:rPr>
          <w:rFonts w:hint="eastAsia" w:ascii="宋体" w:hAnsi="宋体"/>
          <w:b/>
          <w:bCs/>
          <w:color w:val="auto"/>
          <w:sz w:val="52"/>
          <w:szCs w:val="52"/>
          <w:highlight w:val="none"/>
        </w:rPr>
        <w:br w:type="textWrapping"/>
      </w:r>
    </w:p>
    <w:p w14:paraId="09362CE8">
      <w:pPr>
        <w:shd w:val="clear" w:color="auto"/>
        <w:spacing w:line="360" w:lineRule="auto"/>
        <w:ind w:firstLine="914"/>
        <w:jc w:val="center"/>
        <w:rPr>
          <w:rFonts w:ascii="宋体" w:hAnsi="宋体"/>
          <w:b/>
          <w:bCs/>
          <w:color w:val="auto"/>
          <w:sz w:val="52"/>
          <w:szCs w:val="52"/>
          <w:highlight w:val="none"/>
        </w:rPr>
      </w:pPr>
    </w:p>
    <w:p w14:paraId="042B868C">
      <w:pPr>
        <w:shd w:val="clear" w:color="auto"/>
        <w:spacing w:line="360" w:lineRule="auto"/>
        <w:ind w:firstLine="492"/>
        <w:rPr>
          <w:rFonts w:ascii="宋体" w:hAnsi="宋体"/>
          <w:b/>
          <w:bCs/>
          <w:color w:val="auto"/>
          <w:sz w:val="28"/>
          <w:szCs w:val="28"/>
          <w:highlight w:val="none"/>
        </w:rPr>
      </w:pPr>
    </w:p>
    <w:p w14:paraId="7EB0A220">
      <w:pPr>
        <w:shd w:val="clear" w:color="auto"/>
        <w:spacing w:line="360" w:lineRule="auto"/>
        <w:ind w:firstLine="492"/>
        <w:rPr>
          <w:rFonts w:ascii="宋体" w:hAnsi="宋体"/>
          <w:b/>
          <w:bCs/>
          <w:color w:val="auto"/>
          <w:sz w:val="28"/>
          <w:szCs w:val="28"/>
          <w:highlight w:val="none"/>
        </w:rPr>
      </w:pPr>
    </w:p>
    <w:p w14:paraId="26DCCC34">
      <w:pPr>
        <w:shd w:val="clear" w:color="auto"/>
        <w:spacing w:line="360" w:lineRule="auto"/>
        <w:ind w:firstLine="492"/>
        <w:rPr>
          <w:rFonts w:ascii="宋体" w:hAnsi="宋体"/>
          <w:b/>
          <w:bCs/>
          <w:color w:val="auto"/>
          <w:sz w:val="28"/>
          <w:szCs w:val="28"/>
          <w:highlight w:val="none"/>
        </w:rPr>
      </w:pPr>
    </w:p>
    <w:p w14:paraId="27C5C85E">
      <w:pPr>
        <w:shd w:val="clear" w:color="auto"/>
        <w:spacing w:line="360" w:lineRule="auto"/>
        <w:ind w:firstLine="492"/>
        <w:rPr>
          <w:rFonts w:ascii="宋体" w:hAnsi="宋体"/>
          <w:b/>
          <w:bCs/>
          <w:color w:val="auto"/>
          <w:sz w:val="28"/>
          <w:szCs w:val="28"/>
          <w:highlight w:val="none"/>
        </w:rPr>
      </w:pPr>
    </w:p>
    <w:p w14:paraId="18FB47AC">
      <w:pPr>
        <w:pStyle w:val="18"/>
        <w:shd w:val="clear" w:color="auto"/>
        <w:ind w:left="1260"/>
        <w:rPr>
          <w:color w:val="auto"/>
          <w:highlight w:val="none"/>
        </w:rPr>
      </w:pPr>
    </w:p>
    <w:p w14:paraId="4DABA689">
      <w:pPr>
        <w:shd w:val="clear" w:color="auto"/>
        <w:spacing w:line="360" w:lineRule="auto"/>
        <w:ind w:firstLine="492"/>
        <w:rPr>
          <w:rFonts w:ascii="宋体" w:hAnsi="宋体"/>
          <w:b/>
          <w:bCs/>
          <w:color w:val="auto"/>
          <w:sz w:val="28"/>
          <w:szCs w:val="28"/>
          <w:highlight w:val="none"/>
        </w:rPr>
      </w:pPr>
    </w:p>
    <w:p w14:paraId="395425A8">
      <w:pPr>
        <w:shd w:val="clear" w:color="auto"/>
        <w:spacing w:line="360" w:lineRule="auto"/>
        <w:ind w:firstLine="492"/>
        <w:rPr>
          <w:rFonts w:ascii="宋体" w:hAnsi="宋体"/>
          <w:b/>
          <w:bCs/>
          <w:color w:val="auto"/>
          <w:sz w:val="28"/>
          <w:szCs w:val="28"/>
          <w:highlight w:val="none"/>
        </w:rPr>
      </w:pPr>
    </w:p>
    <w:p w14:paraId="7E66E553">
      <w:pPr>
        <w:shd w:val="clear" w:color="auto"/>
        <w:spacing w:line="360" w:lineRule="auto"/>
        <w:ind w:right="2440" w:firstLine="368"/>
        <w:jc w:val="center"/>
        <w:rPr>
          <w:rFonts w:ascii="宋体" w:hAnsi="宋体"/>
          <w:b/>
          <w:bCs/>
          <w:color w:val="auto"/>
          <w:sz w:val="32"/>
          <w:szCs w:val="32"/>
          <w:highlight w:val="none"/>
        </w:rPr>
      </w:pPr>
      <w:r>
        <w:rPr>
          <w:color w:val="auto"/>
          <w:szCs w:val="20"/>
          <w:highlight w:val="none"/>
        </w:rPr>
        <mc:AlternateContent>
          <mc:Choice Requires="wps">
            <w:drawing>
              <wp:anchor distT="0" distB="0" distL="114300" distR="114300" simplePos="0" relativeHeight="251659264" behindDoc="0" locked="0" layoutInCell="1" allowOverlap="1">
                <wp:simplePos x="0" y="0"/>
                <wp:positionH relativeFrom="column">
                  <wp:posOffset>3683635</wp:posOffset>
                </wp:positionH>
                <wp:positionV relativeFrom="paragraph">
                  <wp:posOffset>46990</wp:posOffset>
                </wp:positionV>
                <wp:extent cx="643890" cy="457200"/>
                <wp:effectExtent l="4445" t="4445" r="6985" b="10795"/>
                <wp:wrapNone/>
                <wp:docPr id="1" name="文本框 2"/>
                <wp:cNvGraphicFramePr/>
                <a:graphic xmlns:a="http://schemas.openxmlformats.org/drawingml/2006/main">
                  <a:graphicData uri="http://schemas.microsoft.com/office/word/2010/wordprocessingShape">
                    <wps:wsp>
                      <wps:cNvSpPr txBox="1"/>
                      <wps:spPr bwMode="auto">
                        <a:xfrm>
                          <a:off x="0" y="0"/>
                          <a:ext cx="643890" cy="457200"/>
                        </a:xfrm>
                        <a:prstGeom prst="rect">
                          <a:avLst/>
                        </a:prstGeom>
                        <a:noFill/>
                        <a:ln>
                          <a:solidFill>
                            <a:srgbClr val="FFFFFF"/>
                          </a:solidFill>
                        </a:ln>
                      </wps:spPr>
                      <wps:txbx>
                        <w:txbxContent>
                          <w:p w14:paraId="435CB835">
                            <w:pPr>
                              <w:rPr>
                                <w:b/>
                                <w:bCs/>
                                <w:sz w:val="32"/>
                                <w:szCs w:val="32"/>
                              </w:rPr>
                            </w:pPr>
                            <w:r>
                              <w:rPr>
                                <w:rFonts w:hint="eastAsia" w:cs="宋体"/>
                                <w:b/>
                                <w:bCs/>
                                <w:sz w:val="32"/>
                                <w:szCs w:val="32"/>
                              </w:rPr>
                              <w:t>制定</w:t>
                            </w:r>
                          </w:p>
                        </w:txbxContent>
                      </wps:txbx>
                      <wps:bodyPr wrap="square" upright="1"/>
                    </wps:wsp>
                  </a:graphicData>
                </a:graphic>
              </wp:anchor>
            </w:drawing>
          </mc:Choice>
          <mc:Fallback>
            <w:pict>
              <v:shape id="文本框 2" o:spid="_x0000_s1026" o:spt="202" type="#_x0000_t202" style="position:absolute;left:0pt;margin-left:290.05pt;margin-top:3.7pt;height:36pt;width:50.7pt;z-index:251659264;mso-width-relative:page;mso-height-relative:page;" filled="f" stroked="t" coordsize="21600,21600" o:gfxdata="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sN8W1wAAAAgBAAAPAAAAAAAAAAEAIAAA&#10;ACIAAABkcnMvZG93bnJldi54bWxQSwECFAAUAAAACACHTuJAgCEZ3tQBAACSAwAADgAAAAAAAAAB&#10;ACAAAAAmAQAAZHJzL2Uyb0RvYy54bWxQSwUGAAAAAAYABgBZAQAAbAUAAAAA&#10;">
                <v:fill on="f" focussize="0,0"/>
                <v:stroke color="#FFFFFF" joinstyle="round"/>
                <v:imagedata o:title=""/>
                <o:lock v:ext="edit" aspectratio="f"/>
                <v:textbox>
                  <w:txbxContent>
                    <w:p w14:paraId="435CB835">
                      <w:pPr>
                        <w:rPr>
                          <w:b/>
                          <w:bCs/>
                          <w:sz w:val="32"/>
                          <w:szCs w:val="32"/>
                        </w:rPr>
                      </w:pPr>
                      <w:r>
                        <w:rPr>
                          <w:rFonts w:hint="eastAsia" w:cs="宋体"/>
                          <w:b/>
                          <w:bCs/>
                          <w:sz w:val="32"/>
                          <w:szCs w:val="32"/>
                        </w:rPr>
                        <w:t>制定</w:t>
                      </w:r>
                    </w:p>
                  </w:txbxContent>
                </v:textbox>
              </v:shape>
            </w:pict>
          </mc:Fallback>
        </mc:AlternateContent>
      </w:r>
      <w:r>
        <w:rPr>
          <w:rFonts w:hint="eastAsia" w:ascii="宋体" w:hAnsi="宋体" w:cs="宋体"/>
          <w:b/>
          <w:bCs/>
          <w:color w:val="auto"/>
          <w:sz w:val="32"/>
          <w:szCs w:val="32"/>
          <w:highlight w:val="none"/>
        </w:rPr>
        <w:t xml:space="preserve">    住房和城乡建设部</w:t>
      </w:r>
    </w:p>
    <w:p w14:paraId="1056AADE">
      <w:pPr>
        <w:shd w:val="clear" w:color="auto"/>
        <w:tabs>
          <w:tab w:val="left" w:pos="5954"/>
        </w:tabs>
        <w:spacing w:line="360" w:lineRule="auto"/>
        <w:ind w:right="2440" w:firstLine="2731"/>
        <w:rPr>
          <w:rFonts w:ascii="宋体" w:hAnsi="宋体"/>
          <w:b/>
          <w:bCs/>
          <w:color w:val="auto"/>
          <w:sz w:val="32"/>
          <w:szCs w:val="32"/>
          <w:highlight w:val="none"/>
        </w:rPr>
      </w:pPr>
      <w:r>
        <w:rPr>
          <w:rFonts w:hint="eastAsia" w:ascii="宋体" w:hAnsi="宋体" w:cs="宋体"/>
          <w:b/>
          <w:bCs/>
          <w:color w:val="auto"/>
          <w:sz w:val="32"/>
          <w:szCs w:val="32"/>
          <w:highlight w:val="none"/>
        </w:rPr>
        <w:t>国家工商行政管理总局</w:t>
      </w:r>
    </w:p>
    <w:p w14:paraId="7279118D">
      <w:pPr>
        <w:shd w:val="clear" w:color="auto"/>
        <w:tabs>
          <w:tab w:val="left" w:pos="0"/>
          <w:tab w:val="left" w:pos="1134"/>
        </w:tabs>
        <w:spacing w:line="360" w:lineRule="auto"/>
        <w:jc w:val="center"/>
        <w:rPr>
          <w:rFonts w:ascii="宋体" w:hAnsi="宋体"/>
          <w:b/>
          <w:bCs/>
          <w:color w:val="auto"/>
          <w:sz w:val="32"/>
          <w:szCs w:val="32"/>
          <w:highlight w:val="none"/>
        </w:rPr>
      </w:pPr>
      <w:r>
        <w:rPr>
          <w:rFonts w:hint="eastAsia" w:ascii="宋体" w:hAnsi="宋体"/>
          <w:color w:val="auto"/>
          <w:highlight w:val="none"/>
        </w:rPr>
        <w:br w:type="page" w:clear="all"/>
      </w:r>
      <w:bookmarkStart w:id="174" w:name="_Toc296890982"/>
      <w:bookmarkStart w:id="175" w:name="_Toc296503025"/>
      <w:bookmarkStart w:id="176" w:name="_Toc351203480"/>
      <w:r>
        <w:rPr>
          <w:rFonts w:hint="eastAsia" w:ascii="宋体" w:hAnsi="宋体" w:cs="仿宋_GB2312"/>
          <w:b/>
          <w:bCs/>
          <w:color w:val="auto"/>
          <w:sz w:val="32"/>
          <w:szCs w:val="32"/>
          <w:highlight w:val="none"/>
        </w:rPr>
        <w:t>第一部分</w:t>
      </w:r>
      <w:r>
        <w:rPr>
          <w:rFonts w:hint="eastAsia" w:ascii="宋体" w:hAnsi="宋体" w:cs="仿宋_GB2312"/>
          <w:b/>
          <w:bCs/>
          <w:color w:val="auto"/>
          <w:sz w:val="32"/>
          <w:szCs w:val="32"/>
          <w:highlight w:val="none"/>
          <w:lang w:val="en-US" w:eastAsia="zh-CN"/>
        </w:rPr>
        <w:t xml:space="preserve"> </w:t>
      </w:r>
      <w:r>
        <w:rPr>
          <w:rFonts w:hint="eastAsia" w:ascii="宋体" w:hAnsi="宋体" w:cs="仿宋_GB2312"/>
          <w:b/>
          <w:bCs/>
          <w:color w:val="auto"/>
          <w:sz w:val="32"/>
          <w:szCs w:val="32"/>
          <w:highlight w:val="none"/>
        </w:rPr>
        <w:t>合同协议书</w:t>
      </w:r>
      <w:bookmarkEnd w:id="174"/>
      <w:bookmarkEnd w:id="175"/>
      <w:bookmarkEnd w:id="176"/>
    </w:p>
    <w:p w14:paraId="6A2B6F64">
      <w:pPr>
        <w:shd w:val="clear" w:color="auto"/>
        <w:spacing w:line="360" w:lineRule="auto"/>
        <w:ind w:firstLine="422"/>
        <w:rPr>
          <w:rFonts w:ascii="宋体" w:hAnsi="宋体"/>
          <w:b/>
          <w:bCs/>
          <w:color w:val="auto"/>
          <w:sz w:val="24"/>
          <w:highlight w:val="none"/>
        </w:rPr>
      </w:pPr>
    </w:p>
    <w:p w14:paraId="375EA624">
      <w:pPr>
        <w:shd w:val="clear" w:color="auto"/>
        <w:tabs>
          <w:tab w:val="left" w:pos="0"/>
          <w:tab w:val="left" w:pos="1134"/>
        </w:tabs>
        <w:spacing w:line="360" w:lineRule="auto"/>
        <w:ind w:firstLine="480"/>
        <w:rPr>
          <w:rFonts w:hint="eastAsia"/>
          <w:color w:val="auto"/>
          <w:sz w:val="24"/>
          <w:highlight w:val="none"/>
          <w:u w:val="single"/>
          <w:lang w:eastAsia="zh-CN"/>
        </w:rPr>
      </w:pPr>
      <w:r>
        <w:rPr>
          <w:rFonts w:hint="eastAsia" w:ascii="宋体" w:hAnsi="宋体"/>
          <w:color w:val="auto"/>
          <w:sz w:val="24"/>
          <w:highlight w:val="none"/>
        </w:rPr>
        <w:t>发包人（全称）：</w:t>
      </w:r>
      <w:r>
        <w:rPr>
          <w:rFonts w:hint="eastAsia"/>
          <w:color w:val="auto"/>
          <w:sz w:val="24"/>
          <w:highlight w:val="none"/>
          <w:u w:val="single"/>
          <w:lang w:eastAsia="zh-CN"/>
        </w:rPr>
        <w:t>南京市秦淮区教育财务资产管理中心</w:t>
      </w:r>
    </w:p>
    <w:p w14:paraId="15F65B0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14:paraId="3EB1FAF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根据《中华人民共和国民法典》、《中华人民共和国建筑法》及有关法律规定，遵循平等、自愿、公平和诚实信用的原则，双方就</w:t>
      </w:r>
      <w:r>
        <w:rPr>
          <w:rFonts w:hint="eastAsia"/>
          <w:color w:val="auto"/>
          <w:sz w:val="24"/>
          <w:highlight w:val="none"/>
          <w:u w:val="single"/>
          <w:lang w:eastAsia="zh-CN"/>
        </w:rPr>
        <w:t>南京市第三中学、南京市文枢初级中学电力安装工程（</w:t>
      </w:r>
      <w:r>
        <w:rPr>
          <w:rFonts w:hint="eastAsia"/>
          <w:color w:val="auto"/>
          <w:sz w:val="24"/>
          <w:highlight w:val="none"/>
          <w:u w:val="single"/>
          <w:lang w:val="en-US" w:eastAsia="zh-CN"/>
        </w:rPr>
        <w:t xml:space="preserve">项目编号：      </w:t>
      </w:r>
      <w:r>
        <w:rPr>
          <w:rFonts w:hint="eastAsia"/>
          <w:color w:val="auto"/>
          <w:sz w:val="24"/>
          <w:highlight w:val="none"/>
          <w:u w:val="single"/>
          <w:lang w:eastAsia="zh-CN"/>
        </w:rPr>
        <w:t>）</w:t>
      </w:r>
      <w:r>
        <w:rPr>
          <w:rFonts w:hint="eastAsia" w:ascii="宋体" w:hAnsi="宋体"/>
          <w:color w:val="auto"/>
          <w:sz w:val="24"/>
          <w:highlight w:val="none"/>
        </w:rPr>
        <w:t>及有关事项协商一致，共同达成如下协议：</w:t>
      </w:r>
    </w:p>
    <w:p w14:paraId="6DD0069A">
      <w:pPr>
        <w:shd w:val="clear" w:color="auto"/>
        <w:tabs>
          <w:tab w:val="left" w:pos="0"/>
          <w:tab w:val="left" w:pos="1134"/>
        </w:tabs>
        <w:spacing w:line="360" w:lineRule="auto"/>
        <w:ind w:firstLine="480"/>
        <w:rPr>
          <w:rFonts w:ascii="宋体" w:hAnsi="宋体"/>
          <w:color w:val="auto"/>
          <w:sz w:val="24"/>
          <w:highlight w:val="none"/>
        </w:rPr>
      </w:pPr>
      <w:bookmarkStart w:id="177" w:name="_Toc351203481"/>
      <w:r>
        <w:rPr>
          <w:rFonts w:hint="eastAsia" w:ascii="宋体" w:hAnsi="宋体"/>
          <w:color w:val="auto"/>
          <w:sz w:val="24"/>
          <w:highlight w:val="none"/>
        </w:rPr>
        <w:t>一、工程概况</w:t>
      </w:r>
      <w:bookmarkEnd w:id="177"/>
    </w:p>
    <w:p w14:paraId="5DC69577">
      <w:pPr>
        <w:shd w:val="clear" w:color="auto"/>
        <w:tabs>
          <w:tab w:val="left" w:pos="0"/>
          <w:tab w:val="left" w:pos="1134"/>
        </w:tabs>
        <w:spacing w:line="360" w:lineRule="auto"/>
        <w:ind w:firstLine="480"/>
        <w:rPr>
          <w:rFonts w:hint="eastAsia" w:ascii="宋体" w:hAnsi="宋体" w:eastAsia="宋体"/>
          <w:color w:val="auto"/>
          <w:sz w:val="24"/>
          <w:highlight w:val="none"/>
          <w:u w:val="single"/>
          <w:lang w:eastAsia="zh-CN"/>
        </w:rPr>
      </w:pPr>
      <w:r>
        <w:rPr>
          <w:rFonts w:hint="eastAsia" w:ascii="宋体" w:hAnsi="宋体"/>
          <w:color w:val="auto"/>
          <w:sz w:val="24"/>
          <w:highlight w:val="none"/>
        </w:rPr>
        <w:t>1.工程名称：</w:t>
      </w:r>
      <w:r>
        <w:rPr>
          <w:rFonts w:hint="eastAsia"/>
          <w:color w:val="auto"/>
          <w:sz w:val="24"/>
          <w:highlight w:val="none"/>
          <w:u w:val="single"/>
          <w:lang w:eastAsia="zh-CN"/>
        </w:rPr>
        <w:t>南京市第三中学、南京市文枢初级中学电力安装工程</w:t>
      </w:r>
      <w:r>
        <w:rPr>
          <w:rFonts w:hint="eastAsia" w:ascii="宋体" w:hAnsi="宋体"/>
          <w:color w:val="auto"/>
          <w:sz w:val="24"/>
          <w:highlight w:val="none"/>
        </w:rPr>
        <w:t>2.工程地点：</w:t>
      </w:r>
      <w:r>
        <w:rPr>
          <w:rFonts w:hint="eastAsia" w:ascii="宋体" w:hAnsi="宋体"/>
          <w:color w:val="auto"/>
          <w:sz w:val="24"/>
          <w:highlight w:val="none"/>
          <w:u w:val="single"/>
        </w:rPr>
        <w:t>南京市</w:t>
      </w:r>
      <w:r>
        <w:rPr>
          <w:rFonts w:hint="eastAsia"/>
          <w:color w:val="auto"/>
          <w:sz w:val="24"/>
          <w:highlight w:val="none"/>
          <w:u w:val="single"/>
          <w:lang w:val="en-US" w:eastAsia="zh-CN"/>
        </w:rPr>
        <w:t>秦淮区</w:t>
      </w:r>
    </w:p>
    <w:p w14:paraId="44B426CA">
      <w:pPr>
        <w:shd w:val="clear" w:color="auto"/>
        <w:tabs>
          <w:tab w:val="left" w:pos="0"/>
          <w:tab w:val="left" w:pos="1134"/>
        </w:tabs>
        <w:spacing w:line="360" w:lineRule="auto"/>
        <w:ind w:firstLine="480"/>
        <w:rPr>
          <w:rFonts w:ascii="宋体" w:hAnsi="宋体"/>
          <w:color w:val="auto"/>
          <w:sz w:val="24"/>
          <w:highlight w:val="none"/>
        </w:rPr>
      </w:pPr>
      <w:r>
        <w:rPr>
          <w:rFonts w:hint="eastAsia"/>
          <w:color w:val="auto"/>
          <w:sz w:val="24"/>
          <w:highlight w:val="none"/>
          <w:lang w:val="en-US" w:eastAsia="zh-CN"/>
        </w:rPr>
        <w:t>3</w:t>
      </w:r>
      <w:r>
        <w:rPr>
          <w:rFonts w:hint="eastAsia" w:ascii="宋体" w:hAnsi="宋体"/>
          <w:color w:val="auto"/>
          <w:sz w:val="24"/>
          <w:highlight w:val="none"/>
        </w:rPr>
        <w:t>.资金来源：</w:t>
      </w:r>
      <w:r>
        <w:rPr>
          <w:rFonts w:hint="eastAsia" w:ascii="宋体" w:hAnsi="宋体"/>
          <w:color w:val="auto"/>
          <w:sz w:val="24"/>
          <w:highlight w:val="none"/>
          <w:u w:val="single"/>
        </w:rPr>
        <w:t xml:space="preserve">财政资金 </w:t>
      </w:r>
    </w:p>
    <w:p w14:paraId="108240C7">
      <w:pPr>
        <w:shd w:val="clear" w:color="auto"/>
        <w:tabs>
          <w:tab w:val="left" w:pos="0"/>
          <w:tab w:val="left" w:pos="1134"/>
        </w:tabs>
        <w:spacing w:line="360" w:lineRule="auto"/>
        <w:ind w:firstLine="480"/>
        <w:rPr>
          <w:rFonts w:hint="eastAsia"/>
          <w:color w:val="auto"/>
          <w:sz w:val="24"/>
          <w:highlight w:val="none"/>
          <w:u w:val="single"/>
          <w:lang w:eastAsia="zh-CN"/>
        </w:rPr>
      </w:pPr>
      <w:r>
        <w:rPr>
          <w:rFonts w:hint="eastAsia"/>
          <w:color w:val="auto"/>
          <w:sz w:val="24"/>
          <w:highlight w:val="none"/>
          <w:lang w:val="en-US" w:eastAsia="zh-CN"/>
        </w:rPr>
        <w:t>4</w:t>
      </w:r>
      <w:r>
        <w:rPr>
          <w:rFonts w:hint="eastAsia" w:ascii="宋体" w:hAnsi="宋体"/>
          <w:color w:val="auto"/>
          <w:sz w:val="24"/>
          <w:highlight w:val="none"/>
        </w:rPr>
        <w:t>.工程内容：</w:t>
      </w:r>
      <w:r>
        <w:rPr>
          <w:rFonts w:hint="eastAsia"/>
          <w:color w:val="auto"/>
          <w:sz w:val="24"/>
          <w:highlight w:val="none"/>
          <w:u w:val="single"/>
          <w:lang w:val="en-US" w:eastAsia="zh-CN"/>
        </w:rPr>
        <w:t>南京市第三中学、南京市文枢初级中学电力安装工程等</w:t>
      </w:r>
      <w:r>
        <w:rPr>
          <w:rFonts w:hint="eastAsia"/>
          <w:color w:val="auto"/>
          <w:sz w:val="24"/>
          <w:highlight w:val="none"/>
          <w:u w:val="single"/>
          <w:lang w:eastAsia="zh-CN"/>
        </w:rPr>
        <w:t>（包含清单及图纸范围内的全部内容）。</w:t>
      </w:r>
    </w:p>
    <w:p w14:paraId="79EC2AB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color w:val="auto"/>
          <w:sz w:val="24"/>
          <w:highlight w:val="none"/>
          <w:lang w:val="en-US" w:eastAsia="zh-CN"/>
        </w:rPr>
        <w:t>5</w:t>
      </w:r>
      <w:r>
        <w:rPr>
          <w:rFonts w:hint="eastAsia" w:ascii="宋体" w:hAnsi="宋体"/>
          <w:color w:val="auto"/>
          <w:sz w:val="24"/>
          <w:highlight w:val="none"/>
        </w:rPr>
        <w:t>.工程承包范围：</w:t>
      </w:r>
      <w:bookmarkStart w:id="178" w:name="_Toc351203482"/>
      <w:r>
        <w:rPr>
          <w:rFonts w:hint="eastAsia"/>
          <w:color w:val="auto"/>
          <w:sz w:val="24"/>
          <w:highlight w:val="none"/>
          <w:u w:val="single"/>
          <w:lang w:val="en-US" w:eastAsia="zh-CN"/>
        </w:rPr>
        <w:t>南京市第三中学、南京市文枢初级中学电力安装工程等</w:t>
      </w:r>
      <w:r>
        <w:rPr>
          <w:rFonts w:hint="eastAsia"/>
          <w:color w:val="auto"/>
          <w:sz w:val="24"/>
          <w:highlight w:val="none"/>
          <w:u w:val="single"/>
          <w:lang w:eastAsia="zh-CN"/>
        </w:rPr>
        <w:t>（包含清单及图纸范围内的全部内容）</w:t>
      </w:r>
      <w:r>
        <w:rPr>
          <w:rFonts w:hint="eastAsia"/>
          <w:color w:val="auto"/>
          <w:sz w:val="24"/>
          <w:highlight w:val="none"/>
          <w:u w:val="single"/>
          <w:lang w:val="en-US" w:eastAsia="zh-CN"/>
        </w:rPr>
        <w:t>。</w:t>
      </w:r>
    </w:p>
    <w:p w14:paraId="0932F06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二、合同工期</w:t>
      </w:r>
      <w:bookmarkEnd w:id="178"/>
    </w:p>
    <w:p w14:paraId="4FC88BF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olor w:val="auto"/>
          <w:sz w:val="24"/>
          <w:highlight w:val="none"/>
          <w:u w:val="single"/>
        </w:rPr>
        <w:t xml:space="preserve">      年    月   日</w:t>
      </w:r>
    </w:p>
    <w:p w14:paraId="281F40C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计划完工日期：</w:t>
      </w:r>
      <w:r>
        <w:rPr>
          <w:rFonts w:hint="eastAsia" w:ascii="宋体" w:hAnsi="宋体"/>
          <w:color w:val="auto"/>
          <w:sz w:val="24"/>
          <w:highlight w:val="none"/>
          <w:u w:val="single"/>
        </w:rPr>
        <w:t xml:space="preserve">      年    月   日</w:t>
      </w:r>
    </w:p>
    <w:p w14:paraId="39D1D36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工期总日历天数：合同签订后</w:t>
      </w:r>
      <w:r>
        <w:rPr>
          <w:rFonts w:hint="eastAsia"/>
          <w:color w:val="auto"/>
          <w:sz w:val="24"/>
          <w:highlight w:val="none"/>
          <w:u w:val="single"/>
          <w:lang w:val="en-US" w:eastAsia="zh-CN"/>
        </w:rPr>
        <w:t>20日历天</w:t>
      </w:r>
      <w:r>
        <w:rPr>
          <w:rFonts w:hint="eastAsia" w:ascii="宋体" w:hAnsi="宋体"/>
          <w:color w:val="auto"/>
          <w:sz w:val="24"/>
          <w:highlight w:val="none"/>
        </w:rPr>
        <w:t>完工。工期总日历天数与根据前述计划开竣工日期计算的工期天数不一致的，以工期总日历天数为准。</w:t>
      </w:r>
    </w:p>
    <w:p w14:paraId="07D700C4">
      <w:pPr>
        <w:shd w:val="clear" w:color="auto"/>
        <w:tabs>
          <w:tab w:val="left" w:pos="0"/>
          <w:tab w:val="left" w:pos="1134"/>
        </w:tabs>
        <w:spacing w:line="360" w:lineRule="auto"/>
        <w:ind w:firstLine="480"/>
        <w:rPr>
          <w:rFonts w:ascii="宋体" w:hAnsi="宋体"/>
          <w:color w:val="auto"/>
          <w:sz w:val="24"/>
          <w:highlight w:val="none"/>
        </w:rPr>
      </w:pPr>
      <w:bookmarkStart w:id="179" w:name="_Toc351203483"/>
      <w:r>
        <w:rPr>
          <w:rFonts w:hint="eastAsia" w:ascii="宋体" w:hAnsi="宋体"/>
          <w:color w:val="auto"/>
          <w:sz w:val="24"/>
          <w:highlight w:val="none"/>
        </w:rPr>
        <w:t>三、质量标准</w:t>
      </w:r>
      <w:bookmarkEnd w:id="179"/>
    </w:p>
    <w:p w14:paraId="569EDC9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工程质量</w:t>
      </w:r>
      <w:r>
        <w:rPr>
          <w:rFonts w:hint="eastAsia" w:ascii="宋体" w:hAnsi="宋体"/>
          <w:color w:val="auto"/>
          <w:sz w:val="24"/>
          <w:highlight w:val="none"/>
          <w:u w:val="single"/>
          <w:lang w:val="en-US" w:eastAsia="zh-CN"/>
        </w:rPr>
        <w:t>符合国家质量验收标准</w:t>
      </w:r>
      <w:r>
        <w:rPr>
          <w:rFonts w:hint="eastAsia" w:ascii="宋体" w:hAnsi="宋体"/>
          <w:color w:val="auto"/>
          <w:sz w:val="24"/>
          <w:highlight w:val="none"/>
        </w:rPr>
        <w:t>。</w:t>
      </w:r>
    </w:p>
    <w:p w14:paraId="15603482">
      <w:pPr>
        <w:shd w:val="clear" w:color="auto"/>
        <w:tabs>
          <w:tab w:val="left" w:pos="0"/>
          <w:tab w:val="left" w:pos="1134"/>
        </w:tabs>
        <w:spacing w:line="360" w:lineRule="auto"/>
        <w:ind w:firstLine="480"/>
        <w:rPr>
          <w:rFonts w:ascii="宋体" w:hAnsi="宋体"/>
          <w:color w:val="auto"/>
          <w:sz w:val="24"/>
          <w:highlight w:val="none"/>
        </w:rPr>
      </w:pPr>
      <w:bookmarkStart w:id="180" w:name="_Toc351203484"/>
      <w:r>
        <w:rPr>
          <w:rFonts w:hint="eastAsia" w:ascii="宋体" w:hAnsi="宋体"/>
          <w:color w:val="auto"/>
          <w:sz w:val="24"/>
          <w:highlight w:val="none"/>
        </w:rPr>
        <w:t>四、签约合同价与合同价格形式</w:t>
      </w:r>
      <w:bookmarkEnd w:id="180"/>
      <w:r>
        <w:rPr>
          <w:rFonts w:hint="eastAsia" w:ascii="宋体" w:hAnsi="宋体"/>
          <w:color w:val="auto"/>
          <w:sz w:val="24"/>
          <w:highlight w:val="none"/>
        </w:rPr>
        <w:tab/>
      </w:r>
    </w:p>
    <w:p w14:paraId="31071D1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1.签约合同价为</w:t>
      </w:r>
      <w:r>
        <w:rPr>
          <w:rFonts w:hint="eastAsia" w:ascii="宋体" w:hAnsi="宋体"/>
          <w:color w:val="auto"/>
          <w:sz w:val="24"/>
          <w:highlight w:val="none"/>
          <w:u w:val="single"/>
        </w:rPr>
        <w:t xml:space="preserve">（大写）                       </w:t>
      </w:r>
      <w:r>
        <w:rPr>
          <w:rFonts w:hint="eastAsia" w:ascii="宋体" w:hAnsi="宋体"/>
          <w:color w:val="auto"/>
          <w:sz w:val="24"/>
          <w:highlight w:val="none"/>
        </w:rPr>
        <w:t>（￥元）；</w:t>
      </w:r>
    </w:p>
    <w:p w14:paraId="1082492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其中：</w:t>
      </w:r>
    </w:p>
    <w:p w14:paraId="4BEFA5A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（1）安全文明施工费：</w:t>
      </w:r>
    </w:p>
    <w:p w14:paraId="754F6C2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 xml:space="preserve">（大写）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元</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242A3A8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（2）材料和工程设备暂估价金额：</w:t>
      </w:r>
    </w:p>
    <w:p w14:paraId="7DE1142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 xml:space="preserve">（大写）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元</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639D809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（3）专业工程暂估价金额：</w:t>
      </w:r>
    </w:p>
    <w:p w14:paraId="0B569AD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 xml:space="preserve">（大写）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元</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0A995B3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（4）暂列金额：</w:t>
      </w:r>
    </w:p>
    <w:p w14:paraId="1BDC393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人民币</w:t>
      </w:r>
      <w:r>
        <w:rPr>
          <w:rFonts w:hint="eastAsia" w:ascii="宋体" w:hAnsi="宋体"/>
          <w:color w:val="auto"/>
          <w:sz w:val="24"/>
          <w:highlight w:val="none"/>
          <w:u w:val="single"/>
        </w:rPr>
        <w:t xml:space="preserve">（大写）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元</w:t>
      </w:r>
      <w:r>
        <w:rPr>
          <w:rFonts w:hint="eastAsia" w:ascii="宋体" w:hAnsi="宋体"/>
          <w:color w:val="auto"/>
          <w:sz w:val="24"/>
          <w:highlight w:val="none"/>
          <w:u w:val="single"/>
          <w:lang w:eastAsia="zh-CN"/>
        </w:rPr>
        <w:t>）</w:t>
      </w:r>
      <w:r>
        <w:rPr>
          <w:rFonts w:hint="eastAsia" w:ascii="宋体" w:hAnsi="宋体"/>
          <w:color w:val="auto"/>
          <w:sz w:val="24"/>
          <w:highlight w:val="none"/>
        </w:rPr>
        <w:t>。</w:t>
      </w:r>
    </w:p>
    <w:p w14:paraId="16D8E4D2">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2.合同价格形式：</w:t>
      </w:r>
      <w:r>
        <w:rPr>
          <w:rFonts w:hint="eastAsia" w:ascii="宋体" w:hAnsi="宋体"/>
          <w:color w:val="auto"/>
          <w:sz w:val="24"/>
          <w:highlight w:val="none"/>
          <w:u w:val="single"/>
        </w:rPr>
        <w:t>固定单价合同</w:t>
      </w:r>
      <w:r>
        <w:rPr>
          <w:rFonts w:hint="eastAsia" w:ascii="宋体" w:hAnsi="宋体"/>
          <w:color w:val="auto"/>
          <w:sz w:val="24"/>
          <w:highlight w:val="none"/>
        </w:rPr>
        <w:t>。</w:t>
      </w:r>
    </w:p>
    <w:p w14:paraId="129B31E1">
      <w:pPr>
        <w:shd w:val="clear" w:color="auto"/>
        <w:tabs>
          <w:tab w:val="left" w:pos="0"/>
          <w:tab w:val="left" w:pos="1134"/>
        </w:tabs>
        <w:spacing w:line="360" w:lineRule="auto"/>
        <w:ind w:firstLine="480"/>
        <w:rPr>
          <w:rFonts w:hint="eastAsia" w:ascii="宋体" w:hAnsi="宋体" w:eastAsia="宋体"/>
          <w:color w:val="auto"/>
          <w:sz w:val="24"/>
          <w:highlight w:val="none"/>
          <w:lang w:eastAsia="zh-CN"/>
        </w:rPr>
      </w:pPr>
      <w:bookmarkStart w:id="181" w:name="_Toc351203485"/>
      <w:r>
        <w:rPr>
          <w:rFonts w:hint="eastAsia" w:ascii="宋体" w:hAnsi="宋体"/>
          <w:color w:val="auto"/>
          <w:sz w:val="24"/>
          <w:highlight w:val="none"/>
        </w:rPr>
        <w:t>五、</w:t>
      </w:r>
      <w:bookmarkEnd w:id="181"/>
      <w:r>
        <w:rPr>
          <w:rFonts w:hint="eastAsia" w:ascii="宋体" w:hAnsi="宋体"/>
          <w:color w:val="auto"/>
          <w:sz w:val="24"/>
          <w:highlight w:val="none"/>
          <w:lang w:eastAsia="zh-CN"/>
        </w:rPr>
        <w:t>项目经理</w:t>
      </w:r>
    </w:p>
    <w:p w14:paraId="6F352C5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w:t>
      </w:r>
      <w:r>
        <w:rPr>
          <w:rFonts w:hint="eastAsia" w:ascii="宋体" w:hAnsi="宋体"/>
          <w:color w:val="auto"/>
          <w:sz w:val="24"/>
          <w:highlight w:val="none"/>
          <w:lang w:eastAsia="zh-CN"/>
        </w:rPr>
        <w:t>项目经理</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78579836">
      <w:pPr>
        <w:shd w:val="clear" w:color="auto"/>
        <w:tabs>
          <w:tab w:val="left" w:pos="0"/>
          <w:tab w:val="left" w:pos="1134"/>
        </w:tabs>
        <w:spacing w:line="360" w:lineRule="auto"/>
        <w:ind w:firstLine="480"/>
        <w:rPr>
          <w:rFonts w:ascii="宋体" w:hAnsi="宋体"/>
          <w:color w:val="auto"/>
          <w:sz w:val="24"/>
          <w:highlight w:val="none"/>
        </w:rPr>
      </w:pPr>
      <w:bookmarkStart w:id="182" w:name="_Toc351203486"/>
      <w:r>
        <w:rPr>
          <w:rFonts w:hint="eastAsia" w:ascii="宋体" w:hAnsi="宋体"/>
          <w:color w:val="auto"/>
          <w:sz w:val="24"/>
          <w:highlight w:val="none"/>
        </w:rPr>
        <w:t>六、合同文件构成</w:t>
      </w:r>
      <w:bookmarkEnd w:id="182"/>
    </w:p>
    <w:p w14:paraId="1E45939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本协议书与下列文件一起构成合同文件：</w:t>
      </w:r>
    </w:p>
    <w:p w14:paraId="4A70C0A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（1）中标</w:t>
      </w:r>
      <w:r>
        <w:rPr>
          <w:rFonts w:hint="eastAsia"/>
          <w:color w:val="auto"/>
          <w:sz w:val="24"/>
          <w:highlight w:val="none"/>
          <w:lang w:eastAsia="zh-CN"/>
        </w:rPr>
        <w:t>（</w:t>
      </w:r>
      <w:r>
        <w:rPr>
          <w:rFonts w:hint="eastAsia"/>
          <w:color w:val="auto"/>
          <w:sz w:val="24"/>
          <w:highlight w:val="none"/>
          <w:lang w:val="en-US" w:eastAsia="zh-CN"/>
        </w:rPr>
        <w:t>成交</w:t>
      </w:r>
      <w:r>
        <w:rPr>
          <w:rFonts w:hint="eastAsia"/>
          <w:color w:val="auto"/>
          <w:sz w:val="24"/>
          <w:highlight w:val="none"/>
          <w:lang w:eastAsia="zh-CN"/>
        </w:rPr>
        <w:t>）</w:t>
      </w:r>
      <w:r>
        <w:rPr>
          <w:rFonts w:hint="eastAsia" w:ascii="宋体" w:hAnsi="宋体"/>
          <w:color w:val="auto"/>
          <w:sz w:val="24"/>
          <w:highlight w:val="none"/>
        </w:rPr>
        <w:t>通知书；</w:t>
      </w:r>
    </w:p>
    <w:p w14:paraId="205508E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（2）投标函及其附录；</w:t>
      </w:r>
    </w:p>
    <w:p w14:paraId="4FB624A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（3）专用合同条款及其附件；</w:t>
      </w:r>
    </w:p>
    <w:p w14:paraId="3F10679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（4）通用合同条款；</w:t>
      </w:r>
    </w:p>
    <w:p w14:paraId="7B9EEC0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（5）技术标准和要求；</w:t>
      </w:r>
    </w:p>
    <w:p w14:paraId="59528A0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（6）图纸；</w:t>
      </w:r>
    </w:p>
    <w:p w14:paraId="5B6C8EB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（7）已标价工程量清单或预算书；</w:t>
      </w:r>
    </w:p>
    <w:p w14:paraId="456F88C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（8）其他合同文件。</w:t>
      </w:r>
    </w:p>
    <w:p w14:paraId="32E4625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2DC7739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045B6E03">
      <w:pPr>
        <w:shd w:val="clear" w:color="auto"/>
        <w:tabs>
          <w:tab w:val="left" w:pos="0"/>
          <w:tab w:val="left" w:pos="1134"/>
        </w:tabs>
        <w:spacing w:line="360" w:lineRule="auto"/>
        <w:ind w:firstLine="480"/>
        <w:rPr>
          <w:rFonts w:ascii="宋体" w:hAnsi="宋体"/>
          <w:color w:val="auto"/>
          <w:sz w:val="24"/>
          <w:highlight w:val="none"/>
        </w:rPr>
      </w:pPr>
      <w:bookmarkStart w:id="183" w:name="_Toc351203487"/>
      <w:r>
        <w:rPr>
          <w:rFonts w:hint="eastAsia" w:ascii="宋体" w:hAnsi="宋体"/>
          <w:color w:val="auto"/>
          <w:sz w:val="24"/>
          <w:highlight w:val="none"/>
        </w:rPr>
        <w:t>七、承诺</w:t>
      </w:r>
      <w:bookmarkEnd w:id="183"/>
    </w:p>
    <w:p w14:paraId="0EA62FA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1.发包人承诺按照法律规定履行项目审批手续、筹集工程建设资金并按照合同约定的期限和方式支付合同价款。</w:t>
      </w:r>
    </w:p>
    <w:p w14:paraId="262D852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2.承包人承诺按照法律规定及合同约定组织完成工程施工，确保工程质量和安全，不进行转包及违法分包，并在缺陷责任期及保修期内承担相应的工程维修责任。</w:t>
      </w:r>
    </w:p>
    <w:p w14:paraId="370FA67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3.发包人和承包人通过招投标形式签订合同的，双方理解并承诺不再就同一工程另行签订与合同实质性内容相背离的协议。</w:t>
      </w:r>
    </w:p>
    <w:p w14:paraId="1F67BF6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w:t>
      </w:r>
      <w:r>
        <w:rPr>
          <w:rFonts w:hint="eastAsia"/>
          <w:color w:val="auto"/>
          <w:highlight w:val="none"/>
        </w:rPr>
        <w:t xml:space="preserve"> </w:t>
      </w:r>
      <w:r>
        <w:rPr>
          <w:rFonts w:hint="eastAsia" w:ascii="宋体" w:hAnsi="宋体"/>
          <w:color w:val="auto"/>
          <w:sz w:val="24"/>
          <w:highlight w:val="none"/>
        </w:rPr>
        <w:t>严禁</w:t>
      </w:r>
      <w:r>
        <w:rPr>
          <w:rFonts w:hint="eastAsia"/>
          <w:color w:val="auto"/>
          <w:sz w:val="24"/>
          <w:highlight w:val="none"/>
          <w:lang w:eastAsia="zh-CN"/>
        </w:rPr>
        <w:t>承包人</w:t>
      </w:r>
      <w:r>
        <w:rPr>
          <w:rFonts w:hint="eastAsia" w:ascii="宋体" w:hAnsi="宋体"/>
          <w:color w:val="auto"/>
          <w:sz w:val="24"/>
          <w:highlight w:val="none"/>
        </w:rPr>
        <w:t>转包和非法分包。严禁</w:t>
      </w:r>
      <w:r>
        <w:rPr>
          <w:rFonts w:hint="eastAsia"/>
          <w:color w:val="auto"/>
          <w:sz w:val="24"/>
          <w:highlight w:val="none"/>
          <w:lang w:eastAsia="zh-CN"/>
        </w:rPr>
        <w:t>承包人</w:t>
      </w:r>
      <w:r>
        <w:rPr>
          <w:rFonts w:hint="eastAsia" w:ascii="宋体" w:hAnsi="宋体"/>
          <w:color w:val="auto"/>
          <w:sz w:val="24"/>
          <w:highlight w:val="none"/>
        </w:rPr>
        <w:t>擅自变更设计施工方案、增加工程价款和延误施工期限。根据《政府采购法》第四十九条、第五十条规定，政府采购合同双方当事人不得擅自变更、中止或者终止合同。根据《市政府印发关于严南京市政府投资项目概算管理规定的通知》</w:t>
      </w:r>
      <w:r>
        <w:rPr>
          <w:rFonts w:hint="eastAsia" w:ascii="宋体" w:hAnsi="宋体"/>
          <w:color w:val="auto"/>
          <w:sz w:val="24"/>
          <w:highlight w:val="none"/>
          <w:lang w:eastAsia="zh-CN"/>
        </w:rPr>
        <w:t>（</w:t>
      </w:r>
      <w:r>
        <w:rPr>
          <w:rFonts w:hint="eastAsia" w:ascii="宋体" w:hAnsi="宋体"/>
          <w:color w:val="auto"/>
          <w:sz w:val="24"/>
          <w:highlight w:val="none"/>
        </w:rPr>
        <w:t>宁政发</w:t>
      </w:r>
      <w:r>
        <w:rPr>
          <w:rFonts w:hint="eastAsia" w:ascii="宋体" w:hAnsi="宋体"/>
          <w:color w:val="auto"/>
          <w:sz w:val="24"/>
          <w:highlight w:val="none"/>
          <w:lang w:eastAsia="zh-CN"/>
        </w:rPr>
        <w:t>（</w:t>
      </w:r>
      <w:r>
        <w:rPr>
          <w:rFonts w:hint="eastAsia" w:ascii="宋体" w:hAnsi="宋体"/>
          <w:color w:val="auto"/>
          <w:sz w:val="24"/>
          <w:highlight w:val="none"/>
        </w:rPr>
        <w:t>2021</w:t>
      </w:r>
      <w:r>
        <w:rPr>
          <w:rFonts w:hint="eastAsia" w:ascii="宋体" w:hAnsi="宋体"/>
          <w:color w:val="auto"/>
          <w:sz w:val="24"/>
          <w:highlight w:val="none"/>
          <w:lang w:eastAsia="zh-CN"/>
        </w:rPr>
        <w:t>）</w:t>
      </w:r>
      <w:r>
        <w:rPr>
          <w:rFonts w:hint="eastAsia" w:ascii="宋体" w:hAnsi="宋体"/>
          <w:color w:val="auto"/>
          <w:sz w:val="24"/>
          <w:highlight w:val="none"/>
        </w:rPr>
        <w:t>22号</w:t>
      </w:r>
      <w:r>
        <w:rPr>
          <w:rFonts w:hint="eastAsia" w:ascii="宋体" w:hAnsi="宋体"/>
          <w:color w:val="auto"/>
          <w:sz w:val="24"/>
          <w:highlight w:val="none"/>
          <w:lang w:eastAsia="zh-CN"/>
        </w:rPr>
        <w:t>）</w:t>
      </w:r>
      <w:r>
        <w:rPr>
          <w:rFonts w:hint="eastAsia" w:ascii="宋体" w:hAnsi="宋体"/>
          <w:color w:val="auto"/>
          <w:sz w:val="24"/>
          <w:highlight w:val="none"/>
        </w:rPr>
        <w:t>第三条规定，施工图预算和项目决算均不得突破经批准的初步设计概算。如采购人确有持殊客观原因调整工程量，应按政府投资项目管理规定和“单一来源”采购程序规范实施，所有补充合同全部公开，且所有补充合同的金额累计不得超过原合同金额的 10%。涉及供应商、代理机构的违法行为，将依据《政府采购法》第七十七条、《政府采购法实施条例》第七十二条等规定给予罚款、暂停一至三年参加政府采购活动等处罚</w:t>
      </w:r>
      <w:r>
        <w:rPr>
          <w:rFonts w:hint="eastAsia" w:ascii="宋体" w:hAnsi="宋体"/>
          <w:color w:val="auto"/>
          <w:sz w:val="24"/>
          <w:highlight w:val="none"/>
          <w:lang w:eastAsia="zh-CN"/>
        </w:rPr>
        <w:t>；</w:t>
      </w:r>
      <w:r>
        <w:rPr>
          <w:rFonts w:hint="eastAsia" w:ascii="宋体" w:hAnsi="宋体"/>
          <w:color w:val="auto"/>
          <w:sz w:val="24"/>
          <w:highlight w:val="none"/>
        </w:rPr>
        <w:t>对涉及采购单位直接负责主管人员和其他直接责任人员的问题线索，移送其上级行政主管部门或纪检监察机关处理。</w:t>
      </w:r>
    </w:p>
    <w:p w14:paraId="6720E575">
      <w:pPr>
        <w:shd w:val="clear" w:color="auto"/>
        <w:tabs>
          <w:tab w:val="left" w:pos="0"/>
          <w:tab w:val="left" w:pos="1134"/>
        </w:tabs>
        <w:spacing w:line="360" w:lineRule="auto"/>
        <w:ind w:firstLine="480"/>
        <w:rPr>
          <w:rFonts w:ascii="宋体" w:hAnsi="宋体"/>
          <w:color w:val="auto"/>
          <w:sz w:val="24"/>
          <w:highlight w:val="none"/>
        </w:rPr>
      </w:pPr>
      <w:bookmarkStart w:id="184" w:name="_Toc351203488"/>
      <w:r>
        <w:rPr>
          <w:rFonts w:hint="eastAsia" w:ascii="宋体" w:hAnsi="宋体"/>
          <w:color w:val="auto"/>
          <w:sz w:val="24"/>
          <w:highlight w:val="none"/>
        </w:rPr>
        <w:t>八、词语含义</w:t>
      </w:r>
      <w:bookmarkEnd w:id="184"/>
    </w:p>
    <w:p w14:paraId="2B53545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本协议书中词语含义与第二部分通用合同条款中赋予的含义相同。</w:t>
      </w:r>
    </w:p>
    <w:p w14:paraId="48CCE5E3">
      <w:pPr>
        <w:shd w:val="clear" w:color="auto"/>
        <w:tabs>
          <w:tab w:val="left" w:pos="0"/>
          <w:tab w:val="left" w:pos="1134"/>
        </w:tabs>
        <w:spacing w:line="360" w:lineRule="auto"/>
        <w:ind w:firstLine="480"/>
        <w:rPr>
          <w:rFonts w:ascii="宋体" w:hAnsi="宋体"/>
          <w:color w:val="auto"/>
          <w:sz w:val="24"/>
          <w:highlight w:val="none"/>
        </w:rPr>
      </w:pPr>
      <w:bookmarkStart w:id="185" w:name="_Toc351203489"/>
      <w:r>
        <w:rPr>
          <w:rFonts w:hint="eastAsia" w:ascii="宋体" w:hAnsi="宋体"/>
          <w:color w:val="auto"/>
          <w:sz w:val="24"/>
          <w:highlight w:val="none"/>
        </w:rPr>
        <w:t>九、签订时间</w:t>
      </w:r>
      <w:bookmarkEnd w:id="185"/>
    </w:p>
    <w:p w14:paraId="60AC29E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本合同于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w:t>
      </w:r>
    </w:p>
    <w:p w14:paraId="3656ADE3">
      <w:pPr>
        <w:shd w:val="clear" w:color="auto"/>
        <w:tabs>
          <w:tab w:val="left" w:pos="0"/>
          <w:tab w:val="left" w:pos="1134"/>
        </w:tabs>
        <w:spacing w:line="360" w:lineRule="auto"/>
        <w:ind w:firstLine="480"/>
        <w:rPr>
          <w:rFonts w:ascii="宋体" w:hAnsi="宋体"/>
          <w:color w:val="auto"/>
          <w:sz w:val="24"/>
          <w:highlight w:val="none"/>
        </w:rPr>
      </w:pPr>
      <w:bookmarkStart w:id="186" w:name="_Toc351203490"/>
      <w:r>
        <w:rPr>
          <w:rFonts w:hint="eastAsia" w:ascii="宋体" w:hAnsi="宋体"/>
          <w:color w:val="auto"/>
          <w:sz w:val="24"/>
          <w:highlight w:val="none"/>
        </w:rPr>
        <w:t>十、签订地点</w:t>
      </w:r>
      <w:bookmarkEnd w:id="186"/>
    </w:p>
    <w:p w14:paraId="20B7FDF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本合同在</w:t>
      </w:r>
      <w:r>
        <w:rPr>
          <w:rFonts w:hint="eastAsia" w:ascii="宋体" w:hAnsi="宋体"/>
          <w:color w:val="auto"/>
          <w:sz w:val="24"/>
          <w:highlight w:val="none"/>
          <w:u w:val="single"/>
        </w:rPr>
        <w:t>南京</w:t>
      </w:r>
      <w:r>
        <w:rPr>
          <w:rFonts w:hint="eastAsia" w:ascii="宋体" w:hAnsi="宋体"/>
          <w:color w:val="auto"/>
          <w:sz w:val="24"/>
          <w:highlight w:val="none"/>
        </w:rPr>
        <w:t>签订。</w:t>
      </w:r>
    </w:p>
    <w:p w14:paraId="0F446A0E">
      <w:pPr>
        <w:shd w:val="clear" w:color="auto"/>
        <w:tabs>
          <w:tab w:val="left" w:pos="0"/>
          <w:tab w:val="left" w:pos="1134"/>
        </w:tabs>
        <w:spacing w:line="360" w:lineRule="auto"/>
        <w:ind w:firstLine="480"/>
        <w:rPr>
          <w:rFonts w:ascii="宋体" w:hAnsi="宋体"/>
          <w:color w:val="auto"/>
          <w:sz w:val="24"/>
          <w:highlight w:val="none"/>
        </w:rPr>
      </w:pPr>
      <w:bookmarkStart w:id="187" w:name="_Toc351203491"/>
      <w:r>
        <w:rPr>
          <w:rFonts w:hint="eastAsia" w:ascii="宋体" w:hAnsi="宋体"/>
          <w:color w:val="auto"/>
          <w:sz w:val="24"/>
          <w:highlight w:val="none"/>
        </w:rPr>
        <w:t>十一、补充协议</w:t>
      </w:r>
      <w:bookmarkEnd w:id="187"/>
    </w:p>
    <w:p w14:paraId="1562F2D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合同未尽事宜，合同当事人另行签订补充协议，补充协议是合同的组成部分。</w:t>
      </w:r>
    </w:p>
    <w:p w14:paraId="63929638">
      <w:pPr>
        <w:shd w:val="clear" w:color="auto"/>
        <w:tabs>
          <w:tab w:val="left" w:pos="0"/>
          <w:tab w:val="left" w:pos="1134"/>
        </w:tabs>
        <w:spacing w:line="360" w:lineRule="auto"/>
        <w:ind w:firstLine="480"/>
        <w:rPr>
          <w:rFonts w:ascii="宋体" w:hAnsi="宋体"/>
          <w:color w:val="auto"/>
          <w:sz w:val="24"/>
          <w:highlight w:val="none"/>
        </w:rPr>
      </w:pPr>
      <w:bookmarkStart w:id="188" w:name="_Toc351203492"/>
      <w:r>
        <w:rPr>
          <w:rFonts w:hint="eastAsia" w:ascii="宋体" w:hAnsi="宋体"/>
          <w:color w:val="auto"/>
          <w:sz w:val="24"/>
          <w:highlight w:val="none"/>
        </w:rPr>
        <w:t>十二、合同生效</w:t>
      </w:r>
      <w:bookmarkEnd w:id="188"/>
    </w:p>
    <w:p w14:paraId="33AB38F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本合同自</w:t>
      </w:r>
      <w:r>
        <w:rPr>
          <w:rFonts w:hint="eastAsia" w:ascii="宋体" w:hAnsi="宋体"/>
          <w:color w:val="auto"/>
          <w:sz w:val="24"/>
          <w:highlight w:val="none"/>
          <w:u w:val="single"/>
        </w:rPr>
        <w:t>双方签字盖章之日</w:t>
      </w:r>
      <w:r>
        <w:rPr>
          <w:rFonts w:hint="eastAsia" w:ascii="宋体" w:hAnsi="宋体"/>
          <w:color w:val="auto"/>
          <w:sz w:val="24"/>
          <w:highlight w:val="none"/>
        </w:rPr>
        <w:t>生效。</w:t>
      </w:r>
    </w:p>
    <w:p w14:paraId="0A685714">
      <w:pPr>
        <w:shd w:val="clear" w:color="auto"/>
        <w:tabs>
          <w:tab w:val="left" w:pos="0"/>
          <w:tab w:val="left" w:pos="1134"/>
        </w:tabs>
        <w:spacing w:line="360" w:lineRule="auto"/>
        <w:ind w:firstLine="480"/>
        <w:rPr>
          <w:rFonts w:ascii="宋体" w:hAnsi="宋体"/>
          <w:color w:val="auto"/>
          <w:sz w:val="24"/>
          <w:highlight w:val="none"/>
        </w:rPr>
      </w:pPr>
      <w:bookmarkStart w:id="189" w:name="_Toc351203493"/>
      <w:r>
        <w:rPr>
          <w:rFonts w:hint="eastAsia" w:ascii="宋体" w:hAnsi="宋体"/>
          <w:color w:val="auto"/>
          <w:sz w:val="24"/>
          <w:highlight w:val="none"/>
        </w:rPr>
        <w:t>十三、合同份数</w:t>
      </w:r>
      <w:bookmarkEnd w:id="189"/>
    </w:p>
    <w:p w14:paraId="1C18EF6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捌份</w:t>
      </w:r>
      <w:r>
        <w:rPr>
          <w:rFonts w:hint="eastAsia" w:ascii="宋体" w:hAnsi="宋体"/>
          <w:color w:val="auto"/>
          <w:sz w:val="24"/>
          <w:highlight w:val="none"/>
        </w:rPr>
        <w:t>，均具有同等法律效力，发包人执</w:t>
      </w:r>
      <w:r>
        <w:rPr>
          <w:rFonts w:hint="eastAsia"/>
          <w:color w:val="auto"/>
          <w:sz w:val="24"/>
          <w:highlight w:val="none"/>
          <w:u w:val="single"/>
          <w:lang w:val="en-US" w:eastAsia="zh-CN"/>
        </w:rPr>
        <w:t>陆</w:t>
      </w:r>
      <w:r>
        <w:rPr>
          <w:rFonts w:hint="eastAsia" w:ascii="宋体" w:hAnsi="宋体"/>
          <w:color w:val="auto"/>
          <w:sz w:val="24"/>
          <w:highlight w:val="none"/>
          <w:u w:val="single"/>
        </w:rPr>
        <w:t>份</w:t>
      </w:r>
      <w:r>
        <w:rPr>
          <w:rFonts w:hint="eastAsia" w:ascii="宋体" w:hAnsi="宋体"/>
          <w:color w:val="auto"/>
          <w:sz w:val="24"/>
          <w:highlight w:val="none"/>
        </w:rPr>
        <w:t>，承包人执</w:t>
      </w:r>
      <w:r>
        <w:rPr>
          <w:rFonts w:hint="eastAsia" w:ascii="宋体" w:hAnsi="宋体"/>
          <w:color w:val="auto"/>
          <w:sz w:val="24"/>
          <w:highlight w:val="none"/>
          <w:u w:val="single"/>
        </w:rPr>
        <w:t>肆</w:t>
      </w:r>
      <w:r>
        <w:rPr>
          <w:rFonts w:hint="eastAsia"/>
          <w:color w:val="auto"/>
          <w:sz w:val="24"/>
          <w:highlight w:val="none"/>
          <w:u w:val="single"/>
          <w:lang w:val="en-US" w:eastAsia="zh-CN"/>
        </w:rPr>
        <w:t>贰</w:t>
      </w:r>
      <w:r>
        <w:rPr>
          <w:rFonts w:hint="eastAsia" w:ascii="宋体" w:hAnsi="宋体"/>
          <w:color w:val="auto"/>
          <w:sz w:val="24"/>
          <w:highlight w:val="none"/>
          <w:u w:val="single"/>
        </w:rPr>
        <w:t>份</w:t>
      </w:r>
      <w:r>
        <w:rPr>
          <w:rFonts w:hint="eastAsia" w:ascii="宋体" w:hAnsi="宋体"/>
          <w:color w:val="auto"/>
          <w:sz w:val="24"/>
          <w:highlight w:val="none"/>
        </w:rPr>
        <w:t>。</w:t>
      </w:r>
    </w:p>
    <w:p w14:paraId="39EA60D5">
      <w:pPr>
        <w:shd w:val="clear" w:color="auto"/>
        <w:tabs>
          <w:tab w:val="left" w:pos="0"/>
          <w:tab w:val="left" w:pos="1134"/>
        </w:tabs>
        <w:spacing w:line="360" w:lineRule="auto"/>
        <w:ind w:firstLine="480"/>
        <w:rPr>
          <w:rFonts w:ascii="宋体" w:hAnsi="宋体"/>
          <w:color w:val="auto"/>
          <w:sz w:val="24"/>
          <w:highlight w:val="none"/>
        </w:rPr>
      </w:pPr>
    </w:p>
    <w:p w14:paraId="7888F969">
      <w:pPr>
        <w:shd w:val="clear" w:color="auto"/>
        <w:tabs>
          <w:tab w:val="left" w:pos="0"/>
          <w:tab w:val="left" w:pos="1134"/>
        </w:tabs>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 xml:space="preserve">发包人： </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 xml:space="preserve">                   承包人：</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p>
    <w:p w14:paraId="4D9AA26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法定代表人或其委托代理人（签字）：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法定代表人或其委托代理人（签字）：</w:t>
      </w:r>
    </w:p>
    <w:p w14:paraId="396423F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组织机构代码：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组织机构代码：</w:t>
      </w:r>
    </w:p>
    <w:p w14:paraId="214916C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地址：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地址：</w:t>
      </w:r>
    </w:p>
    <w:p w14:paraId="6F799DE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邮政编码：</w:t>
      </w:r>
    </w:p>
    <w:p w14:paraId="30A06FA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w:t>
      </w:r>
    </w:p>
    <w:p w14:paraId="5E04F60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委托代理人：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委托代理人：</w:t>
      </w:r>
    </w:p>
    <w:p w14:paraId="6FD84FB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电话：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电话：</w:t>
      </w:r>
    </w:p>
    <w:p w14:paraId="091FEBE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传真：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传真：</w:t>
      </w:r>
    </w:p>
    <w:p w14:paraId="0AF2E6F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电子信箱：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电子信箱：</w:t>
      </w:r>
    </w:p>
    <w:p w14:paraId="0753C87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开户银行：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开户银行：</w:t>
      </w:r>
    </w:p>
    <w:p w14:paraId="0A4F97A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账号：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账号：</w:t>
      </w:r>
    </w:p>
    <w:p w14:paraId="41540C79">
      <w:pPr>
        <w:shd w:val="clear" w:color="auto"/>
        <w:tabs>
          <w:tab w:val="left" w:pos="0"/>
          <w:tab w:val="left" w:pos="1134"/>
        </w:tabs>
        <w:spacing w:line="360" w:lineRule="auto"/>
        <w:ind w:firstLine="562"/>
        <w:jc w:val="center"/>
        <w:rPr>
          <w:rFonts w:ascii="宋体" w:hAnsi="宋体" w:cs="仿宋_GB2312"/>
          <w:b/>
          <w:bCs/>
          <w:color w:val="auto"/>
          <w:sz w:val="32"/>
          <w:szCs w:val="32"/>
          <w:highlight w:val="none"/>
        </w:rPr>
      </w:pPr>
    </w:p>
    <w:p w14:paraId="60F650B1">
      <w:pPr>
        <w:shd w:val="clear" w:color="auto"/>
        <w:tabs>
          <w:tab w:val="left" w:pos="0"/>
          <w:tab w:val="left" w:pos="1134"/>
        </w:tabs>
        <w:spacing w:line="360" w:lineRule="auto"/>
        <w:ind w:firstLine="562"/>
        <w:jc w:val="center"/>
        <w:rPr>
          <w:rFonts w:ascii="宋体" w:hAnsi="宋体" w:cs="仿宋_GB2312"/>
          <w:b/>
          <w:bCs/>
          <w:color w:val="auto"/>
          <w:sz w:val="32"/>
          <w:szCs w:val="32"/>
          <w:highlight w:val="none"/>
        </w:rPr>
      </w:pPr>
    </w:p>
    <w:p w14:paraId="1B92618E">
      <w:pPr>
        <w:shd w:val="clear" w:color="auto"/>
        <w:tabs>
          <w:tab w:val="left" w:pos="0"/>
          <w:tab w:val="left" w:pos="1134"/>
        </w:tabs>
        <w:spacing w:line="360" w:lineRule="auto"/>
        <w:ind w:firstLine="562"/>
        <w:jc w:val="center"/>
        <w:rPr>
          <w:rFonts w:ascii="宋体" w:hAnsi="宋体" w:cs="仿宋_GB2312"/>
          <w:b/>
          <w:bCs/>
          <w:color w:val="auto"/>
          <w:sz w:val="32"/>
          <w:szCs w:val="32"/>
          <w:highlight w:val="none"/>
        </w:rPr>
      </w:pPr>
    </w:p>
    <w:p w14:paraId="04E32E2F">
      <w:pPr>
        <w:shd w:val="clear" w:color="auto"/>
        <w:tabs>
          <w:tab w:val="left" w:pos="0"/>
          <w:tab w:val="left" w:pos="1134"/>
        </w:tabs>
        <w:spacing w:line="360" w:lineRule="auto"/>
        <w:ind w:firstLine="562"/>
        <w:jc w:val="center"/>
        <w:rPr>
          <w:rFonts w:ascii="宋体" w:hAnsi="宋体" w:cs="仿宋_GB2312"/>
          <w:b/>
          <w:bCs/>
          <w:color w:val="auto"/>
          <w:sz w:val="32"/>
          <w:szCs w:val="32"/>
          <w:highlight w:val="none"/>
        </w:rPr>
      </w:pPr>
    </w:p>
    <w:p w14:paraId="18621893">
      <w:pPr>
        <w:shd w:val="clear" w:color="auto"/>
        <w:tabs>
          <w:tab w:val="left" w:pos="0"/>
          <w:tab w:val="left" w:pos="1134"/>
        </w:tabs>
        <w:spacing w:line="360" w:lineRule="auto"/>
        <w:ind w:firstLine="562"/>
        <w:jc w:val="center"/>
        <w:rPr>
          <w:rFonts w:ascii="宋体" w:hAnsi="宋体" w:cs="仿宋_GB2312"/>
          <w:b/>
          <w:bCs/>
          <w:color w:val="auto"/>
          <w:sz w:val="32"/>
          <w:szCs w:val="32"/>
          <w:highlight w:val="none"/>
        </w:rPr>
      </w:pPr>
    </w:p>
    <w:p w14:paraId="50E6617F">
      <w:pPr>
        <w:shd w:val="clear" w:color="auto"/>
        <w:tabs>
          <w:tab w:val="left" w:pos="0"/>
          <w:tab w:val="left" w:pos="1134"/>
        </w:tabs>
        <w:spacing w:line="360" w:lineRule="auto"/>
        <w:jc w:val="center"/>
        <w:rPr>
          <w:rFonts w:ascii="宋体" w:hAnsi="宋体"/>
          <w:b/>
          <w:bCs/>
          <w:color w:val="auto"/>
          <w:sz w:val="24"/>
          <w:highlight w:val="none"/>
        </w:rPr>
      </w:pPr>
      <w:r>
        <w:rPr>
          <w:rFonts w:hint="eastAsia" w:ascii="宋体" w:hAnsi="宋体" w:cs="仿宋_GB2312"/>
          <w:b/>
          <w:bCs/>
          <w:color w:val="auto"/>
          <w:sz w:val="32"/>
          <w:szCs w:val="32"/>
          <w:highlight w:val="none"/>
        </w:rPr>
        <w:t>第二部分</w:t>
      </w:r>
      <w:r>
        <w:rPr>
          <w:rFonts w:hint="eastAsia" w:ascii="宋体" w:hAnsi="宋体" w:cs="仿宋_GB2312"/>
          <w:b/>
          <w:bCs/>
          <w:color w:val="auto"/>
          <w:sz w:val="32"/>
          <w:szCs w:val="32"/>
          <w:highlight w:val="none"/>
          <w:lang w:val="en-US" w:eastAsia="zh-CN"/>
        </w:rPr>
        <w:t xml:space="preserve"> </w:t>
      </w:r>
      <w:r>
        <w:rPr>
          <w:rFonts w:hint="eastAsia" w:ascii="宋体" w:hAnsi="宋体" w:cs="仿宋_GB2312"/>
          <w:b/>
          <w:bCs/>
          <w:color w:val="auto"/>
          <w:sz w:val="32"/>
          <w:szCs w:val="32"/>
          <w:highlight w:val="none"/>
        </w:rPr>
        <w:t>通用合同条款</w:t>
      </w:r>
    </w:p>
    <w:p w14:paraId="01DFF24F">
      <w:pPr>
        <w:pStyle w:val="12"/>
        <w:shd w:val="clear" w:color="auto"/>
        <w:spacing w:line="360" w:lineRule="auto"/>
        <w:rPr>
          <w:rFonts w:ascii="宋体" w:hAnsi="宋体"/>
          <w:color w:val="auto"/>
          <w:sz w:val="24"/>
          <w:szCs w:val="24"/>
          <w:highlight w:val="none"/>
        </w:rPr>
      </w:pPr>
    </w:p>
    <w:p w14:paraId="6523534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（使用（GF—2017—0201）《建设工程施工合同（示范文本）》，详细内容</w:t>
      </w:r>
      <w:r>
        <w:rPr>
          <w:rFonts w:hint="eastAsia"/>
          <w:color w:val="auto"/>
          <w:sz w:val="24"/>
          <w:highlight w:val="none"/>
          <w:lang w:eastAsia="zh-CN"/>
        </w:rPr>
        <w:t>供应商</w:t>
      </w:r>
      <w:r>
        <w:rPr>
          <w:rFonts w:hint="eastAsia" w:ascii="宋体" w:hAnsi="宋体"/>
          <w:color w:val="auto"/>
          <w:sz w:val="24"/>
          <w:highlight w:val="none"/>
        </w:rPr>
        <w:t>自行查阅或购买）</w:t>
      </w:r>
    </w:p>
    <w:p w14:paraId="6DE8DD3B">
      <w:pPr>
        <w:shd w:val="clear" w:color="auto"/>
        <w:tabs>
          <w:tab w:val="left" w:pos="0"/>
          <w:tab w:val="left" w:pos="1134"/>
        </w:tabs>
        <w:spacing w:line="360" w:lineRule="auto"/>
        <w:jc w:val="center"/>
        <w:rPr>
          <w:rFonts w:ascii="宋体" w:hAnsi="宋体"/>
          <w:b/>
          <w:bCs/>
          <w:color w:val="auto"/>
          <w:sz w:val="24"/>
          <w:highlight w:val="none"/>
        </w:rPr>
      </w:pPr>
      <w:r>
        <w:rPr>
          <w:rFonts w:hint="eastAsia" w:ascii="宋体" w:hAnsi="宋体" w:cs="仿宋_GB2312"/>
          <w:b/>
          <w:bCs/>
          <w:color w:val="auto"/>
          <w:sz w:val="24"/>
          <w:highlight w:val="none"/>
        </w:rPr>
        <w:br w:type="page" w:clear="all"/>
      </w:r>
      <w:r>
        <w:rPr>
          <w:rFonts w:hint="eastAsia" w:ascii="宋体" w:hAnsi="宋体" w:cs="仿宋_GB2312"/>
          <w:b/>
          <w:bCs/>
          <w:color w:val="auto"/>
          <w:sz w:val="32"/>
          <w:szCs w:val="32"/>
          <w:highlight w:val="none"/>
        </w:rPr>
        <w:t>第三部分</w:t>
      </w:r>
      <w:r>
        <w:rPr>
          <w:rFonts w:hint="eastAsia" w:ascii="宋体" w:hAnsi="宋体" w:cs="仿宋_GB2312"/>
          <w:b/>
          <w:bCs/>
          <w:color w:val="auto"/>
          <w:sz w:val="32"/>
          <w:szCs w:val="32"/>
          <w:highlight w:val="none"/>
          <w:lang w:val="en-US" w:eastAsia="zh-CN"/>
        </w:rPr>
        <w:t xml:space="preserve"> </w:t>
      </w:r>
      <w:r>
        <w:rPr>
          <w:rFonts w:hint="eastAsia" w:ascii="宋体" w:hAnsi="宋体" w:cs="仿宋_GB2312"/>
          <w:b/>
          <w:bCs/>
          <w:color w:val="auto"/>
          <w:sz w:val="32"/>
          <w:szCs w:val="32"/>
          <w:highlight w:val="none"/>
        </w:rPr>
        <w:t>专用合同条款</w:t>
      </w:r>
    </w:p>
    <w:p w14:paraId="3DDAB416">
      <w:pPr>
        <w:shd w:val="clear" w:color="auto"/>
        <w:spacing w:line="360" w:lineRule="auto"/>
        <w:rPr>
          <w:rFonts w:ascii="宋体" w:hAnsi="宋体"/>
          <w:color w:val="auto"/>
          <w:sz w:val="24"/>
          <w:highlight w:val="none"/>
        </w:rPr>
      </w:pPr>
    </w:p>
    <w:p w14:paraId="6B48E63D">
      <w:pPr>
        <w:shd w:val="clear" w:color="auto"/>
        <w:tabs>
          <w:tab w:val="left" w:pos="0"/>
          <w:tab w:val="left" w:pos="1134"/>
        </w:tabs>
        <w:spacing w:line="360" w:lineRule="auto"/>
        <w:ind w:firstLine="480"/>
        <w:rPr>
          <w:rFonts w:ascii="宋体" w:hAnsi="宋体"/>
          <w:color w:val="auto"/>
          <w:sz w:val="24"/>
          <w:highlight w:val="none"/>
        </w:rPr>
      </w:pPr>
      <w:bookmarkStart w:id="190" w:name="_Toc351203633"/>
      <w:r>
        <w:rPr>
          <w:rFonts w:hint="eastAsia" w:ascii="宋体" w:hAnsi="宋体"/>
          <w:color w:val="auto"/>
          <w:sz w:val="24"/>
          <w:highlight w:val="none"/>
        </w:rPr>
        <w:t>1</w:t>
      </w:r>
      <w:bookmarkStart w:id="191" w:name="_Toc297120456"/>
      <w:bookmarkStart w:id="192" w:name="_Toc296346657"/>
      <w:bookmarkStart w:id="193" w:name="_Toc297048342"/>
      <w:bookmarkStart w:id="194" w:name="_Toc296891196"/>
      <w:bookmarkStart w:id="195" w:name="_Toc296503156"/>
      <w:bookmarkStart w:id="196" w:name="_Toc292559866"/>
      <w:bookmarkStart w:id="197" w:name="_Toc296347155"/>
      <w:bookmarkStart w:id="198" w:name="_Toc292559361"/>
      <w:bookmarkStart w:id="199" w:name="_Toc296944495"/>
      <w:bookmarkStart w:id="200" w:name="_Toc296890984"/>
      <w:r>
        <w:rPr>
          <w:rFonts w:hint="eastAsia" w:ascii="宋体" w:hAnsi="宋体"/>
          <w:color w:val="auto"/>
          <w:sz w:val="24"/>
          <w:highlight w:val="none"/>
        </w:rPr>
        <w:t>. 一般约定</w:t>
      </w:r>
      <w:bookmarkEnd w:id="190"/>
      <w:bookmarkEnd w:id="191"/>
      <w:bookmarkEnd w:id="192"/>
      <w:bookmarkEnd w:id="193"/>
      <w:bookmarkEnd w:id="194"/>
      <w:bookmarkEnd w:id="195"/>
      <w:bookmarkEnd w:id="196"/>
      <w:bookmarkEnd w:id="197"/>
      <w:bookmarkEnd w:id="198"/>
      <w:bookmarkEnd w:id="199"/>
      <w:bookmarkEnd w:id="200"/>
    </w:p>
    <w:p w14:paraId="5ED885A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 词语定义</w:t>
      </w:r>
    </w:p>
    <w:p w14:paraId="5BF1EBA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1.1.1合同</w:t>
      </w:r>
    </w:p>
    <w:p w14:paraId="209806A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1.1.1.10其他合同文件包括：</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1</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明确双方权利、义务的会议纪要、补充协议、工程签证等资料；</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2</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中标</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成交</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通知书；</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3</w:t>
      </w:r>
      <w:r>
        <w:rPr>
          <w:rFonts w:hint="eastAsia" w:ascii="宋体" w:hAnsi="宋体"/>
          <w:color w:val="auto"/>
          <w:sz w:val="24"/>
          <w:highlight w:val="none"/>
          <w:u w:val="single"/>
          <w:lang w:eastAsia="zh-CN"/>
        </w:rPr>
        <w:t>）投标书及其附件</w:t>
      </w:r>
      <w:r>
        <w:rPr>
          <w:rFonts w:hint="eastAsia" w:ascii="宋体" w:hAnsi="宋体"/>
          <w:color w:val="auto"/>
          <w:sz w:val="24"/>
          <w:highlight w:val="none"/>
          <w:u w:val="single"/>
        </w:rPr>
        <w:t>；（4）招标文件（含投标须知及招标文件修改澄清、答疑等</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；（5）标准、规范及有关技术文件、技术要求文件；</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6</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施工图纸及变更；（7）工程量清单；（8）政府对工程实施和管理方面的各种特殊要求</w:t>
      </w:r>
      <w:r>
        <w:rPr>
          <w:rFonts w:hint="eastAsia" w:ascii="宋体" w:hAnsi="宋体"/>
          <w:color w:val="auto"/>
          <w:sz w:val="24"/>
          <w:highlight w:val="none"/>
        </w:rPr>
        <w:t>。</w:t>
      </w:r>
    </w:p>
    <w:p w14:paraId="13FBEB1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1.1.2合同当事人及其他相关方</w:t>
      </w:r>
    </w:p>
    <w:p w14:paraId="3F9D860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1.1.2.4监理人：</w:t>
      </w:r>
    </w:p>
    <w:p w14:paraId="0C60BB26">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C5EA99">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资质类别和等级：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9E2BC17">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26E25321">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p>
    <w:p w14:paraId="23A3ADBB">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42FA66B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1.1.2.5 设计人：</w:t>
      </w:r>
    </w:p>
    <w:p w14:paraId="246E1E64">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96A3060">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资质类别和等级：；</w:t>
      </w:r>
    </w:p>
    <w:p w14:paraId="332A68CE">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75363268">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p>
    <w:p w14:paraId="4DCA577C">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5A71297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1.1.3工程和设备</w:t>
      </w:r>
    </w:p>
    <w:p w14:paraId="001B5B4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1.1.3.7 作为施工现场组成部分的其他场所包括：</w:t>
      </w:r>
      <w:r>
        <w:rPr>
          <w:rFonts w:hint="eastAsia" w:ascii="宋体" w:hAnsi="宋体"/>
          <w:color w:val="auto"/>
          <w:sz w:val="24"/>
          <w:highlight w:val="none"/>
          <w:u w:val="single"/>
        </w:rPr>
        <w:t>施工现场发包人不向承包人提供食宿场地，承包人自行考虑，所需费用由承包人承担，发包人不补贴费用</w:t>
      </w:r>
      <w:r>
        <w:rPr>
          <w:rFonts w:hint="eastAsia" w:ascii="宋体" w:hAnsi="宋体"/>
          <w:color w:val="auto"/>
          <w:sz w:val="24"/>
          <w:highlight w:val="none"/>
          <w:u w:val="none"/>
        </w:rPr>
        <w:t>。</w:t>
      </w:r>
    </w:p>
    <w:p w14:paraId="7C356CD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1.1.3.9 永久占地包括：</w:t>
      </w:r>
      <w:r>
        <w:rPr>
          <w:rFonts w:hint="eastAsia" w:ascii="宋体" w:hAnsi="宋体"/>
          <w:color w:val="auto"/>
          <w:sz w:val="24"/>
          <w:highlight w:val="none"/>
          <w:u w:val="single"/>
        </w:rPr>
        <w:t>/</w:t>
      </w:r>
      <w:r>
        <w:rPr>
          <w:rFonts w:hint="eastAsia" w:ascii="宋体" w:hAnsi="宋体"/>
          <w:color w:val="auto"/>
          <w:sz w:val="24"/>
          <w:highlight w:val="none"/>
        </w:rPr>
        <w:t>。</w:t>
      </w:r>
    </w:p>
    <w:p w14:paraId="0D2365F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1.1.3.10 临时占地包括：</w:t>
      </w:r>
      <w:r>
        <w:rPr>
          <w:rFonts w:hint="eastAsia" w:ascii="宋体" w:hAnsi="宋体"/>
          <w:color w:val="auto"/>
          <w:sz w:val="24"/>
          <w:highlight w:val="none"/>
          <w:u w:val="single"/>
        </w:rPr>
        <w:t>为实施本合同工程而需要的一切临时占用的土地，包括施工所用的临时道路和现场的临时出入通道，以及生产（办公</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、生活等临时设施用地等，由承包方自行解决，费用均已含在合同价中</w:t>
      </w:r>
      <w:r>
        <w:rPr>
          <w:rFonts w:hint="eastAsia" w:ascii="宋体" w:hAnsi="宋体"/>
          <w:color w:val="auto"/>
          <w:sz w:val="24"/>
          <w:highlight w:val="none"/>
          <w:u w:val="none"/>
        </w:rPr>
        <w:t>。</w:t>
      </w:r>
    </w:p>
    <w:p w14:paraId="71610EB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1.3法律</w:t>
      </w:r>
    </w:p>
    <w:p w14:paraId="0440D4A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适用于合同的其他规范性文件：《中华人民共和国民法典》、《中华人民共和国建筑法》、《中华人民共和国招标投标法》、《建设工程质量管理条例》、《中华人民共和国增值税暂行条例》、《中华人民共和国增值税暂行条例实施细则》、《中华人民共和国消费税暂行条例》、《中华人民共和国消费税暂行条例实施细则》、《中华人民共和国营业税暂行条例》、《中华人民共和国营业税暂行条例实施细则》及国家、建设部、江苏省、南京市颁布的现行有关法律、法规、条例、规范性文件等</w:t>
      </w:r>
      <w:r>
        <w:rPr>
          <w:rFonts w:hint="eastAsia" w:ascii="宋体" w:hAnsi="宋体"/>
          <w:color w:val="auto"/>
          <w:sz w:val="24"/>
          <w:highlight w:val="none"/>
          <w:u w:val="none"/>
        </w:rPr>
        <w:t>。</w:t>
      </w:r>
    </w:p>
    <w:p w14:paraId="7234F3B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 标准和规范</w:t>
      </w:r>
    </w:p>
    <w:p w14:paraId="4BA8218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1.4.1适用于工程的标准规范包括：</w:t>
      </w:r>
      <w:r>
        <w:rPr>
          <w:rFonts w:hint="eastAsia" w:ascii="宋体" w:hAnsi="宋体"/>
          <w:color w:val="auto"/>
          <w:sz w:val="24"/>
          <w:highlight w:val="none"/>
          <w:u w:val="single"/>
        </w:rPr>
        <w:t>国家和地方现行的有关标准、规范。如在施工期间，相关标准、规范已经更新，以最新的版本为准。没有国家标准、规范但有行业标准、规范的，约定适用行业标准、规范；没有国家和行业标准、规范的，约定适用工程所在地地方标准、规范。包括但不限于招标文件中的技术规范，如在本合同生效后相关的标准规范已更新，则以更新的版本为准</w:t>
      </w:r>
      <w:r>
        <w:rPr>
          <w:rFonts w:hint="eastAsia" w:ascii="宋体" w:hAnsi="宋体"/>
          <w:color w:val="auto"/>
          <w:sz w:val="24"/>
          <w:highlight w:val="none"/>
          <w:u w:val="none"/>
        </w:rPr>
        <w:t>。</w:t>
      </w:r>
    </w:p>
    <w:p w14:paraId="4CE02D6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1.4.2发包人提供国外标准、规范的名称：</w:t>
      </w:r>
      <w:r>
        <w:rPr>
          <w:rFonts w:hint="eastAsia" w:ascii="宋体" w:hAnsi="宋体"/>
          <w:color w:val="auto"/>
          <w:sz w:val="24"/>
          <w:highlight w:val="none"/>
          <w:u w:val="single"/>
        </w:rPr>
        <w:t>/</w:t>
      </w:r>
      <w:r>
        <w:rPr>
          <w:rFonts w:hint="eastAsia" w:ascii="宋体" w:hAnsi="宋体"/>
          <w:color w:val="auto"/>
          <w:sz w:val="24"/>
          <w:highlight w:val="none"/>
        </w:rPr>
        <w:t>；</w:t>
      </w:r>
    </w:p>
    <w:p w14:paraId="19E75F5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发包人提供国外标准、规范的份数：</w:t>
      </w:r>
      <w:r>
        <w:rPr>
          <w:rFonts w:hint="eastAsia" w:ascii="宋体" w:hAnsi="宋体"/>
          <w:color w:val="auto"/>
          <w:sz w:val="24"/>
          <w:highlight w:val="none"/>
          <w:u w:val="single"/>
        </w:rPr>
        <w:t>/</w:t>
      </w:r>
      <w:r>
        <w:rPr>
          <w:rFonts w:hint="eastAsia" w:ascii="宋体" w:hAnsi="宋体"/>
          <w:color w:val="auto"/>
          <w:sz w:val="24"/>
          <w:highlight w:val="none"/>
        </w:rPr>
        <w:t>；</w:t>
      </w:r>
    </w:p>
    <w:p w14:paraId="6151BDB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发包人提供国外标准、规范的名称：</w:t>
      </w:r>
      <w:r>
        <w:rPr>
          <w:rFonts w:hint="eastAsia" w:ascii="宋体" w:hAnsi="宋体"/>
          <w:color w:val="auto"/>
          <w:sz w:val="24"/>
          <w:highlight w:val="none"/>
          <w:u w:val="single"/>
        </w:rPr>
        <w:t>/</w:t>
      </w:r>
      <w:r>
        <w:rPr>
          <w:rFonts w:hint="eastAsia" w:ascii="宋体" w:hAnsi="宋体"/>
          <w:color w:val="auto"/>
          <w:sz w:val="24"/>
          <w:highlight w:val="none"/>
        </w:rPr>
        <w:t>。</w:t>
      </w:r>
    </w:p>
    <w:p w14:paraId="44995CC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1.4.3发包人对工程的技术标准和功能要求的特殊要求：</w:t>
      </w:r>
      <w:r>
        <w:rPr>
          <w:rFonts w:hint="eastAsia" w:ascii="宋体" w:hAnsi="宋体"/>
          <w:color w:val="auto"/>
          <w:sz w:val="24"/>
          <w:highlight w:val="none"/>
          <w:u w:val="single"/>
        </w:rPr>
        <w:t>/</w:t>
      </w:r>
      <w:r>
        <w:rPr>
          <w:rFonts w:hint="eastAsia" w:ascii="宋体" w:hAnsi="宋体"/>
          <w:color w:val="auto"/>
          <w:sz w:val="24"/>
          <w:highlight w:val="none"/>
        </w:rPr>
        <w:t>。</w:t>
      </w:r>
    </w:p>
    <w:p w14:paraId="05B7C1D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 合同文件的优先顺序</w:t>
      </w:r>
    </w:p>
    <w:p w14:paraId="7A57CEEE">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合同文件组成及优先顺序为：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1</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合同协议书及附件；</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2</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中标</w:t>
      </w:r>
      <w:r>
        <w:rPr>
          <w:rFonts w:hint="eastAsia"/>
          <w:color w:val="auto"/>
          <w:sz w:val="24"/>
          <w:highlight w:val="none"/>
          <w:u w:val="single"/>
          <w:lang w:eastAsia="zh-CN"/>
        </w:rPr>
        <w:t>（</w:t>
      </w:r>
      <w:r>
        <w:rPr>
          <w:rFonts w:hint="eastAsia"/>
          <w:color w:val="auto"/>
          <w:sz w:val="24"/>
          <w:highlight w:val="none"/>
          <w:u w:val="single"/>
          <w:lang w:val="en-US" w:eastAsia="zh-CN"/>
        </w:rPr>
        <w:t>成交</w:t>
      </w:r>
      <w:r>
        <w:rPr>
          <w:rFonts w:hint="eastAsia"/>
          <w:color w:val="auto"/>
          <w:sz w:val="24"/>
          <w:highlight w:val="none"/>
          <w:u w:val="single"/>
          <w:lang w:eastAsia="zh-CN"/>
        </w:rPr>
        <w:t>）</w:t>
      </w:r>
      <w:r>
        <w:rPr>
          <w:rFonts w:hint="eastAsia" w:ascii="宋体" w:hAnsi="宋体"/>
          <w:color w:val="auto"/>
          <w:sz w:val="24"/>
          <w:highlight w:val="none"/>
          <w:u w:val="single"/>
        </w:rPr>
        <w:t>通知书；（3）投标函及其附件；（4）招标文件（含投标须知及招标文件修改澄清、答疑等</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5</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本合同的专用条款；（6）本合同的通用条款；（7）标准、规范及有关技术文件、技术要求文件；（8）施工图纸；（9）工程量清单；</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10</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投标文件及其附件；（11）明确双方权利、义务的会议纪要、补充协议、工程签证及变更的图纸等资料；（12）构成本合同组成部分的其他文件（双方有关工程的洽商、变更等书面协议或文件视为本合同的组成部分）。上述各项合同文件包括合同当事人就该项合同文件所作出的补充和修改，属于同一类内容的文件，应以最新签署的为准</w:t>
      </w:r>
      <w:r>
        <w:rPr>
          <w:rFonts w:hint="eastAsia" w:ascii="宋体" w:hAnsi="宋体"/>
          <w:color w:val="auto"/>
          <w:sz w:val="24"/>
          <w:highlight w:val="none"/>
        </w:rPr>
        <w:t>。</w:t>
      </w:r>
    </w:p>
    <w:p w14:paraId="6D6DBF3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 图纸和承包人文件</w:t>
      </w:r>
      <w:r>
        <w:rPr>
          <w:rFonts w:hint="eastAsia" w:ascii="宋体" w:hAnsi="宋体"/>
          <w:color w:val="auto"/>
          <w:sz w:val="24"/>
          <w:highlight w:val="none"/>
        </w:rPr>
        <w:tab/>
      </w:r>
    </w:p>
    <w:p w14:paraId="100064D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1.6.1图纸的提供</w:t>
      </w:r>
    </w:p>
    <w:p w14:paraId="255725F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发包人向承包人提供图纸的期限：</w:t>
      </w:r>
      <w:r>
        <w:rPr>
          <w:rFonts w:hint="eastAsia" w:ascii="宋体" w:hAnsi="宋体"/>
          <w:color w:val="auto"/>
          <w:sz w:val="24"/>
          <w:highlight w:val="none"/>
          <w:u w:val="single"/>
        </w:rPr>
        <w:t>自合同生效之日起3日内</w:t>
      </w:r>
      <w:r>
        <w:rPr>
          <w:rFonts w:hint="eastAsia" w:ascii="宋体" w:hAnsi="宋体"/>
          <w:color w:val="auto"/>
          <w:sz w:val="24"/>
          <w:highlight w:val="none"/>
        </w:rPr>
        <w:t>；</w:t>
      </w:r>
    </w:p>
    <w:p w14:paraId="3ECCFCB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发包人向承包人提供图纸的数量：</w:t>
      </w:r>
      <w:r>
        <w:rPr>
          <w:rFonts w:hint="eastAsia" w:ascii="宋体" w:hAnsi="宋体"/>
          <w:color w:val="auto"/>
          <w:sz w:val="24"/>
          <w:highlight w:val="none"/>
          <w:u w:val="single"/>
        </w:rPr>
        <w:t>五套，承包人根据需要自行考虑复制；包括有效和完整的电子版本图纸。</w:t>
      </w:r>
    </w:p>
    <w:p w14:paraId="5D03408E">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发包人向承包人提供图纸的内容：</w:t>
      </w:r>
      <w:r>
        <w:rPr>
          <w:rFonts w:hint="eastAsia" w:ascii="宋体" w:hAnsi="宋体"/>
          <w:color w:val="auto"/>
          <w:sz w:val="24"/>
          <w:highlight w:val="none"/>
          <w:u w:val="single"/>
        </w:rPr>
        <w:t>涉及本次招标范围的全套施工图纸。发包人对图纸的保密要求：保密，不可向第三人提供本项目图纸。在整个施工过程中承包人需根据各专业图纸的增加和变更，及时做好图纸的汇总和更新。</w:t>
      </w:r>
    </w:p>
    <w:p w14:paraId="27FFC11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1.6.4承包人文件</w:t>
      </w:r>
    </w:p>
    <w:p w14:paraId="76109FD8">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需要由承包人提供的文件，包括：</w:t>
      </w:r>
      <w:r>
        <w:rPr>
          <w:rFonts w:hint="eastAsia" w:ascii="宋体" w:hAnsi="宋体"/>
          <w:color w:val="auto"/>
          <w:sz w:val="24"/>
          <w:highlight w:val="none"/>
          <w:u w:val="single"/>
        </w:rPr>
        <w:t>施工组织设计（含完整的施工方案、工程进度计划、专项施工方案、机械设备合格证书及相应的检测报告、人员进场总计划及所投入施工的所有人员名单、材料和设备采购、进场、使用等计划，资金计划，开工报告、施工图与工程量清单的异议等），按发包人要求必须提供的其他文件。</w:t>
      </w:r>
    </w:p>
    <w:p w14:paraId="4B7460B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周汇报材料：工程开工后每周向监理、发包人上报工程施工情况报告，每周工程例会前提交周汇报材料，汇报内容包括：上周进度计划、资源计划执行情况，滞后或提前原因分析；下周进度计划、资源保证计划；现场质量、安全情况等，具体需要汇报内容由监理例会或监理通知单确定四份。</w:t>
      </w:r>
    </w:p>
    <w:p w14:paraId="66C3C1E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月汇报材料：每月25日前上报月汇报材料，包括月度进度计划、资源保证计划等执行情况，下月的各类计划，施工现场情况分析等（具体内容由监理例会或监理通知单确定）四份给监理工程师，经总监审核确认后上报发包人现场代表。</w:t>
      </w:r>
    </w:p>
    <w:p w14:paraId="425460F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承包人提供的文件的期限为：</w:t>
      </w:r>
      <w:r>
        <w:rPr>
          <w:rFonts w:hint="eastAsia" w:ascii="宋体" w:hAnsi="宋体"/>
          <w:color w:val="auto"/>
          <w:sz w:val="24"/>
          <w:highlight w:val="none"/>
          <w:u w:val="single"/>
        </w:rPr>
        <w:t>自发包人提出要求之日起3日内</w:t>
      </w:r>
      <w:r>
        <w:rPr>
          <w:rFonts w:hint="eastAsia" w:ascii="宋体" w:hAnsi="宋体"/>
          <w:color w:val="auto"/>
          <w:sz w:val="24"/>
          <w:highlight w:val="none"/>
        </w:rPr>
        <w:t>。</w:t>
      </w:r>
    </w:p>
    <w:p w14:paraId="69BD0A4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承包人提供的文件的数量为：</w:t>
      </w:r>
      <w:r>
        <w:rPr>
          <w:rFonts w:hint="eastAsia" w:ascii="宋体" w:hAnsi="宋体"/>
          <w:bCs/>
          <w:color w:val="auto"/>
          <w:sz w:val="24"/>
          <w:highlight w:val="none"/>
          <w:u w:val="single"/>
        </w:rPr>
        <w:t>叁套</w:t>
      </w:r>
      <w:r>
        <w:rPr>
          <w:rFonts w:hint="eastAsia" w:ascii="宋体" w:hAnsi="宋体"/>
          <w:color w:val="auto"/>
          <w:sz w:val="24"/>
          <w:highlight w:val="none"/>
        </w:rPr>
        <w:t>；</w:t>
      </w:r>
    </w:p>
    <w:p w14:paraId="19F93E8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承包人提供的文件的形式为：</w:t>
      </w:r>
      <w:r>
        <w:rPr>
          <w:rFonts w:hint="eastAsia" w:ascii="宋体" w:hAnsi="宋体"/>
          <w:color w:val="auto"/>
          <w:sz w:val="24"/>
          <w:highlight w:val="none"/>
          <w:u w:val="single"/>
        </w:rPr>
        <w:t>纸质及电子文件</w:t>
      </w:r>
      <w:r>
        <w:rPr>
          <w:rFonts w:hint="eastAsia" w:ascii="宋体" w:hAnsi="宋体"/>
          <w:color w:val="auto"/>
          <w:sz w:val="24"/>
          <w:highlight w:val="none"/>
        </w:rPr>
        <w:t>；</w:t>
      </w:r>
    </w:p>
    <w:p w14:paraId="638BE69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发包人审批承包人文件的期限：</w:t>
      </w:r>
      <w:r>
        <w:rPr>
          <w:rFonts w:hint="eastAsia" w:ascii="宋体" w:hAnsi="宋体"/>
          <w:color w:val="auto"/>
          <w:sz w:val="24"/>
          <w:highlight w:val="none"/>
          <w:u w:val="single"/>
        </w:rPr>
        <w:t>承包人提交文件后的</w:t>
      </w:r>
      <w:r>
        <w:rPr>
          <w:rFonts w:hint="eastAsia"/>
          <w:color w:val="auto"/>
          <w:sz w:val="24"/>
          <w:highlight w:val="none"/>
          <w:u w:val="single"/>
          <w:lang w:val="en-US" w:eastAsia="zh-CN"/>
        </w:rPr>
        <w:t>14</w:t>
      </w:r>
      <w:r>
        <w:rPr>
          <w:rFonts w:hint="eastAsia" w:ascii="宋体" w:hAnsi="宋体"/>
          <w:color w:val="auto"/>
          <w:sz w:val="24"/>
          <w:highlight w:val="none"/>
          <w:u w:val="single"/>
        </w:rPr>
        <w:t>日内</w:t>
      </w:r>
      <w:r>
        <w:rPr>
          <w:rFonts w:hint="eastAsia" w:ascii="宋体" w:hAnsi="宋体"/>
          <w:color w:val="auto"/>
          <w:sz w:val="24"/>
          <w:highlight w:val="none"/>
        </w:rPr>
        <w:t>。</w:t>
      </w:r>
    </w:p>
    <w:p w14:paraId="6ECE84B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1.6.5现场图纸准备</w:t>
      </w:r>
    </w:p>
    <w:p w14:paraId="418D368F">
      <w:pPr>
        <w:shd w:val="clear" w:color="auto"/>
        <w:spacing w:line="360" w:lineRule="auto"/>
        <w:ind w:firstLine="480"/>
        <w:rPr>
          <w:rFonts w:ascii="宋体" w:hAnsi="宋体"/>
          <w:color w:val="auto"/>
          <w:sz w:val="24"/>
          <w:highlight w:val="none"/>
          <w:u w:val="single"/>
        </w:rPr>
      </w:pPr>
      <w:r>
        <w:rPr>
          <w:rFonts w:hint="eastAsia" w:ascii="宋体" w:hAnsi="宋体"/>
          <w:color w:val="auto"/>
          <w:sz w:val="24"/>
          <w:highlight w:val="none"/>
        </w:rPr>
        <w:t>关于现场图纸准备的约定：</w:t>
      </w:r>
      <w:r>
        <w:rPr>
          <w:rFonts w:hint="eastAsia" w:ascii="宋体" w:hAnsi="宋体"/>
          <w:color w:val="auto"/>
          <w:sz w:val="24"/>
          <w:highlight w:val="none"/>
          <w:u w:val="single"/>
        </w:rPr>
        <w:t>开工前3日内图纸会审和设计交底。承包人应在施工现场随时提供完整的图纸和承包人文件，供发包人、监督管理部门、监理人及有关人员进行工程检查时使用。承包人在收到发包人图纸后应认证核对，如发现有明显错误应立即以书面形式报告发包人，否则应承担全部责任。</w:t>
      </w:r>
    </w:p>
    <w:p w14:paraId="1E1CDC5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1.7 联络</w:t>
      </w:r>
    </w:p>
    <w:p w14:paraId="7FD5B5C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1.7.1发包人和承包人应当在</w:t>
      </w:r>
      <w:r>
        <w:rPr>
          <w:rFonts w:hint="eastAsia" w:ascii="宋体" w:hAnsi="宋体"/>
          <w:color w:val="auto"/>
          <w:sz w:val="24"/>
          <w:highlight w:val="none"/>
          <w:u w:val="single"/>
        </w:rPr>
        <w:t>3</w:t>
      </w:r>
      <w:r>
        <w:rPr>
          <w:rFonts w:hint="eastAsia" w:ascii="宋体" w:hAnsi="宋体"/>
          <w:color w:val="auto"/>
          <w:sz w:val="24"/>
          <w:highlight w:val="none"/>
        </w:rPr>
        <w:t>日内将与合同有关的通知、批准、证明、证书、指示、指令、要求、请求、同意、意见、确定和决定等书面函件送达对方当事人。</w:t>
      </w:r>
    </w:p>
    <w:p w14:paraId="4ED77D4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1.7.2发包人接收文件的地点：</w:t>
      </w:r>
      <w:r>
        <w:rPr>
          <w:rFonts w:hint="eastAsia" w:ascii="宋体" w:hAnsi="宋体"/>
          <w:color w:val="auto"/>
          <w:sz w:val="24"/>
          <w:highlight w:val="none"/>
          <w:u w:val="single"/>
        </w:rPr>
        <w:t>发包人指定的办公地点；</w:t>
      </w:r>
    </w:p>
    <w:p w14:paraId="6F41A488">
      <w:pPr>
        <w:shd w:val="clear" w:color="auto"/>
        <w:tabs>
          <w:tab w:val="left" w:pos="0"/>
          <w:tab w:val="left" w:pos="1134"/>
        </w:tabs>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发包人指定的接收人为：</w:t>
      </w:r>
      <w:r>
        <w:rPr>
          <w:rFonts w:hint="eastAsia" w:ascii="宋体" w:hAnsi="宋体"/>
          <w:color w:val="auto"/>
          <w:sz w:val="24"/>
          <w:highlight w:val="none"/>
          <w:u w:val="single"/>
        </w:rPr>
        <w:t>项目发包人现场代表；</w:t>
      </w:r>
    </w:p>
    <w:p w14:paraId="69F5DD6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承包人接收文件的地点：</w:t>
      </w:r>
      <w:r>
        <w:rPr>
          <w:rFonts w:hint="eastAsia" w:ascii="宋体" w:hAnsi="宋体"/>
          <w:color w:val="auto"/>
          <w:sz w:val="24"/>
          <w:highlight w:val="none"/>
          <w:u w:val="single"/>
        </w:rPr>
        <w:t>施工项目部；</w:t>
      </w:r>
    </w:p>
    <w:p w14:paraId="6DC9DDF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承包人指定的接收人为：</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w:t>
      </w:r>
    </w:p>
    <w:p w14:paraId="4F9DE57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监理人接收文件的地点：</w:t>
      </w:r>
      <w:r>
        <w:rPr>
          <w:rFonts w:hint="eastAsia" w:ascii="宋体" w:hAnsi="宋体"/>
          <w:color w:val="auto"/>
          <w:sz w:val="24"/>
          <w:highlight w:val="none"/>
          <w:u w:val="single"/>
        </w:rPr>
        <w:t>施工现场监理项目部；</w:t>
      </w:r>
    </w:p>
    <w:p w14:paraId="739F0F00">
      <w:pPr>
        <w:shd w:val="clear" w:color="auto"/>
        <w:tabs>
          <w:tab w:val="left" w:pos="0"/>
          <w:tab w:val="left" w:pos="1134"/>
        </w:tabs>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监理人指定的接收人为：</w:t>
      </w:r>
      <w:r>
        <w:rPr>
          <w:rFonts w:hint="eastAsia" w:ascii="宋体" w:hAnsi="宋体"/>
          <w:color w:val="auto"/>
          <w:sz w:val="24"/>
          <w:highlight w:val="none"/>
          <w:u w:val="single"/>
        </w:rPr>
        <w:t>现场监理工程师</w:t>
      </w:r>
      <w:r>
        <w:rPr>
          <w:rFonts w:hint="eastAsia" w:ascii="宋体" w:hAnsi="宋体"/>
          <w:color w:val="auto"/>
          <w:sz w:val="24"/>
          <w:highlight w:val="none"/>
          <w:u w:val="single"/>
          <w:lang w:eastAsia="zh-CN"/>
        </w:rPr>
        <w:t>。</w:t>
      </w:r>
    </w:p>
    <w:p w14:paraId="2BD8CFE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1.10 交通运输</w:t>
      </w:r>
    </w:p>
    <w:p w14:paraId="6A6107C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Start w:id="201" w:name="_Toc300934943"/>
      <w:bookmarkStart w:id="202" w:name="_Toc312677986"/>
      <w:bookmarkStart w:id="203" w:name="_Toc303539100"/>
      <w:bookmarkStart w:id="204" w:name="_Toc304295521"/>
      <w:bookmarkStart w:id="205" w:name="_Toc318581155"/>
      <w:r>
        <w:rPr>
          <w:rFonts w:hint="eastAsia" w:ascii="宋体" w:hAnsi="宋体"/>
          <w:color w:val="auto"/>
          <w:sz w:val="24"/>
          <w:highlight w:val="none"/>
        </w:rPr>
        <w:t>.10.1出入现场的权利</w:t>
      </w:r>
    </w:p>
    <w:p w14:paraId="2A3A16E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关于出入现场的权利的约定：</w:t>
      </w:r>
      <w:r>
        <w:rPr>
          <w:rFonts w:hint="eastAsia" w:ascii="宋体" w:hAnsi="宋体"/>
          <w:color w:val="auto"/>
          <w:sz w:val="24"/>
          <w:highlight w:val="none"/>
          <w:u w:val="single"/>
        </w:rPr>
        <w:t>在实施和完成本工程过程中，承包人应充分关注和保障所有在场人员及行人的安全，承包人对安全防护工作负全责（包括但不限于责任和费用），发生安全事故所产生的一切后果及费用由承包人承担。除与工程项目有关人员外，其他人不得进入施工现场。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olor w:val="auto"/>
          <w:sz w:val="24"/>
          <w:highlight w:val="none"/>
        </w:rPr>
        <w:t>。</w:t>
      </w:r>
      <w:bookmarkEnd w:id="201"/>
      <w:bookmarkEnd w:id="202"/>
      <w:bookmarkEnd w:id="203"/>
      <w:bookmarkEnd w:id="204"/>
      <w:bookmarkEnd w:id="205"/>
    </w:p>
    <w:p w14:paraId="7E32A58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Start w:id="206" w:name="_Toc300934944"/>
      <w:bookmarkStart w:id="207" w:name="_Toc312677987"/>
      <w:bookmarkStart w:id="208" w:name="_Toc303539101"/>
      <w:bookmarkStart w:id="209" w:name="_Toc318581156"/>
      <w:bookmarkStart w:id="210" w:name="_Toc304295522"/>
      <w:r>
        <w:rPr>
          <w:rFonts w:hint="eastAsia" w:ascii="宋体" w:hAnsi="宋体"/>
          <w:color w:val="auto"/>
          <w:sz w:val="24"/>
          <w:highlight w:val="none"/>
        </w:rPr>
        <w:t>.10.3场内交通</w:t>
      </w:r>
    </w:p>
    <w:p w14:paraId="3CDADD66">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关于场外交通和场内交通的边界的约定：</w:t>
      </w:r>
      <w:r>
        <w:rPr>
          <w:rFonts w:hint="eastAsia" w:ascii="宋体" w:hAnsi="宋体"/>
          <w:color w:val="auto"/>
          <w:sz w:val="24"/>
          <w:highlight w:val="none"/>
          <w:u w:val="single"/>
        </w:rPr>
        <w:t>施工现场场外交通和场内交通在自然交通条件外，所有需要另外增加的交通条件应该满足规划红线以及围档和施工组织设计要求，场外交通应该符合各政府管理部门的要求；场内交通应该满足施工组织设计部署要求。施工现场必须按要求设置施工围挡，由承包人统一负责施工现场围挡的管理，并应做好围挡的维护、保洁工作，保持围挡清洁，无乱张贴、乱涂写、乱刻画。禁止利用施工现场围挡设置户外广告。围档设施的制作、安装及维护等一切费用承包人应在投标时充分考虑，所需费用包含合同单价中，发包人不另行支付。施工现场不按上述要求设置围挡的，发包人将视情对其进行处罚或令其限期改正或停工整改，逾期不改的，将按工期违约处理。</w:t>
      </w:r>
    </w:p>
    <w:p w14:paraId="1DC4EAC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关于发包人向承包人免费提供满足工程施工需要的场内道路和交通设施的约定：</w:t>
      </w:r>
      <w:r>
        <w:rPr>
          <w:rFonts w:hint="eastAsia" w:ascii="宋体" w:hAnsi="宋体"/>
          <w:color w:val="auto"/>
          <w:sz w:val="24"/>
          <w:highlight w:val="none"/>
          <w:u w:val="single"/>
        </w:rPr>
        <w:t>施工现场以现场踏勘情况为准，作为有经验的承包商，场内施工道路如不满足承包人施工需要，由承包人根据现场状况在开工前自行完成，以满足施工要求及有关规定。施工期间承包人应及时维护道路畅通和整洁，费用由承包人自行解决</w:t>
      </w:r>
      <w:r>
        <w:rPr>
          <w:rFonts w:hint="eastAsia" w:ascii="宋体" w:hAnsi="宋体"/>
          <w:color w:val="auto"/>
          <w:sz w:val="24"/>
          <w:highlight w:val="none"/>
        </w:rPr>
        <w:t>。</w:t>
      </w:r>
      <w:bookmarkEnd w:id="206"/>
      <w:bookmarkEnd w:id="207"/>
      <w:bookmarkEnd w:id="208"/>
      <w:bookmarkEnd w:id="209"/>
      <w:bookmarkEnd w:id="210"/>
      <w:bookmarkStart w:id="211" w:name="_Toc318581157"/>
    </w:p>
    <w:p w14:paraId="4F84B34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1.10.4超大件和超重件的运输</w:t>
      </w:r>
    </w:p>
    <w:p w14:paraId="783BFAC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运输超大件或超重件所需的其他有关费用由</w:t>
      </w:r>
      <w:r>
        <w:rPr>
          <w:rFonts w:hint="eastAsia" w:ascii="宋体" w:hAnsi="宋体"/>
          <w:color w:val="auto"/>
          <w:sz w:val="24"/>
          <w:highlight w:val="none"/>
          <w:u w:val="single"/>
        </w:rPr>
        <w:t xml:space="preserve">承包人在投标时就充分考虑并 </w:t>
      </w:r>
      <w:r>
        <w:rPr>
          <w:rFonts w:hint="eastAsia" w:ascii="宋体" w:hAnsi="宋体"/>
          <w:color w:val="auto"/>
          <w:sz w:val="24"/>
          <w:highlight w:val="none"/>
        </w:rPr>
        <w:t>承担。</w:t>
      </w:r>
      <w:bookmarkEnd w:id="211"/>
    </w:p>
    <w:p w14:paraId="03BB43E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1.11 知识产权</w:t>
      </w:r>
    </w:p>
    <w:p w14:paraId="449B5BD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highlight w:val="none"/>
          <w:u w:val="single"/>
        </w:rPr>
        <w:t>发包人</w:t>
      </w:r>
      <w:r>
        <w:rPr>
          <w:rFonts w:hint="eastAsia" w:ascii="宋体" w:hAnsi="宋体"/>
          <w:color w:val="auto"/>
          <w:sz w:val="24"/>
          <w:highlight w:val="none"/>
        </w:rPr>
        <w:t>。</w:t>
      </w:r>
    </w:p>
    <w:p w14:paraId="0120A42F">
      <w:pPr>
        <w:shd w:val="clear" w:color="auto"/>
        <w:spacing w:line="360" w:lineRule="auto"/>
        <w:ind w:firstLine="480"/>
        <w:rPr>
          <w:rFonts w:ascii="宋体" w:hAnsi="宋体"/>
          <w:color w:val="auto"/>
          <w:sz w:val="24"/>
          <w:highlight w:val="none"/>
          <w:u w:val="single"/>
        </w:rPr>
      </w:pPr>
      <w:r>
        <w:rPr>
          <w:rFonts w:hint="eastAsia" w:ascii="宋体" w:hAnsi="宋体"/>
          <w:color w:val="auto"/>
          <w:sz w:val="24"/>
          <w:highlight w:val="none"/>
        </w:rPr>
        <w:t>关于发包人提供的上述文件的使用限制的要求：</w:t>
      </w:r>
      <w:r>
        <w:rPr>
          <w:rFonts w:hint="eastAsia" w:ascii="宋体" w:hAnsi="宋体"/>
          <w:color w:val="auto"/>
          <w:sz w:val="24"/>
          <w:highlight w:val="none"/>
          <w:u w:val="single"/>
        </w:rPr>
        <w:t>未经发包人书面同意，承包人不得私自将有关本工程的一切图纸、资料及信息提供给第三方或挪作它用（包括但不限于：出卖、出借、复制或向任何第三方披露等）。</w:t>
      </w:r>
    </w:p>
    <w:p w14:paraId="1C35E0E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1.11.2关于承包人为实施工程所编制文件的著作权的归属：</w:t>
      </w:r>
      <w:r>
        <w:rPr>
          <w:rFonts w:hint="eastAsia" w:ascii="宋体" w:hAnsi="宋体"/>
          <w:color w:val="auto"/>
          <w:sz w:val="24"/>
          <w:highlight w:val="none"/>
          <w:u w:val="single"/>
        </w:rPr>
        <w:t>发包人</w:t>
      </w:r>
      <w:r>
        <w:rPr>
          <w:rFonts w:hint="eastAsia" w:ascii="宋体" w:hAnsi="宋体"/>
          <w:color w:val="auto"/>
          <w:sz w:val="24"/>
          <w:highlight w:val="none"/>
        </w:rPr>
        <w:t>。</w:t>
      </w:r>
    </w:p>
    <w:p w14:paraId="02997C7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关于承包人提供的上述文件的使用限制的要求：</w:t>
      </w:r>
      <w:r>
        <w:rPr>
          <w:rFonts w:hint="eastAsia" w:ascii="宋体" w:hAnsi="宋体"/>
          <w:color w:val="auto"/>
          <w:sz w:val="24"/>
          <w:highlight w:val="none"/>
          <w:u w:val="single"/>
        </w:rPr>
        <w:t>仅限本工程使用，未经发包人书面同意不得转借，不得移作他用</w:t>
      </w:r>
      <w:r>
        <w:rPr>
          <w:rFonts w:hint="eastAsia" w:ascii="宋体" w:hAnsi="宋体"/>
          <w:color w:val="auto"/>
          <w:sz w:val="24"/>
          <w:highlight w:val="none"/>
        </w:rPr>
        <w:t>。</w:t>
      </w:r>
    </w:p>
    <w:p w14:paraId="18A0811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1.11.4承包人在施工过程中所采用的专利、专有技术、技术秘密的使用费的承担方式：</w:t>
      </w:r>
      <w:r>
        <w:rPr>
          <w:rFonts w:hint="eastAsia" w:ascii="宋体" w:hAnsi="宋体" w:eastAsia="宋体" w:cs="宋体"/>
          <w:color w:val="auto"/>
          <w:sz w:val="24"/>
          <w:highlight w:val="none"/>
          <w:u w:val="single"/>
        </w:rPr>
        <w:t>已包含在签约合同价中，结算不予调整</w:t>
      </w:r>
      <w:r>
        <w:rPr>
          <w:rFonts w:hint="eastAsia" w:ascii="宋体" w:hAnsi="宋体"/>
          <w:color w:val="auto"/>
          <w:sz w:val="24"/>
          <w:highlight w:val="none"/>
        </w:rPr>
        <w:t>。</w:t>
      </w:r>
    </w:p>
    <w:p w14:paraId="6F5A9B9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1.13工程量清单错误的修正</w:t>
      </w:r>
    </w:p>
    <w:p w14:paraId="4FC6D4B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出现工程量清单错误时，是否调整合同价格：</w:t>
      </w:r>
      <w:r>
        <w:rPr>
          <w:rFonts w:hint="eastAsia" w:ascii="宋体" w:hAnsi="宋体"/>
          <w:color w:val="auto"/>
          <w:sz w:val="24"/>
          <w:highlight w:val="none"/>
          <w:u w:val="single"/>
        </w:rPr>
        <w:t>数量错误调整数量，综合单价不调整</w:t>
      </w:r>
      <w:r>
        <w:rPr>
          <w:rFonts w:hint="eastAsia" w:ascii="宋体" w:hAnsi="宋体"/>
          <w:color w:val="auto"/>
          <w:sz w:val="24"/>
          <w:highlight w:val="none"/>
        </w:rPr>
        <w:t>。</w:t>
      </w:r>
    </w:p>
    <w:p w14:paraId="6710AC9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允许调整合同价格的工程量偏差范围：</w:t>
      </w:r>
      <w:r>
        <w:rPr>
          <w:rFonts w:hint="eastAsia" w:ascii="宋体" w:hAnsi="宋体"/>
          <w:color w:val="auto"/>
          <w:sz w:val="24"/>
          <w:highlight w:val="none"/>
          <w:u w:val="single"/>
        </w:rPr>
        <w:t>工程量按实调整。若工程量清单中的工程量减少，工程量清单中项目部分或全部取消时，在合同价中直接核减，发包人对承包人的未取得利润不做任何赔偿。</w:t>
      </w:r>
    </w:p>
    <w:p w14:paraId="20B2DA89">
      <w:pPr>
        <w:shd w:val="clear" w:color="auto"/>
        <w:tabs>
          <w:tab w:val="left" w:pos="0"/>
          <w:tab w:val="left" w:pos="1134"/>
        </w:tabs>
        <w:spacing w:line="360" w:lineRule="auto"/>
        <w:ind w:firstLine="480"/>
        <w:rPr>
          <w:rFonts w:ascii="宋体" w:hAnsi="宋体"/>
          <w:color w:val="auto"/>
          <w:sz w:val="24"/>
          <w:highlight w:val="none"/>
        </w:rPr>
      </w:pPr>
      <w:bookmarkStart w:id="212" w:name="_Toc351203634"/>
      <w:r>
        <w:rPr>
          <w:rFonts w:hint="eastAsia" w:ascii="宋体" w:hAnsi="宋体"/>
          <w:color w:val="auto"/>
          <w:sz w:val="24"/>
          <w:highlight w:val="none"/>
        </w:rPr>
        <w:t>2</w:t>
      </w:r>
      <w:bookmarkStart w:id="213" w:name="_Toc296346658"/>
      <w:bookmarkStart w:id="214" w:name="_Toc297120457"/>
      <w:bookmarkStart w:id="215" w:name="_Toc296890985"/>
      <w:bookmarkStart w:id="216" w:name="_Toc292559362"/>
      <w:bookmarkStart w:id="217" w:name="_Toc296944496"/>
      <w:bookmarkStart w:id="218" w:name="_Toc292559867"/>
      <w:bookmarkStart w:id="219" w:name="_Toc296503157"/>
      <w:bookmarkStart w:id="220" w:name="_Toc296891197"/>
      <w:bookmarkStart w:id="221" w:name="_Toc297048343"/>
      <w:bookmarkStart w:id="222" w:name="_Toc296347156"/>
      <w:r>
        <w:rPr>
          <w:rFonts w:hint="eastAsia" w:ascii="宋体" w:hAnsi="宋体"/>
          <w:color w:val="auto"/>
          <w:sz w:val="24"/>
          <w:highlight w:val="none"/>
        </w:rPr>
        <w:t>. 发包人</w:t>
      </w:r>
      <w:bookmarkEnd w:id="212"/>
      <w:bookmarkEnd w:id="213"/>
      <w:bookmarkEnd w:id="214"/>
      <w:bookmarkEnd w:id="215"/>
      <w:bookmarkEnd w:id="216"/>
      <w:bookmarkEnd w:id="217"/>
      <w:bookmarkEnd w:id="218"/>
      <w:bookmarkEnd w:id="219"/>
      <w:bookmarkEnd w:id="220"/>
      <w:bookmarkEnd w:id="221"/>
      <w:bookmarkEnd w:id="222"/>
    </w:p>
    <w:p w14:paraId="3120461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2.2 发包人代表</w:t>
      </w:r>
    </w:p>
    <w:p w14:paraId="0AF5BB4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发包人代表：</w:t>
      </w:r>
      <w:r>
        <w:rPr>
          <w:rFonts w:hint="eastAsia" w:ascii="宋体" w:hAnsi="宋体" w:cs="宋体"/>
          <w:color w:val="auto"/>
          <w:sz w:val="24"/>
          <w:szCs w:val="24"/>
          <w:highlight w:val="none"/>
        </w:rPr>
        <w:t>；</w:t>
      </w:r>
    </w:p>
    <w:p w14:paraId="25659D13">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p w14:paraId="57ACD0D7">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w:t>
      </w:r>
    </w:p>
    <w:p w14:paraId="55217678">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p>
    <w:p w14:paraId="7D2DC910">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30E26E99">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p>
    <w:p w14:paraId="32241A73">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p>
    <w:p w14:paraId="449EF21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发包人对发包人代表的授权范围如下：</w:t>
      </w:r>
      <w:r>
        <w:rPr>
          <w:rFonts w:hint="eastAsia" w:ascii="宋体" w:hAnsi="宋体"/>
          <w:color w:val="auto"/>
          <w:sz w:val="24"/>
          <w:highlight w:val="none"/>
          <w:u w:val="single"/>
        </w:rPr>
        <w:t>对本工程施工阶段及保修阶段的工程质量、进度、造价、变更、安全等进行控制；信息管理、合同管理和现场的组织协调；核定完成的工作量；负责组织工程的初步竣工验收及总体竣工验收，对监理工作的督促和检查等</w:t>
      </w:r>
      <w:r>
        <w:rPr>
          <w:rFonts w:hint="eastAsia" w:ascii="宋体" w:hAnsi="宋体"/>
          <w:color w:val="auto"/>
          <w:sz w:val="24"/>
          <w:highlight w:val="none"/>
        </w:rPr>
        <w:t>。</w:t>
      </w:r>
    </w:p>
    <w:p w14:paraId="05B58C8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2.4 施工现场、施工条件和基础资料的提供</w:t>
      </w:r>
    </w:p>
    <w:p w14:paraId="698D7E4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2.4.1提供施工现场</w:t>
      </w:r>
    </w:p>
    <w:p w14:paraId="7AE5DD6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关于发包人移交施工现场的期限要求：</w:t>
      </w:r>
      <w:r>
        <w:rPr>
          <w:rFonts w:hint="eastAsia" w:ascii="宋体" w:hAnsi="宋体"/>
          <w:color w:val="auto"/>
          <w:sz w:val="24"/>
          <w:highlight w:val="none"/>
          <w:u w:val="single"/>
        </w:rPr>
        <w:t>已基本具备施工条件，承包人进场后应根据现有场地情况结合工程实际需要自行对局部场地进行处理，以满足其施工需要。该部分费用已含于签约合同价中</w:t>
      </w:r>
      <w:r>
        <w:rPr>
          <w:rFonts w:hint="eastAsia" w:ascii="宋体" w:hAnsi="宋体"/>
          <w:color w:val="auto"/>
          <w:sz w:val="24"/>
          <w:highlight w:val="none"/>
        </w:rPr>
        <w:t>。</w:t>
      </w:r>
    </w:p>
    <w:p w14:paraId="1B9C586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2.4.2提供施工条件</w:t>
      </w:r>
    </w:p>
    <w:p w14:paraId="3FDB30A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关于发包人应负责提供施工所需要的条件，包括：</w:t>
      </w:r>
    </w:p>
    <w:p w14:paraId="427FDB5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u w:val="single"/>
        </w:rPr>
        <w:t>由承包人自行解决，所需费用包含在签约合同价中，其他类项目由承包人自行解决全部进场条件，其所需费用已含在签约合同价中。（1）施工所需的水、电已接入施工现场，由承包人单独装表计量。施工中发生的所有电费、电线设备费用，无论是否在投标价中单独列支，发包人均认为此项费用包含在合同中。水、电价格由承包人按供电、供水部门确定的价格按月向发包人交纳。（2）施工场地与公共道路的通道开通时间和要求：开工前，承包人的施工交通和材料的运输与堆放必须服从市政、交通、市容等政府部门的管理规定及监理的要求，发包人不对该项工作承担任何责任。施工场地与公共道路的通道,由承包人自行解决。（3）工程地质和地下管线资料的提供时间及提供主体：承包人认为必须提供的，应于开工前七天请求发包人提供。发包人收到承包人的请求后于开工前三天提供。（4）由发包人办理的施工所需证件、批件的名称和完成时间：开工前办妥相关开工手续，承包人配合。（5）图纸会审和设计交底时间：开工前3天内，具体时间由承包人书面提出，发包人确定。（6）施工场地周围地下管线和邻近建筑物、构筑物（含文物保护建筑）、古树名木的保护工作：由承包人负责会同发包人及有关部门作好相关保护工作，其费用由发包人承担。</w:t>
      </w:r>
    </w:p>
    <w:p w14:paraId="7688AA7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2.5 资金来源证明及支付担保</w:t>
      </w:r>
    </w:p>
    <w:p w14:paraId="483ABE2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发包人提供资金来源证明的期限要求：</w:t>
      </w:r>
      <w:r>
        <w:rPr>
          <w:rFonts w:hint="eastAsia"/>
          <w:color w:val="auto"/>
          <w:sz w:val="24"/>
          <w:highlight w:val="none"/>
          <w:u w:val="single"/>
          <w:lang w:val="en-US" w:eastAsia="zh-CN"/>
        </w:rPr>
        <w:t>无</w:t>
      </w:r>
      <w:r>
        <w:rPr>
          <w:rFonts w:hint="eastAsia" w:ascii="宋体" w:hAnsi="宋体"/>
          <w:color w:val="auto"/>
          <w:sz w:val="24"/>
          <w:highlight w:val="none"/>
        </w:rPr>
        <w:t>。</w:t>
      </w:r>
    </w:p>
    <w:p w14:paraId="09770D9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发包人是否提供支付担保：</w:t>
      </w:r>
      <w:r>
        <w:rPr>
          <w:rFonts w:hint="eastAsia" w:ascii="宋体" w:hAnsi="宋体"/>
          <w:color w:val="auto"/>
          <w:sz w:val="24"/>
          <w:highlight w:val="none"/>
          <w:u w:val="single"/>
        </w:rPr>
        <w:t>否</w:t>
      </w:r>
      <w:r>
        <w:rPr>
          <w:rFonts w:hint="eastAsia" w:ascii="宋体" w:hAnsi="宋体"/>
          <w:color w:val="auto"/>
          <w:sz w:val="24"/>
          <w:highlight w:val="none"/>
        </w:rPr>
        <w:t>。</w:t>
      </w:r>
    </w:p>
    <w:p w14:paraId="485B8D6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发包人提供支付担保的形式：</w:t>
      </w:r>
      <w:r>
        <w:rPr>
          <w:rFonts w:hint="eastAsia" w:ascii="宋体" w:hAnsi="宋体"/>
          <w:color w:val="auto"/>
          <w:sz w:val="24"/>
          <w:highlight w:val="none"/>
          <w:u w:val="single"/>
        </w:rPr>
        <w:t>/</w:t>
      </w:r>
      <w:r>
        <w:rPr>
          <w:rFonts w:hint="eastAsia" w:ascii="宋体" w:hAnsi="宋体"/>
          <w:color w:val="auto"/>
          <w:sz w:val="24"/>
          <w:highlight w:val="none"/>
        </w:rPr>
        <w:t>。</w:t>
      </w:r>
    </w:p>
    <w:p w14:paraId="5CD34E35">
      <w:pPr>
        <w:shd w:val="clear" w:color="auto"/>
        <w:tabs>
          <w:tab w:val="left" w:pos="0"/>
          <w:tab w:val="left" w:pos="1134"/>
        </w:tabs>
        <w:spacing w:line="360" w:lineRule="auto"/>
        <w:ind w:firstLine="480"/>
        <w:rPr>
          <w:rFonts w:ascii="宋体" w:hAnsi="宋体"/>
          <w:color w:val="auto"/>
          <w:sz w:val="24"/>
          <w:highlight w:val="none"/>
        </w:rPr>
      </w:pPr>
      <w:bookmarkStart w:id="223" w:name="_Toc351203635"/>
      <w:r>
        <w:rPr>
          <w:rFonts w:hint="eastAsia" w:ascii="宋体" w:hAnsi="宋体"/>
          <w:color w:val="auto"/>
          <w:sz w:val="24"/>
          <w:highlight w:val="none"/>
        </w:rPr>
        <w:t>3</w:t>
      </w:r>
      <w:bookmarkStart w:id="224" w:name="_Toc292559363"/>
      <w:bookmarkStart w:id="225" w:name="_Toc296503158"/>
      <w:bookmarkStart w:id="226" w:name="_Toc296346659"/>
      <w:bookmarkStart w:id="227" w:name="_Toc296347157"/>
      <w:bookmarkStart w:id="228" w:name="_Toc296890986"/>
      <w:bookmarkStart w:id="229" w:name="_Toc296891198"/>
      <w:bookmarkStart w:id="230" w:name="_Toc297120458"/>
      <w:bookmarkStart w:id="231" w:name="_Toc296944497"/>
      <w:bookmarkStart w:id="232" w:name="_Toc297048344"/>
      <w:bookmarkStart w:id="233" w:name="_Toc292559868"/>
      <w:r>
        <w:rPr>
          <w:rFonts w:hint="eastAsia" w:ascii="宋体" w:hAnsi="宋体"/>
          <w:color w:val="auto"/>
          <w:sz w:val="24"/>
          <w:highlight w:val="none"/>
        </w:rPr>
        <w:t>. 承包人</w:t>
      </w:r>
      <w:bookmarkEnd w:id="223"/>
      <w:bookmarkEnd w:id="224"/>
      <w:bookmarkEnd w:id="225"/>
      <w:bookmarkEnd w:id="226"/>
      <w:bookmarkEnd w:id="227"/>
      <w:bookmarkEnd w:id="228"/>
      <w:bookmarkEnd w:id="229"/>
      <w:bookmarkEnd w:id="230"/>
      <w:bookmarkEnd w:id="231"/>
      <w:bookmarkEnd w:id="232"/>
      <w:bookmarkEnd w:id="233"/>
    </w:p>
    <w:p w14:paraId="1008815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3.1 承包人的一般义务</w:t>
      </w:r>
    </w:p>
    <w:p w14:paraId="24F2390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（9）承包人提交的竣工资料的内容：</w:t>
      </w:r>
    </w:p>
    <w:p w14:paraId="5CFF84D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承包人应根据合同工作内容要求，分别整理符合GB／T50328-2019《建设工程文件归档整理规范》及南京市质量监督站和南京市城建档案馆要求的完整的竣工验收资料（含竣工图）报发包人。</w:t>
      </w:r>
    </w:p>
    <w:p w14:paraId="00556F5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承包人需要提交的竣工资料套数：</w:t>
      </w:r>
      <w:r>
        <w:rPr>
          <w:rFonts w:hint="eastAsia" w:ascii="宋体" w:hAnsi="宋体"/>
          <w:bCs/>
          <w:color w:val="auto"/>
          <w:sz w:val="24"/>
          <w:highlight w:val="none"/>
          <w:u w:val="single"/>
        </w:rPr>
        <w:t>五套</w:t>
      </w:r>
      <w:r>
        <w:rPr>
          <w:rFonts w:hint="eastAsia" w:ascii="宋体" w:hAnsi="宋体"/>
          <w:bCs/>
          <w:color w:val="auto"/>
          <w:sz w:val="24"/>
          <w:highlight w:val="none"/>
          <w:u w:val="single"/>
          <w:lang w:eastAsia="zh-CN"/>
        </w:rPr>
        <w:t>（</w:t>
      </w:r>
      <w:r>
        <w:rPr>
          <w:rFonts w:hint="eastAsia" w:ascii="宋体" w:hAnsi="宋体"/>
          <w:bCs/>
          <w:color w:val="auto"/>
          <w:sz w:val="24"/>
          <w:highlight w:val="none"/>
          <w:u w:val="single"/>
        </w:rPr>
        <w:t>含光盘）</w:t>
      </w:r>
      <w:r>
        <w:rPr>
          <w:rFonts w:hint="eastAsia" w:ascii="宋体" w:hAnsi="宋体"/>
          <w:bCs/>
          <w:color w:val="auto"/>
          <w:sz w:val="24"/>
          <w:highlight w:val="none"/>
        </w:rPr>
        <w:t>。</w:t>
      </w:r>
    </w:p>
    <w:p w14:paraId="051E463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承包人提交的竣工资料的费用承担：</w:t>
      </w:r>
      <w:r>
        <w:rPr>
          <w:rFonts w:hint="eastAsia" w:ascii="宋体" w:hAnsi="宋体"/>
          <w:color w:val="auto"/>
          <w:sz w:val="24"/>
          <w:highlight w:val="none"/>
          <w:u w:val="single"/>
        </w:rPr>
        <w:t>承包人，费用包含在投标报价中</w:t>
      </w:r>
      <w:r>
        <w:rPr>
          <w:rFonts w:hint="eastAsia" w:ascii="宋体" w:hAnsi="宋体"/>
          <w:color w:val="auto"/>
          <w:sz w:val="24"/>
          <w:highlight w:val="none"/>
        </w:rPr>
        <w:t>。</w:t>
      </w:r>
    </w:p>
    <w:p w14:paraId="0979A4D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承包人提交的竣工资料移交时间：</w:t>
      </w:r>
      <w:r>
        <w:rPr>
          <w:rFonts w:hint="eastAsia" w:ascii="宋体" w:hAnsi="宋体"/>
          <w:color w:val="auto"/>
          <w:sz w:val="24"/>
          <w:highlight w:val="none"/>
          <w:u w:val="single"/>
        </w:rPr>
        <w:t>竣工验收合格后</w:t>
      </w:r>
      <w:r>
        <w:rPr>
          <w:rFonts w:hint="eastAsia" w:ascii="宋体" w:hAnsi="宋体"/>
          <w:color w:val="auto"/>
          <w:sz w:val="24"/>
          <w:highlight w:val="none"/>
          <w:u w:val="single"/>
          <w:lang w:val="en-US" w:eastAsia="zh-CN"/>
        </w:rPr>
        <w:t>30</w:t>
      </w:r>
      <w:r>
        <w:rPr>
          <w:rFonts w:hint="eastAsia" w:ascii="宋体" w:hAnsi="宋体"/>
          <w:color w:val="auto"/>
          <w:sz w:val="24"/>
          <w:highlight w:val="none"/>
          <w:u w:val="single"/>
        </w:rPr>
        <w:t>天内</w:t>
      </w:r>
      <w:r>
        <w:rPr>
          <w:rFonts w:hint="eastAsia" w:ascii="宋体" w:hAnsi="宋体"/>
          <w:color w:val="auto"/>
          <w:sz w:val="24"/>
          <w:highlight w:val="none"/>
        </w:rPr>
        <w:t>。</w:t>
      </w:r>
    </w:p>
    <w:p w14:paraId="4135BA8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承包人提交的竣工资料形式要求：</w:t>
      </w:r>
      <w:r>
        <w:rPr>
          <w:rFonts w:hint="eastAsia" w:ascii="宋体" w:hAnsi="宋体"/>
          <w:color w:val="auto"/>
          <w:sz w:val="24"/>
          <w:highlight w:val="none"/>
          <w:u w:val="single"/>
        </w:rPr>
        <w:t>装订成册符合存档的纸质版及电子版</w:t>
      </w:r>
      <w:r>
        <w:rPr>
          <w:rFonts w:hint="eastAsia" w:ascii="宋体" w:hAnsi="宋体"/>
          <w:color w:val="auto"/>
          <w:sz w:val="24"/>
          <w:highlight w:val="none"/>
        </w:rPr>
        <w:t>。</w:t>
      </w:r>
    </w:p>
    <w:p w14:paraId="5514A1C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（10）承包人应履行的其他义务：</w:t>
      </w:r>
    </w:p>
    <w:p w14:paraId="4AFEECCE">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①发包人在签订本合同后及时提供用于申办本工程备案报批所需的必要资料，承包人应在发包人提供上述资料后在管理部门承诺的工作日内完成各类备案报批手续，因承包人原因逾期未办妥的而导致工期延误，工期不予顺延。</w:t>
      </w:r>
    </w:p>
    <w:p w14:paraId="30046826">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②负责发包人上级领导检查、视察工地所需的现场准备工作；配合质监、安监单位等的现场检查，并承担由此引起的相关费用。</w:t>
      </w:r>
    </w:p>
    <w:p w14:paraId="4BBE6D26">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 xml:space="preserve">③承包人必须遵守国家、江苏省、南京市的相关规定，服从行业主管部门的管理，凡涉及到承包人的安全监督、质量监督、施工备案、车辆准运等有关证、照，均由承包人自行办理，发包人给予配合，发生的费用全部由承包人承担，包括但不限于外地施工单位施工备案费用、排污管理费、噪声管理费、垃圾管理费、降尘措施费等。   </w:t>
      </w:r>
    </w:p>
    <w:p w14:paraId="1566BF6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④发包人需要时，可能对施工做出某些限制和配合要求，承包人应按照要求做出必要的配合，并承担有可能因此而引起工效降低需增加的费用。</w:t>
      </w:r>
    </w:p>
    <w:p w14:paraId="32A007F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⑤承包人应加强工程施工车辆的管理，施工车辆不得无故堵塞道路交通，不得沿途抛洒弃土，并根据发包人的要求，安排人员在主要路口疏导车辆、行人交通，其费用由承包人负责。因车辆无通行权，无法进入施工现场，对工程所造成的工期延误损失由承包人负责。</w:t>
      </w:r>
    </w:p>
    <w:p w14:paraId="652ECFC3">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⑥承包人作为一个有资质、有实力、有经验的承包商，在图纸会审和设计交底前，应对图纸及其相关材料进行认真审阅，对图纸中的问题以及施工中有可能存在的问题应详尽提出，由设计、监理及发包人给予答复。</w:t>
      </w:r>
    </w:p>
    <w:p w14:paraId="6429876D">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⑦承包人应考虑各种活动对本工程工期、人员调配、材料运输及现场管理等其他影响，费用已包含在承包人的投标报价中。承包人在承包工程中，为赶工程进度必须自费提供一切夜间工作及超时工作所需的额外劳务，包括一切供其工作人员使用的照明设备。一切与此有关的任何费用、索赔均由承包人承担。</w:t>
      </w:r>
    </w:p>
    <w:p w14:paraId="426DFD7C">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⑧承包人必须满足发包人对主要材料的品牌、名称、规格、型号等要求。承包人应当服从监理工程师及发包人的现场管理和协调工作，合理调动资源，保障工期及质量和安全目标的实现。</w:t>
      </w:r>
    </w:p>
    <w:p w14:paraId="717BD7E0">
      <w:pPr>
        <w:shd w:val="clear" w:color="auto"/>
        <w:tabs>
          <w:tab w:val="left" w:pos="0"/>
          <w:tab w:val="left" w:pos="1134"/>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⑨</w:t>
      </w:r>
      <w:r>
        <w:rPr>
          <w:rFonts w:hint="eastAsia" w:ascii="宋体" w:hAnsi="宋体" w:eastAsia="宋体" w:cs="宋体"/>
          <w:color w:val="auto"/>
          <w:sz w:val="24"/>
          <w:highlight w:val="none"/>
          <w:u w:val="single"/>
          <w:lang w:val="en-US" w:eastAsia="zh-CN"/>
        </w:rPr>
        <w:t>学校附近道路白天可能存在交通管制，</w:t>
      </w:r>
      <w:r>
        <w:rPr>
          <w:rFonts w:hint="eastAsia" w:ascii="宋体" w:hAnsi="宋体"/>
          <w:color w:val="auto"/>
          <w:sz w:val="24"/>
          <w:highlight w:val="none"/>
          <w:u w:val="single"/>
        </w:rPr>
        <w:t>承包人</w:t>
      </w:r>
      <w:r>
        <w:rPr>
          <w:rFonts w:hint="eastAsia" w:ascii="宋体" w:hAnsi="宋体" w:eastAsia="宋体" w:cs="宋体"/>
          <w:color w:val="auto"/>
          <w:sz w:val="24"/>
          <w:highlight w:val="none"/>
          <w:u w:val="single"/>
          <w:lang w:val="en-US" w:eastAsia="zh-CN"/>
        </w:rPr>
        <w:t>须充分考虑附近交通情况导致的对工程实施产生的影响、工期的延误及费用的增加，工期不顺延，费用已综合考虑进响应报价中，</w:t>
      </w:r>
      <w:r>
        <w:rPr>
          <w:rFonts w:hint="eastAsia" w:ascii="宋体" w:hAnsi="宋体"/>
          <w:color w:val="auto"/>
          <w:sz w:val="24"/>
          <w:highlight w:val="none"/>
          <w:u w:val="single"/>
        </w:rPr>
        <w:t>发包人</w:t>
      </w:r>
      <w:r>
        <w:rPr>
          <w:rFonts w:hint="eastAsia" w:ascii="宋体" w:hAnsi="宋体" w:eastAsia="宋体" w:cs="宋体"/>
          <w:color w:val="auto"/>
          <w:sz w:val="24"/>
          <w:highlight w:val="none"/>
          <w:u w:val="single"/>
          <w:lang w:val="en-US" w:eastAsia="zh-CN"/>
        </w:rPr>
        <w:t>不再另行支付</w:t>
      </w:r>
      <w:r>
        <w:rPr>
          <w:rFonts w:hint="eastAsia" w:ascii="宋体" w:hAnsi="宋体" w:eastAsia="宋体" w:cs="宋体"/>
          <w:color w:val="auto"/>
          <w:sz w:val="24"/>
          <w:highlight w:val="none"/>
          <w:u w:val="single"/>
          <w:lang w:val="zh-CN" w:eastAsia="zh-CN"/>
        </w:rPr>
        <w:t>。</w:t>
      </w:r>
    </w:p>
    <w:p w14:paraId="4A315976">
      <w:pPr>
        <w:shd w:val="clear" w:color="auto"/>
        <w:tabs>
          <w:tab w:val="left" w:pos="0"/>
          <w:tab w:val="left" w:pos="1134"/>
        </w:tabs>
        <w:spacing w:line="360" w:lineRule="auto"/>
        <w:ind w:firstLine="48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⑩承包人</w:t>
      </w:r>
      <w:r>
        <w:rPr>
          <w:rFonts w:hint="eastAsia" w:ascii="宋体" w:hAnsi="宋体"/>
          <w:color w:val="auto"/>
          <w:sz w:val="24"/>
          <w:highlight w:val="none"/>
          <w:u w:val="single"/>
          <w:lang w:val="en-US" w:eastAsia="zh-CN"/>
        </w:rPr>
        <w:t>须文明施工，施工时必须做好防护工作，不可因施工造成人员安全事故、财产损失、破坏学校环境及已有设施；</w:t>
      </w:r>
      <w:r>
        <w:rPr>
          <w:rFonts w:hint="eastAsia"/>
          <w:color w:val="auto"/>
          <w:sz w:val="24"/>
          <w:highlight w:val="none"/>
          <w:u w:val="single"/>
          <w:lang w:val="en-US" w:eastAsia="zh-CN"/>
        </w:rPr>
        <w:t>若造成投诉（如施工扰民等）、媒体曝光或者被其它第三方投诉至行政主管部门（包括媒体），承包人应及时采取积极措施消除影响</w:t>
      </w:r>
      <w:r>
        <w:rPr>
          <w:rFonts w:hint="eastAsia" w:ascii="宋体" w:hAnsi="宋体"/>
          <w:color w:val="auto"/>
          <w:sz w:val="24"/>
          <w:highlight w:val="none"/>
          <w:u w:val="single"/>
          <w:lang w:val="en-US" w:eastAsia="zh-CN"/>
        </w:rPr>
        <w:t>。若因</w:t>
      </w:r>
      <w:r>
        <w:rPr>
          <w:rFonts w:hint="eastAsia" w:ascii="宋体" w:hAnsi="宋体"/>
          <w:color w:val="auto"/>
          <w:sz w:val="24"/>
          <w:highlight w:val="none"/>
          <w:u w:val="single"/>
        </w:rPr>
        <w:t>承包人</w:t>
      </w:r>
      <w:r>
        <w:rPr>
          <w:rFonts w:hint="eastAsia" w:ascii="宋体" w:hAnsi="宋体"/>
          <w:color w:val="auto"/>
          <w:sz w:val="24"/>
          <w:highlight w:val="none"/>
          <w:u w:val="single"/>
          <w:lang w:val="en-US" w:eastAsia="zh-CN"/>
        </w:rPr>
        <w:t>原因造成以上</w:t>
      </w:r>
      <w:r>
        <w:rPr>
          <w:rFonts w:hint="eastAsia" w:ascii="宋体" w:hAnsi="宋体" w:eastAsia="宋体" w:cs="宋体"/>
          <w:color w:val="auto"/>
          <w:sz w:val="24"/>
          <w:highlight w:val="none"/>
          <w:u w:val="single"/>
          <w:lang w:val="en-US" w:eastAsia="zh-CN"/>
        </w:rPr>
        <w:t>不良影响或引发不良舆论影响发包人社会形象的，承包人须全权承担相应赔偿责任，并且发包人将视为承包人违约，媒体曝光或投诉一次，罚违约金5000元/次人民币，从结算款中直接扣除</w:t>
      </w:r>
      <w:r>
        <w:rPr>
          <w:rFonts w:hint="eastAsia"/>
          <w:color w:val="auto"/>
          <w:highlight w:val="none"/>
          <w:lang w:eastAsia="zh-CN"/>
        </w:rPr>
        <w:t>。</w:t>
      </w:r>
    </w:p>
    <w:p w14:paraId="0BF56276">
      <w:pPr>
        <w:shd w:val="clear" w:color="auto"/>
        <w:tabs>
          <w:tab w:val="left" w:pos="0"/>
          <w:tab w:val="left" w:pos="1134"/>
        </w:tabs>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 xml:space="preserve">3.2 </w:t>
      </w:r>
      <w:r>
        <w:rPr>
          <w:rFonts w:hint="eastAsia" w:ascii="宋体" w:hAnsi="宋体"/>
          <w:color w:val="auto"/>
          <w:sz w:val="24"/>
          <w:highlight w:val="none"/>
          <w:lang w:eastAsia="zh-CN"/>
        </w:rPr>
        <w:t>项目经理</w:t>
      </w:r>
    </w:p>
    <w:p w14:paraId="1057B1F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3.2.1</w:t>
      </w:r>
      <w:r>
        <w:rPr>
          <w:rFonts w:hint="eastAsia" w:ascii="宋体" w:hAnsi="宋体"/>
          <w:color w:val="auto"/>
          <w:sz w:val="24"/>
          <w:highlight w:val="none"/>
          <w:lang w:eastAsia="zh-CN"/>
        </w:rPr>
        <w:t>项目经理</w:t>
      </w:r>
      <w:r>
        <w:rPr>
          <w:rFonts w:hint="eastAsia" w:ascii="宋体" w:hAnsi="宋体"/>
          <w:color w:val="auto"/>
          <w:sz w:val="24"/>
          <w:highlight w:val="none"/>
        </w:rPr>
        <w:t>：</w:t>
      </w:r>
    </w:p>
    <w:p w14:paraId="3425F587">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p w14:paraId="52EE1E6A">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w:t>
      </w:r>
    </w:p>
    <w:p w14:paraId="34C625D7">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建造师执业资格等级：；</w:t>
      </w:r>
    </w:p>
    <w:p w14:paraId="0551C239">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建造师注册证书号：；</w:t>
      </w:r>
    </w:p>
    <w:p w14:paraId="3FE256EC">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建造师执业印章号：；</w:t>
      </w:r>
    </w:p>
    <w:p w14:paraId="6201BDE2">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安全生产考核合格证书号：；</w:t>
      </w:r>
    </w:p>
    <w:p w14:paraId="3E3DFAA5">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2BB96BB6">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p>
    <w:p w14:paraId="0C2E2591">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p>
    <w:p w14:paraId="416F16E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承包人对</w:t>
      </w:r>
      <w:r>
        <w:rPr>
          <w:rFonts w:hint="eastAsia" w:ascii="宋体" w:hAnsi="宋体"/>
          <w:color w:val="auto"/>
          <w:sz w:val="24"/>
          <w:highlight w:val="none"/>
          <w:lang w:eastAsia="zh-CN"/>
        </w:rPr>
        <w:t>项目经理</w:t>
      </w:r>
      <w:r>
        <w:rPr>
          <w:rFonts w:hint="eastAsia" w:ascii="宋体" w:hAnsi="宋体"/>
          <w:color w:val="auto"/>
          <w:sz w:val="24"/>
          <w:highlight w:val="none"/>
        </w:rPr>
        <w:t>的授权范围如下：</w:t>
      </w:r>
      <w:r>
        <w:rPr>
          <w:rFonts w:hint="eastAsia" w:ascii="宋体" w:hAnsi="宋体"/>
          <w:color w:val="auto"/>
          <w:sz w:val="24"/>
          <w:highlight w:val="none"/>
          <w:u w:val="single"/>
        </w:rPr>
        <w:t>行使合同约定的承包人的权利，履行合同约定的承包人的义务。本合同的项目经理必须是通过资格审查的项目经理，投标中明确的项目经理今后不能正式到岗，将按违约处理。承包人若因工程质量、安全管理、进度管理、文明管理等原因而导致项目经理被责令更换的，由承包人按合同总额的2</w:t>
      </w:r>
      <w:r>
        <w:rPr>
          <w:rFonts w:hint="eastAsia"/>
          <w:color w:val="auto"/>
          <w:sz w:val="24"/>
          <w:highlight w:val="none"/>
          <w:u w:val="single"/>
          <w:lang w:val="en-US" w:eastAsia="zh-CN"/>
        </w:rPr>
        <w:t>%</w:t>
      </w:r>
      <w:r>
        <w:rPr>
          <w:rFonts w:hint="eastAsia" w:ascii="宋体" w:hAnsi="宋体"/>
          <w:color w:val="auto"/>
          <w:sz w:val="24"/>
          <w:highlight w:val="none"/>
          <w:u w:val="single"/>
        </w:rPr>
        <w:t>/次向发包人支付违约金 。</w:t>
      </w:r>
    </w:p>
    <w:p w14:paraId="4397DA3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w:t>
      </w:r>
      <w:r>
        <w:rPr>
          <w:rFonts w:hint="eastAsia" w:ascii="宋体" w:hAnsi="宋体"/>
          <w:color w:val="auto"/>
          <w:sz w:val="24"/>
          <w:highlight w:val="none"/>
          <w:lang w:eastAsia="zh-CN"/>
        </w:rPr>
        <w:t>项目经理</w:t>
      </w:r>
      <w:r>
        <w:rPr>
          <w:rFonts w:hint="eastAsia" w:ascii="宋体" w:hAnsi="宋体"/>
          <w:color w:val="auto"/>
          <w:sz w:val="24"/>
          <w:highlight w:val="none"/>
        </w:rPr>
        <w:t>每月在施工现场的时间要求：</w:t>
      </w:r>
      <w:r>
        <w:rPr>
          <w:rFonts w:hint="eastAsia" w:ascii="宋体" w:hAnsi="宋体" w:eastAsia="宋体" w:cs="宋体"/>
          <w:color w:val="auto"/>
          <w:sz w:val="24"/>
          <w:szCs w:val="24"/>
          <w:highlight w:val="none"/>
          <w:u w:val="single"/>
          <w:lang w:val="en-US" w:eastAsia="zh-CN" w:bidi="ar-SA"/>
        </w:rPr>
        <w:t>每天不少于8小时，每周不少于</w:t>
      </w:r>
      <w:r>
        <w:rPr>
          <w:rFonts w:hint="eastAsia" w:cs="宋体"/>
          <w:color w:val="auto"/>
          <w:sz w:val="24"/>
          <w:szCs w:val="24"/>
          <w:highlight w:val="none"/>
          <w:u w:val="single"/>
          <w:lang w:val="en-US" w:eastAsia="zh-CN" w:bidi="ar-SA"/>
        </w:rPr>
        <w:t>6</w:t>
      </w:r>
      <w:r>
        <w:rPr>
          <w:rFonts w:hint="eastAsia" w:ascii="宋体" w:hAnsi="宋体" w:eastAsia="宋体" w:cs="宋体"/>
          <w:color w:val="auto"/>
          <w:sz w:val="24"/>
          <w:szCs w:val="24"/>
          <w:highlight w:val="none"/>
          <w:u w:val="single"/>
          <w:lang w:val="en-US" w:eastAsia="zh-CN" w:bidi="ar-SA"/>
        </w:rPr>
        <w:t>天。项目经理必须常驻现场，离开工地需经发包人及总监理工程师书面同意，若无正当理由且未经发包人及总监理工程师的同意不在工地现场的，发包人每发现 1 次处违约金</w:t>
      </w:r>
      <w:r>
        <w:rPr>
          <w:rFonts w:hint="eastAsia" w:cs="宋体"/>
          <w:color w:val="auto"/>
          <w:sz w:val="24"/>
          <w:szCs w:val="24"/>
          <w:highlight w:val="none"/>
          <w:u w:val="single"/>
          <w:lang w:val="en-US" w:eastAsia="zh-CN" w:bidi="ar-SA"/>
        </w:rPr>
        <w:t>5</w:t>
      </w:r>
      <w:r>
        <w:rPr>
          <w:rFonts w:hint="eastAsia" w:ascii="宋体" w:hAnsi="宋体" w:eastAsia="宋体" w:cs="宋体"/>
          <w:color w:val="auto"/>
          <w:sz w:val="24"/>
          <w:szCs w:val="24"/>
          <w:highlight w:val="none"/>
          <w:u w:val="single"/>
          <w:lang w:val="en-US" w:eastAsia="zh-CN" w:bidi="ar-SA"/>
        </w:rPr>
        <w:t>000 元/天，可从工程款中扣抵，并保留解除合同的权利；发包人发现项目经理未经批准，擅自离开施工现场超过 5 次，发包人有权直接解除合同；无故不参加工程例会，承包人向发包人支付5</w:t>
      </w:r>
      <w:r>
        <w:rPr>
          <w:rFonts w:hint="eastAsia" w:cs="宋体"/>
          <w:color w:val="auto"/>
          <w:sz w:val="24"/>
          <w:szCs w:val="24"/>
          <w:highlight w:val="none"/>
          <w:u w:val="single"/>
          <w:lang w:val="en-US" w:eastAsia="zh-CN" w:bidi="ar-SA"/>
        </w:rPr>
        <w:t>0</w:t>
      </w:r>
      <w:r>
        <w:rPr>
          <w:rFonts w:hint="eastAsia" w:ascii="宋体" w:hAnsi="宋体" w:eastAsia="宋体" w:cs="宋体"/>
          <w:color w:val="auto"/>
          <w:sz w:val="24"/>
          <w:szCs w:val="24"/>
          <w:highlight w:val="none"/>
          <w:u w:val="single"/>
          <w:lang w:val="en-US" w:eastAsia="zh-CN" w:bidi="ar-SA"/>
        </w:rPr>
        <w:t>00元/次，三次以上，发包人有权解除合同，并追究违约责任，由发包人代表签发处罚指令。如项目经理连续两天或累计5天不在现场，视为承包人严重违约，发包人除有权按前述约定追索承包人违约金之外，还有权要求承包人更换项目经理（更换的新项目经理资质条件须不低于原项目经理、资质条件）或单方面解除合同、追究承包人违约责任。承包人不得擅自更换本合同确定的项目经理，否则发包人仍有权收取承包人违约金</w:t>
      </w:r>
      <w:r>
        <w:rPr>
          <w:rFonts w:hint="eastAsia" w:cs="宋体"/>
          <w:color w:val="auto"/>
          <w:sz w:val="24"/>
          <w:szCs w:val="24"/>
          <w:highlight w:val="none"/>
          <w:u w:val="single"/>
          <w:lang w:val="en-US" w:eastAsia="zh-CN" w:bidi="ar-SA"/>
        </w:rPr>
        <w:t>5</w:t>
      </w:r>
      <w:r>
        <w:rPr>
          <w:rFonts w:hint="eastAsia" w:ascii="宋体" w:hAnsi="宋体" w:eastAsia="宋体" w:cs="宋体"/>
          <w:color w:val="auto"/>
          <w:sz w:val="24"/>
          <w:szCs w:val="24"/>
          <w:highlight w:val="none"/>
          <w:u w:val="single"/>
          <w:lang w:val="en-US" w:eastAsia="zh-CN" w:bidi="ar-SA"/>
        </w:rPr>
        <w:t>万元/次。如经发包人书面同意更换的，更换后项目经理资质条件不得低于原项目经理。</w:t>
      </w:r>
    </w:p>
    <w:p w14:paraId="2324C8F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承包人未提交劳动合同，以及没有为</w:t>
      </w:r>
      <w:r>
        <w:rPr>
          <w:rFonts w:hint="eastAsia" w:ascii="宋体" w:hAnsi="宋体"/>
          <w:color w:val="auto"/>
          <w:sz w:val="24"/>
          <w:highlight w:val="none"/>
          <w:lang w:eastAsia="zh-CN"/>
        </w:rPr>
        <w:t>项目经理</w:t>
      </w:r>
      <w:r>
        <w:rPr>
          <w:rFonts w:hint="eastAsia" w:ascii="宋体" w:hAnsi="宋体"/>
          <w:color w:val="auto"/>
          <w:sz w:val="24"/>
          <w:highlight w:val="none"/>
        </w:rPr>
        <w:t>缴纳社会保险证明的违约责任：</w:t>
      </w:r>
      <w:r>
        <w:rPr>
          <w:rFonts w:hint="eastAsia" w:ascii="宋体" w:hAnsi="宋体"/>
          <w:color w:val="auto"/>
          <w:sz w:val="24"/>
          <w:highlight w:val="none"/>
          <w:u w:val="single"/>
        </w:rPr>
        <w:t>清退承包人出场，所发生所有费用由承包人承担，并报送工程所在地工程建设主管部门备案，上述以外人员前来办理与工程相关的任何事项，监理工程师及发包人将不予接待，由此造成的一切责任或损失由承包人承担</w:t>
      </w:r>
      <w:r>
        <w:rPr>
          <w:rFonts w:hint="eastAsia" w:ascii="宋体" w:hAnsi="宋体"/>
          <w:color w:val="auto"/>
          <w:sz w:val="24"/>
          <w:highlight w:val="none"/>
        </w:rPr>
        <w:t>。</w:t>
      </w:r>
    </w:p>
    <w:p w14:paraId="16A198AC">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lang w:eastAsia="zh-CN"/>
        </w:rPr>
        <w:t>项目经理</w:t>
      </w:r>
      <w:r>
        <w:rPr>
          <w:rFonts w:hint="eastAsia" w:ascii="宋体" w:hAnsi="宋体"/>
          <w:color w:val="auto"/>
          <w:sz w:val="24"/>
          <w:highlight w:val="none"/>
        </w:rPr>
        <w:t>未经批准，擅自离开施工现场的违约责任：</w:t>
      </w:r>
      <w:r>
        <w:rPr>
          <w:rFonts w:hint="eastAsia" w:ascii="宋体" w:hAnsi="宋体"/>
          <w:color w:val="auto"/>
          <w:sz w:val="24"/>
          <w:highlight w:val="none"/>
          <w:u w:val="single"/>
          <w:lang w:val="en-US" w:eastAsia="zh-CN"/>
        </w:rPr>
        <w:t>项目经理每月在施工现场的时间要求：每天不少于</w:t>
      </w:r>
      <w:r>
        <w:rPr>
          <w:rFonts w:hint="eastAsia"/>
          <w:color w:val="auto"/>
          <w:sz w:val="24"/>
          <w:highlight w:val="none"/>
          <w:u w:val="single"/>
          <w:lang w:val="en-US" w:eastAsia="zh-CN"/>
        </w:rPr>
        <w:t>8</w:t>
      </w:r>
      <w:r>
        <w:rPr>
          <w:rFonts w:hint="eastAsia" w:ascii="宋体" w:hAnsi="宋体"/>
          <w:color w:val="auto"/>
          <w:sz w:val="24"/>
          <w:highlight w:val="none"/>
          <w:u w:val="single"/>
          <w:lang w:val="en-US" w:eastAsia="zh-CN"/>
        </w:rPr>
        <w:t>小时，每周不少于</w:t>
      </w:r>
      <w:r>
        <w:rPr>
          <w:rFonts w:hint="eastAsia"/>
          <w:color w:val="auto"/>
          <w:sz w:val="24"/>
          <w:highlight w:val="none"/>
          <w:u w:val="single"/>
          <w:lang w:val="en-US" w:eastAsia="zh-CN"/>
        </w:rPr>
        <w:t>6</w:t>
      </w:r>
      <w:r>
        <w:rPr>
          <w:rFonts w:hint="eastAsia" w:ascii="宋体" w:hAnsi="宋体"/>
          <w:color w:val="auto"/>
          <w:sz w:val="24"/>
          <w:highlight w:val="none"/>
          <w:u w:val="single"/>
          <w:lang w:val="en-US" w:eastAsia="zh-CN"/>
        </w:rPr>
        <w:t xml:space="preserve">天。项目经理（或项目副经理）必须常驻现场，离开工地需经发包人及总监理工程师书面同意，若无正当理由且未经发包人及总监理工程师的同意不在工地现场的，发包人每发现 1 次处违约金 </w:t>
      </w:r>
      <w:r>
        <w:rPr>
          <w:rFonts w:hint="eastAsia"/>
          <w:color w:val="auto"/>
          <w:sz w:val="24"/>
          <w:highlight w:val="none"/>
          <w:u w:val="single"/>
          <w:lang w:val="en-US" w:eastAsia="zh-CN"/>
        </w:rPr>
        <w:t>5</w:t>
      </w:r>
      <w:r>
        <w:rPr>
          <w:rFonts w:hint="eastAsia" w:ascii="宋体" w:hAnsi="宋体"/>
          <w:color w:val="auto"/>
          <w:sz w:val="24"/>
          <w:highlight w:val="none"/>
          <w:u w:val="single"/>
          <w:lang w:val="en-US" w:eastAsia="zh-CN"/>
        </w:rPr>
        <w:t>000 元/天，可从工程款中扣抵，并保留解除合同的权利；发包人发现项目经理未经批准，擅自离开施工现场超过 5 次，发包人有权直接解除合同；无故不参加工程例会，承包人向发包人支付5</w:t>
      </w:r>
      <w:r>
        <w:rPr>
          <w:rFonts w:hint="eastAsia"/>
          <w:color w:val="auto"/>
          <w:sz w:val="24"/>
          <w:highlight w:val="none"/>
          <w:u w:val="single"/>
          <w:lang w:val="en-US" w:eastAsia="zh-CN"/>
        </w:rPr>
        <w:t>0</w:t>
      </w:r>
      <w:r>
        <w:rPr>
          <w:rFonts w:hint="eastAsia" w:ascii="宋体" w:hAnsi="宋体"/>
          <w:color w:val="auto"/>
          <w:sz w:val="24"/>
          <w:highlight w:val="none"/>
          <w:u w:val="single"/>
          <w:lang w:val="en-US" w:eastAsia="zh-CN"/>
        </w:rPr>
        <w:t>00元/次，三次以上，发包人有权解除合同，并追究违约责任，由发包人代表签发处罚指令。如项目经理连续两天或累计5天不在现场，视为承包人严重违约，发包人除有权按前述约定追索承包人违约金之外，还有权要求承包人更换项目经理（更换的新项目经理资质条件须不低于原项目经理、资质条件）或单方面解除合同、追究承包人违约责任。</w:t>
      </w:r>
    </w:p>
    <w:p w14:paraId="454B49D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3.2.3承包人擅自更换</w:t>
      </w:r>
      <w:r>
        <w:rPr>
          <w:rFonts w:hint="eastAsia" w:ascii="宋体" w:hAnsi="宋体"/>
          <w:color w:val="auto"/>
          <w:sz w:val="24"/>
          <w:highlight w:val="none"/>
          <w:lang w:eastAsia="zh-CN"/>
        </w:rPr>
        <w:t>项目经理</w:t>
      </w:r>
      <w:r>
        <w:rPr>
          <w:rFonts w:hint="eastAsia" w:ascii="宋体" w:hAnsi="宋体"/>
          <w:color w:val="auto"/>
          <w:sz w:val="24"/>
          <w:highlight w:val="none"/>
        </w:rPr>
        <w:t>的违约责任：</w:t>
      </w:r>
      <w:r>
        <w:rPr>
          <w:rFonts w:hint="eastAsia" w:ascii="宋体" w:hAnsi="宋体" w:eastAsia="宋体" w:cs="宋体"/>
          <w:color w:val="auto"/>
          <w:sz w:val="24"/>
          <w:szCs w:val="24"/>
          <w:highlight w:val="none"/>
          <w:u w:val="single"/>
          <w:lang w:val="en-US" w:eastAsia="zh-CN" w:bidi="ar-SA"/>
        </w:rPr>
        <w:t>承包人不得擅自更换本合同确定的项目经理，否则发包人仍有权收取承包人违约金2</w:t>
      </w:r>
      <w:r>
        <w:rPr>
          <w:rFonts w:hint="eastAsia" w:cs="宋体"/>
          <w:color w:val="auto"/>
          <w:sz w:val="24"/>
          <w:szCs w:val="24"/>
          <w:highlight w:val="none"/>
          <w:u w:val="single"/>
          <w:lang w:val="en-US" w:eastAsia="zh-CN" w:bidi="ar-SA"/>
        </w:rPr>
        <w:t>5</w:t>
      </w:r>
      <w:r>
        <w:rPr>
          <w:rFonts w:hint="eastAsia" w:ascii="宋体" w:hAnsi="宋体" w:eastAsia="宋体" w:cs="宋体"/>
          <w:color w:val="auto"/>
          <w:sz w:val="24"/>
          <w:szCs w:val="24"/>
          <w:highlight w:val="none"/>
          <w:u w:val="single"/>
          <w:lang w:val="en-US" w:eastAsia="zh-CN" w:bidi="ar-SA"/>
        </w:rPr>
        <w:t>万元/次。如经发包人书面同意更换的，更换后项目经理资质条件不得低于原项目经理。</w:t>
      </w:r>
    </w:p>
    <w:p w14:paraId="7CF6B5F0">
      <w:pPr>
        <w:shd w:val="clear" w:color="auto"/>
        <w:tabs>
          <w:tab w:val="left" w:pos="0"/>
          <w:tab w:val="left" w:pos="1134"/>
        </w:tabs>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3.2.4承包人无正当理由拒绝更换</w:t>
      </w:r>
      <w:r>
        <w:rPr>
          <w:rFonts w:hint="eastAsia" w:ascii="宋体" w:hAnsi="宋体"/>
          <w:color w:val="auto"/>
          <w:sz w:val="24"/>
          <w:highlight w:val="none"/>
          <w:lang w:eastAsia="zh-CN"/>
        </w:rPr>
        <w:t>项目经理</w:t>
      </w:r>
      <w:r>
        <w:rPr>
          <w:rFonts w:hint="eastAsia" w:ascii="宋体" w:hAnsi="宋体"/>
          <w:color w:val="auto"/>
          <w:sz w:val="24"/>
          <w:highlight w:val="none"/>
        </w:rPr>
        <w:t>的违约责任：</w:t>
      </w:r>
      <w:r>
        <w:rPr>
          <w:rFonts w:hint="eastAsia" w:ascii="宋体" w:hAnsi="宋体"/>
          <w:color w:val="auto"/>
          <w:sz w:val="24"/>
          <w:highlight w:val="none"/>
          <w:u w:val="single"/>
        </w:rPr>
        <w:t>发包人有权解除合同，追究由此带来的发包人一切损失，且承包人应承担</w:t>
      </w:r>
      <w:r>
        <w:rPr>
          <w:rFonts w:hint="eastAsia"/>
          <w:color w:val="auto"/>
          <w:sz w:val="24"/>
          <w:highlight w:val="none"/>
          <w:u w:val="single"/>
          <w:lang w:val="en-US" w:eastAsia="zh-CN"/>
        </w:rPr>
        <w:t>5</w:t>
      </w:r>
      <w:r>
        <w:rPr>
          <w:rFonts w:hint="eastAsia" w:ascii="宋体" w:hAnsi="宋体"/>
          <w:color w:val="auto"/>
          <w:sz w:val="24"/>
          <w:highlight w:val="none"/>
          <w:u w:val="single"/>
        </w:rPr>
        <w:t>万元/次的违约金。</w:t>
      </w:r>
    </w:p>
    <w:p w14:paraId="3642933A">
      <w:pPr>
        <w:shd w:val="clear" w:color="auto"/>
        <w:tabs>
          <w:tab w:val="left" w:pos="0"/>
          <w:tab w:val="left" w:pos="1134"/>
        </w:tabs>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3.2.</w:t>
      </w:r>
      <w:r>
        <w:rPr>
          <w:rFonts w:hint="eastAsia" w:ascii="宋体" w:hAnsi="宋体"/>
          <w:color w:val="auto"/>
          <w:sz w:val="24"/>
          <w:highlight w:val="none"/>
          <w:lang w:val="en-US" w:eastAsia="zh-CN"/>
        </w:rPr>
        <w:t>5</w:t>
      </w:r>
      <w:r>
        <w:rPr>
          <w:rFonts w:hint="eastAsia" w:ascii="宋体" w:hAnsi="宋体"/>
          <w:color w:val="auto"/>
          <w:sz w:val="24"/>
          <w:highlight w:val="none"/>
          <w:u w:val="none"/>
        </w:rPr>
        <w:t>承包人未提交劳动合同，以及没有为项目经理缴纳社会保险证明的违约责任：</w:t>
      </w:r>
      <w:r>
        <w:rPr>
          <w:rFonts w:hint="eastAsia" w:ascii="宋体" w:hAnsi="宋体"/>
          <w:color w:val="auto"/>
          <w:sz w:val="24"/>
          <w:highlight w:val="none"/>
          <w:u w:val="single"/>
        </w:rPr>
        <w:t>承包人须在签订本合同时向发包人提交项目经理的劳动合同及缴纳社会保险证明。如未履行，每延迟一天，承包人承担违约金5000元/天，超过7日不提供的，发包人有权单方解除本合同。</w:t>
      </w:r>
    </w:p>
    <w:p w14:paraId="4897EA2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3.3 承包人人员</w:t>
      </w:r>
    </w:p>
    <w:p w14:paraId="45E7740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3.3.1承包人提交项目管理机构及施工现场管理人员安排报告的期限：</w:t>
      </w:r>
      <w:r>
        <w:rPr>
          <w:rFonts w:hint="eastAsia" w:ascii="宋体" w:hAnsi="宋体"/>
          <w:color w:val="auto"/>
          <w:sz w:val="24"/>
          <w:highlight w:val="none"/>
          <w:u w:val="single"/>
        </w:rPr>
        <w:t>开工前</w:t>
      </w:r>
      <w:r>
        <w:rPr>
          <w:rFonts w:hint="eastAsia"/>
          <w:color w:val="auto"/>
          <w:sz w:val="24"/>
          <w:highlight w:val="none"/>
          <w:u w:val="single"/>
          <w:lang w:val="en-US" w:eastAsia="zh-CN"/>
        </w:rPr>
        <w:t>一周</w:t>
      </w:r>
      <w:r>
        <w:rPr>
          <w:rFonts w:hint="eastAsia" w:ascii="宋体" w:hAnsi="宋体"/>
          <w:color w:val="auto"/>
          <w:sz w:val="24"/>
          <w:highlight w:val="none"/>
        </w:rPr>
        <w:t>。</w:t>
      </w:r>
    </w:p>
    <w:p w14:paraId="45886CD1">
      <w:pPr>
        <w:shd w:val="clear" w:color="auto"/>
        <w:spacing w:line="360" w:lineRule="auto"/>
        <w:ind w:firstLine="480"/>
        <w:rPr>
          <w:rFonts w:ascii="宋体" w:hAnsi="宋体"/>
          <w:color w:val="auto"/>
          <w:sz w:val="24"/>
          <w:highlight w:val="none"/>
          <w:u w:val="single"/>
        </w:rPr>
      </w:pPr>
      <w:r>
        <w:rPr>
          <w:rFonts w:hint="eastAsia" w:ascii="宋体" w:hAnsi="宋体"/>
          <w:color w:val="auto"/>
          <w:sz w:val="24"/>
          <w:highlight w:val="none"/>
        </w:rPr>
        <w:t>3.3.3承包人无正当理由拒绝撤换主要施工管理人员的违约责任：</w:t>
      </w:r>
      <w:r>
        <w:rPr>
          <w:rFonts w:hint="eastAsia" w:ascii="宋体" w:hAnsi="宋体"/>
          <w:color w:val="auto"/>
          <w:sz w:val="24"/>
          <w:highlight w:val="none"/>
          <w:u w:val="single"/>
        </w:rPr>
        <w:t>发包人有权解除合同，追究由此带来的发包人一切损失，且承包人应承担</w:t>
      </w:r>
      <w:r>
        <w:rPr>
          <w:rFonts w:hint="eastAsia"/>
          <w:color w:val="auto"/>
          <w:sz w:val="24"/>
          <w:highlight w:val="none"/>
          <w:u w:val="single"/>
          <w:lang w:val="en-US" w:eastAsia="zh-CN"/>
        </w:rPr>
        <w:t>1</w:t>
      </w:r>
      <w:r>
        <w:rPr>
          <w:rFonts w:hint="eastAsia" w:ascii="宋体" w:hAnsi="宋体"/>
          <w:color w:val="auto"/>
          <w:sz w:val="24"/>
          <w:highlight w:val="none"/>
          <w:u w:val="single"/>
        </w:rPr>
        <w:t>万元/次的违约金。</w:t>
      </w:r>
    </w:p>
    <w:p w14:paraId="15F4A6E2">
      <w:pPr>
        <w:shd w:val="clear" w:color="auto"/>
        <w:spacing w:line="460" w:lineRule="exact"/>
        <w:rPr>
          <w:rFonts w:ascii="宋体" w:hAnsi="宋体"/>
          <w:color w:val="auto"/>
          <w:sz w:val="24"/>
          <w:highlight w:val="none"/>
        </w:rPr>
      </w:pPr>
      <w:r>
        <w:rPr>
          <w:rFonts w:hint="eastAsia" w:ascii="宋体" w:hAnsi="宋体"/>
          <w:color w:val="auto"/>
          <w:sz w:val="24"/>
          <w:highlight w:val="none"/>
        </w:rPr>
        <w:t>3.3.4承包人主要施工管理人员离开施工现场的批准要求：</w:t>
      </w:r>
      <w:r>
        <w:rPr>
          <w:rFonts w:hint="eastAsia" w:ascii="宋体" w:hAnsi="宋体" w:eastAsia="宋体" w:cs="宋体"/>
          <w:color w:val="auto"/>
          <w:sz w:val="24"/>
          <w:highlight w:val="none"/>
          <w:u w:val="single"/>
        </w:rPr>
        <w:t>承包人主要施工管理人员（负责人、技术主管、</w:t>
      </w:r>
      <w:r>
        <w:rPr>
          <w:rFonts w:hint="eastAsia" w:ascii="宋体" w:hAnsi="宋体" w:eastAsia="宋体" w:cs="宋体"/>
          <w:color w:val="auto"/>
          <w:sz w:val="24"/>
          <w:highlight w:val="none"/>
          <w:u w:val="single"/>
          <w:lang w:val="en-US" w:eastAsia="zh-CN"/>
        </w:rPr>
        <w:t>施工员、资料员、</w:t>
      </w:r>
      <w:r>
        <w:rPr>
          <w:rFonts w:hint="eastAsia" w:ascii="宋体" w:hAnsi="宋体" w:eastAsia="宋体" w:cs="宋体"/>
          <w:color w:val="auto"/>
          <w:sz w:val="24"/>
          <w:highlight w:val="none"/>
          <w:u w:val="single"/>
        </w:rPr>
        <w:t>质量员、安全员）每周不少于</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rPr>
        <w:t>天且每天不少于</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小时必须在本工程现场工作，资料员按有关规定标准和本合同约定履行职责，并随时接受发包人代表、发包人其他管理部门和监理总监的考勤和监督检查。如有特殊原因不能保证上述在岗时间的或正常在岗时间离开工地现场的，必须以书面请假条形式报监理审核后，再报发包人批准。</w:t>
      </w:r>
    </w:p>
    <w:p w14:paraId="2D42B99E">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3.3.5承包人擅自更换主要施工管理人员的违约责任：</w:t>
      </w:r>
      <w:r>
        <w:rPr>
          <w:rFonts w:hint="eastAsia" w:ascii="宋体" w:hAnsi="宋体"/>
          <w:color w:val="auto"/>
          <w:sz w:val="24"/>
          <w:highlight w:val="none"/>
          <w:u w:val="single"/>
        </w:rPr>
        <w:t>现场主要管理人员（负责人、技术主管、</w:t>
      </w:r>
      <w:r>
        <w:rPr>
          <w:rFonts w:hint="eastAsia"/>
          <w:color w:val="auto"/>
          <w:sz w:val="24"/>
          <w:highlight w:val="none"/>
          <w:u w:val="single"/>
          <w:lang w:val="en-US" w:eastAsia="zh-CN"/>
        </w:rPr>
        <w:t>施工员、资料员、</w:t>
      </w:r>
      <w:r>
        <w:rPr>
          <w:rFonts w:hint="eastAsia" w:ascii="宋体" w:hAnsi="宋体"/>
          <w:color w:val="auto"/>
          <w:sz w:val="24"/>
          <w:highlight w:val="none"/>
          <w:u w:val="single"/>
        </w:rPr>
        <w:t>质量员、安全员）到岗后不得擅自更换，一经发现，扣罚承包人</w:t>
      </w:r>
      <w:r>
        <w:rPr>
          <w:rFonts w:hint="eastAsia"/>
          <w:color w:val="auto"/>
          <w:sz w:val="24"/>
          <w:highlight w:val="none"/>
          <w:u w:val="single"/>
          <w:lang w:val="en-US" w:eastAsia="zh-CN"/>
        </w:rPr>
        <w:t>20</w:t>
      </w:r>
      <w:r>
        <w:rPr>
          <w:rFonts w:hint="eastAsia" w:ascii="宋体" w:hAnsi="宋体"/>
          <w:color w:val="auto"/>
          <w:sz w:val="24"/>
          <w:highlight w:val="none"/>
          <w:u w:val="single"/>
        </w:rPr>
        <w:t>000/人•次违约金，并应赔偿发包人的其他损失。</w:t>
      </w:r>
    </w:p>
    <w:p w14:paraId="3864CC0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承包人主要施工管理人员擅自离开施工现场的违约责任：</w:t>
      </w:r>
      <w:r>
        <w:rPr>
          <w:rFonts w:hint="eastAsia" w:ascii="宋体" w:hAnsi="宋体"/>
          <w:color w:val="auto"/>
          <w:sz w:val="24"/>
          <w:highlight w:val="none"/>
          <w:u w:val="single"/>
        </w:rPr>
        <w:t>发包人将视情要求承包人支付</w:t>
      </w:r>
      <w:r>
        <w:rPr>
          <w:rFonts w:hint="eastAsia"/>
          <w:color w:val="auto"/>
          <w:sz w:val="24"/>
          <w:highlight w:val="none"/>
          <w:u w:val="single"/>
          <w:lang w:val="en-US" w:eastAsia="zh-CN"/>
        </w:rPr>
        <w:t>5000</w:t>
      </w:r>
      <w:r>
        <w:rPr>
          <w:rFonts w:hint="eastAsia" w:ascii="宋体" w:hAnsi="宋体"/>
          <w:color w:val="auto"/>
          <w:sz w:val="24"/>
          <w:highlight w:val="none"/>
          <w:u w:val="single"/>
        </w:rPr>
        <w:t>元/次的违约金。若连续2天或施工期内累计5天无故擅自离开施工现场，视为承包人严重违约，发包人除有权按前述约定追索承包人违约金之外，发包人有权要求更换，还有权单方解除合同，并追究承包人违约责任。</w:t>
      </w:r>
    </w:p>
    <w:p w14:paraId="16A6EA4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w:t>
      </w:r>
      <w:bookmarkStart w:id="234" w:name="_Toc312677988"/>
      <w:bookmarkStart w:id="235" w:name="_Toc297216151"/>
      <w:bookmarkStart w:id="236" w:name="_Toc303539102"/>
      <w:bookmarkStart w:id="237" w:name="_Toc296944498"/>
      <w:bookmarkStart w:id="238" w:name="_Toc296890987"/>
      <w:bookmarkStart w:id="239" w:name="_Toc296347158"/>
      <w:bookmarkStart w:id="240" w:name="_Toc297123492"/>
      <w:bookmarkStart w:id="241" w:name="_Toc304295523"/>
      <w:bookmarkStart w:id="242" w:name="_Toc292559364"/>
      <w:bookmarkStart w:id="243" w:name="_Toc296503159"/>
      <w:bookmarkStart w:id="244" w:name="_Toc297120459"/>
      <w:bookmarkStart w:id="245" w:name="_Toc296346660"/>
      <w:bookmarkStart w:id="246" w:name="_Toc296891199"/>
      <w:bookmarkStart w:id="247" w:name="_Toc292559869"/>
      <w:bookmarkStart w:id="248" w:name="_Toc297048345"/>
      <w:bookmarkStart w:id="249" w:name="_Toc300934945"/>
      <w:r>
        <w:rPr>
          <w:rFonts w:hint="eastAsia" w:ascii="宋体" w:hAnsi="宋体"/>
          <w:color w:val="auto"/>
          <w:sz w:val="24"/>
          <w:highlight w:val="none"/>
        </w:rPr>
        <w:t>.5 分包</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DF1538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w:t>
      </w:r>
      <w:bookmarkStart w:id="250" w:name="_Toc292559870"/>
      <w:bookmarkStart w:id="251" w:name="_Toc304295524"/>
      <w:bookmarkStart w:id="252" w:name="_Toc296891200"/>
      <w:bookmarkStart w:id="253" w:name="_Toc312677989"/>
      <w:bookmarkStart w:id="254" w:name="_Toc296346661"/>
      <w:bookmarkStart w:id="255" w:name="_Toc297120460"/>
      <w:bookmarkStart w:id="256" w:name="_Toc297048346"/>
      <w:bookmarkStart w:id="257" w:name="_Toc296347159"/>
      <w:bookmarkStart w:id="258" w:name="_Toc297216152"/>
      <w:bookmarkStart w:id="259" w:name="_Toc296503160"/>
      <w:bookmarkStart w:id="260" w:name="_Toc296944499"/>
      <w:bookmarkStart w:id="261" w:name="_Toc292559365"/>
      <w:bookmarkStart w:id="262" w:name="_Toc296890988"/>
      <w:bookmarkStart w:id="263" w:name="_Toc318581158"/>
      <w:bookmarkStart w:id="264" w:name="_Toc297123493"/>
      <w:bookmarkStart w:id="265" w:name="_Toc300934946"/>
      <w:bookmarkStart w:id="266" w:name="_Toc303539103"/>
      <w:r>
        <w:rPr>
          <w:rFonts w:hint="eastAsia" w:ascii="宋体" w:hAnsi="宋体"/>
          <w:color w:val="auto"/>
          <w:sz w:val="24"/>
          <w:highlight w:val="none"/>
        </w:rPr>
        <w:t>.5.1分包的一般约定</w:t>
      </w:r>
    </w:p>
    <w:p w14:paraId="5444DB8C">
      <w:pPr>
        <w:shd w:val="clear" w:color="auto"/>
        <w:tabs>
          <w:tab w:val="left" w:pos="0"/>
          <w:tab w:val="left" w:pos="1134"/>
        </w:tabs>
        <w:spacing w:line="360" w:lineRule="auto"/>
        <w:ind w:firstLine="48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禁止分包的工程包括：</w:t>
      </w:r>
      <w:r>
        <w:rPr>
          <w:rFonts w:hint="eastAsia"/>
          <w:color w:val="auto"/>
          <w:sz w:val="24"/>
          <w:highlight w:val="none"/>
          <w:u w:val="single"/>
          <w:lang w:val="en-US" w:eastAsia="zh-CN"/>
        </w:rPr>
        <w:t>本工程禁止一切转包、分包。</w:t>
      </w:r>
    </w:p>
    <w:p w14:paraId="0976EB6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主体结构、关键性工作的范围：</w:t>
      </w:r>
      <w:r>
        <w:rPr>
          <w:rFonts w:hint="eastAsia"/>
          <w:color w:val="auto"/>
          <w:sz w:val="24"/>
          <w:highlight w:val="none"/>
          <w:u w:val="single"/>
          <w:lang w:val="en-US" w:eastAsia="zh-CN"/>
        </w:rPr>
        <w:t>/</w:t>
      </w:r>
      <w:r>
        <w:rPr>
          <w:rFonts w:hint="eastAsia" w:ascii="宋体" w:hAnsi="宋体"/>
          <w:color w:val="auto"/>
          <w:sz w:val="24"/>
          <w:highlight w:val="none"/>
        </w:rPr>
        <w: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Start w:id="267" w:name="_Toc296346662"/>
      <w:bookmarkEnd w:id="267"/>
      <w:bookmarkStart w:id="268" w:name="_Toc296890989"/>
      <w:bookmarkEnd w:id="268"/>
      <w:bookmarkStart w:id="269" w:name="_Toc303539104"/>
      <w:bookmarkEnd w:id="269"/>
      <w:bookmarkStart w:id="270" w:name="_Toc297216153"/>
      <w:bookmarkEnd w:id="270"/>
      <w:bookmarkStart w:id="271" w:name="_Toc297123494"/>
      <w:bookmarkEnd w:id="271"/>
      <w:bookmarkStart w:id="272" w:name="_Toc297120461"/>
      <w:bookmarkEnd w:id="272"/>
      <w:bookmarkStart w:id="273" w:name="_Toc296347160"/>
      <w:bookmarkEnd w:id="273"/>
      <w:bookmarkStart w:id="274" w:name="_Toc296944500"/>
      <w:bookmarkEnd w:id="274"/>
      <w:bookmarkStart w:id="275" w:name="_Toc304295525"/>
      <w:bookmarkEnd w:id="275"/>
      <w:bookmarkStart w:id="276" w:name="_Toc296503161"/>
      <w:bookmarkEnd w:id="276"/>
      <w:bookmarkStart w:id="277" w:name="_Toc296891201"/>
      <w:bookmarkEnd w:id="277"/>
      <w:bookmarkStart w:id="278" w:name="_Toc300934947"/>
      <w:bookmarkEnd w:id="278"/>
      <w:bookmarkStart w:id="279" w:name="_Toc297048347"/>
      <w:bookmarkEnd w:id="279"/>
    </w:p>
    <w:p w14:paraId="2855799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w:t>
      </w:r>
      <w:bookmarkStart w:id="280" w:name="_Toc312677990"/>
      <w:bookmarkStart w:id="281" w:name="_Toc318581159"/>
      <w:r>
        <w:rPr>
          <w:rFonts w:hint="eastAsia" w:ascii="宋体" w:hAnsi="宋体"/>
          <w:color w:val="auto"/>
          <w:sz w:val="24"/>
          <w:highlight w:val="none"/>
        </w:rPr>
        <w:t>.5.2分包的确定</w:t>
      </w:r>
    </w:p>
    <w:p w14:paraId="5FC3754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允许分包的专业工程包括：</w:t>
      </w:r>
      <w:r>
        <w:rPr>
          <w:rFonts w:hint="eastAsia"/>
          <w:color w:val="auto"/>
          <w:sz w:val="24"/>
          <w:highlight w:val="none"/>
          <w:u w:val="single"/>
          <w:lang w:val="en-US" w:eastAsia="zh-CN"/>
        </w:rPr>
        <w:t>/</w:t>
      </w:r>
      <w:r>
        <w:rPr>
          <w:rFonts w:hint="eastAsia" w:ascii="宋体" w:hAnsi="宋体"/>
          <w:color w:val="auto"/>
          <w:sz w:val="24"/>
          <w:highlight w:val="none"/>
        </w:rPr>
        <w:t>。</w:t>
      </w:r>
    </w:p>
    <w:p w14:paraId="12B8569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其他关于分包的约定：</w:t>
      </w:r>
      <w:r>
        <w:rPr>
          <w:rFonts w:hint="eastAsia"/>
          <w:color w:val="auto"/>
          <w:sz w:val="24"/>
          <w:highlight w:val="none"/>
          <w:u w:val="single"/>
          <w:lang w:val="en-US" w:eastAsia="zh-CN"/>
        </w:rPr>
        <w:t>/</w:t>
      </w:r>
      <w:r>
        <w:rPr>
          <w:rFonts w:hint="eastAsia" w:ascii="宋体" w:hAnsi="宋体"/>
          <w:color w:val="auto"/>
          <w:sz w:val="24"/>
          <w:highlight w:val="none"/>
          <w:u w:val="none"/>
        </w:rPr>
        <w:t>。</w:t>
      </w:r>
    </w:p>
    <w:p w14:paraId="28CF47E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3.5.4分包合同价款</w:t>
      </w:r>
    </w:p>
    <w:p w14:paraId="4463AC90">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关于分包合同价款支付的约定：</w:t>
      </w:r>
      <w:r>
        <w:rPr>
          <w:rFonts w:hint="eastAsia"/>
          <w:color w:val="auto"/>
          <w:sz w:val="24"/>
          <w:highlight w:val="none"/>
          <w:u w:val="single"/>
          <w:lang w:val="en-US" w:eastAsia="zh-CN"/>
        </w:rPr>
        <w:t>/</w:t>
      </w:r>
      <w:r>
        <w:rPr>
          <w:rFonts w:hint="eastAsia" w:ascii="宋体" w:hAnsi="宋体"/>
          <w:color w:val="auto"/>
          <w:sz w:val="24"/>
          <w:highlight w:val="none"/>
          <w:u w:val="none"/>
        </w:rPr>
        <w:t>。</w:t>
      </w:r>
      <w:bookmarkEnd w:id="280"/>
      <w:bookmarkEnd w:id="281"/>
    </w:p>
    <w:p w14:paraId="03368CD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3.6 工程照管与成品、半成品保护</w:t>
      </w:r>
    </w:p>
    <w:p w14:paraId="2603466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承包人负责照管工程及工程相关的材料、工程设备的起始时间：</w:t>
      </w:r>
      <w:r>
        <w:rPr>
          <w:rFonts w:hint="eastAsia" w:ascii="宋体" w:hAnsi="宋体"/>
          <w:color w:val="auto"/>
          <w:sz w:val="24"/>
          <w:highlight w:val="none"/>
          <w:u w:val="single"/>
        </w:rPr>
        <w:t>验收移交前由承包人负责采取有效措施对已完成工程成品的保护，费用由承包人承担，保护期间发生的损坏承包人自费以修理，无法修理的负责赔偿。如果由于承包人原因造成发包人或其他专业承包人的成品损害，承包人应按实际进行修复或赔偿，由此造成的工程延误，责任由承包人承担</w:t>
      </w:r>
      <w:r>
        <w:rPr>
          <w:rFonts w:hint="eastAsia" w:ascii="宋体" w:hAnsi="宋体"/>
          <w:color w:val="auto"/>
          <w:sz w:val="24"/>
          <w:highlight w:val="none"/>
        </w:rPr>
        <w:t>。</w:t>
      </w:r>
    </w:p>
    <w:p w14:paraId="7ED435F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3.7 履约担保</w:t>
      </w:r>
    </w:p>
    <w:p w14:paraId="47F5DDD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承包人是否提供履约担保：</w:t>
      </w:r>
      <w:r>
        <w:rPr>
          <w:rFonts w:hint="eastAsia"/>
          <w:color w:val="auto"/>
          <w:sz w:val="24"/>
          <w:highlight w:val="none"/>
          <w:u w:val="single"/>
          <w:lang w:val="en-US" w:eastAsia="zh-CN"/>
        </w:rPr>
        <w:t>否</w:t>
      </w:r>
      <w:r>
        <w:rPr>
          <w:rFonts w:hint="eastAsia" w:ascii="宋体" w:hAnsi="宋体"/>
          <w:color w:val="auto"/>
          <w:sz w:val="24"/>
          <w:highlight w:val="none"/>
        </w:rPr>
        <w:t>。</w:t>
      </w:r>
    </w:p>
    <w:p w14:paraId="501BE150">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承包人提供履约担保的形式、金额及期限的：</w:t>
      </w:r>
      <w:r>
        <w:rPr>
          <w:rFonts w:hint="eastAsia"/>
          <w:color w:val="auto"/>
          <w:sz w:val="24"/>
          <w:highlight w:val="none"/>
          <w:u w:val="single"/>
          <w:lang w:val="en-US" w:eastAsia="zh-CN"/>
        </w:rPr>
        <w:t>/</w:t>
      </w:r>
      <w:r>
        <w:rPr>
          <w:rFonts w:hint="eastAsia" w:ascii="宋体" w:hAnsi="宋体"/>
          <w:color w:val="auto"/>
          <w:sz w:val="24"/>
          <w:highlight w:val="none"/>
        </w:rPr>
        <w:t>。</w:t>
      </w:r>
    </w:p>
    <w:p w14:paraId="38AC5808">
      <w:pPr>
        <w:shd w:val="clear" w:color="auto"/>
        <w:tabs>
          <w:tab w:val="left" w:pos="0"/>
          <w:tab w:val="left" w:pos="1134"/>
        </w:tabs>
        <w:spacing w:line="360" w:lineRule="auto"/>
        <w:ind w:firstLine="480"/>
        <w:rPr>
          <w:rFonts w:ascii="宋体" w:hAnsi="宋体"/>
          <w:color w:val="auto"/>
          <w:sz w:val="24"/>
          <w:highlight w:val="none"/>
        </w:rPr>
      </w:pPr>
      <w:bookmarkStart w:id="282" w:name="_Toc351203636"/>
      <w:r>
        <w:rPr>
          <w:rFonts w:hint="eastAsia" w:ascii="宋体" w:hAnsi="宋体"/>
          <w:color w:val="auto"/>
          <w:sz w:val="24"/>
          <w:highlight w:val="none"/>
        </w:rPr>
        <w:t>4</w:t>
      </w:r>
      <w:bookmarkStart w:id="283" w:name="_Toc296891202"/>
      <w:bookmarkStart w:id="284" w:name="_Toc296503162"/>
      <w:bookmarkStart w:id="285" w:name="_Toc296944501"/>
      <w:bookmarkStart w:id="286" w:name="_Toc296890990"/>
      <w:bookmarkStart w:id="287" w:name="_Toc296347161"/>
      <w:bookmarkStart w:id="288" w:name="_Toc292559871"/>
      <w:bookmarkStart w:id="289" w:name="_Toc292559366"/>
      <w:bookmarkStart w:id="290" w:name="_Toc297120462"/>
      <w:bookmarkStart w:id="291" w:name="_Toc267251413"/>
      <w:bookmarkStart w:id="292" w:name="_Toc296346663"/>
      <w:bookmarkStart w:id="293" w:name="_Toc297048348"/>
      <w:r>
        <w:rPr>
          <w:rFonts w:hint="eastAsia" w:ascii="宋体" w:hAnsi="宋体"/>
          <w:color w:val="auto"/>
          <w:sz w:val="24"/>
          <w:highlight w:val="none"/>
        </w:rPr>
        <w:t>. 监</w:t>
      </w:r>
      <w:bookmarkEnd w:id="283"/>
      <w:bookmarkEnd w:id="284"/>
      <w:bookmarkEnd w:id="285"/>
      <w:bookmarkEnd w:id="286"/>
      <w:bookmarkEnd w:id="287"/>
      <w:bookmarkEnd w:id="288"/>
      <w:bookmarkEnd w:id="289"/>
      <w:bookmarkEnd w:id="290"/>
      <w:bookmarkEnd w:id="291"/>
      <w:bookmarkEnd w:id="292"/>
      <w:bookmarkEnd w:id="293"/>
      <w:r>
        <w:rPr>
          <w:rFonts w:hint="eastAsia" w:ascii="宋体" w:hAnsi="宋体"/>
          <w:color w:val="auto"/>
          <w:sz w:val="24"/>
          <w:highlight w:val="none"/>
        </w:rPr>
        <w:t>理人</w:t>
      </w:r>
      <w:bookmarkEnd w:id="282"/>
    </w:p>
    <w:p w14:paraId="4724A35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4.1监理人的一般规定</w:t>
      </w:r>
    </w:p>
    <w:p w14:paraId="34BA748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关于监理人的监理内容：</w:t>
      </w:r>
      <w:r>
        <w:rPr>
          <w:rFonts w:hint="eastAsia" w:ascii="宋体" w:hAnsi="宋体"/>
          <w:color w:val="auto"/>
          <w:sz w:val="24"/>
          <w:highlight w:val="none"/>
          <w:u w:val="single"/>
        </w:rPr>
        <w:t>按监理合同及监理规范的有关规定执行</w:t>
      </w:r>
      <w:r>
        <w:rPr>
          <w:rFonts w:hint="eastAsia" w:ascii="宋体" w:hAnsi="宋体"/>
          <w:color w:val="auto"/>
          <w:sz w:val="24"/>
          <w:highlight w:val="none"/>
        </w:rPr>
        <w:t>。</w:t>
      </w:r>
    </w:p>
    <w:p w14:paraId="353F34A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关于监理人的监理权限：</w:t>
      </w:r>
      <w:r>
        <w:rPr>
          <w:rFonts w:hint="eastAsia" w:ascii="宋体" w:hAnsi="宋体"/>
          <w:color w:val="auto"/>
          <w:sz w:val="24"/>
          <w:highlight w:val="none"/>
          <w:u w:val="single"/>
        </w:rPr>
        <w:t>按监理合同的有关规定执行</w:t>
      </w:r>
      <w:r>
        <w:rPr>
          <w:rFonts w:hint="eastAsia" w:ascii="宋体" w:hAnsi="宋体"/>
          <w:color w:val="auto"/>
          <w:sz w:val="24"/>
          <w:highlight w:val="none"/>
        </w:rPr>
        <w:t>。</w:t>
      </w:r>
    </w:p>
    <w:p w14:paraId="56C1D0A2">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关于监理人在施工现场的办公场所、生活场所的提供和费用承担的约定：</w:t>
      </w:r>
      <w:r>
        <w:rPr>
          <w:rFonts w:hint="eastAsia" w:ascii="宋体" w:hAnsi="宋体"/>
          <w:color w:val="auto"/>
          <w:sz w:val="24"/>
          <w:highlight w:val="none"/>
          <w:u w:val="single"/>
        </w:rPr>
        <w:t>发包人要求承包人提供的监理人的办公场所、生活场所，承包人应予以配合。</w:t>
      </w:r>
    </w:p>
    <w:p w14:paraId="24CA245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4.2 监理人员</w:t>
      </w:r>
    </w:p>
    <w:p w14:paraId="32939B21">
      <w:pPr>
        <w:shd w:val="clear" w:color="auto"/>
        <w:tabs>
          <w:tab w:val="left" w:pos="0"/>
          <w:tab w:val="left" w:pos="1134"/>
        </w:tabs>
        <w:spacing w:line="360" w:lineRule="auto"/>
        <w:ind w:firstLine="480"/>
        <w:rPr>
          <w:rFonts w:ascii="宋体" w:hAnsi="宋体"/>
          <w:color w:val="auto"/>
          <w:sz w:val="24"/>
          <w:szCs w:val="24"/>
          <w:highlight w:val="none"/>
        </w:rPr>
      </w:pPr>
      <w:r>
        <w:rPr>
          <w:rFonts w:hint="eastAsia" w:ascii="宋体" w:hAnsi="宋体"/>
          <w:color w:val="auto"/>
          <w:sz w:val="24"/>
          <w:highlight w:val="none"/>
        </w:rPr>
        <w:t>总</w:t>
      </w:r>
      <w:r>
        <w:rPr>
          <w:rFonts w:hint="eastAsia" w:ascii="宋体" w:hAnsi="宋体"/>
          <w:color w:val="auto"/>
          <w:sz w:val="24"/>
          <w:szCs w:val="24"/>
          <w:highlight w:val="none"/>
        </w:rPr>
        <w:t>监理工程师：</w:t>
      </w:r>
      <w:r>
        <w:rPr>
          <w:rFonts w:hint="eastAsia"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774019E2">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p w14:paraId="632002AF">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p>
    <w:p w14:paraId="7560F3F6">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监理工程师执业资格证书号：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F403498">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60C2D7A1">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p>
    <w:p w14:paraId="5E2CF11F">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p>
    <w:p w14:paraId="77DE7B3E">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关于监理人的其他约定：</w:t>
      </w:r>
      <w:r>
        <w:rPr>
          <w:rFonts w:hint="eastAsia" w:ascii="宋体" w:hAnsi="宋体" w:cs="宋体"/>
          <w:color w:val="auto"/>
          <w:sz w:val="24"/>
          <w:szCs w:val="24"/>
          <w:highlight w:val="none"/>
          <w:u w:val="single"/>
        </w:rPr>
        <w:t>详见监理合同</w:t>
      </w:r>
      <w:r>
        <w:rPr>
          <w:rFonts w:hint="eastAsia" w:ascii="宋体" w:hAnsi="宋体" w:cs="宋体"/>
          <w:color w:val="auto"/>
          <w:sz w:val="24"/>
          <w:szCs w:val="24"/>
          <w:highlight w:val="none"/>
        </w:rPr>
        <w:t>。</w:t>
      </w:r>
    </w:p>
    <w:p w14:paraId="377D7A7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4.4 商定或确定</w:t>
      </w:r>
    </w:p>
    <w:p w14:paraId="5E36A6BC">
      <w:pPr>
        <w:shd w:val="clear" w:color="auto"/>
        <w:tabs>
          <w:tab w:val="left" w:pos="0"/>
          <w:tab w:val="left" w:pos="1134"/>
        </w:tabs>
        <w:spacing w:line="360" w:lineRule="auto"/>
        <w:ind w:firstLine="480"/>
        <w:rPr>
          <w:rFonts w:ascii="宋体" w:hAnsi="宋体"/>
          <w:color w:val="auto"/>
          <w:sz w:val="24"/>
          <w:highlight w:val="none"/>
        </w:rPr>
      </w:pPr>
      <w:bookmarkStart w:id="294" w:name="_Toc267251418"/>
      <w:r>
        <w:rPr>
          <w:rFonts w:hint="eastAsia" w:ascii="宋体" w:hAnsi="宋体"/>
          <w:color w:val="auto"/>
          <w:sz w:val="24"/>
          <w:highlight w:val="none"/>
        </w:rPr>
        <w:t>在发包人和承包人不能通过协商达成一致意见时，发包人授权监理人对以下事项进行确定：</w:t>
      </w:r>
    </w:p>
    <w:p w14:paraId="42FBF69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需要时另行授权</w:t>
      </w:r>
      <w:r>
        <w:rPr>
          <w:rFonts w:hint="eastAsia" w:ascii="宋体" w:hAnsi="宋体"/>
          <w:color w:val="auto"/>
          <w:sz w:val="24"/>
          <w:highlight w:val="none"/>
        </w:rPr>
        <w:t>；</w:t>
      </w:r>
    </w:p>
    <w:p w14:paraId="484FCCE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lang w:val="en-US" w:eastAsia="zh-CN"/>
        </w:rPr>
        <w:t>/</w:t>
      </w:r>
      <w:r>
        <w:rPr>
          <w:rFonts w:hint="eastAsia" w:ascii="宋体" w:hAnsi="宋体"/>
          <w:color w:val="auto"/>
          <w:sz w:val="24"/>
          <w:highlight w:val="none"/>
        </w:rPr>
        <w:t>；</w:t>
      </w:r>
    </w:p>
    <w:p w14:paraId="0894098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u w:val="single"/>
          <w:lang w:val="en-US" w:eastAsia="zh-CN"/>
        </w:rPr>
        <w:t>/</w:t>
      </w:r>
      <w:r>
        <w:rPr>
          <w:rFonts w:hint="eastAsia" w:ascii="宋体" w:hAnsi="宋体"/>
          <w:color w:val="auto"/>
          <w:sz w:val="24"/>
          <w:highlight w:val="none"/>
        </w:rPr>
        <w:t>。</w:t>
      </w:r>
    </w:p>
    <w:p w14:paraId="7FCBBBE8">
      <w:pPr>
        <w:shd w:val="clear" w:color="auto"/>
        <w:tabs>
          <w:tab w:val="left" w:pos="0"/>
          <w:tab w:val="left" w:pos="1134"/>
        </w:tabs>
        <w:spacing w:line="360" w:lineRule="auto"/>
        <w:ind w:firstLine="480"/>
        <w:rPr>
          <w:rFonts w:ascii="宋体" w:hAnsi="宋体"/>
          <w:color w:val="auto"/>
          <w:sz w:val="24"/>
          <w:highlight w:val="none"/>
        </w:rPr>
      </w:pPr>
      <w:bookmarkStart w:id="295" w:name="_Toc351203637"/>
      <w:r>
        <w:rPr>
          <w:rFonts w:hint="eastAsia" w:ascii="宋体" w:hAnsi="宋体"/>
          <w:color w:val="auto"/>
          <w:sz w:val="24"/>
          <w:highlight w:val="none"/>
        </w:rPr>
        <w:t>5</w:t>
      </w:r>
      <w:bookmarkEnd w:id="294"/>
      <w:bookmarkStart w:id="296" w:name="_Toc297120463"/>
      <w:bookmarkStart w:id="297" w:name="_Toc296346664"/>
      <w:bookmarkStart w:id="298" w:name="_Toc297048349"/>
      <w:bookmarkStart w:id="299" w:name="_Toc296944502"/>
      <w:bookmarkStart w:id="300" w:name="_Toc296891203"/>
      <w:bookmarkStart w:id="301" w:name="_Toc292559367"/>
      <w:bookmarkStart w:id="302" w:name="_Toc296347162"/>
      <w:bookmarkStart w:id="303" w:name="_Toc296890991"/>
      <w:bookmarkStart w:id="304" w:name="_Toc292559872"/>
      <w:bookmarkStart w:id="305" w:name="_Toc296503163"/>
      <w:r>
        <w:rPr>
          <w:rFonts w:hint="eastAsia" w:ascii="宋体" w:hAnsi="宋体"/>
          <w:color w:val="auto"/>
          <w:sz w:val="24"/>
          <w:highlight w:val="none"/>
        </w:rPr>
        <w:t>. 工程质量</w:t>
      </w:r>
      <w:bookmarkEnd w:id="295"/>
    </w:p>
    <w:p w14:paraId="62AECE1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5.1 质量要求</w:t>
      </w:r>
    </w:p>
    <w:p w14:paraId="598C2C0D">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5</w:t>
      </w:r>
      <w:bookmarkStart w:id="306" w:name="_Toc318581164"/>
      <w:bookmarkStart w:id="307" w:name="_Toc303539106"/>
      <w:bookmarkStart w:id="308" w:name="_Toc297216155"/>
      <w:bookmarkStart w:id="309" w:name="_Toc297123496"/>
      <w:bookmarkStart w:id="310" w:name="_Toc304295527"/>
      <w:bookmarkStart w:id="311" w:name="_Toc300934949"/>
      <w:bookmarkStart w:id="312" w:name="_Toc312677997"/>
      <w:r>
        <w:rPr>
          <w:rFonts w:hint="eastAsia" w:ascii="宋体" w:hAnsi="宋体"/>
          <w:color w:val="auto"/>
          <w:sz w:val="24"/>
          <w:highlight w:val="none"/>
        </w:rPr>
        <w:t>.1.1特殊质量标准和要求：</w:t>
      </w:r>
      <w:r>
        <w:rPr>
          <w:rFonts w:hint="eastAsia" w:ascii="宋体" w:hAnsi="宋体"/>
          <w:color w:val="auto"/>
          <w:sz w:val="24"/>
          <w:highlight w:val="none"/>
          <w:u w:val="single"/>
        </w:rPr>
        <w:t>本工程质量要求：承包人的施工质量应符合国家质量验收标准，经修补后依然达不到约定的质量标准，或者质量问题严重，无法修补，发包人有权雇用其他的承包人修复本工程，使之能够验收合格，所发生的一切费用及由此给发包人造成的经济损失均由承包人承担。若为不合格工程，承包人应承担由此造成的一切损失，并按合同总价的5%支付违约金。</w:t>
      </w:r>
    </w:p>
    <w:p w14:paraId="35C8E9E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关于工程奖项的约定：</w:t>
      </w:r>
      <w:r>
        <w:rPr>
          <w:rFonts w:hint="eastAsia" w:ascii="宋体" w:hAnsi="宋体"/>
          <w:color w:val="auto"/>
          <w:sz w:val="24"/>
          <w:highlight w:val="none"/>
          <w:u w:val="single"/>
        </w:rPr>
        <w:t>无</w:t>
      </w:r>
      <w:r>
        <w:rPr>
          <w:rFonts w:hint="eastAsia" w:ascii="宋体" w:hAnsi="宋体"/>
          <w:color w:val="auto"/>
          <w:sz w:val="24"/>
          <w:highlight w:val="none"/>
        </w:rPr>
        <w:t>。</w:t>
      </w:r>
    </w:p>
    <w:p w14:paraId="42F4EF7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5.3 隐蔽工程检查 </w:t>
      </w:r>
    </w:p>
    <w:p w14:paraId="0DA26173">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5.3.2承包人提前通知监理人隐蔽工程检查的期限的约定：</w:t>
      </w:r>
      <w:r>
        <w:rPr>
          <w:rFonts w:hint="eastAsia" w:ascii="宋体" w:hAnsi="宋体"/>
          <w:color w:val="auto"/>
          <w:sz w:val="24"/>
          <w:highlight w:val="none"/>
          <w:u w:val="single"/>
        </w:rPr>
        <w:t>各分部分项工程结束后进行验收。</w:t>
      </w:r>
    </w:p>
    <w:p w14:paraId="6270B4F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监理人不能按时进行检查时，应提前</w:t>
      </w:r>
      <w:r>
        <w:rPr>
          <w:rFonts w:hint="eastAsia" w:ascii="宋体" w:hAnsi="宋体"/>
          <w:color w:val="auto"/>
          <w:sz w:val="24"/>
          <w:highlight w:val="none"/>
          <w:u w:val="single"/>
        </w:rPr>
        <w:t>24</w:t>
      </w:r>
      <w:r>
        <w:rPr>
          <w:rFonts w:hint="eastAsia" w:ascii="宋体" w:hAnsi="宋体"/>
          <w:color w:val="auto"/>
          <w:sz w:val="24"/>
          <w:highlight w:val="none"/>
        </w:rPr>
        <w:t>小时提交书面延期要求。</w:t>
      </w:r>
    </w:p>
    <w:p w14:paraId="03BC3D93">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48</w:t>
      </w:r>
      <w:r>
        <w:rPr>
          <w:rFonts w:hint="eastAsia" w:ascii="宋体" w:hAnsi="宋体" w:eastAsia="宋体" w:cs="宋体"/>
          <w:color w:val="auto"/>
          <w:sz w:val="24"/>
          <w:highlight w:val="none"/>
        </w:rPr>
        <w:t>小</w:t>
      </w:r>
      <w:r>
        <w:rPr>
          <w:rFonts w:hint="eastAsia" w:ascii="宋体" w:hAnsi="宋体" w:eastAsia="宋体" w:cs="宋体"/>
          <w:color w:val="auto"/>
          <w:sz w:val="24"/>
          <w:szCs w:val="24"/>
          <w:highlight w:val="none"/>
        </w:rPr>
        <w:t>时。</w:t>
      </w:r>
    </w:p>
    <w:p w14:paraId="715AE08E">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rPr>
      </w:pPr>
      <w:bookmarkStart w:id="313" w:name="_Toc351203638"/>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重新检验</w:t>
      </w:r>
    </w:p>
    <w:p w14:paraId="2B9C62B3">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无论发包人、监理人员是否进行过验收，当其要求已经隐蔽的工程重新检验时，承包人应按要求进行剥离或开孔，并在检验后重新覆盖或修复。检验不合格时，承包人承担发生的全部费用，工期不顺延。</w:t>
      </w:r>
    </w:p>
    <w:p w14:paraId="0CB53687">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工程质量</w:t>
      </w:r>
    </w:p>
    <w:p w14:paraId="04F0F0E0">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按专用条款和采购文件要求执行。</w:t>
      </w:r>
    </w:p>
    <w:p w14:paraId="2D542B02">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.2检查和返工</w:t>
      </w:r>
    </w:p>
    <w:p w14:paraId="705F0A2F">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承包人应严格按照施工规范、技术规程以及经监理工程师和发包人审核批复的实施性施工组织设计精心组织施工，确保工程进度及质量。在工序验收中，如检查发现质量不合格，承包人除必须返工至达标外，还应向发包人支付每项2000元/次的违约金。在分项工程验收中，如在各类抽测、抽检、抽查中发现质量不合格，承包人除必须返工达标外，还应向发包人支付每项10000元/次的违约金，并承担全部检测费用。在分项验收中对达不到验收合格标准的，如监理工程师和发包人决定降格验收，承包人按该分项工程造价的5%（不足10000元的按10000元执行）向发包人支付违约金，并承担全部检测费用。</w:t>
      </w:r>
    </w:p>
    <w:p w14:paraId="0972189F">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（2）承包人在发生工程质量问题时隐瞒监理工程师及发包人，或有偷工减料行为、使用假冒伪劣产品行为，除及时进行整改外另需向发包人支付40000元/次的质量违约金。</w:t>
      </w:r>
    </w:p>
    <w:p w14:paraId="20CC551B">
      <w:pPr>
        <w:keepNext w:val="0"/>
        <w:keepLines w:val="0"/>
        <w:pageBreakBefore w:val="0"/>
        <w:widowControl w:val="0"/>
        <w:shd w:val="clear" w:color="auto"/>
        <w:tabs>
          <w:tab w:val="left" w:pos="0"/>
          <w:tab w:val="left" w:pos="1134"/>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 安全文明施工与环境保护</w:t>
      </w:r>
      <w:bookmarkEnd w:id="313"/>
    </w:p>
    <w:p w14:paraId="3559C59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6.1安全文明施工</w:t>
      </w:r>
    </w:p>
    <w:p w14:paraId="58E4398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6.1.1项目安全生产的达标目标及相应事项的约定：</w:t>
      </w:r>
    </w:p>
    <w:p w14:paraId="7004248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承包人在施工中必须按照工程建设安全生产管理有关规定严格组织施工，加强安全防范意识，全面负责施工现场的安全及第三方的人身安全，应根据现场情况采取必要的安全防护措施，加强安全教育，坚决杜绝安全事故的发生，并承担一切责任，对安全生产负全责任。</w:t>
      </w:r>
    </w:p>
    <w:p w14:paraId="38E4870C">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2）现场采取必要的安全保卫措施，施工现场的所有施工人员实行实名制，主要管理人员在施工现场应当佩戴证明其身份的证卡,其它现场施工人员应有统一身份标识，承包人应充分关注和保障所有在场人员的安全，对安全防护工作负全责（包括但不限于责任和费用），并禁止非施工人员、车辆进入现场。违者罚款</w:t>
      </w:r>
      <w:r>
        <w:rPr>
          <w:rFonts w:hint="eastAsia"/>
          <w:color w:val="auto"/>
          <w:sz w:val="24"/>
          <w:highlight w:val="none"/>
          <w:u w:val="single"/>
          <w:lang w:val="en-US" w:eastAsia="zh-CN"/>
        </w:rPr>
        <w:t>3</w:t>
      </w:r>
      <w:r>
        <w:rPr>
          <w:rFonts w:hint="eastAsia" w:ascii="宋体" w:hAnsi="宋体"/>
          <w:color w:val="auto"/>
          <w:sz w:val="24"/>
          <w:highlight w:val="none"/>
          <w:u w:val="single"/>
        </w:rPr>
        <w:t>00元/次。</w:t>
      </w:r>
    </w:p>
    <w:p w14:paraId="3AC49391">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（3）建立和执行防火管理制度，并严格按规范操作；施工现场及办公区、生活区等所有相关区域都应配备足够数量且符合消防要求的灭火器材；施工现场严禁吸烟。</w:t>
      </w:r>
    </w:p>
    <w:p w14:paraId="1D32D8C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（4）施工现场的通道、消防通道出入口、紧急疏散处等均应有明显标志或指示牌，有高度限制的地点应有限高标志，各种车辆进入施工现场，必须服从发包人的统一管理和遵守有关规定，违者罚款500元/次。</w:t>
      </w:r>
    </w:p>
    <w:p w14:paraId="34C1DB1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（5）施工现场临时用电应编制临时用电组织计划，参照JGJ46—2005规范执行。</w:t>
      </w:r>
    </w:p>
    <w:p w14:paraId="0000AF6E">
      <w:pPr>
        <w:shd w:val="clear" w:color="auto"/>
        <w:tabs>
          <w:tab w:val="left" w:pos="0"/>
          <w:tab w:val="left" w:pos="1134"/>
        </w:tabs>
        <w:spacing w:line="360" w:lineRule="auto"/>
        <w:ind w:firstLine="480"/>
        <w:rPr>
          <w:rFonts w:hint="eastAsia" w:ascii="宋体" w:hAnsi="宋体" w:eastAsia="宋体" w:cs="宋体"/>
          <w:color w:val="auto"/>
          <w:sz w:val="24"/>
          <w:highlight w:val="none"/>
          <w:u w:val="single"/>
        </w:rPr>
      </w:pPr>
      <w:r>
        <w:rPr>
          <w:rFonts w:hint="eastAsia" w:ascii="宋体" w:hAnsi="宋体"/>
          <w:color w:val="auto"/>
          <w:sz w:val="24"/>
          <w:highlight w:val="none"/>
          <w:u w:val="single"/>
        </w:rPr>
        <w:t>（6）为保护本工程本体及设备免遭损坏、为现场附近过往人群的安全与方便，在确有必要的时候和地方或监理工程师、有关主管部门要求时，承包人应自费提供照明、警卫、护栅、警告标志等安全防护措施。所有安全事故及责任，由承包人承担。如承包人未履行上述约定及通用条</w:t>
      </w:r>
      <w:r>
        <w:rPr>
          <w:rFonts w:hint="eastAsia" w:ascii="宋体" w:hAnsi="宋体" w:eastAsia="宋体" w:cs="宋体"/>
          <w:color w:val="auto"/>
          <w:sz w:val="24"/>
          <w:highlight w:val="none"/>
          <w:u w:val="single"/>
        </w:rPr>
        <w:t>款相关义务造成工程、财产和人身伤害，由承包人承担责任，赔偿损失及支付发生的费用。</w:t>
      </w:r>
    </w:p>
    <w:p w14:paraId="12751601">
      <w:pPr>
        <w:shd w:val="clear" w:color="auto"/>
        <w:tabs>
          <w:tab w:val="left" w:pos="0"/>
          <w:tab w:val="left" w:pos="1134"/>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因承包人原因</w:t>
      </w:r>
      <w:r>
        <w:rPr>
          <w:rFonts w:hint="eastAsia" w:ascii="宋体" w:hAnsi="宋体" w:eastAsia="宋体" w:cs="宋体"/>
          <w:color w:val="auto"/>
          <w:sz w:val="24"/>
          <w:highlight w:val="none"/>
          <w:u w:val="single"/>
        </w:rPr>
        <w:t>导致发生安全事故的，承包人将承担全部责任，并承担所有赔偿费用。若发生任何大小安全事故或伤亡事故均由承包人承担赔偿责任，发包人不承担任何责任，并根据事故大小对承包人收取每次1万元至5万元的违约金，在工程款中直接扣除。</w:t>
      </w:r>
    </w:p>
    <w:p w14:paraId="1F9F360E">
      <w:pPr>
        <w:shd w:val="clear" w:color="auto"/>
        <w:tabs>
          <w:tab w:val="left" w:pos="0"/>
          <w:tab w:val="left" w:pos="1134"/>
        </w:tabs>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）如由于承包人不安全施工或其他违法违规等原因，导致发包人受到区级及以上行政主管部门处罚的，发包人将对承包人进行处罚，每发生一次扣除工程总价款的1%作为违约金。</w:t>
      </w:r>
    </w:p>
    <w:p w14:paraId="79D8F0C7">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eastAsia="宋体" w:cs="宋体"/>
          <w:color w:val="auto"/>
          <w:sz w:val="24"/>
          <w:highlight w:val="none"/>
          <w:u w:val="single"/>
        </w:rPr>
        <w:t>（9）承包人就安全生产事项应遵守下列规定：施工现场区域四周设置连续、密闭的围墙或围挡，实行密闭式管理，围挡材料采用砌体或定型板材，做到坚固、稳定、整洁、美观；所有现场施工人员应统一着装，佩戴工作卡、安全帽，特种</w:t>
      </w:r>
      <w:r>
        <w:rPr>
          <w:rFonts w:hint="eastAsia" w:ascii="宋体" w:hAnsi="宋体"/>
          <w:color w:val="auto"/>
          <w:sz w:val="24"/>
          <w:highlight w:val="none"/>
          <w:u w:val="single"/>
        </w:rPr>
        <w:t>作业人员应持证上岗；现场配置足够数量的专职安全员，确保24小时巡察；闲杂人等不得进入施工现场，非本场工作施工人员未经许可不得进入作业区；施工现场路面和作业现场需进行硬化处理，出场车辆不带泥沙；场内材料、设备、垃圾按指定位置存放，要堆放整齐，保持清洁，设置专职卫生保洁员，确保现场无垃圾、少灰尘；文明施工、安全施工标识明显，项目经理及相关责任人应挂牌；脚手架安全围挡、脚手架网布、高空作业安全带应统一色彩。</w:t>
      </w:r>
    </w:p>
    <w:p w14:paraId="5C960FF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6.1.4关于治安保卫的特别约定：</w:t>
      </w:r>
      <w:r>
        <w:rPr>
          <w:rFonts w:hint="eastAsia" w:ascii="宋体" w:hAnsi="宋体"/>
          <w:color w:val="auto"/>
          <w:sz w:val="24"/>
          <w:highlight w:val="none"/>
          <w:u w:val="single"/>
        </w:rPr>
        <w:t>在实施和完成本工程过程中，承包人应充分关注和保障所有在场人员的安全，承包人负责施工期间的现场24小时治安和保卫工作，对安全防护工作负全责（包括但不限于责任和费用）。禁止与本工程无关人员、车辆进入现场。合同实施过程中，承包人对施工现场的安全、防盗防抢、秩序、工程保护、消防、用电等负责，并就工地照明、防护、标志、警告信号等做出具体安排。承包人（</w:t>
      </w:r>
      <w:r>
        <w:rPr>
          <w:rFonts w:hint="eastAsia"/>
          <w:color w:val="auto"/>
          <w:sz w:val="24"/>
          <w:highlight w:val="none"/>
          <w:u w:val="single"/>
          <w:lang w:eastAsia="zh-CN"/>
        </w:rPr>
        <w:t>供应商</w:t>
      </w:r>
      <w:r>
        <w:rPr>
          <w:rFonts w:hint="eastAsia" w:ascii="宋体" w:hAnsi="宋体"/>
          <w:color w:val="auto"/>
          <w:sz w:val="24"/>
          <w:highlight w:val="none"/>
          <w:u w:val="single"/>
        </w:rPr>
        <w:t>）充分考虑整个项目施工期间的照明费用并含在报价内，承包人不得再因此而增加费用。现场发生偷盗等造成的损失，责任由承包人承担</w:t>
      </w:r>
      <w:r>
        <w:rPr>
          <w:rFonts w:hint="eastAsia" w:ascii="宋体" w:hAnsi="宋体"/>
          <w:color w:val="auto"/>
          <w:sz w:val="24"/>
          <w:highlight w:val="none"/>
        </w:rPr>
        <w:t>。</w:t>
      </w:r>
    </w:p>
    <w:p w14:paraId="2B08619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关于编制施工场地治安管理计划的约定：</w:t>
      </w:r>
      <w:r>
        <w:rPr>
          <w:rFonts w:hint="eastAsia" w:ascii="宋体" w:hAnsi="宋体"/>
          <w:color w:val="auto"/>
          <w:sz w:val="24"/>
          <w:highlight w:val="none"/>
          <w:u w:val="single"/>
        </w:rPr>
        <w:t>承包人必须按经审核批准后的施工组织设计和施工现场平面布局要求，解决施工场地内、外的道路；及时办理施工所需的各种批件，解决夜间施工、施工噪音、环境卫生、临时排水排污、环保、市容、城建、城管、治安、人口管理、周边居民影响与协调等问题；并承担上述工作发生的相关费用。因承包人原因造成的罚款由承包人承担。因未严格执行有关文明施工、环境卫生、噪音控制规定，引起的处罚、扰民及民扰，由施工单位自行解决</w:t>
      </w:r>
      <w:r>
        <w:rPr>
          <w:rFonts w:hint="eastAsia" w:ascii="宋体" w:hAnsi="宋体"/>
          <w:color w:val="auto"/>
          <w:sz w:val="24"/>
          <w:highlight w:val="none"/>
        </w:rPr>
        <w:t>。</w:t>
      </w:r>
    </w:p>
    <w:p w14:paraId="4FA6625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6.1.5文明施工</w:t>
      </w:r>
    </w:p>
    <w:p w14:paraId="5D43C26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合同当事人对文明施工的要求：</w:t>
      </w:r>
    </w:p>
    <w:p w14:paraId="587C538E">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（1）需承包人办理的有关施工场地交通、环卫和施工噪音管理等手续按规定自行办理，工程噪音必须满足国家、省市的有关法规要求（以高者为准）；（2）保护施工场地周围地下管线和邻近建筑物、构筑物</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含文物保护建筑</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、古树名木, 损坏按实赔偿；（3）按照标准化现场施工要求,保持场内、场外、交通进出口的安全和卫生及道路的畅通；（4）灰尘处理；（5）施工现场必须具有满足环保验收要求需配备的相关等设备；（ 6）其他文明施工要求。</w:t>
      </w:r>
    </w:p>
    <w:p w14:paraId="334967B5">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6.1.6关于安全文明施工费支付比例和支付期限的约定：</w:t>
      </w:r>
      <w:r>
        <w:rPr>
          <w:rFonts w:hint="eastAsia" w:ascii="宋体" w:hAnsi="宋体"/>
          <w:color w:val="auto"/>
          <w:sz w:val="24"/>
          <w:highlight w:val="none"/>
          <w:u w:val="single"/>
        </w:rPr>
        <w:t>按工程款比例支付，同时满足安监管理部门要求。</w:t>
      </w:r>
      <w:bookmarkEnd w:id="306"/>
      <w:bookmarkEnd w:id="307"/>
      <w:bookmarkEnd w:id="308"/>
      <w:bookmarkEnd w:id="309"/>
      <w:bookmarkEnd w:id="310"/>
      <w:bookmarkEnd w:id="311"/>
      <w:bookmarkEnd w:id="312"/>
    </w:p>
    <w:p w14:paraId="6883EB77">
      <w:pPr>
        <w:shd w:val="clear" w:color="auto"/>
        <w:tabs>
          <w:tab w:val="left" w:pos="0"/>
          <w:tab w:val="left" w:pos="1134"/>
        </w:tabs>
        <w:spacing w:line="360" w:lineRule="auto"/>
        <w:ind w:firstLine="480"/>
        <w:rPr>
          <w:rFonts w:ascii="宋体" w:hAnsi="宋体"/>
          <w:color w:val="auto"/>
          <w:sz w:val="24"/>
          <w:highlight w:val="none"/>
        </w:rPr>
      </w:pPr>
      <w:bookmarkStart w:id="314" w:name="_Toc351203639"/>
      <w:r>
        <w:rPr>
          <w:rFonts w:hint="eastAsia" w:ascii="宋体" w:hAnsi="宋体"/>
          <w:color w:val="auto"/>
          <w:sz w:val="24"/>
          <w:highlight w:val="none"/>
        </w:rPr>
        <w:t>7. 工期和进度</w:t>
      </w:r>
      <w:bookmarkEnd w:id="314"/>
    </w:p>
    <w:p w14:paraId="64CA071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7.1 施工组织设计</w:t>
      </w:r>
    </w:p>
    <w:p w14:paraId="1D00B24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7.1.1合同当事人约定的施工组织设计应包括的其他内容：</w:t>
      </w:r>
      <w:r>
        <w:rPr>
          <w:rFonts w:hint="eastAsia" w:ascii="宋体" w:hAnsi="宋体"/>
          <w:color w:val="auto"/>
          <w:sz w:val="24"/>
          <w:highlight w:val="none"/>
          <w:u w:val="single"/>
        </w:rPr>
        <w:t>按通用条款执行</w:t>
      </w:r>
      <w:r>
        <w:rPr>
          <w:rFonts w:hint="eastAsia" w:ascii="宋体" w:hAnsi="宋体"/>
          <w:color w:val="auto"/>
          <w:sz w:val="24"/>
          <w:highlight w:val="none"/>
        </w:rPr>
        <w:t>。</w:t>
      </w:r>
    </w:p>
    <w:p w14:paraId="74F90B6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7.1.2施工组织设计的提交和修改</w:t>
      </w:r>
    </w:p>
    <w:p w14:paraId="2019B10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承包人提交详细施工组织设计的期限的约定：</w:t>
      </w:r>
      <w:r>
        <w:rPr>
          <w:rFonts w:hint="eastAsia" w:ascii="宋体" w:hAnsi="宋体"/>
          <w:color w:val="auto"/>
          <w:sz w:val="24"/>
          <w:highlight w:val="none"/>
          <w:u w:val="single"/>
        </w:rPr>
        <w:t>开工前3日提供比投标时更具体的施工组织设计（施工方案）和进度计划；其施工组织设计应优于投标时所提供的施工组织设计，且无本质改动。施工组织设计应包括全部设备、材料、成品、半成品等需求供应进场计划，人员安排、质保体系、安保体系、安全文明施工措施、施工机械设备配置情况，以及施工现场优化布置等内容，增加费用由承包人自行承担。发包人和监理接到报来的施工组织设计后组织审核批准或提出修改意见，发包人和监理批准的施工组织设计可作为工程款的支付参考依据，承包人不按时送审符合要求的施工组织设计，造成发包人无法判断工程进展顺利与否，发包人可按照现实情况给予承包人500-1000元的处罚，并可拒付相应部分工程进度款，责任由承包人承担。每月25日报下月进度计划及上月执行情况；每周一报周进度计划及上周执行情况；工程例会由监理组织在每固定日召开</w:t>
      </w:r>
      <w:r>
        <w:rPr>
          <w:rFonts w:hint="eastAsia" w:ascii="宋体" w:hAnsi="宋体"/>
          <w:color w:val="auto"/>
          <w:sz w:val="24"/>
          <w:highlight w:val="none"/>
        </w:rPr>
        <w:t>。</w:t>
      </w:r>
    </w:p>
    <w:p w14:paraId="21490BF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发包人和监理人在收到详细的施工组织设计后确认或提出修改意见的期限：</w:t>
      </w:r>
      <w:r>
        <w:rPr>
          <w:rFonts w:hint="eastAsia" w:ascii="宋体" w:hAnsi="宋体"/>
          <w:color w:val="auto"/>
          <w:sz w:val="24"/>
          <w:highlight w:val="none"/>
          <w:u w:val="single"/>
        </w:rPr>
        <w:t>提交后3日内，工程师对施工组织设计和进度计划的任何确认、调整和修改意见不免除和减轻承包人的工期责任</w:t>
      </w:r>
      <w:r>
        <w:rPr>
          <w:rFonts w:hint="eastAsia" w:ascii="宋体" w:hAnsi="宋体"/>
          <w:color w:val="auto"/>
          <w:sz w:val="24"/>
          <w:highlight w:val="none"/>
        </w:rPr>
        <w:t>。</w:t>
      </w:r>
    </w:p>
    <w:p w14:paraId="12527C5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w:t>
      </w:r>
      <w:bookmarkStart w:id="315" w:name="_Toc312677479"/>
      <w:bookmarkStart w:id="316" w:name="_Toc312678005"/>
      <w:bookmarkStart w:id="317" w:name="_Toc303539123"/>
      <w:bookmarkStart w:id="318" w:name="_Toc297123514"/>
      <w:bookmarkStart w:id="319" w:name="_Toc300934966"/>
      <w:bookmarkStart w:id="320" w:name="_Toc304295541"/>
      <w:bookmarkStart w:id="321" w:name="_Toc297216173"/>
      <w:r>
        <w:rPr>
          <w:rFonts w:hint="eastAsia" w:ascii="宋体" w:hAnsi="宋体"/>
          <w:color w:val="auto"/>
          <w:sz w:val="24"/>
          <w:highlight w:val="none"/>
        </w:rPr>
        <w:t>.2 施工进度计划</w:t>
      </w:r>
    </w:p>
    <w:p w14:paraId="7CE1FB8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7.2.2施工进度计划的修订</w:t>
      </w:r>
    </w:p>
    <w:p w14:paraId="4E3AAF1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发包人和监理人在收到修订的施工进度计划后确认或提出修改意见的期限：</w:t>
      </w:r>
      <w:r>
        <w:rPr>
          <w:rFonts w:hint="eastAsia" w:ascii="宋体" w:hAnsi="宋体"/>
          <w:color w:val="auto"/>
          <w:sz w:val="24"/>
          <w:highlight w:val="none"/>
          <w:u w:val="single"/>
        </w:rPr>
        <w:t>提交后3日内</w:t>
      </w:r>
      <w:r>
        <w:rPr>
          <w:rFonts w:hint="eastAsia" w:ascii="宋体" w:hAnsi="宋体"/>
          <w:color w:val="auto"/>
          <w:sz w:val="24"/>
          <w:highlight w:val="none"/>
        </w:rPr>
        <w:t>。</w:t>
      </w:r>
    </w:p>
    <w:p w14:paraId="4D22012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7.3 开工</w:t>
      </w:r>
    </w:p>
    <w:p w14:paraId="57D85BC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7.3.1开工准备</w:t>
      </w:r>
    </w:p>
    <w:p w14:paraId="5C3272A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关于承包人提交工程开工报审表的期限：</w:t>
      </w:r>
      <w:r>
        <w:rPr>
          <w:rFonts w:hint="eastAsia" w:ascii="宋体" w:hAnsi="宋体"/>
          <w:color w:val="auto"/>
          <w:sz w:val="24"/>
          <w:highlight w:val="none"/>
          <w:u w:val="single"/>
        </w:rPr>
        <w:t>进场后3日内</w:t>
      </w:r>
      <w:r>
        <w:rPr>
          <w:rFonts w:hint="eastAsia" w:ascii="宋体" w:hAnsi="宋体"/>
          <w:color w:val="auto"/>
          <w:sz w:val="24"/>
          <w:highlight w:val="none"/>
        </w:rPr>
        <w:t>。</w:t>
      </w:r>
    </w:p>
    <w:p w14:paraId="3084085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关于发包人应完成的其他开工准备工作及期限：</w:t>
      </w:r>
      <w:r>
        <w:rPr>
          <w:rFonts w:hint="eastAsia" w:ascii="宋体" w:hAnsi="宋体"/>
          <w:color w:val="auto"/>
          <w:sz w:val="24"/>
          <w:highlight w:val="none"/>
          <w:u w:val="single"/>
        </w:rPr>
        <w:t>开工前办妥相关开工手续</w:t>
      </w:r>
      <w:r>
        <w:rPr>
          <w:rFonts w:hint="eastAsia" w:ascii="宋体" w:hAnsi="宋体"/>
          <w:color w:val="auto"/>
          <w:sz w:val="24"/>
          <w:highlight w:val="none"/>
        </w:rPr>
        <w:t>。</w:t>
      </w:r>
    </w:p>
    <w:p w14:paraId="4B9A516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关于承包人应完成的其他开工准备工作及期限：</w:t>
      </w:r>
      <w:r>
        <w:rPr>
          <w:rFonts w:hint="eastAsia" w:ascii="宋体" w:hAnsi="宋体"/>
          <w:color w:val="auto"/>
          <w:sz w:val="24"/>
          <w:highlight w:val="none"/>
          <w:u w:val="single"/>
        </w:rPr>
        <w:t>开工前办妥相关开工手续</w:t>
      </w:r>
      <w:r>
        <w:rPr>
          <w:rFonts w:hint="eastAsia" w:ascii="宋体" w:hAnsi="宋体"/>
          <w:color w:val="auto"/>
          <w:sz w:val="24"/>
          <w:highlight w:val="none"/>
        </w:rPr>
        <w:t>。</w:t>
      </w:r>
    </w:p>
    <w:p w14:paraId="5E2D819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7.3.2开工通知</w:t>
      </w:r>
    </w:p>
    <w:p w14:paraId="06ECC76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因发包人原因造成监理人未能在计划开工日期之日起</w:t>
      </w:r>
      <w:r>
        <w:rPr>
          <w:rFonts w:hint="eastAsia" w:ascii="宋体" w:hAnsi="宋体"/>
          <w:color w:val="auto"/>
          <w:sz w:val="24"/>
          <w:highlight w:val="none"/>
          <w:u w:val="single"/>
        </w:rPr>
        <w:t>3</w:t>
      </w:r>
      <w:r>
        <w:rPr>
          <w:rFonts w:hint="eastAsia" w:ascii="宋体" w:hAnsi="宋体"/>
          <w:color w:val="auto"/>
          <w:sz w:val="24"/>
          <w:highlight w:val="none"/>
        </w:rPr>
        <w:t>天内发出开工通知的，承包人有权提出工期和价格调整要求，或者解除合同。</w:t>
      </w:r>
      <w:bookmarkEnd w:id="315"/>
      <w:bookmarkEnd w:id="316"/>
      <w:bookmarkEnd w:id="317"/>
      <w:bookmarkEnd w:id="318"/>
      <w:bookmarkEnd w:id="319"/>
      <w:bookmarkEnd w:id="320"/>
      <w:bookmarkEnd w:id="321"/>
    </w:p>
    <w:p w14:paraId="1254374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7.4 测量放线</w:t>
      </w:r>
    </w:p>
    <w:p w14:paraId="4E0413A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7.4.1发包人通过监理人向承包人提供测量基准点、基准线和水准点及其书面资料的期限：</w:t>
      </w:r>
      <w:r>
        <w:rPr>
          <w:rFonts w:hint="eastAsia" w:ascii="宋体" w:hAnsi="宋体"/>
          <w:color w:val="auto"/>
          <w:sz w:val="24"/>
          <w:highlight w:val="none"/>
          <w:u w:val="single"/>
        </w:rPr>
        <w:t>开工前提供水准点及坐标控制点，按照规划和设计文件由发包人、承包人、监理人现场交验。</w:t>
      </w:r>
    </w:p>
    <w:p w14:paraId="03D461A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w:t>
      </w:r>
      <w:bookmarkStart w:id="322" w:name="_Toc303539125"/>
      <w:bookmarkStart w:id="323" w:name="_Toc304295546"/>
      <w:bookmarkStart w:id="324" w:name="_Toc312677484"/>
      <w:bookmarkStart w:id="325" w:name="_Toc297123516"/>
      <w:bookmarkStart w:id="326" w:name="_Toc297216175"/>
      <w:bookmarkStart w:id="327" w:name="_Toc312678010"/>
      <w:bookmarkStart w:id="328" w:name="_Toc300934968"/>
      <w:r>
        <w:rPr>
          <w:rFonts w:hint="eastAsia" w:ascii="宋体" w:hAnsi="宋体"/>
          <w:color w:val="auto"/>
          <w:sz w:val="24"/>
          <w:highlight w:val="none"/>
        </w:rPr>
        <w:t>.5 工期延误</w:t>
      </w:r>
      <w:bookmarkEnd w:id="322"/>
      <w:bookmarkEnd w:id="323"/>
      <w:bookmarkEnd w:id="324"/>
      <w:bookmarkEnd w:id="325"/>
      <w:bookmarkEnd w:id="326"/>
      <w:bookmarkEnd w:id="327"/>
      <w:bookmarkEnd w:id="328"/>
    </w:p>
    <w:p w14:paraId="3D9179C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7.5.1因发包人原因导致工期延误</w:t>
      </w:r>
    </w:p>
    <w:p w14:paraId="65558931">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（7）因发包人原因导致工期延误的其他情形：</w:t>
      </w:r>
      <w:r>
        <w:rPr>
          <w:rFonts w:hint="eastAsia" w:ascii="宋体" w:hAnsi="宋体"/>
          <w:color w:val="auto"/>
          <w:sz w:val="24"/>
          <w:highlight w:val="none"/>
          <w:u w:val="single"/>
        </w:rPr>
        <w:t>由于发包人的原因或不可抗力因素造成进度计划的延误，在承包人办好签证手续后，工期予以顺延，发包人不支付顺延工期产生的任何费用。</w:t>
      </w:r>
    </w:p>
    <w:p w14:paraId="2FE359D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w:t>
      </w:r>
      <w:bookmarkStart w:id="329" w:name="_Toc318581169"/>
      <w:bookmarkStart w:id="330" w:name="_Toc312677486"/>
      <w:bookmarkStart w:id="331" w:name="_Toc312678012"/>
      <w:bookmarkStart w:id="332" w:name="_Toc297216177"/>
      <w:bookmarkStart w:id="333" w:name="_Toc304295548"/>
      <w:bookmarkStart w:id="334" w:name="_Toc297123518"/>
      <w:bookmarkStart w:id="335" w:name="_Toc300934970"/>
      <w:bookmarkStart w:id="336" w:name="_Toc303539127"/>
      <w:r>
        <w:rPr>
          <w:rFonts w:hint="eastAsia" w:ascii="宋体" w:hAnsi="宋体"/>
          <w:color w:val="auto"/>
          <w:sz w:val="24"/>
          <w:highlight w:val="none"/>
        </w:rPr>
        <w:t xml:space="preserve">.5.2因承包人原因导致工期延误 </w:t>
      </w:r>
      <w:bookmarkEnd w:id="329"/>
      <w:bookmarkEnd w:id="330"/>
      <w:bookmarkEnd w:id="331"/>
    </w:p>
    <w:p w14:paraId="2464E7F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因</w:t>
      </w:r>
      <w:bookmarkStart w:id="337" w:name="_Toc318581170"/>
      <w:bookmarkStart w:id="338" w:name="_Toc312678013"/>
      <w:bookmarkStart w:id="339" w:name="_Toc312677487"/>
      <w:r>
        <w:rPr>
          <w:rFonts w:hint="eastAsia" w:ascii="宋体" w:hAnsi="宋体"/>
          <w:color w:val="auto"/>
          <w:sz w:val="24"/>
          <w:highlight w:val="none"/>
        </w:rPr>
        <w:t>承包人原因造成工期延误，逾期竣工违约金的计算方法为：</w:t>
      </w:r>
    </w:p>
    <w:p w14:paraId="78572B3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u w:val="single"/>
        </w:rPr>
        <w:t>若由于承包人原因造成工期延误，每延误一天承包人向发包人支付合同价款</w:t>
      </w:r>
      <w:r>
        <w:rPr>
          <w:rFonts w:hint="eastAsia"/>
          <w:color w:val="auto"/>
          <w:sz w:val="24"/>
          <w:highlight w:val="none"/>
          <w:u w:val="single"/>
          <w:lang w:val="en-US" w:eastAsia="zh-CN"/>
        </w:rPr>
        <w:t>的</w:t>
      </w:r>
      <w:r>
        <w:rPr>
          <w:rFonts w:hint="eastAsia" w:ascii="宋体" w:hAnsi="宋体"/>
          <w:color w:val="auto"/>
          <w:sz w:val="24"/>
          <w:highlight w:val="none"/>
          <w:u w:val="single"/>
        </w:rPr>
        <w:t>1%/天作为延迟履行违约金。发包人可从应向承包人支付的任何款项中扣除此违约金,此违约金的支付并不解除承包人完成工程的责任和合同规定的其他责任。如工期延误超过15天以上或施工过程中承包人在监理和发包人合理要求下不按要求增加施工机械和人员抢工的，超过5天以上者，发包人有权另行安排具有相应资质的单位进行剩余工程的施工，增加的费用由承包人承担</w:t>
      </w:r>
      <w:r>
        <w:rPr>
          <w:rFonts w:hint="eastAsia" w:ascii="宋体" w:hAnsi="宋体"/>
          <w:color w:val="auto"/>
          <w:sz w:val="24"/>
          <w:highlight w:val="none"/>
        </w:rPr>
        <w:t>。</w:t>
      </w:r>
      <w:bookmarkEnd w:id="332"/>
      <w:bookmarkEnd w:id="333"/>
      <w:bookmarkEnd w:id="334"/>
      <w:bookmarkEnd w:id="335"/>
      <w:bookmarkEnd w:id="336"/>
      <w:bookmarkEnd w:id="337"/>
      <w:bookmarkEnd w:id="338"/>
      <w:bookmarkEnd w:id="339"/>
    </w:p>
    <w:p w14:paraId="7014F93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因承包人原因造成工期延误，逾</w:t>
      </w:r>
      <w:bookmarkStart w:id="340" w:name="_Toc318581171"/>
      <w:bookmarkStart w:id="341" w:name="_Toc312678014"/>
      <w:r>
        <w:rPr>
          <w:rFonts w:hint="eastAsia" w:ascii="宋体" w:hAnsi="宋体"/>
          <w:color w:val="auto"/>
          <w:sz w:val="24"/>
          <w:highlight w:val="none"/>
        </w:rPr>
        <w:t>期竣工违约金的上限：</w:t>
      </w:r>
      <w:r>
        <w:rPr>
          <w:rFonts w:hint="eastAsia" w:ascii="宋体" w:hAnsi="宋体"/>
          <w:color w:val="auto"/>
          <w:sz w:val="24"/>
          <w:highlight w:val="none"/>
          <w:u w:val="single"/>
        </w:rPr>
        <w:t>以合同价的</w:t>
      </w:r>
      <w:r>
        <w:rPr>
          <w:rFonts w:hint="eastAsia"/>
          <w:color w:val="auto"/>
          <w:sz w:val="24"/>
          <w:highlight w:val="none"/>
          <w:u w:val="single"/>
          <w:lang w:val="en-US" w:eastAsia="zh-CN"/>
        </w:rPr>
        <w:t>3</w:t>
      </w:r>
      <w:r>
        <w:rPr>
          <w:rFonts w:hint="eastAsia" w:ascii="宋体" w:hAnsi="宋体"/>
          <w:color w:val="auto"/>
          <w:sz w:val="24"/>
          <w:highlight w:val="none"/>
          <w:u w:val="single"/>
        </w:rPr>
        <w:t>0%为上限。逾期超过15日仍未竣工验收合格，采购方有权解除合同并要求供应商赔偿损失。承包人支付逾期竣工违约金后，不免除承包人继续完成工程及修补缺陷的义务。</w:t>
      </w:r>
      <w:bookmarkEnd w:id="340"/>
      <w:bookmarkEnd w:id="341"/>
    </w:p>
    <w:p w14:paraId="33C35D5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w:t>
      </w:r>
      <w:bookmarkStart w:id="342" w:name="_Toc312678015"/>
      <w:bookmarkStart w:id="343" w:name="_Toc303539128"/>
      <w:bookmarkStart w:id="344" w:name="_Toc297123519"/>
      <w:bookmarkStart w:id="345" w:name="_Toc304295549"/>
      <w:bookmarkStart w:id="346" w:name="_Toc297216178"/>
      <w:bookmarkStart w:id="347" w:name="_Toc300934971"/>
      <w:r>
        <w:rPr>
          <w:rFonts w:hint="eastAsia" w:ascii="宋体" w:hAnsi="宋体"/>
          <w:color w:val="auto"/>
          <w:sz w:val="24"/>
          <w:highlight w:val="none"/>
        </w:rPr>
        <w:t>.6 不</w:t>
      </w:r>
      <w:bookmarkEnd w:id="342"/>
      <w:bookmarkEnd w:id="343"/>
      <w:bookmarkEnd w:id="344"/>
      <w:bookmarkEnd w:id="345"/>
      <w:bookmarkEnd w:id="346"/>
      <w:bookmarkEnd w:id="347"/>
      <w:r>
        <w:rPr>
          <w:rFonts w:hint="eastAsia" w:ascii="宋体" w:hAnsi="宋体"/>
          <w:color w:val="auto"/>
          <w:sz w:val="24"/>
          <w:highlight w:val="none"/>
        </w:rPr>
        <w:t xml:space="preserve">利物质条件  </w:t>
      </w:r>
    </w:p>
    <w:p w14:paraId="4ED64CA2">
      <w:pPr>
        <w:shd w:val="clear" w:color="auto"/>
        <w:tabs>
          <w:tab w:val="left" w:pos="0"/>
          <w:tab w:val="left" w:pos="1134"/>
        </w:tabs>
        <w:spacing w:line="360" w:lineRule="auto"/>
        <w:ind w:firstLine="480"/>
        <w:rPr>
          <w:rFonts w:ascii="宋体" w:hAnsi="宋体"/>
          <w:color w:val="auto"/>
          <w:sz w:val="24"/>
          <w:highlight w:val="none"/>
        </w:rPr>
      </w:pPr>
      <w:bookmarkStart w:id="348" w:name="_Toc297123520"/>
      <w:bookmarkStart w:id="349" w:name="_Toc297216179"/>
      <w:bookmarkStart w:id="350" w:name="_Toc303539129"/>
      <w:bookmarkStart w:id="351" w:name="_Toc318581172"/>
      <w:bookmarkStart w:id="352" w:name="_Toc304295550"/>
      <w:bookmarkStart w:id="353" w:name="_Toc312678016"/>
      <w:bookmarkStart w:id="354" w:name="_Toc300934972"/>
      <w:r>
        <w:rPr>
          <w:rFonts w:hint="eastAsia" w:ascii="宋体" w:hAnsi="宋体"/>
          <w:color w:val="auto"/>
          <w:sz w:val="24"/>
          <w:highlight w:val="none"/>
        </w:rPr>
        <w:t>不利物质条件的其他情形和有关约定：</w:t>
      </w:r>
      <w:r>
        <w:rPr>
          <w:rFonts w:hint="eastAsia" w:ascii="宋体" w:hAnsi="宋体"/>
          <w:color w:val="auto"/>
          <w:sz w:val="24"/>
          <w:highlight w:val="none"/>
          <w:u w:val="single"/>
        </w:rPr>
        <w:t>承包人在投标前对施工现场情况和条件应有充分的了解和把握，中标后再因此提出任何异议发包人将不予接受</w:t>
      </w:r>
      <w:r>
        <w:rPr>
          <w:rFonts w:hint="eastAsia" w:ascii="宋体" w:hAnsi="宋体"/>
          <w:color w:val="auto"/>
          <w:sz w:val="24"/>
          <w:highlight w:val="none"/>
        </w:rPr>
        <w:t>。</w:t>
      </w:r>
      <w:bookmarkEnd w:id="348"/>
      <w:bookmarkEnd w:id="349"/>
      <w:bookmarkEnd w:id="350"/>
      <w:bookmarkEnd w:id="351"/>
      <w:bookmarkEnd w:id="352"/>
      <w:bookmarkEnd w:id="353"/>
      <w:bookmarkEnd w:id="354"/>
    </w:p>
    <w:p w14:paraId="4AD11BC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w:t>
      </w:r>
      <w:bookmarkStart w:id="355" w:name="_Toc303539130"/>
      <w:bookmarkStart w:id="356" w:name="_Toc297216180"/>
      <w:bookmarkStart w:id="357" w:name="_Toc297123521"/>
      <w:bookmarkStart w:id="358" w:name="_Toc304295551"/>
      <w:bookmarkStart w:id="359" w:name="_Toc300934973"/>
      <w:bookmarkStart w:id="360" w:name="_Toc312678017"/>
      <w:r>
        <w:rPr>
          <w:rFonts w:hint="eastAsia" w:ascii="宋体" w:hAnsi="宋体"/>
          <w:color w:val="auto"/>
          <w:sz w:val="24"/>
          <w:highlight w:val="none"/>
        </w:rPr>
        <w:t>.7异常恶劣的气候条件</w:t>
      </w:r>
      <w:bookmarkEnd w:id="355"/>
      <w:bookmarkEnd w:id="356"/>
      <w:bookmarkEnd w:id="357"/>
      <w:bookmarkEnd w:id="358"/>
      <w:bookmarkEnd w:id="359"/>
      <w:bookmarkEnd w:id="360"/>
    </w:p>
    <w:p w14:paraId="48E5ABC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发包人和承包人同意以下情形视为异常恶劣的气候条件：</w:t>
      </w:r>
    </w:p>
    <w:p w14:paraId="315934A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日降雨量大于50mm的雨日超过1天，或突发性城市内涝</w:t>
      </w:r>
      <w:r>
        <w:rPr>
          <w:rFonts w:hint="eastAsia" w:ascii="宋体" w:hAnsi="宋体"/>
          <w:color w:val="auto"/>
          <w:sz w:val="24"/>
          <w:highlight w:val="none"/>
        </w:rPr>
        <w:t>；</w:t>
      </w:r>
    </w:p>
    <w:p w14:paraId="215A4E9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九级以上的持续1小时以上的台风、7级以上地震烈度</w:t>
      </w:r>
      <w:r>
        <w:rPr>
          <w:rFonts w:hint="eastAsia" w:ascii="宋体" w:hAnsi="宋体"/>
          <w:color w:val="auto"/>
          <w:sz w:val="24"/>
          <w:highlight w:val="none"/>
        </w:rPr>
        <w:t>；</w:t>
      </w:r>
    </w:p>
    <w:p w14:paraId="7B4D1E1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（3）</w:t>
      </w:r>
      <w:r>
        <w:rPr>
          <w:rFonts w:hint="eastAsia" w:ascii="宋体" w:hAnsi="宋体"/>
          <w:color w:val="auto"/>
          <w:sz w:val="24"/>
          <w:highlight w:val="none"/>
          <w:u w:val="single"/>
        </w:rPr>
        <w:t>超过劳动保护法室外工作日气温连续大于3天；</w:t>
      </w:r>
    </w:p>
    <w:p w14:paraId="1D94C843">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lang w:eastAsia="zh-CN"/>
        </w:rPr>
        <w:t>（</w:t>
      </w:r>
      <w:r>
        <w:rPr>
          <w:rFonts w:hint="eastAsia" w:ascii="宋体" w:hAnsi="宋体"/>
          <w:color w:val="auto"/>
          <w:sz w:val="24"/>
          <w:highlight w:val="none"/>
        </w:rPr>
        <w:t>4）</w:t>
      </w:r>
      <w:r>
        <w:rPr>
          <w:rFonts w:hint="eastAsia" w:ascii="宋体" w:hAnsi="宋体"/>
          <w:color w:val="auto"/>
          <w:sz w:val="24"/>
          <w:highlight w:val="none"/>
          <w:u w:val="single"/>
        </w:rPr>
        <w:t>造成工程损坏的冰雹和大雪灾害：日降雪量10mm及以上；</w:t>
      </w:r>
    </w:p>
    <w:p w14:paraId="7A5F86D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（5）</w:t>
      </w:r>
      <w:r>
        <w:rPr>
          <w:rFonts w:hint="eastAsia" w:ascii="宋体" w:hAnsi="宋体"/>
          <w:color w:val="auto"/>
          <w:sz w:val="24"/>
          <w:highlight w:val="none"/>
          <w:u w:val="single"/>
        </w:rPr>
        <w:t>自然灾害。</w:t>
      </w:r>
    </w:p>
    <w:p w14:paraId="5234073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7.9 提前竣工的奖励</w:t>
      </w:r>
    </w:p>
    <w:p w14:paraId="1B6B38C3">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7.9.2提前竣工的奖励：</w:t>
      </w:r>
      <w:r>
        <w:rPr>
          <w:rFonts w:hint="eastAsia" w:ascii="宋体" w:hAnsi="宋体"/>
          <w:color w:val="auto"/>
          <w:sz w:val="24"/>
          <w:highlight w:val="none"/>
          <w:u w:val="single"/>
        </w:rPr>
        <w:t>/。</w:t>
      </w:r>
    </w:p>
    <w:p w14:paraId="019BAAC6">
      <w:pPr>
        <w:shd w:val="clear" w:color="auto"/>
        <w:tabs>
          <w:tab w:val="left" w:pos="0"/>
          <w:tab w:val="left" w:pos="1134"/>
        </w:tabs>
        <w:spacing w:line="360" w:lineRule="auto"/>
        <w:ind w:firstLine="480"/>
        <w:rPr>
          <w:rFonts w:ascii="宋体" w:hAnsi="宋体"/>
          <w:color w:val="auto"/>
          <w:sz w:val="24"/>
          <w:highlight w:val="none"/>
        </w:rPr>
      </w:pPr>
      <w:bookmarkStart w:id="361" w:name="_Toc351203640"/>
      <w:r>
        <w:rPr>
          <w:rFonts w:hint="eastAsia" w:ascii="宋体" w:hAnsi="宋体"/>
          <w:color w:val="auto"/>
          <w:sz w:val="24"/>
          <w:highlight w:val="none"/>
        </w:rPr>
        <w:t>8. 材料与设备</w:t>
      </w:r>
      <w:bookmarkEnd w:id="296"/>
      <w:bookmarkEnd w:id="297"/>
      <w:bookmarkEnd w:id="298"/>
      <w:bookmarkEnd w:id="299"/>
      <w:bookmarkEnd w:id="300"/>
      <w:bookmarkEnd w:id="301"/>
      <w:bookmarkEnd w:id="302"/>
      <w:bookmarkEnd w:id="303"/>
      <w:bookmarkEnd w:id="304"/>
      <w:bookmarkEnd w:id="305"/>
      <w:bookmarkEnd w:id="361"/>
    </w:p>
    <w:p w14:paraId="7A3A29F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w:t>
      </w:r>
      <w:bookmarkStart w:id="362" w:name="_Toc296503167"/>
      <w:bookmarkStart w:id="363" w:name="_Toc312678019"/>
      <w:bookmarkStart w:id="364" w:name="_Toc303539136"/>
      <w:bookmarkStart w:id="365" w:name="_Toc292559372"/>
      <w:bookmarkStart w:id="366" w:name="_Toc296347166"/>
      <w:bookmarkStart w:id="367" w:name="_Toc297120467"/>
      <w:bookmarkStart w:id="368" w:name="_Toc296944506"/>
      <w:bookmarkStart w:id="369" w:name="_Toc296346668"/>
      <w:bookmarkStart w:id="370" w:name="_Toc297216186"/>
      <w:bookmarkStart w:id="371" w:name="_Toc296891207"/>
      <w:bookmarkStart w:id="372" w:name="_Toc304295556"/>
      <w:bookmarkStart w:id="373" w:name="_Toc280868654"/>
      <w:bookmarkStart w:id="374" w:name="_Toc312677493"/>
      <w:bookmarkStart w:id="375" w:name="_Toc292559877"/>
      <w:bookmarkStart w:id="376" w:name="_Toc296890995"/>
      <w:bookmarkStart w:id="377" w:name="_Toc297123527"/>
      <w:bookmarkStart w:id="378" w:name="_Toc300934979"/>
      <w:bookmarkStart w:id="379" w:name="_Toc297048353"/>
      <w:bookmarkStart w:id="380" w:name="_Toc280868655"/>
      <w:bookmarkStart w:id="381" w:name="_Toc267251424"/>
      <w:bookmarkStart w:id="382" w:name="_Toc280868656"/>
      <w:r>
        <w:rPr>
          <w:rFonts w:hint="eastAsia" w:ascii="宋体" w:hAnsi="宋体"/>
          <w:color w:val="auto"/>
          <w:sz w:val="24"/>
          <w:highlight w:val="none"/>
        </w:rPr>
        <w:t>.4材料与工程设备的保管与使用</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49E441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w:t>
      </w:r>
      <w:bookmarkStart w:id="383" w:name="_Toc292559373"/>
      <w:bookmarkStart w:id="384" w:name="_Toc292559878"/>
      <w:bookmarkStart w:id="385" w:name="_Toc297216187"/>
      <w:bookmarkStart w:id="386" w:name="_Toc297123528"/>
      <w:bookmarkStart w:id="387" w:name="_Toc312678020"/>
      <w:bookmarkStart w:id="388" w:name="_Toc297048354"/>
      <w:bookmarkStart w:id="389" w:name="_Toc296944507"/>
      <w:bookmarkStart w:id="390" w:name="_Toc303539137"/>
      <w:bookmarkStart w:id="391" w:name="_Toc296891208"/>
      <w:bookmarkStart w:id="392" w:name="_Toc304295557"/>
      <w:bookmarkStart w:id="393" w:name="_Toc296346669"/>
      <w:bookmarkStart w:id="394" w:name="_Toc297120468"/>
      <w:bookmarkStart w:id="395" w:name="_Toc312677494"/>
      <w:bookmarkStart w:id="396" w:name="_Toc318581173"/>
      <w:bookmarkStart w:id="397" w:name="_Toc296890996"/>
      <w:bookmarkStart w:id="398" w:name="_Toc296347167"/>
      <w:bookmarkStart w:id="399" w:name="_Toc300934980"/>
      <w:bookmarkStart w:id="400" w:name="_Toc296503168"/>
      <w:r>
        <w:rPr>
          <w:rFonts w:hint="eastAsia" w:ascii="宋体" w:hAnsi="宋体"/>
          <w:color w:val="auto"/>
          <w:sz w:val="24"/>
          <w:highlight w:val="none"/>
        </w:rPr>
        <w:t>.4.1发包人供应的材料设备的保管费用的承担：</w:t>
      </w:r>
      <w:r>
        <w:rPr>
          <w:rFonts w:hint="eastAsia" w:ascii="宋体" w:hAnsi="宋体"/>
          <w:color w:val="auto"/>
          <w:sz w:val="24"/>
          <w:highlight w:val="none"/>
          <w:u w:val="single"/>
        </w:rPr>
        <w:t>按省、市相关计价文件执行</w:t>
      </w:r>
      <w:r>
        <w:rPr>
          <w:rFonts w:hint="eastAsia" w:ascii="宋体" w:hAnsi="宋体"/>
          <w:color w:val="auto"/>
          <w:sz w:val="24"/>
          <w:highlight w:val="none"/>
        </w:rPr>
        <w:t>。</w:t>
      </w:r>
      <w:bookmarkEnd w:id="383"/>
      <w:bookmarkEnd w:id="384"/>
    </w:p>
    <w:p w14:paraId="6A8D201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8.6 样品</w:t>
      </w:r>
    </w:p>
    <w:p w14:paraId="6E0F0F3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8.6.1</w:t>
      </w:r>
      <w:r>
        <w:rPr>
          <w:rFonts w:hint="eastAsia" w:ascii="宋体" w:hAnsi="宋体"/>
          <w:color w:val="auto"/>
          <w:sz w:val="24"/>
          <w:highlight w:val="none"/>
        </w:rPr>
        <w:tab/>
      </w:r>
      <w:r>
        <w:rPr>
          <w:rFonts w:hint="eastAsia" w:ascii="宋体" w:hAnsi="宋体"/>
          <w:color w:val="auto"/>
          <w:sz w:val="24"/>
          <w:highlight w:val="none"/>
        </w:rPr>
        <w:t>样品的报送与封存</w:t>
      </w:r>
    </w:p>
    <w:p w14:paraId="3D34F73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需要承包人报送样品的材料或工程设备，样品的种类、名称、规格、数量要求：</w:t>
      </w:r>
      <w:r>
        <w:rPr>
          <w:rFonts w:hint="eastAsia" w:ascii="宋体" w:hAnsi="宋体"/>
          <w:color w:val="auto"/>
          <w:sz w:val="24"/>
          <w:highlight w:val="none"/>
          <w:u w:val="single"/>
        </w:rPr>
        <w:t>承包人采购的材料设备要满足设计和规范及标准的要求，并提供产品合格证明及检验资料，并需经发包人、监理认可后方可使用。发包人委托监理单位对工程所使用的各种材料、设备进行监督、检查</w:t>
      </w:r>
      <w:r>
        <w:rPr>
          <w:rFonts w:hint="eastAsia" w:ascii="宋体" w:hAnsi="宋体"/>
          <w:color w:val="auto"/>
          <w:sz w:val="24"/>
          <w:highlight w:val="none"/>
        </w:rPr>
        <w:t>。</w:t>
      </w:r>
    </w:p>
    <w:p w14:paraId="6D5DFD7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8.8 施工设备和临时设施</w:t>
      </w:r>
    </w:p>
    <w:p w14:paraId="5E3AF33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8.8.1承包人提供的施工设备和临时设施</w:t>
      </w:r>
    </w:p>
    <w:p w14:paraId="73C642D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关于修建临时设施费用承担的约定：</w:t>
      </w:r>
      <w:r>
        <w:rPr>
          <w:rFonts w:hint="eastAsia" w:ascii="宋体" w:hAnsi="宋体"/>
          <w:color w:val="auto"/>
          <w:sz w:val="24"/>
          <w:highlight w:val="none"/>
          <w:u w:val="single"/>
        </w:rPr>
        <w:t>由承包人自行解决，费用包含在投标报价中，由承包人承担</w:t>
      </w:r>
      <w:r>
        <w:rPr>
          <w:rFonts w:hint="eastAsia" w:ascii="宋体" w:hAnsi="宋体"/>
          <w:color w:val="auto"/>
          <w:sz w:val="24"/>
          <w:highlight w:val="none"/>
        </w:rPr>
        <w:t>。</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49FE780">
      <w:pPr>
        <w:shd w:val="clear" w:color="auto"/>
        <w:tabs>
          <w:tab w:val="left" w:pos="0"/>
          <w:tab w:val="left" w:pos="1134"/>
        </w:tabs>
        <w:spacing w:line="360" w:lineRule="auto"/>
        <w:ind w:firstLine="480"/>
        <w:rPr>
          <w:rFonts w:ascii="宋体" w:hAnsi="宋体"/>
          <w:color w:val="auto"/>
          <w:sz w:val="24"/>
          <w:highlight w:val="none"/>
        </w:rPr>
      </w:pPr>
      <w:bookmarkStart w:id="401" w:name="_Toc351203641"/>
      <w:r>
        <w:rPr>
          <w:rFonts w:hint="eastAsia" w:ascii="宋体" w:hAnsi="宋体"/>
          <w:color w:val="auto"/>
          <w:sz w:val="24"/>
          <w:highlight w:val="none"/>
        </w:rPr>
        <w:t>9</w:t>
      </w:r>
      <w:bookmarkEnd w:id="380"/>
      <w:bookmarkEnd w:id="381"/>
      <w:bookmarkEnd w:id="382"/>
      <w:bookmarkStart w:id="402" w:name="_Toc300934982"/>
      <w:bookmarkStart w:id="403" w:name="_Toc304295559"/>
      <w:bookmarkStart w:id="404" w:name="_Toc312678021"/>
      <w:bookmarkStart w:id="405" w:name="_Toc312677495"/>
      <w:bookmarkStart w:id="406" w:name="_Toc303539139"/>
      <w:bookmarkStart w:id="407" w:name="_Toc297216192"/>
      <w:bookmarkStart w:id="408" w:name="_Toc297123533"/>
      <w:bookmarkStart w:id="409" w:name="_Toc296346674"/>
      <w:bookmarkStart w:id="410" w:name="_Toc296891001"/>
      <w:bookmarkStart w:id="411" w:name="_Toc267251428"/>
      <w:bookmarkStart w:id="412" w:name="_Toc292559883"/>
      <w:bookmarkStart w:id="413" w:name="_Toc292559378"/>
      <w:bookmarkStart w:id="414" w:name="_Toc297048359"/>
      <w:bookmarkStart w:id="415" w:name="_Toc296503173"/>
      <w:bookmarkStart w:id="416" w:name="_Toc296347172"/>
      <w:bookmarkStart w:id="417" w:name="_Toc296891213"/>
      <w:bookmarkStart w:id="418" w:name="_Toc297120473"/>
      <w:bookmarkStart w:id="419" w:name="_Toc267251427"/>
      <w:bookmarkStart w:id="420" w:name="_Toc296944512"/>
      <w:r>
        <w:rPr>
          <w:rFonts w:hint="eastAsia" w:ascii="宋体" w:hAnsi="宋体"/>
          <w:color w:val="auto"/>
          <w:sz w:val="24"/>
          <w:highlight w:val="none"/>
        </w:rPr>
        <w:t>. 试验与检验</w:t>
      </w:r>
      <w:bookmarkEnd w:id="401"/>
      <w:bookmarkEnd w:id="402"/>
      <w:bookmarkEnd w:id="403"/>
      <w:bookmarkEnd w:id="404"/>
      <w:bookmarkEnd w:id="405"/>
      <w:bookmarkEnd w:id="406"/>
      <w:bookmarkEnd w:id="407"/>
      <w:bookmarkEnd w:id="408"/>
    </w:p>
    <w:p w14:paraId="47F3AD6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9</w:t>
      </w:r>
      <w:bookmarkStart w:id="421" w:name="_Toc300934983"/>
      <w:bookmarkStart w:id="422" w:name="_Toc297216193"/>
      <w:bookmarkStart w:id="423" w:name="_Toc304295560"/>
      <w:bookmarkStart w:id="424" w:name="_Toc312678022"/>
      <w:bookmarkStart w:id="425" w:name="_Toc297123534"/>
      <w:bookmarkStart w:id="426" w:name="_Toc312677496"/>
      <w:bookmarkStart w:id="427" w:name="_Toc303539140"/>
      <w:r>
        <w:rPr>
          <w:rFonts w:hint="eastAsia" w:ascii="宋体" w:hAnsi="宋体"/>
          <w:color w:val="auto"/>
          <w:sz w:val="24"/>
          <w:highlight w:val="none"/>
        </w:rPr>
        <w:t>.1试验设备与试验人员</w:t>
      </w:r>
      <w:bookmarkEnd w:id="421"/>
      <w:bookmarkEnd w:id="422"/>
      <w:bookmarkEnd w:id="423"/>
      <w:bookmarkEnd w:id="424"/>
      <w:bookmarkEnd w:id="425"/>
      <w:bookmarkEnd w:id="426"/>
      <w:bookmarkEnd w:id="427"/>
    </w:p>
    <w:p w14:paraId="035978B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9</w:t>
      </w:r>
      <w:bookmarkStart w:id="428" w:name="_Toc303539141"/>
      <w:bookmarkStart w:id="429" w:name="_Toc312677497"/>
      <w:bookmarkStart w:id="430" w:name="_Toc312678023"/>
      <w:bookmarkStart w:id="431" w:name="_Toc297216194"/>
      <w:bookmarkStart w:id="432" w:name="_Toc304295561"/>
      <w:bookmarkStart w:id="433" w:name="_Toc297123535"/>
      <w:bookmarkStart w:id="434" w:name="_Toc300934984"/>
      <w:bookmarkStart w:id="435" w:name="_Toc318581174"/>
      <w:r>
        <w:rPr>
          <w:rFonts w:hint="eastAsia" w:ascii="宋体" w:hAnsi="宋体"/>
          <w:color w:val="auto"/>
          <w:sz w:val="24"/>
          <w:highlight w:val="none"/>
        </w:rPr>
        <w:t>.1.2试验设备</w:t>
      </w:r>
    </w:p>
    <w:p w14:paraId="7AAA90E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施工现场需要配置的试验场所：</w:t>
      </w:r>
      <w:bookmarkEnd w:id="428"/>
      <w:bookmarkEnd w:id="429"/>
      <w:bookmarkEnd w:id="430"/>
      <w:bookmarkEnd w:id="431"/>
      <w:bookmarkEnd w:id="432"/>
      <w:bookmarkEnd w:id="433"/>
      <w:bookmarkEnd w:id="434"/>
      <w:bookmarkStart w:id="436" w:name="_Toc297216195"/>
      <w:bookmarkStart w:id="437" w:name="_Toc312678024"/>
      <w:bookmarkStart w:id="438" w:name="_Toc312677498"/>
      <w:bookmarkStart w:id="439" w:name="_Toc304295562"/>
      <w:bookmarkStart w:id="440" w:name="_Toc303539142"/>
      <w:bookmarkStart w:id="441" w:name="_Toc300934985"/>
      <w:bookmarkStart w:id="442" w:name="_Toc297123536"/>
      <w:r>
        <w:rPr>
          <w:rFonts w:hint="eastAsia" w:ascii="宋体" w:hAnsi="宋体"/>
          <w:color w:val="auto"/>
          <w:sz w:val="24"/>
          <w:highlight w:val="none"/>
          <w:u w:val="single"/>
        </w:rPr>
        <w:t>根据规定和实际确定。</w:t>
      </w:r>
    </w:p>
    <w:p w14:paraId="7AF663B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施工现场需要配备的试验设备：</w:t>
      </w:r>
      <w:r>
        <w:rPr>
          <w:rFonts w:hint="eastAsia" w:ascii="宋体" w:hAnsi="宋体"/>
          <w:color w:val="auto"/>
          <w:sz w:val="24"/>
          <w:highlight w:val="none"/>
          <w:u w:val="single"/>
        </w:rPr>
        <w:t>根据规定和实际确定。</w:t>
      </w:r>
    </w:p>
    <w:p w14:paraId="7D7B602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施工现场需要具备的其他试验条件：</w:t>
      </w:r>
      <w:r>
        <w:rPr>
          <w:rFonts w:hint="eastAsia" w:ascii="宋体" w:hAnsi="宋体"/>
          <w:color w:val="auto"/>
          <w:sz w:val="24"/>
          <w:highlight w:val="none"/>
          <w:u w:val="single"/>
        </w:rPr>
        <w:t>根据规定和实际确定。</w:t>
      </w:r>
    </w:p>
    <w:p w14:paraId="7ED9AC9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9.4 现场工艺试验</w:t>
      </w:r>
    </w:p>
    <w:p w14:paraId="06EB84A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现场工艺试验的有关约定：</w:t>
      </w:r>
      <w:r>
        <w:rPr>
          <w:rFonts w:hint="eastAsia" w:ascii="宋体" w:hAnsi="宋体"/>
          <w:color w:val="auto"/>
          <w:sz w:val="24"/>
          <w:highlight w:val="none"/>
          <w:u w:val="single"/>
        </w:rPr>
        <w:t>按通用条款执行</w:t>
      </w:r>
      <w:r>
        <w:rPr>
          <w:rFonts w:hint="eastAsia" w:ascii="宋体" w:hAnsi="宋体"/>
          <w:color w:val="auto"/>
          <w:sz w:val="24"/>
          <w:highlight w:val="none"/>
        </w:rPr>
        <w:t>。</w:t>
      </w:r>
      <w:bookmarkEnd w:id="435"/>
      <w:bookmarkEnd w:id="436"/>
      <w:bookmarkEnd w:id="437"/>
      <w:bookmarkEnd w:id="438"/>
      <w:bookmarkEnd w:id="439"/>
      <w:bookmarkEnd w:id="440"/>
      <w:bookmarkEnd w:id="441"/>
      <w:bookmarkEnd w:id="442"/>
    </w:p>
    <w:p w14:paraId="1AD354C1">
      <w:pPr>
        <w:shd w:val="clear" w:color="auto"/>
        <w:tabs>
          <w:tab w:val="left" w:pos="0"/>
          <w:tab w:val="left" w:pos="1134"/>
        </w:tabs>
        <w:spacing w:line="360" w:lineRule="auto"/>
        <w:ind w:firstLine="480"/>
        <w:rPr>
          <w:rFonts w:ascii="宋体" w:hAnsi="宋体"/>
          <w:color w:val="auto"/>
          <w:sz w:val="24"/>
          <w:highlight w:val="none"/>
        </w:rPr>
      </w:pPr>
      <w:bookmarkStart w:id="443" w:name="_Toc351203642"/>
      <w:r>
        <w:rPr>
          <w:rFonts w:hint="eastAsia" w:ascii="宋体" w:hAnsi="宋体"/>
          <w:color w:val="auto"/>
          <w:sz w:val="24"/>
          <w:highlight w:val="none"/>
        </w:rPr>
        <w:t>1</w:t>
      </w:r>
      <w:bookmarkEnd w:id="409"/>
      <w:bookmarkEnd w:id="410"/>
      <w:bookmarkEnd w:id="411"/>
      <w:bookmarkEnd w:id="412"/>
      <w:bookmarkEnd w:id="413"/>
      <w:bookmarkEnd w:id="414"/>
      <w:bookmarkEnd w:id="415"/>
      <w:bookmarkEnd w:id="416"/>
      <w:bookmarkEnd w:id="417"/>
      <w:bookmarkEnd w:id="418"/>
      <w:bookmarkEnd w:id="419"/>
      <w:bookmarkEnd w:id="420"/>
      <w:bookmarkStart w:id="444" w:name="_Toc312678025"/>
      <w:bookmarkStart w:id="445" w:name="_Toc297216199"/>
      <w:bookmarkStart w:id="446" w:name="_Toc292559903"/>
      <w:bookmarkStart w:id="447" w:name="_Toc300934989"/>
      <w:bookmarkStart w:id="448" w:name="_Toc312677499"/>
      <w:bookmarkStart w:id="449" w:name="_Toc292559398"/>
      <w:bookmarkStart w:id="450" w:name="_Toc296503193"/>
      <w:bookmarkStart w:id="451" w:name="_Toc297048379"/>
      <w:bookmarkStart w:id="452" w:name="_Toc297123540"/>
      <w:bookmarkStart w:id="453" w:name="_Toc303539146"/>
      <w:bookmarkStart w:id="454" w:name="_Toc297120493"/>
      <w:bookmarkStart w:id="455" w:name="_Toc296347192"/>
      <w:bookmarkStart w:id="456" w:name="_Toc304295566"/>
      <w:bookmarkStart w:id="457" w:name="_Toc296891021"/>
      <w:bookmarkStart w:id="458" w:name="_Toc296944532"/>
      <w:bookmarkStart w:id="459" w:name="_Toc296891233"/>
      <w:bookmarkStart w:id="460" w:name="_Toc296346694"/>
      <w:bookmarkStart w:id="461" w:name="_Toc267251437"/>
      <w:bookmarkStart w:id="462" w:name="_Toc267251439"/>
      <w:bookmarkStart w:id="463" w:name="_Toc267251440"/>
      <w:bookmarkStart w:id="464" w:name="_Toc267251441"/>
      <w:bookmarkStart w:id="465" w:name="_Toc267251435"/>
      <w:bookmarkStart w:id="466" w:name="_Toc267251433"/>
      <w:bookmarkStart w:id="467" w:name="_Toc267251442"/>
      <w:r>
        <w:rPr>
          <w:rFonts w:hint="eastAsia" w:ascii="宋体" w:hAnsi="宋体"/>
          <w:color w:val="auto"/>
          <w:sz w:val="24"/>
          <w:highlight w:val="none"/>
        </w:rPr>
        <w:t>0. 变更</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41FFFD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Start w:id="468" w:name="_Toc292559904"/>
      <w:bookmarkStart w:id="469" w:name="_Toc296503194"/>
      <w:bookmarkStart w:id="470" w:name="_Toc303539147"/>
      <w:bookmarkStart w:id="471" w:name="_Toc296891234"/>
      <w:bookmarkStart w:id="472" w:name="_Toc296944533"/>
      <w:bookmarkStart w:id="473" w:name="_Toc297120494"/>
      <w:bookmarkStart w:id="474" w:name="_Toc296891022"/>
      <w:bookmarkStart w:id="475" w:name="_Toc312677500"/>
      <w:bookmarkStart w:id="476" w:name="_Toc296346695"/>
      <w:bookmarkStart w:id="477" w:name="_Toc297123541"/>
      <w:bookmarkStart w:id="478" w:name="_Toc304295567"/>
      <w:bookmarkStart w:id="479" w:name="_Toc296347193"/>
      <w:bookmarkStart w:id="480" w:name="_Toc297216200"/>
      <w:bookmarkStart w:id="481" w:name="_Toc297048380"/>
      <w:bookmarkStart w:id="482" w:name="_Toc292559399"/>
      <w:bookmarkStart w:id="483" w:name="_Toc312678026"/>
      <w:bookmarkStart w:id="484" w:name="_Toc300934990"/>
      <w:r>
        <w:rPr>
          <w:rFonts w:hint="eastAsia" w:ascii="宋体" w:hAnsi="宋体"/>
          <w:color w:val="auto"/>
          <w:sz w:val="24"/>
          <w:highlight w:val="none"/>
        </w:rPr>
        <w:t>0.1变更的范围</w:t>
      </w:r>
    </w:p>
    <w:p w14:paraId="10FD17B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关于变更的范围的约定：</w:t>
      </w:r>
    </w:p>
    <w:p w14:paraId="4DB62128">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（1）发包人书面认可的工程设计变更；</w:t>
      </w:r>
    </w:p>
    <w:p w14:paraId="2B525726">
      <w:pPr>
        <w:keepNext w:val="0"/>
        <w:keepLines w:val="0"/>
        <w:pageBreakBefore w:val="0"/>
        <w:widowControl w:val="0"/>
        <w:shd w:val="clear" w:color="auto"/>
        <w:tabs>
          <w:tab w:val="left" w:pos="0"/>
          <w:tab w:val="left" w:pos="1134"/>
        </w:tabs>
        <w:spacing w:line="360" w:lineRule="auto"/>
        <w:ind w:firstLine="480"/>
        <w:rPr>
          <w:rFonts w:hint="eastAsia" w:ascii="宋体" w:hAnsi="宋体" w:eastAsia="宋体" w:cs="宋体"/>
          <w:color w:val="auto"/>
          <w:sz w:val="24"/>
          <w:highlight w:val="none"/>
          <w:u w:val="single"/>
        </w:rPr>
      </w:pPr>
      <w:r>
        <w:rPr>
          <w:rFonts w:hint="eastAsia" w:ascii="宋体" w:hAnsi="宋体"/>
          <w:color w:val="auto"/>
          <w:sz w:val="24"/>
          <w:highlight w:val="none"/>
          <w:u w:val="single"/>
        </w:rPr>
        <w:t>（2</w:t>
      </w:r>
      <w:r>
        <w:rPr>
          <w:rFonts w:hint="eastAsia" w:ascii="宋体" w:hAnsi="宋体" w:eastAsia="宋体" w:cs="宋体"/>
          <w:color w:val="auto"/>
          <w:sz w:val="24"/>
          <w:highlight w:val="none"/>
          <w:u w:val="single"/>
        </w:rPr>
        <w:t>）发包人、监理人和审计部门均书面认可的签证；</w:t>
      </w:r>
    </w:p>
    <w:p w14:paraId="52BA89FA">
      <w:pPr>
        <w:keepNext w:val="0"/>
        <w:keepLines w:val="0"/>
        <w:pageBreakBefore w:val="0"/>
        <w:widowControl w:val="0"/>
        <w:shd w:val="clear" w:color="auto"/>
        <w:tabs>
          <w:tab w:val="left" w:pos="0"/>
          <w:tab w:val="left" w:pos="1134"/>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（3）工程量清单存在的漏项，对施工工艺、顺序和时间的改变，施工条件发生改变，为完成合同工程所需要追加的额外工作等</w:t>
      </w:r>
      <w:r>
        <w:rPr>
          <w:rFonts w:hint="eastAsia" w:ascii="宋体" w:hAnsi="宋体" w:eastAsia="宋体" w:cs="宋体"/>
          <w:color w:val="auto"/>
          <w:sz w:val="24"/>
          <w:highlight w:val="none"/>
        </w:rPr>
        <w:t>。</w:t>
      </w:r>
    </w:p>
    <w:p w14:paraId="64029C32">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10.2工程设计变更</w:t>
      </w:r>
    </w:p>
    <w:p w14:paraId="4F6DEB39">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10.2.1发包人有可能根据工程需要修改施工图或发出指令增加或减少工程量，工程量不论增减多少，承包人均应无条件服从。承包人拒不接受和服从的，发包人有权单方解除合同、要求承包人无条件退场。施工中发包人需对原工程设计进行变更的，应提前 7 天以书面形式向承包人发出变更通知。承包人按照监理工程师发出的变更通知及有关要求，进行下列需要的变更：</w:t>
      </w:r>
    </w:p>
    <w:p w14:paraId="0C6F02A3">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（1）更改工程有关部分的标高、基线、位置和尺寸；</w:t>
      </w:r>
    </w:p>
    <w:p w14:paraId="01C94FC4">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（2）增减合同中约定的工程量；</w:t>
      </w:r>
    </w:p>
    <w:p w14:paraId="435B6B1E">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（3）改变有关工程的施工时间和顺序；</w:t>
      </w:r>
    </w:p>
    <w:p w14:paraId="53625378">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（4）其他有关工程变更需要的附加工作。</w:t>
      </w:r>
    </w:p>
    <w:p w14:paraId="31542ED9">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因发包人变更导致延误的工期可相应顺延。</w:t>
      </w:r>
    </w:p>
    <w:p w14:paraId="6AC8186F">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10.2.2 施工中承包人不得对原工程设计进行变更。因承包人擅自变更设计发生的费用和由此导致发包人的直接损失，由承包人承担，延误的工期不予顺延。</w:t>
      </w:r>
    </w:p>
    <w:p w14:paraId="493D2963">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10.2.3 承包人在施工中提出的合理化建议涉及到对设计图纸或施工组织设计的更改及对材料、设备的换用，须经发包人、工程监理、跟踪审计三方同意。未经同意擅自更改或换用时，承包人承担由此发生的费用，并赔偿发包人的有关损失，延误的工期不予顺延。</w:t>
      </w:r>
    </w:p>
    <w:p w14:paraId="4B7E3006">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10.3其他变更</w:t>
      </w:r>
    </w:p>
    <w:p w14:paraId="321D5603">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10.3.1发包人保留变更或调整工程量的权力，承包人不得拒绝变更，更不得以变更为由提出不合理的要求；</w:t>
      </w:r>
    </w:p>
    <w:p w14:paraId="24319D6D">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10.3.2承包人必须按发包人要求完成变更工作，若承包人拒不执行，经发包人书面催告后在</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日内仍不纠正其行为的，发包人有权单方通知其解除合同，将本合同工程交由第三方承包商继续完成。届时，承包人须立即退场，并配合发包人就承包人已完成的工程量进行审计，发包人按最终审定价的</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%与承包人结付工程款。同时，承包人还须按本合同签约合同价的</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%向发包人支付违约金。</w:t>
      </w:r>
    </w:p>
    <w:p w14:paraId="655992D2">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10.3.3变更导致工期的顺延时间以监理工程师审核、发包人批准为准。</w:t>
      </w:r>
    </w:p>
    <w:p w14:paraId="3D4948CE">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10.3.4承包人提出的工程变更申请必须严格按照发包人规定的工程变更管理流程执行，涉及主体结构的变更内容必须经设计单位确认。</w:t>
      </w:r>
    </w:p>
    <w:p w14:paraId="556299CE">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10.3.5设计单位出具的设计变更必须得到发包人的批准。承包人不得直接从设计单位取得设计变更，或者以贿赂等不正当手段影响本工程的设计师进行变更。否则，由此增加的工程费用由承包人承担，工期不予顺延。</w:t>
      </w:r>
    </w:p>
    <w:p w14:paraId="1556E55A">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10.3.6针对工程量发生变化的隐蔽工程及发包人提出的对已完成的分项工程进行变更，承包人应在施工前将施工方案报发包人及监理工程师确认；对于有可能重复利用的材料设备，承包人应小心保护，属承包人拆除时未采取保护措施或拆除后保护不当的，由承包人负责赔偿损失。</w:t>
      </w:r>
    </w:p>
    <w:p w14:paraId="375B956B">
      <w:pPr>
        <w:keepNext w:val="0"/>
        <w:keepLines w:val="0"/>
        <w:pageBreakBefore w:val="0"/>
        <w:widowControl w:val="0"/>
        <w:shd w:val="clear" w:color="auto"/>
        <w:spacing w:line="46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10.3.7办理签证时，变更、签证结算费用编制应按“一单一价”的原则，即每一份变更、签证附一份造价核定单。一份造价核定单上只能申报一项内容。签证原件1式4份，发包人二份、监理一份、承包人保留一份。</w:t>
      </w:r>
    </w:p>
    <w:p w14:paraId="5D43C8D3">
      <w:pPr>
        <w:keepNext w:val="0"/>
        <w:keepLines w:val="0"/>
        <w:pageBreakBefore w:val="0"/>
        <w:widowControl w:val="0"/>
        <w:shd w:val="clear" w:color="auto"/>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rPr>
        <w:t>10.3.8为避免签证出现混乱、重复结算，承包人在办理签证时必须明确每份签证的具体原因、施工部位、施工时间、签证的编号等，否则，该签证为无效签证。</w:t>
      </w:r>
    </w:p>
    <w:p w14:paraId="491F6C61">
      <w:pPr>
        <w:keepNext w:val="0"/>
        <w:keepLines w:val="0"/>
        <w:pageBreakBefore w:val="0"/>
        <w:widowControl w:val="0"/>
        <w:shd w:val="clear" w:color="auto"/>
        <w:tabs>
          <w:tab w:val="left" w:pos="0"/>
          <w:tab w:val="left" w:pos="1134"/>
        </w:tabs>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10.4 变更估价</w:t>
      </w:r>
    </w:p>
    <w:p w14:paraId="2BE4E68E">
      <w:pPr>
        <w:keepNext w:val="0"/>
        <w:keepLines w:val="0"/>
        <w:pageBreakBefore w:val="0"/>
        <w:widowControl w:val="0"/>
        <w:shd w:val="clear" w:color="auto"/>
        <w:tabs>
          <w:tab w:val="left" w:pos="0"/>
          <w:tab w:val="left" w:pos="1134"/>
        </w:tab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10.4.1变更估价原则</w:t>
      </w:r>
    </w:p>
    <w:p w14:paraId="7773752B">
      <w:pPr>
        <w:shd w:val="clear" w:color="auto"/>
        <w:tabs>
          <w:tab w:val="left" w:pos="0"/>
          <w:tab w:val="left" w:pos="1134"/>
        </w:tabs>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关于变更估价的约定</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71902B8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（1）已标价工程量清单有相同项目的，按照相同项目单价认定；</w:t>
      </w:r>
    </w:p>
    <w:p w14:paraId="277FC812">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（2）已标价工程量清单中无相同项目，但有类似项目的，参照类似项目的单价认定；</w:t>
      </w:r>
    </w:p>
    <w:p w14:paraId="3112038C">
      <w:pPr>
        <w:shd w:val="clear" w:color="auto"/>
        <w:tabs>
          <w:tab w:val="left" w:pos="0"/>
          <w:tab w:val="left" w:pos="1134"/>
        </w:tabs>
        <w:spacing w:line="360" w:lineRule="auto"/>
        <w:ind w:firstLine="48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（3）变更导致实际完成的变更工程量与已标价工程量清单中列明的该项目工程量的变化幅度超过正15%的，超过部分综合单价由施工单位上报，监理、审计和发包人审核确定</w:t>
      </w:r>
      <w:r>
        <w:rPr>
          <w:rFonts w:hint="eastAsia"/>
          <w:color w:val="auto"/>
          <w:sz w:val="24"/>
          <w:highlight w:val="none"/>
          <w:u w:val="single"/>
          <w:lang w:eastAsia="zh-CN"/>
        </w:rPr>
        <w:t>，若该综合单价低于原中标单价，按重新组价后的单价执行；若该综合单价高于原中标单价，则仍执行原中标单价；如施工过程中承包人未对理应调低单价的清单项目提出调价申请，竣工结算时，发包人或发包人委托的审计单位有权提出合理调整。</w:t>
      </w:r>
    </w:p>
    <w:p w14:paraId="1E2B7644">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4）已标价工程量清单中没有适用也没有类似于变更工程项目的，由承包人根据变更工程资料（施工图变更文件和项目监理人批复的工程变更施工方案）、计量规则和计价办法、南京工程造价管理的信息价格（变更当月）提出变更工程项目的单价，各项优惠均按投标报价标准执行，报监理人、发包人确认；</w:t>
      </w:r>
    </w:p>
    <w:p w14:paraId="730FEDF8">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（5）材料变更时价格确定：</w:t>
      </w:r>
    </w:p>
    <w:p w14:paraId="3A6CF80D">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①承包人材料价格明细表已有的材料，根据承包人材料价格明细表所列的材料单价计算；如承包人投标文件分部分项工程综合单价分析表中的材料价格与乙供材料表中单价不一致，以有利于发包人的原则确定该材料价格。</w:t>
      </w:r>
    </w:p>
    <w:p w14:paraId="4F48B738">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②承包人材料价格明细表中没有的材料，且南京工程造价管理机构发布的信息价格缺失的，材料价格由发包人、承包人共同询价确认材料价后，按（3）款办法确认单价（询价材料不再下浮）。承包人不得以任何理由拒绝询价结果，否则认为承包人违约，发包人有权将涉及到此材料的分部分项工程量以不高于询价结果的材料价按本条目第（4）款组价后指定分包给有能力承担此项工程的其他承包人。</w:t>
      </w:r>
    </w:p>
    <w:p w14:paraId="2244E2A0">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③如承包人材料价格明细表中已有的材料，在建设过程中因市场原因无法采购，而发生材料代用时，由承包人呈报价格，经监理、发包人批准后的价格为准，超出原材料价款的费用由承包方承担。</w:t>
      </w:r>
    </w:p>
    <w:p w14:paraId="313202B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④因发包人原因造成材料代换时，须由承包人呈报价格经设计、发包人审核确定该材料价格，否则材料代换发生的价格变化不予调整。</w:t>
      </w:r>
    </w:p>
    <w:p w14:paraId="68CF8DE9">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6）工程变更引起施工方案改变，并使措施项目发生变化的，承包人提出调整措施项目费的，应事先将拟实施的方案提交监理人及发包人确认，并详细说明与原方案措施项目相比的变化情况。拟实施的方案经发监理人及发包人确认后执行。该情况下，应按照下列规定调整措施项目费：</w:t>
      </w:r>
    </w:p>
    <w:p w14:paraId="08CC156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①安全文明施工费按照结算调整后的计价基数与投标报价费率调整；</w:t>
      </w:r>
    </w:p>
    <w:p w14:paraId="35E875E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②采用单价计算的措施项目费，按照实际发生变化的措施项目按本条目第（4）款确定单价；</w:t>
      </w:r>
    </w:p>
    <w:p w14:paraId="73080B21">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③按总价（系数）计算的措施项目费，按照实际发生变化的措施项目调整，但应考虑承包人报价因素，即调整按照实际调整金额乘以承包人投标报价费率计算；</w:t>
      </w:r>
    </w:p>
    <w:p w14:paraId="6F07003D">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④如果承包人未事先将拟实施的方案提交给发包人确认，则视为工程变更不引起措施项目费的调整或承包人放弃调整措施项目费的权利。</w:t>
      </w:r>
    </w:p>
    <w:p w14:paraId="6B9D1B6C">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注：仅施工方案改变，并使措施项目发生变化的，措施项目费不作调整。</w:t>
      </w:r>
    </w:p>
    <w:p w14:paraId="3A69A69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（7）对</w:t>
      </w:r>
      <w:r>
        <w:rPr>
          <w:rFonts w:hint="eastAsia"/>
          <w:color w:val="auto"/>
          <w:sz w:val="24"/>
          <w:highlight w:val="none"/>
          <w:u w:val="single"/>
          <w:lang w:eastAsia="zh-CN"/>
        </w:rPr>
        <w:t>供应商</w:t>
      </w:r>
      <w:r>
        <w:rPr>
          <w:rFonts w:hint="eastAsia" w:ascii="宋体" w:hAnsi="宋体"/>
          <w:color w:val="auto"/>
          <w:sz w:val="24"/>
          <w:highlight w:val="none"/>
          <w:u w:val="single"/>
        </w:rPr>
        <w:t>所列的措施项目，承包人应在投标报价时根据工程实际与施工组织设计进行增补。结算时，承包人不得以招标工程措施项目清单缺项为由要求新增措施项目。承包人自行施工工程内容所有专项检测费用均由承包人自行承担，已包含在本合同内。</w:t>
      </w:r>
    </w:p>
    <w:p w14:paraId="110D78A4">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10.4.3变更其他约定</w:t>
      </w:r>
    </w:p>
    <w:p w14:paraId="081FAFD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（1）发包人保留变更或调整工程量的权力，承包人不得拒绝变更，拒绝执行变更视为违约，更不得以变更为由提出不合理的要求。</w:t>
      </w:r>
    </w:p>
    <w:p w14:paraId="733E0508">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（2）承包人必须按发包人要求完成变更工作，否则发包人有权交由第三方承包商完成，并按第三方承包商报价的双倍作为违约金扣减承包人的合同价款。</w:t>
      </w:r>
    </w:p>
    <w:p w14:paraId="116FD806">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（3）变更导致工期的顺延以监理工程师审核、发包人批准为准。</w:t>
      </w:r>
    </w:p>
    <w:p w14:paraId="05E79363">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（4）承包人提出的工程变更申请必须严格按照发包人规定的工程变更管理流程执行，涉及主体结构的变更内容必须经设计单位确认。</w:t>
      </w:r>
    </w:p>
    <w:p w14:paraId="6727493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5）设计单位出具的设计变更必须得到发包人的批准。承包人不得直接从设计单位取得设计变更，设计单位和施工单位不得擅自变更工程内容，否则发包人有权追究二者责任。由此增加的工程费用由承包人承担，工期不予顺延。</w:t>
      </w:r>
    </w:p>
    <w:p w14:paraId="60361214">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6）针对工程量发生变化的隐蔽工程及发包人提出的对已完成的分项工程进行变更，承包人应在施工前将施工方案报发包人及监理工程师确认；对于有可能重复利用的材料设备，承包人应小心保护，属承包人拆除时未采取保护措施或拆除后保护不当的，由承包人负责赔偿损失。</w:t>
      </w:r>
    </w:p>
    <w:p w14:paraId="5B7C3996">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7）办理签证时，变更、签证结算费用编制应按“一单一价”的原则，即每一份变更、签证附一份造价核定单。一份造价核定单上只能申报一项内容。签证原件一式五份，发包人二份、承包人保留二份，监理保留一份。</w:t>
      </w:r>
    </w:p>
    <w:p w14:paraId="1DEEC841">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8）为避免签证出现混乱、重复结算，承包人在办理签证时必须明确每份签证的具体原因、施工部位、施工时间、签证的编号等，否则，该签证为无效签证。发包人、监理、审计方、施工方应该定期核对整理此内容并做好记录。</w:t>
      </w:r>
    </w:p>
    <w:p w14:paraId="11E0BC5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9）当月发生的签证（或变更）应当当月完成签证手续，一事一报，并附相应的影像资料。（对于每月下旬出现的应当在下月中旬完成）；如有金额较大的签证（或变更）或有争议的签证完成时间另行协商处理。</w:t>
      </w:r>
    </w:p>
    <w:p w14:paraId="1013C342">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lang w:eastAsia="zh-CN"/>
        </w:rPr>
        <w:t>（</w:t>
      </w:r>
      <w:r>
        <w:rPr>
          <w:rFonts w:hint="eastAsia" w:ascii="宋体" w:hAnsi="宋体"/>
          <w:color w:val="auto"/>
          <w:sz w:val="24"/>
          <w:highlight w:val="none"/>
          <w:u w:val="single"/>
        </w:rPr>
        <w:t>10</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涉及造价、工期延长的签证必须按发包人相关流程确认，且必须有监理工程师及发包人现场代表签字并加盖监理单位、发包人章方有效。</w:t>
      </w:r>
    </w:p>
    <w:p w14:paraId="2682ED44">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11）按总监理工程师确认的格式每月25日前将上月已完成工作量提交监理与发包方。发包人根据监理签署的已完合格工程量计量及工程款支付凭证支付进度款（该工程款支付凭证不作为每月工程量的结算凭证）。监理工程师确认的工程量必须为已完成并经监理验收合格的工程量。</w:t>
      </w:r>
    </w:p>
    <w:p w14:paraId="6DF0D784">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（12）工程量确认需：承包人、发包人、监理三方签字确认方可作为结算依据。</w:t>
      </w:r>
    </w:p>
    <w:p w14:paraId="08BAE45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（13）施工中非经设计单位、发包人、监理单位认可，承包人不得对原工程设计进行变更。因承包人擅自变更设计发生的费用和由此导致发包人的直接损失，由承包人承担，延误的工期不予顺延。</w:t>
      </w:r>
    </w:p>
    <w:p w14:paraId="7FB55347">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14）承包人在施工中提出的合理化建议涉及到对设计图纸或施工组织设计的更改及对材料、设备的换用，须经发包人和设计人同意。未经同意擅自更改或换用时，承包人承担由此发生的费用，并赔偿发包人的有关损失，延误的工期不予顺延。</w:t>
      </w:r>
    </w:p>
    <w:p w14:paraId="3A90B4B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5" w:name="_Toc296347196"/>
      <w:bookmarkStart w:id="486" w:name="_Toc297120497"/>
      <w:bookmarkStart w:id="487" w:name="_Toc296891237"/>
      <w:bookmarkStart w:id="488" w:name="_Toc297048383"/>
      <w:bookmarkStart w:id="489" w:name="_Toc292559907"/>
      <w:bookmarkStart w:id="490" w:name="_Toc296944536"/>
      <w:bookmarkStart w:id="491" w:name="_Toc300934993"/>
      <w:bookmarkStart w:id="492" w:name="_Toc296346698"/>
      <w:bookmarkStart w:id="493" w:name="_Toc297123544"/>
      <w:bookmarkStart w:id="494" w:name="_Toc296503197"/>
      <w:bookmarkStart w:id="495" w:name="_Toc303539150"/>
      <w:bookmarkStart w:id="496" w:name="_Toc292559402"/>
      <w:bookmarkStart w:id="497" w:name="_Toc297216203"/>
      <w:bookmarkStart w:id="498" w:name="_Toc296891025"/>
      <w:bookmarkStart w:id="499" w:name="_Toc304295570"/>
      <w:bookmarkStart w:id="500" w:name="_Toc312678029"/>
      <w:bookmarkStart w:id="501" w:name="_Toc312677503"/>
      <w:r>
        <w:rPr>
          <w:rFonts w:hint="eastAsia" w:ascii="宋体" w:hAnsi="宋体"/>
          <w:color w:val="auto"/>
          <w:sz w:val="24"/>
          <w:highlight w:val="none"/>
        </w:rPr>
        <w:t>0.5承</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Start w:id="502" w:name="_Toc296503203"/>
      <w:bookmarkStart w:id="503" w:name="_Toc292559408"/>
      <w:bookmarkStart w:id="504" w:name="_Toc296347202"/>
      <w:bookmarkStart w:id="505" w:name="_Toc296346704"/>
      <w:bookmarkStart w:id="506" w:name="_Toc297048389"/>
      <w:bookmarkStart w:id="507" w:name="_Toc296891243"/>
      <w:bookmarkStart w:id="508" w:name="_Toc303539151"/>
      <w:bookmarkStart w:id="509" w:name="_Toc297123545"/>
      <w:bookmarkStart w:id="510" w:name="_Toc292559913"/>
      <w:bookmarkStart w:id="511" w:name="_Toc297120503"/>
      <w:bookmarkStart w:id="512" w:name="_Toc296891031"/>
      <w:bookmarkStart w:id="513" w:name="_Toc297216204"/>
      <w:bookmarkStart w:id="514" w:name="_Toc296944542"/>
      <w:bookmarkStart w:id="515" w:name="_Toc300934994"/>
      <w:r>
        <w:rPr>
          <w:rFonts w:hint="eastAsia" w:ascii="宋体" w:hAnsi="宋体"/>
          <w:color w:val="auto"/>
          <w:sz w:val="24"/>
          <w:highlight w:val="none"/>
        </w:rPr>
        <w:t>包人的合理化建议</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260998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监理人审查承包人合理化建议的期限：</w:t>
      </w:r>
      <w:r>
        <w:rPr>
          <w:rFonts w:hint="eastAsia" w:ascii="宋体" w:hAnsi="宋体"/>
          <w:color w:val="auto"/>
          <w:sz w:val="24"/>
          <w:highlight w:val="none"/>
          <w:u w:val="single"/>
        </w:rPr>
        <w:t>3天</w:t>
      </w:r>
      <w:r>
        <w:rPr>
          <w:rFonts w:hint="eastAsia" w:ascii="宋体" w:hAnsi="宋体"/>
          <w:color w:val="auto"/>
          <w:sz w:val="24"/>
          <w:highlight w:val="none"/>
        </w:rPr>
        <w:t>。</w:t>
      </w:r>
    </w:p>
    <w:p w14:paraId="0567EFC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发包人审批承包人合理化建议的期限：</w:t>
      </w:r>
      <w:r>
        <w:rPr>
          <w:rFonts w:hint="eastAsia" w:ascii="宋体" w:hAnsi="宋体"/>
          <w:color w:val="auto"/>
          <w:sz w:val="24"/>
          <w:highlight w:val="none"/>
          <w:u w:val="single"/>
        </w:rPr>
        <w:t>3天</w:t>
      </w:r>
      <w:r>
        <w:rPr>
          <w:rFonts w:hint="eastAsia" w:ascii="宋体" w:hAnsi="宋体"/>
          <w:color w:val="auto"/>
          <w:sz w:val="24"/>
          <w:highlight w:val="none"/>
        </w:rPr>
        <w:t>。</w:t>
      </w:r>
    </w:p>
    <w:p w14:paraId="37D827C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w:t>
      </w:r>
      <w:bookmarkStart w:id="516" w:name="_Toc297123546"/>
      <w:bookmarkStart w:id="517" w:name="_Toc303539152"/>
      <w:bookmarkStart w:id="518" w:name="_Toc318581175"/>
      <w:bookmarkStart w:id="519" w:name="_Toc296891244"/>
      <w:bookmarkStart w:id="520" w:name="_Toc296944543"/>
      <w:bookmarkStart w:id="521" w:name="_Toc296891032"/>
      <w:bookmarkStart w:id="522" w:name="_Toc296503204"/>
      <w:bookmarkStart w:id="523" w:name="_Toc312677504"/>
      <w:bookmarkStart w:id="524" w:name="_Toc297048390"/>
      <w:bookmarkStart w:id="525" w:name="_Toc297216205"/>
      <w:bookmarkStart w:id="526" w:name="_Toc296347203"/>
      <w:bookmarkStart w:id="527" w:name="_Toc300934995"/>
      <w:bookmarkStart w:id="528" w:name="_Toc312678030"/>
      <w:bookmarkStart w:id="529" w:name="_Toc296346705"/>
      <w:bookmarkStart w:id="530" w:name="_Toc304295571"/>
      <w:bookmarkStart w:id="531" w:name="_Toc297120504"/>
      <w:bookmarkStart w:id="532" w:name="_Toc292559914"/>
      <w:bookmarkStart w:id="533" w:name="_Toc292559409"/>
      <w:r>
        <w:rPr>
          <w:rFonts w:hint="eastAsia" w:ascii="宋体" w:hAnsi="宋体"/>
          <w:color w:val="auto"/>
          <w:sz w:val="24"/>
          <w:highlight w:val="none"/>
        </w:rPr>
        <w:t>包人提出的合理化建议降低了合同价格或者提高了工程经济效益的奖励的方法和金额为：视情给予适当奖励。</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328BFD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Start w:id="534" w:name="_Toc296944538"/>
      <w:bookmarkStart w:id="535" w:name="_Toc296346700"/>
      <w:bookmarkStart w:id="536" w:name="_Toc296347198"/>
      <w:bookmarkStart w:id="537" w:name="_Toc312677507"/>
      <w:bookmarkStart w:id="538" w:name="_Toc292559404"/>
      <w:bookmarkStart w:id="539" w:name="_Toc304295574"/>
      <w:bookmarkStart w:id="540" w:name="_Toc297123548"/>
      <w:bookmarkStart w:id="541" w:name="_Toc297216207"/>
      <w:bookmarkStart w:id="542" w:name="_Toc292559909"/>
      <w:bookmarkStart w:id="543" w:name="_Toc312678033"/>
      <w:bookmarkStart w:id="544" w:name="_Toc297048385"/>
      <w:bookmarkStart w:id="545" w:name="_Toc297120499"/>
      <w:bookmarkStart w:id="546" w:name="_Toc296891027"/>
      <w:bookmarkStart w:id="547" w:name="_Toc296891239"/>
      <w:bookmarkStart w:id="548" w:name="_Toc303539154"/>
      <w:bookmarkStart w:id="549" w:name="_Toc296503199"/>
      <w:bookmarkStart w:id="550" w:name="_Toc300934997"/>
      <w:r>
        <w:rPr>
          <w:rFonts w:hint="eastAsia" w:ascii="宋体" w:hAnsi="宋体"/>
          <w:color w:val="auto"/>
          <w:sz w:val="24"/>
          <w:highlight w:val="none"/>
        </w:rPr>
        <w:t>0.7 暂估价</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0B06F50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暂</w:t>
      </w:r>
      <w:bookmarkStart w:id="551" w:name="_Toc318581176"/>
      <w:bookmarkStart w:id="552" w:name="_Toc312678034"/>
      <w:bookmarkStart w:id="553" w:name="_Toc312677508"/>
      <w:r>
        <w:rPr>
          <w:rFonts w:hint="eastAsia" w:ascii="宋体" w:hAnsi="宋体"/>
          <w:color w:val="auto"/>
          <w:sz w:val="24"/>
          <w:highlight w:val="none"/>
        </w:rPr>
        <w:t>估价材料和工程设备的明细详见附件：《暂估价一览表》。</w:t>
      </w:r>
      <w:bookmarkEnd w:id="551"/>
      <w:bookmarkEnd w:id="552"/>
      <w:bookmarkEnd w:id="553"/>
    </w:p>
    <w:p w14:paraId="290DB46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Start w:id="554" w:name="_Toc312678035"/>
      <w:bookmarkStart w:id="555" w:name="_Toc312677509"/>
      <w:bookmarkStart w:id="556" w:name="_Toc318581177"/>
      <w:r>
        <w:rPr>
          <w:rFonts w:hint="eastAsia" w:ascii="宋体" w:hAnsi="宋体"/>
          <w:color w:val="auto"/>
          <w:sz w:val="24"/>
          <w:highlight w:val="none"/>
        </w:rPr>
        <w:t>0.7.1依法必须招标的暂估价项目</w:t>
      </w:r>
      <w:bookmarkEnd w:id="554"/>
      <w:bookmarkEnd w:id="555"/>
      <w:bookmarkEnd w:id="556"/>
    </w:p>
    <w:p w14:paraId="095C6A1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对于依法必须招标的暂估价项目的确认和批准</w:t>
      </w:r>
      <w:r>
        <w:rPr>
          <w:rFonts w:hint="eastAsia" w:ascii="宋体" w:hAnsi="宋体"/>
          <w:color w:val="auto"/>
          <w:sz w:val="24"/>
          <w:highlight w:val="none"/>
          <w:lang w:eastAsia="zh-CN"/>
        </w:rPr>
        <w:t>：</w:t>
      </w:r>
      <w:r>
        <w:rPr>
          <w:rFonts w:hint="eastAsia"/>
          <w:color w:val="auto"/>
          <w:sz w:val="24"/>
          <w:highlight w:val="none"/>
          <w:u w:val="single"/>
          <w:lang w:val="en-US" w:eastAsia="zh-CN"/>
        </w:rPr>
        <w:t>/</w:t>
      </w:r>
      <w:r>
        <w:rPr>
          <w:rFonts w:hint="eastAsia" w:ascii="宋体" w:hAnsi="宋体"/>
          <w:color w:val="auto"/>
          <w:sz w:val="24"/>
          <w:highlight w:val="none"/>
        </w:rPr>
        <w:t>。</w:t>
      </w:r>
    </w:p>
    <w:p w14:paraId="72988EB4">
      <w:pPr>
        <w:shd w:val="clear" w:color="auto"/>
        <w:tabs>
          <w:tab w:val="left" w:pos="0"/>
          <w:tab w:val="left" w:pos="1134"/>
        </w:tabs>
        <w:spacing w:line="360" w:lineRule="auto"/>
        <w:ind w:firstLine="480"/>
        <w:rPr>
          <w:rFonts w:hint="default" w:ascii="宋体" w:hAnsi="宋体" w:eastAsia="宋体"/>
          <w:color w:val="auto"/>
          <w:sz w:val="24"/>
          <w:highlight w:val="none"/>
          <w:lang w:val="en-US" w:eastAsia="zh-CN"/>
        </w:rPr>
      </w:pPr>
      <w:r>
        <w:rPr>
          <w:rFonts w:hint="eastAsia" w:ascii="宋体" w:hAnsi="宋体"/>
          <w:color w:val="auto"/>
          <w:sz w:val="24"/>
          <w:highlight w:val="none"/>
        </w:rPr>
        <w:t>10.7.2不属于依法必须招标的暂估价项目</w:t>
      </w:r>
      <w:r>
        <w:rPr>
          <w:rFonts w:hint="eastAsia"/>
          <w:color w:val="auto"/>
          <w:sz w:val="24"/>
          <w:highlight w:val="none"/>
          <w:lang w:val="en-US" w:eastAsia="zh-CN"/>
        </w:rPr>
        <w:t>:/</w:t>
      </w:r>
    </w:p>
    <w:p w14:paraId="0597AAD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承包人直接实施的暂估价项目的约定：</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4758098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10.8 暂列金额</w:t>
      </w:r>
    </w:p>
    <w:p w14:paraId="4F2CB8B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合同当事人关于暂列金额使用的约定：</w:t>
      </w:r>
      <w:r>
        <w:rPr>
          <w:rFonts w:hint="eastAsia"/>
          <w:color w:val="auto"/>
          <w:sz w:val="24"/>
          <w:highlight w:val="none"/>
          <w:u w:val="single"/>
          <w:lang w:val="en-US" w:eastAsia="zh-CN"/>
        </w:rPr>
        <w:t>/</w:t>
      </w:r>
      <w:r>
        <w:rPr>
          <w:rFonts w:hint="eastAsia" w:ascii="宋体" w:hAnsi="宋体"/>
          <w:color w:val="auto"/>
          <w:sz w:val="24"/>
          <w:highlight w:val="none"/>
        </w:rPr>
        <w:t>。</w:t>
      </w:r>
    </w:p>
    <w:p w14:paraId="08CDADC2">
      <w:pPr>
        <w:shd w:val="clear" w:color="auto"/>
        <w:tabs>
          <w:tab w:val="left" w:pos="0"/>
          <w:tab w:val="left" w:pos="1134"/>
        </w:tabs>
        <w:spacing w:line="360" w:lineRule="auto"/>
        <w:ind w:firstLine="480"/>
        <w:rPr>
          <w:rFonts w:ascii="宋体" w:hAnsi="宋体"/>
          <w:color w:val="auto"/>
          <w:sz w:val="24"/>
          <w:highlight w:val="none"/>
        </w:rPr>
      </w:pPr>
      <w:bookmarkStart w:id="557" w:name="_Toc351203643"/>
      <w:r>
        <w:rPr>
          <w:rFonts w:hint="eastAsia" w:ascii="宋体" w:hAnsi="宋体"/>
          <w:color w:val="auto"/>
          <w:sz w:val="24"/>
          <w:highlight w:val="none"/>
        </w:rPr>
        <w:t>11. 价格调整</w:t>
      </w:r>
      <w:bookmarkEnd w:id="557"/>
    </w:p>
    <w:p w14:paraId="66978379">
      <w:pPr>
        <w:shd w:val="clear" w:color="auto"/>
        <w:tabs>
          <w:tab w:val="left" w:pos="0"/>
          <w:tab w:val="left" w:pos="1134"/>
        </w:tabs>
        <w:spacing w:line="360" w:lineRule="auto"/>
        <w:ind w:firstLine="480"/>
        <w:rPr>
          <w:rFonts w:ascii="宋体" w:hAnsi="宋体"/>
          <w:color w:val="auto"/>
          <w:sz w:val="24"/>
          <w:highlight w:val="none"/>
        </w:rPr>
      </w:pPr>
      <w:bookmarkStart w:id="558" w:name="_Toc312678039"/>
      <w:bookmarkStart w:id="559" w:name="_Toc297216209"/>
      <w:bookmarkStart w:id="560" w:name="_Toc296891029"/>
      <w:bookmarkStart w:id="561" w:name="_Toc296944540"/>
      <w:bookmarkStart w:id="562" w:name="_Toc303539157"/>
      <w:bookmarkStart w:id="563" w:name="_Toc297048387"/>
      <w:bookmarkStart w:id="564" w:name="_Toc304295577"/>
      <w:bookmarkStart w:id="565" w:name="_Toc292559911"/>
      <w:bookmarkStart w:id="566" w:name="_Toc296891241"/>
      <w:bookmarkStart w:id="567" w:name="_Toc297123550"/>
      <w:bookmarkStart w:id="568" w:name="_Toc296347200"/>
      <w:bookmarkStart w:id="569" w:name="_Toc297120501"/>
      <w:bookmarkStart w:id="570" w:name="_Toc296503201"/>
      <w:bookmarkStart w:id="571" w:name="_Toc300935000"/>
      <w:bookmarkStart w:id="572" w:name="_Toc292559406"/>
      <w:bookmarkStart w:id="573" w:name="_Toc296346702"/>
      <w:r>
        <w:rPr>
          <w:rFonts w:hint="eastAsia" w:ascii="宋体" w:hAnsi="宋体"/>
          <w:color w:val="auto"/>
          <w:sz w:val="24"/>
          <w:highlight w:val="none"/>
        </w:rPr>
        <w:t>11.1 市场价格波动引起的调整</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43B4E5B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市场价格波动是否调整合同价格的约定：</w:t>
      </w:r>
      <w:r>
        <w:rPr>
          <w:rFonts w:hint="eastAsia" w:ascii="宋体" w:hAnsi="宋体"/>
          <w:color w:val="auto"/>
          <w:sz w:val="24"/>
          <w:highlight w:val="none"/>
          <w:u w:val="single"/>
          <w:lang w:val="en-US" w:eastAsia="zh-CN"/>
        </w:rPr>
        <w:t>不调整</w:t>
      </w:r>
      <w:r>
        <w:rPr>
          <w:rFonts w:hint="eastAsia" w:ascii="宋体" w:hAnsi="宋体"/>
          <w:color w:val="auto"/>
          <w:sz w:val="24"/>
          <w:highlight w:val="none"/>
        </w:rPr>
        <w:t xml:space="preserve">。 </w:t>
      </w:r>
      <w:bookmarkEnd w:id="461"/>
      <w:bookmarkEnd w:id="462"/>
      <w:bookmarkEnd w:id="463"/>
      <w:bookmarkEnd w:id="464"/>
      <w:bookmarkEnd w:id="465"/>
      <w:bookmarkEnd w:id="466"/>
    </w:p>
    <w:p w14:paraId="14F20843">
      <w:pPr>
        <w:shd w:val="clear" w:color="auto"/>
        <w:tabs>
          <w:tab w:val="left" w:pos="0"/>
          <w:tab w:val="left" w:pos="1134"/>
        </w:tabs>
        <w:spacing w:line="360" w:lineRule="auto"/>
        <w:ind w:firstLine="480"/>
        <w:rPr>
          <w:rFonts w:ascii="宋体" w:hAnsi="宋体"/>
          <w:color w:val="auto"/>
          <w:sz w:val="24"/>
          <w:highlight w:val="none"/>
        </w:rPr>
      </w:pPr>
      <w:bookmarkStart w:id="574" w:name="_Toc296891245"/>
      <w:bookmarkStart w:id="575" w:name="_Toc292559915"/>
      <w:bookmarkStart w:id="576" w:name="_Toc292559410"/>
      <w:bookmarkStart w:id="577" w:name="_Toc296944544"/>
      <w:bookmarkStart w:id="578" w:name="_Toc296346706"/>
      <w:bookmarkStart w:id="579" w:name="_Toc296891033"/>
      <w:bookmarkStart w:id="580" w:name="_Toc297048391"/>
      <w:bookmarkStart w:id="581" w:name="_Toc296347204"/>
      <w:bookmarkStart w:id="582" w:name="_Toc296503205"/>
      <w:bookmarkStart w:id="583" w:name="_Toc297120505"/>
      <w:bookmarkStart w:id="584" w:name="_Toc304295579"/>
      <w:bookmarkStart w:id="585" w:name="_Toc300935002"/>
      <w:bookmarkStart w:id="586" w:name="_Toc303539159"/>
      <w:bookmarkStart w:id="587" w:name="_Toc351203644"/>
      <w:bookmarkStart w:id="588" w:name="_Toc297123552"/>
      <w:bookmarkStart w:id="589" w:name="_Toc312678040"/>
      <w:bookmarkStart w:id="590" w:name="_Toc297216211"/>
      <w:r>
        <w:rPr>
          <w:rFonts w:hint="eastAsia" w:ascii="宋体" w:hAnsi="宋体"/>
          <w:color w:val="auto"/>
          <w:sz w:val="24"/>
          <w:highlight w:val="none"/>
        </w:rPr>
        <w:t xml:space="preserve">12. </w:t>
      </w:r>
      <w:bookmarkEnd w:id="574"/>
      <w:bookmarkEnd w:id="575"/>
      <w:bookmarkEnd w:id="576"/>
      <w:bookmarkEnd w:id="577"/>
      <w:bookmarkEnd w:id="578"/>
      <w:bookmarkEnd w:id="579"/>
      <w:bookmarkEnd w:id="580"/>
      <w:bookmarkEnd w:id="581"/>
      <w:bookmarkEnd w:id="582"/>
      <w:bookmarkEnd w:id="583"/>
      <w:r>
        <w:rPr>
          <w:rFonts w:hint="eastAsia" w:ascii="宋体" w:hAnsi="宋体"/>
          <w:color w:val="auto"/>
          <w:sz w:val="24"/>
          <w:highlight w:val="none"/>
        </w:rPr>
        <w:t>合同价格、计量与支付</w:t>
      </w:r>
      <w:bookmarkEnd w:id="584"/>
      <w:bookmarkEnd w:id="585"/>
      <w:bookmarkEnd w:id="586"/>
      <w:bookmarkEnd w:id="587"/>
      <w:bookmarkEnd w:id="588"/>
      <w:bookmarkEnd w:id="589"/>
      <w:bookmarkEnd w:id="590"/>
    </w:p>
    <w:p w14:paraId="4C26299C">
      <w:pPr>
        <w:shd w:val="clear" w:color="auto"/>
        <w:tabs>
          <w:tab w:val="left" w:pos="0"/>
          <w:tab w:val="left" w:pos="1134"/>
        </w:tabs>
        <w:spacing w:line="360" w:lineRule="auto"/>
        <w:ind w:firstLine="480"/>
        <w:rPr>
          <w:rFonts w:ascii="宋体" w:hAnsi="宋体"/>
          <w:color w:val="auto"/>
          <w:sz w:val="24"/>
          <w:highlight w:val="none"/>
        </w:rPr>
      </w:pPr>
      <w:bookmarkStart w:id="591" w:name="_Toc267251461"/>
      <w:bookmarkStart w:id="592" w:name="_Toc292559411"/>
      <w:bookmarkStart w:id="593" w:name="_Toc292559916"/>
      <w:bookmarkStart w:id="594" w:name="_Toc296503206"/>
      <w:bookmarkStart w:id="595" w:name="_Toc296891246"/>
      <w:bookmarkStart w:id="596" w:name="_Toc296891034"/>
      <w:bookmarkStart w:id="597" w:name="_Toc296346707"/>
      <w:bookmarkStart w:id="598" w:name="_Toc296347205"/>
      <w:bookmarkStart w:id="599" w:name="_Toc297120506"/>
      <w:bookmarkStart w:id="600" w:name="_Toc296944545"/>
      <w:bookmarkStart w:id="601" w:name="_Toc297048392"/>
      <w:bookmarkStart w:id="602" w:name="_Toc312678041"/>
      <w:bookmarkStart w:id="603" w:name="_Toc304295580"/>
      <w:bookmarkStart w:id="604" w:name="_Toc297123553"/>
      <w:bookmarkStart w:id="605" w:name="_Toc297216212"/>
      <w:bookmarkStart w:id="606" w:name="_Toc300935003"/>
      <w:bookmarkStart w:id="607" w:name="_Toc303539160"/>
      <w:r>
        <w:rPr>
          <w:rFonts w:hint="eastAsia" w:ascii="宋体" w:hAnsi="宋体"/>
          <w:color w:val="auto"/>
          <w:sz w:val="24"/>
          <w:highlight w:val="none"/>
        </w:rPr>
        <w:t>12.1 合</w:t>
      </w:r>
      <w:bookmarkEnd w:id="591"/>
      <w:bookmarkEnd w:id="592"/>
      <w:bookmarkEnd w:id="593"/>
      <w:r>
        <w:rPr>
          <w:rFonts w:hint="eastAsia" w:ascii="宋体" w:hAnsi="宋体"/>
          <w:color w:val="auto"/>
          <w:sz w:val="24"/>
          <w:highlight w:val="none"/>
        </w:rPr>
        <w:t>同价</w:t>
      </w:r>
      <w:bookmarkEnd w:id="594"/>
      <w:bookmarkEnd w:id="595"/>
      <w:bookmarkEnd w:id="596"/>
      <w:bookmarkEnd w:id="597"/>
      <w:bookmarkEnd w:id="598"/>
      <w:bookmarkEnd w:id="599"/>
      <w:bookmarkEnd w:id="600"/>
      <w:bookmarkEnd w:id="601"/>
      <w:r>
        <w:rPr>
          <w:rFonts w:hint="eastAsia" w:ascii="宋体" w:hAnsi="宋体"/>
          <w:color w:val="auto"/>
          <w:sz w:val="24"/>
          <w:highlight w:val="none"/>
        </w:rPr>
        <w:t>格形式</w:t>
      </w:r>
      <w:bookmarkEnd w:id="602"/>
      <w:bookmarkEnd w:id="603"/>
      <w:bookmarkEnd w:id="604"/>
      <w:bookmarkEnd w:id="605"/>
      <w:bookmarkEnd w:id="606"/>
      <w:bookmarkEnd w:id="607"/>
    </w:p>
    <w:p w14:paraId="03BB380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1、单价合同。</w:t>
      </w:r>
    </w:p>
    <w:p w14:paraId="22E8786D">
      <w:pPr>
        <w:shd w:val="clear" w:color="auto"/>
        <w:tabs>
          <w:tab w:val="left" w:pos="0"/>
          <w:tab w:val="left" w:pos="1134"/>
        </w:tabs>
        <w:spacing w:line="360" w:lineRule="auto"/>
        <w:ind w:firstLine="480"/>
        <w:rPr>
          <w:rFonts w:hint="eastAsia" w:ascii="宋体" w:hAnsi="宋体"/>
          <w:color w:val="auto"/>
          <w:sz w:val="24"/>
          <w:highlight w:val="none"/>
        </w:rPr>
      </w:pPr>
      <w:r>
        <w:rPr>
          <w:rFonts w:hint="eastAsia" w:ascii="宋体" w:hAnsi="宋体"/>
          <w:color w:val="auto"/>
          <w:sz w:val="24"/>
          <w:highlight w:val="none"/>
        </w:rPr>
        <w:t>综合单价包含的风险范围：</w:t>
      </w:r>
    </w:p>
    <w:p w14:paraId="14B9B0E9">
      <w:pPr>
        <w:shd w:val="clear" w:color="auto"/>
        <w:tabs>
          <w:tab w:val="left" w:pos="0"/>
          <w:tab w:val="left" w:pos="1134"/>
        </w:tabs>
        <w:spacing w:line="360" w:lineRule="auto"/>
        <w:ind w:firstLine="480"/>
        <w:rPr>
          <w:rFonts w:hint="eastAsia" w:ascii="宋体" w:hAnsi="宋体"/>
          <w:bCs/>
          <w:color w:val="auto"/>
          <w:sz w:val="24"/>
          <w:highlight w:val="none"/>
          <w:u w:val="single"/>
          <w:lang w:eastAsia="zh-CN"/>
        </w:rPr>
      </w:pPr>
      <w:r>
        <w:rPr>
          <w:rFonts w:hint="eastAsia" w:ascii="宋体" w:hAnsi="宋体"/>
          <w:bCs/>
          <w:color w:val="auto"/>
          <w:sz w:val="24"/>
          <w:highlight w:val="none"/>
          <w:u w:val="single"/>
          <w:lang w:eastAsia="zh-CN"/>
        </w:rPr>
        <w:t>①包括投标报价（除合同条款规定的价格可调整部分）；</w:t>
      </w:r>
    </w:p>
    <w:p w14:paraId="6808872A">
      <w:pPr>
        <w:shd w:val="clear" w:color="auto"/>
        <w:tabs>
          <w:tab w:val="left" w:pos="0"/>
          <w:tab w:val="left" w:pos="1134"/>
        </w:tabs>
        <w:spacing w:line="360" w:lineRule="auto"/>
        <w:ind w:firstLine="480"/>
        <w:rPr>
          <w:rFonts w:hint="eastAsia" w:ascii="宋体" w:hAnsi="宋体"/>
          <w:bCs/>
          <w:color w:val="auto"/>
          <w:sz w:val="24"/>
          <w:highlight w:val="none"/>
          <w:u w:val="single"/>
          <w:lang w:eastAsia="zh-CN"/>
        </w:rPr>
      </w:pPr>
      <w:r>
        <w:rPr>
          <w:rFonts w:hint="eastAsia" w:ascii="宋体" w:hAnsi="宋体"/>
          <w:bCs/>
          <w:color w:val="auto"/>
          <w:sz w:val="24"/>
          <w:highlight w:val="none"/>
          <w:u w:val="single"/>
          <w:lang w:eastAsia="zh-CN"/>
        </w:rPr>
        <w:t>②包括施工组织设计的技术、安全措施；</w:t>
      </w:r>
    </w:p>
    <w:p w14:paraId="09BFAC04">
      <w:pPr>
        <w:shd w:val="clear" w:color="auto"/>
        <w:tabs>
          <w:tab w:val="left" w:pos="0"/>
          <w:tab w:val="left" w:pos="1134"/>
        </w:tabs>
        <w:spacing w:line="360" w:lineRule="auto"/>
        <w:ind w:firstLine="480"/>
        <w:rPr>
          <w:rFonts w:hint="eastAsia" w:ascii="宋体" w:hAnsi="宋体"/>
          <w:bCs/>
          <w:color w:val="auto"/>
          <w:sz w:val="24"/>
          <w:highlight w:val="none"/>
          <w:u w:val="single"/>
          <w:lang w:eastAsia="zh-CN"/>
        </w:rPr>
      </w:pPr>
      <w:r>
        <w:rPr>
          <w:rFonts w:hint="eastAsia" w:ascii="宋体" w:hAnsi="宋体"/>
          <w:bCs/>
          <w:color w:val="auto"/>
          <w:sz w:val="24"/>
          <w:highlight w:val="none"/>
          <w:u w:val="single"/>
          <w:lang w:eastAsia="zh-CN"/>
        </w:rPr>
        <w:t>③包括施工期间的</w:t>
      </w:r>
      <w:r>
        <w:rPr>
          <w:rFonts w:hint="eastAsia" w:ascii="宋体" w:hAnsi="宋体"/>
          <w:bCs/>
          <w:color w:val="auto"/>
          <w:sz w:val="24"/>
          <w:highlight w:val="none"/>
          <w:u w:val="single"/>
          <w:lang w:val="en-US" w:eastAsia="zh-CN"/>
        </w:rPr>
        <w:t>人工费和政策性调整、</w:t>
      </w:r>
      <w:r>
        <w:rPr>
          <w:rFonts w:hint="eastAsia" w:ascii="宋体" w:hAnsi="宋体"/>
          <w:bCs/>
          <w:color w:val="auto"/>
          <w:sz w:val="24"/>
          <w:highlight w:val="none"/>
          <w:u w:val="single"/>
          <w:lang w:eastAsia="zh-CN"/>
        </w:rPr>
        <w:t>机械燃油费（柴油、汽油）、材料费（</w:t>
      </w:r>
      <w:r>
        <w:rPr>
          <w:rFonts w:hint="eastAsia" w:ascii="宋体" w:hAnsi="宋体"/>
          <w:bCs/>
          <w:color w:val="auto"/>
          <w:sz w:val="24"/>
          <w:highlight w:val="none"/>
          <w:u w:val="single"/>
          <w:lang w:val="en-US" w:eastAsia="zh-CN"/>
        </w:rPr>
        <w:t>包含</w:t>
      </w:r>
      <w:r>
        <w:rPr>
          <w:rFonts w:hint="eastAsia" w:ascii="宋体" w:hAnsi="宋体"/>
          <w:bCs/>
          <w:color w:val="auto"/>
          <w:sz w:val="24"/>
          <w:highlight w:val="none"/>
          <w:u w:val="single"/>
          <w:lang w:eastAsia="zh-CN"/>
        </w:rPr>
        <w:t>一类主材、二类主材）</w:t>
      </w:r>
      <w:r>
        <w:rPr>
          <w:rFonts w:hint="eastAsia" w:ascii="宋体" w:hAnsi="宋体"/>
          <w:bCs/>
          <w:color w:val="auto"/>
          <w:sz w:val="24"/>
          <w:highlight w:val="none"/>
          <w:u w:val="single"/>
          <w:lang w:val="en-US" w:eastAsia="zh-CN"/>
        </w:rPr>
        <w:t>市场价格波动风险</w:t>
      </w:r>
      <w:r>
        <w:rPr>
          <w:rFonts w:hint="eastAsia" w:ascii="宋体" w:hAnsi="宋体"/>
          <w:bCs/>
          <w:color w:val="auto"/>
          <w:sz w:val="24"/>
          <w:highlight w:val="none"/>
          <w:u w:val="single"/>
          <w:lang w:eastAsia="zh-CN"/>
        </w:rPr>
        <w:t>；</w:t>
      </w:r>
    </w:p>
    <w:p w14:paraId="1D4D8B36">
      <w:pPr>
        <w:shd w:val="clear" w:color="auto"/>
        <w:tabs>
          <w:tab w:val="left" w:pos="0"/>
          <w:tab w:val="left" w:pos="1134"/>
        </w:tabs>
        <w:spacing w:line="360" w:lineRule="auto"/>
        <w:ind w:firstLine="480"/>
        <w:rPr>
          <w:rFonts w:hint="eastAsia" w:ascii="宋体" w:hAnsi="宋体"/>
          <w:bCs/>
          <w:color w:val="auto"/>
          <w:sz w:val="24"/>
          <w:highlight w:val="none"/>
          <w:u w:val="single"/>
          <w:lang w:eastAsia="zh-CN"/>
        </w:rPr>
      </w:pPr>
      <w:r>
        <w:rPr>
          <w:rFonts w:hint="eastAsia" w:ascii="宋体" w:hAnsi="宋体"/>
          <w:bCs/>
          <w:color w:val="auto"/>
          <w:sz w:val="24"/>
          <w:highlight w:val="none"/>
          <w:u w:val="single"/>
          <w:lang w:eastAsia="zh-CN"/>
        </w:rPr>
        <w:t>④包括因承包人原因造成工期、费用增加的风险；</w:t>
      </w:r>
    </w:p>
    <w:p w14:paraId="394B451D">
      <w:pPr>
        <w:shd w:val="clear" w:color="auto"/>
        <w:tabs>
          <w:tab w:val="left" w:pos="0"/>
          <w:tab w:val="left" w:pos="1134"/>
        </w:tabs>
        <w:spacing w:line="360" w:lineRule="auto"/>
        <w:ind w:firstLine="480"/>
        <w:rPr>
          <w:rFonts w:hint="eastAsia" w:ascii="宋体" w:hAnsi="宋体"/>
          <w:bCs/>
          <w:color w:val="auto"/>
          <w:sz w:val="24"/>
          <w:highlight w:val="none"/>
          <w:u w:val="single"/>
          <w:lang w:eastAsia="zh-CN"/>
        </w:rPr>
      </w:pPr>
      <w:r>
        <w:rPr>
          <w:rFonts w:hint="eastAsia" w:ascii="宋体" w:hAnsi="宋体"/>
          <w:bCs/>
          <w:color w:val="auto"/>
          <w:sz w:val="24"/>
          <w:highlight w:val="none"/>
          <w:u w:val="single"/>
          <w:lang w:eastAsia="zh-CN"/>
        </w:rPr>
        <w:t>⑤包括为检测单位提供协调服务的风险；</w:t>
      </w:r>
    </w:p>
    <w:p w14:paraId="4D1D4AB0">
      <w:pPr>
        <w:shd w:val="clear" w:color="auto"/>
        <w:tabs>
          <w:tab w:val="left" w:pos="0"/>
          <w:tab w:val="left" w:pos="1134"/>
        </w:tabs>
        <w:spacing w:line="360" w:lineRule="auto"/>
        <w:ind w:firstLine="480"/>
        <w:rPr>
          <w:rFonts w:hint="eastAsia" w:ascii="宋体" w:hAnsi="宋体"/>
          <w:bCs/>
          <w:color w:val="auto"/>
          <w:sz w:val="24"/>
          <w:highlight w:val="none"/>
          <w:u w:val="single"/>
          <w:lang w:eastAsia="zh-CN"/>
        </w:rPr>
      </w:pPr>
      <w:r>
        <w:rPr>
          <w:rFonts w:hint="eastAsia" w:ascii="宋体" w:hAnsi="宋体"/>
          <w:bCs/>
          <w:color w:val="auto"/>
          <w:sz w:val="24"/>
          <w:highlight w:val="none"/>
          <w:u w:val="single"/>
          <w:lang w:eastAsia="zh-CN"/>
        </w:rPr>
        <w:t>⑥包括招标文件中明示和暗示的风险费用；</w:t>
      </w:r>
    </w:p>
    <w:p w14:paraId="072A41CB">
      <w:pPr>
        <w:shd w:val="clear" w:color="auto"/>
        <w:tabs>
          <w:tab w:val="left" w:pos="0"/>
          <w:tab w:val="left" w:pos="1134"/>
        </w:tabs>
        <w:spacing w:line="360" w:lineRule="auto"/>
        <w:ind w:firstLine="48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lang w:eastAsia="zh-CN"/>
        </w:rPr>
        <w:t>⑦法律、法规、条例中规定的其他风险。</w:t>
      </w:r>
    </w:p>
    <w:p w14:paraId="52167B5B">
      <w:pPr>
        <w:pageBreakBefore w:val="0"/>
        <w:widowControl/>
        <w:shd w:val="clear" w:color="auto"/>
        <w:spacing w:line="360" w:lineRule="auto"/>
        <w:ind w:left="0" w:firstLine="48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至此承包人还行考虑下列因素：</w:t>
      </w:r>
    </w:p>
    <w:p w14:paraId="15761232">
      <w:pPr>
        <w:pageBreakBefore w:val="0"/>
        <w:widowControl/>
        <w:shd w:val="clear" w:color="auto"/>
        <w:spacing w:line="360" w:lineRule="auto"/>
        <w:ind w:left="0" w:firstLine="48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1）承包人需统筹施工，充分考虑各类管道的交叉及其先后的施工顺序，同时采用必要的管道保护措施，包括但不限于增加保护套管、混凝土包裹、过桥等措施，费用自行考虑在综合单价中，后期不再因类似情况签证任何费用。</w:t>
      </w:r>
    </w:p>
    <w:p w14:paraId="14B7E319">
      <w:pPr>
        <w:pageBreakBefore w:val="0"/>
        <w:widowControl/>
        <w:shd w:val="clear" w:color="auto"/>
        <w:spacing w:line="360" w:lineRule="auto"/>
        <w:ind w:left="0" w:firstLine="48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（2）承包人应充分考虑期间的室外消防、供水、供电、供气、广电、通信等配套工程的配合施工事宜，遵循一定的避让原则。费用自行考虑，后期不再签证相关的配合费用。</w:t>
      </w:r>
    </w:p>
    <w:p w14:paraId="1AAB712F">
      <w:pPr>
        <w:pageBreakBefore w:val="0"/>
        <w:widowControl/>
        <w:shd w:val="clear" w:color="auto"/>
        <w:spacing w:line="360" w:lineRule="auto"/>
        <w:ind w:left="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风险费用的计算方法：</w:t>
      </w:r>
      <w:r>
        <w:rPr>
          <w:rFonts w:hint="eastAsia" w:ascii="宋体" w:hAnsi="宋体" w:cs="宋体"/>
          <w:color w:val="auto"/>
          <w:sz w:val="24"/>
          <w:szCs w:val="24"/>
          <w:highlight w:val="none"/>
          <w:u w:val="single"/>
        </w:rPr>
        <w:t xml:space="preserve"> 承包人投标时充分考虑风险范围并计算风险费用。 现场的一切风险由总承包单位在投标前勘察现场、对图纸及地勘报告了解后进行确定，包括上级职能部门要求的安全防护、文明施工、现场排水等的一系列措施，均不作调整，均含在报价中。</w:t>
      </w:r>
    </w:p>
    <w:p w14:paraId="3042334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szCs w:val="24"/>
          <w:highlight w:val="none"/>
        </w:rPr>
        <w:t>风险范围以外合同价格的调整方法：</w:t>
      </w:r>
      <w:r>
        <w:rPr>
          <w:rFonts w:hint="eastAsia" w:ascii="宋体" w:hAnsi="宋体"/>
          <w:color w:val="auto"/>
          <w:sz w:val="24"/>
          <w:highlight w:val="none"/>
          <w:u w:val="single"/>
        </w:rPr>
        <w:t>（1）以费率计算的总价措施费项目，费率不做调整；不以费率计算的总价措施费项目，该项总价措施费总金额不做调整；</w:t>
      </w:r>
      <w:r>
        <w:rPr>
          <w:rFonts w:hint="eastAsia" w:ascii="宋体" w:hAnsi="宋体"/>
          <w:bCs/>
          <w:color w:val="auto"/>
          <w:sz w:val="24"/>
          <w:highlight w:val="none"/>
          <w:u w:val="single"/>
        </w:rPr>
        <w:t>以项为单位计算的单价措施费项目，结算时该单价措施费项目总价不做调整；</w:t>
      </w:r>
      <w:r>
        <w:rPr>
          <w:rFonts w:hint="eastAsia" w:ascii="宋体" w:hAnsi="宋体"/>
          <w:color w:val="auto"/>
          <w:sz w:val="24"/>
          <w:highlight w:val="none"/>
          <w:u w:val="single"/>
        </w:rPr>
        <w:t>（2）安全文明施工费、规费按现行计价文件规定的费率标准调整；（3）施工期间的设计变更和现场签证等，可根据发包人、承包人、监理签证认可的变更范围及预算书（发包人、承包人、监理单位签字和盖章方可作为竣工结算的依据；（4）工程量按竣工时实际完成的工程量结算，参照10.4.1 变更估价原则确定；（5）不可竞争费用中的环境保护税竣工结算时按有关部门实际收取的规费调整，实际收取的规费是指项目建设需正常支付的规费。由于承包人管理等原因造成有关部门超额征收的部分和有权部门对本项目处罚性的征收部分均由承包人自行承担，竣工结算时承包人应提供相关缴费凭证，无相关缴费凭证的不予计取</w:t>
      </w:r>
      <w:r>
        <w:rPr>
          <w:rFonts w:hint="eastAsia" w:ascii="宋体" w:hAnsi="宋体" w:eastAsia="宋体" w:cs="宋体"/>
          <w:color w:val="auto"/>
          <w:sz w:val="24"/>
          <w:szCs w:val="24"/>
          <w:highlight w:val="none"/>
          <w:u w:val="single"/>
        </w:rPr>
        <w:t>。</w:t>
      </w:r>
    </w:p>
    <w:p w14:paraId="5733BDD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2、总价合同。</w:t>
      </w:r>
    </w:p>
    <w:p w14:paraId="1D0E966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总价包含的风险范围：</w:t>
      </w:r>
      <w:r>
        <w:rPr>
          <w:rFonts w:hint="eastAsia" w:ascii="宋体" w:hAnsi="宋体"/>
          <w:color w:val="auto"/>
          <w:sz w:val="24"/>
          <w:highlight w:val="none"/>
          <w:u w:val="single"/>
        </w:rPr>
        <w:t>/</w:t>
      </w:r>
    </w:p>
    <w:p w14:paraId="466C852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风险费用的计算方法：</w:t>
      </w:r>
      <w:r>
        <w:rPr>
          <w:rFonts w:hint="eastAsia" w:ascii="宋体" w:hAnsi="宋体"/>
          <w:color w:val="auto"/>
          <w:sz w:val="24"/>
          <w:highlight w:val="none"/>
          <w:u w:val="single"/>
        </w:rPr>
        <w:t>/</w:t>
      </w:r>
    </w:p>
    <w:p w14:paraId="147BD67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风险范围以外合同价格的调整方法：</w:t>
      </w:r>
      <w:r>
        <w:rPr>
          <w:rFonts w:hint="eastAsia" w:ascii="宋体" w:hAnsi="宋体"/>
          <w:color w:val="auto"/>
          <w:sz w:val="24"/>
          <w:highlight w:val="none"/>
          <w:u w:val="single"/>
        </w:rPr>
        <w:t>/</w:t>
      </w:r>
      <w:r>
        <w:rPr>
          <w:rFonts w:hint="eastAsia" w:ascii="宋体" w:hAnsi="宋体"/>
          <w:color w:val="auto"/>
          <w:sz w:val="24"/>
          <w:highlight w:val="none"/>
        </w:rPr>
        <w:t>。</w:t>
      </w:r>
    </w:p>
    <w:p w14:paraId="3F53C4C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3、其他价格方式：</w:t>
      </w:r>
      <w:r>
        <w:rPr>
          <w:rFonts w:hint="eastAsia" w:ascii="宋体" w:hAnsi="宋体"/>
          <w:color w:val="auto"/>
          <w:sz w:val="24"/>
          <w:highlight w:val="none"/>
          <w:u w:val="single"/>
        </w:rPr>
        <w:t>/</w:t>
      </w:r>
      <w:r>
        <w:rPr>
          <w:rFonts w:hint="eastAsia" w:ascii="宋体" w:hAnsi="宋体"/>
          <w:color w:val="auto"/>
          <w:sz w:val="24"/>
          <w:highlight w:val="none"/>
        </w:rPr>
        <w:t>。</w:t>
      </w:r>
    </w:p>
    <w:p w14:paraId="663C5542">
      <w:pPr>
        <w:shd w:val="clear" w:color="auto"/>
        <w:tabs>
          <w:tab w:val="left" w:pos="0"/>
          <w:tab w:val="left" w:pos="1134"/>
        </w:tabs>
        <w:spacing w:line="360" w:lineRule="auto"/>
        <w:ind w:firstLine="480"/>
        <w:rPr>
          <w:rFonts w:ascii="宋体" w:hAnsi="宋体"/>
          <w:color w:val="auto"/>
          <w:sz w:val="24"/>
          <w:highlight w:val="none"/>
        </w:rPr>
      </w:pPr>
      <w:bookmarkStart w:id="608" w:name="_Toc300935004"/>
      <w:bookmarkStart w:id="609" w:name="_Toc297216213"/>
      <w:bookmarkStart w:id="610" w:name="_Toc312678042"/>
      <w:bookmarkStart w:id="611" w:name="_Toc303539161"/>
      <w:bookmarkStart w:id="612" w:name="_Toc304295581"/>
      <w:bookmarkStart w:id="613" w:name="_Toc297123554"/>
      <w:bookmarkStart w:id="614" w:name="_Toc296944546"/>
      <w:bookmarkStart w:id="615" w:name="_Toc297120507"/>
      <w:bookmarkStart w:id="616" w:name="_Toc292559917"/>
      <w:bookmarkStart w:id="617" w:name="_Toc292559412"/>
      <w:bookmarkStart w:id="618" w:name="_Toc296347206"/>
      <w:bookmarkStart w:id="619" w:name="_Toc296891035"/>
      <w:bookmarkStart w:id="620" w:name="_Toc297048393"/>
      <w:bookmarkStart w:id="621" w:name="_Toc296346708"/>
      <w:bookmarkStart w:id="622" w:name="_Toc296503207"/>
      <w:bookmarkStart w:id="623" w:name="_Toc296891247"/>
      <w:r>
        <w:rPr>
          <w:rFonts w:hint="eastAsia" w:ascii="宋体" w:hAnsi="宋体"/>
          <w:color w:val="auto"/>
          <w:sz w:val="24"/>
          <w:highlight w:val="none"/>
        </w:rPr>
        <w:t>12.2 预付款</w:t>
      </w:r>
      <w:bookmarkEnd w:id="608"/>
      <w:bookmarkEnd w:id="609"/>
      <w:bookmarkEnd w:id="610"/>
      <w:bookmarkEnd w:id="611"/>
      <w:bookmarkEnd w:id="612"/>
      <w:bookmarkEnd w:id="613"/>
    </w:p>
    <w:p w14:paraId="548AE66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12.2.1预付款的支付</w:t>
      </w:r>
    </w:p>
    <w:p w14:paraId="3536814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预付款支付比例或金额：</w:t>
      </w:r>
      <w:r>
        <w:rPr>
          <w:rFonts w:hint="eastAsia" w:ascii="宋体" w:hAnsi="宋体"/>
          <w:color w:val="auto"/>
          <w:sz w:val="24"/>
          <w:highlight w:val="none"/>
          <w:u w:val="single"/>
        </w:rPr>
        <w:t>支付合同金额的</w:t>
      </w:r>
      <w:r>
        <w:rPr>
          <w:rFonts w:hint="eastAsia"/>
          <w:color w:val="auto"/>
          <w:sz w:val="24"/>
          <w:highlight w:val="none"/>
          <w:u w:val="single"/>
          <w:lang w:val="en-US" w:eastAsia="zh-CN"/>
        </w:rPr>
        <w:t>1</w:t>
      </w:r>
      <w:r>
        <w:rPr>
          <w:rFonts w:hint="eastAsia" w:ascii="宋体" w:hAnsi="宋体"/>
          <w:color w:val="auto"/>
          <w:sz w:val="24"/>
          <w:highlight w:val="none"/>
          <w:u w:val="single"/>
        </w:rPr>
        <w:t>0%作为预付款。</w:t>
      </w:r>
    </w:p>
    <w:p w14:paraId="0B052A7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预付款支付期限：</w:t>
      </w:r>
      <w:r>
        <w:rPr>
          <w:rFonts w:hint="eastAsia" w:ascii="宋体" w:hAnsi="宋体"/>
          <w:color w:val="auto"/>
          <w:sz w:val="24"/>
          <w:highlight w:val="none"/>
          <w:u w:val="single"/>
        </w:rPr>
        <w:t>开工前7日内预付工程款</w:t>
      </w:r>
      <w:r>
        <w:rPr>
          <w:rFonts w:hint="eastAsia" w:ascii="宋体" w:hAnsi="宋体"/>
          <w:color w:val="auto"/>
          <w:sz w:val="24"/>
          <w:highlight w:val="none"/>
        </w:rPr>
        <w:t>。</w:t>
      </w:r>
    </w:p>
    <w:p w14:paraId="60A7EE2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预付款扣回的方式：</w:t>
      </w:r>
      <w:r>
        <w:rPr>
          <w:rFonts w:hint="eastAsia" w:ascii="宋体" w:hAnsi="宋体"/>
          <w:color w:val="auto"/>
          <w:sz w:val="24"/>
          <w:highlight w:val="none"/>
          <w:u w:val="single"/>
        </w:rPr>
        <w:t>/</w:t>
      </w:r>
      <w:r>
        <w:rPr>
          <w:rFonts w:hint="eastAsia" w:ascii="宋体" w:hAnsi="宋体"/>
          <w:color w:val="auto"/>
          <w:sz w:val="24"/>
          <w:highlight w:val="none"/>
        </w:rPr>
        <w:t>。</w:t>
      </w:r>
    </w:p>
    <w:p w14:paraId="4601FD3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12.2.2预付款担保</w:t>
      </w:r>
    </w:p>
    <w:p w14:paraId="41E0BCE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承包人提交预付款担保的期限：</w:t>
      </w:r>
      <w:r>
        <w:rPr>
          <w:rFonts w:hint="eastAsia" w:ascii="宋体" w:hAnsi="宋体"/>
          <w:color w:val="auto"/>
          <w:sz w:val="24"/>
          <w:highlight w:val="none"/>
          <w:u w:val="single"/>
        </w:rPr>
        <w:t>/</w:t>
      </w:r>
      <w:r>
        <w:rPr>
          <w:rFonts w:hint="eastAsia" w:ascii="宋体" w:hAnsi="宋体"/>
          <w:color w:val="auto"/>
          <w:sz w:val="24"/>
          <w:highlight w:val="none"/>
        </w:rPr>
        <w:t>。</w:t>
      </w:r>
    </w:p>
    <w:p w14:paraId="098815F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预付款担保的形式为：</w:t>
      </w:r>
      <w:r>
        <w:rPr>
          <w:rFonts w:hint="eastAsia" w:ascii="宋体" w:hAnsi="宋体"/>
          <w:color w:val="auto"/>
          <w:sz w:val="24"/>
          <w:highlight w:val="none"/>
          <w:u w:val="single"/>
        </w:rPr>
        <w:t>/</w:t>
      </w:r>
      <w:r>
        <w:rPr>
          <w:rFonts w:hint="eastAsia" w:ascii="宋体" w:hAnsi="宋体"/>
          <w:color w:val="auto"/>
          <w:sz w:val="24"/>
          <w:highlight w:val="none"/>
        </w:rPr>
        <w:t>。</w:t>
      </w:r>
      <w:bookmarkEnd w:id="614"/>
      <w:bookmarkEnd w:id="615"/>
      <w:bookmarkEnd w:id="616"/>
      <w:bookmarkEnd w:id="617"/>
      <w:bookmarkEnd w:id="618"/>
      <w:bookmarkEnd w:id="619"/>
      <w:bookmarkEnd w:id="620"/>
      <w:bookmarkEnd w:id="621"/>
      <w:bookmarkEnd w:id="622"/>
      <w:bookmarkEnd w:id="623"/>
    </w:p>
    <w:p w14:paraId="333A4E8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12.3 计量</w:t>
      </w:r>
    </w:p>
    <w:p w14:paraId="218AB82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12.3.1计量原则</w:t>
      </w:r>
    </w:p>
    <w:p w14:paraId="1EBFD14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工程量计算规则：</w:t>
      </w:r>
      <w:r>
        <w:rPr>
          <w:rFonts w:hint="eastAsia" w:ascii="宋体" w:hAnsi="宋体"/>
          <w:color w:val="auto"/>
          <w:sz w:val="24"/>
          <w:highlight w:val="none"/>
          <w:u w:val="single"/>
        </w:rPr>
        <w:t>按相关的国家标准、行业标准等为依据</w:t>
      </w:r>
      <w:r>
        <w:rPr>
          <w:rFonts w:hint="eastAsia" w:ascii="宋体" w:hAnsi="宋体"/>
          <w:color w:val="auto"/>
          <w:sz w:val="24"/>
          <w:highlight w:val="none"/>
        </w:rPr>
        <w:t>。</w:t>
      </w:r>
    </w:p>
    <w:p w14:paraId="17E12C8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12.3.2计量周期</w:t>
      </w:r>
    </w:p>
    <w:p w14:paraId="3320C45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关于计量周期的约定：</w:t>
      </w:r>
      <w:r>
        <w:rPr>
          <w:rFonts w:hint="eastAsia" w:ascii="宋体" w:hAnsi="宋体"/>
          <w:color w:val="auto"/>
          <w:sz w:val="24"/>
          <w:highlight w:val="none"/>
          <w:u w:val="single"/>
        </w:rPr>
        <w:t>每月25日将当月完成的工程量报送监理方，由监理方核准，发包人批准</w:t>
      </w:r>
      <w:r>
        <w:rPr>
          <w:rFonts w:hint="eastAsia" w:ascii="宋体" w:hAnsi="宋体"/>
          <w:color w:val="auto"/>
          <w:sz w:val="24"/>
          <w:highlight w:val="none"/>
        </w:rPr>
        <w:t>。</w:t>
      </w:r>
    </w:p>
    <w:p w14:paraId="4E245EF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12.3.3单价合同的计量</w:t>
      </w:r>
    </w:p>
    <w:p w14:paraId="68FA45D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关于单价合同计量的约定：</w:t>
      </w:r>
      <w:r>
        <w:rPr>
          <w:rFonts w:hint="eastAsia" w:ascii="宋体" w:hAnsi="宋体"/>
          <w:color w:val="auto"/>
          <w:sz w:val="24"/>
          <w:highlight w:val="none"/>
          <w:u w:val="single"/>
        </w:rPr>
        <w:t>（1）承包人应于每月25日向监理人报送上月20日至当月19日已完成的工程量报告，并附具已完成工程量报表和有关资料；（2</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监理人应在收到承包人提交的工程量报告后3天内完成对承包人提交的工程量报表针对其质量验收合格的审核，后将计量报告报送发包人，以确定当月实际完成的工程量；（3）发包人对工程量有异议的，有权要求承包人进行共同复核或抽样复测。承包人应协助监理、发包人单位进行复核或抽样复测。</w:t>
      </w:r>
    </w:p>
    <w:p w14:paraId="5A242F4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12.3.4总价合同的计量</w:t>
      </w:r>
    </w:p>
    <w:p w14:paraId="3B16231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关于总价合同计量的约定：</w:t>
      </w:r>
      <w:r>
        <w:rPr>
          <w:rFonts w:hint="eastAsia" w:ascii="宋体" w:hAnsi="宋体"/>
          <w:color w:val="auto"/>
          <w:sz w:val="24"/>
          <w:highlight w:val="none"/>
          <w:u w:val="single"/>
        </w:rPr>
        <w:t xml:space="preserve">  / </w:t>
      </w:r>
    </w:p>
    <w:p w14:paraId="3817753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12.3.5总价合同采用支付分解表计量支付的，是否适用第12.3.4 项〔总价合同的计量〕约定进行计量：</w:t>
      </w:r>
      <w:r>
        <w:rPr>
          <w:rFonts w:hint="eastAsia" w:ascii="宋体" w:hAnsi="宋体"/>
          <w:color w:val="auto"/>
          <w:sz w:val="24"/>
          <w:highlight w:val="none"/>
          <w:u w:val="single"/>
        </w:rPr>
        <w:t>/</w:t>
      </w:r>
      <w:r>
        <w:rPr>
          <w:rFonts w:hint="eastAsia" w:ascii="宋体" w:hAnsi="宋体"/>
          <w:color w:val="auto"/>
          <w:sz w:val="24"/>
          <w:highlight w:val="none"/>
        </w:rPr>
        <w:t>。</w:t>
      </w:r>
    </w:p>
    <w:p w14:paraId="29DF3125">
      <w:pPr>
        <w:shd w:val="clear" w:color="auto"/>
        <w:tabs>
          <w:tab w:val="left" w:pos="0"/>
          <w:tab w:val="left" w:pos="1134"/>
          <w:tab w:val="center" w:pos="497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12.3.6其他价格形式合同的计量  </w:t>
      </w:r>
      <w:r>
        <w:rPr>
          <w:rFonts w:ascii="宋体" w:hAnsi="宋体"/>
          <w:color w:val="auto"/>
          <w:sz w:val="24"/>
          <w:highlight w:val="none"/>
        </w:rPr>
        <w:tab/>
      </w:r>
    </w:p>
    <w:p w14:paraId="1D19BA4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其他价格形式的计量方式和程序：</w:t>
      </w:r>
      <w:r>
        <w:rPr>
          <w:rFonts w:hint="eastAsia" w:ascii="宋体" w:hAnsi="宋体"/>
          <w:color w:val="auto"/>
          <w:sz w:val="24"/>
          <w:highlight w:val="none"/>
          <w:u w:val="single"/>
        </w:rPr>
        <w:t>/</w:t>
      </w:r>
      <w:r>
        <w:rPr>
          <w:rFonts w:hint="eastAsia" w:ascii="宋体" w:hAnsi="宋体"/>
          <w:color w:val="auto"/>
          <w:sz w:val="24"/>
          <w:highlight w:val="none"/>
        </w:rPr>
        <w:t>。</w:t>
      </w:r>
    </w:p>
    <w:p w14:paraId="069A9F8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12.4 工程进度款支付  </w:t>
      </w:r>
    </w:p>
    <w:p w14:paraId="111DF155">
      <w:pPr>
        <w:shd w:val="clear" w:color="auto"/>
        <w:tabs>
          <w:tab w:val="left" w:pos="0"/>
          <w:tab w:val="left" w:pos="1134"/>
        </w:tabs>
        <w:spacing w:line="360" w:lineRule="auto"/>
        <w:ind w:firstLine="480"/>
        <w:rPr>
          <w:rFonts w:ascii="宋体" w:hAnsi="宋体"/>
          <w:color w:val="auto"/>
          <w:sz w:val="24"/>
          <w:highlight w:val="none"/>
        </w:rPr>
      </w:pPr>
      <w:bookmarkStart w:id="624" w:name="_Toc297120511"/>
      <w:bookmarkStart w:id="625" w:name="_Toc296346712"/>
      <w:bookmarkStart w:id="626" w:name="_Toc297048397"/>
      <w:bookmarkStart w:id="627" w:name="_Toc292559921"/>
      <w:bookmarkStart w:id="628" w:name="_Toc300935006"/>
      <w:bookmarkStart w:id="629" w:name="_Toc297216215"/>
      <w:bookmarkStart w:id="630" w:name="_Toc303539163"/>
      <w:bookmarkStart w:id="631" w:name="_Toc296347210"/>
      <w:bookmarkStart w:id="632" w:name="_Toc296944550"/>
      <w:bookmarkStart w:id="633" w:name="_Toc296891039"/>
      <w:bookmarkStart w:id="634" w:name="_Toc296891251"/>
      <w:bookmarkStart w:id="635" w:name="_Toc296503211"/>
      <w:bookmarkStart w:id="636" w:name="_Toc292559416"/>
      <w:bookmarkStart w:id="637" w:name="_Toc297123556"/>
      <w:r>
        <w:rPr>
          <w:rFonts w:hint="eastAsia" w:ascii="宋体" w:hAnsi="宋体"/>
          <w:color w:val="auto"/>
          <w:sz w:val="24"/>
          <w:highlight w:val="none"/>
        </w:rPr>
        <w:t xml:space="preserve">12.4.1付款周期  </w:t>
      </w:r>
    </w:p>
    <w:p w14:paraId="44C8F29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关于付款周期的约定： </w:t>
      </w:r>
    </w:p>
    <w:p w14:paraId="07748FE5">
      <w:pPr>
        <w:numPr>
          <w:ilvl w:val="0"/>
          <w:numId w:val="4"/>
        </w:num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工程款支付时间和方式：  </w:t>
      </w:r>
    </w:p>
    <w:p w14:paraId="6F10990E">
      <w:pPr>
        <w:shd w:val="clear" w:color="auto"/>
        <w:spacing w:line="360" w:lineRule="auto"/>
        <w:ind w:firstLine="480"/>
        <w:rPr>
          <w:rFonts w:hint="eastAsia" w:ascii="宋体" w:hAnsi="宋体" w:eastAsia="宋体" w:cs="宋体"/>
          <w:color w:val="auto"/>
          <w:sz w:val="24"/>
          <w:szCs w:val="24"/>
          <w:highlight w:val="none"/>
          <w:u w:val="single"/>
          <w:lang w:val="zh-CN" w:eastAsia="zh-CN" w:bidi="ar-SA"/>
        </w:rPr>
      </w:pPr>
      <w:r>
        <w:rPr>
          <w:rFonts w:hint="eastAsia" w:cs="宋体"/>
          <w:color w:val="auto"/>
          <w:sz w:val="24"/>
          <w:szCs w:val="24"/>
          <w:highlight w:val="none"/>
          <w:u w:val="single"/>
          <w:lang w:val="en-US" w:eastAsia="zh-CN" w:bidi="ar-SA"/>
        </w:rPr>
        <w:t>①</w:t>
      </w:r>
      <w:r>
        <w:rPr>
          <w:rFonts w:hint="eastAsia" w:ascii="宋体" w:hAnsi="宋体" w:eastAsia="宋体" w:cs="宋体"/>
          <w:color w:val="auto"/>
          <w:sz w:val="24"/>
          <w:szCs w:val="24"/>
          <w:highlight w:val="none"/>
          <w:u w:val="single"/>
          <w:lang w:val="zh-CN" w:eastAsia="zh-CN" w:bidi="ar-SA"/>
        </w:rPr>
        <w:t>开工前7日内，支付合同金额的</w:t>
      </w:r>
      <w:r>
        <w:rPr>
          <w:rFonts w:hint="eastAsia" w:cs="宋体"/>
          <w:color w:val="auto"/>
          <w:sz w:val="24"/>
          <w:szCs w:val="24"/>
          <w:highlight w:val="none"/>
          <w:u w:val="single"/>
          <w:lang w:val="en-US" w:eastAsia="zh-CN" w:bidi="ar-SA"/>
        </w:rPr>
        <w:t>1</w:t>
      </w:r>
      <w:r>
        <w:rPr>
          <w:rFonts w:hint="eastAsia" w:ascii="宋体" w:hAnsi="宋体" w:eastAsia="宋体" w:cs="宋体"/>
          <w:color w:val="auto"/>
          <w:sz w:val="24"/>
          <w:szCs w:val="24"/>
          <w:highlight w:val="none"/>
          <w:u w:val="single"/>
          <w:lang w:val="zh-CN" w:eastAsia="zh-CN" w:bidi="ar-SA"/>
        </w:rPr>
        <w:t>0%（作为预付款）；</w:t>
      </w:r>
    </w:p>
    <w:p w14:paraId="007D5601">
      <w:pPr>
        <w:shd w:val="clear" w:color="auto"/>
        <w:spacing w:line="360" w:lineRule="auto"/>
        <w:ind w:firstLine="480"/>
        <w:rPr>
          <w:rFonts w:hint="eastAsia" w:cs="宋体"/>
          <w:color w:val="auto"/>
          <w:sz w:val="24"/>
          <w:szCs w:val="24"/>
          <w:highlight w:val="none"/>
          <w:u w:val="single"/>
          <w:lang w:val="en-US" w:eastAsia="zh-CN" w:bidi="ar-SA"/>
        </w:rPr>
      </w:pPr>
      <w:r>
        <w:rPr>
          <w:rFonts w:hint="eastAsia" w:cs="宋体"/>
          <w:color w:val="auto"/>
          <w:sz w:val="24"/>
          <w:szCs w:val="24"/>
          <w:highlight w:val="none"/>
          <w:u w:val="single"/>
          <w:lang w:val="en-US" w:eastAsia="zh-CN" w:bidi="ar-SA"/>
        </w:rPr>
        <w:t>②进度完成至总工程量的50%时，支付至实际完成合格工程量（不含变更签证部分）对应造价的80%（且不超过签约合同价的40%）；</w:t>
      </w:r>
    </w:p>
    <w:p w14:paraId="32EB621B">
      <w:pPr>
        <w:shd w:val="clear" w:color="auto"/>
        <w:spacing w:line="360" w:lineRule="auto"/>
        <w:ind w:firstLine="480"/>
        <w:rPr>
          <w:rFonts w:hint="eastAsia" w:ascii="宋体" w:hAnsi="宋体" w:eastAsia="宋体" w:cs="宋体"/>
          <w:color w:val="auto"/>
          <w:sz w:val="24"/>
          <w:szCs w:val="24"/>
          <w:highlight w:val="none"/>
          <w:u w:val="single"/>
          <w:lang w:val="zh-CN" w:eastAsia="zh-CN" w:bidi="ar-SA"/>
        </w:rPr>
      </w:pPr>
      <w:r>
        <w:rPr>
          <w:rFonts w:hint="eastAsia" w:cs="宋体"/>
          <w:color w:val="auto"/>
          <w:sz w:val="24"/>
          <w:szCs w:val="24"/>
          <w:highlight w:val="none"/>
          <w:u w:val="single"/>
          <w:lang w:val="en-US" w:eastAsia="zh-CN" w:bidi="ar-SA"/>
        </w:rPr>
        <w:t>③</w:t>
      </w:r>
      <w:r>
        <w:rPr>
          <w:rFonts w:hint="eastAsia" w:ascii="宋体" w:hAnsi="宋体" w:eastAsia="宋体" w:cs="宋体"/>
          <w:color w:val="auto"/>
          <w:sz w:val="24"/>
          <w:szCs w:val="24"/>
          <w:highlight w:val="none"/>
          <w:u w:val="single"/>
          <w:lang w:val="zh-CN" w:eastAsia="zh-CN" w:bidi="ar-SA"/>
        </w:rPr>
        <w:t>工程完工后，</w:t>
      </w:r>
      <w:r>
        <w:rPr>
          <w:rFonts w:hint="eastAsia" w:cs="宋体"/>
          <w:color w:val="auto"/>
          <w:sz w:val="24"/>
          <w:szCs w:val="24"/>
          <w:highlight w:val="none"/>
          <w:u w:val="single"/>
          <w:lang w:val="en-US" w:eastAsia="zh-CN" w:bidi="ar-SA"/>
        </w:rPr>
        <w:t>承包人</w:t>
      </w:r>
      <w:r>
        <w:rPr>
          <w:rFonts w:hint="eastAsia" w:ascii="宋体" w:hAnsi="宋体" w:eastAsia="宋体" w:cs="宋体"/>
          <w:color w:val="auto"/>
          <w:sz w:val="24"/>
          <w:szCs w:val="24"/>
          <w:highlight w:val="none"/>
          <w:u w:val="single"/>
          <w:lang w:val="zh-CN" w:eastAsia="zh-CN" w:bidi="ar-SA"/>
        </w:rPr>
        <w:t>向</w:t>
      </w:r>
      <w:r>
        <w:rPr>
          <w:rFonts w:hint="eastAsia" w:cs="宋体"/>
          <w:color w:val="auto"/>
          <w:sz w:val="24"/>
          <w:szCs w:val="24"/>
          <w:highlight w:val="none"/>
          <w:u w:val="single"/>
          <w:lang w:val="en-US" w:eastAsia="zh-CN" w:bidi="ar-SA"/>
        </w:rPr>
        <w:t>发包人</w:t>
      </w:r>
      <w:r>
        <w:rPr>
          <w:rFonts w:hint="eastAsia" w:ascii="宋体" w:hAnsi="宋体" w:eastAsia="宋体" w:cs="宋体"/>
          <w:color w:val="auto"/>
          <w:sz w:val="24"/>
          <w:szCs w:val="24"/>
          <w:highlight w:val="none"/>
          <w:u w:val="single"/>
          <w:lang w:val="zh-CN" w:eastAsia="zh-CN" w:bidi="ar-SA"/>
        </w:rPr>
        <w:t>提交进度款申请，经监理、审计及</w:t>
      </w:r>
      <w:r>
        <w:rPr>
          <w:rFonts w:hint="eastAsia" w:cs="宋体"/>
          <w:color w:val="auto"/>
          <w:sz w:val="24"/>
          <w:szCs w:val="24"/>
          <w:highlight w:val="none"/>
          <w:u w:val="single"/>
          <w:lang w:val="en-US" w:eastAsia="zh-CN" w:bidi="ar-SA"/>
        </w:rPr>
        <w:t>发包人</w:t>
      </w:r>
      <w:r>
        <w:rPr>
          <w:rFonts w:hint="eastAsia" w:ascii="宋体" w:hAnsi="宋体" w:eastAsia="宋体" w:cs="宋体"/>
          <w:color w:val="auto"/>
          <w:sz w:val="24"/>
          <w:szCs w:val="24"/>
          <w:highlight w:val="none"/>
          <w:u w:val="single"/>
          <w:lang w:val="zh-CN" w:eastAsia="zh-CN" w:bidi="ar-SA"/>
        </w:rPr>
        <w:t>审核签证后，14天内支付至已完</w:t>
      </w:r>
      <w:r>
        <w:rPr>
          <w:rFonts w:hint="eastAsia" w:cs="宋体"/>
          <w:color w:val="auto"/>
          <w:sz w:val="24"/>
          <w:szCs w:val="24"/>
          <w:highlight w:val="none"/>
          <w:u w:val="single"/>
          <w:lang w:val="en-US" w:eastAsia="zh-CN" w:bidi="ar-SA"/>
        </w:rPr>
        <w:t>合格</w:t>
      </w:r>
      <w:r>
        <w:rPr>
          <w:rFonts w:hint="eastAsia" w:ascii="宋体" w:hAnsi="宋体" w:eastAsia="宋体" w:cs="宋体"/>
          <w:color w:val="auto"/>
          <w:sz w:val="24"/>
          <w:szCs w:val="24"/>
          <w:highlight w:val="none"/>
          <w:u w:val="single"/>
          <w:lang w:val="zh-CN" w:eastAsia="zh-CN" w:bidi="ar-SA"/>
        </w:rPr>
        <w:t>工程量的80%且不超过合同价的80%（含农民工工资）；</w:t>
      </w:r>
    </w:p>
    <w:p w14:paraId="28B1D2CD">
      <w:pPr>
        <w:shd w:val="clear" w:color="auto"/>
        <w:spacing w:line="360" w:lineRule="auto"/>
        <w:ind w:firstLine="480"/>
        <w:rPr>
          <w:rFonts w:hint="eastAsia" w:ascii="宋体" w:hAnsi="宋体" w:eastAsia="宋体" w:cs="宋体"/>
          <w:color w:val="auto"/>
          <w:sz w:val="24"/>
          <w:szCs w:val="24"/>
          <w:highlight w:val="none"/>
          <w:u w:val="single"/>
          <w:lang w:val="zh-CN" w:eastAsia="zh-CN" w:bidi="ar-SA"/>
        </w:rPr>
      </w:pPr>
      <w:r>
        <w:rPr>
          <w:rFonts w:hint="eastAsia" w:ascii="宋体" w:hAnsi="宋体" w:eastAsia="宋体" w:cs="宋体"/>
          <w:color w:val="auto"/>
          <w:sz w:val="24"/>
          <w:szCs w:val="24"/>
          <w:highlight w:val="none"/>
          <w:u w:val="single"/>
          <w:lang w:val="en-US" w:eastAsia="zh-CN" w:bidi="ar-SA"/>
        </w:rPr>
        <w:t>④成交供应商按照要求提交所有竣工资料、工程竣工结算审核完成，出具采购人认可的工程竣工结算审核报告后，成交供应商按照竣工结算审核报告确定的工程费向采购人提出书面付款申请，采购人在接到成交供应商的付款申请后支付至结算审定价100%，承包人同时提供最终结算价的3%的银行保函（有效期为一年）作为保修金</w:t>
      </w:r>
      <w:r>
        <w:rPr>
          <w:rFonts w:hint="eastAsia" w:ascii="宋体" w:hAnsi="宋体" w:eastAsia="宋体" w:cs="宋体"/>
          <w:color w:val="auto"/>
          <w:sz w:val="24"/>
          <w:szCs w:val="24"/>
          <w:highlight w:val="none"/>
          <w:u w:val="single"/>
          <w:lang w:val="zh-CN" w:eastAsia="zh-CN" w:bidi="ar-SA"/>
        </w:rPr>
        <w:t>。</w:t>
      </w:r>
    </w:p>
    <w:p w14:paraId="05C910B8">
      <w:pPr>
        <w:shd w:val="clear" w:color="auto"/>
        <w:spacing w:line="360" w:lineRule="auto"/>
        <w:ind w:firstLine="480"/>
        <w:rPr>
          <w:rFonts w:hint="eastAsia" w:ascii="宋体" w:hAnsi="宋体" w:eastAsia="宋体" w:cs="宋体"/>
          <w:color w:val="auto"/>
          <w:sz w:val="24"/>
          <w:szCs w:val="24"/>
          <w:highlight w:val="none"/>
          <w:u w:val="single"/>
          <w:lang w:val="zh-CN" w:eastAsia="zh-CN" w:bidi="ar-SA"/>
        </w:rPr>
      </w:pPr>
      <w:r>
        <w:rPr>
          <w:rFonts w:hint="eastAsia" w:ascii="宋体" w:hAnsi="宋体" w:eastAsia="宋体" w:cs="宋体"/>
          <w:color w:val="auto"/>
          <w:sz w:val="24"/>
          <w:szCs w:val="24"/>
          <w:highlight w:val="none"/>
          <w:u w:val="single"/>
          <w:lang w:val="en-US" w:eastAsia="zh-CN" w:bidi="ar-SA"/>
        </w:rPr>
        <w:t>注：①</w:t>
      </w:r>
      <w:r>
        <w:rPr>
          <w:rFonts w:hint="eastAsia" w:ascii="宋体" w:hAnsi="宋体" w:eastAsia="宋体" w:cs="宋体"/>
          <w:color w:val="auto"/>
          <w:sz w:val="24"/>
          <w:szCs w:val="24"/>
          <w:highlight w:val="none"/>
          <w:u w:val="single"/>
          <w:lang w:val="zh-CN" w:eastAsia="zh-CN" w:bidi="ar-SA"/>
        </w:rPr>
        <w:t>本合同项下所有款项均以人民币支付。</w:t>
      </w:r>
    </w:p>
    <w:p w14:paraId="2BF1316A">
      <w:pPr>
        <w:shd w:val="clear" w:color="auto"/>
        <w:spacing w:line="360" w:lineRule="auto"/>
        <w:ind w:firstLine="480"/>
        <w:rPr>
          <w:rFonts w:hint="eastAsia" w:ascii="宋体" w:hAnsi="宋体" w:eastAsia="宋体" w:cs="宋体"/>
          <w:color w:val="auto"/>
          <w:sz w:val="24"/>
          <w:szCs w:val="24"/>
          <w:highlight w:val="none"/>
          <w:u w:val="single"/>
          <w:lang w:val="zh-CN" w:eastAsia="zh-CN" w:bidi="ar-SA"/>
        </w:rPr>
      </w:pPr>
      <w:r>
        <w:rPr>
          <w:rFonts w:hint="eastAsia" w:ascii="宋体" w:hAnsi="宋体" w:eastAsia="宋体" w:cs="宋体"/>
          <w:color w:val="auto"/>
          <w:sz w:val="24"/>
          <w:szCs w:val="24"/>
          <w:highlight w:val="none"/>
          <w:u w:val="single"/>
          <w:lang w:val="en-US" w:eastAsia="zh-CN" w:bidi="ar-SA"/>
        </w:rPr>
        <w:t>②</w:t>
      </w:r>
      <w:r>
        <w:rPr>
          <w:rFonts w:hint="eastAsia" w:ascii="宋体" w:hAnsi="宋体" w:eastAsia="宋体" w:cs="宋体"/>
          <w:color w:val="auto"/>
          <w:sz w:val="24"/>
          <w:szCs w:val="24"/>
          <w:highlight w:val="none"/>
          <w:u w:val="single"/>
          <w:lang w:val="zh-CN" w:eastAsia="zh-CN" w:bidi="ar-SA"/>
        </w:rPr>
        <w:t>本合同项下的</w:t>
      </w:r>
      <w:r>
        <w:rPr>
          <w:rFonts w:hint="eastAsia" w:ascii="宋体" w:hAnsi="宋体" w:eastAsia="宋体" w:cs="宋体"/>
          <w:color w:val="auto"/>
          <w:sz w:val="24"/>
          <w:szCs w:val="24"/>
          <w:highlight w:val="none"/>
          <w:u w:val="single"/>
          <w:lang w:val="en-US" w:eastAsia="zh-CN" w:bidi="ar-SA"/>
        </w:rPr>
        <w:t>采购</w:t>
      </w:r>
      <w:r>
        <w:rPr>
          <w:rFonts w:hint="eastAsia" w:ascii="宋体" w:hAnsi="宋体" w:eastAsia="宋体" w:cs="宋体"/>
          <w:color w:val="auto"/>
          <w:sz w:val="24"/>
          <w:szCs w:val="24"/>
          <w:highlight w:val="none"/>
          <w:u w:val="single"/>
          <w:lang w:val="zh-CN" w:eastAsia="zh-CN" w:bidi="ar-SA"/>
        </w:rPr>
        <w:t>资金由</w:t>
      </w:r>
      <w:r>
        <w:rPr>
          <w:rFonts w:hint="eastAsia" w:ascii="宋体" w:hAnsi="宋体" w:eastAsia="宋体" w:cs="宋体"/>
          <w:color w:val="auto"/>
          <w:sz w:val="24"/>
          <w:szCs w:val="24"/>
          <w:highlight w:val="none"/>
          <w:u w:val="single"/>
          <w:lang w:val="en-US" w:eastAsia="zh-CN" w:bidi="ar-SA"/>
        </w:rPr>
        <w:t>发包人</w:t>
      </w:r>
      <w:r>
        <w:rPr>
          <w:rFonts w:hint="eastAsia" w:ascii="宋体" w:hAnsi="宋体" w:eastAsia="宋体" w:cs="宋体"/>
          <w:color w:val="auto"/>
          <w:sz w:val="24"/>
          <w:szCs w:val="24"/>
          <w:highlight w:val="none"/>
          <w:u w:val="single"/>
          <w:lang w:val="zh-CN" w:eastAsia="zh-CN" w:bidi="ar-SA"/>
        </w:rPr>
        <w:t>支付，</w:t>
      </w:r>
      <w:r>
        <w:rPr>
          <w:rFonts w:hint="eastAsia" w:ascii="宋体" w:hAnsi="宋体" w:eastAsia="宋体" w:cs="宋体"/>
          <w:color w:val="auto"/>
          <w:sz w:val="24"/>
          <w:szCs w:val="24"/>
          <w:highlight w:val="none"/>
          <w:u w:val="single"/>
          <w:lang w:val="en-US" w:eastAsia="zh-CN" w:bidi="ar-SA"/>
        </w:rPr>
        <w:t>每次付款前，承包人须</w:t>
      </w:r>
      <w:r>
        <w:rPr>
          <w:rFonts w:hint="eastAsia" w:ascii="宋体" w:hAnsi="宋体" w:eastAsia="宋体" w:cs="宋体"/>
          <w:color w:val="auto"/>
          <w:sz w:val="24"/>
          <w:szCs w:val="24"/>
          <w:highlight w:val="none"/>
          <w:u w:val="single"/>
          <w:lang w:val="zh-CN" w:eastAsia="zh-CN" w:bidi="ar-SA"/>
        </w:rPr>
        <w:t>向</w:t>
      </w:r>
      <w:r>
        <w:rPr>
          <w:rFonts w:hint="eastAsia" w:ascii="宋体" w:hAnsi="宋体" w:eastAsia="宋体" w:cs="宋体"/>
          <w:color w:val="auto"/>
          <w:sz w:val="24"/>
          <w:szCs w:val="24"/>
          <w:highlight w:val="none"/>
          <w:u w:val="single"/>
          <w:lang w:val="en-US" w:eastAsia="zh-CN" w:bidi="ar-SA"/>
        </w:rPr>
        <w:t>发包人</w:t>
      </w:r>
      <w:r>
        <w:rPr>
          <w:rFonts w:hint="eastAsia" w:ascii="宋体" w:hAnsi="宋体" w:eastAsia="宋体" w:cs="宋体"/>
          <w:color w:val="auto"/>
          <w:sz w:val="24"/>
          <w:szCs w:val="24"/>
          <w:highlight w:val="none"/>
          <w:u w:val="single"/>
          <w:lang w:val="zh-CN" w:eastAsia="zh-CN" w:bidi="ar-SA"/>
        </w:rPr>
        <w:t>开具发票，</w:t>
      </w:r>
      <w:r>
        <w:rPr>
          <w:rFonts w:hint="eastAsia" w:ascii="宋体" w:hAnsi="宋体" w:eastAsia="宋体" w:cs="宋体"/>
          <w:color w:val="auto"/>
          <w:sz w:val="24"/>
          <w:szCs w:val="24"/>
          <w:highlight w:val="none"/>
          <w:u w:val="single"/>
          <w:lang w:val="en-US" w:eastAsia="zh-CN" w:bidi="ar-SA"/>
        </w:rPr>
        <w:t>否则发包人有权拒绝付款且不承担违约责任</w:t>
      </w:r>
      <w:r>
        <w:rPr>
          <w:rFonts w:hint="eastAsia" w:ascii="宋体" w:hAnsi="宋体" w:eastAsia="宋体" w:cs="宋体"/>
          <w:color w:val="auto"/>
          <w:sz w:val="24"/>
          <w:szCs w:val="24"/>
          <w:highlight w:val="none"/>
          <w:u w:val="single"/>
          <w:lang w:val="zh-CN" w:eastAsia="zh-CN" w:bidi="ar-SA"/>
        </w:rPr>
        <w:t>。</w:t>
      </w:r>
    </w:p>
    <w:p w14:paraId="2C23466C">
      <w:pPr>
        <w:shd w:val="clear" w:color="auto"/>
        <w:spacing w:line="360" w:lineRule="auto"/>
        <w:ind w:firstLine="480"/>
        <w:rPr>
          <w:rFonts w:hint="eastAsia" w:ascii="宋体" w:hAnsi="宋体" w:eastAsia="宋体" w:cs="宋体"/>
          <w:color w:val="auto"/>
          <w:sz w:val="24"/>
          <w:szCs w:val="24"/>
          <w:highlight w:val="none"/>
          <w:u w:val="single"/>
          <w:lang w:val="zh-CN" w:eastAsia="zh-CN" w:bidi="ar-SA"/>
        </w:rPr>
      </w:pPr>
      <w:r>
        <w:rPr>
          <w:rFonts w:hint="eastAsia" w:ascii="宋体" w:hAnsi="宋体" w:eastAsia="宋体" w:cs="宋体"/>
          <w:color w:val="auto"/>
          <w:sz w:val="24"/>
          <w:szCs w:val="24"/>
          <w:highlight w:val="none"/>
          <w:u w:val="single"/>
          <w:lang w:val="en-US" w:eastAsia="zh-CN" w:bidi="ar-SA"/>
        </w:rPr>
        <w:t>③</w:t>
      </w:r>
      <w:r>
        <w:rPr>
          <w:rFonts w:hint="eastAsia" w:ascii="宋体" w:hAnsi="宋体" w:eastAsia="宋体" w:cs="宋体"/>
          <w:color w:val="auto"/>
          <w:sz w:val="24"/>
          <w:szCs w:val="24"/>
          <w:highlight w:val="none"/>
          <w:u w:val="single"/>
          <w:lang w:val="zh-CN" w:eastAsia="zh-CN" w:bidi="ar-SA"/>
        </w:rPr>
        <w:t>核减率（含复审）达</w:t>
      </w:r>
      <w:r>
        <w:rPr>
          <w:rFonts w:hint="eastAsia" w:cs="宋体"/>
          <w:color w:val="auto"/>
          <w:sz w:val="24"/>
          <w:szCs w:val="24"/>
          <w:highlight w:val="none"/>
          <w:u w:val="single"/>
          <w:lang w:val="en-US" w:eastAsia="zh-CN" w:bidi="ar-SA"/>
        </w:rPr>
        <w:t>10</w:t>
      </w:r>
      <w:r>
        <w:rPr>
          <w:rFonts w:hint="eastAsia" w:ascii="宋体" w:hAnsi="宋体" w:eastAsia="宋体" w:cs="宋体"/>
          <w:color w:val="auto"/>
          <w:sz w:val="24"/>
          <w:szCs w:val="24"/>
          <w:highlight w:val="none"/>
          <w:u w:val="single"/>
          <w:lang w:val="zh-CN" w:eastAsia="zh-CN" w:bidi="ar-SA"/>
        </w:rPr>
        <w:t>%（含</w:t>
      </w:r>
      <w:r>
        <w:rPr>
          <w:rFonts w:hint="eastAsia" w:cs="宋体"/>
          <w:color w:val="auto"/>
          <w:sz w:val="24"/>
          <w:szCs w:val="24"/>
          <w:highlight w:val="none"/>
          <w:u w:val="single"/>
          <w:lang w:val="en-US" w:eastAsia="zh-CN" w:bidi="ar-SA"/>
        </w:rPr>
        <w:t>10</w:t>
      </w:r>
      <w:r>
        <w:rPr>
          <w:rFonts w:hint="eastAsia" w:ascii="宋体" w:hAnsi="宋体" w:eastAsia="宋体" w:cs="宋体"/>
          <w:color w:val="auto"/>
          <w:sz w:val="24"/>
          <w:szCs w:val="24"/>
          <w:highlight w:val="none"/>
          <w:u w:val="single"/>
          <w:lang w:val="zh-CN" w:eastAsia="zh-CN" w:bidi="ar-SA"/>
        </w:rPr>
        <w:t>%）以上的，全部审计费用由承包人承担，并由发包人从承包人的工程款中扣除。核减率（含复审）为</w:t>
      </w:r>
      <w:r>
        <w:rPr>
          <w:rFonts w:hint="eastAsia" w:cs="宋体"/>
          <w:color w:val="auto"/>
          <w:sz w:val="24"/>
          <w:szCs w:val="24"/>
          <w:highlight w:val="none"/>
          <w:u w:val="single"/>
          <w:lang w:val="en-US" w:eastAsia="zh-CN" w:bidi="ar-SA"/>
        </w:rPr>
        <w:t>10</w:t>
      </w:r>
      <w:r>
        <w:rPr>
          <w:rFonts w:hint="eastAsia" w:ascii="宋体" w:hAnsi="宋体" w:eastAsia="宋体" w:cs="宋体"/>
          <w:color w:val="auto"/>
          <w:sz w:val="24"/>
          <w:szCs w:val="24"/>
          <w:highlight w:val="none"/>
          <w:u w:val="single"/>
          <w:lang w:val="zh-CN" w:eastAsia="zh-CN" w:bidi="ar-SA"/>
        </w:rPr>
        <w:t>%以下的审计费用，由发包人承担。</w:t>
      </w:r>
    </w:p>
    <w:p w14:paraId="499DCE6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12.4.2进度付款申请单的编制</w:t>
      </w:r>
    </w:p>
    <w:p w14:paraId="12B1DE6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关于进度付款申请单编制的约定：</w:t>
      </w:r>
      <w:r>
        <w:rPr>
          <w:rFonts w:hint="eastAsia" w:ascii="宋体" w:hAnsi="宋体"/>
          <w:color w:val="auto"/>
          <w:sz w:val="24"/>
          <w:highlight w:val="none"/>
          <w:u w:val="single"/>
        </w:rPr>
        <w:t>按发包人要求编制</w:t>
      </w:r>
      <w:r>
        <w:rPr>
          <w:rFonts w:hint="eastAsia" w:ascii="宋体" w:hAnsi="宋体"/>
          <w:color w:val="auto"/>
          <w:sz w:val="24"/>
          <w:highlight w:val="none"/>
        </w:rPr>
        <w:t>。</w:t>
      </w:r>
    </w:p>
    <w:p w14:paraId="46D7DAA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eastAsia" w:ascii="宋体" w:hAnsi="宋体"/>
          <w:color w:val="auto"/>
          <w:sz w:val="24"/>
          <w:highlight w:val="none"/>
        </w:rPr>
        <w:t>2.4.3进度付款申请单的提交</w:t>
      </w:r>
    </w:p>
    <w:p w14:paraId="1D2203A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（1）单价合同进度付款申请单提交的约定：</w:t>
      </w:r>
      <w:r>
        <w:rPr>
          <w:rFonts w:hint="eastAsia" w:ascii="宋体" w:hAnsi="宋体"/>
          <w:color w:val="auto"/>
          <w:sz w:val="24"/>
          <w:highlight w:val="none"/>
          <w:u w:val="single"/>
        </w:rPr>
        <w:t>按通用条款执行</w:t>
      </w:r>
      <w:r>
        <w:rPr>
          <w:rFonts w:hint="eastAsia" w:ascii="宋体" w:hAnsi="宋体"/>
          <w:color w:val="auto"/>
          <w:sz w:val="24"/>
          <w:highlight w:val="none"/>
        </w:rPr>
        <w:t>。</w:t>
      </w:r>
    </w:p>
    <w:p w14:paraId="6E746A3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（2）总价合同进度付款申请单提交的约定：</w:t>
      </w:r>
      <w:r>
        <w:rPr>
          <w:rFonts w:hint="eastAsia" w:ascii="宋体" w:hAnsi="宋体"/>
          <w:color w:val="auto"/>
          <w:sz w:val="24"/>
          <w:highlight w:val="none"/>
          <w:u w:val="single"/>
        </w:rPr>
        <w:t>/</w:t>
      </w:r>
      <w:r>
        <w:rPr>
          <w:rFonts w:hint="eastAsia" w:ascii="宋体" w:hAnsi="宋体"/>
          <w:color w:val="auto"/>
          <w:sz w:val="24"/>
          <w:highlight w:val="none"/>
        </w:rPr>
        <w:t>。</w:t>
      </w:r>
    </w:p>
    <w:p w14:paraId="1850C50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（3）其他价格形式合同进度付款申请单提交的约定：</w:t>
      </w:r>
      <w:r>
        <w:rPr>
          <w:rFonts w:hint="eastAsia" w:ascii="宋体" w:hAnsi="宋体"/>
          <w:color w:val="auto"/>
          <w:sz w:val="24"/>
          <w:highlight w:val="none"/>
          <w:u w:val="single"/>
        </w:rPr>
        <w:t>/</w:t>
      </w:r>
      <w:r>
        <w:rPr>
          <w:rFonts w:hint="eastAsia" w:ascii="宋体" w:hAnsi="宋体"/>
          <w:color w:val="auto"/>
          <w:sz w:val="24"/>
          <w:highlight w:val="none"/>
        </w:rPr>
        <w:t>。</w:t>
      </w:r>
    </w:p>
    <w:p w14:paraId="500F922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12.4.4进度款审核和支付</w:t>
      </w:r>
    </w:p>
    <w:p w14:paraId="28BB161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（1）监理人审查并报送发包人的期限：</w:t>
      </w:r>
      <w:r>
        <w:rPr>
          <w:rFonts w:hint="eastAsia" w:ascii="宋体" w:hAnsi="宋体"/>
          <w:color w:val="auto"/>
          <w:sz w:val="24"/>
          <w:highlight w:val="none"/>
          <w:u w:val="single"/>
        </w:rPr>
        <w:t>监理人应在收到承包人进度付款申请单以及相关资料后2天内完成审查并报发包人批准</w:t>
      </w:r>
      <w:r>
        <w:rPr>
          <w:rFonts w:hint="eastAsia" w:ascii="宋体" w:hAnsi="宋体"/>
          <w:color w:val="auto"/>
          <w:sz w:val="24"/>
          <w:highlight w:val="none"/>
        </w:rPr>
        <w:t>。</w:t>
      </w:r>
    </w:p>
    <w:p w14:paraId="50E8ED1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发包人完成审批并签发进度款支付证书的期限：</w:t>
      </w:r>
      <w:r>
        <w:rPr>
          <w:rFonts w:hint="eastAsia" w:ascii="宋体" w:hAnsi="宋体"/>
          <w:color w:val="auto"/>
          <w:sz w:val="24"/>
          <w:highlight w:val="none"/>
          <w:u w:val="single"/>
        </w:rPr>
        <w:t>2天</w:t>
      </w:r>
      <w:r>
        <w:rPr>
          <w:rFonts w:hint="eastAsia" w:ascii="宋体" w:hAnsi="宋体"/>
          <w:color w:val="auto"/>
          <w:sz w:val="24"/>
          <w:highlight w:val="none"/>
        </w:rPr>
        <w:t>。</w:t>
      </w:r>
    </w:p>
    <w:p w14:paraId="0073206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（2）发包人支付进度款的期限：</w:t>
      </w:r>
      <w:r>
        <w:rPr>
          <w:rFonts w:hint="eastAsia" w:ascii="宋体" w:hAnsi="宋体"/>
          <w:color w:val="auto"/>
          <w:sz w:val="24"/>
          <w:highlight w:val="none"/>
          <w:u w:val="single"/>
        </w:rPr>
        <w:t>参见本合同12.4.1条</w:t>
      </w:r>
      <w:r>
        <w:rPr>
          <w:rFonts w:hint="eastAsia" w:ascii="宋体" w:hAnsi="宋体"/>
          <w:color w:val="auto"/>
          <w:sz w:val="24"/>
          <w:highlight w:val="none"/>
        </w:rPr>
        <w:t>。</w:t>
      </w:r>
    </w:p>
    <w:p w14:paraId="4F59602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发包人逾期支付进度款的违约金的计算方式：</w:t>
      </w:r>
      <w:r>
        <w:rPr>
          <w:rFonts w:hint="eastAsia" w:ascii="宋体" w:hAnsi="宋体"/>
          <w:color w:val="auto"/>
          <w:sz w:val="24"/>
          <w:highlight w:val="none"/>
          <w:u w:val="single"/>
        </w:rPr>
        <w:t>/</w:t>
      </w:r>
      <w:r>
        <w:rPr>
          <w:rFonts w:hint="eastAsia" w:ascii="宋体" w:hAnsi="宋体"/>
          <w:color w:val="auto"/>
          <w:sz w:val="24"/>
          <w:highlight w:val="none"/>
        </w:rPr>
        <w:t>。</w:t>
      </w:r>
    </w:p>
    <w:p w14:paraId="19472C8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12.4.6支付分解表的编制</w:t>
      </w:r>
    </w:p>
    <w:p w14:paraId="66BA7F0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2、总价合同支付分解表的编制与审批：</w:t>
      </w:r>
      <w:r>
        <w:rPr>
          <w:rFonts w:hint="eastAsia" w:ascii="宋体" w:hAnsi="宋体"/>
          <w:color w:val="auto"/>
          <w:sz w:val="24"/>
          <w:highlight w:val="none"/>
          <w:u w:val="single"/>
        </w:rPr>
        <w:t>/</w:t>
      </w:r>
      <w:r>
        <w:rPr>
          <w:rFonts w:hint="eastAsia" w:ascii="宋体" w:hAnsi="宋体"/>
          <w:color w:val="auto"/>
          <w:sz w:val="24"/>
          <w:highlight w:val="none"/>
        </w:rPr>
        <w:t>。</w:t>
      </w:r>
    </w:p>
    <w:p w14:paraId="43DFB74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3、单价合同的总价项目支付分解表的编制与审批：</w:t>
      </w:r>
      <w:r>
        <w:rPr>
          <w:rFonts w:hint="eastAsia" w:ascii="宋体" w:hAnsi="宋体"/>
          <w:color w:val="auto"/>
          <w:sz w:val="24"/>
          <w:highlight w:val="none"/>
          <w:u w:val="single"/>
        </w:rPr>
        <w:t>/</w:t>
      </w:r>
      <w:r>
        <w:rPr>
          <w:rFonts w:hint="eastAsia" w:ascii="宋体" w:hAnsi="宋体"/>
          <w:color w:val="auto"/>
          <w:sz w:val="24"/>
          <w:highlight w:val="none"/>
        </w:rPr>
        <w:t>。</w:t>
      </w:r>
      <w:bookmarkEnd w:id="467"/>
    </w:p>
    <w:p w14:paraId="360002A1">
      <w:pPr>
        <w:shd w:val="clear" w:color="auto"/>
        <w:tabs>
          <w:tab w:val="left" w:pos="0"/>
          <w:tab w:val="left" w:pos="1134"/>
        </w:tabs>
        <w:spacing w:line="360" w:lineRule="auto"/>
        <w:ind w:firstLine="480"/>
        <w:rPr>
          <w:rFonts w:ascii="宋体" w:hAnsi="宋体"/>
          <w:color w:val="auto"/>
          <w:sz w:val="24"/>
          <w:highlight w:val="none"/>
        </w:rPr>
      </w:pPr>
      <w:bookmarkStart w:id="638" w:name="_Toc296347218"/>
      <w:bookmarkStart w:id="639" w:name="_Toc351203645"/>
      <w:bookmarkStart w:id="640" w:name="_Toc297216223"/>
      <w:bookmarkStart w:id="641" w:name="_Toc297123564"/>
      <w:bookmarkStart w:id="642" w:name="_Toc304295593"/>
      <w:bookmarkStart w:id="643" w:name="_Toc312678053"/>
      <w:bookmarkStart w:id="644" w:name="_Toc303539172"/>
      <w:bookmarkStart w:id="645" w:name="_Toc296346720"/>
      <w:bookmarkStart w:id="646" w:name="_Toc300935015"/>
      <w:bookmarkStart w:id="647" w:name="_Toc296891047"/>
      <w:bookmarkStart w:id="648" w:name="_Toc296503219"/>
      <w:bookmarkStart w:id="649" w:name="_Toc297120519"/>
      <w:bookmarkStart w:id="650" w:name="_Toc296944558"/>
      <w:bookmarkStart w:id="651" w:name="_Toc292559929"/>
      <w:bookmarkStart w:id="652" w:name="_Toc297048405"/>
      <w:bookmarkStart w:id="653" w:name="_Toc296891259"/>
      <w:bookmarkStart w:id="654" w:name="_Toc292559424"/>
      <w:r>
        <w:rPr>
          <w:rFonts w:hint="eastAsia" w:ascii="宋体" w:hAnsi="宋体"/>
          <w:color w:val="auto"/>
          <w:sz w:val="24"/>
          <w:highlight w:val="none"/>
        </w:rPr>
        <w:t>13.验收和工程试车</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67FC538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13.1 分部分项工程验收</w:t>
      </w:r>
    </w:p>
    <w:p w14:paraId="1D09015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13.1.2监理人不能按时进行验收时，应提前</w:t>
      </w:r>
      <w:r>
        <w:rPr>
          <w:rFonts w:hint="eastAsia" w:ascii="宋体" w:hAnsi="宋体"/>
          <w:color w:val="auto"/>
          <w:sz w:val="24"/>
          <w:highlight w:val="none"/>
          <w:u w:val="single"/>
        </w:rPr>
        <w:t>24</w:t>
      </w:r>
      <w:r>
        <w:rPr>
          <w:rFonts w:hint="eastAsia" w:ascii="宋体" w:hAnsi="宋体"/>
          <w:color w:val="auto"/>
          <w:sz w:val="24"/>
          <w:highlight w:val="none"/>
        </w:rPr>
        <w:t>小时提交书面延期要求。</w:t>
      </w:r>
    </w:p>
    <w:p w14:paraId="21A02EA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关于延期最长不得超过：</w:t>
      </w:r>
      <w:r>
        <w:rPr>
          <w:rFonts w:hint="eastAsia" w:ascii="宋体" w:hAnsi="宋体"/>
          <w:color w:val="auto"/>
          <w:sz w:val="24"/>
          <w:highlight w:val="none"/>
          <w:u w:val="single"/>
        </w:rPr>
        <w:t>24</w:t>
      </w:r>
      <w:r>
        <w:rPr>
          <w:rFonts w:hint="eastAsia" w:ascii="宋体" w:hAnsi="宋体"/>
          <w:color w:val="auto"/>
          <w:sz w:val="24"/>
          <w:highlight w:val="none"/>
        </w:rPr>
        <w:t>小时。</w:t>
      </w:r>
    </w:p>
    <w:p w14:paraId="71ECE6C1">
      <w:pPr>
        <w:shd w:val="clear" w:color="auto"/>
        <w:tabs>
          <w:tab w:val="left" w:pos="0"/>
          <w:tab w:val="left" w:pos="1134"/>
        </w:tabs>
        <w:spacing w:line="360" w:lineRule="auto"/>
        <w:ind w:firstLine="480"/>
        <w:rPr>
          <w:rFonts w:ascii="宋体" w:hAnsi="宋体"/>
          <w:color w:val="auto"/>
          <w:sz w:val="24"/>
          <w:highlight w:val="none"/>
        </w:rPr>
      </w:pPr>
      <w:bookmarkStart w:id="655" w:name="_Toc303539173"/>
      <w:bookmarkStart w:id="656" w:name="_Toc304295596"/>
      <w:bookmarkStart w:id="657" w:name="_Toc296944562"/>
      <w:bookmarkStart w:id="658" w:name="_Toc297048409"/>
      <w:bookmarkStart w:id="659" w:name="_Toc296891263"/>
      <w:bookmarkStart w:id="660" w:name="_Toc292559933"/>
      <w:bookmarkStart w:id="661" w:name="_Toc297123565"/>
      <w:bookmarkStart w:id="662" w:name="_Toc296503223"/>
      <w:bookmarkStart w:id="663" w:name="_Toc297120523"/>
      <w:bookmarkStart w:id="664" w:name="_Toc312678056"/>
      <w:bookmarkStart w:id="665" w:name="_Toc296346724"/>
      <w:bookmarkStart w:id="666" w:name="_Toc296891051"/>
      <w:bookmarkStart w:id="667" w:name="_Toc300935016"/>
      <w:bookmarkStart w:id="668" w:name="_Toc297216224"/>
      <w:bookmarkStart w:id="669" w:name="_Toc292559428"/>
      <w:bookmarkStart w:id="670" w:name="_Toc296347222"/>
      <w:bookmarkStart w:id="671" w:name="_Toc267251471"/>
      <w:bookmarkStart w:id="672" w:name="_Toc267251474"/>
      <w:bookmarkStart w:id="673" w:name="_Toc267251472"/>
      <w:bookmarkStart w:id="674" w:name="_Toc267251470"/>
      <w:bookmarkStart w:id="675" w:name="_Toc267251476"/>
      <w:bookmarkStart w:id="676" w:name="_Toc267251475"/>
      <w:bookmarkStart w:id="677" w:name="_Toc267251473"/>
      <w:r>
        <w:rPr>
          <w:rFonts w:hint="eastAsia" w:ascii="宋体" w:hAnsi="宋体"/>
          <w:color w:val="auto"/>
          <w:sz w:val="24"/>
          <w:highlight w:val="none"/>
        </w:rPr>
        <w:t>13.2 竣工验收</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50E2ACE">
      <w:pPr>
        <w:shd w:val="clear" w:color="auto"/>
        <w:tabs>
          <w:tab w:val="left" w:pos="0"/>
          <w:tab w:val="left" w:pos="1134"/>
        </w:tabs>
        <w:spacing w:line="360" w:lineRule="auto"/>
        <w:ind w:firstLine="480"/>
        <w:rPr>
          <w:rFonts w:ascii="宋体" w:hAnsi="宋体"/>
          <w:color w:val="auto"/>
          <w:sz w:val="24"/>
          <w:highlight w:val="none"/>
        </w:rPr>
      </w:pPr>
      <w:bookmarkStart w:id="678" w:name="_Toc280868704"/>
      <w:bookmarkStart w:id="679" w:name="_Toc280868705"/>
      <w:bookmarkStart w:id="680" w:name="_Toc280868706"/>
      <w:bookmarkStart w:id="681" w:name="_Toc280868707"/>
      <w:bookmarkStart w:id="682" w:name="_Toc280868708"/>
      <w:bookmarkStart w:id="683" w:name="_Toc280868709"/>
      <w:r>
        <w:rPr>
          <w:rFonts w:hint="eastAsia" w:ascii="宋体" w:hAnsi="宋体"/>
          <w:color w:val="auto"/>
          <w:sz w:val="24"/>
          <w:highlight w:val="none"/>
        </w:rPr>
        <w:t>13.2.2竣工验收程序</w:t>
      </w:r>
      <w:bookmarkEnd w:id="678"/>
    </w:p>
    <w:p w14:paraId="6A0DDCA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关于竣工验收程序的约定：</w:t>
      </w:r>
      <w:r>
        <w:rPr>
          <w:rFonts w:hint="eastAsia" w:ascii="宋体" w:hAnsi="宋体"/>
          <w:color w:val="auto"/>
          <w:sz w:val="24"/>
          <w:highlight w:val="none"/>
          <w:u w:val="single"/>
        </w:rPr>
        <w:t>按通用条款执行</w:t>
      </w:r>
      <w:r>
        <w:rPr>
          <w:rFonts w:hint="eastAsia" w:ascii="宋体" w:hAnsi="宋体"/>
          <w:color w:val="auto"/>
          <w:sz w:val="24"/>
          <w:highlight w:val="none"/>
        </w:rPr>
        <w:t>。</w:t>
      </w:r>
    </w:p>
    <w:p w14:paraId="6F30307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发包人不按照本项约定组织竣工验收、颁发工程接收证书的违约金的计算方法：</w:t>
      </w:r>
      <w:r>
        <w:rPr>
          <w:rFonts w:hint="eastAsia" w:ascii="宋体" w:hAnsi="宋体"/>
          <w:color w:val="auto"/>
          <w:sz w:val="24"/>
          <w:highlight w:val="none"/>
          <w:u w:val="single"/>
        </w:rPr>
        <w:t>/</w:t>
      </w:r>
      <w:r>
        <w:rPr>
          <w:rFonts w:hint="eastAsia" w:ascii="宋体" w:hAnsi="宋体"/>
          <w:color w:val="auto"/>
          <w:sz w:val="24"/>
          <w:highlight w:val="none"/>
        </w:rPr>
        <w:t>。</w:t>
      </w:r>
      <w:bookmarkEnd w:id="679"/>
    </w:p>
    <w:p w14:paraId="493DFD2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13.2.5移交、接收全部与部分工程</w:t>
      </w:r>
      <w:bookmarkEnd w:id="680"/>
    </w:p>
    <w:p w14:paraId="09DE96F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承包人向发包人移交工程的期限：</w:t>
      </w:r>
      <w:r>
        <w:rPr>
          <w:rFonts w:hint="eastAsia" w:ascii="宋体" w:hAnsi="宋体"/>
          <w:color w:val="auto"/>
          <w:sz w:val="24"/>
          <w:highlight w:val="none"/>
          <w:u w:val="single"/>
        </w:rPr>
        <w:t>竣工时间以发包人组织的竣工验收合格日期为准。经发包人组织验收合格的工程，自验收结束之日起2天内承包人将工程移交给发包人</w:t>
      </w:r>
      <w:r>
        <w:rPr>
          <w:rFonts w:hint="eastAsia" w:ascii="宋体" w:hAnsi="宋体"/>
          <w:color w:val="auto"/>
          <w:sz w:val="24"/>
          <w:highlight w:val="none"/>
        </w:rPr>
        <w:t>。</w:t>
      </w:r>
    </w:p>
    <w:p w14:paraId="5E78BA0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发包人未按本合同约定接收全部或部分工程的，违约金的计算方法为：</w:t>
      </w:r>
      <w:r>
        <w:rPr>
          <w:rFonts w:hint="eastAsia" w:ascii="宋体" w:hAnsi="宋体"/>
          <w:color w:val="auto"/>
          <w:sz w:val="24"/>
          <w:highlight w:val="none"/>
          <w:u w:val="single"/>
        </w:rPr>
        <w:t>/</w:t>
      </w:r>
      <w:r>
        <w:rPr>
          <w:rFonts w:hint="eastAsia" w:ascii="宋体" w:hAnsi="宋体"/>
          <w:color w:val="auto"/>
          <w:sz w:val="24"/>
          <w:highlight w:val="none"/>
        </w:rPr>
        <w:t>。</w:t>
      </w:r>
      <w:bookmarkEnd w:id="681"/>
    </w:p>
    <w:p w14:paraId="34C83878">
      <w:pPr>
        <w:shd w:val="clear" w:color="auto"/>
        <w:tabs>
          <w:tab w:val="left" w:pos="0"/>
          <w:tab w:val="left" w:pos="1134"/>
        </w:tabs>
        <w:spacing w:line="360" w:lineRule="auto"/>
        <w:ind w:firstLine="480"/>
        <w:rPr>
          <w:rFonts w:hint="eastAsia" w:ascii="宋体" w:hAnsi="宋体" w:eastAsia="宋体"/>
          <w:color w:val="auto"/>
          <w:sz w:val="24"/>
          <w:highlight w:val="none"/>
          <w:u w:val="single"/>
          <w:lang w:eastAsia="zh-CN"/>
        </w:rPr>
      </w:pPr>
      <w:r>
        <w:rPr>
          <w:rFonts w:hint="eastAsia" w:ascii="宋体" w:hAnsi="宋体"/>
          <w:color w:val="auto"/>
          <w:sz w:val="24"/>
          <w:highlight w:val="none"/>
        </w:rPr>
        <w:t>承包人未按时移交工程的，违约金的计算方法为：</w:t>
      </w:r>
      <w:r>
        <w:rPr>
          <w:rFonts w:hint="eastAsia" w:ascii="宋体" w:hAnsi="宋体"/>
          <w:color w:val="auto"/>
          <w:sz w:val="24"/>
          <w:highlight w:val="none"/>
          <w:u w:val="single"/>
        </w:rPr>
        <w:t>除不可抗力与发包人的原因外，若由于承包人原因未按时移交工程的，每延误一天承包人向发包人支付合同价</w:t>
      </w:r>
      <w:r>
        <w:rPr>
          <w:rFonts w:hint="eastAsia"/>
          <w:color w:val="auto"/>
          <w:sz w:val="24"/>
          <w:highlight w:val="none"/>
          <w:u w:val="single"/>
          <w:lang w:val="en-US" w:eastAsia="zh-CN"/>
        </w:rPr>
        <w:t>1</w:t>
      </w:r>
      <w:r>
        <w:rPr>
          <w:rFonts w:hint="eastAsia" w:ascii="宋体" w:hAnsi="宋体"/>
          <w:color w:val="auto"/>
          <w:sz w:val="24"/>
          <w:highlight w:val="none"/>
          <w:u w:val="single"/>
        </w:rPr>
        <w:t>%的违约金（以合同价5％为限）。发包人可从应向承包人支付的任何款项中扣除此违约金</w:t>
      </w:r>
      <w:r>
        <w:rPr>
          <w:rFonts w:hint="eastAsia"/>
          <w:color w:val="auto"/>
          <w:sz w:val="24"/>
          <w:highlight w:val="none"/>
          <w:u w:val="single"/>
          <w:lang w:eastAsia="zh-CN"/>
        </w:rPr>
        <w:t>。</w:t>
      </w:r>
    </w:p>
    <w:p w14:paraId="49BAAB27">
      <w:pPr>
        <w:shd w:val="clear" w:color="auto"/>
        <w:tabs>
          <w:tab w:val="left" w:pos="0"/>
          <w:tab w:val="left" w:pos="1134"/>
        </w:tabs>
        <w:spacing w:line="360" w:lineRule="auto"/>
        <w:ind w:firstLine="480"/>
        <w:rPr>
          <w:rFonts w:hint="eastAsia" w:ascii="宋体" w:hAnsi="宋体"/>
          <w:color w:val="auto"/>
          <w:sz w:val="24"/>
          <w:highlight w:val="none"/>
        </w:rPr>
      </w:pPr>
      <w:r>
        <w:rPr>
          <w:rFonts w:hint="eastAsia"/>
          <w:color w:val="auto"/>
          <w:sz w:val="24"/>
          <w:highlight w:val="none"/>
          <w:lang w:val="en-US" w:eastAsia="zh-CN"/>
        </w:rPr>
        <w:t>承包人</w:t>
      </w:r>
      <w:r>
        <w:rPr>
          <w:rFonts w:hint="eastAsia" w:ascii="宋体" w:hAnsi="宋体"/>
          <w:color w:val="auto"/>
          <w:sz w:val="24"/>
          <w:highlight w:val="none"/>
        </w:rPr>
        <w:t>应将所提供货物的用户手册、原厂保修卡、随机资料及配件、随机工具等交付给</w:t>
      </w:r>
      <w:r>
        <w:rPr>
          <w:rFonts w:hint="eastAsia"/>
          <w:color w:val="auto"/>
          <w:sz w:val="24"/>
          <w:highlight w:val="none"/>
          <w:lang w:val="en-US" w:eastAsia="zh-CN"/>
        </w:rPr>
        <w:t>发包人</w:t>
      </w:r>
      <w:r>
        <w:rPr>
          <w:rFonts w:hint="eastAsia" w:ascii="宋体" w:hAnsi="宋体"/>
          <w:color w:val="auto"/>
          <w:sz w:val="24"/>
          <w:highlight w:val="none"/>
        </w:rPr>
        <w:t>；</w:t>
      </w:r>
      <w:r>
        <w:rPr>
          <w:rFonts w:hint="eastAsia"/>
          <w:color w:val="auto"/>
          <w:sz w:val="24"/>
          <w:highlight w:val="none"/>
          <w:lang w:val="en-US" w:eastAsia="zh-CN"/>
        </w:rPr>
        <w:t>承包人</w:t>
      </w:r>
      <w:r>
        <w:rPr>
          <w:rFonts w:hint="eastAsia" w:ascii="宋体" w:hAnsi="宋体"/>
          <w:color w:val="auto"/>
          <w:sz w:val="24"/>
          <w:highlight w:val="none"/>
        </w:rPr>
        <w:t>不能完整交付货物及本款规定的单证和工具的，视为未按合同约定交货，</w:t>
      </w:r>
      <w:r>
        <w:rPr>
          <w:rFonts w:hint="eastAsia"/>
          <w:color w:val="auto"/>
          <w:sz w:val="24"/>
          <w:highlight w:val="none"/>
          <w:lang w:val="en-US" w:eastAsia="zh-CN"/>
        </w:rPr>
        <w:t>承包人</w:t>
      </w:r>
      <w:r>
        <w:rPr>
          <w:rFonts w:hint="eastAsia" w:ascii="宋体" w:hAnsi="宋体"/>
          <w:color w:val="auto"/>
          <w:sz w:val="24"/>
          <w:highlight w:val="none"/>
        </w:rPr>
        <w:t>负责补齐，因此导致逾期交付的，由</w:t>
      </w:r>
      <w:r>
        <w:rPr>
          <w:rFonts w:hint="eastAsia"/>
          <w:color w:val="auto"/>
          <w:sz w:val="24"/>
          <w:highlight w:val="none"/>
          <w:lang w:val="en-US" w:eastAsia="zh-CN"/>
        </w:rPr>
        <w:t>承包人</w:t>
      </w:r>
      <w:r>
        <w:rPr>
          <w:rFonts w:hint="eastAsia" w:ascii="宋体" w:hAnsi="宋体"/>
          <w:color w:val="auto"/>
          <w:sz w:val="24"/>
          <w:highlight w:val="none"/>
        </w:rPr>
        <w:t>承担相关的违约责任。</w:t>
      </w:r>
    </w:p>
    <w:p w14:paraId="69B94CD9">
      <w:pPr>
        <w:shd w:val="clear" w:color="auto"/>
        <w:tabs>
          <w:tab w:val="left" w:pos="0"/>
          <w:tab w:val="left" w:pos="1134"/>
        </w:tabs>
        <w:spacing w:line="360" w:lineRule="auto"/>
        <w:ind w:firstLine="480"/>
        <w:rPr>
          <w:rFonts w:ascii="宋体" w:hAnsi="宋体"/>
          <w:color w:val="auto"/>
          <w:sz w:val="24"/>
          <w:highlight w:val="none"/>
        </w:rPr>
      </w:pPr>
      <w:r>
        <w:rPr>
          <w:rFonts w:hint="eastAsia"/>
          <w:color w:val="auto"/>
          <w:sz w:val="24"/>
          <w:highlight w:val="none"/>
          <w:lang w:val="en-US" w:eastAsia="zh-CN"/>
        </w:rPr>
        <w:t>承包人</w:t>
      </w:r>
      <w:r>
        <w:rPr>
          <w:rFonts w:hint="eastAsia" w:ascii="宋体" w:hAnsi="宋体"/>
          <w:color w:val="auto"/>
          <w:sz w:val="24"/>
          <w:highlight w:val="none"/>
        </w:rPr>
        <w:t>应为</w:t>
      </w:r>
      <w:r>
        <w:rPr>
          <w:rFonts w:hint="eastAsia"/>
          <w:color w:val="auto"/>
          <w:sz w:val="24"/>
          <w:highlight w:val="none"/>
          <w:lang w:val="en-US" w:eastAsia="zh-CN"/>
        </w:rPr>
        <w:t>发包人</w:t>
      </w:r>
      <w:r>
        <w:rPr>
          <w:rFonts w:hint="eastAsia" w:ascii="宋体" w:hAnsi="宋体"/>
          <w:color w:val="auto"/>
          <w:sz w:val="24"/>
          <w:highlight w:val="none"/>
        </w:rPr>
        <w:t>提供免费培训服务，并指派专人负责与</w:t>
      </w:r>
      <w:r>
        <w:rPr>
          <w:rFonts w:hint="eastAsia"/>
          <w:color w:val="auto"/>
          <w:sz w:val="24"/>
          <w:highlight w:val="none"/>
          <w:lang w:val="en-US" w:eastAsia="zh-CN"/>
        </w:rPr>
        <w:t>发包人</w:t>
      </w:r>
      <w:r>
        <w:rPr>
          <w:rFonts w:hint="eastAsia" w:ascii="宋体" w:hAnsi="宋体"/>
          <w:color w:val="auto"/>
          <w:sz w:val="24"/>
          <w:highlight w:val="none"/>
        </w:rPr>
        <w:t>联系售后服务事宜。主要培训内容为货物的基本结构、性能、主要部件的构造及处理，日常使用操作、保养与管理、常见故障的排除、紧急情况的处理等，如</w:t>
      </w:r>
      <w:r>
        <w:rPr>
          <w:rFonts w:hint="eastAsia"/>
          <w:color w:val="auto"/>
          <w:sz w:val="24"/>
          <w:highlight w:val="none"/>
          <w:lang w:eastAsia="zh-CN"/>
        </w:rPr>
        <w:t>发包人</w:t>
      </w:r>
      <w:r>
        <w:rPr>
          <w:rFonts w:hint="eastAsia" w:ascii="宋体" w:hAnsi="宋体"/>
          <w:color w:val="auto"/>
          <w:sz w:val="24"/>
          <w:highlight w:val="none"/>
        </w:rPr>
        <w:t>未使用过同类型货物，</w:t>
      </w:r>
      <w:r>
        <w:rPr>
          <w:rFonts w:hint="eastAsia"/>
          <w:color w:val="auto"/>
          <w:sz w:val="24"/>
          <w:highlight w:val="none"/>
          <w:lang w:val="en-US" w:eastAsia="zh-CN"/>
        </w:rPr>
        <w:t>承包人</w:t>
      </w:r>
      <w:r>
        <w:rPr>
          <w:rFonts w:hint="eastAsia" w:ascii="宋体" w:hAnsi="宋体"/>
          <w:color w:val="auto"/>
          <w:sz w:val="24"/>
          <w:highlight w:val="none"/>
        </w:rPr>
        <w:t>还应当就货物的功能对</w:t>
      </w:r>
      <w:r>
        <w:rPr>
          <w:rFonts w:hint="eastAsia"/>
          <w:color w:val="auto"/>
          <w:sz w:val="24"/>
          <w:highlight w:val="none"/>
          <w:lang w:val="en-US" w:eastAsia="zh-CN"/>
        </w:rPr>
        <w:t>发包人</w:t>
      </w:r>
      <w:r>
        <w:rPr>
          <w:rFonts w:hint="eastAsia" w:ascii="宋体" w:hAnsi="宋体"/>
          <w:color w:val="auto"/>
          <w:sz w:val="24"/>
          <w:highlight w:val="none"/>
        </w:rPr>
        <w:t>人员进行相应的技术培训，培训地点主要在货物安装现场或由</w:t>
      </w:r>
      <w:r>
        <w:rPr>
          <w:rFonts w:hint="eastAsia"/>
          <w:color w:val="auto"/>
          <w:sz w:val="24"/>
          <w:highlight w:val="none"/>
          <w:lang w:val="en-US" w:eastAsia="zh-CN"/>
        </w:rPr>
        <w:t>发包人</w:t>
      </w:r>
      <w:r>
        <w:rPr>
          <w:rFonts w:hint="eastAsia" w:ascii="宋体" w:hAnsi="宋体"/>
          <w:color w:val="auto"/>
          <w:sz w:val="24"/>
          <w:highlight w:val="none"/>
        </w:rPr>
        <w:t>安排。</w:t>
      </w:r>
    </w:p>
    <w:p w14:paraId="27BEF61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13.3 工程试车</w:t>
      </w:r>
      <w:bookmarkEnd w:id="682"/>
    </w:p>
    <w:p w14:paraId="6A67A75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13.3.1试车程序</w:t>
      </w:r>
    </w:p>
    <w:p w14:paraId="122FC45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工程试车内容：</w:t>
      </w:r>
      <w:r>
        <w:rPr>
          <w:rFonts w:hint="eastAsia" w:ascii="宋体" w:hAnsi="宋体"/>
          <w:color w:val="auto"/>
          <w:sz w:val="24"/>
          <w:highlight w:val="none"/>
          <w:u w:val="single"/>
        </w:rPr>
        <w:t>/</w:t>
      </w:r>
      <w:r>
        <w:rPr>
          <w:rFonts w:hint="eastAsia" w:ascii="宋体" w:hAnsi="宋体"/>
          <w:color w:val="auto"/>
          <w:sz w:val="24"/>
          <w:highlight w:val="none"/>
        </w:rPr>
        <w:t>。</w:t>
      </w:r>
    </w:p>
    <w:p w14:paraId="3EF5A18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（1）单机无负荷试车费用由</w:t>
      </w:r>
      <w:r>
        <w:rPr>
          <w:rFonts w:hint="eastAsia" w:ascii="宋体" w:hAnsi="宋体"/>
          <w:color w:val="auto"/>
          <w:sz w:val="24"/>
          <w:highlight w:val="none"/>
          <w:u w:val="single"/>
        </w:rPr>
        <w:t>/</w:t>
      </w:r>
      <w:r>
        <w:rPr>
          <w:rFonts w:hint="eastAsia" w:ascii="宋体" w:hAnsi="宋体"/>
          <w:color w:val="auto"/>
          <w:sz w:val="24"/>
          <w:highlight w:val="none"/>
        </w:rPr>
        <w:t>承担；</w:t>
      </w:r>
    </w:p>
    <w:p w14:paraId="709BC6C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（2）无负荷联动试车费用由</w:t>
      </w:r>
      <w:r>
        <w:rPr>
          <w:rFonts w:hint="eastAsia" w:ascii="宋体" w:hAnsi="宋体"/>
          <w:color w:val="auto"/>
          <w:sz w:val="24"/>
          <w:highlight w:val="none"/>
          <w:u w:val="single"/>
        </w:rPr>
        <w:t>/</w:t>
      </w:r>
      <w:r>
        <w:rPr>
          <w:rFonts w:hint="eastAsia" w:ascii="宋体" w:hAnsi="宋体"/>
          <w:color w:val="auto"/>
          <w:sz w:val="24"/>
          <w:highlight w:val="none"/>
        </w:rPr>
        <w:t>承担。</w:t>
      </w:r>
    </w:p>
    <w:p w14:paraId="4EC770C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13.3.3投料试车</w:t>
      </w:r>
    </w:p>
    <w:p w14:paraId="2C53274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关于投料试车相关事项的约定：</w:t>
      </w:r>
      <w:r>
        <w:rPr>
          <w:rFonts w:hint="eastAsia" w:ascii="宋体" w:hAnsi="宋体"/>
          <w:color w:val="auto"/>
          <w:sz w:val="24"/>
          <w:highlight w:val="none"/>
          <w:u w:val="single"/>
        </w:rPr>
        <w:t>/</w:t>
      </w:r>
      <w:r>
        <w:rPr>
          <w:rFonts w:hint="eastAsia" w:ascii="宋体" w:hAnsi="宋体"/>
          <w:color w:val="auto"/>
          <w:sz w:val="24"/>
          <w:highlight w:val="none"/>
        </w:rPr>
        <w:t>。</w:t>
      </w:r>
    </w:p>
    <w:p w14:paraId="4C3D12A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13.6 竣工退场</w:t>
      </w:r>
    </w:p>
    <w:p w14:paraId="72E2FBC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13.6.1竣工退场</w:t>
      </w:r>
    </w:p>
    <w:p w14:paraId="29C4300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承包人完成竣工退场的期限：</w:t>
      </w:r>
      <w:r>
        <w:rPr>
          <w:rFonts w:hint="eastAsia" w:ascii="宋体" w:hAnsi="宋体"/>
          <w:color w:val="auto"/>
          <w:sz w:val="24"/>
          <w:highlight w:val="none"/>
          <w:u w:val="single"/>
        </w:rPr>
        <w:t>工程竣工验收后7天内（1）施工现场内残留的垃圾已全部清除出场；（2）临时工程已拆除，场地已进行清理、平整或复原；（3）按合同约定应撤离的人员、承包人施工设备和剩余的材料，包括废弃的施工设备和材料，已按计划撤离施工现场；（4）施工现场周边及其附近道路、河道的施工堆积物，已全部清理；（5）施工现场其他场地清理工作已全部完成。每延误一天，承包人需承担100元/平方•天的违约金，超过 7 天发包人有权处理现场，处理费用由承包人承担，处理后所得款不予返还。因发包人原因引起的迟延退场除外，退场时间延迟</w:t>
      </w:r>
      <w:r>
        <w:rPr>
          <w:rFonts w:hint="eastAsia" w:ascii="宋体" w:hAnsi="宋体"/>
          <w:color w:val="auto"/>
          <w:sz w:val="24"/>
          <w:highlight w:val="none"/>
        </w:rPr>
        <w:t>。</w:t>
      </w:r>
    </w:p>
    <w:p w14:paraId="5E0C5570">
      <w:pPr>
        <w:shd w:val="clear" w:color="auto"/>
        <w:tabs>
          <w:tab w:val="left" w:pos="0"/>
          <w:tab w:val="left" w:pos="1134"/>
        </w:tabs>
        <w:spacing w:line="360" w:lineRule="auto"/>
        <w:ind w:firstLine="480"/>
        <w:rPr>
          <w:rFonts w:ascii="宋体" w:hAnsi="宋体"/>
          <w:color w:val="auto"/>
          <w:sz w:val="24"/>
          <w:highlight w:val="none"/>
        </w:rPr>
      </w:pPr>
      <w:bookmarkStart w:id="684" w:name="_Toc351203646"/>
      <w:r>
        <w:rPr>
          <w:rFonts w:hint="eastAsia" w:ascii="宋体" w:hAnsi="宋体"/>
          <w:color w:val="auto"/>
          <w:sz w:val="24"/>
          <w:highlight w:val="none"/>
        </w:rPr>
        <w:t>14. 竣工结算</w:t>
      </w:r>
      <w:bookmarkEnd w:id="684"/>
    </w:p>
    <w:p w14:paraId="247AB09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14.1 竣工结算申请</w:t>
      </w:r>
    </w:p>
    <w:p w14:paraId="7D3EC4E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承包人提交竣工结算申请单的期限：</w:t>
      </w:r>
      <w:r>
        <w:rPr>
          <w:rFonts w:hint="eastAsia" w:ascii="宋体" w:hAnsi="宋体"/>
          <w:color w:val="auto"/>
          <w:sz w:val="24"/>
          <w:highlight w:val="none"/>
          <w:u w:val="single"/>
        </w:rPr>
        <w:t>承包人在工程竣工验收合格28天内将竣工结算报监理人、发包人进行初审，初审后由发包人委托的审计部门（审核单位）进行审计。承包人应积极配合发包人、审计部门（审核单位）的工作，并做好相关资料的核对工作，履行正常手续</w:t>
      </w:r>
      <w:r>
        <w:rPr>
          <w:rFonts w:hint="eastAsia" w:ascii="宋体" w:hAnsi="宋体"/>
          <w:color w:val="auto"/>
          <w:sz w:val="24"/>
          <w:highlight w:val="none"/>
        </w:rPr>
        <w:t>。</w:t>
      </w:r>
    </w:p>
    <w:p w14:paraId="013AB36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竣工结算申请单应包括的内容：</w:t>
      </w:r>
      <w:r>
        <w:rPr>
          <w:rFonts w:hint="eastAsia" w:ascii="宋体" w:hAnsi="宋体"/>
          <w:color w:val="auto"/>
          <w:sz w:val="24"/>
          <w:highlight w:val="none"/>
          <w:u w:val="single"/>
        </w:rPr>
        <w:t>除包括按通用条款约定的（1）竣工结算合同价格；（2）发包人已支付承包人的款项；（3）应扣留的质量保证（修）金；（4）发包人应支付承包人的合同价款。还应包括：（一）竣工结算资料交接清单（1）项目全部施工图（含变更）；（2）项目签证单；（3）工程结算书（含竣工结算合同价格含明细计量计价表、发包人已支付承包人的款项；（4）项目竣工图；（5）项目合格的竣工验收报告等资料。（二）工程现场资料交接清单（经监理确认的）</w:t>
      </w:r>
      <w:r>
        <w:rPr>
          <w:rFonts w:hint="eastAsia" w:ascii="宋体" w:hAnsi="宋体"/>
          <w:color w:val="auto"/>
          <w:sz w:val="24"/>
          <w:highlight w:val="none"/>
        </w:rPr>
        <w:t>。</w:t>
      </w:r>
    </w:p>
    <w:p w14:paraId="635D765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14.2 竣工结算审核</w:t>
      </w:r>
    </w:p>
    <w:p w14:paraId="0C2CE657">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发包人审批竣工付款申请单的期限：</w:t>
      </w:r>
      <w:r>
        <w:rPr>
          <w:rFonts w:hint="eastAsia" w:ascii="宋体" w:hAnsi="宋体"/>
          <w:color w:val="auto"/>
          <w:sz w:val="24"/>
          <w:highlight w:val="none"/>
          <w:u w:val="single"/>
        </w:rPr>
        <w:t>承包人在工程竣工验收合格28天内提交完整的竣工结算报告及结算资料（附计算书和电子文件），如工程结算资料不完整，承包人需重新补充完整，承包人应配合竣工结算审核工作。承包人未按期提交资料造成发包人、监理单位管理费用的增加和审核时间的延长，责任由承包人承担。审核工作完成后，承包人应在一个月内对审计结果进行书面确认；如逾期确认的，视同承包人认可审计结果。</w:t>
      </w:r>
    </w:p>
    <w:p w14:paraId="4CF82FE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发包人完成竣工付款的期限：</w:t>
      </w:r>
      <w:r>
        <w:rPr>
          <w:rFonts w:hint="eastAsia" w:ascii="宋体" w:hAnsi="宋体"/>
          <w:color w:val="auto"/>
          <w:sz w:val="24"/>
          <w:highlight w:val="none"/>
          <w:u w:val="single"/>
        </w:rPr>
        <w:t>具体实施按照发包人规定的工作流程及要求执行</w:t>
      </w:r>
      <w:r>
        <w:rPr>
          <w:rFonts w:hint="eastAsia" w:ascii="宋体" w:hAnsi="宋体"/>
          <w:color w:val="auto"/>
          <w:sz w:val="24"/>
          <w:highlight w:val="none"/>
        </w:rPr>
        <w:t>。</w:t>
      </w:r>
    </w:p>
    <w:p w14:paraId="1B96ECC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关于竣工付款证书异议部分复核的方式和程序：</w:t>
      </w:r>
      <w:r>
        <w:rPr>
          <w:rFonts w:hint="eastAsia" w:ascii="宋体" w:hAnsi="宋体"/>
          <w:color w:val="auto"/>
          <w:sz w:val="24"/>
          <w:highlight w:val="none"/>
          <w:u w:val="single"/>
        </w:rPr>
        <w:t>具体实施按照发包人规定的工作流程及要求执行</w:t>
      </w:r>
      <w:r>
        <w:rPr>
          <w:rFonts w:hint="eastAsia" w:ascii="宋体" w:hAnsi="宋体"/>
          <w:color w:val="auto"/>
          <w:sz w:val="24"/>
          <w:highlight w:val="none"/>
        </w:rPr>
        <w:t>。</w:t>
      </w:r>
    </w:p>
    <w:p w14:paraId="135D101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14.4 最终结清 </w:t>
      </w:r>
    </w:p>
    <w:p w14:paraId="19E1C0B8">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14.4.1最终结清申请单</w:t>
      </w:r>
    </w:p>
    <w:p w14:paraId="63F7C47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承包人提交最终结清申请单的份数：</w:t>
      </w:r>
      <w:r>
        <w:rPr>
          <w:rFonts w:hint="eastAsia" w:ascii="宋体" w:hAnsi="宋体"/>
          <w:color w:val="auto"/>
          <w:sz w:val="24"/>
          <w:highlight w:val="none"/>
          <w:u w:val="single"/>
        </w:rPr>
        <w:t>纸制文件四份，电子版一份</w:t>
      </w:r>
      <w:r>
        <w:rPr>
          <w:rFonts w:hint="eastAsia" w:ascii="宋体" w:hAnsi="宋体"/>
          <w:color w:val="auto"/>
          <w:sz w:val="24"/>
          <w:highlight w:val="none"/>
        </w:rPr>
        <w:t>。</w:t>
      </w:r>
    </w:p>
    <w:p w14:paraId="6FF6036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承包人提交最终结算申请单的期限：</w:t>
      </w:r>
      <w:r>
        <w:rPr>
          <w:rFonts w:hint="eastAsia" w:ascii="宋体" w:hAnsi="宋体"/>
          <w:color w:val="auto"/>
          <w:sz w:val="24"/>
          <w:highlight w:val="none"/>
          <w:u w:val="single"/>
        </w:rPr>
        <w:t>缺陷责任期终止证书颁发后14天内</w:t>
      </w:r>
      <w:r>
        <w:rPr>
          <w:rFonts w:hint="eastAsia" w:ascii="宋体" w:hAnsi="宋体"/>
          <w:color w:val="auto"/>
          <w:sz w:val="24"/>
          <w:highlight w:val="none"/>
        </w:rPr>
        <w:t>。</w:t>
      </w:r>
    </w:p>
    <w:p w14:paraId="596311D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14.4.2最终结清证书和支付</w:t>
      </w:r>
    </w:p>
    <w:p w14:paraId="73FCFDD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（1）发包人完成最终结清申请单的审批并颁发最终结清证书的期限：</w:t>
      </w:r>
      <w:r>
        <w:rPr>
          <w:rFonts w:hint="eastAsia" w:ascii="宋体" w:hAnsi="宋体"/>
          <w:color w:val="auto"/>
          <w:sz w:val="24"/>
          <w:highlight w:val="none"/>
          <w:u w:val="single"/>
        </w:rPr>
        <w:t>按通用条款执行</w:t>
      </w:r>
      <w:r>
        <w:rPr>
          <w:rFonts w:hint="eastAsia" w:ascii="宋体" w:hAnsi="宋体"/>
          <w:color w:val="auto"/>
          <w:sz w:val="24"/>
          <w:highlight w:val="none"/>
        </w:rPr>
        <w:t>。</w:t>
      </w:r>
    </w:p>
    <w:p w14:paraId="7EE3DD7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（2）发包人完成支付的期限：</w:t>
      </w:r>
      <w:r>
        <w:rPr>
          <w:rFonts w:hint="eastAsia" w:ascii="宋体" w:hAnsi="宋体"/>
          <w:color w:val="auto"/>
          <w:sz w:val="24"/>
          <w:highlight w:val="none"/>
          <w:u w:val="single"/>
        </w:rPr>
        <w:t>按通用条款执行</w:t>
      </w:r>
      <w:r>
        <w:rPr>
          <w:rFonts w:hint="eastAsia" w:ascii="宋体" w:hAnsi="宋体"/>
          <w:color w:val="auto"/>
          <w:sz w:val="24"/>
          <w:highlight w:val="none"/>
        </w:rPr>
        <w:t>。</w:t>
      </w:r>
      <w:bookmarkEnd w:id="671"/>
      <w:bookmarkEnd w:id="672"/>
      <w:bookmarkEnd w:id="673"/>
      <w:bookmarkEnd w:id="674"/>
      <w:bookmarkEnd w:id="675"/>
      <w:bookmarkEnd w:id="676"/>
      <w:bookmarkEnd w:id="677"/>
      <w:bookmarkEnd w:id="683"/>
    </w:p>
    <w:p w14:paraId="1F059616">
      <w:pPr>
        <w:shd w:val="clear" w:color="auto"/>
        <w:tabs>
          <w:tab w:val="left" w:pos="0"/>
          <w:tab w:val="left" w:pos="1134"/>
        </w:tabs>
        <w:spacing w:line="360" w:lineRule="auto"/>
        <w:ind w:firstLine="480"/>
        <w:rPr>
          <w:rFonts w:ascii="宋体" w:hAnsi="宋体"/>
          <w:color w:val="auto"/>
          <w:sz w:val="24"/>
          <w:highlight w:val="none"/>
        </w:rPr>
      </w:pPr>
      <w:bookmarkStart w:id="685" w:name="_Toc351203647"/>
      <w:bookmarkStart w:id="686" w:name="_Toc267251483"/>
      <w:bookmarkStart w:id="687" w:name="_Toc267251482"/>
      <w:bookmarkStart w:id="688" w:name="_Toc267251484"/>
      <w:bookmarkStart w:id="689" w:name="_Toc267251485"/>
      <w:bookmarkStart w:id="690" w:name="_Toc267251490"/>
      <w:bookmarkStart w:id="691" w:name="_Toc267251489"/>
      <w:bookmarkStart w:id="692" w:name="_Toc267251488"/>
      <w:bookmarkStart w:id="693" w:name="_Toc267251486"/>
      <w:bookmarkStart w:id="694" w:name="_Toc267251495"/>
      <w:bookmarkStart w:id="695" w:name="_Toc267251492"/>
      <w:bookmarkStart w:id="696" w:name="_Toc267251493"/>
      <w:bookmarkStart w:id="697" w:name="_Toc267251502"/>
      <w:bookmarkStart w:id="698" w:name="_Toc267251497"/>
      <w:bookmarkStart w:id="699" w:name="_Toc267251491"/>
      <w:bookmarkStart w:id="700" w:name="_Toc267251494"/>
      <w:bookmarkStart w:id="701" w:name="_Toc267251503"/>
      <w:bookmarkStart w:id="702" w:name="_Toc267251501"/>
      <w:bookmarkStart w:id="703" w:name="_Toc267251499"/>
      <w:bookmarkStart w:id="704" w:name="_Toc267251498"/>
      <w:bookmarkStart w:id="705" w:name="_Toc267251496"/>
      <w:bookmarkStart w:id="706" w:name="_Toc267251506"/>
      <w:bookmarkStart w:id="707" w:name="_Toc267251504"/>
      <w:bookmarkStart w:id="708" w:name="_Toc267251507"/>
      <w:bookmarkStart w:id="709" w:name="_Toc267251508"/>
      <w:bookmarkStart w:id="710" w:name="_Toc267251509"/>
      <w:bookmarkStart w:id="711" w:name="_Toc267251515"/>
      <w:bookmarkStart w:id="712" w:name="_Toc267251514"/>
      <w:bookmarkStart w:id="713" w:name="_Toc267251511"/>
      <w:bookmarkStart w:id="714" w:name="_Toc267251513"/>
      <w:bookmarkStart w:id="715" w:name="_Toc267251510"/>
      <w:r>
        <w:rPr>
          <w:rFonts w:hint="eastAsia" w:ascii="宋体" w:hAnsi="宋体"/>
          <w:color w:val="auto"/>
          <w:sz w:val="24"/>
          <w:highlight w:val="none"/>
        </w:rPr>
        <w:t>15. 缺陷责任期与保修</w:t>
      </w:r>
      <w:bookmarkEnd w:id="685"/>
    </w:p>
    <w:p w14:paraId="0F5CB54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15.2缺陷责任期</w:t>
      </w:r>
      <w:bookmarkEnd w:id="686"/>
    </w:p>
    <w:p w14:paraId="2AAD3BF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缺陷责任期的具体期限：</w:t>
      </w:r>
      <w:r>
        <w:rPr>
          <w:rFonts w:hint="eastAsia" w:ascii="宋体" w:hAnsi="宋体"/>
          <w:color w:val="auto"/>
          <w:sz w:val="24"/>
          <w:highlight w:val="none"/>
          <w:u w:val="single"/>
        </w:rPr>
        <w:t>详见工程质量保修书</w:t>
      </w:r>
      <w:r>
        <w:rPr>
          <w:rFonts w:hint="eastAsia" w:ascii="宋体" w:hAnsi="宋体"/>
          <w:color w:val="auto"/>
          <w:sz w:val="24"/>
          <w:highlight w:val="none"/>
        </w:rPr>
        <w:t>。</w:t>
      </w:r>
    </w:p>
    <w:p w14:paraId="45A0EE4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15.3 质量保证金</w:t>
      </w:r>
    </w:p>
    <w:p w14:paraId="3715896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关于是否扣留质量保证金的约定：</w:t>
      </w:r>
      <w:r>
        <w:rPr>
          <w:rFonts w:hint="eastAsia" w:ascii="宋体" w:hAnsi="宋体"/>
          <w:color w:val="auto"/>
          <w:sz w:val="24"/>
          <w:highlight w:val="none"/>
          <w:u w:val="single"/>
        </w:rPr>
        <w:t>是</w:t>
      </w:r>
      <w:r>
        <w:rPr>
          <w:rFonts w:hint="eastAsia" w:ascii="宋体" w:hAnsi="宋体"/>
          <w:color w:val="auto"/>
          <w:sz w:val="24"/>
          <w:highlight w:val="none"/>
        </w:rPr>
        <w:t>。</w:t>
      </w:r>
    </w:p>
    <w:p w14:paraId="7B3AA15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15.3.1承包人提供质量保证金的方式</w:t>
      </w:r>
    </w:p>
    <w:p w14:paraId="4E7455C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质量保证金采用以下第</w:t>
      </w:r>
      <w:r>
        <w:rPr>
          <w:rFonts w:hint="eastAsia" w:ascii="宋体" w:hAnsi="宋体"/>
          <w:color w:val="auto"/>
          <w:sz w:val="24"/>
          <w:highlight w:val="none"/>
          <w:u w:val="single"/>
        </w:rPr>
        <w:t>（</w:t>
      </w:r>
      <w:r>
        <w:rPr>
          <w:rFonts w:hint="eastAsia"/>
          <w:color w:val="auto"/>
          <w:sz w:val="24"/>
          <w:highlight w:val="none"/>
          <w:u w:val="single"/>
          <w:lang w:val="en-US" w:eastAsia="zh-CN"/>
        </w:rPr>
        <w:t>1</w:t>
      </w:r>
      <w:r>
        <w:rPr>
          <w:rFonts w:hint="eastAsia" w:ascii="宋体" w:hAnsi="宋体"/>
          <w:color w:val="auto"/>
          <w:sz w:val="24"/>
          <w:highlight w:val="none"/>
          <w:u w:val="single"/>
        </w:rPr>
        <w:t>）</w:t>
      </w:r>
      <w:r>
        <w:rPr>
          <w:rFonts w:hint="eastAsia" w:ascii="宋体" w:hAnsi="宋体"/>
          <w:color w:val="auto"/>
          <w:sz w:val="24"/>
          <w:highlight w:val="none"/>
        </w:rPr>
        <w:t>种方式：</w:t>
      </w:r>
    </w:p>
    <w:p w14:paraId="3394E2C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（1）质量保证金保函，保证金额为：</w:t>
      </w:r>
      <w:r>
        <w:rPr>
          <w:rFonts w:hint="eastAsia"/>
          <w:color w:val="auto"/>
          <w:sz w:val="24"/>
          <w:highlight w:val="none"/>
          <w:u w:val="single"/>
          <w:lang w:val="en-US" w:eastAsia="zh-CN"/>
        </w:rPr>
        <w:t>3</w:t>
      </w:r>
      <w:r>
        <w:rPr>
          <w:rFonts w:hint="eastAsia" w:ascii="宋体" w:hAnsi="宋体"/>
          <w:color w:val="auto"/>
          <w:sz w:val="24"/>
          <w:highlight w:val="none"/>
        </w:rPr>
        <w:t>%；</w:t>
      </w:r>
    </w:p>
    <w:p w14:paraId="24E7B10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 xml:space="preserve">3 </w:t>
      </w:r>
      <w:r>
        <w:rPr>
          <w:rFonts w:hint="eastAsia" w:ascii="宋体" w:hAnsi="宋体"/>
          <w:color w:val="auto"/>
          <w:sz w:val="24"/>
          <w:highlight w:val="none"/>
        </w:rPr>
        <w:t>%的工程款；</w:t>
      </w:r>
    </w:p>
    <w:p w14:paraId="6B88DC6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（3）其他方式</w:t>
      </w:r>
      <w:r>
        <w:rPr>
          <w:rFonts w:hint="eastAsia" w:ascii="宋体" w:hAnsi="宋体"/>
          <w:color w:val="auto"/>
          <w:sz w:val="24"/>
          <w:highlight w:val="none"/>
          <w:lang w:eastAsia="zh-CN"/>
        </w:rPr>
        <w:t>：</w:t>
      </w:r>
      <w:r>
        <w:rPr>
          <w:rFonts w:hint="eastAsia" w:ascii="宋体" w:hAnsi="宋体"/>
          <w:color w:val="auto"/>
          <w:sz w:val="24"/>
          <w:highlight w:val="none"/>
        </w:rPr>
        <w:t>。</w:t>
      </w:r>
    </w:p>
    <w:p w14:paraId="0F74822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15.3.2质量保证金的扣留</w:t>
      </w:r>
    </w:p>
    <w:p w14:paraId="19B98EE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质量保证金的扣留采取以下第</w:t>
      </w:r>
      <w:r>
        <w:rPr>
          <w:rFonts w:hint="eastAsia" w:ascii="宋体" w:hAnsi="宋体"/>
          <w:color w:val="auto"/>
          <w:sz w:val="24"/>
          <w:highlight w:val="none"/>
          <w:u w:val="single"/>
          <w:lang w:eastAsia="zh-CN"/>
        </w:rPr>
        <w:t>（</w:t>
      </w:r>
      <w:r>
        <w:rPr>
          <w:rFonts w:hint="eastAsia"/>
          <w:color w:val="auto"/>
          <w:sz w:val="24"/>
          <w:highlight w:val="none"/>
          <w:u w:val="single"/>
          <w:lang w:val="en-US" w:eastAsia="zh-CN"/>
        </w:rPr>
        <w:t>3</w:t>
      </w:r>
      <w:r>
        <w:rPr>
          <w:rFonts w:hint="eastAsia" w:ascii="宋体" w:hAnsi="宋体"/>
          <w:color w:val="auto"/>
          <w:sz w:val="24"/>
          <w:highlight w:val="none"/>
          <w:u w:val="single"/>
          <w:lang w:eastAsia="zh-CN"/>
        </w:rPr>
        <w:t>）</w:t>
      </w:r>
      <w:r>
        <w:rPr>
          <w:rFonts w:hint="eastAsia" w:ascii="宋体" w:hAnsi="宋体"/>
          <w:color w:val="auto"/>
          <w:sz w:val="24"/>
          <w:highlight w:val="none"/>
        </w:rPr>
        <w:t>种方式：</w:t>
      </w:r>
    </w:p>
    <w:p w14:paraId="202B7B6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（1）在支付工程进度款时逐次扣留，在此情形下，质量保证金的计算基数不包括预付款的支付、扣回以及价格调整的金额；</w:t>
      </w:r>
    </w:p>
    <w:p w14:paraId="70BD703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（2）工程竣工结算时一次性扣留质量保证金；</w:t>
      </w:r>
    </w:p>
    <w:p w14:paraId="31E8554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（3）其他扣留方式</w:t>
      </w:r>
      <w:r>
        <w:rPr>
          <w:rFonts w:hint="eastAsia" w:ascii="宋体" w:hAnsi="宋体"/>
          <w:color w:val="auto"/>
          <w:sz w:val="24"/>
          <w:highlight w:val="none"/>
          <w:lang w:eastAsia="zh-CN"/>
        </w:rPr>
        <w:t>：</w:t>
      </w:r>
      <w:r>
        <w:rPr>
          <w:rFonts w:hint="eastAsia" w:ascii="宋体" w:hAnsi="宋体"/>
          <w:color w:val="auto"/>
          <w:sz w:val="24"/>
          <w:highlight w:val="none"/>
        </w:rPr>
        <w:t>质量保证金保函，保证金额为：</w:t>
      </w:r>
      <w:r>
        <w:rPr>
          <w:rFonts w:hint="eastAsia"/>
          <w:color w:val="auto"/>
          <w:sz w:val="24"/>
          <w:highlight w:val="none"/>
          <w:u w:val="single"/>
          <w:lang w:val="en-US" w:eastAsia="zh-CN"/>
        </w:rPr>
        <w:t>3</w:t>
      </w:r>
      <w:r>
        <w:rPr>
          <w:rFonts w:hint="eastAsia" w:ascii="宋体" w:hAnsi="宋体"/>
          <w:color w:val="auto"/>
          <w:sz w:val="24"/>
          <w:highlight w:val="none"/>
        </w:rPr>
        <w:t>%。</w:t>
      </w:r>
    </w:p>
    <w:p w14:paraId="5CBC3F9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关于质量保证金的补充约定：</w:t>
      </w:r>
      <w:r>
        <w:rPr>
          <w:rFonts w:hint="eastAsia" w:ascii="宋体" w:hAnsi="宋体"/>
          <w:color w:val="auto"/>
          <w:sz w:val="24"/>
          <w:highlight w:val="none"/>
          <w:u w:val="single"/>
        </w:rPr>
        <w:t>详见合同附件“工程质量保修书”</w:t>
      </w:r>
      <w:r>
        <w:rPr>
          <w:rFonts w:hint="eastAsia" w:ascii="宋体" w:hAnsi="宋体"/>
          <w:color w:val="auto"/>
          <w:sz w:val="24"/>
          <w:highlight w:val="none"/>
        </w:rPr>
        <w:t>。</w:t>
      </w:r>
      <w:bookmarkEnd w:id="687"/>
      <w:bookmarkEnd w:id="688"/>
    </w:p>
    <w:p w14:paraId="5C72031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15.4保修</w:t>
      </w:r>
      <w:bookmarkEnd w:id="689"/>
    </w:p>
    <w:p w14:paraId="0EFDBFA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15.4.1保修责任</w:t>
      </w:r>
    </w:p>
    <w:p w14:paraId="46526B1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工程保修期为：</w:t>
      </w:r>
      <w:r>
        <w:rPr>
          <w:rFonts w:hint="eastAsia" w:ascii="宋体" w:hAnsi="宋体"/>
          <w:color w:val="auto"/>
          <w:sz w:val="24"/>
          <w:highlight w:val="none"/>
          <w:u w:val="single"/>
        </w:rPr>
        <w:t>详见合同附件“工程质量保修书”</w:t>
      </w:r>
      <w:r>
        <w:rPr>
          <w:rFonts w:hint="eastAsia" w:ascii="宋体" w:hAnsi="宋体"/>
          <w:color w:val="auto"/>
          <w:sz w:val="24"/>
          <w:highlight w:val="none"/>
        </w:rPr>
        <w:t>。</w:t>
      </w:r>
    </w:p>
    <w:p w14:paraId="61D2993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15.4.3修复通知</w:t>
      </w:r>
    </w:p>
    <w:p w14:paraId="2EB5BA0A">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rPr>
        <w:t>承包人收到保修通知并到达工程现场的合理时间：</w:t>
      </w:r>
      <w:r>
        <w:rPr>
          <w:rFonts w:hint="eastAsia" w:ascii="宋体" w:hAnsi="宋体"/>
          <w:color w:val="auto"/>
          <w:sz w:val="24"/>
          <w:highlight w:val="none"/>
          <w:u w:val="single"/>
        </w:rPr>
        <w:t>⒈属于保修范围、内容的项目，承包人应当在接到保修通知后24小时内到达工程现场。承包人不在约定期限内派人保修的，发包人可以委托他人修理,由此产生保修费从质量保修金内扣除。</w:t>
      </w:r>
    </w:p>
    <w:p w14:paraId="3B5E544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u w:val="single"/>
        </w:rPr>
        <w:t>2.在质保期满后，如发生损坏等质量问题时，承包人仍需做好售后服务，并按前两款之要求到达现场，及时处理解决。承包人可收取相应的材料费用及服务的费用</w:t>
      </w:r>
      <w:r>
        <w:rPr>
          <w:rFonts w:hint="eastAsia" w:ascii="宋体" w:hAnsi="宋体"/>
          <w:color w:val="auto"/>
          <w:sz w:val="24"/>
          <w:highlight w:val="none"/>
        </w:rPr>
        <w:t>。</w:t>
      </w:r>
      <w:bookmarkEnd w:id="690"/>
      <w:bookmarkEnd w:id="691"/>
      <w:bookmarkEnd w:id="692"/>
      <w:bookmarkEnd w:id="693"/>
    </w:p>
    <w:p w14:paraId="246CBC74">
      <w:pPr>
        <w:shd w:val="clear" w:color="auto"/>
        <w:tabs>
          <w:tab w:val="left" w:pos="0"/>
          <w:tab w:val="left" w:pos="1134"/>
        </w:tabs>
        <w:spacing w:line="360" w:lineRule="auto"/>
        <w:ind w:firstLine="480"/>
        <w:rPr>
          <w:rFonts w:ascii="宋体" w:hAnsi="宋体"/>
          <w:color w:val="auto"/>
          <w:sz w:val="24"/>
          <w:highlight w:val="none"/>
        </w:rPr>
      </w:pPr>
      <w:bookmarkStart w:id="716" w:name="_Toc351203648"/>
      <w:bookmarkStart w:id="717" w:name="_Toc280868717"/>
      <w:bookmarkStart w:id="718" w:name="_Toc280868718"/>
      <w:r>
        <w:rPr>
          <w:rFonts w:hint="eastAsia" w:ascii="宋体" w:hAnsi="宋体"/>
          <w:color w:val="auto"/>
          <w:sz w:val="24"/>
          <w:highlight w:val="none"/>
        </w:rPr>
        <w:t>16. 违约</w:t>
      </w:r>
      <w:bookmarkEnd w:id="716"/>
    </w:p>
    <w:p w14:paraId="180DBEB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16.1 发包人违约</w:t>
      </w:r>
    </w:p>
    <w:p w14:paraId="475F29C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16.1.1发包人违约的情形</w:t>
      </w:r>
    </w:p>
    <w:p w14:paraId="57E89F1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发包人违约的其他情形：</w:t>
      </w:r>
      <w:r>
        <w:rPr>
          <w:rFonts w:hint="eastAsia" w:ascii="宋体" w:hAnsi="宋体"/>
          <w:color w:val="auto"/>
          <w:sz w:val="24"/>
          <w:highlight w:val="none"/>
          <w:u w:val="single"/>
        </w:rPr>
        <w:t>/</w:t>
      </w:r>
      <w:r>
        <w:rPr>
          <w:rFonts w:hint="eastAsia" w:ascii="宋体" w:hAnsi="宋体"/>
          <w:color w:val="auto"/>
          <w:sz w:val="24"/>
          <w:highlight w:val="none"/>
        </w:rPr>
        <w:t>。</w:t>
      </w:r>
    </w:p>
    <w:p w14:paraId="4F89178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16.1.2发包人违约的责任</w:t>
      </w:r>
    </w:p>
    <w:p w14:paraId="29EF98C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发包人违约责任的承担方式和计算方法：</w:t>
      </w:r>
    </w:p>
    <w:p w14:paraId="14A3965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（1）因发包人原因未能在计划开工日期前7天内下达开工通知的违约责任：</w:t>
      </w:r>
      <w:r>
        <w:rPr>
          <w:rFonts w:hint="eastAsia" w:ascii="宋体" w:hAnsi="宋体"/>
          <w:color w:val="auto"/>
          <w:sz w:val="24"/>
          <w:highlight w:val="none"/>
          <w:u w:val="single"/>
        </w:rPr>
        <w:t>工期顺延</w:t>
      </w:r>
      <w:r>
        <w:rPr>
          <w:rFonts w:hint="eastAsia" w:ascii="宋体" w:hAnsi="宋体"/>
          <w:color w:val="auto"/>
          <w:sz w:val="24"/>
          <w:highlight w:val="none"/>
        </w:rPr>
        <w:t>。</w:t>
      </w:r>
    </w:p>
    <w:p w14:paraId="7BE91F8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（2）因发包人原因未能按合同约定支付合同价款的违约责任：</w:t>
      </w:r>
      <w:r>
        <w:rPr>
          <w:rFonts w:hint="eastAsia" w:ascii="宋体" w:hAnsi="宋体"/>
          <w:color w:val="auto"/>
          <w:sz w:val="24"/>
          <w:highlight w:val="none"/>
          <w:u w:val="single"/>
        </w:rPr>
        <w:t>/</w:t>
      </w:r>
      <w:r>
        <w:rPr>
          <w:rFonts w:hint="eastAsia" w:ascii="宋体" w:hAnsi="宋体"/>
          <w:color w:val="auto"/>
          <w:sz w:val="24"/>
          <w:highlight w:val="none"/>
        </w:rPr>
        <w:t>。</w:t>
      </w:r>
    </w:p>
    <w:p w14:paraId="595909D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（3）发包人违反第10.1款〔变更的范围〕第（2）项约定，自行实施被取消的工作或转由他人实施的违约责任：</w:t>
      </w:r>
      <w:r>
        <w:rPr>
          <w:rFonts w:hint="eastAsia" w:ascii="宋体" w:hAnsi="宋体"/>
          <w:color w:val="auto"/>
          <w:sz w:val="24"/>
          <w:highlight w:val="none"/>
          <w:u w:val="single"/>
        </w:rPr>
        <w:t>/</w:t>
      </w:r>
      <w:r>
        <w:rPr>
          <w:rFonts w:hint="eastAsia" w:ascii="宋体" w:hAnsi="宋体"/>
          <w:color w:val="auto"/>
          <w:sz w:val="24"/>
          <w:highlight w:val="none"/>
        </w:rPr>
        <w:t>。</w:t>
      </w:r>
    </w:p>
    <w:p w14:paraId="300E1A6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7E1D12A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（5）因发包人违反合同约定造成暂停施工的违约责任：</w:t>
      </w:r>
      <w:r>
        <w:rPr>
          <w:rFonts w:hint="eastAsia" w:ascii="宋体" w:hAnsi="宋体"/>
          <w:color w:val="auto"/>
          <w:sz w:val="24"/>
          <w:highlight w:val="none"/>
          <w:u w:val="single"/>
        </w:rPr>
        <w:t>工期顺延</w:t>
      </w:r>
      <w:r>
        <w:rPr>
          <w:rFonts w:hint="eastAsia" w:ascii="宋体" w:hAnsi="宋体"/>
          <w:color w:val="auto"/>
          <w:sz w:val="24"/>
          <w:highlight w:val="none"/>
        </w:rPr>
        <w:t>。</w:t>
      </w:r>
    </w:p>
    <w:p w14:paraId="3356B5A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（6）发包人无正当理由没有在约定期限内发出复工指示，导致承包人无法复工的违约责任：</w:t>
      </w:r>
      <w:r>
        <w:rPr>
          <w:rFonts w:hint="eastAsia" w:ascii="宋体" w:hAnsi="宋体"/>
          <w:color w:val="auto"/>
          <w:sz w:val="24"/>
          <w:highlight w:val="none"/>
          <w:u w:val="single"/>
        </w:rPr>
        <w:t>工期顺延</w:t>
      </w:r>
      <w:r>
        <w:rPr>
          <w:rFonts w:hint="eastAsia" w:ascii="宋体" w:hAnsi="宋体"/>
          <w:color w:val="auto"/>
          <w:sz w:val="24"/>
          <w:highlight w:val="none"/>
        </w:rPr>
        <w:t>。</w:t>
      </w:r>
    </w:p>
    <w:p w14:paraId="155F654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（7）其他：</w:t>
      </w:r>
      <w:r>
        <w:rPr>
          <w:rFonts w:hint="eastAsia" w:ascii="宋体" w:hAnsi="宋体"/>
          <w:color w:val="auto"/>
          <w:sz w:val="24"/>
          <w:highlight w:val="none"/>
          <w:u w:val="single"/>
        </w:rPr>
        <w:t>另行协商</w:t>
      </w:r>
      <w:r>
        <w:rPr>
          <w:rFonts w:hint="eastAsia" w:ascii="宋体" w:hAnsi="宋体"/>
          <w:color w:val="auto"/>
          <w:sz w:val="24"/>
          <w:highlight w:val="none"/>
        </w:rPr>
        <w:t>。</w:t>
      </w:r>
    </w:p>
    <w:p w14:paraId="5CBBBD3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16.1.3因发包人违约解除合同</w:t>
      </w:r>
    </w:p>
    <w:p w14:paraId="5B35233E">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承包人按16.1.1项〔发包人违约的情形〕约定暂停施工满</w:t>
      </w:r>
      <w:r>
        <w:rPr>
          <w:rFonts w:hint="eastAsia" w:ascii="宋体" w:hAnsi="宋体"/>
          <w:color w:val="auto"/>
          <w:sz w:val="24"/>
          <w:highlight w:val="none"/>
          <w:u w:val="single"/>
        </w:rPr>
        <w:t>/</w:t>
      </w:r>
      <w:r>
        <w:rPr>
          <w:rFonts w:hint="eastAsia" w:ascii="宋体" w:hAnsi="宋体"/>
          <w:color w:val="auto"/>
          <w:sz w:val="24"/>
          <w:highlight w:val="none"/>
        </w:rPr>
        <w:t>天后发包人仍不纠正其违约行为并致使合同目的不能实现的，承包人有权解除合同。</w:t>
      </w:r>
    </w:p>
    <w:p w14:paraId="351B054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16.2 承包人违约</w:t>
      </w:r>
    </w:p>
    <w:p w14:paraId="0198D26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16.2.1承包人违约的其他情形</w:t>
      </w:r>
    </w:p>
    <w:p w14:paraId="4431F124">
      <w:pPr>
        <w:shd w:val="clear" w:color="auto"/>
        <w:tabs>
          <w:tab w:val="left" w:pos="0"/>
          <w:tab w:val="left" w:pos="1134"/>
        </w:tabs>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承包人违约的其他情形：</w:t>
      </w:r>
      <w:r>
        <w:rPr>
          <w:rFonts w:hint="eastAsia" w:ascii="宋体" w:hAnsi="宋体"/>
          <w:color w:val="auto"/>
          <w:sz w:val="24"/>
          <w:highlight w:val="none"/>
          <w:u w:val="single"/>
        </w:rPr>
        <w:t xml:space="preserve"> （1）承包人违反合同约定进行转包或违法分包的；（2）承包人违反合同约定采购和使用不合格的材料和工程设备的；（3）因承包人原因导致工程质量不符合合同要求的；（4）承包人违反《通用条款》第8.9款的约定，未经批准，私自将已按照合同约定进入施工现场的材料或设备撤离施工现场的；（5）在施工过程中，除发包人责任导致工程停工工期可顺延外，其他任何导致工期顺延的原因均视为违约，承包人按合同价款</w:t>
      </w:r>
      <w:r>
        <w:rPr>
          <w:rFonts w:hint="eastAsia"/>
          <w:color w:val="auto"/>
          <w:sz w:val="24"/>
          <w:highlight w:val="none"/>
          <w:u w:val="single"/>
          <w:lang w:val="en-US" w:eastAsia="zh-CN"/>
        </w:rPr>
        <w:t>的</w:t>
      </w:r>
      <w:r>
        <w:rPr>
          <w:rFonts w:hint="eastAsia" w:ascii="宋体" w:hAnsi="宋体"/>
          <w:color w:val="auto"/>
          <w:sz w:val="24"/>
          <w:highlight w:val="none"/>
          <w:u w:val="single"/>
        </w:rPr>
        <w:t>1%/天向发包人支付违约金，并承担由此给发包人因此造成的损失，并且上述赔偿的支付并不解除承包人应完成工程的责任或合同的其他责任</w:t>
      </w:r>
      <w:r>
        <w:rPr>
          <w:rFonts w:hint="eastAsia"/>
          <w:color w:val="auto"/>
          <w:sz w:val="24"/>
          <w:highlight w:val="none"/>
          <w:u w:val="single"/>
          <w:lang w:eastAsia="zh-CN"/>
        </w:rPr>
        <w:t>；</w:t>
      </w:r>
      <w:r>
        <w:rPr>
          <w:rFonts w:hint="eastAsia" w:ascii="宋体" w:hAnsi="宋体"/>
          <w:color w:val="auto"/>
          <w:sz w:val="24"/>
          <w:highlight w:val="none"/>
          <w:u w:val="single"/>
        </w:rPr>
        <w:t>违约金总额累计不超过合同价款的30%；（6）承包人在缺陷责任期及保修期内，未能在合理期限对工程缺陷进行修复，或拒绝按发包人要求进行修复的；（7）承包人明确表示或者以其行为表明不履行合同主要义务的；（8）因承包人原因造成的安全文明生产责任事故；（9）承包人未能按照合同约定履行其他义务的。承包人发生除本项第（7）目约定以外的其他违约情况时，监理人可向承包人发出整改通知，要求其在指定的期限内改正。（10）承包人应在工程竣工验收合格后2个月内向发包人提交完整的结算审计资料，否则视为违约，承包人按1000元/天向发包人支付违约金。</w:t>
      </w:r>
      <w:r>
        <w:rPr>
          <w:rFonts w:hint="eastAsia"/>
          <w:color w:val="auto"/>
          <w:sz w:val="24"/>
          <w:highlight w:val="none"/>
          <w:u w:val="single"/>
          <w:lang w:eastAsia="zh-CN"/>
        </w:rPr>
        <w:t>（</w:t>
      </w:r>
      <w:r>
        <w:rPr>
          <w:rFonts w:hint="eastAsia"/>
          <w:color w:val="auto"/>
          <w:sz w:val="24"/>
          <w:highlight w:val="none"/>
          <w:u w:val="single"/>
          <w:lang w:val="en-US" w:eastAsia="zh-CN"/>
        </w:rPr>
        <w:t>11</w:t>
      </w:r>
      <w:r>
        <w:rPr>
          <w:rFonts w:hint="eastAsia"/>
          <w:color w:val="auto"/>
          <w:sz w:val="24"/>
          <w:highlight w:val="none"/>
          <w:u w:val="single"/>
          <w:lang w:eastAsia="zh-CN"/>
        </w:rPr>
        <w:t>）</w:t>
      </w:r>
      <w:r>
        <w:rPr>
          <w:rFonts w:hint="eastAsia" w:ascii="宋体" w:hAnsi="宋体"/>
          <w:color w:val="auto"/>
          <w:sz w:val="24"/>
          <w:highlight w:val="none"/>
          <w:u w:val="single"/>
        </w:rPr>
        <w:t>承包人</w:t>
      </w:r>
      <w:r>
        <w:rPr>
          <w:rFonts w:hint="eastAsia"/>
          <w:color w:val="auto"/>
          <w:sz w:val="24"/>
          <w:highlight w:val="none"/>
          <w:u w:val="single"/>
          <w:lang w:eastAsia="zh-CN"/>
        </w:rPr>
        <w:t>对安全生产负全责，加强安全防范意识和措施，杜绝安全事故的发生。每发生一起安全事故，</w:t>
      </w:r>
      <w:r>
        <w:rPr>
          <w:rFonts w:hint="eastAsia"/>
          <w:color w:val="auto"/>
          <w:sz w:val="24"/>
          <w:highlight w:val="none"/>
          <w:u w:val="single"/>
          <w:lang w:val="en-US" w:eastAsia="zh-CN"/>
        </w:rPr>
        <w:t>发包人</w:t>
      </w:r>
      <w:r>
        <w:rPr>
          <w:rFonts w:hint="eastAsia"/>
          <w:color w:val="auto"/>
          <w:sz w:val="24"/>
          <w:highlight w:val="none"/>
          <w:u w:val="single"/>
          <w:lang w:eastAsia="zh-CN"/>
        </w:rPr>
        <w:t>可以按违约责任给予责任单位一次性经济处罚拾万元。如发生重大安全事故，影响本项目验收，</w:t>
      </w:r>
      <w:r>
        <w:rPr>
          <w:rFonts w:hint="eastAsia"/>
          <w:color w:val="auto"/>
          <w:sz w:val="24"/>
          <w:highlight w:val="none"/>
          <w:u w:val="single"/>
          <w:lang w:val="en-US" w:eastAsia="zh-CN"/>
        </w:rPr>
        <w:t>对</w:t>
      </w:r>
      <w:r>
        <w:rPr>
          <w:rFonts w:hint="eastAsia" w:ascii="宋体" w:hAnsi="宋体"/>
          <w:color w:val="auto"/>
          <w:sz w:val="24"/>
          <w:highlight w:val="none"/>
          <w:u w:val="single"/>
        </w:rPr>
        <w:t>承包人</w:t>
      </w:r>
      <w:r>
        <w:rPr>
          <w:rFonts w:hint="eastAsia"/>
          <w:color w:val="auto"/>
          <w:sz w:val="24"/>
          <w:highlight w:val="none"/>
          <w:u w:val="single"/>
          <w:lang w:eastAsia="zh-CN"/>
        </w:rPr>
        <w:t>经济处罚20万元。</w:t>
      </w:r>
    </w:p>
    <w:p w14:paraId="610C154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16.2.2承包人违约的责任</w:t>
      </w:r>
    </w:p>
    <w:p w14:paraId="2BF64C9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承包人违约责任的承担方式和计算方法：</w:t>
      </w:r>
    </w:p>
    <w:p w14:paraId="763B7650">
      <w:pPr>
        <w:shd w:val="clear" w:color="auto"/>
        <w:tabs>
          <w:tab w:val="left" w:pos="0"/>
          <w:tab w:val="left" w:pos="1134"/>
        </w:tabs>
        <w:spacing w:line="360" w:lineRule="auto"/>
        <w:ind w:firstLine="480"/>
        <w:rPr>
          <w:rFonts w:ascii="宋体" w:hAnsi="宋体"/>
          <w:bCs/>
          <w:color w:val="auto"/>
          <w:sz w:val="24"/>
          <w:highlight w:val="none"/>
          <w:u w:val="single"/>
        </w:rPr>
      </w:pPr>
      <w:r>
        <w:rPr>
          <w:rFonts w:hint="eastAsia" w:ascii="宋体" w:hAnsi="宋体"/>
          <w:bCs/>
          <w:color w:val="auto"/>
          <w:sz w:val="24"/>
          <w:highlight w:val="none"/>
          <w:u w:val="single"/>
        </w:rPr>
        <w:t>（1）双方约定由承包人采购的材料必须符合有关规范、设计图纸规定的质量要求以及验收要求,必须有详细的质保书及复试报告且经发包人和监理方事先认可。若不符合要求,发包人可拒绝验收和使用,并按限定时间运出场地, 重新采购,承包人承担由此发生的费用,由此延误的工期不予顺延。</w:t>
      </w:r>
    </w:p>
    <w:p w14:paraId="307CDDD2">
      <w:pPr>
        <w:shd w:val="clear" w:color="auto"/>
        <w:tabs>
          <w:tab w:val="left" w:pos="0"/>
          <w:tab w:val="left" w:pos="1134"/>
        </w:tabs>
        <w:spacing w:line="360" w:lineRule="auto"/>
        <w:ind w:firstLine="480"/>
        <w:rPr>
          <w:rFonts w:ascii="宋体" w:hAnsi="宋体"/>
          <w:bCs/>
          <w:color w:val="auto"/>
          <w:sz w:val="24"/>
          <w:highlight w:val="none"/>
          <w:u w:val="single"/>
        </w:rPr>
      </w:pPr>
      <w:r>
        <w:rPr>
          <w:rFonts w:hint="eastAsia" w:ascii="宋体" w:hAnsi="宋体"/>
          <w:bCs/>
          <w:color w:val="auto"/>
          <w:sz w:val="24"/>
          <w:highlight w:val="none"/>
          <w:u w:val="single"/>
        </w:rPr>
        <w:t>（2）工程变更后，由承包人按要求向监理人提出变更合同价款的报告（报告中必须含工程量、工程量单价、主要材料单价），由监理人在 7 天内对工程量、价款等审核后报至发包人，涉及到设计变更时必须由发包人同意，由设计院出设计变更单，经发包人认可后由监理下发联系单至施工单位，涉及到工程量签证时，由发包人代表与监理共同签证；涉及到大的变更无变更单价参考时需由发包人、监理共同参加商议并确认。</w:t>
      </w:r>
    </w:p>
    <w:p w14:paraId="626A7A74">
      <w:pPr>
        <w:shd w:val="clear" w:color="auto"/>
        <w:tabs>
          <w:tab w:val="left" w:pos="0"/>
          <w:tab w:val="left" w:pos="1134"/>
        </w:tabs>
        <w:spacing w:line="360" w:lineRule="auto"/>
        <w:ind w:firstLine="482"/>
        <w:rPr>
          <w:rFonts w:ascii="宋体" w:hAnsi="宋体"/>
          <w:b/>
          <w:bCs/>
          <w:color w:val="auto"/>
          <w:sz w:val="24"/>
          <w:highlight w:val="none"/>
          <w:u w:val="single"/>
        </w:rPr>
      </w:pPr>
      <w:r>
        <w:rPr>
          <w:rFonts w:hint="eastAsia" w:ascii="宋体" w:hAnsi="宋体"/>
          <w:b/>
          <w:bCs/>
          <w:color w:val="auto"/>
          <w:sz w:val="24"/>
          <w:highlight w:val="none"/>
          <w:u w:val="single"/>
        </w:rPr>
        <w:t xml:space="preserve">（3）工程竣工后内提交五套完整的竣工图和五套竣工资料 </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含原件</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及其他资料。所有工程资料必须符合工程验收和档案管理要求,否则发包人将停止支付工程款或尾款,且承包人承担违约和赔偿责任；工程竣工验收合格后28天内，承包人必须将符合发包人要求的竣工结算书及相关资料上报给发包人，否则每延迟一天须向发包人支付5000元作为违约赔偿金。</w:t>
      </w:r>
    </w:p>
    <w:p w14:paraId="1A58BA9B">
      <w:pPr>
        <w:shd w:val="clear" w:color="auto"/>
        <w:tabs>
          <w:tab w:val="left" w:pos="0"/>
          <w:tab w:val="left" w:pos="1134"/>
        </w:tabs>
        <w:spacing w:line="360" w:lineRule="auto"/>
        <w:ind w:firstLine="480"/>
        <w:rPr>
          <w:rFonts w:ascii="宋体" w:hAnsi="宋体"/>
          <w:bCs/>
          <w:color w:val="auto"/>
          <w:sz w:val="24"/>
          <w:highlight w:val="none"/>
          <w:u w:val="single"/>
        </w:rPr>
      </w:pPr>
      <w:r>
        <w:rPr>
          <w:rFonts w:hint="eastAsia" w:ascii="宋体" w:hAnsi="宋体"/>
          <w:bCs/>
          <w:color w:val="auto"/>
          <w:sz w:val="24"/>
          <w:highlight w:val="none"/>
          <w:u w:val="single"/>
        </w:rPr>
        <w:t>（4）接到监理工程师的开工令后2日内，承包人无正当理由推迟开工的,每拖延 1 日历天须向发包人支付5000元的违约金。拖延开工时间达 3 天,发包人有权解除合同,并追究承包人的违约责任。开工后未经发包人同意，承包人不得以任何理由停工，承包人累计停工达3天，发包人有权解除合同, 并追究承包人的违约责任。无论是何种原因导致发包人解除合同的，在发包人发出解除合同通知后三日内，承包人应自动撤出施工场地，并按照发包人的要求撤出相关财物和设备，发包人不承担保管责任。承包人不按照发包人的要求撤出相关财物和设备的，相关财物和设备的灭失的风险由承包人自行承担。</w:t>
      </w:r>
    </w:p>
    <w:p w14:paraId="05FC4E0C">
      <w:pPr>
        <w:shd w:val="clear" w:color="auto"/>
        <w:tabs>
          <w:tab w:val="left" w:pos="0"/>
          <w:tab w:val="left" w:pos="1134"/>
        </w:tabs>
        <w:spacing w:line="360" w:lineRule="auto"/>
        <w:ind w:firstLine="480"/>
        <w:rPr>
          <w:rFonts w:ascii="宋体" w:hAnsi="宋体"/>
          <w:bCs/>
          <w:color w:val="auto"/>
          <w:sz w:val="24"/>
          <w:highlight w:val="none"/>
          <w:u w:val="single"/>
        </w:rPr>
      </w:pPr>
      <w:r>
        <w:rPr>
          <w:rFonts w:hint="eastAsia" w:ascii="宋体" w:hAnsi="宋体"/>
          <w:bCs/>
          <w:color w:val="auto"/>
          <w:sz w:val="24"/>
          <w:highlight w:val="none"/>
          <w:u w:val="single"/>
        </w:rPr>
        <w:t>（5）承包人在投标前,应当了解以下情况：</w:t>
      </w:r>
      <w:r>
        <w:rPr>
          <w:rFonts w:hint="eastAsia" w:ascii="宋体" w:hAnsi="宋体" w:cs="宋体"/>
          <w:bCs/>
          <w:color w:val="auto"/>
          <w:sz w:val="24"/>
          <w:highlight w:val="none"/>
          <w:u w:val="single"/>
        </w:rPr>
        <w:t>①</w:t>
      </w:r>
      <w:r>
        <w:rPr>
          <w:rFonts w:hint="eastAsia" w:ascii="宋体" w:hAnsi="宋体"/>
          <w:bCs/>
          <w:color w:val="auto"/>
          <w:sz w:val="24"/>
          <w:highlight w:val="none"/>
          <w:u w:val="single"/>
        </w:rPr>
        <w:t>实施和完成本合同工程及缺陷修复的工作范围、性质和所需要的材料采购和加工；</w:t>
      </w:r>
      <w:r>
        <w:rPr>
          <w:rFonts w:hint="eastAsia" w:ascii="宋体" w:hAnsi="宋体" w:cs="宋体"/>
          <w:bCs/>
          <w:color w:val="auto"/>
          <w:sz w:val="24"/>
          <w:highlight w:val="none"/>
          <w:u w:val="single"/>
        </w:rPr>
        <w:t>②</w:t>
      </w:r>
      <w:r>
        <w:rPr>
          <w:rFonts w:hint="eastAsia" w:ascii="宋体" w:hAnsi="宋体"/>
          <w:bCs/>
          <w:color w:val="auto"/>
          <w:sz w:val="24"/>
          <w:highlight w:val="none"/>
          <w:u w:val="single"/>
        </w:rPr>
        <w:t>进场道路和水、电、食宿供应条件；③承包人已取得对工程施工有影响或起作用的风险、意外等必要的资料。承包人应采取各种合理的预防措施，保证工程在合同约定的工期内完成，若由此产生工期延误不予顺延，给发包人造成的损失，应由承包人予以赔偿。</w:t>
      </w:r>
    </w:p>
    <w:p w14:paraId="7E9E5097">
      <w:pPr>
        <w:shd w:val="clear" w:color="auto"/>
        <w:tabs>
          <w:tab w:val="left" w:pos="0"/>
          <w:tab w:val="left" w:pos="1134"/>
        </w:tabs>
        <w:spacing w:line="360" w:lineRule="auto"/>
        <w:ind w:firstLine="480"/>
        <w:rPr>
          <w:rFonts w:ascii="宋体" w:hAnsi="宋体"/>
          <w:bCs/>
          <w:color w:val="auto"/>
          <w:sz w:val="24"/>
          <w:highlight w:val="none"/>
          <w:u w:val="single"/>
        </w:rPr>
      </w:pPr>
      <w:r>
        <w:rPr>
          <w:rFonts w:hint="eastAsia" w:ascii="宋体" w:hAnsi="宋体"/>
          <w:bCs/>
          <w:color w:val="auto"/>
          <w:sz w:val="24"/>
          <w:highlight w:val="none"/>
          <w:u w:val="single"/>
        </w:rPr>
        <w:t>（6）承包人需按国家、江苏省、南京市等相关规定办理各种保险（其中必须办理意外伤害险和交纳社会保障费），发包人必要时要求承包人提供保单或其他证据。如果承包人不能提供、拒绝提供或提供了但是不符合要求，发包人有权要求停工，造成的工期延误由承包人承担，决算时仍不能提供的，在决算时扣除相应的费用。</w:t>
      </w:r>
    </w:p>
    <w:p w14:paraId="3381EFF3">
      <w:pPr>
        <w:shd w:val="clear" w:color="auto"/>
        <w:tabs>
          <w:tab w:val="left" w:pos="0"/>
          <w:tab w:val="left" w:pos="1134"/>
        </w:tabs>
        <w:spacing w:line="360" w:lineRule="auto"/>
        <w:ind w:firstLine="480"/>
        <w:rPr>
          <w:rFonts w:ascii="宋体" w:hAnsi="宋体"/>
          <w:bCs/>
          <w:color w:val="auto"/>
          <w:sz w:val="24"/>
          <w:highlight w:val="none"/>
          <w:u w:val="single"/>
        </w:rPr>
      </w:pPr>
      <w:r>
        <w:rPr>
          <w:rFonts w:hint="eastAsia" w:ascii="宋体" w:hAnsi="宋体"/>
          <w:bCs/>
          <w:color w:val="auto"/>
          <w:sz w:val="24"/>
          <w:highlight w:val="none"/>
          <w:u w:val="single"/>
        </w:rPr>
        <w:t>（7）现场安全文明施工措施费支付方式：基本费按落实的措施内容支付。如没有落实的内容，每缺少一项，发包人有权予以扣除相应的费用。现场考评费及奖励费按照现场实际情况予以支付。</w:t>
      </w:r>
    </w:p>
    <w:p w14:paraId="2F8EAAAC">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bCs/>
          <w:color w:val="auto"/>
          <w:sz w:val="24"/>
          <w:highlight w:val="none"/>
          <w:u w:val="single"/>
        </w:rPr>
        <w:t>（8）施工过程中严格执行《南京市扬尘污染防治管理办法》和加强扬尘污染防控“十条措施”，如扬尘措施落实不到位，发包人有权予以扣除相应的费用</w:t>
      </w:r>
      <w:r>
        <w:rPr>
          <w:rFonts w:hint="eastAsia" w:ascii="宋体" w:hAnsi="宋体"/>
          <w:color w:val="auto"/>
          <w:sz w:val="24"/>
          <w:highlight w:val="none"/>
          <w:u w:val="single"/>
        </w:rPr>
        <w:t>。</w:t>
      </w:r>
    </w:p>
    <w:p w14:paraId="32C0D8A8">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bCs/>
          <w:color w:val="auto"/>
          <w:sz w:val="24"/>
          <w:highlight w:val="none"/>
          <w:u w:val="single"/>
        </w:rPr>
        <w:t>（9）承包人违反合同约定进行转包或违法分包的，发包人有权解除合同，承包人还应承担合同金额的5%的违约金。</w:t>
      </w:r>
    </w:p>
    <w:p w14:paraId="3636E348">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10</w:t>
      </w:r>
      <w:r>
        <w:rPr>
          <w:rFonts w:hint="eastAsia" w:ascii="宋体" w:hAnsi="宋体" w:eastAsia="宋体" w:cs="宋体"/>
          <w:bCs/>
          <w:color w:val="auto"/>
          <w:sz w:val="24"/>
          <w:highlight w:val="none"/>
          <w:u w:val="single"/>
        </w:rPr>
        <w:t>）本工程具体分项工程完成时间应服从发包人的总体要求，如因承包人原因导致实际进度与发包人要求的进度计划不符，承包人无法按工期完工或质量无法达到合同要求的，发包人有权对部分分项工程指定第三方施工，承包人必须无条件服从和配合；此分项工程费用由发包人按实际发生费用从承包人的工程款中扣除，同时，承包人还须按本合同签约合同价的10%向发包人支付违约金；合同约定的工期届满时，当承包人累计完成工程量不足计划进度的70%时，可认为承包人无能力按期履行合同并构成严重违约，发包人有权单方解除合同，承包人须按签约合同价的30%向发包人支付违约金，若该违约金不足以弥补发包人损失的，承包人还须承担由此给发包人造成的一切损失。</w:t>
      </w:r>
    </w:p>
    <w:p w14:paraId="1E1B09B5">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11</w:t>
      </w:r>
      <w:r>
        <w:rPr>
          <w:rFonts w:hint="eastAsia" w:ascii="宋体" w:hAnsi="宋体" w:eastAsia="宋体" w:cs="宋体"/>
          <w:bCs/>
          <w:color w:val="auto"/>
          <w:sz w:val="24"/>
          <w:highlight w:val="none"/>
          <w:u w:val="single"/>
        </w:rPr>
        <w:t>）承包人未按程序报验的，每次向发包人支付2000元违约赔偿金；工序验收不合格的，须按要求返工，并每次向发包人支付2000元/次违约赔偿金；</w:t>
      </w:r>
    </w:p>
    <w:p w14:paraId="0F8E8473">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12</w:t>
      </w:r>
      <w:r>
        <w:rPr>
          <w:rFonts w:hint="eastAsia" w:ascii="宋体" w:hAnsi="宋体" w:eastAsia="宋体" w:cs="宋体"/>
          <w:bCs/>
          <w:color w:val="auto"/>
          <w:sz w:val="24"/>
          <w:highlight w:val="none"/>
          <w:u w:val="single"/>
        </w:rPr>
        <w:t>）承包人必须服从发包人发布的各项符合现行法律、法规的管理规定，如承包人不服从发包人及监理的管理，每次向发包人支付10000元违约赔偿金，且发包人有权解除合同，并要求承包人赔偿损失；</w:t>
      </w:r>
    </w:p>
    <w:p w14:paraId="4067FEC4">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13</w:t>
      </w:r>
      <w:r>
        <w:rPr>
          <w:rFonts w:hint="eastAsia" w:ascii="宋体" w:hAnsi="宋体" w:eastAsia="宋体" w:cs="宋体"/>
          <w:bCs/>
          <w:color w:val="auto"/>
          <w:sz w:val="24"/>
          <w:highlight w:val="none"/>
          <w:u w:val="single"/>
        </w:rPr>
        <w:t>）投标文件中明确的项目经理和主要管理人员不得擅自变更，开工时或施工过程中若有承包人擅自变更，发包人有权依据本合同追究承包人的违约责任，直至解除合同，并追究损失赔偿责任。</w:t>
      </w:r>
    </w:p>
    <w:p w14:paraId="726D602D">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14</w:t>
      </w:r>
      <w:r>
        <w:rPr>
          <w:rFonts w:hint="eastAsia" w:ascii="宋体" w:hAnsi="宋体" w:eastAsia="宋体" w:cs="宋体"/>
          <w:bCs/>
          <w:color w:val="auto"/>
          <w:sz w:val="24"/>
          <w:highlight w:val="none"/>
          <w:u w:val="single"/>
        </w:rPr>
        <w:t>）工程质量应符合国家验收规范和本合同约定要求，并一次性验收合格，若质量未达到要求，承包人按合同签约价的2%向发包人支付违约金，同时承包人应进行整改，并须承担使工程达到约定质量标准所发生的所有费用。返工合格后，发包人有权在承包人工程结算款中扣除承包人工期延误违约金以及由此而给发包人造成的经济损失。</w:t>
      </w:r>
    </w:p>
    <w:p w14:paraId="1E4215DB">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u w:val="single"/>
          <w:lang w:val="en-US" w:eastAsia="zh-CN"/>
        </w:rPr>
        <w:t>15</w:t>
      </w:r>
      <w:r>
        <w:rPr>
          <w:rFonts w:hint="eastAsia" w:ascii="宋体" w:hAnsi="宋体" w:eastAsia="宋体" w:cs="宋体"/>
          <w:bCs/>
          <w:color w:val="auto"/>
          <w:sz w:val="24"/>
          <w:highlight w:val="none"/>
          <w:u w:val="single"/>
        </w:rPr>
        <w:t>）若承包人擅自停工、单方面终止合同、工期严重延误或存在其他严重违约行为，导致发包人不得不单方解除合同的，在发包人通知解除本合同的情况下，承包人必须在5天内无条件退场。发包人将在承包人完成退场的情况下按承包人已完成工程量的50%给予结算，承包人还须按合同价款</w:t>
      </w:r>
      <w:r>
        <w:rPr>
          <w:rFonts w:hint="eastAsia" w:ascii="宋体" w:hAnsi="宋体" w:eastAsia="宋体" w:cs="宋体"/>
          <w:bCs/>
          <w:color w:val="auto"/>
          <w:sz w:val="24"/>
          <w:highlight w:val="none"/>
          <w:u w:val="single"/>
          <w:lang w:val="en-US" w:eastAsia="zh-CN"/>
        </w:rPr>
        <w:t>的</w:t>
      </w:r>
      <w:r>
        <w:rPr>
          <w:rFonts w:hint="eastAsia" w:ascii="宋体" w:hAnsi="宋体" w:eastAsia="宋体" w:cs="宋体"/>
          <w:bCs/>
          <w:color w:val="auto"/>
          <w:sz w:val="24"/>
          <w:highlight w:val="none"/>
          <w:u w:val="single"/>
        </w:rPr>
        <w:t>30%标准向发包人支付违约金。若违约金不足以弥补发包人损失的，承包人还应承担由此而给发包人造成的一切损失。</w:t>
      </w:r>
    </w:p>
    <w:p w14:paraId="12FD725B">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（1</w:t>
      </w:r>
      <w:r>
        <w:rPr>
          <w:rFonts w:hint="eastAsia" w:ascii="宋体" w:hAnsi="宋体" w:eastAsia="宋体" w:cs="宋体"/>
          <w:bCs/>
          <w:color w:val="auto"/>
          <w:sz w:val="24"/>
          <w:highlight w:val="none"/>
          <w:u w:val="single"/>
          <w:lang w:val="en-US" w:eastAsia="zh-CN"/>
        </w:rPr>
        <w:t>6</w:t>
      </w:r>
      <w:r>
        <w:rPr>
          <w:rFonts w:hint="eastAsia" w:ascii="宋体" w:hAnsi="宋体" w:eastAsia="宋体" w:cs="宋体"/>
          <w:bCs/>
          <w:color w:val="auto"/>
          <w:sz w:val="24"/>
          <w:highlight w:val="none"/>
          <w:u w:val="single"/>
        </w:rPr>
        <w:t>）因承包人原因导致技术文件（包括竣工图纸、签证等）未能按约定时间提交，每迟一天，发包人在支付给承包人的工程款内扣除1000元的违约金。同时并不解除承包人继续交付上述技术文件的义务。</w:t>
      </w:r>
    </w:p>
    <w:p w14:paraId="06518A76">
      <w:pPr>
        <w:shd w:val="clear" w:color="auto"/>
        <w:tabs>
          <w:tab w:val="left" w:pos="0"/>
          <w:tab w:val="left" w:pos="1134"/>
        </w:tabs>
        <w:spacing w:line="360" w:lineRule="auto"/>
        <w:ind w:firstLine="48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（1</w:t>
      </w:r>
      <w:r>
        <w:rPr>
          <w:rFonts w:hint="eastAsia" w:ascii="宋体" w:hAnsi="宋体" w:eastAsia="宋体" w:cs="宋体"/>
          <w:bCs/>
          <w:color w:val="auto"/>
          <w:sz w:val="24"/>
          <w:highlight w:val="none"/>
          <w:u w:val="single"/>
          <w:lang w:val="en-US" w:eastAsia="zh-CN"/>
        </w:rPr>
        <w:t>7</w:t>
      </w:r>
      <w:r>
        <w:rPr>
          <w:rFonts w:hint="eastAsia" w:ascii="宋体" w:hAnsi="宋体" w:eastAsia="宋体" w:cs="宋体"/>
          <w:bCs/>
          <w:color w:val="auto"/>
          <w:sz w:val="24"/>
          <w:highlight w:val="none"/>
          <w:u w:val="single"/>
        </w:rPr>
        <w:t>）若因承包人施工质量问题或所使用产品、材料、设备的质量问题引起的安全责任（包括造成发包人师生或其他方人身伤害或财产损失等情形）由承包人负责，承包人应承担全部损失赔偿责任和相关法律责任。</w:t>
      </w:r>
    </w:p>
    <w:p w14:paraId="75C4AAD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16.2.3因承包人违约解除合同</w:t>
      </w:r>
    </w:p>
    <w:p w14:paraId="77105EA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（1）关于承包人违约解除合同的特别约定：</w:t>
      </w:r>
      <w:r>
        <w:rPr>
          <w:rFonts w:hint="eastAsia" w:ascii="宋体" w:hAnsi="宋体"/>
          <w:color w:val="auto"/>
          <w:sz w:val="24"/>
          <w:highlight w:val="none"/>
          <w:u w:val="single"/>
        </w:rPr>
        <w:t>承包人施工过程中发生重大质量和安全事故，发包人有权责令承包人退场，一切损失由承包人承担</w:t>
      </w:r>
      <w:r>
        <w:rPr>
          <w:rFonts w:hint="eastAsia" w:ascii="宋体" w:hAnsi="宋体"/>
          <w:color w:val="auto"/>
          <w:sz w:val="24"/>
          <w:highlight w:val="none"/>
        </w:rPr>
        <w:t>。</w:t>
      </w:r>
    </w:p>
    <w:p w14:paraId="727ACC4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（2）合同解除后的处理</w:t>
      </w:r>
    </w:p>
    <w:p w14:paraId="12D60F72">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发包人提出解除之日起24小时内，承包人需一次性向发包人同时提供分包合同、材料采购合同，如超过24小时内，发包人仍未提供分包合同、材料采购合同等未来将据此索赔的合同，发包人将不再确认该合同的有效性。</w:t>
      </w:r>
    </w:p>
    <w:p w14:paraId="0F92B61B">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合同解除后,已完工程量由双方核对确认后进行结算，工程款参照合同的约定支付。承包人不配合结算工作的，发包人有权自行安排跟踪审计审核，审核结论对双方均具有约束力。</w:t>
      </w:r>
    </w:p>
    <w:p w14:paraId="20B9D1E4">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合同解除后，承包人应于接到发包人通知</w:t>
      </w:r>
      <w:r>
        <w:rPr>
          <w:rFonts w:hint="eastAsia" w:ascii="宋体" w:hAnsi="宋体" w:eastAsia="宋体" w:cs="宋体"/>
          <w:color w:val="auto"/>
          <w:sz w:val="24"/>
          <w:highlight w:val="none"/>
          <w:u w:val="single"/>
        </w:rPr>
        <w:t>后5日内做好现场安全、质量保护并退出工程现场</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发包人将按承包人已完成工程量的50%给予结算。如</w:t>
      </w:r>
      <w:r>
        <w:rPr>
          <w:rFonts w:hint="eastAsia" w:ascii="宋体" w:hAnsi="宋体"/>
          <w:color w:val="auto"/>
          <w:sz w:val="24"/>
          <w:highlight w:val="none"/>
          <w:u w:val="single"/>
        </w:rPr>
        <w:t>逾期仍未撤离完毕，应赔偿发包人每日1万元的赔偿金。同时，发包人有权采取强制手段清理现场。为此发生的费用从未付工程款中扣除。</w:t>
      </w:r>
    </w:p>
    <w:p w14:paraId="75B2110F">
      <w:pPr>
        <w:shd w:val="clear" w:color="auto"/>
        <w:tabs>
          <w:tab w:val="left" w:pos="0"/>
          <w:tab w:val="left" w:pos="1134"/>
        </w:tabs>
        <w:spacing w:line="360" w:lineRule="auto"/>
        <w:ind w:firstLine="480"/>
        <w:rPr>
          <w:rFonts w:ascii="宋体" w:hAnsi="宋体"/>
          <w:color w:val="auto"/>
          <w:sz w:val="24"/>
          <w:highlight w:val="none"/>
          <w:u w:val="single"/>
        </w:rPr>
      </w:pPr>
      <w:r>
        <w:rPr>
          <w:rFonts w:hint="eastAsia" w:ascii="宋体" w:hAnsi="宋体"/>
          <w:color w:val="auto"/>
          <w:sz w:val="24"/>
          <w:highlight w:val="none"/>
          <w:u w:val="single"/>
        </w:rPr>
        <w:t>合同的解除并不解除承包人对已完工工程的质量责任和保修责任以及合同履行过程中的违约责任。</w:t>
      </w:r>
    </w:p>
    <w:p w14:paraId="6D640AF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发包人继续使用承包人在施工现场的材料、设备、临时工程、承包人文件和由承包人或以其名义编制的其他文件的费用承担方式：</w:t>
      </w:r>
      <w:r>
        <w:rPr>
          <w:rFonts w:hint="eastAsia" w:ascii="宋体" w:hAnsi="宋体"/>
          <w:color w:val="auto"/>
          <w:sz w:val="24"/>
          <w:highlight w:val="none"/>
          <w:u w:val="single"/>
        </w:rPr>
        <w:t>发包人有权免费使用</w:t>
      </w:r>
      <w:r>
        <w:rPr>
          <w:rFonts w:hint="eastAsia" w:ascii="宋体" w:hAnsi="宋体"/>
          <w:color w:val="auto"/>
          <w:sz w:val="24"/>
          <w:highlight w:val="none"/>
        </w:rPr>
        <w:t>。</w:t>
      </w:r>
    </w:p>
    <w:p w14:paraId="6011F7BC">
      <w:pPr>
        <w:shd w:val="clear" w:color="auto"/>
        <w:tabs>
          <w:tab w:val="left" w:pos="0"/>
          <w:tab w:val="left" w:pos="1134"/>
        </w:tabs>
        <w:spacing w:line="360" w:lineRule="auto"/>
        <w:ind w:firstLine="480"/>
        <w:rPr>
          <w:rFonts w:ascii="宋体" w:hAnsi="宋体"/>
          <w:color w:val="auto"/>
          <w:sz w:val="24"/>
          <w:highlight w:val="none"/>
        </w:rPr>
      </w:pPr>
      <w:bookmarkStart w:id="719" w:name="_Toc351203649"/>
      <w:r>
        <w:rPr>
          <w:rFonts w:hint="eastAsia" w:ascii="宋体" w:hAnsi="宋体"/>
          <w:color w:val="auto"/>
          <w:sz w:val="24"/>
          <w:highlight w:val="none"/>
        </w:rPr>
        <w:t>17. 不可抗力</w:t>
      </w:r>
      <w:bookmarkEnd w:id="717"/>
      <w:bookmarkEnd w:id="719"/>
    </w:p>
    <w:p w14:paraId="1E8887B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17.1 不可抗力的确认</w:t>
      </w:r>
    </w:p>
    <w:p w14:paraId="1F6C619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除通用合同条款约定的不可抗力事件之外，视为不可抗力的其他情形：</w:t>
      </w:r>
      <w:r>
        <w:rPr>
          <w:rFonts w:hint="eastAsia" w:ascii="宋体" w:hAnsi="宋体"/>
          <w:color w:val="auto"/>
          <w:sz w:val="24"/>
          <w:highlight w:val="none"/>
          <w:u w:val="single"/>
        </w:rPr>
        <w:t>自然灾害、战争、动乱、其他非发包人承包人责任造成的爆炸、火灾，或九级及以上的持续 1 小时以上的台风、7 级及以上烈度的地震、政府公布的重大影响事件、扬尘管控等情况。按国家省市级有关部门的规定执行。不可抗力事件发生后，承包方应立即通知监理，在力所能及的条件下迅速采取措施，尽力减少损失，发包方应协助承包方采取措施。不可抗力事件结束后 48 小时内承包方向监理通报受害情况和损失情况，及预计清理和修复的费用。不可抗事件持续发生，承包方应每隔 7 天或按照要求向发包人和监理报告一次受害及影响情况。不可抗力事件结束后 14 天内，承包方向监理提交清理和修复费用的正式报告及有关资料</w:t>
      </w:r>
      <w:r>
        <w:rPr>
          <w:rFonts w:hint="eastAsia" w:ascii="宋体" w:hAnsi="宋体"/>
          <w:color w:val="auto"/>
          <w:sz w:val="24"/>
          <w:highlight w:val="none"/>
        </w:rPr>
        <w:t>。</w:t>
      </w:r>
    </w:p>
    <w:p w14:paraId="63ABEC4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17.4 因不可抗力解除合同</w:t>
      </w:r>
    </w:p>
    <w:p w14:paraId="1BD04F0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合同解除后，发包人应在商定或确定发包人应支付款项后</w:t>
      </w:r>
      <w:r>
        <w:rPr>
          <w:rFonts w:hint="eastAsia" w:ascii="宋体" w:hAnsi="宋体"/>
          <w:color w:val="auto"/>
          <w:sz w:val="24"/>
          <w:highlight w:val="none"/>
          <w:u w:val="single"/>
        </w:rPr>
        <w:t>28</w:t>
      </w:r>
      <w:r>
        <w:rPr>
          <w:rFonts w:hint="eastAsia" w:ascii="宋体" w:hAnsi="宋体"/>
          <w:color w:val="auto"/>
          <w:sz w:val="24"/>
          <w:highlight w:val="none"/>
        </w:rPr>
        <w:t>天内完成款项的支付。</w:t>
      </w:r>
    </w:p>
    <w:p w14:paraId="6666E586">
      <w:pPr>
        <w:shd w:val="clear" w:color="auto"/>
        <w:tabs>
          <w:tab w:val="left" w:pos="0"/>
          <w:tab w:val="left" w:pos="1134"/>
        </w:tabs>
        <w:spacing w:line="360" w:lineRule="auto"/>
        <w:ind w:firstLine="480"/>
        <w:rPr>
          <w:rFonts w:ascii="宋体" w:hAnsi="宋体"/>
          <w:color w:val="auto"/>
          <w:sz w:val="24"/>
          <w:highlight w:val="none"/>
        </w:rPr>
      </w:pPr>
      <w:bookmarkStart w:id="720" w:name="_Toc351203650"/>
      <w:r>
        <w:rPr>
          <w:rFonts w:hint="eastAsia" w:ascii="宋体" w:hAnsi="宋体"/>
          <w:color w:val="auto"/>
          <w:sz w:val="24"/>
          <w:highlight w:val="none"/>
        </w:rPr>
        <w:t>18. 保险</w:t>
      </w:r>
      <w:bookmarkEnd w:id="718"/>
      <w:bookmarkEnd w:id="720"/>
    </w:p>
    <w:p w14:paraId="0DA9EDA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18.1 工程保险</w:t>
      </w:r>
    </w:p>
    <w:p w14:paraId="6C5EB21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关于工程保险的特别约定：</w:t>
      </w:r>
      <w:r>
        <w:rPr>
          <w:rFonts w:hint="eastAsia" w:ascii="宋体" w:hAnsi="宋体"/>
          <w:color w:val="auto"/>
          <w:sz w:val="24"/>
          <w:highlight w:val="none"/>
          <w:u w:val="single"/>
        </w:rPr>
        <w:t>（1）发包人投保内容：由发包人自行决定。（2）承包人投保内容：按本合同通用条款及国家、江苏省、南京市有关规定执行，承包人必须按国家相关规定为从事作业的职工办理意外伤害保险、工伤保险以及其他依据国家、江苏省、南京市有关法律、法规、规章、规范性文件应当办理的人身、财产保险，并为施工场地内自有人员生命财产和施工机械设备办理保险，支付保险费用。同时承包人必须办理业主人员及第三方人员意外伤害保险。发包人必要时有权要求承包人提供保单或其他证据。如果承包人不能提供、拒绝提供或提供得不符合要求，发包人有权要求停工，造成的工期延误由承包人承担。承包人须承担与本工程有关或本工程进行期间发生或本工程引致的人身伤亡及财产损坏负的费用、损失、索偿或诉讼等法律责任，并须保障发包人免负该等责任，以上保险由承包人统一办理，费用已包含在合同价款内</w:t>
      </w:r>
      <w:r>
        <w:rPr>
          <w:rFonts w:hint="eastAsia" w:ascii="宋体" w:hAnsi="宋体"/>
          <w:color w:val="auto"/>
          <w:sz w:val="24"/>
          <w:highlight w:val="none"/>
        </w:rPr>
        <w:t>。</w:t>
      </w:r>
    </w:p>
    <w:p w14:paraId="76F9169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18.3 其他保险</w:t>
      </w:r>
    </w:p>
    <w:p w14:paraId="32B5EC2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关于其他保险的约定：</w:t>
      </w:r>
      <w:r>
        <w:rPr>
          <w:rFonts w:hint="eastAsia" w:ascii="宋体" w:hAnsi="宋体"/>
          <w:color w:val="auto"/>
          <w:sz w:val="24"/>
          <w:highlight w:val="none"/>
          <w:u w:val="single"/>
        </w:rPr>
        <w:t>承包人须为本工程投保建筑工程一切险，费用含在合同总价中。</w:t>
      </w:r>
    </w:p>
    <w:p w14:paraId="5D9257E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承包人是否应为其施工设备等办理财产保险：</w:t>
      </w:r>
      <w:r>
        <w:rPr>
          <w:rFonts w:hint="eastAsia" w:ascii="宋体" w:hAnsi="宋体"/>
          <w:color w:val="auto"/>
          <w:sz w:val="24"/>
          <w:highlight w:val="none"/>
          <w:u w:val="single"/>
        </w:rPr>
        <w:t>按通用条款执行</w:t>
      </w:r>
      <w:r>
        <w:rPr>
          <w:rFonts w:hint="eastAsia" w:ascii="宋体" w:hAnsi="宋体"/>
          <w:color w:val="auto"/>
          <w:sz w:val="24"/>
          <w:highlight w:val="none"/>
        </w:rPr>
        <w:t>。</w:t>
      </w:r>
    </w:p>
    <w:p w14:paraId="7E9C0BC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18.7 通知义务</w:t>
      </w:r>
    </w:p>
    <w:p w14:paraId="536F71E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关于变更保险合同时的通知义务的约定：</w:t>
      </w:r>
      <w:r>
        <w:rPr>
          <w:rFonts w:hint="eastAsia" w:ascii="宋体" w:hAnsi="宋体"/>
          <w:color w:val="auto"/>
          <w:sz w:val="24"/>
          <w:highlight w:val="none"/>
          <w:u w:val="single"/>
        </w:rPr>
        <w:t>变更前5天通知</w:t>
      </w:r>
      <w:r>
        <w:rPr>
          <w:rFonts w:hint="eastAsia" w:ascii="宋体" w:hAnsi="宋体"/>
          <w:color w:val="auto"/>
          <w:sz w:val="24"/>
          <w:highlight w:val="none"/>
        </w:rPr>
        <w:t>。</w:t>
      </w:r>
      <w:bookmarkEnd w:id="694"/>
      <w:bookmarkEnd w:id="695"/>
      <w:bookmarkEnd w:id="696"/>
      <w:bookmarkEnd w:id="697"/>
      <w:bookmarkEnd w:id="698"/>
      <w:bookmarkEnd w:id="699"/>
      <w:bookmarkEnd w:id="700"/>
      <w:bookmarkEnd w:id="701"/>
      <w:bookmarkEnd w:id="702"/>
      <w:bookmarkEnd w:id="703"/>
      <w:bookmarkEnd w:id="704"/>
      <w:bookmarkEnd w:id="705"/>
    </w:p>
    <w:p w14:paraId="781CDBAE">
      <w:pPr>
        <w:shd w:val="clear" w:color="auto"/>
        <w:tabs>
          <w:tab w:val="left" w:pos="0"/>
          <w:tab w:val="left" w:pos="1134"/>
        </w:tabs>
        <w:spacing w:line="360" w:lineRule="auto"/>
        <w:ind w:firstLine="480"/>
        <w:rPr>
          <w:rFonts w:ascii="宋体" w:hAnsi="宋体"/>
          <w:color w:val="auto"/>
          <w:sz w:val="24"/>
          <w:highlight w:val="none"/>
        </w:rPr>
      </w:pPr>
      <w:bookmarkStart w:id="721" w:name="_Toc351203651"/>
      <w:r>
        <w:rPr>
          <w:rFonts w:hint="eastAsia" w:ascii="宋体" w:hAnsi="宋体"/>
          <w:color w:val="auto"/>
          <w:sz w:val="24"/>
          <w:highlight w:val="none"/>
        </w:rPr>
        <w:t>20. 争议解决</w:t>
      </w:r>
      <w:bookmarkEnd w:id="706"/>
      <w:bookmarkEnd w:id="707"/>
      <w:bookmarkEnd w:id="721"/>
    </w:p>
    <w:p w14:paraId="1AF1EAA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20.3 争</w:t>
      </w:r>
      <w:bookmarkEnd w:id="708"/>
      <w:r>
        <w:rPr>
          <w:rFonts w:hint="eastAsia" w:ascii="宋体" w:hAnsi="宋体"/>
          <w:color w:val="auto"/>
          <w:sz w:val="24"/>
          <w:highlight w:val="none"/>
        </w:rPr>
        <w:t>议评审</w:t>
      </w:r>
    </w:p>
    <w:p w14:paraId="5DC47E3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合同当事人是否同意将工程争议提交争议评审小组决定：</w:t>
      </w:r>
      <w:r>
        <w:rPr>
          <w:rFonts w:hint="eastAsia" w:ascii="宋体" w:hAnsi="宋体"/>
          <w:color w:val="auto"/>
          <w:sz w:val="24"/>
          <w:highlight w:val="none"/>
          <w:u w:val="single"/>
        </w:rPr>
        <w:t>不同意</w:t>
      </w:r>
      <w:r>
        <w:rPr>
          <w:rFonts w:hint="eastAsia" w:ascii="宋体" w:hAnsi="宋体"/>
          <w:color w:val="auto"/>
          <w:sz w:val="24"/>
          <w:highlight w:val="none"/>
        </w:rPr>
        <w:t>。</w:t>
      </w:r>
    </w:p>
    <w:p w14:paraId="5FCD2AA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20.3.1争议评审小组的确定</w:t>
      </w:r>
    </w:p>
    <w:p w14:paraId="287EC71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争议评审小组成员的确定：</w:t>
      </w:r>
      <w:r>
        <w:rPr>
          <w:rFonts w:hint="eastAsia" w:ascii="宋体" w:hAnsi="宋体"/>
          <w:color w:val="auto"/>
          <w:sz w:val="24"/>
          <w:highlight w:val="none"/>
          <w:u w:val="single"/>
        </w:rPr>
        <w:t>/</w:t>
      </w:r>
      <w:r>
        <w:rPr>
          <w:rFonts w:hint="eastAsia" w:ascii="宋体" w:hAnsi="宋体"/>
          <w:color w:val="auto"/>
          <w:sz w:val="24"/>
          <w:highlight w:val="none"/>
        </w:rPr>
        <w:t>。</w:t>
      </w:r>
    </w:p>
    <w:p w14:paraId="4DE4292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选定争议评审员的期限：</w:t>
      </w:r>
      <w:r>
        <w:rPr>
          <w:rFonts w:hint="eastAsia" w:ascii="宋体" w:hAnsi="宋体"/>
          <w:color w:val="auto"/>
          <w:sz w:val="24"/>
          <w:highlight w:val="none"/>
          <w:u w:val="single"/>
        </w:rPr>
        <w:t>/</w:t>
      </w:r>
      <w:r>
        <w:rPr>
          <w:rFonts w:hint="eastAsia" w:ascii="宋体" w:hAnsi="宋体"/>
          <w:color w:val="auto"/>
          <w:sz w:val="24"/>
          <w:highlight w:val="none"/>
        </w:rPr>
        <w:t>。</w:t>
      </w:r>
    </w:p>
    <w:p w14:paraId="4D9AC1E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争议评审小组成员的报酬承担方式：</w:t>
      </w:r>
      <w:r>
        <w:rPr>
          <w:rFonts w:hint="eastAsia" w:ascii="宋体" w:hAnsi="宋体"/>
          <w:color w:val="auto"/>
          <w:sz w:val="24"/>
          <w:highlight w:val="none"/>
          <w:u w:val="single"/>
        </w:rPr>
        <w:t>/</w:t>
      </w:r>
      <w:r>
        <w:rPr>
          <w:rFonts w:hint="eastAsia" w:ascii="宋体" w:hAnsi="宋体"/>
          <w:color w:val="auto"/>
          <w:sz w:val="24"/>
          <w:highlight w:val="none"/>
        </w:rPr>
        <w:t>。</w:t>
      </w:r>
    </w:p>
    <w:p w14:paraId="31ABA28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其他事项的约定：</w:t>
      </w:r>
    </w:p>
    <w:p w14:paraId="1E9FB09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20.3.2争议评审小组的决定</w:t>
      </w:r>
    </w:p>
    <w:p w14:paraId="479FD5F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合同当事人关于本项的约定：</w:t>
      </w:r>
      <w:r>
        <w:rPr>
          <w:rFonts w:hint="eastAsia" w:ascii="宋体" w:hAnsi="宋体"/>
          <w:color w:val="auto"/>
          <w:sz w:val="24"/>
          <w:highlight w:val="none"/>
          <w:u w:val="single"/>
        </w:rPr>
        <w:t>/</w:t>
      </w:r>
      <w:r>
        <w:rPr>
          <w:rFonts w:hint="eastAsia" w:ascii="宋体" w:hAnsi="宋体"/>
          <w:color w:val="auto"/>
          <w:sz w:val="24"/>
          <w:highlight w:val="none"/>
        </w:rPr>
        <w:t>。</w:t>
      </w:r>
    </w:p>
    <w:p w14:paraId="1D4A967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20.4仲裁或诉讼</w:t>
      </w:r>
      <w:bookmarkEnd w:id="709"/>
    </w:p>
    <w:p w14:paraId="76E037E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因合同及合同有关事项发生的争议，按下列第</w:t>
      </w:r>
      <w:r>
        <w:rPr>
          <w:rFonts w:hint="eastAsia"/>
          <w:color w:val="auto"/>
          <w:sz w:val="24"/>
          <w:highlight w:val="none"/>
          <w:u w:val="single"/>
          <w:lang w:val="en-US" w:eastAsia="zh-CN"/>
        </w:rPr>
        <w:t>2</w:t>
      </w:r>
      <w:r>
        <w:rPr>
          <w:rFonts w:hint="eastAsia" w:ascii="宋体" w:hAnsi="宋体"/>
          <w:color w:val="auto"/>
          <w:sz w:val="24"/>
          <w:highlight w:val="none"/>
        </w:rPr>
        <w:t>种方式解决：</w:t>
      </w:r>
    </w:p>
    <w:p w14:paraId="2FB3A76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南京</w:t>
      </w:r>
      <w:r>
        <w:rPr>
          <w:rFonts w:hint="eastAsia" w:ascii="宋体" w:hAnsi="宋体"/>
          <w:color w:val="auto"/>
          <w:sz w:val="24"/>
          <w:highlight w:val="none"/>
        </w:rPr>
        <w:t>仲裁委员会申请仲裁；</w:t>
      </w:r>
    </w:p>
    <w:p w14:paraId="7BCB7E9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（2）向</w:t>
      </w:r>
      <w:r>
        <w:rPr>
          <w:rFonts w:hint="eastAsia"/>
          <w:color w:val="auto"/>
          <w:sz w:val="24"/>
          <w:highlight w:val="none"/>
          <w:u w:val="single"/>
          <w:lang w:val="en-US" w:eastAsia="zh-CN"/>
        </w:rPr>
        <w:t>工程所在地</w:t>
      </w:r>
      <w:r>
        <w:rPr>
          <w:rFonts w:hint="eastAsia" w:ascii="宋体" w:hAnsi="宋体"/>
          <w:color w:val="auto"/>
          <w:sz w:val="24"/>
          <w:highlight w:val="none"/>
        </w:rPr>
        <w:t>人民法院起诉。</w:t>
      </w:r>
      <w:bookmarkEnd w:id="710"/>
      <w:bookmarkEnd w:id="711"/>
      <w:bookmarkEnd w:id="712"/>
      <w:bookmarkEnd w:id="713"/>
      <w:bookmarkEnd w:id="714"/>
      <w:bookmarkEnd w:id="715"/>
    </w:p>
    <w:p w14:paraId="469853F8">
      <w:pPr>
        <w:shd w:val="clear" w:color="auto"/>
        <w:tabs>
          <w:tab w:val="left" w:pos="0"/>
          <w:tab w:val="left" w:pos="1134"/>
        </w:tabs>
        <w:spacing w:line="360" w:lineRule="auto"/>
        <w:rPr>
          <w:rFonts w:ascii="宋体" w:hAnsi="宋体"/>
          <w:color w:val="auto"/>
          <w:sz w:val="24"/>
          <w:highlight w:val="none"/>
        </w:rPr>
      </w:pPr>
      <w:r>
        <w:rPr>
          <w:rFonts w:hint="eastAsia" w:ascii="宋体" w:hAnsi="宋体"/>
          <w:color w:val="auto"/>
          <w:sz w:val="24"/>
          <w:highlight w:val="none"/>
        </w:rPr>
        <w:br w:type="page" w:clear="all"/>
      </w:r>
      <w:r>
        <w:rPr>
          <w:rFonts w:hint="eastAsia" w:ascii="宋体" w:hAnsi="宋体"/>
          <w:b/>
          <w:bCs/>
          <w:color w:val="auto"/>
          <w:sz w:val="24"/>
          <w:highlight w:val="none"/>
        </w:rPr>
        <w:t>附件1</w:t>
      </w:r>
    </w:p>
    <w:p w14:paraId="58C5A935">
      <w:pPr>
        <w:shd w:val="clear" w:color="auto"/>
        <w:tabs>
          <w:tab w:val="left" w:pos="0"/>
          <w:tab w:val="left" w:pos="1134"/>
        </w:tabs>
        <w:spacing w:line="360" w:lineRule="auto"/>
        <w:jc w:val="center"/>
        <w:rPr>
          <w:rFonts w:ascii="宋体" w:hAnsi="宋体"/>
          <w:color w:val="auto"/>
          <w:sz w:val="24"/>
          <w:highlight w:val="none"/>
        </w:rPr>
      </w:pPr>
      <w:r>
        <w:rPr>
          <w:rFonts w:hint="eastAsia" w:ascii="宋体" w:hAnsi="宋体"/>
          <w:color w:val="auto"/>
          <w:sz w:val="24"/>
          <w:highlight w:val="none"/>
        </w:rPr>
        <w:t>工程质量保修书</w:t>
      </w:r>
    </w:p>
    <w:p w14:paraId="5A1A8C3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发包人（全称）：</w:t>
      </w:r>
      <w:r>
        <w:rPr>
          <w:rFonts w:hint="eastAsia" w:cs="宋体"/>
          <w:color w:val="auto"/>
          <w:sz w:val="24"/>
          <w:highlight w:val="none"/>
          <w:u w:val="single"/>
          <w:lang w:eastAsia="zh-CN"/>
        </w:rPr>
        <w:t>南京市秦淮区教育财务资产管理中心</w:t>
      </w:r>
      <w:r>
        <w:rPr>
          <w:rFonts w:hint="eastAsia" w:ascii="宋体" w:hAnsi="宋体"/>
          <w:color w:val="auto"/>
          <w:sz w:val="24"/>
          <w:highlight w:val="none"/>
        </w:rPr>
        <w:t>承包人（全称）：</w:t>
      </w:r>
    </w:p>
    <w:p w14:paraId="6C24793D">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发包人和承包人根据《中华人民共和国建筑法》和《建设工程质量管理条例》，经协商一致就</w:t>
      </w:r>
      <w:r>
        <w:rPr>
          <w:rFonts w:hint="eastAsia" w:ascii="宋体" w:hAnsi="宋体"/>
          <w:color w:val="auto"/>
          <w:sz w:val="24"/>
          <w:highlight w:val="none"/>
          <w:u w:val="single"/>
        </w:rPr>
        <w:t xml:space="preserve">                  （工程全称）</w:t>
      </w:r>
      <w:r>
        <w:rPr>
          <w:rFonts w:hint="eastAsia" w:ascii="宋体" w:hAnsi="宋体"/>
          <w:color w:val="auto"/>
          <w:sz w:val="24"/>
          <w:highlight w:val="none"/>
        </w:rPr>
        <w:t>签订工程质量保修书。</w:t>
      </w:r>
    </w:p>
    <w:p w14:paraId="69DB90F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一、工程质量保修范围和内容</w:t>
      </w:r>
    </w:p>
    <w:p w14:paraId="755F6F3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具体保修的内容，双方约定如下：保修范围为承包人承包施工的全部内容。</w:t>
      </w:r>
    </w:p>
    <w:p w14:paraId="08D4AB2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二、质量保修期</w:t>
      </w:r>
    </w:p>
    <w:p w14:paraId="757221D5">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根据《建设工程质量管理条例》及有关规定，工程的质量保修期如下：</w:t>
      </w:r>
    </w:p>
    <w:p w14:paraId="2F7CE42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1．地基基础工程和主体结构工程为设计文件规定的工程合理使用年限；</w:t>
      </w:r>
    </w:p>
    <w:p w14:paraId="6724D09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2．屋面防水工程、有防水要求的卫生间、房间和外墙面的防渗为</w:t>
      </w:r>
      <w:r>
        <w:rPr>
          <w:rFonts w:hint="eastAsia" w:ascii="宋体" w:hAnsi="宋体"/>
          <w:color w:val="auto"/>
          <w:sz w:val="24"/>
          <w:highlight w:val="none"/>
          <w:u w:val="single"/>
        </w:rPr>
        <w:t xml:space="preserve">  5  </w:t>
      </w:r>
      <w:r>
        <w:rPr>
          <w:rFonts w:hint="eastAsia" w:ascii="宋体" w:hAnsi="宋体"/>
          <w:color w:val="auto"/>
          <w:sz w:val="24"/>
          <w:highlight w:val="none"/>
        </w:rPr>
        <w:t>年；</w:t>
      </w:r>
    </w:p>
    <w:p w14:paraId="476AF9F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3．装修工程为</w:t>
      </w:r>
      <w:r>
        <w:rPr>
          <w:rFonts w:hint="eastAsia" w:ascii="宋体" w:hAnsi="宋体"/>
          <w:color w:val="auto"/>
          <w:sz w:val="24"/>
          <w:highlight w:val="none"/>
          <w:u w:val="single"/>
        </w:rPr>
        <w:t xml:space="preserve">  </w:t>
      </w:r>
      <w:r>
        <w:rPr>
          <w:rFonts w:hint="eastAsia"/>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4EB4DA0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4．电气管线、给排水管道、设备安装工程为</w:t>
      </w:r>
      <w:r>
        <w:rPr>
          <w:rFonts w:hint="eastAsia" w:ascii="宋体" w:hAnsi="宋体"/>
          <w:color w:val="auto"/>
          <w:sz w:val="24"/>
          <w:highlight w:val="none"/>
          <w:u w:val="single"/>
        </w:rPr>
        <w:t xml:space="preserve">  </w:t>
      </w:r>
      <w:r>
        <w:rPr>
          <w:rFonts w:hint="eastAsia"/>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00A9BE1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5．供热与供冷系统为</w:t>
      </w:r>
      <w:r>
        <w:rPr>
          <w:rFonts w:hint="eastAsia" w:ascii="宋体" w:hAnsi="宋体"/>
          <w:color w:val="auto"/>
          <w:sz w:val="24"/>
          <w:highlight w:val="none"/>
          <w:u w:val="single"/>
        </w:rPr>
        <w:t xml:space="preserve">  </w:t>
      </w:r>
      <w:r>
        <w:rPr>
          <w:rFonts w:hint="eastAsia"/>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个采暖期、供冷期；</w:t>
      </w:r>
    </w:p>
    <w:p w14:paraId="5A845BD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6．住宅小区内的给排水设施、道路等配套工程为</w:t>
      </w:r>
      <w:r>
        <w:rPr>
          <w:rFonts w:hint="eastAsia" w:ascii="宋体" w:hAnsi="宋体"/>
          <w:color w:val="auto"/>
          <w:sz w:val="24"/>
          <w:highlight w:val="none"/>
          <w:u w:val="single"/>
        </w:rPr>
        <w:t xml:space="preserve">  </w:t>
      </w:r>
      <w:r>
        <w:rPr>
          <w:rFonts w:hint="eastAsia"/>
          <w:color w:val="auto"/>
          <w:sz w:val="24"/>
          <w:highlight w:val="none"/>
          <w:u w:val="single"/>
          <w:lang w:val="en-US" w:eastAsia="zh-CN"/>
        </w:rPr>
        <w:t>2</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331E6D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7．其他项目保修期限约定如下：</w:t>
      </w:r>
    </w:p>
    <w:p w14:paraId="72892D3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u w:val="single"/>
        </w:rPr>
        <w:t>其他工程的质量保修期根据分包合同中的相应质量保修条款执行，若有冲突以最长质量保修年限为准。除上述规定外，应符合中华人民共和国建设部 80 号令《房屋建筑工程质量保修办法》关于保修期的规定。若国家、江苏地区，对上述具体工程的保修期有新的规定时，按新规定执行</w:t>
      </w:r>
      <w:r>
        <w:rPr>
          <w:rFonts w:hint="eastAsia" w:ascii="宋体" w:hAnsi="宋体"/>
          <w:color w:val="auto"/>
          <w:sz w:val="24"/>
          <w:highlight w:val="none"/>
        </w:rPr>
        <w:t>。</w:t>
      </w:r>
    </w:p>
    <w:p w14:paraId="2318677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质量保修期自工程竣工验收合格之日起计算。</w:t>
      </w:r>
    </w:p>
    <w:p w14:paraId="473308B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三、缺陷责任期</w:t>
      </w:r>
    </w:p>
    <w:p w14:paraId="3A3A451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工程缺陷责任期为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24</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个月，缺陷责任期自工程实际竣工之日起计算。单位工程先于全部工程进行验收，单位工程缺陷责任期自单位工程验收合格之日起算。</w:t>
      </w:r>
    </w:p>
    <w:p w14:paraId="1102A0B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缺陷责任期终止后，发包人应退还剩余的质量保证金。</w:t>
      </w:r>
    </w:p>
    <w:p w14:paraId="3CE5641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四、质量保修责任</w:t>
      </w:r>
    </w:p>
    <w:p w14:paraId="02976F7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1．属于保修范围、内容的项目，承包人应当在接到保修通知之日起3天内派人保修。如未按时派人维修，采购人可委托其他人员修理，保修费用从质量保修金内扣除，不足部分由中标供应商承担。</w:t>
      </w:r>
    </w:p>
    <w:p w14:paraId="19E88054">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2．发生紧急事故需抢修的，承包人在接到事故通知后，应当立即到达事故现场抢修。</w:t>
      </w:r>
    </w:p>
    <w:p w14:paraId="48953763">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6D20131">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4．质量保修完成后，由发包人组织验收。</w:t>
      </w:r>
    </w:p>
    <w:p w14:paraId="79DF7BB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五、保修费用</w:t>
      </w:r>
    </w:p>
    <w:p w14:paraId="71657CE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保修费用由造成质量缺陷的责任方承担。</w:t>
      </w:r>
    </w:p>
    <w:p w14:paraId="6CAF8DF7">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六、双方约定的其他工程质量保修事项：</w:t>
      </w:r>
      <w:r>
        <w:rPr>
          <w:rFonts w:hint="eastAsia" w:ascii="宋体" w:hAnsi="宋体"/>
          <w:color w:val="auto"/>
          <w:sz w:val="24"/>
          <w:highlight w:val="none"/>
          <w:u w:val="single"/>
        </w:rPr>
        <w:t xml:space="preserve">  / </w:t>
      </w:r>
      <w:r>
        <w:rPr>
          <w:rFonts w:hint="eastAsia" w:ascii="宋体" w:hAnsi="宋体"/>
          <w:color w:val="auto"/>
          <w:sz w:val="24"/>
          <w:highlight w:val="none"/>
        </w:rPr>
        <w:t>。</w:t>
      </w:r>
    </w:p>
    <w:p w14:paraId="5F6ABC8F">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工程质量保修书由发包人、承包人在工程竣工验收前共同签署，作为施工合同附件，其有效期限至保修期满。</w:t>
      </w:r>
    </w:p>
    <w:p w14:paraId="7D3C3663">
      <w:pPr>
        <w:shd w:val="clear" w:color="auto"/>
        <w:tabs>
          <w:tab w:val="left" w:pos="0"/>
          <w:tab w:val="left" w:pos="1134"/>
        </w:tabs>
        <w:spacing w:line="360" w:lineRule="auto"/>
        <w:ind w:firstLine="48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 </w:t>
      </w:r>
    </w:p>
    <w:p w14:paraId="6B8C0BAB">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                            承包人</w:t>
      </w:r>
      <w:r>
        <w:rPr>
          <w:rFonts w:hint="eastAsia" w:ascii="宋体" w:hAnsi="宋体"/>
          <w:color w:val="auto"/>
          <w:sz w:val="24"/>
          <w:highlight w:val="none"/>
          <w:lang w:eastAsia="zh-CN"/>
        </w:rPr>
        <w:t>（</w:t>
      </w:r>
      <w:r>
        <w:rPr>
          <w:rFonts w:hint="eastAsia" w:ascii="宋体" w:hAnsi="宋体"/>
          <w:color w:val="auto"/>
          <w:sz w:val="24"/>
          <w:highlight w:val="none"/>
        </w:rPr>
        <w:t>公章</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1BEDD650">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地  址：       </w:t>
      </w:r>
    </w:p>
    <w:p w14:paraId="66A27FBA">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                        法定代表人</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084C209C">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                        委托代理人</w:t>
      </w:r>
      <w:r>
        <w:rPr>
          <w:rFonts w:hint="eastAsia" w:ascii="宋体" w:hAnsi="宋体"/>
          <w:color w:val="auto"/>
          <w:sz w:val="24"/>
          <w:highlight w:val="none"/>
          <w:lang w:eastAsia="zh-CN"/>
        </w:rPr>
        <w:t>（</w:t>
      </w:r>
      <w:r>
        <w:rPr>
          <w:rFonts w:hint="eastAsia" w:ascii="宋体" w:hAnsi="宋体"/>
          <w:color w:val="auto"/>
          <w:sz w:val="24"/>
          <w:highlight w:val="none"/>
        </w:rPr>
        <w:t>签字</w:t>
      </w:r>
      <w:r>
        <w:rPr>
          <w:rFonts w:hint="eastAsia" w:ascii="宋体" w:hAnsi="宋体"/>
          <w:color w:val="auto"/>
          <w:sz w:val="24"/>
          <w:highlight w:val="none"/>
          <w:lang w:eastAsia="zh-CN"/>
        </w:rPr>
        <w:t>）</w:t>
      </w:r>
      <w:r>
        <w:rPr>
          <w:rFonts w:hint="eastAsia" w:ascii="宋体" w:hAnsi="宋体"/>
          <w:color w:val="auto"/>
          <w:sz w:val="24"/>
          <w:highlight w:val="none"/>
        </w:rPr>
        <w:t xml:space="preserve">：       </w:t>
      </w:r>
    </w:p>
    <w:p w14:paraId="7AEFE99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电  话：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电  话：     </w:t>
      </w:r>
    </w:p>
    <w:p w14:paraId="2878AB9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传  真：                                    传  真：     </w:t>
      </w:r>
    </w:p>
    <w:p w14:paraId="73062556">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开户银行：                                  开户银行：   </w:t>
      </w:r>
    </w:p>
    <w:p w14:paraId="5084B229">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 xml:space="preserve">账  号：                                    账  号：     </w:t>
      </w:r>
    </w:p>
    <w:p w14:paraId="7F47A862">
      <w:pPr>
        <w:shd w:val="clear" w:color="auto"/>
        <w:tabs>
          <w:tab w:val="left" w:pos="0"/>
          <w:tab w:val="left" w:pos="1134"/>
        </w:tabs>
        <w:spacing w:line="360" w:lineRule="auto"/>
        <w:ind w:firstLine="480"/>
        <w:rPr>
          <w:rFonts w:ascii="宋体" w:hAnsi="宋体"/>
          <w:color w:val="auto"/>
          <w:sz w:val="24"/>
          <w:highlight w:val="none"/>
        </w:rPr>
      </w:pPr>
      <w:r>
        <w:rPr>
          <w:rFonts w:hint="eastAsia" w:ascii="宋体" w:hAnsi="宋体"/>
          <w:color w:val="auto"/>
          <w:sz w:val="24"/>
          <w:highlight w:val="none"/>
        </w:rPr>
        <w:t>邮政编码：                                  邮政编码：</w:t>
      </w:r>
    </w:p>
    <w:p w14:paraId="03A50F11">
      <w:pPr>
        <w:shd w:val="clear" w:color="auto"/>
        <w:tabs>
          <w:tab w:val="left" w:pos="0"/>
          <w:tab w:val="left" w:pos="1134"/>
        </w:tabs>
        <w:spacing w:line="360" w:lineRule="auto"/>
        <w:rPr>
          <w:rFonts w:ascii="宋体" w:hAnsi="宋体"/>
          <w:color w:val="auto"/>
          <w:sz w:val="24"/>
          <w:highlight w:val="none"/>
        </w:rPr>
      </w:pPr>
    </w:p>
    <w:p w14:paraId="1E0D1D11">
      <w:pPr>
        <w:shd w:val="clear" w:color="auto"/>
        <w:tabs>
          <w:tab w:val="left" w:pos="0"/>
          <w:tab w:val="left" w:pos="1134"/>
        </w:tabs>
        <w:spacing w:line="360" w:lineRule="auto"/>
        <w:ind w:firstLine="480"/>
        <w:rPr>
          <w:rFonts w:ascii="宋体" w:hAnsi="宋体"/>
          <w:color w:val="auto"/>
          <w:sz w:val="24"/>
          <w:highlight w:val="none"/>
        </w:rPr>
      </w:pPr>
    </w:p>
    <w:p w14:paraId="5DBD626B">
      <w:pPr>
        <w:shd w:val="clear" w:color="auto"/>
        <w:tabs>
          <w:tab w:val="left" w:pos="4920"/>
        </w:tabs>
        <w:spacing w:line="360" w:lineRule="auto"/>
        <w:rPr>
          <w:color w:val="auto"/>
          <w:sz w:val="24"/>
          <w:highlight w:val="none"/>
          <w:lang w:eastAsia="zh-CN"/>
        </w:rPr>
      </w:pPr>
    </w:p>
    <w:p w14:paraId="4A3BC106">
      <w:pPr>
        <w:shd w:val="clear" w:color="auto"/>
        <w:tabs>
          <w:tab w:val="left" w:pos="4920"/>
        </w:tabs>
        <w:spacing w:line="360" w:lineRule="auto"/>
        <w:rPr>
          <w:color w:val="auto"/>
          <w:sz w:val="24"/>
          <w:highlight w:val="none"/>
          <w:lang w:eastAsia="zh-CN"/>
        </w:rPr>
      </w:pPr>
    </w:p>
    <w:p w14:paraId="0F727C87">
      <w:pPr>
        <w:shd w:val="clear" w:color="auto"/>
        <w:tabs>
          <w:tab w:val="left" w:pos="4920"/>
        </w:tabs>
        <w:spacing w:line="360" w:lineRule="auto"/>
        <w:rPr>
          <w:color w:val="auto"/>
          <w:sz w:val="24"/>
          <w:highlight w:val="none"/>
          <w:lang w:eastAsia="zh-CN"/>
        </w:rPr>
      </w:pPr>
    </w:p>
    <w:p w14:paraId="4ED310CB">
      <w:pPr>
        <w:shd w:val="clear" w:color="auto"/>
        <w:tabs>
          <w:tab w:val="left" w:pos="4920"/>
        </w:tabs>
        <w:spacing w:line="360" w:lineRule="auto"/>
        <w:rPr>
          <w:color w:val="auto"/>
          <w:sz w:val="24"/>
          <w:highlight w:val="none"/>
          <w:lang w:eastAsia="zh-CN"/>
        </w:rPr>
      </w:pPr>
    </w:p>
    <w:p w14:paraId="354171DF">
      <w:pPr>
        <w:shd w:val="clear" w:color="auto"/>
        <w:tabs>
          <w:tab w:val="left" w:pos="4920"/>
        </w:tabs>
        <w:spacing w:line="360" w:lineRule="auto"/>
        <w:rPr>
          <w:color w:val="auto"/>
          <w:sz w:val="24"/>
          <w:highlight w:val="none"/>
          <w:lang w:eastAsia="zh-CN"/>
        </w:rPr>
      </w:pPr>
    </w:p>
    <w:p w14:paraId="65BED080">
      <w:pPr>
        <w:shd w:val="clear" w:color="auto"/>
        <w:tabs>
          <w:tab w:val="left" w:pos="4920"/>
        </w:tabs>
        <w:spacing w:line="360" w:lineRule="auto"/>
        <w:rPr>
          <w:color w:val="auto"/>
          <w:sz w:val="24"/>
          <w:highlight w:val="none"/>
          <w:lang w:eastAsia="zh-CN"/>
        </w:rPr>
      </w:pPr>
    </w:p>
    <w:p w14:paraId="4DAB7671">
      <w:pPr>
        <w:shd w:val="clear" w:color="auto"/>
        <w:tabs>
          <w:tab w:val="left" w:pos="4920"/>
        </w:tabs>
        <w:spacing w:line="360" w:lineRule="auto"/>
        <w:ind w:firstLine="480"/>
        <w:rPr>
          <w:color w:val="auto"/>
          <w:sz w:val="24"/>
          <w:highlight w:val="none"/>
          <w:lang w:eastAsia="zh-CN"/>
        </w:rPr>
      </w:pPr>
    </w:p>
    <w:p w14:paraId="0D28BF13">
      <w:pPr>
        <w:spacing w:line="440" w:lineRule="exact"/>
        <w:rPr>
          <w:rFonts w:ascii="宋体" w:hAnsi="宋体" w:cs="宋体"/>
          <w:szCs w:val="21"/>
        </w:rPr>
      </w:pPr>
      <w:r>
        <w:rPr>
          <w:rFonts w:hint="eastAsia" w:ascii="宋体" w:hAnsi="宋体" w:cs="宋体"/>
          <w:b/>
          <w:bCs/>
          <w:szCs w:val="21"/>
        </w:rPr>
        <w:t>附件2</w:t>
      </w:r>
    </w:p>
    <w:p w14:paraId="6E5384BE">
      <w:pPr>
        <w:spacing w:line="440" w:lineRule="exact"/>
        <w:ind w:firstLine="442"/>
        <w:jc w:val="center"/>
        <w:rPr>
          <w:rFonts w:ascii="宋体" w:hAnsi="宋体"/>
          <w:b/>
          <w:szCs w:val="21"/>
        </w:rPr>
      </w:pPr>
      <w:r>
        <w:rPr>
          <w:rFonts w:hint="eastAsia" w:ascii="宋体" w:hAnsi="宋体"/>
          <w:b/>
          <w:szCs w:val="21"/>
        </w:rPr>
        <w:t>安全生产责任协议书</w:t>
      </w:r>
    </w:p>
    <w:p w14:paraId="4CC97626">
      <w:pPr>
        <w:spacing w:line="440" w:lineRule="exact"/>
        <w:ind w:firstLine="440"/>
        <w:rPr>
          <w:rFonts w:ascii="宋体" w:hAnsi="宋体"/>
          <w:szCs w:val="21"/>
        </w:rPr>
      </w:pPr>
      <w:r>
        <w:rPr>
          <w:rFonts w:hint="eastAsia" w:ascii="宋体" w:hAnsi="宋体"/>
          <w:szCs w:val="21"/>
        </w:rPr>
        <w:t>为落实安全生产的管理要求，确保工程建设的顺利进行，经发包人、承包人双方共同协商，一致同意如下：</w:t>
      </w:r>
    </w:p>
    <w:p w14:paraId="74E1232B">
      <w:pPr>
        <w:spacing w:line="440" w:lineRule="exact"/>
        <w:ind w:firstLine="440"/>
        <w:rPr>
          <w:rFonts w:ascii="宋体" w:hAnsi="宋体"/>
          <w:szCs w:val="21"/>
        </w:rPr>
      </w:pPr>
      <w:r>
        <w:rPr>
          <w:rFonts w:hint="eastAsia" w:ascii="宋体" w:hAnsi="宋体"/>
          <w:szCs w:val="21"/>
        </w:rPr>
        <w:t>一、发包人在施工开始前向承包人提交必要的施工场地，明确承包人安全生产管理的责任区域和要求，承包人负责施工现场的安全管理工作，是施工现场的安全管理的责任单位。承包人必须建立安全生产保证体系，其相关文件报发包人备案。</w:t>
      </w:r>
    </w:p>
    <w:p w14:paraId="3867F0B2">
      <w:pPr>
        <w:spacing w:line="440" w:lineRule="exact"/>
        <w:ind w:firstLine="440"/>
        <w:rPr>
          <w:rFonts w:ascii="宋体" w:hAnsi="宋体"/>
          <w:szCs w:val="21"/>
        </w:rPr>
      </w:pPr>
      <w:r>
        <w:rPr>
          <w:rFonts w:hint="eastAsia" w:ascii="宋体" w:hAnsi="宋体"/>
          <w:szCs w:val="21"/>
        </w:rPr>
        <w:t>二、发包人可以组织和督促承包人开展安全达标活动；及时传达和部署上级的有关安全生产精神和要求，定期听取承包人的意见和要求。加强安全生产的指导和协调。</w:t>
      </w:r>
    </w:p>
    <w:p w14:paraId="2F84B4AC">
      <w:pPr>
        <w:spacing w:line="440" w:lineRule="exact"/>
        <w:ind w:firstLine="440"/>
        <w:rPr>
          <w:rFonts w:ascii="宋体" w:hAnsi="宋体"/>
          <w:szCs w:val="21"/>
        </w:rPr>
      </w:pPr>
      <w:r>
        <w:rPr>
          <w:rFonts w:hint="eastAsia" w:ascii="宋体" w:hAnsi="宋体"/>
          <w:szCs w:val="21"/>
        </w:rPr>
        <w:t>三、发包人有权组织对承包人安全规范作业、文明施工情况的检查，定期组织考核；对承包人及有关人员在安全生产工作中有突出贡献或成绩显著的集体、个人可以给予表彰和物资奖励。对承包人及有关人员发生的违章、违法行为和存在的问题以及在安全生产、文明施工等创优达标活动中不积极配合的，发包人有权进行教育、责成其限期整改。对责任单位每次处罚</w:t>
      </w:r>
      <w:r>
        <w:rPr>
          <w:rFonts w:ascii="宋体" w:hAnsi="宋体"/>
          <w:szCs w:val="21"/>
        </w:rPr>
        <w:t>200—500</w:t>
      </w:r>
      <w:r>
        <w:rPr>
          <w:rFonts w:hint="eastAsia" w:ascii="宋体" w:hAnsi="宋体"/>
          <w:szCs w:val="21"/>
        </w:rPr>
        <w:t>元不等。对未按要求限期整改的或整改不力、情节严重并造成一定后果的，对责任单位每次处罚</w:t>
      </w:r>
      <w:r>
        <w:rPr>
          <w:rFonts w:ascii="宋体" w:hAnsi="宋体"/>
          <w:szCs w:val="21"/>
        </w:rPr>
        <w:t>1000</w:t>
      </w:r>
      <w:r>
        <w:rPr>
          <w:rFonts w:hint="eastAsia" w:ascii="宋体" w:hAnsi="宋体"/>
          <w:szCs w:val="21"/>
        </w:rPr>
        <w:t>元一</w:t>
      </w:r>
      <w:r>
        <w:rPr>
          <w:rFonts w:ascii="宋体" w:hAnsi="宋体"/>
          <w:szCs w:val="21"/>
        </w:rPr>
        <w:t>2000</w:t>
      </w:r>
      <w:r>
        <w:rPr>
          <w:rFonts w:hint="eastAsia" w:ascii="宋体" w:hAnsi="宋体"/>
          <w:szCs w:val="21"/>
        </w:rPr>
        <w:t>元不等。</w:t>
      </w:r>
    </w:p>
    <w:p w14:paraId="3EE9A26D">
      <w:pPr>
        <w:spacing w:line="440" w:lineRule="exact"/>
        <w:ind w:firstLine="440"/>
        <w:rPr>
          <w:rFonts w:ascii="宋体" w:hAnsi="宋体"/>
          <w:szCs w:val="21"/>
        </w:rPr>
      </w:pPr>
      <w:r>
        <w:rPr>
          <w:rFonts w:hint="eastAsia" w:ascii="宋体" w:hAnsi="宋体"/>
          <w:szCs w:val="21"/>
        </w:rPr>
        <w:t>四、凡工地内发生生产事故或重大人员伤亡的，发包人派员参与劳动行政部门、司法机关调查处理。发包人可按其造成的后果及影响，对责任单位以按责任违约给予一次性经济的处理。责任违约的经济处理按《发包工程安全抵押金实施细则》扣除。事故造成的经济损失及因承包人责任给发包人造成的连带经济损失全部由承包人承担。</w:t>
      </w:r>
    </w:p>
    <w:p w14:paraId="4D8F74E2">
      <w:pPr>
        <w:spacing w:line="440" w:lineRule="exact"/>
        <w:ind w:firstLine="440"/>
        <w:rPr>
          <w:rFonts w:ascii="宋体" w:hAnsi="宋体"/>
          <w:szCs w:val="21"/>
        </w:rPr>
      </w:pPr>
      <w:r>
        <w:rPr>
          <w:rFonts w:hint="eastAsia" w:ascii="宋体" w:hAnsi="宋体"/>
          <w:szCs w:val="21"/>
        </w:rPr>
        <w:t>五、承包人要严格贯彻执行国家和本市颁发的有关安全生产的法律、法规严格按照中华人民共和国建设部建标</w:t>
      </w:r>
      <w:r>
        <w:rPr>
          <w:rFonts w:ascii="宋体" w:hAnsi="宋体"/>
          <w:szCs w:val="21"/>
        </w:rPr>
        <w:t>(99)79</w:t>
      </w:r>
      <w:r>
        <w:rPr>
          <w:rFonts w:hint="eastAsia" w:ascii="宋体" w:hAnsi="宋体"/>
          <w:szCs w:val="21"/>
        </w:rPr>
        <w:t>号“关于发布行业标准《建筑施工安全检查标准》的通知”</w:t>
      </w:r>
      <w:r>
        <w:rPr>
          <w:rFonts w:ascii="宋体" w:hAnsi="宋体"/>
          <w:szCs w:val="21"/>
        </w:rPr>
        <w:t>(</w:t>
      </w:r>
      <w:r>
        <w:rPr>
          <w:rFonts w:hint="eastAsia" w:ascii="宋体" w:hAnsi="宋体"/>
          <w:szCs w:val="21"/>
        </w:rPr>
        <w:t>编号</w:t>
      </w:r>
      <w:r>
        <w:rPr>
          <w:rFonts w:ascii="宋体" w:hAnsi="宋体"/>
          <w:szCs w:val="21"/>
        </w:rPr>
        <w:t>JGJ59——99)</w:t>
      </w:r>
      <w:r>
        <w:rPr>
          <w:rFonts w:hint="eastAsia" w:ascii="宋体" w:hAnsi="宋体"/>
          <w:szCs w:val="21"/>
        </w:rPr>
        <w:t>的要求加强内部安全管理，落实各项安全防护措施，确保工程建设中不发生重大伤亡事故。</w:t>
      </w:r>
    </w:p>
    <w:p w14:paraId="42F52C8A">
      <w:pPr>
        <w:spacing w:line="440" w:lineRule="exact"/>
        <w:ind w:firstLine="440"/>
        <w:rPr>
          <w:rFonts w:ascii="宋体" w:hAnsi="宋体"/>
          <w:szCs w:val="21"/>
        </w:rPr>
      </w:pPr>
      <w:r>
        <w:rPr>
          <w:rFonts w:hint="eastAsia" w:ascii="宋体" w:hAnsi="宋体"/>
          <w:szCs w:val="21"/>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14:paraId="48EEC1AD">
      <w:pPr>
        <w:spacing w:line="440" w:lineRule="exact"/>
        <w:ind w:firstLine="440"/>
        <w:rPr>
          <w:rFonts w:ascii="宋体" w:hAnsi="宋体"/>
          <w:szCs w:val="21"/>
        </w:rPr>
      </w:pPr>
      <w:r>
        <w:rPr>
          <w:rFonts w:hint="eastAsia" w:ascii="宋体" w:hAnsi="宋体"/>
          <w:szCs w:val="21"/>
        </w:rPr>
        <w:t>七、承包人进入工地后应明确落实施工现场安全生产第一责任人。根据建设部办公厅</w:t>
      </w:r>
      <w:r>
        <w:rPr>
          <w:rFonts w:ascii="宋体" w:hAnsi="宋体"/>
          <w:szCs w:val="21"/>
        </w:rPr>
        <w:t>2000</w:t>
      </w:r>
      <w:r>
        <w:rPr>
          <w:rFonts w:hint="eastAsia" w:ascii="宋体" w:hAnsi="宋体"/>
          <w:szCs w:val="21"/>
        </w:rPr>
        <w:t>年</w:t>
      </w:r>
      <w:r>
        <w:rPr>
          <w:rFonts w:ascii="宋体" w:hAnsi="宋体"/>
          <w:szCs w:val="21"/>
        </w:rPr>
        <w:t>10</w:t>
      </w:r>
      <w:r>
        <w:rPr>
          <w:rFonts w:hint="eastAsia" w:ascii="宋体" w:hAnsi="宋体"/>
          <w:szCs w:val="21"/>
        </w:rPr>
        <w:t>号文件要求配置专职安全管理人员。即施工人员超过</w:t>
      </w:r>
      <w:r>
        <w:rPr>
          <w:rFonts w:ascii="宋体" w:hAnsi="宋体"/>
          <w:szCs w:val="21"/>
        </w:rPr>
        <w:t>50</w:t>
      </w:r>
      <w:r>
        <w:rPr>
          <w:rFonts w:hint="eastAsia" w:ascii="宋体" w:hAnsi="宋体"/>
          <w:szCs w:val="21"/>
        </w:rPr>
        <w:t>人的工地必须配置专职安全管理人员；工程造价在</w:t>
      </w:r>
      <w:r>
        <w:rPr>
          <w:rFonts w:ascii="宋体" w:hAnsi="宋体"/>
          <w:szCs w:val="21"/>
        </w:rPr>
        <w:t>1000</w:t>
      </w:r>
      <w:r>
        <w:rPr>
          <w:rFonts w:hint="eastAsia" w:ascii="宋体" w:hAnsi="宋体"/>
          <w:szCs w:val="21"/>
        </w:rPr>
        <w:t>万元以上的工地，必须配置</w:t>
      </w:r>
      <w:r>
        <w:rPr>
          <w:rFonts w:ascii="宋体" w:hAnsi="宋体"/>
          <w:szCs w:val="21"/>
        </w:rPr>
        <w:t>2—3</w:t>
      </w:r>
      <w:r>
        <w:rPr>
          <w:rFonts w:hint="eastAsia" w:ascii="宋体" w:hAnsi="宋体"/>
          <w:szCs w:val="21"/>
        </w:rPr>
        <w:t>名管理安全生产工作人员；工程造价在</w:t>
      </w:r>
      <w:r>
        <w:rPr>
          <w:rFonts w:ascii="宋体" w:hAnsi="宋体"/>
          <w:szCs w:val="21"/>
        </w:rPr>
        <w:t>5000</w:t>
      </w:r>
      <w:r>
        <w:rPr>
          <w:rFonts w:hint="eastAsia" w:ascii="宋体" w:hAnsi="宋体"/>
          <w:szCs w:val="21"/>
        </w:rPr>
        <w:t>万元以上的工地，要按专业设置专职安全员，组成安全管理组负责工地的安全生产管理工作。并将名单报发包人备案。承包人要建立健全安全生产保证体系，落实各级安全责任制，完善各项安全生产制度</w:t>
      </w:r>
      <w:r>
        <w:rPr>
          <w:rFonts w:ascii="宋体" w:hAnsi="宋体"/>
          <w:szCs w:val="21"/>
        </w:rPr>
        <w:t>(</w:t>
      </w:r>
      <w:r>
        <w:rPr>
          <w:rFonts w:hint="eastAsia" w:ascii="宋体" w:hAnsi="宋体"/>
          <w:szCs w:val="21"/>
        </w:rPr>
        <w:t>包括奖惩制度</w:t>
      </w:r>
      <w:r>
        <w:rPr>
          <w:rFonts w:ascii="宋体" w:hAnsi="宋体"/>
          <w:szCs w:val="21"/>
        </w:rPr>
        <w:t>)</w:t>
      </w:r>
      <w:r>
        <w:rPr>
          <w:rFonts w:hint="eastAsia" w:ascii="宋体" w:hAnsi="宋体"/>
          <w:szCs w:val="21"/>
        </w:rPr>
        <w:t>；按照“谁施工谁负责”的原则，负责单位内部和施工责任区域的安全生产管理工作。</w:t>
      </w:r>
    </w:p>
    <w:p w14:paraId="2954ADE2">
      <w:pPr>
        <w:spacing w:line="440" w:lineRule="exact"/>
        <w:ind w:firstLine="440"/>
        <w:rPr>
          <w:rFonts w:ascii="宋体" w:hAnsi="宋体"/>
          <w:szCs w:val="21"/>
        </w:rPr>
      </w:pPr>
      <w:r>
        <w:rPr>
          <w:rFonts w:hint="eastAsia" w:ascii="宋体" w:hAnsi="宋体"/>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3E7049C8">
      <w:pPr>
        <w:spacing w:line="440" w:lineRule="exact"/>
        <w:ind w:firstLine="440"/>
        <w:rPr>
          <w:rFonts w:ascii="宋体" w:hAnsi="宋体"/>
          <w:szCs w:val="21"/>
        </w:rPr>
      </w:pPr>
      <w:r>
        <w:rPr>
          <w:rFonts w:hint="eastAsia" w:ascii="宋体" w:hAnsi="宋体"/>
          <w:szCs w:val="21"/>
        </w:rPr>
        <w:t>九、承包人要按照“安全自查，隐患自改、责任自负”的原则加强对施工责任区的日常安全检查。及时制止和处理各类违章违法行为。对查获的隐患要及时落实整改措施，消除隐患。</w:t>
      </w:r>
    </w:p>
    <w:p w14:paraId="027FD189">
      <w:pPr>
        <w:spacing w:line="440" w:lineRule="exact"/>
        <w:ind w:firstLine="440"/>
        <w:rPr>
          <w:rFonts w:ascii="宋体" w:hAnsi="宋体"/>
          <w:szCs w:val="21"/>
        </w:rPr>
      </w:pPr>
      <w:r>
        <w:rPr>
          <w:rFonts w:hint="eastAsia" w:ascii="宋体" w:hAnsi="宋体"/>
          <w:szCs w:val="2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14:paraId="241810ED">
      <w:pPr>
        <w:spacing w:line="440" w:lineRule="exact"/>
        <w:ind w:firstLine="440"/>
        <w:rPr>
          <w:rFonts w:ascii="宋体" w:hAnsi="宋体"/>
          <w:szCs w:val="21"/>
        </w:rPr>
      </w:pPr>
      <w:r>
        <w:rPr>
          <w:rFonts w:hint="eastAsia" w:ascii="宋体" w:hAnsi="宋体"/>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C3008F9">
      <w:pPr>
        <w:spacing w:line="440" w:lineRule="exact"/>
        <w:ind w:firstLine="440"/>
        <w:rPr>
          <w:rFonts w:ascii="宋体" w:hAnsi="宋体"/>
          <w:szCs w:val="21"/>
        </w:rPr>
      </w:pPr>
      <w:r>
        <w:rPr>
          <w:rFonts w:hint="eastAsia" w:ascii="宋体" w:hAnsi="宋体"/>
          <w:szCs w:val="21"/>
        </w:rPr>
        <w:t>十二、本协议中未涉及的有关条款，发包人、承包人双方可根据需要协商补充修改。如遇有国家和本市的有关法规不符的，应按国家和本市的有关法规执行。</w:t>
      </w:r>
    </w:p>
    <w:p w14:paraId="217A1588">
      <w:pPr>
        <w:spacing w:line="440" w:lineRule="exact"/>
        <w:ind w:firstLine="440"/>
        <w:rPr>
          <w:rFonts w:ascii="宋体" w:hAnsi="宋体"/>
          <w:szCs w:val="21"/>
        </w:rPr>
      </w:pPr>
      <w:r>
        <w:rPr>
          <w:rFonts w:hint="eastAsia" w:ascii="宋体" w:hAnsi="宋体"/>
          <w:szCs w:val="21"/>
        </w:rPr>
        <w:t>十三、本协议作为发包人、承包人双方工程合同的附件，在工程合同签约后生效，与工程合同具有同等法律效力。工程合同期满，本协议终止。</w:t>
      </w:r>
    </w:p>
    <w:p w14:paraId="4863FB07">
      <w:pPr>
        <w:spacing w:line="440" w:lineRule="exact"/>
        <w:ind w:firstLine="440"/>
        <w:rPr>
          <w:rFonts w:ascii="宋体" w:hAnsi="宋体"/>
          <w:szCs w:val="21"/>
        </w:rPr>
      </w:pPr>
      <w:r>
        <w:rPr>
          <w:rFonts w:hint="eastAsia" w:ascii="宋体" w:hAnsi="宋体"/>
          <w:szCs w:val="21"/>
        </w:rPr>
        <w:t>发包人：</w:t>
      </w:r>
      <w:r>
        <w:rPr>
          <w:rFonts w:ascii="宋体" w:hAnsi="宋体"/>
          <w:szCs w:val="21"/>
        </w:rPr>
        <w:t>(</w:t>
      </w:r>
      <w:r>
        <w:rPr>
          <w:rFonts w:hint="eastAsia" w:ascii="宋体" w:hAnsi="宋体"/>
          <w:szCs w:val="21"/>
        </w:rPr>
        <w:t>盖章</w:t>
      </w:r>
      <w:r>
        <w:rPr>
          <w:rFonts w:ascii="宋体" w:hAnsi="宋体"/>
          <w:szCs w:val="21"/>
        </w:rPr>
        <w:t xml:space="preserve">)                         </w:t>
      </w:r>
      <w:r>
        <w:rPr>
          <w:rFonts w:hint="eastAsia" w:ascii="宋体" w:hAnsi="宋体"/>
          <w:szCs w:val="21"/>
        </w:rPr>
        <w:t>承包人：</w:t>
      </w:r>
      <w:r>
        <w:rPr>
          <w:rFonts w:ascii="宋体" w:hAnsi="宋体"/>
          <w:szCs w:val="21"/>
        </w:rPr>
        <w:t>(</w:t>
      </w:r>
      <w:r>
        <w:rPr>
          <w:rFonts w:hint="eastAsia" w:ascii="宋体" w:hAnsi="宋体"/>
          <w:szCs w:val="21"/>
        </w:rPr>
        <w:t>盖章</w:t>
      </w:r>
      <w:r>
        <w:rPr>
          <w:rFonts w:ascii="宋体" w:hAnsi="宋体"/>
          <w:szCs w:val="21"/>
        </w:rPr>
        <w:t>)</w:t>
      </w:r>
    </w:p>
    <w:p w14:paraId="4BBDABAF">
      <w:pPr>
        <w:spacing w:line="440" w:lineRule="exact"/>
        <w:ind w:firstLine="440"/>
        <w:rPr>
          <w:rFonts w:ascii="宋体" w:hAns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法定代表人：</w:t>
      </w:r>
    </w:p>
    <w:p w14:paraId="48D8CBE7">
      <w:pPr>
        <w:spacing w:line="440" w:lineRule="exact"/>
        <w:ind w:firstLine="44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 xml:space="preserve">                               </w:t>
      </w:r>
      <w:r>
        <w:rPr>
          <w:rFonts w:hint="eastAsia" w:ascii="宋体" w:hAnsi="宋体"/>
          <w:szCs w:val="21"/>
        </w:rPr>
        <w:t>地</w:t>
      </w:r>
      <w:r>
        <w:rPr>
          <w:rFonts w:ascii="宋体" w:hAnsi="宋体"/>
          <w:szCs w:val="21"/>
        </w:rPr>
        <w:t xml:space="preserve"> </w:t>
      </w:r>
      <w:r>
        <w:rPr>
          <w:rFonts w:hint="eastAsia" w:ascii="宋体" w:hAnsi="宋体"/>
          <w:szCs w:val="21"/>
        </w:rPr>
        <w:t>址：</w:t>
      </w:r>
    </w:p>
    <w:p w14:paraId="370A16C5">
      <w:pPr>
        <w:spacing w:line="440" w:lineRule="exact"/>
        <w:ind w:firstLine="44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p>
    <w:p w14:paraId="573793BB">
      <w:pPr>
        <w:spacing w:line="440" w:lineRule="exact"/>
        <w:ind w:firstLine="440"/>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5C28539C">
      <w:pPr>
        <w:spacing w:line="440" w:lineRule="exact"/>
        <w:ind w:firstLine="770"/>
        <w:rPr>
          <w:rFonts w:ascii="宋体" w:hAnsi="宋体"/>
          <w:szCs w:val="21"/>
        </w:rPr>
      </w:pPr>
    </w:p>
    <w:p w14:paraId="77654420">
      <w:pPr>
        <w:spacing w:line="440" w:lineRule="exact"/>
        <w:rPr>
          <w:rFonts w:ascii="宋体" w:hAnsi="宋体" w:cs="宋体"/>
          <w:b/>
          <w:bCs/>
          <w:szCs w:val="21"/>
        </w:rPr>
      </w:pPr>
    </w:p>
    <w:p w14:paraId="7189533E">
      <w:pPr>
        <w:spacing w:line="440" w:lineRule="exact"/>
        <w:rPr>
          <w:rFonts w:ascii="宋体" w:hAnsi="宋体" w:cs="宋体"/>
          <w:b/>
          <w:bCs/>
          <w:szCs w:val="21"/>
        </w:rPr>
      </w:pPr>
    </w:p>
    <w:p w14:paraId="1F323BB9">
      <w:pPr>
        <w:spacing w:line="440" w:lineRule="exact"/>
        <w:rPr>
          <w:rFonts w:ascii="宋体" w:hAnsi="宋体"/>
          <w:b/>
          <w:bCs/>
          <w:szCs w:val="21"/>
        </w:rPr>
      </w:pPr>
      <w:r>
        <w:rPr>
          <w:rFonts w:ascii="宋体" w:hAnsi="宋体" w:cs="宋体"/>
          <w:b/>
          <w:bCs/>
          <w:szCs w:val="21"/>
        </w:rPr>
        <w:br w:type="page" w:clear="all"/>
      </w:r>
      <w:r>
        <w:rPr>
          <w:rFonts w:hint="eastAsia" w:ascii="宋体" w:hAnsi="宋体" w:cs="宋体"/>
          <w:b/>
          <w:bCs/>
          <w:szCs w:val="21"/>
        </w:rPr>
        <w:t>附件</w:t>
      </w:r>
      <w:r>
        <w:rPr>
          <w:rFonts w:hint="eastAsia" w:ascii="宋体" w:hAnsi="宋体"/>
          <w:b/>
          <w:bCs/>
          <w:szCs w:val="21"/>
        </w:rPr>
        <w:t>3</w:t>
      </w:r>
    </w:p>
    <w:p w14:paraId="111E8B6D">
      <w:pPr>
        <w:spacing w:line="440" w:lineRule="exact"/>
        <w:ind w:firstLine="442"/>
        <w:jc w:val="center"/>
        <w:rPr>
          <w:rFonts w:ascii="宋体" w:hAnsi="宋体"/>
          <w:b/>
          <w:szCs w:val="21"/>
        </w:rPr>
      </w:pPr>
      <w:r>
        <w:rPr>
          <w:rFonts w:hint="eastAsia" w:ascii="宋体" w:hAnsi="宋体"/>
          <w:b/>
          <w:szCs w:val="21"/>
        </w:rPr>
        <w:t>文明施工责任协议书</w:t>
      </w:r>
    </w:p>
    <w:p w14:paraId="0EEBC710">
      <w:pPr>
        <w:spacing w:line="440" w:lineRule="exact"/>
        <w:ind w:firstLine="440"/>
        <w:rPr>
          <w:rFonts w:ascii="宋体" w:hAnsi="宋体"/>
          <w:szCs w:val="21"/>
        </w:rPr>
      </w:pPr>
      <w:r>
        <w:rPr>
          <w:rFonts w:hint="eastAsia" w:ascii="宋体" w:hAnsi="宋体"/>
          <w:szCs w:val="21"/>
        </w:rPr>
        <w:t>为贯彻执行建设部《建设工程施工现场管理规定》和《南京建设工程文明施工管理暂行规定》，认真做好工程建设施工区域内的文明施工，现经发包人、承包人双方协商同意，明确在文明施工和文明施工管理中的各自职责，并签订如下协议。</w:t>
      </w:r>
    </w:p>
    <w:p w14:paraId="53A591EA">
      <w:pPr>
        <w:spacing w:line="440" w:lineRule="exact"/>
        <w:ind w:firstLine="440"/>
        <w:rPr>
          <w:rFonts w:ascii="宋体" w:hAnsi="宋体"/>
          <w:szCs w:val="21"/>
        </w:rPr>
      </w:pPr>
      <w:r>
        <w:rPr>
          <w:rFonts w:hint="eastAsia" w:ascii="宋体" w:hAnsi="宋体"/>
          <w:szCs w:val="21"/>
        </w:rPr>
        <w:t>一、双方同意在工程管理和工程建设中必须坚持社会效益第一，经济效益和社会效益相一致“方便人民生活，有利于发展生产、保护生态环境”的原则，坚持便民、利民、为民服务的宗旨。搞好工程建设中的文明施工。</w:t>
      </w:r>
    </w:p>
    <w:p w14:paraId="7477D359">
      <w:pPr>
        <w:spacing w:line="440" w:lineRule="exact"/>
        <w:ind w:firstLine="440"/>
        <w:rPr>
          <w:rFonts w:ascii="宋体" w:hAnsi="宋体"/>
          <w:szCs w:val="21"/>
        </w:rPr>
      </w:pPr>
      <w:r>
        <w:rPr>
          <w:rFonts w:hint="eastAsia" w:ascii="宋体" w:hAnsi="宋体"/>
          <w:szCs w:val="21"/>
        </w:rPr>
        <w:t>二、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4176E4A1">
      <w:pPr>
        <w:spacing w:line="440" w:lineRule="exact"/>
        <w:ind w:firstLine="440"/>
        <w:rPr>
          <w:rFonts w:ascii="宋体" w:hAnsi="宋体"/>
          <w:szCs w:val="21"/>
        </w:rPr>
      </w:pPr>
      <w:r>
        <w:rPr>
          <w:rFonts w:ascii="宋体" w:hAnsi="宋体"/>
          <w:szCs w:val="21"/>
        </w:rPr>
        <w:t>(</w:t>
      </w:r>
      <w:r>
        <w:rPr>
          <w:rFonts w:hint="eastAsia" w:ascii="宋体" w:hAnsi="宋体"/>
          <w:szCs w:val="21"/>
        </w:rPr>
        <w:t>应明确安全文明施工的目标和承包人对发包人的承诺。</w:t>
      </w:r>
      <w:r>
        <w:rPr>
          <w:rFonts w:ascii="宋体" w:hAnsi="宋体"/>
          <w:szCs w:val="21"/>
        </w:rPr>
        <w:t>)</w:t>
      </w:r>
    </w:p>
    <w:p w14:paraId="66D2A1E2">
      <w:pPr>
        <w:spacing w:line="440" w:lineRule="exact"/>
        <w:ind w:firstLine="440"/>
        <w:rPr>
          <w:rFonts w:ascii="宋体" w:hAnsi="宋体"/>
          <w:szCs w:val="21"/>
        </w:rPr>
      </w:pPr>
      <w:r>
        <w:rPr>
          <w:rFonts w:hint="eastAsia" w:ascii="宋体" w:hAnsi="宋体"/>
          <w:szCs w:val="21"/>
        </w:rPr>
        <w:t>三、承包人在其施工大纲中应结合工程实际情况，制订出各项文明施工措施，并落实如下有关要求：</w:t>
      </w:r>
    </w:p>
    <w:p w14:paraId="77E2C5AB">
      <w:pPr>
        <w:spacing w:line="440" w:lineRule="exact"/>
        <w:ind w:firstLine="440"/>
        <w:rPr>
          <w:rFonts w:ascii="宋体" w:hAnsi="宋体"/>
          <w:szCs w:val="21"/>
        </w:rPr>
      </w:pPr>
      <w:r>
        <w:rPr>
          <w:rFonts w:ascii="宋体" w:hAnsi="宋体"/>
          <w:szCs w:val="21"/>
        </w:rPr>
        <w:t>1</w:t>
      </w:r>
      <w:r>
        <w:rPr>
          <w:rFonts w:hint="eastAsia" w:ascii="宋体" w:hAnsi="宋体"/>
          <w:szCs w:val="21"/>
        </w:rPr>
        <w:t>、施工现场必须按规定要求设置施工铭牌，所有施工人员应配带胸卡上岗。</w:t>
      </w:r>
    </w:p>
    <w:p w14:paraId="01231763">
      <w:pPr>
        <w:spacing w:line="440" w:lineRule="exact"/>
        <w:ind w:firstLine="440"/>
        <w:rPr>
          <w:rFonts w:ascii="宋体" w:hAnsi="宋体"/>
          <w:szCs w:val="21"/>
        </w:rPr>
      </w:pPr>
      <w:r>
        <w:rPr>
          <w:rFonts w:ascii="宋体" w:hAnsi="宋体"/>
          <w:szCs w:val="21"/>
        </w:rPr>
        <w:t>2</w:t>
      </w:r>
      <w:r>
        <w:rPr>
          <w:rFonts w:hint="eastAsia" w:ascii="宋体" w:hAnsi="宋体"/>
          <w:szCs w:val="21"/>
        </w:rPr>
        <w:t>、施工区域与非施工区域必须按规定设置分隔设施，并做到连续、稳固、整洁、美观和线型和顺。施工区域的围护设施如有损坏要及时修复。</w:t>
      </w:r>
    </w:p>
    <w:p w14:paraId="731ABD72">
      <w:pPr>
        <w:spacing w:line="440" w:lineRule="exact"/>
        <w:ind w:firstLine="440"/>
        <w:rPr>
          <w:rFonts w:ascii="宋体" w:hAnsi="宋体"/>
          <w:szCs w:val="21"/>
        </w:rPr>
      </w:pPr>
      <w:r>
        <w:rPr>
          <w:rFonts w:ascii="宋体" w:hAnsi="宋体"/>
          <w:szCs w:val="21"/>
        </w:rPr>
        <w:t>3</w:t>
      </w:r>
      <w:r>
        <w:rPr>
          <w:rFonts w:hint="eastAsia" w:ascii="宋体" w:hAnsi="宋体"/>
          <w:szCs w:val="21"/>
        </w:rPr>
        <w:t>、在施工的路段要有保证车辆通行宽度的车行道、人行道和沿街居民出行的安全便道。凡在施工道路的交叉路口，均应按规定设置交通标志</w:t>
      </w:r>
      <w:r>
        <w:rPr>
          <w:rFonts w:ascii="宋体" w:hAnsi="宋体"/>
          <w:szCs w:val="21"/>
        </w:rPr>
        <w:t>(</w:t>
      </w:r>
      <w:r>
        <w:rPr>
          <w:rFonts w:hint="eastAsia" w:ascii="宋体" w:hAnsi="宋体"/>
          <w:szCs w:val="21"/>
        </w:rPr>
        <w:t>牌</w:t>
      </w:r>
      <w:r>
        <w:rPr>
          <w:rFonts w:ascii="宋体" w:hAnsi="宋体"/>
          <w:szCs w:val="21"/>
        </w:rPr>
        <w:t>)</w:t>
      </w:r>
      <w:r>
        <w:rPr>
          <w:rFonts w:hint="eastAsia" w:ascii="宋体" w:hAnsi="宋体"/>
          <w:szCs w:val="21"/>
        </w:rPr>
        <w:t>，夜间设示警灯及照明灯，便于车辆行人通行。如遇台风、暴雨季节要派人值班，确保安全。</w:t>
      </w:r>
    </w:p>
    <w:p w14:paraId="4DB5563A">
      <w:pPr>
        <w:spacing w:line="440" w:lineRule="exact"/>
        <w:ind w:firstLine="440"/>
        <w:rPr>
          <w:rFonts w:ascii="宋体" w:hAnsi="宋体"/>
          <w:szCs w:val="21"/>
        </w:rPr>
      </w:pPr>
      <w:r>
        <w:rPr>
          <w:rFonts w:ascii="宋体" w:hAnsi="宋体"/>
          <w:szCs w:val="21"/>
        </w:rPr>
        <w:t>4</w:t>
      </w:r>
      <w:r>
        <w:rPr>
          <w:rFonts w:hint="eastAsia" w:ascii="宋体" w:hAnsi="宋体"/>
          <w:szCs w:val="21"/>
        </w:rPr>
        <w:t>、要落实切实可行的施工临时排水和防汛措施，禁止向通道上排放，禁止泥浆水、水泥浆水未经沉淀直接排入下水道。</w:t>
      </w:r>
    </w:p>
    <w:p w14:paraId="2919A59A">
      <w:pPr>
        <w:spacing w:line="440" w:lineRule="exact"/>
        <w:ind w:firstLine="440"/>
        <w:rPr>
          <w:rFonts w:ascii="宋体" w:hAnsi="宋体"/>
          <w:szCs w:val="21"/>
        </w:rPr>
      </w:pPr>
      <w:r>
        <w:rPr>
          <w:rFonts w:ascii="宋体" w:hAnsi="宋体"/>
          <w:szCs w:val="21"/>
        </w:rPr>
        <w:t>5</w:t>
      </w:r>
      <w:r>
        <w:rPr>
          <w:rFonts w:hint="eastAsia" w:ascii="宋体" w:hAnsi="宋体"/>
          <w:szCs w:val="21"/>
        </w:rPr>
        <w:t>、施工现场平面布置合理，各类材料、设备、预制构件等</w:t>
      </w:r>
      <w:r>
        <w:rPr>
          <w:rFonts w:ascii="宋体" w:hAnsi="宋体"/>
          <w:szCs w:val="21"/>
        </w:rPr>
        <w:t>(</w:t>
      </w:r>
      <w:r>
        <w:rPr>
          <w:rFonts w:hint="eastAsia" w:ascii="宋体" w:hAnsi="宋体"/>
          <w:szCs w:val="21"/>
        </w:rPr>
        <w:t>包括土方</w:t>
      </w:r>
      <w:r>
        <w:rPr>
          <w:rFonts w:ascii="宋体" w:hAnsi="宋体"/>
          <w:szCs w:val="21"/>
        </w:rPr>
        <w:t>)</w:t>
      </w:r>
      <w:r>
        <w:rPr>
          <w:rFonts w:hint="eastAsia" w:ascii="宋体" w:hAnsi="宋体"/>
          <w:szCs w:val="21"/>
        </w:rPr>
        <w:t>做到有序堆放，不得侵占车行道、人行道。施工中要加强对各种管线的保护。</w:t>
      </w:r>
    </w:p>
    <w:p w14:paraId="31A0003D">
      <w:pPr>
        <w:spacing w:line="440" w:lineRule="exact"/>
        <w:ind w:firstLine="440"/>
        <w:rPr>
          <w:rFonts w:ascii="宋体" w:hAnsi="宋体"/>
          <w:szCs w:val="21"/>
        </w:rPr>
      </w:pPr>
      <w:r>
        <w:rPr>
          <w:rFonts w:ascii="宋体" w:hAnsi="宋体"/>
          <w:szCs w:val="21"/>
        </w:rPr>
        <w:t>6</w:t>
      </w:r>
      <w:r>
        <w:rPr>
          <w:rFonts w:hint="eastAsia" w:ascii="宋体" w:hAnsi="宋体"/>
          <w:szCs w:val="21"/>
        </w:rPr>
        <w:t>、施工中必须要采取有效措施，防止渣土洒落，泥浆、废水流溢，控制粉尘飞扬，减少施工对城区环境的污染，严格控制噪音。</w:t>
      </w:r>
    </w:p>
    <w:p w14:paraId="4031EBD8">
      <w:pPr>
        <w:spacing w:line="440" w:lineRule="exact"/>
        <w:ind w:firstLine="440"/>
        <w:rPr>
          <w:rFonts w:ascii="宋体" w:hAnsi="宋体"/>
          <w:szCs w:val="21"/>
        </w:rPr>
      </w:pPr>
      <w:r>
        <w:rPr>
          <w:rFonts w:ascii="宋体" w:hAnsi="宋体"/>
          <w:szCs w:val="21"/>
        </w:rPr>
        <w:t>7</w:t>
      </w:r>
      <w:r>
        <w:rPr>
          <w:rFonts w:hint="eastAsia" w:ascii="宋体" w:hAnsi="宋体"/>
          <w:szCs w:val="21"/>
        </w:rPr>
        <w:t>、为配合实施国家和南京开展环境保护和减少污染的要求，承包人必须在进场后2个月委托政府环保监督部门对施工过程中的噪音、粉尘、废水进行一次测试，出具相应的测试报告，并提交发包人备案。</w:t>
      </w:r>
    </w:p>
    <w:p w14:paraId="08389CAB">
      <w:pPr>
        <w:spacing w:line="440" w:lineRule="exact"/>
        <w:ind w:firstLine="440"/>
        <w:rPr>
          <w:rFonts w:ascii="宋体" w:hAnsi="宋体"/>
          <w:szCs w:val="21"/>
        </w:rPr>
      </w:pPr>
      <w:r>
        <w:rPr>
          <w:rFonts w:ascii="宋体" w:hAnsi="宋体"/>
          <w:szCs w:val="21"/>
        </w:rPr>
        <w:t>8</w:t>
      </w:r>
      <w:r>
        <w:rPr>
          <w:rFonts w:hint="eastAsia" w:ascii="宋体" w:hAnsi="宋体"/>
          <w:szCs w:val="21"/>
        </w:rPr>
        <w:t>、如发现承包人未进行上述环境保护测试工作，此测试工作由发包人代为办理，其费用由承包人加倍承担。</w:t>
      </w:r>
    </w:p>
    <w:p w14:paraId="376B50FD">
      <w:pPr>
        <w:spacing w:line="440" w:lineRule="exact"/>
        <w:ind w:firstLine="440"/>
        <w:rPr>
          <w:rFonts w:ascii="宋体" w:hAnsi="宋体"/>
          <w:szCs w:val="21"/>
        </w:rPr>
      </w:pPr>
      <w:r>
        <w:rPr>
          <w:rFonts w:ascii="宋体" w:hAnsi="宋体"/>
          <w:szCs w:val="21"/>
        </w:rPr>
        <w:t>9</w:t>
      </w:r>
      <w:r>
        <w:rPr>
          <w:rFonts w:hint="eastAsia" w:ascii="宋体" w:hAnsi="宋体"/>
          <w:szCs w:val="21"/>
        </w:rPr>
        <w:t>、施工中如需夜间</w:t>
      </w:r>
      <w:r>
        <w:rPr>
          <w:rFonts w:ascii="宋体" w:hAnsi="宋体"/>
          <w:szCs w:val="21"/>
        </w:rPr>
        <w:t>(22</w:t>
      </w:r>
      <w:r>
        <w:rPr>
          <w:rFonts w:hint="eastAsia" w:ascii="宋体" w:hAnsi="宋体"/>
          <w:szCs w:val="21"/>
        </w:rPr>
        <w:t>：</w:t>
      </w:r>
      <w:r>
        <w:rPr>
          <w:rFonts w:ascii="宋体" w:hAnsi="宋体"/>
          <w:szCs w:val="21"/>
        </w:rPr>
        <w:t>00</w:t>
      </w:r>
      <w:r>
        <w:rPr>
          <w:rFonts w:hint="eastAsia" w:ascii="宋体" w:hAnsi="宋体"/>
          <w:szCs w:val="21"/>
        </w:rPr>
        <w:t>以后</w:t>
      </w:r>
      <w:r>
        <w:rPr>
          <w:rFonts w:ascii="宋体" w:hAnsi="宋体"/>
          <w:szCs w:val="21"/>
        </w:rPr>
        <w:t>)</w:t>
      </w:r>
      <w:r>
        <w:rPr>
          <w:rFonts w:hint="eastAsia" w:ascii="宋体" w:hAnsi="宋体"/>
          <w:szCs w:val="21"/>
        </w:rPr>
        <w:t>作业，必须办理夜间施工许可证。如未办理有关手续造成恶劣后果或被举报处罚的，发包人对责任单位处罚</w:t>
      </w:r>
      <w:r>
        <w:rPr>
          <w:rFonts w:ascii="宋体" w:hAnsi="宋体"/>
          <w:szCs w:val="21"/>
        </w:rPr>
        <w:t>200—500</w:t>
      </w:r>
      <w:r>
        <w:rPr>
          <w:rFonts w:hint="eastAsia" w:ascii="宋体" w:hAnsi="宋体"/>
          <w:szCs w:val="21"/>
        </w:rPr>
        <w:t>元不等。</w:t>
      </w:r>
    </w:p>
    <w:p w14:paraId="061CFECA">
      <w:pPr>
        <w:spacing w:line="440" w:lineRule="exact"/>
        <w:ind w:firstLine="440"/>
        <w:rPr>
          <w:rFonts w:ascii="宋体" w:hAnsi="宋体"/>
          <w:szCs w:val="21"/>
        </w:rPr>
      </w:pPr>
      <w:r>
        <w:rPr>
          <w:rFonts w:hint="eastAsia" w:ascii="宋体" w:hAnsi="宋体"/>
          <w:szCs w:val="21"/>
        </w:rPr>
        <w:t>四、承包人负责施工区域及生活区域的环境卫生，建立完善有关规章制度，落实责任制。做到“五小”生活设施齐全，符合规范要求。</w:t>
      </w:r>
    </w:p>
    <w:p w14:paraId="09595F35">
      <w:pPr>
        <w:spacing w:line="440" w:lineRule="exact"/>
        <w:ind w:firstLine="440"/>
        <w:rPr>
          <w:rFonts w:ascii="宋体" w:hAnsi="宋体"/>
          <w:szCs w:val="21"/>
        </w:rPr>
      </w:pPr>
      <w:r>
        <w:rPr>
          <w:rFonts w:hint="eastAsia" w:ascii="宋体" w:hAnsi="宋体"/>
          <w:szCs w:val="21"/>
        </w:rPr>
        <w:t>五、发包人可对承包人开展创建文明工地的工作给予指导，定期组织检查，对承包人存在的问题应及时通知承包人进行整改，并有权因承包人责任违约，对责任单位每次处罚</w:t>
      </w:r>
      <w:r>
        <w:rPr>
          <w:rFonts w:ascii="宋体" w:hAnsi="宋体"/>
          <w:szCs w:val="21"/>
        </w:rPr>
        <w:t>200</w:t>
      </w:r>
      <w:r>
        <w:rPr>
          <w:rFonts w:hint="eastAsia" w:ascii="宋体" w:hAnsi="宋体"/>
          <w:szCs w:val="21"/>
        </w:rPr>
        <w:t>一</w:t>
      </w:r>
      <w:r>
        <w:rPr>
          <w:rFonts w:ascii="宋体" w:hAnsi="宋体"/>
          <w:szCs w:val="21"/>
        </w:rPr>
        <w:t>500</w:t>
      </w:r>
      <w:r>
        <w:rPr>
          <w:rFonts w:hint="eastAsia" w:ascii="宋体" w:hAnsi="宋体"/>
          <w:szCs w:val="21"/>
        </w:rPr>
        <w:t>元不等，并采取强化整改措施，对未按要求限期整改的或整改不力，情节严重的，对责任单位每次处罚</w:t>
      </w:r>
      <w:r>
        <w:rPr>
          <w:rFonts w:ascii="宋体" w:hAnsi="宋体"/>
          <w:szCs w:val="21"/>
        </w:rPr>
        <w:t>500</w:t>
      </w:r>
      <w:r>
        <w:rPr>
          <w:rFonts w:hint="eastAsia" w:ascii="宋体" w:hAnsi="宋体"/>
          <w:szCs w:val="21"/>
        </w:rPr>
        <w:t>元一</w:t>
      </w:r>
      <w:r>
        <w:rPr>
          <w:rFonts w:ascii="宋体" w:hAnsi="宋体"/>
          <w:szCs w:val="21"/>
        </w:rPr>
        <w:t>1000</w:t>
      </w:r>
      <w:r>
        <w:rPr>
          <w:rFonts w:hint="eastAsia" w:ascii="宋体" w:hAnsi="宋体"/>
          <w:szCs w:val="21"/>
        </w:rPr>
        <w:t>元不等，最高上限为</w:t>
      </w:r>
      <w:r>
        <w:rPr>
          <w:rFonts w:ascii="宋体" w:hAnsi="宋体"/>
          <w:szCs w:val="21"/>
        </w:rPr>
        <w:t>1</w:t>
      </w:r>
      <w:r>
        <w:rPr>
          <w:rFonts w:hint="eastAsia" w:ascii="宋体" w:hAnsi="宋体"/>
          <w:szCs w:val="21"/>
        </w:rPr>
        <w:t>万元。</w:t>
      </w:r>
    </w:p>
    <w:p w14:paraId="4F87E00F">
      <w:pPr>
        <w:spacing w:line="440" w:lineRule="exact"/>
        <w:ind w:firstLine="440"/>
        <w:rPr>
          <w:rFonts w:ascii="宋体" w:hAnsi="宋体"/>
          <w:szCs w:val="21"/>
        </w:rPr>
      </w:pPr>
      <w:r>
        <w:rPr>
          <w:rFonts w:hint="eastAsia" w:ascii="宋体" w:hAnsi="宋体"/>
          <w:szCs w:val="21"/>
        </w:rPr>
        <w:t>六、因承包人违反文明施工管理要求，被地方政府有关部门查获而受到的经济处罚，以及由此而使发包人受到的经济损失，均由承包人承担。</w:t>
      </w:r>
    </w:p>
    <w:p w14:paraId="745C8BA5">
      <w:pPr>
        <w:spacing w:line="440" w:lineRule="exact"/>
        <w:ind w:firstLine="440"/>
        <w:rPr>
          <w:rFonts w:ascii="宋体" w:hAnsi="宋体"/>
          <w:szCs w:val="21"/>
        </w:rPr>
      </w:pPr>
      <w:r>
        <w:rPr>
          <w:rFonts w:hint="eastAsia" w:ascii="宋体" w:hAnsi="宋体"/>
          <w:szCs w:val="21"/>
        </w:rPr>
        <w:t>本协议作为发包人、承包人双方工程合同的附件，在工程合同正式签约后生效，与工程合同具有同等法律效力。工程合同期满，本协议终止。</w:t>
      </w:r>
    </w:p>
    <w:p w14:paraId="60CE09EC">
      <w:pPr>
        <w:spacing w:line="440" w:lineRule="exact"/>
        <w:ind w:firstLine="440"/>
        <w:rPr>
          <w:rFonts w:ascii="宋体" w:hAnsi="宋体"/>
          <w:szCs w:val="21"/>
        </w:rPr>
      </w:pPr>
      <w:r>
        <w:rPr>
          <w:rFonts w:hint="eastAsia" w:ascii="宋体" w:hAnsi="宋体"/>
          <w:szCs w:val="21"/>
        </w:rPr>
        <w:t>发包人：</w:t>
      </w:r>
      <w:r>
        <w:rPr>
          <w:rFonts w:ascii="宋体" w:hAnsi="宋体"/>
          <w:szCs w:val="21"/>
        </w:rPr>
        <w:t>(</w:t>
      </w:r>
      <w:r>
        <w:rPr>
          <w:rFonts w:hint="eastAsia" w:ascii="宋体" w:hAnsi="宋体"/>
          <w:szCs w:val="21"/>
        </w:rPr>
        <w:t>盖章</w:t>
      </w:r>
      <w:r>
        <w:rPr>
          <w:rFonts w:ascii="宋体" w:hAnsi="宋体"/>
          <w:szCs w:val="21"/>
        </w:rPr>
        <w:t xml:space="preserve">)                         </w:t>
      </w:r>
      <w:r>
        <w:rPr>
          <w:rFonts w:hint="eastAsia" w:ascii="宋体" w:hAnsi="宋体"/>
          <w:szCs w:val="21"/>
        </w:rPr>
        <w:t xml:space="preserve">  承包人：</w:t>
      </w:r>
      <w:r>
        <w:rPr>
          <w:rFonts w:ascii="宋体" w:hAnsi="宋体"/>
          <w:szCs w:val="21"/>
        </w:rPr>
        <w:t>(</w:t>
      </w:r>
      <w:r>
        <w:rPr>
          <w:rFonts w:hint="eastAsia" w:ascii="宋体" w:hAnsi="宋体"/>
          <w:szCs w:val="21"/>
        </w:rPr>
        <w:t>盖章</w:t>
      </w:r>
      <w:r>
        <w:rPr>
          <w:rFonts w:ascii="宋体" w:hAnsi="宋体"/>
          <w:szCs w:val="21"/>
        </w:rPr>
        <w:t>)</w:t>
      </w:r>
    </w:p>
    <w:p w14:paraId="38534CEA">
      <w:pPr>
        <w:spacing w:line="440" w:lineRule="exact"/>
        <w:ind w:firstLine="440"/>
        <w:rPr>
          <w:rFonts w:ascii="宋体" w:hAns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法定代表人：</w:t>
      </w:r>
    </w:p>
    <w:p w14:paraId="2EDF5DD5">
      <w:pPr>
        <w:spacing w:line="440" w:lineRule="exact"/>
        <w:ind w:firstLine="44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 xml:space="preserve">                                  </w:t>
      </w:r>
      <w:r>
        <w:rPr>
          <w:rFonts w:hint="eastAsia" w:ascii="宋体" w:hAnsi="宋体"/>
          <w:szCs w:val="21"/>
        </w:rPr>
        <w:t>地</w:t>
      </w:r>
      <w:r>
        <w:rPr>
          <w:rFonts w:ascii="宋体" w:hAnsi="宋体"/>
          <w:szCs w:val="21"/>
        </w:rPr>
        <w:t xml:space="preserve"> </w:t>
      </w:r>
      <w:r>
        <w:rPr>
          <w:rFonts w:hint="eastAsia" w:ascii="宋体" w:hAnsi="宋体"/>
          <w:szCs w:val="21"/>
        </w:rPr>
        <w:t>址：</w:t>
      </w:r>
    </w:p>
    <w:p w14:paraId="02DA37EE">
      <w:pPr>
        <w:spacing w:line="440" w:lineRule="exact"/>
        <w:ind w:firstLine="44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p>
    <w:p w14:paraId="0D79E358">
      <w:pPr>
        <w:spacing w:line="440" w:lineRule="exact"/>
        <w:ind w:firstLine="440"/>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495A2DEC">
      <w:pPr>
        <w:spacing w:line="440" w:lineRule="exact"/>
        <w:ind w:firstLine="770"/>
        <w:rPr>
          <w:rFonts w:ascii="宋体" w:hAnsi="宋体"/>
          <w:szCs w:val="21"/>
        </w:rPr>
      </w:pPr>
    </w:p>
    <w:p w14:paraId="09E598DF">
      <w:pPr>
        <w:spacing w:line="440" w:lineRule="exact"/>
        <w:ind w:firstLine="770"/>
        <w:rPr>
          <w:rFonts w:ascii="宋体" w:hAnsi="宋体"/>
          <w:szCs w:val="21"/>
        </w:rPr>
      </w:pPr>
    </w:p>
    <w:p w14:paraId="24E5DB16">
      <w:pPr>
        <w:spacing w:line="440" w:lineRule="exact"/>
        <w:ind w:firstLine="770"/>
        <w:rPr>
          <w:rFonts w:ascii="宋体" w:hAnsi="宋体"/>
          <w:szCs w:val="21"/>
        </w:rPr>
      </w:pPr>
    </w:p>
    <w:p w14:paraId="6FB25242">
      <w:pPr>
        <w:spacing w:line="440" w:lineRule="exact"/>
        <w:ind w:firstLine="770"/>
        <w:rPr>
          <w:rFonts w:ascii="宋体" w:hAnsi="宋体"/>
          <w:szCs w:val="21"/>
        </w:rPr>
      </w:pPr>
    </w:p>
    <w:p w14:paraId="72140014">
      <w:pPr>
        <w:spacing w:line="440" w:lineRule="exact"/>
        <w:ind w:firstLine="770"/>
        <w:rPr>
          <w:rFonts w:ascii="宋体" w:hAnsi="宋体"/>
          <w:szCs w:val="21"/>
        </w:rPr>
      </w:pPr>
    </w:p>
    <w:p w14:paraId="587FBC04">
      <w:pPr>
        <w:spacing w:line="440" w:lineRule="exact"/>
        <w:ind w:firstLine="770"/>
        <w:rPr>
          <w:rFonts w:ascii="宋体" w:hAnsi="宋体"/>
          <w:szCs w:val="21"/>
        </w:rPr>
      </w:pPr>
    </w:p>
    <w:p w14:paraId="3960759A">
      <w:pPr>
        <w:spacing w:line="440" w:lineRule="exact"/>
        <w:ind w:firstLine="770"/>
        <w:rPr>
          <w:rFonts w:ascii="宋体" w:hAnsi="宋体"/>
          <w:szCs w:val="21"/>
        </w:rPr>
      </w:pPr>
    </w:p>
    <w:p w14:paraId="715C92FD">
      <w:pPr>
        <w:spacing w:line="440" w:lineRule="exact"/>
        <w:rPr>
          <w:rFonts w:ascii="宋体" w:hAnsi="宋体"/>
          <w:b/>
          <w:szCs w:val="21"/>
        </w:rPr>
      </w:pPr>
      <w:r>
        <w:rPr>
          <w:rFonts w:ascii="宋体" w:hAnsi="宋体"/>
          <w:b/>
          <w:szCs w:val="21"/>
        </w:rPr>
        <w:br w:type="page" w:clear="all"/>
      </w:r>
      <w:r>
        <w:rPr>
          <w:rFonts w:hint="eastAsia" w:ascii="宋体" w:hAnsi="宋体"/>
          <w:b/>
          <w:szCs w:val="21"/>
        </w:rPr>
        <w:t>附件4</w:t>
      </w:r>
    </w:p>
    <w:p w14:paraId="28386A87">
      <w:pPr>
        <w:spacing w:line="440" w:lineRule="exact"/>
        <w:ind w:firstLine="442"/>
        <w:jc w:val="center"/>
        <w:rPr>
          <w:rFonts w:ascii="宋体" w:hAnsi="宋体"/>
          <w:b/>
          <w:szCs w:val="21"/>
        </w:rPr>
      </w:pPr>
      <w:r>
        <w:rPr>
          <w:rFonts w:hint="eastAsia" w:ascii="宋体" w:hAnsi="宋体"/>
          <w:b/>
          <w:szCs w:val="21"/>
        </w:rPr>
        <w:t>施</w:t>
      </w:r>
      <w:r>
        <w:rPr>
          <w:rFonts w:ascii="宋体" w:hAnsi="宋体"/>
          <w:b/>
          <w:szCs w:val="21"/>
        </w:rPr>
        <w:t xml:space="preserve"> </w:t>
      </w:r>
      <w:r>
        <w:rPr>
          <w:rFonts w:hint="eastAsia" w:ascii="宋体" w:hAnsi="宋体"/>
          <w:b/>
          <w:szCs w:val="21"/>
        </w:rPr>
        <w:t>工</w:t>
      </w:r>
      <w:r>
        <w:rPr>
          <w:rFonts w:ascii="宋体" w:hAnsi="宋体"/>
          <w:b/>
          <w:szCs w:val="21"/>
        </w:rPr>
        <w:t xml:space="preserve"> </w:t>
      </w:r>
      <w:r>
        <w:rPr>
          <w:rFonts w:hint="eastAsia" w:ascii="宋体" w:hAnsi="宋体"/>
          <w:b/>
          <w:szCs w:val="21"/>
        </w:rPr>
        <w:t>廉</w:t>
      </w:r>
      <w:r>
        <w:rPr>
          <w:rFonts w:ascii="宋体" w:hAnsi="宋体"/>
          <w:b/>
          <w:szCs w:val="21"/>
        </w:rPr>
        <w:t xml:space="preserve"> </w:t>
      </w:r>
      <w:r>
        <w:rPr>
          <w:rFonts w:hint="eastAsia" w:ascii="宋体" w:hAnsi="宋体"/>
          <w:b/>
          <w:szCs w:val="21"/>
        </w:rPr>
        <w:t>政</w:t>
      </w:r>
      <w:r>
        <w:rPr>
          <w:rFonts w:ascii="宋体" w:hAnsi="宋体"/>
          <w:b/>
          <w:szCs w:val="21"/>
        </w:rPr>
        <w:t xml:space="preserve"> </w:t>
      </w:r>
      <w:r>
        <w:rPr>
          <w:rFonts w:hint="eastAsia" w:ascii="宋体" w:hAnsi="宋体"/>
          <w:b/>
          <w:szCs w:val="21"/>
        </w:rPr>
        <w:t>责</w:t>
      </w:r>
      <w:r>
        <w:rPr>
          <w:rFonts w:ascii="宋体" w:hAnsi="宋体"/>
          <w:b/>
          <w:szCs w:val="21"/>
        </w:rPr>
        <w:t xml:space="preserve"> </w:t>
      </w:r>
      <w:r>
        <w:rPr>
          <w:rFonts w:hint="eastAsia" w:ascii="宋体" w:hAnsi="宋体"/>
          <w:b/>
          <w:szCs w:val="21"/>
        </w:rPr>
        <w:t>任</w:t>
      </w:r>
      <w:r>
        <w:rPr>
          <w:rFonts w:ascii="宋体" w:hAnsi="宋体"/>
          <w:b/>
          <w:szCs w:val="21"/>
        </w:rPr>
        <w:t xml:space="preserve"> </w:t>
      </w:r>
      <w:r>
        <w:rPr>
          <w:rFonts w:hint="eastAsia" w:ascii="宋体" w:hAnsi="宋体"/>
          <w:b/>
          <w:szCs w:val="21"/>
        </w:rPr>
        <w:t>书</w:t>
      </w:r>
    </w:p>
    <w:p w14:paraId="66F991D7">
      <w:pPr>
        <w:spacing w:line="440" w:lineRule="exact"/>
        <w:ind w:firstLine="440"/>
        <w:rPr>
          <w:rFonts w:hint="eastAsia" w:ascii="宋体" w:hAnsi="宋体" w:cs="宋体" w:eastAsiaTheme="minorEastAsia"/>
          <w:bCs/>
          <w:color w:val="000000"/>
          <w:szCs w:val="21"/>
          <w:lang w:eastAsia="zh-CN"/>
        </w:rPr>
      </w:pPr>
      <w:r>
        <w:rPr>
          <w:rFonts w:hint="eastAsia" w:ascii="宋体" w:hAnsi="宋体" w:cs="宋体"/>
          <w:bCs/>
          <w:color w:val="000000"/>
          <w:szCs w:val="21"/>
        </w:rPr>
        <w:t>项目名称：</w:t>
      </w:r>
      <w:r>
        <w:rPr>
          <w:rFonts w:hint="eastAsia" w:ascii="宋体" w:hAnsi="宋体"/>
          <w:szCs w:val="21"/>
          <w:u w:val="single"/>
          <w:lang w:eastAsia="zh-CN"/>
        </w:rPr>
        <w:t>南京市第三中学、南京市文枢初级中学电力安装工程</w:t>
      </w:r>
    </w:p>
    <w:p w14:paraId="6B757B72">
      <w:pPr>
        <w:spacing w:line="440" w:lineRule="exact"/>
        <w:ind w:firstLine="440"/>
        <w:rPr>
          <w:rFonts w:hint="eastAsia" w:ascii="宋体" w:hAnsi="宋体" w:cs="宋体" w:eastAsiaTheme="minorEastAsia"/>
          <w:bCs/>
          <w:color w:val="000000"/>
          <w:szCs w:val="21"/>
          <w:lang w:eastAsia="zh-CN"/>
        </w:rPr>
      </w:pPr>
      <w:r>
        <w:rPr>
          <w:rFonts w:hint="eastAsia" w:ascii="宋体" w:hAnsi="宋体" w:cs="宋体"/>
          <w:bCs/>
          <w:color w:val="000000"/>
          <w:szCs w:val="21"/>
        </w:rPr>
        <w:t>发包人：</w:t>
      </w:r>
      <w:r>
        <w:rPr>
          <w:rFonts w:hint="eastAsia" w:ascii="宋体" w:hAnsi="宋体"/>
          <w:szCs w:val="21"/>
          <w:u w:val="single"/>
          <w:lang w:eastAsia="zh-CN"/>
        </w:rPr>
        <w:t>南京市秦淮区教育财务资产管理中心</w:t>
      </w:r>
    </w:p>
    <w:p w14:paraId="78878379">
      <w:pPr>
        <w:spacing w:line="440" w:lineRule="exact"/>
        <w:ind w:firstLine="440"/>
        <w:rPr>
          <w:rFonts w:ascii="宋体" w:hAnsi="宋体" w:cs="宋体"/>
          <w:bCs/>
          <w:color w:val="000000"/>
          <w:szCs w:val="21"/>
        </w:rPr>
      </w:pPr>
      <w:r>
        <w:rPr>
          <w:rFonts w:hint="eastAsia" w:ascii="宋体" w:hAnsi="宋体" w:cs="宋体"/>
          <w:bCs/>
          <w:color w:val="000000"/>
          <w:szCs w:val="21"/>
        </w:rPr>
        <w:t>承包人：</w:t>
      </w:r>
      <w:r>
        <w:rPr>
          <w:rFonts w:hint="eastAsia" w:ascii="宋体" w:hAnsi="宋体"/>
          <w:szCs w:val="21"/>
          <w:u w:val="single"/>
        </w:rPr>
        <w:t xml:space="preserve">            </w:t>
      </w:r>
    </w:p>
    <w:p w14:paraId="25A58A85">
      <w:pPr>
        <w:spacing w:line="440" w:lineRule="exact"/>
        <w:ind w:firstLine="440"/>
        <w:rPr>
          <w:rFonts w:ascii="宋体" w:hAnsi="宋体" w:cs="宋体"/>
          <w:bCs/>
          <w:color w:val="000000"/>
          <w:szCs w:val="21"/>
        </w:rPr>
      </w:pPr>
      <w:r>
        <w:rPr>
          <w:rFonts w:hint="eastAsia" w:ascii="宋体" w:hAnsi="宋体" w:cs="宋体"/>
          <w:bCs/>
          <w:color w:val="000000"/>
          <w:szCs w:val="21"/>
        </w:rPr>
        <w:t>为了在工程项目建设中保持廉洁自律的工作作风，防止各种不正当行为的发生，根据廉政建设的各项规定，结合工程项目的特点，特定立本合同如下：</w:t>
      </w:r>
    </w:p>
    <w:p w14:paraId="789AAAB8">
      <w:pPr>
        <w:spacing w:line="440" w:lineRule="exact"/>
        <w:ind w:firstLine="440"/>
        <w:rPr>
          <w:rFonts w:ascii="宋体" w:hAnsi="宋体" w:cs="宋体"/>
          <w:bCs/>
          <w:color w:val="000000"/>
          <w:szCs w:val="21"/>
        </w:rPr>
      </w:pPr>
      <w:r>
        <w:rPr>
          <w:rFonts w:hint="eastAsia" w:ascii="宋体" w:hAnsi="宋体" w:cs="宋体"/>
          <w:bCs/>
          <w:color w:val="000000"/>
          <w:szCs w:val="21"/>
        </w:rPr>
        <w:t>一、发包人、承包人双方应当自觉遵守国家和所在地区关于工程承发包工作规则和廉政建设的各项规定。</w:t>
      </w:r>
    </w:p>
    <w:p w14:paraId="6A500C0F">
      <w:pPr>
        <w:spacing w:line="440" w:lineRule="exact"/>
        <w:ind w:firstLine="440"/>
        <w:rPr>
          <w:rFonts w:ascii="宋体" w:hAnsi="宋体" w:cs="宋体"/>
          <w:bCs/>
          <w:color w:val="000000"/>
          <w:szCs w:val="21"/>
        </w:rPr>
      </w:pPr>
      <w:r>
        <w:rPr>
          <w:rFonts w:hint="eastAsia" w:ascii="宋体" w:hAnsi="宋体" w:cs="宋体"/>
          <w:bCs/>
          <w:color w:val="000000"/>
          <w:szCs w:val="21"/>
        </w:rPr>
        <w:t>二、发包人及其工作人员不得以任何形式向承包人索要和收受回扣等好处费。</w:t>
      </w:r>
    </w:p>
    <w:p w14:paraId="48CFD83E">
      <w:pPr>
        <w:spacing w:line="440" w:lineRule="exact"/>
        <w:ind w:firstLine="440"/>
        <w:rPr>
          <w:rFonts w:ascii="宋体" w:hAnsi="宋体" w:cs="宋体"/>
          <w:bCs/>
          <w:color w:val="000000"/>
          <w:szCs w:val="21"/>
        </w:rPr>
      </w:pPr>
      <w:r>
        <w:rPr>
          <w:rFonts w:hint="eastAsia" w:ascii="宋体" w:hAnsi="宋体" w:cs="宋体"/>
          <w:bCs/>
          <w:color w:val="000000"/>
          <w:szCs w:val="21"/>
        </w:rPr>
        <w:t>三、发包人工作人员应当保持与承包人的正常业务交往，不得接受承包人的礼金、有价证券和贵重物品，不得在承包人报销任何应由个人支付的费用。</w:t>
      </w:r>
    </w:p>
    <w:p w14:paraId="314F379C">
      <w:pPr>
        <w:spacing w:line="440" w:lineRule="exact"/>
        <w:ind w:firstLine="440"/>
        <w:rPr>
          <w:rFonts w:ascii="宋体" w:hAnsi="宋体" w:cs="宋体"/>
          <w:bCs/>
          <w:color w:val="000000"/>
          <w:szCs w:val="21"/>
        </w:rPr>
      </w:pPr>
      <w:r>
        <w:rPr>
          <w:rFonts w:hint="eastAsia" w:ascii="宋体" w:hAnsi="宋体" w:cs="宋体"/>
          <w:bCs/>
          <w:color w:val="000000"/>
          <w:szCs w:val="21"/>
        </w:rPr>
        <w:t>四、发包人工作人员不得参加可能对公正执行公务有影响的宴请和娱乐活动。</w:t>
      </w:r>
    </w:p>
    <w:p w14:paraId="5B36CA59">
      <w:pPr>
        <w:spacing w:line="440" w:lineRule="exact"/>
        <w:ind w:firstLine="440"/>
        <w:rPr>
          <w:rFonts w:ascii="宋体" w:hAnsi="宋体" w:cs="宋体"/>
          <w:bCs/>
          <w:color w:val="000000"/>
          <w:szCs w:val="21"/>
        </w:rPr>
      </w:pPr>
      <w:r>
        <w:rPr>
          <w:rFonts w:hint="eastAsia" w:ascii="宋体" w:hAnsi="宋体" w:cs="宋体"/>
          <w:bCs/>
          <w:color w:val="000000"/>
          <w:szCs w:val="21"/>
        </w:rPr>
        <w:t>五、发包人工作人员不得要求或者接受承包人为其住房装修、婚丧嫁娶、家属和子女的工作安排以及出国提供方便。</w:t>
      </w:r>
    </w:p>
    <w:p w14:paraId="47B86AB2">
      <w:pPr>
        <w:spacing w:line="440" w:lineRule="exact"/>
        <w:ind w:firstLine="440"/>
        <w:rPr>
          <w:rFonts w:ascii="宋体" w:hAnsi="宋体" w:cs="宋体"/>
          <w:bCs/>
          <w:color w:val="000000"/>
          <w:szCs w:val="21"/>
        </w:rPr>
      </w:pPr>
      <w:r>
        <w:rPr>
          <w:rFonts w:hint="eastAsia" w:ascii="宋体" w:hAnsi="宋体" w:cs="宋体"/>
          <w:bCs/>
          <w:color w:val="000000"/>
          <w:szCs w:val="21"/>
        </w:rPr>
        <w:t>六、发包人工作人员不得向承包人介绍家属或者亲友从事与发包人工程有关的材料设备供应、工程分包等经济活动。</w:t>
      </w:r>
    </w:p>
    <w:p w14:paraId="43F74989">
      <w:pPr>
        <w:spacing w:line="440" w:lineRule="exact"/>
        <w:ind w:firstLine="440"/>
        <w:rPr>
          <w:rFonts w:ascii="宋体" w:hAnsi="宋体" w:cs="宋体"/>
          <w:bCs/>
          <w:color w:val="000000"/>
          <w:szCs w:val="21"/>
        </w:rPr>
      </w:pPr>
      <w:r>
        <w:rPr>
          <w:rFonts w:hint="eastAsia" w:ascii="宋体" w:hAnsi="宋体" w:cs="宋体"/>
          <w:bCs/>
          <w:color w:val="000000"/>
          <w:szCs w:val="21"/>
        </w:rPr>
        <w:t>七、承包人应当通过正常途径开展相对业务工作，不得为获取某些不正当利益而向发包人工作人员赠送礼金、有价证券和贵重物品等。</w:t>
      </w:r>
    </w:p>
    <w:p w14:paraId="101615EA">
      <w:pPr>
        <w:spacing w:line="440" w:lineRule="exact"/>
        <w:ind w:firstLine="440"/>
        <w:rPr>
          <w:rFonts w:ascii="宋体" w:hAnsi="宋体" w:cs="宋体"/>
          <w:bCs/>
          <w:color w:val="000000"/>
          <w:szCs w:val="21"/>
        </w:rPr>
      </w:pPr>
      <w:r>
        <w:rPr>
          <w:rFonts w:hint="eastAsia" w:ascii="宋体" w:hAnsi="宋体" w:cs="宋体"/>
          <w:bCs/>
          <w:color w:val="000000"/>
          <w:szCs w:val="21"/>
        </w:rPr>
        <w:t>八、承包人不得为谋取私利擅自与发包人工作人员就工程承包、工程费用、材料设备供应、工程量变动、工程验收、工程质量问题等进行私下商谈或者达成默契。</w:t>
      </w:r>
    </w:p>
    <w:p w14:paraId="1D15A9F5">
      <w:pPr>
        <w:spacing w:line="440" w:lineRule="exact"/>
        <w:ind w:firstLine="440"/>
        <w:rPr>
          <w:rFonts w:ascii="宋体" w:hAnsi="宋体" w:cs="宋体"/>
          <w:bCs/>
          <w:color w:val="000000"/>
          <w:szCs w:val="21"/>
        </w:rPr>
      </w:pPr>
      <w:r>
        <w:rPr>
          <w:rFonts w:hint="eastAsia" w:ascii="宋体" w:hAnsi="宋体" w:cs="宋体"/>
          <w:bCs/>
          <w:color w:val="000000"/>
          <w:szCs w:val="21"/>
        </w:rPr>
        <w:t>九、承包人不得以洽谈业务、签订经济合同为借口，邀请发包人工作人员外出旅游和进入营业性高档娱乐场所。</w:t>
      </w:r>
    </w:p>
    <w:p w14:paraId="00E924EF">
      <w:pPr>
        <w:spacing w:line="440" w:lineRule="exact"/>
        <w:ind w:firstLine="440"/>
        <w:rPr>
          <w:rFonts w:ascii="宋体" w:hAnsi="宋体" w:cs="宋体"/>
          <w:bCs/>
          <w:color w:val="000000"/>
          <w:szCs w:val="21"/>
        </w:rPr>
      </w:pPr>
      <w:r>
        <w:rPr>
          <w:rFonts w:hint="eastAsia" w:ascii="宋体" w:hAnsi="宋体" w:cs="宋体"/>
          <w:bCs/>
          <w:color w:val="000000"/>
          <w:szCs w:val="21"/>
        </w:rPr>
        <w:t>十、承包人不得为发包人单位和个人购置或者提供通讯工具、交通工具、家电、高档办公用品等物品。</w:t>
      </w:r>
    </w:p>
    <w:p w14:paraId="6417C1D9">
      <w:pPr>
        <w:spacing w:line="440" w:lineRule="exact"/>
        <w:ind w:firstLine="440"/>
        <w:rPr>
          <w:rFonts w:ascii="宋体" w:hAnsi="宋体" w:cs="宋体"/>
          <w:bCs/>
          <w:color w:val="000000"/>
          <w:szCs w:val="21"/>
        </w:rPr>
      </w:pPr>
      <w:r>
        <w:rPr>
          <w:rFonts w:hint="eastAsia" w:ascii="宋体" w:hAnsi="宋体" w:cs="宋体"/>
          <w:bCs/>
          <w:color w:val="000000"/>
          <w:szCs w:val="21"/>
        </w:rPr>
        <w:t>十一、承包人如发现发包人工作人员有违反上述协议者，应向发包人领导或者发包人上级单位举报。发包人不得找任何借口对承包人进行报复。发包人对举报属实和严格遵守廉洁协议的一方，在同等条件下给与承接后续工程的优先邀请投标权。</w:t>
      </w:r>
    </w:p>
    <w:p w14:paraId="0CB26452">
      <w:pPr>
        <w:spacing w:line="440" w:lineRule="exact"/>
        <w:ind w:firstLine="440"/>
        <w:rPr>
          <w:rFonts w:ascii="宋体" w:hAnsi="宋体" w:cs="宋体"/>
          <w:bCs/>
          <w:color w:val="000000"/>
          <w:szCs w:val="21"/>
        </w:rPr>
      </w:pPr>
      <w:r>
        <w:rPr>
          <w:rFonts w:hint="eastAsia" w:ascii="宋体" w:hAnsi="宋体" w:cs="宋体"/>
          <w:bCs/>
          <w:color w:val="000000"/>
          <w:szCs w:val="21"/>
        </w:rPr>
        <w:t>十二、发包人发现承包人有违反本协议或者采取不正当的手段行贿发包人工作人员，发包人根据具体情节和造成的后果追究承包人工程合同造价</w:t>
      </w:r>
      <w:r>
        <w:rPr>
          <w:rFonts w:ascii="宋体" w:hAnsi="宋体" w:cs="宋体"/>
          <w:bCs/>
          <w:color w:val="000000"/>
          <w:szCs w:val="21"/>
        </w:rPr>
        <w:t>1—5</w:t>
      </w:r>
      <w:r>
        <w:rPr>
          <w:rFonts w:hint="eastAsia" w:ascii="宋体" w:hAnsi="宋体" w:cs="宋体"/>
          <w:bCs/>
          <w:color w:val="000000"/>
          <w:szCs w:val="21"/>
        </w:rPr>
        <w:t>%的违约金。由此给发包人单位造成的损失均有承包人承担，承包人用不正当手段获取的非法所得由发包人单位予以追缴。</w:t>
      </w:r>
    </w:p>
    <w:p w14:paraId="26E458FF">
      <w:pPr>
        <w:spacing w:line="440" w:lineRule="exact"/>
        <w:ind w:firstLine="440"/>
        <w:rPr>
          <w:rFonts w:ascii="宋体" w:hAnsi="宋体" w:cs="宋体"/>
          <w:bCs/>
          <w:color w:val="000000"/>
          <w:szCs w:val="21"/>
        </w:rPr>
      </w:pPr>
      <w:r>
        <w:rPr>
          <w:rFonts w:hint="eastAsia" w:ascii="宋体" w:hAnsi="宋体" w:cs="宋体"/>
          <w:bCs/>
          <w:color w:val="000000"/>
          <w:szCs w:val="21"/>
        </w:rPr>
        <w:t>十三、本廉洁合同作为</w:t>
      </w:r>
      <w:r>
        <w:rPr>
          <w:rFonts w:hint="eastAsia" w:ascii="宋体" w:hAnsi="宋体" w:cs="宋体"/>
          <w:bCs/>
          <w:szCs w:val="21"/>
          <w:u w:val="single"/>
          <w:lang w:eastAsia="zh-CN"/>
        </w:rPr>
        <w:t>南京市第三中学、南京市文枢初级中学电力安装工程</w:t>
      </w:r>
      <w:r>
        <w:rPr>
          <w:rFonts w:hint="eastAsia" w:ascii="宋体" w:hAnsi="宋体" w:cs="宋体"/>
          <w:bCs/>
          <w:color w:val="000000"/>
          <w:szCs w:val="21"/>
        </w:rPr>
        <w:t>承发包合同的附件，与工程承发包合同具有同等法律效力。经协议双方签署后立即生效。</w:t>
      </w:r>
    </w:p>
    <w:p w14:paraId="4B69C608">
      <w:pPr>
        <w:spacing w:line="440" w:lineRule="exact"/>
        <w:ind w:firstLine="440"/>
        <w:rPr>
          <w:rFonts w:ascii="宋体" w:hAnsi="宋体" w:cs="宋体"/>
          <w:bCs/>
          <w:color w:val="000000"/>
          <w:szCs w:val="21"/>
        </w:rPr>
      </w:pPr>
      <w:r>
        <w:rPr>
          <w:rFonts w:hint="eastAsia" w:ascii="宋体" w:hAnsi="宋体" w:cs="宋体"/>
          <w:bCs/>
          <w:color w:val="000000"/>
          <w:szCs w:val="21"/>
        </w:rPr>
        <w:t>十四、本合同一式三份，发包人、承包人双方各持一份，送交见证部门一份。</w:t>
      </w:r>
    </w:p>
    <w:p w14:paraId="478A1D13">
      <w:pPr>
        <w:spacing w:line="440" w:lineRule="exact"/>
        <w:ind w:firstLine="440"/>
        <w:rPr>
          <w:rFonts w:ascii="宋体" w:hAnsi="宋体" w:cs="宋体"/>
          <w:bCs/>
          <w:color w:val="000000"/>
          <w:szCs w:val="21"/>
        </w:rPr>
      </w:pPr>
      <w:r>
        <w:rPr>
          <w:rFonts w:hint="eastAsia" w:ascii="宋体" w:hAnsi="宋体" w:cs="宋体"/>
          <w:bCs/>
          <w:color w:val="000000"/>
          <w:szCs w:val="21"/>
        </w:rPr>
        <w:t>发包人：</w:t>
      </w:r>
      <w:r>
        <w:rPr>
          <w:rFonts w:ascii="宋体" w:hAnsi="宋体" w:cs="宋体"/>
          <w:bCs/>
          <w:color w:val="000000"/>
          <w:szCs w:val="21"/>
        </w:rPr>
        <w:t>(</w:t>
      </w:r>
      <w:r>
        <w:rPr>
          <w:rFonts w:hint="eastAsia" w:ascii="宋体" w:hAnsi="宋体" w:cs="宋体"/>
          <w:bCs/>
          <w:color w:val="000000"/>
          <w:szCs w:val="21"/>
        </w:rPr>
        <w:t>盖章</w:t>
      </w:r>
      <w:r>
        <w:rPr>
          <w:rFonts w:ascii="宋体" w:hAnsi="宋体" w:cs="宋体"/>
          <w:bCs/>
          <w:color w:val="000000"/>
          <w:szCs w:val="21"/>
        </w:rPr>
        <w:t xml:space="preserve">)                               </w:t>
      </w:r>
      <w:r>
        <w:rPr>
          <w:rFonts w:hint="eastAsia" w:ascii="宋体" w:hAnsi="宋体" w:cs="宋体"/>
          <w:bCs/>
          <w:color w:val="000000"/>
          <w:szCs w:val="21"/>
        </w:rPr>
        <w:t>承包人：（盖章）</w:t>
      </w:r>
    </w:p>
    <w:p w14:paraId="00BC1E80">
      <w:pPr>
        <w:spacing w:line="440" w:lineRule="exact"/>
        <w:ind w:firstLine="440"/>
        <w:rPr>
          <w:rFonts w:ascii="宋体" w:hAnsi="宋体" w:cs="宋体"/>
          <w:bCs/>
          <w:color w:val="000000"/>
          <w:szCs w:val="21"/>
        </w:rPr>
      </w:pPr>
      <w:r>
        <w:rPr>
          <w:rFonts w:hint="eastAsia" w:ascii="宋体" w:hAnsi="宋体" w:cs="宋体"/>
          <w:bCs/>
          <w:color w:val="000000"/>
          <w:szCs w:val="21"/>
        </w:rPr>
        <w:t>法定代表人：</w:t>
      </w:r>
      <w:r>
        <w:rPr>
          <w:rFonts w:ascii="宋体" w:hAnsi="宋体" w:cs="宋体"/>
          <w:bCs/>
          <w:color w:val="000000"/>
          <w:szCs w:val="21"/>
        </w:rPr>
        <w:t xml:space="preserve">                                 </w:t>
      </w:r>
      <w:r>
        <w:rPr>
          <w:rFonts w:hint="eastAsia" w:ascii="宋体" w:hAnsi="宋体" w:cs="宋体"/>
          <w:bCs/>
          <w:color w:val="000000"/>
          <w:szCs w:val="21"/>
        </w:rPr>
        <w:t>法定代表人：</w:t>
      </w:r>
    </w:p>
    <w:p w14:paraId="32291F29">
      <w:pPr>
        <w:spacing w:line="440" w:lineRule="exact"/>
        <w:ind w:firstLine="440"/>
        <w:rPr>
          <w:rFonts w:ascii="宋体" w:hAnsi="宋体" w:cs="宋体"/>
          <w:bCs/>
          <w:color w:val="000000"/>
          <w:szCs w:val="21"/>
        </w:rPr>
      </w:pPr>
      <w:r>
        <w:rPr>
          <w:rFonts w:hint="eastAsia" w:ascii="宋体" w:hAnsi="宋体" w:cs="宋体"/>
          <w:bCs/>
          <w:color w:val="000000"/>
          <w:szCs w:val="21"/>
        </w:rPr>
        <w:t>通讯地址：</w:t>
      </w:r>
      <w:r>
        <w:rPr>
          <w:rFonts w:ascii="宋体" w:hAnsi="宋体" w:cs="宋体"/>
          <w:bCs/>
          <w:color w:val="000000"/>
          <w:szCs w:val="21"/>
        </w:rPr>
        <w:t xml:space="preserve">                                   </w:t>
      </w:r>
      <w:r>
        <w:rPr>
          <w:rFonts w:hint="eastAsia" w:ascii="宋体" w:hAnsi="宋体" w:cs="宋体"/>
          <w:bCs/>
          <w:color w:val="000000"/>
          <w:szCs w:val="21"/>
        </w:rPr>
        <w:t>通讯地址：</w:t>
      </w:r>
    </w:p>
    <w:p w14:paraId="017BF805">
      <w:pPr>
        <w:spacing w:line="440" w:lineRule="exact"/>
        <w:ind w:firstLine="440"/>
        <w:rPr>
          <w:rFonts w:ascii="宋体" w:hAnsi="宋体" w:cs="宋体"/>
          <w:bCs/>
          <w:color w:val="000000"/>
          <w:szCs w:val="21"/>
        </w:rPr>
      </w:pPr>
      <w:r>
        <w:rPr>
          <w:rFonts w:hint="eastAsia" w:ascii="宋体" w:hAnsi="宋体" w:cs="宋体"/>
          <w:bCs/>
          <w:color w:val="000000"/>
          <w:szCs w:val="21"/>
        </w:rPr>
        <w:t>联系电话：</w:t>
      </w:r>
      <w:r>
        <w:rPr>
          <w:rFonts w:ascii="宋体" w:hAnsi="宋体" w:cs="宋体"/>
          <w:bCs/>
          <w:color w:val="000000"/>
          <w:szCs w:val="21"/>
        </w:rPr>
        <w:t xml:space="preserve">                                   </w:t>
      </w:r>
      <w:r>
        <w:rPr>
          <w:rFonts w:hint="eastAsia" w:ascii="宋体" w:hAnsi="宋体" w:cs="宋体"/>
          <w:bCs/>
          <w:color w:val="000000"/>
          <w:szCs w:val="21"/>
        </w:rPr>
        <w:t>联系电话：</w:t>
      </w:r>
    </w:p>
    <w:p w14:paraId="76F834F1">
      <w:pPr>
        <w:spacing w:line="440" w:lineRule="exact"/>
        <w:ind w:firstLine="440"/>
        <w:rPr>
          <w:rFonts w:ascii="宋体" w:hAnsi="宋体"/>
          <w:szCs w:val="21"/>
        </w:rPr>
      </w:pPr>
      <w:r>
        <w:rPr>
          <w:rFonts w:hint="eastAsia" w:ascii="宋体" w:hAnsi="宋体" w:cs="宋体"/>
          <w:bCs/>
          <w:color w:val="000000"/>
          <w:szCs w:val="21"/>
        </w:rPr>
        <w:t>年</w:t>
      </w:r>
      <w:r>
        <w:rPr>
          <w:rFonts w:ascii="宋体" w:hAnsi="宋体" w:cs="宋体"/>
          <w:bCs/>
          <w:color w:val="000000"/>
          <w:szCs w:val="21"/>
        </w:rPr>
        <w:t xml:space="preserve">  </w:t>
      </w:r>
      <w:r>
        <w:rPr>
          <w:rFonts w:hint="eastAsia" w:ascii="宋体" w:hAnsi="宋体" w:cs="宋体"/>
          <w:bCs/>
          <w:color w:val="000000"/>
          <w:szCs w:val="21"/>
        </w:rPr>
        <w:t>月</w:t>
      </w:r>
      <w:r>
        <w:rPr>
          <w:rFonts w:ascii="宋体" w:hAnsi="宋体" w:cs="宋体"/>
          <w:bCs/>
          <w:color w:val="000000"/>
          <w:szCs w:val="21"/>
        </w:rPr>
        <w:t xml:space="preserve">  </w:t>
      </w:r>
      <w:r>
        <w:rPr>
          <w:rFonts w:hint="eastAsia" w:ascii="宋体" w:hAnsi="宋体" w:cs="宋体"/>
          <w:bCs/>
          <w:color w:val="000000"/>
          <w:szCs w:val="21"/>
        </w:rPr>
        <w:t>日</w:t>
      </w:r>
      <w:r>
        <w:rPr>
          <w:rFonts w:ascii="宋体" w:hAnsi="宋体" w:cs="宋体"/>
          <w:bCs/>
          <w:color w:val="000000"/>
          <w:szCs w:val="21"/>
        </w:rPr>
        <w:t xml:space="preserve">                                </w:t>
      </w:r>
      <w:r>
        <w:rPr>
          <w:rFonts w:hint="eastAsia" w:ascii="宋体" w:hAnsi="宋体" w:cs="宋体"/>
          <w:bCs/>
          <w:color w:val="000000"/>
          <w:szCs w:val="21"/>
        </w:rPr>
        <w:t xml:space="preserve">   年</w:t>
      </w:r>
      <w:r>
        <w:rPr>
          <w:rFonts w:ascii="宋体" w:hAnsi="宋体" w:cs="宋体"/>
          <w:bCs/>
          <w:color w:val="000000"/>
          <w:szCs w:val="21"/>
        </w:rPr>
        <w:t xml:space="preserve">  </w:t>
      </w:r>
      <w:r>
        <w:rPr>
          <w:rFonts w:hint="eastAsia" w:ascii="宋体" w:hAnsi="宋体" w:cs="宋体"/>
          <w:bCs/>
          <w:color w:val="000000"/>
          <w:szCs w:val="21"/>
        </w:rPr>
        <w:t>月</w:t>
      </w:r>
      <w:r>
        <w:rPr>
          <w:rFonts w:ascii="宋体" w:hAnsi="宋体" w:cs="宋体"/>
          <w:bCs/>
          <w:color w:val="000000"/>
          <w:szCs w:val="21"/>
        </w:rPr>
        <w:t xml:space="preserve">  </w:t>
      </w:r>
      <w:r>
        <w:rPr>
          <w:rFonts w:hint="eastAsia" w:ascii="宋体" w:hAnsi="宋体" w:cs="宋体"/>
          <w:bCs/>
          <w:color w:val="000000"/>
          <w:szCs w:val="21"/>
        </w:rPr>
        <w:t>日</w:t>
      </w:r>
    </w:p>
    <w:p w14:paraId="6AADF896">
      <w:pPr>
        <w:spacing w:line="440" w:lineRule="exact"/>
        <w:jc w:val="left"/>
        <w:rPr>
          <w:rFonts w:ascii="宋体" w:hAnsi="宋体"/>
          <w:szCs w:val="21"/>
        </w:rPr>
      </w:pPr>
    </w:p>
    <w:p w14:paraId="47E49E05">
      <w:pPr>
        <w:spacing w:line="440" w:lineRule="exact"/>
        <w:rPr>
          <w:rFonts w:ascii="宋体" w:hAnsi="宋体"/>
          <w:szCs w:val="21"/>
        </w:rPr>
      </w:pPr>
    </w:p>
    <w:p w14:paraId="11DD78F0">
      <w:pPr>
        <w:spacing w:line="440" w:lineRule="exact"/>
        <w:rPr>
          <w:rFonts w:ascii="宋体" w:hAnsi="宋体"/>
          <w:szCs w:val="21"/>
        </w:rPr>
      </w:pPr>
    </w:p>
    <w:p w14:paraId="1584DE3C">
      <w:pPr>
        <w:spacing w:line="440" w:lineRule="exact"/>
        <w:rPr>
          <w:rFonts w:ascii="宋体" w:hAnsi="宋体"/>
          <w:szCs w:val="21"/>
        </w:rPr>
      </w:pPr>
    </w:p>
    <w:p w14:paraId="6DDFAD9A">
      <w:pPr>
        <w:spacing w:line="440" w:lineRule="exact"/>
        <w:rPr>
          <w:rFonts w:ascii="宋体" w:hAnsi="宋体"/>
          <w:szCs w:val="21"/>
        </w:rPr>
      </w:pPr>
    </w:p>
    <w:p w14:paraId="46CDDF4A">
      <w:pPr>
        <w:spacing w:line="440" w:lineRule="exact"/>
        <w:rPr>
          <w:rFonts w:ascii="宋体" w:hAnsi="宋体"/>
          <w:szCs w:val="21"/>
        </w:rPr>
      </w:pPr>
    </w:p>
    <w:p w14:paraId="0F216454">
      <w:pPr>
        <w:spacing w:line="440" w:lineRule="exact"/>
        <w:rPr>
          <w:rFonts w:ascii="宋体" w:hAnsi="宋体"/>
          <w:szCs w:val="21"/>
        </w:rPr>
      </w:pPr>
    </w:p>
    <w:p w14:paraId="6FCDE2AC">
      <w:pPr>
        <w:spacing w:line="440" w:lineRule="exact"/>
        <w:rPr>
          <w:rFonts w:ascii="宋体" w:hAnsi="宋体"/>
          <w:szCs w:val="21"/>
        </w:rPr>
      </w:pPr>
    </w:p>
    <w:p w14:paraId="51B20AA1">
      <w:pPr>
        <w:spacing w:line="440" w:lineRule="exact"/>
        <w:rPr>
          <w:rFonts w:ascii="宋体" w:hAnsi="宋体"/>
          <w:szCs w:val="21"/>
        </w:rPr>
      </w:pPr>
    </w:p>
    <w:p w14:paraId="110DDABA">
      <w:pPr>
        <w:spacing w:line="440" w:lineRule="exact"/>
        <w:rPr>
          <w:rFonts w:ascii="宋体" w:hAnsi="宋体"/>
          <w:szCs w:val="21"/>
        </w:rPr>
      </w:pPr>
    </w:p>
    <w:p w14:paraId="54ED144B">
      <w:pPr>
        <w:spacing w:line="440" w:lineRule="exact"/>
        <w:rPr>
          <w:rFonts w:ascii="宋体" w:hAnsi="宋体"/>
          <w:szCs w:val="21"/>
        </w:rPr>
      </w:pPr>
    </w:p>
    <w:p w14:paraId="641CD5E1">
      <w:pPr>
        <w:spacing w:line="440" w:lineRule="exact"/>
        <w:rPr>
          <w:rFonts w:ascii="宋体" w:hAnsi="宋体"/>
          <w:szCs w:val="21"/>
        </w:rPr>
      </w:pPr>
    </w:p>
    <w:p w14:paraId="3C886FD4">
      <w:pPr>
        <w:spacing w:line="440" w:lineRule="exact"/>
        <w:rPr>
          <w:rFonts w:ascii="宋体" w:hAnsi="宋体"/>
          <w:szCs w:val="21"/>
        </w:rPr>
      </w:pPr>
    </w:p>
    <w:p w14:paraId="28A76A56">
      <w:pPr>
        <w:spacing w:line="440" w:lineRule="exact"/>
        <w:rPr>
          <w:rFonts w:ascii="宋体" w:hAnsi="宋体"/>
          <w:szCs w:val="21"/>
        </w:rPr>
      </w:pPr>
    </w:p>
    <w:p w14:paraId="11005CC8">
      <w:pPr>
        <w:spacing w:line="440" w:lineRule="exact"/>
        <w:rPr>
          <w:rFonts w:ascii="宋体" w:hAnsi="宋体"/>
          <w:szCs w:val="21"/>
        </w:rPr>
      </w:pPr>
    </w:p>
    <w:p w14:paraId="6F280862">
      <w:pPr>
        <w:spacing w:line="440" w:lineRule="exact"/>
        <w:rPr>
          <w:rFonts w:ascii="宋体" w:hAnsi="宋体"/>
          <w:szCs w:val="21"/>
        </w:rPr>
      </w:pPr>
    </w:p>
    <w:p w14:paraId="2F6219B7">
      <w:pPr>
        <w:spacing w:line="440" w:lineRule="exact"/>
        <w:rPr>
          <w:rFonts w:ascii="宋体" w:hAnsi="宋体"/>
          <w:b/>
          <w:bCs/>
          <w:szCs w:val="21"/>
        </w:rPr>
      </w:pPr>
      <w:r>
        <w:rPr>
          <w:rFonts w:ascii="宋体" w:hAnsi="宋体"/>
          <w:b/>
          <w:bCs/>
          <w:szCs w:val="21"/>
        </w:rPr>
        <w:br w:type="page" w:clear="all"/>
      </w:r>
      <w:r>
        <w:rPr>
          <w:rFonts w:hint="eastAsia" w:ascii="宋体" w:hAnsi="宋体"/>
          <w:b/>
          <w:bCs/>
          <w:szCs w:val="21"/>
        </w:rPr>
        <w:t>附件5</w:t>
      </w:r>
    </w:p>
    <w:p w14:paraId="3FD3E3A7">
      <w:pPr>
        <w:spacing w:line="440" w:lineRule="exact"/>
        <w:ind w:firstLine="442"/>
        <w:jc w:val="center"/>
        <w:rPr>
          <w:rFonts w:ascii="宋体" w:hAnsi="宋体"/>
          <w:b/>
          <w:szCs w:val="21"/>
        </w:rPr>
      </w:pPr>
      <w:r>
        <w:rPr>
          <w:rFonts w:hint="eastAsia" w:ascii="宋体" w:hAnsi="宋体"/>
          <w:b/>
          <w:szCs w:val="21"/>
        </w:rPr>
        <w:t>安全生产责任承诺书</w:t>
      </w:r>
    </w:p>
    <w:p w14:paraId="3920B300">
      <w:pPr>
        <w:spacing w:line="440" w:lineRule="exact"/>
        <w:ind w:firstLine="440"/>
        <w:rPr>
          <w:rFonts w:ascii="宋体" w:hAnsi="宋体"/>
          <w:szCs w:val="21"/>
        </w:rPr>
      </w:pPr>
      <w:r>
        <w:rPr>
          <w:rFonts w:hint="eastAsia" w:ascii="宋体" w:hAnsi="宋体"/>
          <w:szCs w:val="21"/>
          <w:u w:val="single"/>
          <w:lang w:eastAsia="zh-CN"/>
        </w:rPr>
        <w:t>南京市秦淮区教育财务资产管理中心</w:t>
      </w:r>
      <w:r>
        <w:rPr>
          <w:rFonts w:hint="eastAsia" w:ascii="宋体" w:hAnsi="宋体"/>
          <w:szCs w:val="21"/>
        </w:rPr>
        <w:t>：</w:t>
      </w:r>
    </w:p>
    <w:p w14:paraId="257E5CAE">
      <w:pPr>
        <w:spacing w:line="440" w:lineRule="exact"/>
        <w:ind w:firstLine="440"/>
        <w:rPr>
          <w:rFonts w:ascii="宋体" w:hAnsi="宋体"/>
          <w:szCs w:val="21"/>
        </w:rPr>
      </w:pPr>
      <w:r>
        <w:rPr>
          <w:rFonts w:hint="eastAsia" w:ascii="宋体" w:hAnsi="宋体"/>
          <w:szCs w:val="21"/>
        </w:rPr>
        <w:t>我</w:t>
      </w:r>
      <w:r>
        <w:rPr>
          <w:rFonts w:hint="eastAsia" w:ascii="宋体" w:hAnsi="宋体"/>
          <w:szCs w:val="21"/>
          <w:u w:val="single"/>
        </w:rPr>
        <w:t xml:space="preserve">     （承包人名称）        </w:t>
      </w:r>
      <w:r>
        <w:rPr>
          <w:rFonts w:hint="eastAsia" w:ascii="宋体" w:hAnsi="宋体"/>
          <w:szCs w:val="21"/>
        </w:rPr>
        <w:t>现向贵公司承诺，我公司在</w:t>
      </w:r>
      <w:r>
        <w:rPr>
          <w:rFonts w:hint="eastAsia" w:ascii="宋体" w:hAnsi="宋体"/>
          <w:szCs w:val="21"/>
          <w:u w:val="single"/>
        </w:rPr>
        <w:t xml:space="preserve"> </w:t>
      </w:r>
      <w:r>
        <w:rPr>
          <w:rFonts w:hint="eastAsia" w:ascii="宋体" w:hAnsi="宋体"/>
          <w:szCs w:val="21"/>
          <w:u w:val="single"/>
          <w:lang w:eastAsia="zh-CN"/>
        </w:rPr>
        <w:t>南京市第三中学、南京市文枢初级中学电力安装工程</w:t>
      </w:r>
      <w:r>
        <w:rPr>
          <w:rFonts w:hint="eastAsia" w:ascii="宋体" w:hAnsi="宋体"/>
          <w:szCs w:val="21"/>
        </w:rPr>
        <w:t>施工过程中，保证不发生高空坠物、高空抛洒、严禁一切除施工需要以外的明火和杜绝重大人员伤亡事故，在此工程施工过程中所发生的一切工伤事故，或安全事故，均由我公司承担一切责任。</w:t>
      </w:r>
    </w:p>
    <w:p w14:paraId="4B13FF79">
      <w:pPr>
        <w:spacing w:line="440" w:lineRule="exact"/>
        <w:ind w:firstLine="550"/>
        <w:rPr>
          <w:rFonts w:ascii="宋体" w:hAnsi="宋体"/>
          <w:szCs w:val="21"/>
        </w:rPr>
      </w:pPr>
    </w:p>
    <w:p w14:paraId="5C578C39">
      <w:pPr>
        <w:spacing w:line="440" w:lineRule="exact"/>
        <w:ind w:firstLine="550"/>
        <w:rPr>
          <w:rFonts w:ascii="宋体" w:hAnsi="宋体"/>
          <w:szCs w:val="21"/>
        </w:rPr>
      </w:pPr>
    </w:p>
    <w:p w14:paraId="61DE7269">
      <w:pPr>
        <w:spacing w:line="440" w:lineRule="exact"/>
        <w:ind w:firstLine="550"/>
        <w:rPr>
          <w:rFonts w:ascii="宋体" w:hAnsi="宋体"/>
          <w:szCs w:val="21"/>
        </w:rPr>
      </w:pPr>
    </w:p>
    <w:p w14:paraId="24ED8F49">
      <w:pPr>
        <w:spacing w:line="440" w:lineRule="exact"/>
        <w:ind w:firstLine="4620"/>
        <w:rPr>
          <w:rFonts w:ascii="宋体" w:hAnsi="宋体"/>
          <w:szCs w:val="21"/>
        </w:rPr>
      </w:pPr>
      <w:r>
        <w:rPr>
          <w:rFonts w:hint="eastAsia" w:ascii="宋体" w:hAnsi="宋体"/>
          <w:szCs w:val="21"/>
        </w:rPr>
        <w:t>承诺单位（公章）</w:t>
      </w:r>
    </w:p>
    <w:p w14:paraId="29791D33">
      <w:pPr>
        <w:spacing w:line="440" w:lineRule="exact"/>
        <w:ind w:firstLine="550"/>
        <w:rPr>
          <w:rFonts w:ascii="宋体" w:hAnsi="宋体"/>
          <w:szCs w:val="21"/>
        </w:rPr>
      </w:pPr>
    </w:p>
    <w:p w14:paraId="13BABB97">
      <w:pPr>
        <w:spacing w:line="440" w:lineRule="exact"/>
        <w:ind w:firstLine="4620"/>
        <w:rPr>
          <w:rFonts w:ascii="宋体" w:hAnsi="宋体"/>
          <w:szCs w:val="21"/>
        </w:rPr>
      </w:pPr>
      <w:r>
        <w:rPr>
          <w:rFonts w:hint="eastAsia" w:ascii="宋体" w:hAnsi="宋体"/>
          <w:szCs w:val="21"/>
        </w:rPr>
        <w:t>法定代表人（签字或盖章）</w:t>
      </w:r>
    </w:p>
    <w:p w14:paraId="3557DE49">
      <w:pPr>
        <w:spacing w:line="440" w:lineRule="exact"/>
        <w:rPr>
          <w:rFonts w:ascii="宋体" w:hAnsi="宋体"/>
          <w:szCs w:val="21"/>
        </w:rPr>
      </w:pPr>
    </w:p>
    <w:p w14:paraId="5C909BFE">
      <w:pPr>
        <w:spacing w:line="440" w:lineRule="exact"/>
        <w:ind w:firstLine="4620"/>
        <w:rPr>
          <w:rFonts w:ascii="宋体" w:hAnsi="宋体"/>
          <w:szCs w:val="21"/>
        </w:rPr>
      </w:pPr>
      <w:r>
        <w:rPr>
          <w:rFonts w:hint="eastAsia" w:ascii="宋体" w:hAnsi="宋体"/>
          <w:szCs w:val="21"/>
        </w:rPr>
        <w:t>日期：  年    月    日</w:t>
      </w:r>
    </w:p>
    <w:p w14:paraId="1A14A16B">
      <w:pPr>
        <w:spacing w:line="440" w:lineRule="exact"/>
        <w:ind w:firstLine="550"/>
        <w:rPr>
          <w:rFonts w:ascii="宋体" w:hAnsi="宋体"/>
          <w:szCs w:val="21"/>
        </w:rPr>
      </w:pPr>
    </w:p>
    <w:p w14:paraId="7BA65048">
      <w:pPr>
        <w:spacing w:line="440" w:lineRule="exact"/>
        <w:ind w:firstLine="550"/>
        <w:rPr>
          <w:rFonts w:ascii="宋体" w:hAnsi="宋体"/>
          <w:szCs w:val="21"/>
        </w:rPr>
      </w:pPr>
    </w:p>
    <w:p w14:paraId="30A92F2F">
      <w:pPr>
        <w:rPr>
          <w:rFonts w:ascii="宋体" w:hAnsi="宋体"/>
          <w:b/>
          <w:bCs/>
        </w:rPr>
      </w:pPr>
      <w:r>
        <w:rPr>
          <w:rFonts w:hint="eastAsia" w:ascii="宋体" w:hAnsi="宋体"/>
          <w:b/>
          <w:bCs/>
        </w:rPr>
        <w:t>附件6</w:t>
      </w:r>
    </w:p>
    <w:p w14:paraId="17E69ADE">
      <w:pPr>
        <w:ind w:firstLine="550"/>
        <w:rPr>
          <w:rFonts w:ascii="宋体" w:hAnsi="宋体"/>
          <w:sz w:val="24"/>
        </w:rPr>
      </w:pPr>
      <w:r>
        <w:rPr>
          <w:rFonts w:hint="eastAsia" w:ascii="宋体" w:hAnsi="宋体"/>
        </w:rPr>
        <w:t xml:space="preserve">                              </w:t>
      </w:r>
      <w:r>
        <w:rPr>
          <w:rFonts w:hint="eastAsia" w:ascii="宋体" w:hAnsi="宋体"/>
          <w:sz w:val="24"/>
        </w:rPr>
        <w:t>不拖欠民工工资承诺书</w:t>
      </w:r>
    </w:p>
    <w:p w14:paraId="041D8D85">
      <w:pPr>
        <w:ind w:firstLine="600"/>
        <w:rPr>
          <w:rFonts w:ascii="宋体" w:hAnsi="宋体"/>
          <w:sz w:val="24"/>
        </w:rPr>
      </w:pPr>
    </w:p>
    <w:p w14:paraId="26F23CA5">
      <w:pPr>
        <w:spacing w:line="440" w:lineRule="exact"/>
        <w:ind w:firstLine="550"/>
        <w:rPr>
          <w:rFonts w:ascii="宋体" w:hAnsi="宋体"/>
        </w:rPr>
      </w:pPr>
      <w:r>
        <w:rPr>
          <w:rFonts w:hint="eastAsia" w:ascii="宋体" w:hAnsi="宋体"/>
          <w:szCs w:val="21"/>
          <w:u w:val="single"/>
          <w:lang w:eastAsia="zh-CN"/>
        </w:rPr>
        <w:t>南京市秦淮区教育财务资产管理中心</w:t>
      </w:r>
      <w:r>
        <w:rPr>
          <w:rFonts w:hint="eastAsia" w:ascii="宋体" w:hAnsi="宋体"/>
        </w:rPr>
        <w:t>：</w:t>
      </w:r>
    </w:p>
    <w:p w14:paraId="4116AEBB">
      <w:pPr>
        <w:spacing w:line="440" w:lineRule="exact"/>
        <w:ind w:firstLine="550"/>
        <w:rPr>
          <w:rFonts w:ascii="宋体" w:hAnsi="宋体"/>
        </w:rPr>
      </w:pPr>
      <w:r>
        <w:rPr>
          <w:rFonts w:hint="eastAsia" w:ascii="宋体" w:hAnsi="宋体"/>
        </w:rPr>
        <w:t>我公司</w:t>
      </w:r>
      <w:r>
        <w:rPr>
          <w:rFonts w:hint="eastAsia" w:ascii="宋体" w:hAnsi="宋体"/>
          <w:u w:val="single"/>
        </w:rPr>
        <w:t>在</w:t>
      </w:r>
      <w:r>
        <w:rPr>
          <w:rFonts w:hint="eastAsia" w:ascii="宋体" w:hAnsi="宋体"/>
          <w:u w:val="single"/>
          <w:lang w:eastAsia="zh-CN"/>
        </w:rPr>
        <w:t>南京市第三中学、南京市文枢初级中学电力安装工程</w:t>
      </w:r>
      <w:r>
        <w:rPr>
          <w:rFonts w:hint="eastAsia" w:ascii="宋体" w:hAnsi="宋体"/>
        </w:rPr>
        <w:t>实施期间及竣工验收后，保证按时按期足额支付所有建筑工人及民工工资，如有违反，将承担由此发生的和可能带来的一切后果和费用。</w:t>
      </w:r>
    </w:p>
    <w:p w14:paraId="3DE6BB8D">
      <w:pPr>
        <w:spacing w:line="440" w:lineRule="exact"/>
        <w:ind w:firstLine="550"/>
        <w:rPr>
          <w:rFonts w:ascii="宋体" w:hAnsi="宋体"/>
        </w:rPr>
      </w:pPr>
      <w:r>
        <w:rPr>
          <w:rFonts w:hint="eastAsia" w:ascii="宋体" w:hAnsi="宋体"/>
        </w:rPr>
        <w:t>特此承诺！</w:t>
      </w:r>
    </w:p>
    <w:p w14:paraId="4BF31726">
      <w:pPr>
        <w:ind w:firstLine="550"/>
        <w:rPr>
          <w:rFonts w:ascii="宋体" w:hAnsi="宋体"/>
        </w:rPr>
      </w:pPr>
      <w:r>
        <w:rPr>
          <w:rFonts w:hint="eastAsia" w:ascii="宋体" w:hAnsi="宋体"/>
        </w:rPr>
        <w:t xml:space="preserve">                                    </w:t>
      </w:r>
    </w:p>
    <w:p w14:paraId="1B6CD88D">
      <w:pPr>
        <w:ind w:firstLine="550"/>
        <w:rPr>
          <w:rFonts w:ascii="宋体" w:hAnsi="宋体"/>
        </w:rPr>
      </w:pPr>
    </w:p>
    <w:p w14:paraId="4582D40C">
      <w:pPr>
        <w:ind w:firstLine="550"/>
        <w:rPr>
          <w:rFonts w:ascii="宋体" w:hAnsi="宋体"/>
        </w:rPr>
      </w:pPr>
    </w:p>
    <w:p w14:paraId="2E6666BC">
      <w:pPr>
        <w:ind w:firstLine="550"/>
        <w:rPr>
          <w:rFonts w:ascii="宋体" w:hAnsi="宋体"/>
        </w:rPr>
      </w:pPr>
    </w:p>
    <w:p w14:paraId="0B3588DF">
      <w:pPr>
        <w:ind w:firstLine="4510"/>
        <w:rPr>
          <w:rFonts w:ascii="宋体" w:hAnsi="宋体"/>
        </w:rPr>
      </w:pPr>
      <w:r>
        <w:rPr>
          <w:rFonts w:hint="eastAsia" w:ascii="宋体" w:hAnsi="宋体"/>
        </w:rPr>
        <w:t xml:space="preserve">    承诺单位（盖章）：</w:t>
      </w:r>
    </w:p>
    <w:p w14:paraId="0D6C7E17">
      <w:pPr>
        <w:ind w:firstLine="550"/>
        <w:rPr>
          <w:rFonts w:ascii="宋体" w:hAnsi="宋体"/>
        </w:rPr>
      </w:pPr>
      <w:r>
        <w:rPr>
          <w:rFonts w:hint="eastAsia" w:ascii="宋体" w:hAnsi="宋体"/>
        </w:rPr>
        <w:t xml:space="preserve">                                        </w:t>
      </w:r>
    </w:p>
    <w:p w14:paraId="17EC26BB">
      <w:pPr>
        <w:ind w:firstLine="4950"/>
        <w:rPr>
          <w:rFonts w:ascii="宋体" w:hAnsi="宋体"/>
        </w:rPr>
      </w:pPr>
      <w:r>
        <w:rPr>
          <w:rFonts w:hint="eastAsia" w:ascii="宋体" w:hAnsi="宋体"/>
        </w:rPr>
        <w:t>法定代表人(签字或章)：</w:t>
      </w:r>
    </w:p>
    <w:p w14:paraId="08074D58">
      <w:pPr>
        <w:ind w:firstLine="550"/>
        <w:rPr>
          <w:rFonts w:ascii="宋体" w:hAnsi="宋体"/>
        </w:rPr>
      </w:pPr>
      <w:r>
        <w:rPr>
          <w:rFonts w:hint="eastAsia" w:ascii="宋体" w:hAnsi="宋体"/>
        </w:rPr>
        <w:t xml:space="preserve">                                        </w:t>
      </w:r>
    </w:p>
    <w:p w14:paraId="656487E7">
      <w:pPr>
        <w:ind w:firstLine="4950"/>
        <w:rPr>
          <w:rFonts w:ascii="宋体" w:hAnsi="宋体"/>
        </w:rPr>
      </w:pPr>
      <w:r>
        <w:rPr>
          <w:rFonts w:hint="eastAsia" w:ascii="宋体" w:hAnsi="宋体"/>
        </w:rPr>
        <w:t>日期：    年   月   日</w:t>
      </w:r>
    </w:p>
    <w:p w14:paraId="2F14CA1D">
      <w:pPr>
        <w:ind w:right="480"/>
        <w:jc w:val="left"/>
        <w:rPr>
          <w:rFonts w:ascii="宋体" w:hAnsi="宋体"/>
        </w:rPr>
      </w:pPr>
      <w:r>
        <w:rPr>
          <w:rFonts w:ascii="黑体" w:hAnsi="黑体" w:eastAsia="黑体"/>
          <w:b/>
          <w:color w:val="000000"/>
          <w:sz w:val="32"/>
        </w:rPr>
        <w:br w:type="page" w:clear="all"/>
      </w:r>
    </w:p>
    <w:p w14:paraId="11C15ABD">
      <w:pPr>
        <w:pStyle w:val="2"/>
        <w:shd w:val="clear" w:color="auto"/>
        <w:spacing w:line="360" w:lineRule="auto"/>
        <w:jc w:val="center"/>
        <w:rPr>
          <w:b/>
          <w:bCs/>
          <w:color w:val="auto"/>
          <w:highlight w:val="none"/>
          <w:lang w:eastAsia="zh-CN"/>
        </w:rPr>
      </w:pPr>
    </w:p>
    <w:p w14:paraId="36005740">
      <w:pPr>
        <w:pStyle w:val="2"/>
        <w:shd w:val="clear" w:color="auto"/>
        <w:spacing w:line="360" w:lineRule="auto"/>
        <w:jc w:val="center"/>
        <w:rPr>
          <w:b/>
          <w:bCs/>
          <w:color w:val="auto"/>
          <w:highlight w:val="none"/>
          <w:lang w:eastAsia="zh-CN"/>
        </w:rPr>
      </w:pPr>
      <w:bookmarkStart w:id="722" w:name="_Toc1585"/>
      <w:bookmarkStart w:id="723" w:name="_Toc12701"/>
      <w:r>
        <w:rPr>
          <w:rFonts w:hint="eastAsia"/>
          <w:b/>
          <w:bCs/>
          <w:color w:val="auto"/>
          <w:highlight w:val="none"/>
          <w:lang w:eastAsia="zh-CN"/>
        </w:rPr>
        <w:t>第六章 响应文件格式及附件</w:t>
      </w:r>
      <w:bookmarkEnd w:id="722"/>
      <w:bookmarkEnd w:id="723"/>
    </w:p>
    <w:p w14:paraId="274137EF">
      <w:pPr>
        <w:shd w:val="clear" w:color="auto"/>
        <w:spacing w:line="360" w:lineRule="auto"/>
        <w:rPr>
          <w:color w:val="auto"/>
          <w:highlight w:val="none"/>
          <w:lang w:eastAsia="zh-CN"/>
        </w:rPr>
      </w:pPr>
    </w:p>
    <w:p w14:paraId="31F37364">
      <w:pPr>
        <w:shd w:val="clear" w:color="auto"/>
        <w:spacing w:line="360" w:lineRule="auto"/>
        <w:jc w:val="center"/>
        <w:rPr>
          <w:b/>
          <w:bCs/>
          <w:color w:val="auto"/>
          <w:sz w:val="72"/>
          <w:szCs w:val="72"/>
          <w:highlight w:val="none"/>
          <w:lang w:eastAsia="zh-CN"/>
        </w:rPr>
      </w:pPr>
    </w:p>
    <w:p w14:paraId="4C6B6B43">
      <w:pPr>
        <w:shd w:val="clear" w:color="auto"/>
        <w:spacing w:line="360" w:lineRule="auto"/>
        <w:jc w:val="center"/>
        <w:rPr>
          <w:b/>
          <w:bCs/>
          <w:color w:val="auto"/>
          <w:sz w:val="72"/>
          <w:szCs w:val="72"/>
          <w:highlight w:val="none"/>
          <w:lang w:eastAsia="zh-CN"/>
        </w:rPr>
      </w:pPr>
      <w:r>
        <w:rPr>
          <w:rFonts w:hint="eastAsia"/>
          <w:b/>
          <w:bCs/>
          <w:color w:val="auto"/>
          <w:sz w:val="72"/>
          <w:szCs w:val="72"/>
          <w:highlight w:val="none"/>
          <w:lang w:eastAsia="zh-CN"/>
        </w:rPr>
        <w:t>竞争性磋商响应文件</w:t>
      </w:r>
    </w:p>
    <w:p w14:paraId="1AEB89C4">
      <w:pPr>
        <w:shd w:val="clear" w:color="auto"/>
        <w:spacing w:line="360" w:lineRule="auto"/>
        <w:jc w:val="center"/>
        <w:rPr>
          <w:b/>
          <w:bCs/>
          <w:color w:val="auto"/>
          <w:sz w:val="36"/>
          <w:szCs w:val="36"/>
          <w:highlight w:val="none"/>
          <w:lang w:eastAsia="zh-CN"/>
        </w:rPr>
      </w:pPr>
    </w:p>
    <w:p w14:paraId="63B93E70">
      <w:pPr>
        <w:shd w:val="clear" w:color="auto"/>
        <w:spacing w:line="360" w:lineRule="auto"/>
        <w:jc w:val="center"/>
        <w:rPr>
          <w:b/>
          <w:bCs/>
          <w:color w:val="auto"/>
          <w:sz w:val="36"/>
          <w:szCs w:val="36"/>
          <w:highlight w:val="none"/>
          <w:lang w:eastAsia="zh-CN"/>
        </w:rPr>
      </w:pPr>
    </w:p>
    <w:p w14:paraId="2977DBD8">
      <w:pPr>
        <w:shd w:val="clear" w:color="auto"/>
        <w:spacing w:line="360" w:lineRule="auto"/>
        <w:ind w:firstLine="1606"/>
        <w:rPr>
          <w:b/>
          <w:bCs/>
          <w:color w:val="auto"/>
          <w:sz w:val="32"/>
          <w:szCs w:val="32"/>
          <w:highlight w:val="none"/>
          <w:lang w:eastAsia="zh-CN"/>
        </w:rPr>
      </w:pPr>
      <w:r>
        <w:rPr>
          <w:rFonts w:hint="eastAsia"/>
          <w:b/>
          <w:bCs/>
          <w:color w:val="auto"/>
          <w:sz w:val="32"/>
          <w:szCs w:val="32"/>
          <w:highlight w:val="none"/>
          <w:lang w:eastAsia="zh-CN"/>
        </w:rPr>
        <w:t xml:space="preserve">项 目 编 号： </w:t>
      </w:r>
      <w:r>
        <w:rPr>
          <w:rFonts w:hint="eastAsia"/>
          <w:b/>
          <w:bCs/>
          <w:color w:val="auto"/>
          <w:sz w:val="32"/>
          <w:szCs w:val="32"/>
          <w:highlight w:val="none"/>
          <w:u w:val="single"/>
          <w:lang w:eastAsia="zh-CN"/>
        </w:rPr>
        <w:t xml:space="preserve">                                                     </w:t>
      </w:r>
    </w:p>
    <w:p w14:paraId="709EDDAC">
      <w:pPr>
        <w:shd w:val="clear" w:color="auto"/>
        <w:spacing w:line="360" w:lineRule="auto"/>
        <w:rPr>
          <w:b/>
          <w:bCs/>
          <w:color w:val="auto"/>
          <w:sz w:val="32"/>
          <w:szCs w:val="32"/>
          <w:highlight w:val="none"/>
          <w:lang w:eastAsia="zh-CN"/>
        </w:rPr>
      </w:pPr>
    </w:p>
    <w:p w14:paraId="53007F4F">
      <w:pPr>
        <w:shd w:val="clear" w:color="auto"/>
        <w:spacing w:line="360" w:lineRule="auto"/>
        <w:ind w:firstLine="1606"/>
        <w:rPr>
          <w:b/>
          <w:bCs/>
          <w:color w:val="auto"/>
          <w:sz w:val="32"/>
          <w:szCs w:val="32"/>
          <w:highlight w:val="none"/>
          <w:u w:val="single"/>
          <w:lang w:eastAsia="zh-CN"/>
        </w:rPr>
      </w:pPr>
      <w:r>
        <w:rPr>
          <w:rFonts w:hint="eastAsia"/>
          <w:b/>
          <w:bCs/>
          <w:color w:val="auto"/>
          <w:sz w:val="32"/>
          <w:szCs w:val="32"/>
          <w:highlight w:val="none"/>
          <w:lang w:eastAsia="zh-CN"/>
        </w:rPr>
        <w:t xml:space="preserve">项 目 名 称： </w:t>
      </w:r>
      <w:r>
        <w:rPr>
          <w:rFonts w:hint="eastAsia"/>
          <w:b/>
          <w:bCs/>
          <w:color w:val="auto"/>
          <w:sz w:val="32"/>
          <w:szCs w:val="32"/>
          <w:highlight w:val="none"/>
          <w:u w:val="single"/>
          <w:lang w:eastAsia="zh-CN"/>
        </w:rPr>
        <w:t xml:space="preserve">                                                     </w:t>
      </w:r>
    </w:p>
    <w:p w14:paraId="2E837E76">
      <w:pPr>
        <w:shd w:val="clear" w:color="auto"/>
        <w:spacing w:line="360" w:lineRule="auto"/>
        <w:rPr>
          <w:b/>
          <w:bCs/>
          <w:color w:val="auto"/>
          <w:sz w:val="32"/>
          <w:szCs w:val="32"/>
          <w:highlight w:val="none"/>
          <w:lang w:eastAsia="zh-CN"/>
        </w:rPr>
      </w:pPr>
    </w:p>
    <w:p w14:paraId="69DDFAF7">
      <w:pPr>
        <w:shd w:val="clear" w:color="auto"/>
        <w:spacing w:line="360" w:lineRule="auto"/>
        <w:ind w:firstLine="1606"/>
        <w:rPr>
          <w:b/>
          <w:bCs/>
          <w:color w:val="auto"/>
          <w:sz w:val="32"/>
          <w:szCs w:val="32"/>
          <w:highlight w:val="none"/>
          <w:lang w:eastAsia="zh-CN"/>
        </w:rPr>
      </w:pPr>
      <w:r>
        <w:rPr>
          <w:rFonts w:hint="eastAsia"/>
          <w:b/>
          <w:bCs/>
          <w:color w:val="auto"/>
          <w:sz w:val="32"/>
          <w:szCs w:val="32"/>
          <w:highlight w:val="none"/>
          <w:lang w:eastAsia="zh-CN"/>
        </w:rPr>
        <w:t>供应商名称 （签章）：</w:t>
      </w:r>
      <w:r>
        <w:rPr>
          <w:rFonts w:hint="eastAsia"/>
          <w:b/>
          <w:bCs/>
          <w:color w:val="auto"/>
          <w:sz w:val="32"/>
          <w:szCs w:val="32"/>
          <w:highlight w:val="none"/>
          <w:u w:val="single"/>
          <w:lang w:eastAsia="zh-CN"/>
        </w:rPr>
        <w:t xml:space="preserve">                   </w:t>
      </w:r>
    </w:p>
    <w:p w14:paraId="7AA4A878">
      <w:pPr>
        <w:shd w:val="clear" w:color="auto"/>
        <w:spacing w:line="360" w:lineRule="auto"/>
        <w:ind w:firstLine="964"/>
        <w:rPr>
          <w:b/>
          <w:bCs/>
          <w:color w:val="auto"/>
          <w:sz w:val="32"/>
          <w:szCs w:val="32"/>
          <w:highlight w:val="none"/>
          <w:lang w:eastAsia="zh-CN"/>
        </w:rPr>
      </w:pPr>
    </w:p>
    <w:p w14:paraId="0278EB94">
      <w:pPr>
        <w:shd w:val="clear" w:color="auto"/>
        <w:spacing w:line="360" w:lineRule="auto"/>
        <w:ind w:firstLine="1606"/>
        <w:rPr>
          <w:b/>
          <w:bCs/>
          <w:color w:val="auto"/>
          <w:sz w:val="32"/>
          <w:szCs w:val="32"/>
          <w:highlight w:val="none"/>
          <w:lang w:eastAsia="zh-CN"/>
        </w:rPr>
      </w:pPr>
      <w:r>
        <w:rPr>
          <w:rFonts w:hint="eastAsia"/>
          <w:b/>
          <w:bCs/>
          <w:color w:val="auto"/>
          <w:sz w:val="32"/>
          <w:szCs w:val="32"/>
          <w:highlight w:val="none"/>
          <w:lang w:eastAsia="zh-CN"/>
        </w:rPr>
        <w:t>法定代表人或其委托代理人（签章）：</w:t>
      </w:r>
    </w:p>
    <w:p w14:paraId="0DFA021D">
      <w:pPr>
        <w:shd w:val="clear" w:color="auto"/>
        <w:spacing w:line="360" w:lineRule="auto"/>
        <w:rPr>
          <w:b/>
          <w:bCs/>
          <w:color w:val="auto"/>
          <w:sz w:val="32"/>
          <w:szCs w:val="32"/>
          <w:highlight w:val="none"/>
          <w:lang w:eastAsia="zh-CN"/>
        </w:rPr>
      </w:pPr>
      <w:r>
        <w:rPr>
          <w:rFonts w:hint="eastAsia"/>
          <w:b/>
          <w:bCs/>
          <w:color w:val="auto"/>
          <w:sz w:val="32"/>
          <w:szCs w:val="32"/>
          <w:highlight w:val="none"/>
          <w:lang w:eastAsia="zh-CN"/>
        </w:rPr>
        <w:t xml:space="preserve"> </w:t>
      </w:r>
    </w:p>
    <w:p w14:paraId="5C2A5993">
      <w:pPr>
        <w:shd w:val="clear" w:color="auto"/>
        <w:spacing w:line="360" w:lineRule="auto"/>
        <w:ind w:firstLine="1606"/>
        <w:rPr>
          <w:b/>
          <w:bCs/>
          <w:color w:val="auto"/>
          <w:sz w:val="36"/>
          <w:szCs w:val="36"/>
          <w:highlight w:val="none"/>
          <w:lang w:eastAsia="zh-CN"/>
        </w:rPr>
      </w:pPr>
      <w:r>
        <w:rPr>
          <w:rFonts w:hint="eastAsia"/>
          <w:b/>
          <w:bCs/>
          <w:color w:val="auto"/>
          <w:sz w:val="32"/>
          <w:szCs w:val="32"/>
          <w:highlight w:val="none"/>
          <w:lang w:eastAsia="zh-CN"/>
        </w:rPr>
        <w:t>日      期 ：</w:t>
      </w:r>
      <w:r>
        <w:rPr>
          <w:rFonts w:hint="eastAsia"/>
          <w:b/>
          <w:bCs/>
          <w:color w:val="auto"/>
          <w:sz w:val="32"/>
          <w:szCs w:val="32"/>
          <w:highlight w:val="none"/>
          <w:u w:val="single"/>
          <w:lang w:eastAsia="zh-CN"/>
        </w:rPr>
        <w:t xml:space="preserve">                                                    </w:t>
      </w:r>
    </w:p>
    <w:p w14:paraId="52D957D1">
      <w:pPr>
        <w:shd w:val="clear" w:color="auto"/>
        <w:spacing w:line="360" w:lineRule="auto"/>
        <w:rPr>
          <w:color w:val="auto"/>
          <w:sz w:val="24"/>
          <w:szCs w:val="24"/>
          <w:highlight w:val="none"/>
          <w:lang w:eastAsia="zh-CN"/>
        </w:rPr>
      </w:pPr>
      <w:r>
        <w:rPr>
          <w:rFonts w:hint="eastAsia"/>
          <w:color w:val="auto"/>
          <w:sz w:val="24"/>
          <w:szCs w:val="24"/>
          <w:highlight w:val="none"/>
          <w:lang w:eastAsia="zh-CN"/>
        </w:rPr>
        <w:br w:type="page" w:clear="all"/>
      </w:r>
    </w:p>
    <w:p w14:paraId="23B7051C">
      <w:pPr>
        <w:widowControl/>
        <w:shd w:val="clear" w:color="auto"/>
        <w:jc w:val="center"/>
        <w:rPr>
          <w:b/>
          <w:color w:val="auto"/>
          <w:sz w:val="44"/>
          <w:szCs w:val="13"/>
          <w:highlight w:val="none"/>
          <w:lang w:eastAsia="zh-CN"/>
        </w:rPr>
      </w:pPr>
      <w:r>
        <w:rPr>
          <w:rFonts w:hint="eastAsia"/>
          <w:b/>
          <w:color w:val="auto"/>
          <w:sz w:val="44"/>
          <w:szCs w:val="13"/>
          <w:highlight w:val="none"/>
          <w:lang w:eastAsia="zh-CN"/>
        </w:rPr>
        <w:t>目</w:t>
      </w:r>
      <w:r>
        <w:rPr>
          <w:rFonts w:hint="eastAsia"/>
          <w:b/>
          <w:color w:val="auto"/>
          <w:sz w:val="44"/>
          <w:szCs w:val="13"/>
          <w:highlight w:val="none"/>
          <w:lang w:val="en-US" w:eastAsia="zh-CN"/>
        </w:rPr>
        <w:t xml:space="preserve"> </w:t>
      </w:r>
      <w:r>
        <w:rPr>
          <w:rFonts w:hint="eastAsia"/>
          <w:b/>
          <w:color w:val="auto"/>
          <w:sz w:val="44"/>
          <w:szCs w:val="13"/>
          <w:highlight w:val="none"/>
          <w:lang w:eastAsia="zh-CN"/>
        </w:rPr>
        <w:t>录</w:t>
      </w:r>
    </w:p>
    <w:p w14:paraId="3F382670">
      <w:pPr>
        <w:shd w:val="clear" w:color="auto"/>
        <w:spacing w:line="360" w:lineRule="auto"/>
        <w:jc w:val="center"/>
        <w:rPr>
          <w:b/>
          <w:color w:val="auto"/>
          <w:sz w:val="24"/>
          <w:szCs w:val="4"/>
          <w:highlight w:val="none"/>
          <w:lang w:eastAsia="zh-CN"/>
        </w:rPr>
      </w:pPr>
    </w:p>
    <w:p w14:paraId="2EB5A90E">
      <w:pPr>
        <w:shd w:val="clear" w:color="auto"/>
        <w:spacing w:line="360" w:lineRule="auto"/>
        <w:ind w:left="1560"/>
        <w:jc w:val="both"/>
        <w:rPr>
          <w:color w:val="auto"/>
          <w:sz w:val="28"/>
          <w:szCs w:val="28"/>
          <w:highlight w:val="none"/>
          <w:lang w:eastAsia="zh-CN"/>
        </w:rPr>
      </w:pPr>
    </w:p>
    <w:p w14:paraId="2EF033C7">
      <w:pPr>
        <w:widowControl/>
        <w:shd w:val="clear" w:color="auto"/>
        <w:spacing w:line="360" w:lineRule="auto"/>
        <w:outlineLvl w:val="1"/>
        <w:rPr>
          <w:b/>
          <w:bCs/>
          <w:color w:val="auto"/>
          <w:spacing w:val="8"/>
          <w:sz w:val="24"/>
          <w:szCs w:val="24"/>
          <w:highlight w:val="none"/>
          <w:lang w:eastAsia="zh-CN"/>
        </w:rPr>
      </w:pPr>
      <w:r>
        <w:rPr>
          <w:rFonts w:hint="eastAsia"/>
          <w:color w:val="auto"/>
          <w:sz w:val="24"/>
          <w:szCs w:val="24"/>
          <w:highlight w:val="none"/>
          <w:lang w:eastAsia="zh-CN"/>
        </w:rPr>
        <w:br w:type="page" w:clear="all"/>
      </w:r>
      <w:bookmarkStart w:id="724" w:name="_Toc30695"/>
      <w:bookmarkStart w:id="725" w:name="_Toc1354"/>
      <w:bookmarkStart w:id="726" w:name="_Toc32543"/>
      <w:bookmarkStart w:id="727" w:name="_Toc96265013"/>
      <w:r>
        <w:rPr>
          <w:rFonts w:hint="eastAsia"/>
          <w:b/>
          <w:bCs/>
          <w:color w:val="auto"/>
          <w:spacing w:val="8"/>
          <w:sz w:val="24"/>
          <w:szCs w:val="24"/>
          <w:highlight w:val="none"/>
          <w:lang w:eastAsia="zh-CN"/>
        </w:rPr>
        <w:t>一、竞争性磋商申请及声明（格式）</w:t>
      </w:r>
      <w:bookmarkEnd w:id="724"/>
      <w:bookmarkEnd w:id="725"/>
      <w:bookmarkEnd w:id="726"/>
      <w:bookmarkEnd w:id="727"/>
    </w:p>
    <w:p w14:paraId="0EF874FB">
      <w:pPr>
        <w:shd w:val="clear" w:color="auto"/>
        <w:spacing w:line="360" w:lineRule="auto"/>
        <w:jc w:val="center"/>
        <w:rPr>
          <w:b/>
          <w:bCs/>
          <w:color w:val="auto"/>
          <w:sz w:val="28"/>
          <w:szCs w:val="28"/>
          <w:highlight w:val="none"/>
          <w:lang w:eastAsia="zh-CN"/>
        </w:rPr>
      </w:pPr>
    </w:p>
    <w:p w14:paraId="2FD44681">
      <w:pPr>
        <w:shd w:val="clear" w:color="auto"/>
        <w:spacing w:line="360" w:lineRule="auto"/>
        <w:jc w:val="center"/>
        <w:rPr>
          <w:b/>
          <w:bCs/>
          <w:color w:val="auto"/>
          <w:sz w:val="28"/>
          <w:szCs w:val="28"/>
          <w:highlight w:val="none"/>
          <w:lang w:eastAsia="zh-CN"/>
        </w:rPr>
      </w:pPr>
      <w:r>
        <w:rPr>
          <w:rFonts w:hint="eastAsia"/>
          <w:b/>
          <w:bCs/>
          <w:color w:val="auto"/>
          <w:sz w:val="28"/>
          <w:szCs w:val="28"/>
          <w:highlight w:val="none"/>
          <w:lang w:eastAsia="zh-CN"/>
        </w:rPr>
        <w:t>竞争性磋商申请及声明</w:t>
      </w:r>
    </w:p>
    <w:p w14:paraId="73CFB4B5">
      <w:pPr>
        <w:shd w:val="clear" w:color="auto"/>
        <w:tabs>
          <w:tab w:val="left" w:pos="8124"/>
        </w:tabs>
        <w:spacing w:line="360" w:lineRule="auto"/>
        <w:rPr>
          <w:b/>
          <w:bCs/>
          <w:color w:val="auto"/>
          <w:sz w:val="28"/>
          <w:szCs w:val="28"/>
          <w:highlight w:val="none"/>
          <w:lang w:eastAsia="zh-CN"/>
        </w:rPr>
      </w:pPr>
      <w:r>
        <w:rPr>
          <w:rFonts w:hint="eastAsia"/>
          <w:b/>
          <w:bCs/>
          <w:color w:val="auto"/>
          <w:sz w:val="28"/>
          <w:szCs w:val="28"/>
          <w:highlight w:val="none"/>
          <w:lang w:eastAsia="zh-CN"/>
        </w:rPr>
        <w:tab/>
      </w:r>
    </w:p>
    <w:p w14:paraId="0A91ED09">
      <w:pPr>
        <w:shd w:val="clear" w:color="auto"/>
        <w:spacing w:line="360" w:lineRule="auto"/>
        <w:ind w:firstLine="454"/>
        <w:rPr>
          <w:rFonts w:hint="eastAsia"/>
          <w:b/>
          <w:bCs/>
          <w:color w:val="auto"/>
          <w:spacing w:val="8"/>
          <w:sz w:val="21"/>
          <w:szCs w:val="21"/>
          <w:highlight w:val="none"/>
          <w:lang w:eastAsia="zh-CN"/>
        </w:rPr>
      </w:pPr>
      <w:r>
        <w:rPr>
          <w:rFonts w:hint="eastAsia"/>
          <w:color w:val="auto"/>
          <w:spacing w:val="8"/>
          <w:sz w:val="21"/>
          <w:szCs w:val="21"/>
          <w:highlight w:val="none"/>
          <w:lang w:eastAsia="zh-CN"/>
        </w:rPr>
        <w:t>致：</w:t>
      </w:r>
      <w:r>
        <w:rPr>
          <w:rFonts w:hint="eastAsia"/>
          <w:b/>
          <w:bCs/>
          <w:color w:val="auto"/>
          <w:spacing w:val="8"/>
          <w:sz w:val="21"/>
          <w:szCs w:val="21"/>
          <w:highlight w:val="none"/>
          <w:lang w:eastAsia="zh-CN"/>
        </w:rPr>
        <w:t>南京市秦淮区教育财务资产管理中心</w:t>
      </w:r>
    </w:p>
    <w:p w14:paraId="374914E1">
      <w:pPr>
        <w:shd w:val="clear" w:color="auto"/>
        <w:spacing w:line="360" w:lineRule="auto"/>
        <w:ind w:firstLine="919"/>
        <w:rPr>
          <w:b/>
          <w:bCs/>
          <w:color w:val="auto"/>
          <w:sz w:val="21"/>
          <w:szCs w:val="21"/>
          <w:highlight w:val="none"/>
          <w:lang w:val="zh-CN" w:eastAsia="zh-CN"/>
        </w:rPr>
      </w:pPr>
      <w:r>
        <w:rPr>
          <w:rFonts w:hint="eastAsia"/>
          <w:b/>
          <w:bCs/>
          <w:color w:val="auto"/>
          <w:spacing w:val="8"/>
          <w:sz w:val="21"/>
          <w:szCs w:val="21"/>
          <w:highlight w:val="none"/>
          <w:lang w:eastAsia="zh-CN"/>
        </w:rPr>
        <w:t>南京艾泓项目管理咨询有限公司</w:t>
      </w:r>
    </w:p>
    <w:p w14:paraId="38DB4D70">
      <w:pPr>
        <w:pStyle w:val="15"/>
        <w:shd w:val="clear" w:color="auto"/>
        <w:tabs>
          <w:tab w:val="left" w:pos="2799"/>
          <w:tab w:val="left" w:pos="5679"/>
        </w:tabs>
        <w:spacing w:before="130" w:line="360" w:lineRule="auto"/>
        <w:ind w:right="209" w:firstLine="420"/>
        <w:rPr>
          <w:color w:val="auto"/>
          <w:sz w:val="21"/>
          <w:szCs w:val="21"/>
          <w:highlight w:val="none"/>
          <w:lang w:eastAsia="zh-CN"/>
        </w:rPr>
      </w:pPr>
      <w:r>
        <w:rPr>
          <w:rFonts w:hint="eastAsia"/>
          <w:color w:val="auto"/>
          <w:sz w:val="21"/>
          <w:szCs w:val="21"/>
          <w:highlight w:val="none"/>
          <w:lang w:eastAsia="zh-CN"/>
        </w:rPr>
        <w:t>根据贵方</w:t>
      </w:r>
      <w:r>
        <w:rPr>
          <w:rFonts w:hint="eastAsia"/>
          <w:color w:val="auto"/>
          <w:spacing w:val="-5"/>
          <w:sz w:val="21"/>
          <w:szCs w:val="21"/>
          <w:highlight w:val="none"/>
          <w:u w:val="single"/>
          <w:lang w:eastAsia="zh-CN"/>
        </w:rPr>
        <w:t xml:space="preserve"> </w:t>
      </w:r>
      <w:r>
        <w:rPr>
          <w:rFonts w:hint="eastAsia"/>
          <w:color w:val="auto"/>
          <w:sz w:val="21"/>
          <w:szCs w:val="21"/>
          <w:highlight w:val="none"/>
          <w:u w:val="single"/>
          <w:lang w:eastAsia="zh-CN"/>
        </w:rPr>
        <w:t>南京市第三中学、南京市文枢初级中学电力安装工程</w:t>
      </w:r>
      <w:r>
        <w:rPr>
          <w:rFonts w:hint="eastAsia"/>
          <w:color w:val="auto"/>
          <w:spacing w:val="-4"/>
          <w:sz w:val="21"/>
          <w:szCs w:val="21"/>
          <w:highlight w:val="none"/>
          <w:u w:val="single"/>
          <w:lang w:eastAsia="zh-CN"/>
        </w:rPr>
        <w:t xml:space="preserve"> </w:t>
      </w:r>
      <w:r>
        <w:rPr>
          <w:rFonts w:hint="eastAsia"/>
          <w:color w:val="auto"/>
          <w:sz w:val="21"/>
          <w:szCs w:val="21"/>
          <w:highlight w:val="none"/>
          <w:lang w:eastAsia="zh-CN"/>
        </w:rPr>
        <w:t>（项目名称）</w:t>
      </w:r>
      <w:r>
        <w:rPr>
          <w:rFonts w:hint="eastAsia"/>
          <w:color w:val="auto"/>
          <w:sz w:val="21"/>
          <w:szCs w:val="21"/>
          <w:highlight w:val="none"/>
          <w:u w:val="single"/>
          <w:lang w:eastAsia="zh-CN"/>
        </w:rPr>
        <w:t xml:space="preserve">       </w:t>
      </w:r>
      <w:r>
        <w:rPr>
          <w:rFonts w:hint="eastAsia"/>
          <w:color w:val="auto"/>
          <w:sz w:val="21"/>
          <w:szCs w:val="21"/>
          <w:highlight w:val="none"/>
          <w:lang w:eastAsia="zh-CN"/>
        </w:rPr>
        <w:t>（项目编号）磋商邀请，我方授权</w:t>
      </w:r>
      <w:r>
        <w:rPr>
          <w:rFonts w:hint="eastAsia"/>
          <w:color w:val="auto"/>
          <w:sz w:val="21"/>
          <w:szCs w:val="21"/>
          <w:highlight w:val="none"/>
          <w:u w:val="single"/>
          <w:lang w:eastAsia="zh-CN"/>
        </w:rPr>
        <w:tab/>
      </w:r>
      <w:r>
        <w:rPr>
          <w:rFonts w:hint="eastAsia"/>
          <w:color w:val="auto"/>
          <w:sz w:val="21"/>
          <w:szCs w:val="21"/>
          <w:highlight w:val="none"/>
          <w:lang w:eastAsia="zh-CN"/>
        </w:rPr>
        <w:t>（姓名和职务）代表</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w:t>
      </w:r>
      <w:r>
        <w:rPr>
          <w:rFonts w:hint="eastAsia"/>
          <w:color w:val="auto"/>
          <w:sz w:val="21"/>
          <w:szCs w:val="21"/>
          <w:highlight w:val="none"/>
          <w:lang w:eastAsia="zh-CN"/>
        </w:rPr>
        <w:t>（供应商名称）提交响应文件并参加磋商，据此函，签字人兹宣布同意如下：</w:t>
      </w:r>
    </w:p>
    <w:p w14:paraId="7EF1D703">
      <w:pPr>
        <w:pStyle w:val="15"/>
        <w:shd w:val="clear" w:color="auto"/>
        <w:tabs>
          <w:tab w:val="left" w:pos="2799"/>
          <w:tab w:val="left" w:pos="5679"/>
        </w:tabs>
        <w:spacing w:before="130" w:line="360" w:lineRule="auto"/>
        <w:ind w:right="209"/>
        <w:rPr>
          <w:color w:val="auto"/>
          <w:sz w:val="21"/>
          <w:szCs w:val="21"/>
          <w:highlight w:val="none"/>
          <w:lang w:eastAsia="zh-CN"/>
        </w:rPr>
      </w:pPr>
      <w:r>
        <w:rPr>
          <w:rFonts w:hint="eastAsia"/>
          <w:color w:val="auto"/>
          <w:sz w:val="21"/>
          <w:szCs w:val="21"/>
          <w:highlight w:val="none"/>
          <w:lang w:eastAsia="zh-CN"/>
        </w:rPr>
        <w:t>1、我方的资格条件符合政府采购法和本次磋商要求，我方同意并向贵方提供了与磋商有关的所有证据和资料。</w:t>
      </w:r>
    </w:p>
    <w:p w14:paraId="4D92CD86">
      <w:pPr>
        <w:pStyle w:val="15"/>
        <w:shd w:val="clear" w:color="auto"/>
        <w:tabs>
          <w:tab w:val="left" w:pos="4176"/>
        </w:tabs>
        <w:spacing w:before="0" w:line="360" w:lineRule="auto"/>
        <w:rPr>
          <w:color w:val="auto"/>
          <w:sz w:val="21"/>
          <w:szCs w:val="21"/>
          <w:highlight w:val="none"/>
          <w:lang w:eastAsia="zh-CN"/>
        </w:rPr>
      </w:pPr>
      <w:r>
        <w:rPr>
          <w:rFonts w:hint="eastAsia"/>
          <w:color w:val="auto"/>
          <w:sz w:val="21"/>
          <w:szCs w:val="21"/>
          <w:highlight w:val="none"/>
          <w:lang w:eastAsia="zh-CN"/>
        </w:rPr>
        <w:t>2、我方的报价为（大写）</w:t>
      </w:r>
      <w:r>
        <w:rPr>
          <w:rFonts w:hint="eastAsia"/>
          <w:color w:val="auto"/>
          <w:sz w:val="21"/>
          <w:szCs w:val="21"/>
          <w:highlight w:val="none"/>
          <w:u w:val="single"/>
          <w:lang w:eastAsia="zh-CN"/>
        </w:rPr>
        <w:t xml:space="preserve">    </w:t>
      </w:r>
      <w:r>
        <w:rPr>
          <w:rFonts w:hint="eastAsia"/>
          <w:color w:val="auto"/>
          <w:sz w:val="21"/>
          <w:szCs w:val="21"/>
          <w:highlight w:val="none"/>
          <w:lang w:eastAsia="zh-CN"/>
        </w:rPr>
        <w:t>，（小写）￥</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w:t>
      </w:r>
      <w:r>
        <w:rPr>
          <w:rFonts w:hint="eastAsia"/>
          <w:color w:val="auto"/>
          <w:sz w:val="21"/>
          <w:szCs w:val="21"/>
          <w:highlight w:val="none"/>
          <w:u w:val="none"/>
          <w:lang w:val="en-US" w:eastAsia="zh-CN"/>
        </w:rPr>
        <w:t>万元</w:t>
      </w:r>
      <w:r>
        <w:rPr>
          <w:rFonts w:hint="eastAsia"/>
          <w:color w:val="auto"/>
          <w:sz w:val="21"/>
          <w:szCs w:val="21"/>
          <w:highlight w:val="none"/>
          <w:lang w:eastAsia="zh-CN"/>
        </w:rPr>
        <w:t>，</w:t>
      </w:r>
      <w:r>
        <w:rPr>
          <w:rFonts w:hint="eastAsia"/>
          <w:color w:val="auto"/>
          <w:sz w:val="21"/>
          <w:szCs w:val="21"/>
          <w:highlight w:val="none"/>
          <w:lang w:val="en-US" w:eastAsia="zh-CN"/>
        </w:rPr>
        <w:t>工期：</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1"/>
          <w:szCs w:val="21"/>
          <w:highlight w:val="none"/>
          <w:lang w:val="en-US" w:eastAsia="zh-CN"/>
        </w:rPr>
        <w:t>项目经理：</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p>
    <w:p w14:paraId="454413C3">
      <w:pPr>
        <w:pStyle w:val="15"/>
        <w:shd w:val="clear" w:color="auto"/>
        <w:spacing w:before="130" w:line="360" w:lineRule="auto"/>
        <w:rPr>
          <w:color w:val="auto"/>
          <w:sz w:val="21"/>
          <w:szCs w:val="21"/>
          <w:highlight w:val="none"/>
          <w:lang w:eastAsia="zh-CN"/>
        </w:rPr>
      </w:pPr>
      <w:r>
        <w:rPr>
          <w:rFonts w:hint="eastAsia"/>
          <w:color w:val="auto"/>
          <w:sz w:val="21"/>
          <w:szCs w:val="21"/>
          <w:highlight w:val="none"/>
          <w:lang w:eastAsia="zh-CN"/>
        </w:rPr>
        <w:t>3、我方参加本次采购活动前三年内，在经营活动中没有重大违法记录。</w:t>
      </w:r>
    </w:p>
    <w:p w14:paraId="47F147BB">
      <w:pPr>
        <w:pStyle w:val="15"/>
        <w:shd w:val="clear" w:color="auto"/>
        <w:spacing w:line="360" w:lineRule="auto"/>
        <w:ind w:right="119"/>
        <w:rPr>
          <w:color w:val="auto"/>
          <w:sz w:val="21"/>
          <w:szCs w:val="21"/>
          <w:highlight w:val="none"/>
          <w:lang w:eastAsia="zh-CN"/>
        </w:rPr>
      </w:pPr>
      <w:r>
        <w:rPr>
          <w:rFonts w:hint="eastAsia"/>
          <w:color w:val="auto"/>
          <w:spacing w:val="-1"/>
          <w:sz w:val="21"/>
          <w:szCs w:val="21"/>
          <w:highlight w:val="none"/>
          <w:lang w:eastAsia="zh-CN"/>
        </w:rPr>
        <w:t>4、我方参加本次采购活动前，没有被信用中国网站、中国政府采购网站列入失信被执行人名单、重大税收违法案件当事人名单、政府采购</w:t>
      </w:r>
      <w:r>
        <w:rPr>
          <w:rFonts w:hint="eastAsia"/>
          <w:color w:val="auto"/>
          <w:sz w:val="21"/>
          <w:szCs w:val="21"/>
          <w:highlight w:val="none"/>
          <w:lang w:eastAsia="zh-CN"/>
        </w:rPr>
        <w:t>严重违法失信行为记录名单。</w:t>
      </w:r>
    </w:p>
    <w:p w14:paraId="0655833C">
      <w:pPr>
        <w:pStyle w:val="15"/>
        <w:shd w:val="clear" w:color="auto"/>
        <w:spacing w:line="360" w:lineRule="auto"/>
        <w:ind w:right="119"/>
        <w:rPr>
          <w:color w:val="auto"/>
          <w:sz w:val="21"/>
          <w:szCs w:val="21"/>
          <w:highlight w:val="none"/>
          <w:lang w:eastAsia="zh-CN"/>
        </w:rPr>
      </w:pPr>
      <w:r>
        <w:rPr>
          <w:rFonts w:hint="eastAsia"/>
          <w:color w:val="auto"/>
          <w:sz w:val="21"/>
          <w:szCs w:val="21"/>
          <w:highlight w:val="none"/>
          <w:lang w:eastAsia="zh-CN"/>
        </w:rPr>
        <w:t>5、我方在全国范围内未受过财政部门禁止参加政府采购活动的处罚，或禁止参加政府采购活动的处罚期限已满。</w:t>
      </w:r>
    </w:p>
    <w:p w14:paraId="016125AA">
      <w:pPr>
        <w:pStyle w:val="15"/>
        <w:shd w:val="clear" w:color="auto"/>
        <w:spacing w:before="1" w:line="360" w:lineRule="auto"/>
        <w:rPr>
          <w:color w:val="auto"/>
          <w:sz w:val="21"/>
          <w:szCs w:val="21"/>
          <w:highlight w:val="none"/>
          <w:lang w:eastAsia="zh-CN"/>
        </w:rPr>
      </w:pPr>
      <w:r>
        <w:rPr>
          <w:rFonts w:hint="eastAsia"/>
          <w:color w:val="auto"/>
          <w:sz w:val="21"/>
          <w:szCs w:val="21"/>
          <w:highlight w:val="none"/>
          <w:lang w:eastAsia="zh-CN"/>
        </w:rPr>
        <w:t>6、</w:t>
      </w:r>
      <w:r>
        <w:rPr>
          <w:rFonts w:hint="eastAsia"/>
          <w:color w:val="auto"/>
          <w:spacing w:val="-1"/>
          <w:sz w:val="21"/>
          <w:szCs w:val="21"/>
          <w:highlight w:val="none"/>
          <w:lang w:eastAsia="zh-CN"/>
        </w:rPr>
        <w:t>我方与参与本次采购活动的其他供应商的授权代理人（或法定代表人、项目经理、项目总监、项目经理等），在采购文件发布日上月至</w:t>
      </w:r>
      <w:r>
        <w:rPr>
          <w:rFonts w:hint="eastAsia"/>
          <w:color w:val="auto"/>
          <w:sz w:val="21"/>
          <w:szCs w:val="21"/>
          <w:highlight w:val="none"/>
          <w:lang w:eastAsia="zh-CN"/>
        </w:rPr>
        <w:t>提交响应文件截止日当月未在同一单位缴纳社会保险。</w:t>
      </w:r>
    </w:p>
    <w:p w14:paraId="5D344B85">
      <w:pPr>
        <w:pStyle w:val="15"/>
        <w:shd w:val="clear" w:color="auto"/>
        <w:spacing w:line="360" w:lineRule="auto"/>
        <w:ind w:right="119"/>
        <w:rPr>
          <w:color w:val="auto"/>
          <w:sz w:val="21"/>
          <w:szCs w:val="21"/>
          <w:highlight w:val="none"/>
          <w:lang w:eastAsia="zh-CN"/>
        </w:rPr>
      </w:pPr>
      <w:r>
        <w:rPr>
          <w:rFonts w:hint="eastAsia"/>
          <w:color w:val="auto"/>
          <w:spacing w:val="-1"/>
          <w:sz w:val="21"/>
          <w:szCs w:val="21"/>
          <w:highlight w:val="none"/>
          <w:lang w:eastAsia="zh-CN"/>
        </w:rPr>
        <w:t>7、</w:t>
      </w:r>
      <w:r>
        <w:rPr>
          <w:rFonts w:hint="eastAsia"/>
          <w:color w:val="auto"/>
          <w:sz w:val="21"/>
          <w:szCs w:val="21"/>
          <w:highlight w:val="none"/>
          <w:lang w:eastAsia="zh-CN"/>
        </w:rPr>
        <w:t>我方与参与本次采购活动的其他供应商的法定代表人或委托代理人无夫妻、直系血亲关系。</w:t>
      </w:r>
    </w:p>
    <w:p w14:paraId="5806A38B">
      <w:pPr>
        <w:pStyle w:val="15"/>
        <w:shd w:val="clear" w:color="auto"/>
        <w:spacing w:line="360" w:lineRule="auto"/>
        <w:ind w:right="119"/>
        <w:rPr>
          <w:color w:val="auto"/>
          <w:sz w:val="21"/>
          <w:szCs w:val="21"/>
          <w:highlight w:val="none"/>
          <w:lang w:eastAsia="zh-CN"/>
        </w:rPr>
      </w:pPr>
      <w:r>
        <w:rPr>
          <w:rFonts w:hint="eastAsia"/>
          <w:color w:val="auto"/>
          <w:sz w:val="21"/>
          <w:szCs w:val="21"/>
          <w:highlight w:val="none"/>
          <w:lang w:eastAsia="zh-CN"/>
        </w:rPr>
        <w:t>8、我方与参与本次采购活动的其他供应商的负责人不是同一人，也不存在直接控股、管理关系。</w:t>
      </w:r>
    </w:p>
    <w:p w14:paraId="6551F1A8">
      <w:pPr>
        <w:pStyle w:val="15"/>
        <w:shd w:val="clear" w:color="auto"/>
        <w:spacing w:before="1" w:line="360" w:lineRule="auto"/>
        <w:rPr>
          <w:color w:val="auto"/>
          <w:sz w:val="21"/>
          <w:szCs w:val="21"/>
          <w:highlight w:val="none"/>
          <w:lang w:eastAsia="zh-CN"/>
        </w:rPr>
      </w:pPr>
      <w:r>
        <w:rPr>
          <w:rFonts w:hint="eastAsia"/>
          <w:color w:val="auto"/>
          <w:sz w:val="21"/>
          <w:szCs w:val="21"/>
          <w:highlight w:val="none"/>
          <w:lang w:eastAsia="zh-CN"/>
        </w:rPr>
        <w:t>9、我方已详细审阅全部采购文件及其有效补充文件，放弃对采购文件任何误解的权利，提交响应文件后，不对采购文件本身提出质疑。否则，属于不诚信和故意扰乱政府采购活动行为，我们将无条件接受处罚。</w:t>
      </w:r>
    </w:p>
    <w:p w14:paraId="4BA70A8F">
      <w:pPr>
        <w:pStyle w:val="15"/>
        <w:shd w:val="clear" w:color="auto"/>
        <w:spacing w:line="360" w:lineRule="auto"/>
        <w:ind w:right="119"/>
        <w:rPr>
          <w:color w:val="auto"/>
          <w:sz w:val="21"/>
          <w:szCs w:val="21"/>
          <w:highlight w:val="none"/>
          <w:lang w:eastAsia="zh-CN"/>
        </w:rPr>
      </w:pPr>
      <w:r>
        <w:rPr>
          <w:rFonts w:hint="eastAsia"/>
          <w:color w:val="auto"/>
          <w:sz w:val="21"/>
          <w:szCs w:val="21"/>
          <w:highlight w:val="none"/>
          <w:lang w:eastAsia="zh-CN"/>
        </w:rPr>
        <w:t>10、</w:t>
      </w:r>
      <w:r>
        <w:rPr>
          <w:rFonts w:hint="eastAsia"/>
          <w:color w:val="auto"/>
          <w:spacing w:val="-1"/>
          <w:sz w:val="21"/>
          <w:szCs w:val="21"/>
          <w:highlight w:val="none"/>
          <w:lang w:eastAsia="zh-CN"/>
        </w:rPr>
        <w:t>一旦我方成交，将根据采购文件的规定严格履行合同，并保证按承诺的时间完成服务的启动</w:t>
      </w:r>
      <w:r>
        <w:rPr>
          <w:rFonts w:hint="eastAsia"/>
          <w:color w:val="auto"/>
          <w:sz w:val="21"/>
          <w:szCs w:val="21"/>
          <w:highlight w:val="none"/>
          <w:lang w:eastAsia="zh-CN"/>
        </w:rPr>
        <w:t>/集成、调试等服务，交付采购人验收、使用。</w:t>
      </w:r>
    </w:p>
    <w:p w14:paraId="493C6EF2">
      <w:pPr>
        <w:pStyle w:val="15"/>
        <w:shd w:val="clear" w:color="auto"/>
        <w:spacing w:line="360" w:lineRule="auto"/>
        <w:ind w:right="119"/>
        <w:rPr>
          <w:color w:val="auto"/>
          <w:sz w:val="21"/>
          <w:szCs w:val="21"/>
          <w:highlight w:val="none"/>
          <w:lang w:eastAsia="zh-CN"/>
        </w:rPr>
      </w:pPr>
      <w:r>
        <w:rPr>
          <w:rFonts w:hint="eastAsia"/>
          <w:color w:val="auto"/>
          <w:spacing w:val="-1"/>
          <w:sz w:val="21"/>
          <w:szCs w:val="21"/>
          <w:highlight w:val="none"/>
          <w:lang w:eastAsia="zh-CN"/>
        </w:rPr>
        <w:t>11、</w:t>
      </w:r>
      <w:r>
        <w:rPr>
          <w:rFonts w:hint="eastAsia"/>
          <w:color w:val="auto"/>
          <w:sz w:val="21"/>
          <w:szCs w:val="21"/>
          <w:highlight w:val="none"/>
          <w:lang w:eastAsia="zh-CN"/>
        </w:rPr>
        <w:t>我方决不提供虚假材料谋取成交、决不采取不正当手段诋毁、排挤其他供应商、决不与采购人、其它供应商或者代理机构恶意串通、</w:t>
      </w:r>
      <w:r>
        <w:rPr>
          <w:rFonts w:hint="eastAsia"/>
          <w:color w:val="auto"/>
          <w:spacing w:val="-1"/>
          <w:sz w:val="21"/>
          <w:szCs w:val="21"/>
          <w:highlight w:val="none"/>
          <w:lang w:eastAsia="zh-CN"/>
        </w:rPr>
        <w:t>决不向采购人、代理机构工作人员和磋商小组进行商业贿赂、决不拒绝有关部门监督检查或提供虚假情况，如有违反，无条件接受贵方及</w:t>
      </w:r>
      <w:r>
        <w:rPr>
          <w:rFonts w:hint="eastAsia"/>
          <w:color w:val="auto"/>
          <w:sz w:val="21"/>
          <w:szCs w:val="21"/>
          <w:highlight w:val="none"/>
          <w:lang w:eastAsia="zh-CN"/>
        </w:rPr>
        <w:t>相关管理部门的处罚。</w:t>
      </w:r>
    </w:p>
    <w:p w14:paraId="3343CFE2">
      <w:pPr>
        <w:pStyle w:val="15"/>
        <w:shd w:val="clear" w:color="auto"/>
        <w:spacing w:line="360" w:lineRule="auto"/>
        <w:ind w:right="119"/>
        <w:rPr>
          <w:color w:val="auto"/>
          <w:sz w:val="21"/>
          <w:szCs w:val="21"/>
          <w:highlight w:val="none"/>
          <w:lang w:eastAsia="zh-CN"/>
        </w:rPr>
      </w:pPr>
      <w:r>
        <w:rPr>
          <w:rFonts w:hint="eastAsia"/>
          <w:color w:val="auto"/>
          <w:sz w:val="21"/>
          <w:szCs w:val="21"/>
          <w:highlight w:val="none"/>
          <w:lang w:eastAsia="zh-CN"/>
        </w:rPr>
        <w:t>12、与本次磋商有关的联系方式为：</w:t>
      </w:r>
    </w:p>
    <w:p w14:paraId="036641D9">
      <w:pPr>
        <w:pStyle w:val="15"/>
        <w:shd w:val="clear" w:color="auto"/>
        <w:spacing w:line="360" w:lineRule="auto"/>
        <w:ind w:right="1079"/>
        <w:rPr>
          <w:color w:val="auto"/>
          <w:sz w:val="21"/>
          <w:szCs w:val="21"/>
          <w:highlight w:val="none"/>
          <w:u w:val="single"/>
          <w:lang w:eastAsia="zh-CN"/>
        </w:rPr>
      </w:pPr>
      <w:r>
        <w:rPr>
          <w:rFonts w:hint="eastAsia"/>
          <w:color w:val="auto"/>
          <w:sz w:val="21"/>
          <w:szCs w:val="21"/>
          <w:highlight w:val="none"/>
          <w:lang w:eastAsia="zh-CN"/>
        </w:rPr>
        <w:t>地 址：</w:t>
      </w:r>
      <w:r>
        <w:rPr>
          <w:rFonts w:hint="eastAsia"/>
          <w:color w:val="auto"/>
          <w:sz w:val="21"/>
          <w:szCs w:val="21"/>
          <w:highlight w:val="none"/>
          <w:u w:val="single"/>
          <w:lang w:eastAsia="zh-CN"/>
        </w:rPr>
        <w:t xml:space="preserve">                                                                      </w:t>
      </w:r>
    </w:p>
    <w:p w14:paraId="35892DF5">
      <w:pPr>
        <w:pStyle w:val="15"/>
        <w:shd w:val="clear" w:color="auto"/>
        <w:spacing w:line="360" w:lineRule="auto"/>
        <w:ind w:right="1079"/>
        <w:rPr>
          <w:color w:val="auto"/>
          <w:sz w:val="21"/>
          <w:szCs w:val="21"/>
          <w:highlight w:val="none"/>
          <w:u w:val="single"/>
          <w:lang w:eastAsia="zh-CN"/>
        </w:rPr>
      </w:pPr>
      <w:r>
        <w:rPr>
          <w:rFonts w:hint="eastAsia"/>
          <w:color w:val="auto"/>
          <w:sz w:val="21"/>
          <w:szCs w:val="21"/>
          <w:highlight w:val="none"/>
          <w:lang w:eastAsia="zh-CN"/>
        </w:rPr>
        <w:t>电 话：</w:t>
      </w:r>
      <w:r>
        <w:rPr>
          <w:rFonts w:hint="eastAsia"/>
          <w:color w:val="auto"/>
          <w:sz w:val="21"/>
          <w:szCs w:val="21"/>
          <w:highlight w:val="none"/>
          <w:u w:val="single"/>
          <w:lang w:eastAsia="zh-CN"/>
        </w:rPr>
        <w:t xml:space="preserve">                                                           </w:t>
      </w:r>
    </w:p>
    <w:p w14:paraId="491536BB">
      <w:pPr>
        <w:pStyle w:val="15"/>
        <w:shd w:val="clear" w:color="auto"/>
        <w:spacing w:line="360" w:lineRule="auto"/>
        <w:ind w:right="2039"/>
        <w:rPr>
          <w:color w:val="auto"/>
          <w:sz w:val="21"/>
          <w:szCs w:val="21"/>
          <w:highlight w:val="none"/>
          <w:u w:val="single"/>
          <w:lang w:eastAsia="zh-CN"/>
        </w:rPr>
      </w:pPr>
      <w:r>
        <w:rPr>
          <w:rFonts w:hint="eastAsia"/>
          <w:color w:val="auto"/>
          <w:sz w:val="21"/>
          <w:szCs w:val="21"/>
          <w:highlight w:val="none"/>
          <w:lang w:eastAsia="zh-CN"/>
        </w:rPr>
        <w:t>传 真 ：</w:t>
      </w:r>
      <w:r>
        <w:rPr>
          <w:rFonts w:hint="eastAsia"/>
          <w:color w:val="auto"/>
          <w:sz w:val="21"/>
          <w:szCs w:val="21"/>
          <w:highlight w:val="none"/>
          <w:u w:val="single"/>
          <w:lang w:eastAsia="zh-CN"/>
        </w:rPr>
        <w:t xml:space="preserve">                                                                      </w:t>
      </w:r>
    </w:p>
    <w:p w14:paraId="1DC08FD1">
      <w:pPr>
        <w:pStyle w:val="15"/>
        <w:shd w:val="clear" w:color="auto"/>
        <w:spacing w:line="360" w:lineRule="auto"/>
        <w:ind w:right="1079"/>
        <w:rPr>
          <w:color w:val="auto"/>
          <w:sz w:val="21"/>
          <w:szCs w:val="21"/>
          <w:highlight w:val="none"/>
          <w:u w:val="single"/>
          <w:lang w:eastAsia="zh-CN"/>
        </w:rPr>
      </w:pPr>
      <w:r>
        <w:rPr>
          <w:rFonts w:hint="eastAsia"/>
          <w:color w:val="auto"/>
          <w:sz w:val="21"/>
          <w:szCs w:val="21"/>
          <w:highlight w:val="none"/>
          <w:lang w:eastAsia="zh-CN"/>
        </w:rPr>
        <w:t>开户银行：</w:t>
      </w:r>
      <w:r>
        <w:rPr>
          <w:rFonts w:hint="eastAsia"/>
          <w:color w:val="auto"/>
          <w:sz w:val="21"/>
          <w:szCs w:val="21"/>
          <w:highlight w:val="none"/>
          <w:u w:val="single"/>
          <w:lang w:eastAsia="zh-CN"/>
        </w:rPr>
        <w:t xml:space="preserve">                                                              </w:t>
      </w:r>
    </w:p>
    <w:p w14:paraId="7E5C033E">
      <w:pPr>
        <w:pStyle w:val="15"/>
        <w:shd w:val="clear" w:color="auto"/>
        <w:spacing w:line="360" w:lineRule="auto"/>
        <w:ind w:right="1079"/>
        <w:rPr>
          <w:color w:val="auto"/>
          <w:sz w:val="21"/>
          <w:szCs w:val="21"/>
          <w:highlight w:val="none"/>
          <w:lang w:eastAsia="zh-CN"/>
        </w:rPr>
      </w:pPr>
      <w:r>
        <w:rPr>
          <w:rFonts w:hint="eastAsia"/>
          <w:color w:val="auto"/>
          <w:sz w:val="21"/>
          <w:szCs w:val="21"/>
          <w:highlight w:val="none"/>
          <w:lang w:eastAsia="zh-CN"/>
        </w:rPr>
        <w:t>银行帐号：</w:t>
      </w:r>
      <w:r>
        <w:rPr>
          <w:rFonts w:hint="eastAsia"/>
          <w:color w:val="auto"/>
          <w:sz w:val="21"/>
          <w:szCs w:val="21"/>
          <w:highlight w:val="none"/>
          <w:u w:val="single"/>
          <w:lang w:eastAsia="zh-CN"/>
        </w:rPr>
        <w:t xml:space="preserve">                                                            </w:t>
      </w:r>
    </w:p>
    <w:p w14:paraId="4B9FB1CB">
      <w:pPr>
        <w:pStyle w:val="15"/>
        <w:shd w:val="clear" w:color="auto"/>
        <w:spacing w:line="360" w:lineRule="auto"/>
        <w:ind w:right="1079"/>
        <w:rPr>
          <w:color w:val="auto"/>
          <w:sz w:val="21"/>
          <w:szCs w:val="21"/>
          <w:highlight w:val="none"/>
          <w:u w:val="single"/>
          <w:lang w:eastAsia="zh-CN"/>
        </w:rPr>
      </w:pPr>
      <w:r>
        <w:rPr>
          <w:rFonts w:hint="eastAsia"/>
          <w:color w:val="auto"/>
          <w:sz w:val="21"/>
          <w:szCs w:val="21"/>
          <w:highlight w:val="none"/>
          <w:lang w:eastAsia="zh-CN"/>
        </w:rPr>
        <w:t>法定代表人或授权代表（签章）：</w:t>
      </w:r>
      <w:r>
        <w:rPr>
          <w:rFonts w:hint="eastAsia"/>
          <w:color w:val="auto"/>
          <w:sz w:val="21"/>
          <w:szCs w:val="21"/>
          <w:highlight w:val="none"/>
          <w:u w:val="single"/>
          <w:lang w:eastAsia="zh-CN"/>
        </w:rPr>
        <w:t xml:space="preserve">                                             </w:t>
      </w:r>
    </w:p>
    <w:p w14:paraId="3F694E7B">
      <w:pPr>
        <w:pStyle w:val="15"/>
        <w:shd w:val="clear" w:color="auto"/>
        <w:tabs>
          <w:tab w:val="left" w:pos="4536"/>
          <w:tab w:val="right" w:pos="9759"/>
        </w:tabs>
        <w:spacing w:line="360" w:lineRule="auto"/>
        <w:ind w:right="119"/>
        <w:rPr>
          <w:color w:val="auto"/>
          <w:sz w:val="21"/>
          <w:szCs w:val="21"/>
          <w:highlight w:val="none"/>
          <w:u w:val="single"/>
          <w:lang w:eastAsia="zh-CN"/>
        </w:rPr>
      </w:pPr>
      <w:r>
        <w:rPr>
          <w:rFonts w:hint="eastAsia"/>
          <w:color w:val="auto"/>
          <w:sz w:val="21"/>
          <w:szCs w:val="21"/>
          <w:highlight w:val="none"/>
          <w:lang w:eastAsia="zh-CN"/>
        </w:rPr>
        <w:t xml:space="preserve">供应商名称（签章）： </w:t>
      </w:r>
      <w:r>
        <w:rPr>
          <w:rFonts w:hint="eastAsia"/>
          <w:color w:val="auto"/>
          <w:sz w:val="21"/>
          <w:szCs w:val="21"/>
          <w:highlight w:val="none"/>
          <w:u w:val="single"/>
          <w:lang w:eastAsia="zh-CN"/>
        </w:rPr>
        <w:t xml:space="preserve">                                                 </w:t>
      </w:r>
    </w:p>
    <w:p w14:paraId="4BC415CE">
      <w:pPr>
        <w:pStyle w:val="15"/>
        <w:shd w:val="clear" w:color="auto"/>
        <w:spacing w:line="360" w:lineRule="auto"/>
        <w:ind w:right="1079"/>
        <w:rPr>
          <w:color w:val="auto"/>
          <w:sz w:val="21"/>
          <w:szCs w:val="21"/>
          <w:highlight w:val="none"/>
          <w:lang w:eastAsia="zh-CN"/>
        </w:rPr>
      </w:pPr>
      <w:r>
        <w:rPr>
          <w:rFonts w:hint="eastAsia"/>
          <w:color w:val="auto"/>
          <w:sz w:val="21"/>
          <w:szCs w:val="21"/>
          <w:highlight w:val="none"/>
          <w:lang w:eastAsia="zh-CN"/>
        </w:rPr>
        <w:t xml:space="preserve">日  期：     年     月     日  </w:t>
      </w:r>
    </w:p>
    <w:p w14:paraId="2BA7A30B">
      <w:pPr>
        <w:shd w:val="clear" w:color="auto"/>
        <w:spacing w:line="360" w:lineRule="auto"/>
        <w:rPr>
          <w:color w:val="auto"/>
          <w:sz w:val="28"/>
          <w:szCs w:val="28"/>
          <w:highlight w:val="none"/>
          <w:lang w:eastAsia="zh-CN"/>
        </w:rPr>
      </w:pPr>
    </w:p>
    <w:p w14:paraId="1B2F97D1">
      <w:pPr>
        <w:widowControl/>
        <w:shd w:val="clear" w:color="auto"/>
        <w:spacing w:line="360" w:lineRule="auto"/>
        <w:outlineLvl w:val="1"/>
        <w:rPr>
          <w:b/>
          <w:bCs/>
          <w:color w:val="auto"/>
          <w:spacing w:val="8"/>
          <w:sz w:val="24"/>
          <w:szCs w:val="24"/>
          <w:highlight w:val="none"/>
          <w:lang w:eastAsia="zh-CN"/>
        </w:rPr>
      </w:pPr>
      <w:r>
        <w:rPr>
          <w:rFonts w:hint="eastAsia"/>
          <w:color w:val="auto"/>
          <w:sz w:val="28"/>
          <w:szCs w:val="28"/>
          <w:highlight w:val="none"/>
          <w:lang w:val="zh-CN" w:eastAsia="zh-CN"/>
        </w:rPr>
        <w:br w:type="page" w:clear="all"/>
      </w:r>
      <w:bookmarkStart w:id="728" w:name="_Toc13911"/>
      <w:bookmarkStart w:id="729" w:name="_Toc96265014"/>
      <w:bookmarkStart w:id="730" w:name="_Toc20252"/>
      <w:bookmarkStart w:id="731" w:name="_Toc8362"/>
      <w:r>
        <w:rPr>
          <w:rFonts w:hint="eastAsia"/>
          <w:b/>
          <w:bCs/>
          <w:color w:val="auto"/>
          <w:spacing w:val="8"/>
          <w:sz w:val="24"/>
          <w:szCs w:val="24"/>
          <w:highlight w:val="none"/>
          <w:lang w:eastAsia="zh-CN"/>
        </w:rPr>
        <w:t>二、法定代表人授权书（格式）</w:t>
      </w:r>
      <w:bookmarkEnd w:id="728"/>
      <w:bookmarkEnd w:id="729"/>
      <w:bookmarkEnd w:id="730"/>
      <w:bookmarkEnd w:id="731"/>
    </w:p>
    <w:p w14:paraId="1A571A85">
      <w:pPr>
        <w:shd w:val="clear" w:color="auto"/>
        <w:spacing w:line="360" w:lineRule="auto"/>
        <w:jc w:val="center"/>
        <w:rPr>
          <w:b/>
          <w:bCs/>
          <w:color w:val="auto"/>
          <w:sz w:val="28"/>
          <w:szCs w:val="28"/>
          <w:highlight w:val="none"/>
          <w:lang w:eastAsia="zh-CN"/>
        </w:rPr>
      </w:pPr>
    </w:p>
    <w:p w14:paraId="1CC8FE38">
      <w:pPr>
        <w:shd w:val="clear" w:color="auto"/>
        <w:spacing w:line="360" w:lineRule="auto"/>
        <w:jc w:val="center"/>
        <w:rPr>
          <w:b/>
          <w:bCs/>
          <w:color w:val="auto"/>
          <w:sz w:val="28"/>
          <w:szCs w:val="28"/>
          <w:highlight w:val="none"/>
          <w:lang w:eastAsia="zh-CN"/>
        </w:rPr>
      </w:pPr>
      <w:r>
        <w:rPr>
          <w:rFonts w:hint="eastAsia"/>
          <w:b/>
          <w:bCs/>
          <w:color w:val="auto"/>
          <w:sz w:val="28"/>
          <w:szCs w:val="28"/>
          <w:highlight w:val="none"/>
          <w:lang w:eastAsia="zh-CN"/>
        </w:rPr>
        <w:t>法定代表人授权书</w:t>
      </w:r>
    </w:p>
    <w:p w14:paraId="65D90B1B">
      <w:pPr>
        <w:shd w:val="clear" w:color="auto"/>
        <w:spacing w:line="360" w:lineRule="auto"/>
        <w:jc w:val="center"/>
        <w:rPr>
          <w:b/>
          <w:bCs/>
          <w:color w:val="auto"/>
          <w:sz w:val="28"/>
          <w:szCs w:val="28"/>
          <w:highlight w:val="none"/>
          <w:lang w:eastAsia="zh-CN"/>
        </w:rPr>
      </w:pPr>
    </w:p>
    <w:p w14:paraId="329CD36E">
      <w:pPr>
        <w:shd w:val="clear" w:color="auto"/>
        <w:spacing w:line="360" w:lineRule="auto"/>
        <w:ind w:firstLine="454"/>
        <w:rPr>
          <w:rFonts w:hint="eastAsia"/>
          <w:b/>
          <w:bCs/>
          <w:color w:val="auto"/>
          <w:spacing w:val="8"/>
          <w:sz w:val="21"/>
          <w:szCs w:val="21"/>
          <w:highlight w:val="none"/>
          <w:lang w:eastAsia="zh-CN"/>
        </w:rPr>
      </w:pPr>
      <w:r>
        <w:rPr>
          <w:rFonts w:hint="eastAsia"/>
          <w:color w:val="auto"/>
          <w:spacing w:val="8"/>
          <w:sz w:val="21"/>
          <w:szCs w:val="21"/>
          <w:highlight w:val="none"/>
          <w:lang w:eastAsia="zh-CN"/>
        </w:rPr>
        <w:t>致：</w:t>
      </w:r>
      <w:r>
        <w:rPr>
          <w:rFonts w:hint="eastAsia"/>
          <w:b/>
          <w:bCs/>
          <w:color w:val="auto"/>
          <w:spacing w:val="8"/>
          <w:sz w:val="21"/>
          <w:szCs w:val="21"/>
          <w:highlight w:val="none"/>
          <w:lang w:eastAsia="zh-CN"/>
        </w:rPr>
        <w:t>南京市秦淮区教育财务资产管理中心</w:t>
      </w:r>
    </w:p>
    <w:p w14:paraId="796F8E24">
      <w:pPr>
        <w:shd w:val="clear" w:color="auto"/>
        <w:spacing w:line="360" w:lineRule="auto"/>
        <w:ind w:firstLine="454"/>
        <w:rPr>
          <w:b/>
          <w:bCs/>
          <w:color w:val="auto"/>
          <w:sz w:val="21"/>
          <w:szCs w:val="21"/>
          <w:highlight w:val="none"/>
          <w:lang w:val="zh-CN" w:eastAsia="zh-CN"/>
        </w:rPr>
      </w:pPr>
      <w:r>
        <w:rPr>
          <w:rFonts w:hint="eastAsia"/>
          <w:b/>
          <w:bCs/>
          <w:color w:val="auto"/>
          <w:spacing w:val="8"/>
          <w:sz w:val="21"/>
          <w:szCs w:val="21"/>
          <w:highlight w:val="none"/>
          <w:lang w:eastAsia="zh-CN"/>
        </w:rPr>
        <w:t>南京艾泓项目管理咨询有限公司</w:t>
      </w:r>
    </w:p>
    <w:p w14:paraId="15F2B29F">
      <w:pPr>
        <w:shd w:val="clear" w:color="auto"/>
        <w:spacing w:line="360" w:lineRule="auto"/>
        <w:rPr>
          <w:b/>
          <w:bCs/>
          <w:color w:val="auto"/>
          <w:sz w:val="21"/>
          <w:szCs w:val="21"/>
          <w:highlight w:val="none"/>
          <w:lang w:val="zh-CN" w:eastAsia="zh-CN"/>
        </w:rPr>
      </w:pPr>
    </w:p>
    <w:p w14:paraId="354ACE53">
      <w:pPr>
        <w:shd w:val="clear" w:color="auto"/>
        <w:spacing w:line="360" w:lineRule="auto"/>
        <w:rPr>
          <w:color w:val="auto"/>
          <w:sz w:val="21"/>
          <w:szCs w:val="21"/>
          <w:highlight w:val="none"/>
          <w:lang w:val="zh-CN" w:eastAsia="zh-CN"/>
        </w:rPr>
      </w:pPr>
      <w:r>
        <w:rPr>
          <w:rFonts w:hint="eastAsia"/>
          <w:color w:val="auto"/>
          <w:sz w:val="21"/>
          <w:szCs w:val="21"/>
          <w:highlight w:val="none"/>
          <w:lang w:val="zh-CN" w:eastAsia="zh-CN"/>
        </w:rPr>
        <w:t xml:space="preserve">    本授权书声明：注册于</w:t>
      </w:r>
      <w:r>
        <w:rPr>
          <w:rFonts w:hint="eastAsia"/>
          <w:color w:val="auto"/>
          <w:sz w:val="21"/>
          <w:szCs w:val="21"/>
          <w:highlight w:val="none"/>
          <w:u w:val="single"/>
          <w:lang w:val="zh-CN" w:eastAsia="zh-CN"/>
        </w:rPr>
        <w:t xml:space="preserve">                    </w:t>
      </w:r>
      <w:r>
        <w:rPr>
          <w:rFonts w:hint="eastAsia"/>
          <w:color w:val="auto"/>
          <w:sz w:val="21"/>
          <w:szCs w:val="21"/>
          <w:highlight w:val="none"/>
          <w:lang w:val="zh-CN" w:eastAsia="zh-CN"/>
        </w:rPr>
        <w:t>（供应商住址）的</w:t>
      </w:r>
      <w:r>
        <w:rPr>
          <w:rFonts w:hint="eastAsia"/>
          <w:color w:val="auto"/>
          <w:sz w:val="21"/>
          <w:szCs w:val="21"/>
          <w:highlight w:val="none"/>
          <w:u w:val="single"/>
          <w:lang w:val="zh-CN" w:eastAsia="zh-CN"/>
        </w:rPr>
        <w:t xml:space="preserve">                 </w:t>
      </w:r>
      <w:r>
        <w:rPr>
          <w:rFonts w:hint="eastAsia"/>
          <w:color w:val="auto"/>
          <w:sz w:val="21"/>
          <w:szCs w:val="21"/>
          <w:highlight w:val="none"/>
          <w:lang w:val="zh-CN" w:eastAsia="zh-CN"/>
        </w:rPr>
        <w:t>（供应商名称）法定代表人</w:t>
      </w:r>
      <w:r>
        <w:rPr>
          <w:rFonts w:hint="eastAsia"/>
          <w:color w:val="auto"/>
          <w:sz w:val="21"/>
          <w:szCs w:val="21"/>
          <w:highlight w:val="none"/>
          <w:u w:val="single"/>
          <w:lang w:val="zh-CN" w:eastAsia="zh-CN"/>
        </w:rPr>
        <w:t xml:space="preserve">                    </w:t>
      </w:r>
      <w:r>
        <w:rPr>
          <w:rFonts w:hint="eastAsia"/>
          <w:color w:val="auto"/>
          <w:sz w:val="21"/>
          <w:szCs w:val="21"/>
          <w:highlight w:val="none"/>
          <w:lang w:val="zh-CN" w:eastAsia="zh-CN"/>
        </w:rPr>
        <w:t>（法定代表人姓名、职务）代表本公司授权在下面签字的</w:t>
      </w:r>
      <w:r>
        <w:rPr>
          <w:rFonts w:hint="eastAsia"/>
          <w:color w:val="auto"/>
          <w:sz w:val="21"/>
          <w:szCs w:val="21"/>
          <w:highlight w:val="none"/>
          <w:u w:val="single"/>
          <w:lang w:val="zh-CN" w:eastAsia="zh-CN"/>
        </w:rPr>
        <w:t xml:space="preserve">                  </w:t>
      </w:r>
      <w:r>
        <w:rPr>
          <w:rFonts w:hint="eastAsia"/>
          <w:color w:val="auto"/>
          <w:sz w:val="21"/>
          <w:szCs w:val="21"/>
          <w:highlight w:val="none"/>
          <w:lang w:val="zh-CN" w:eastAsia="zh-CN"/>
        </w:rPr>
        <w:t>（供应商代表姓名、职务）为本公司的合法代理人，就贵方组织的</w:t>
      </w:r>
      <w:r>
        <w:rPr>
          <w:rFonts w:hint="eastAsia"/>
          <w:color w:val="auto"/>
          <w:sz w:val="21"/>
          <w:szCs w:val="21"/>
          <w:highlight w:val="none"/>
          <w:u w:val="single"/>
          <w:lang w:val="zh-CN" w:eastAsia="zh-CN"/>
        </w:rPr>
        <w:t xml:space="preserve">                             </w:t>
      </w:r>
      <w:r>
        <w:rPr>
          <w:rFonts w:hint="eastAsia"/>
          <w:color w:val="auto"/>
          <w:sz w:val="21"/>
          <w:szCs w:val="21"/>
          <w:highlight w:val="none"/>
          <w:lang w:val="zh-CN" w:eastAsia="zh-CN"/>
        </w:rPr>
        <w:t xml:space="preserve">（项目名称） </w:t>
      </w:r>
      <w:r>
        <w:rPr>
          <w:rFonts w:hint="eastAsia"/>
          <w:b/>
          <w:bCs/>
          <w:color w:val="auto"/>
          <w:sz w:val="21"/>
          <w:szCs w:val="21"/>
          <w:highlight w:val="none"/>
          <w:u w:val="single"/>
          <w:lang w:val="zh-CN" w:eastAsia="zh-CN"/>
        </w:rPr>
        <w:t xml:space="preserve">           </w:t>
      </w:r>
      <w:r>
        <w:rPr>
          <w:rFonts w:hint="eastAsia"/>
          <w:color w:val="auto"/>
          <w:sz w:val="21"/>
          <w:szCs w:val="21"/>
          <w:highlight w:val="none"/>
          <w:lang w:val="zh-CN" w:eastAsia="zh-CN"/>
        </w:rPr>
        <w:t>（项目编号）竞争性磋商，以本公司名义处理一切与之有关的事务。</w:t>
      </w:r>
    </w:p>
    <w:p w14:paraId="79E7AEF0">
      <w:pPr>
        <w:shd w:val="clear" w:color="auto"/>
        <w:spacing w:line="360" w:lineRule="auto"/>
        <w:ind w:firstLine="480"/>
        <w:rPr>
          <w:color w:val="auto"/>
          <w:sz w:val="21"/>
          <w:szCs w:val="21"/>
          <w:highlight w:val="none"/>
          <w:lang w:val="zh-CN" w:eastAsia="zh-CN"/>
        </w:rPr>
      </w:pPr>
      <w:r>
        <w:rPr>
          <w:rFonts w:hint="eastAsia"/>
          <w:color w:val="auto"/>
          <w:sz w:val="21"/>
          <w:szCs w:val="21"/>
          <w:highlight w:val="none"/>
          <w:lang w:val="zh-CN" w:eastAsia="zh-CN"/>
        </w:rPr>
        <w:t>本授权书于        年    月    日签字生效，特此声明。</w:t>
      </w:r>
    </w:p>
    <w:p w14:paraId="1C9A909C">
      <w:pPr>
        <w:widowControl/>
        <w:shd w:val="clear" w:color="auto"/>
        <w:spacing w:line="360" w:lineRule="auto"/>
        <w:ind w:firstLine="210"/>
        <w:rPr>
          <w:rFonts w:hint="eastAsia"/>
          <w:color w:val="auto"/>
          <w:sz w:val="21"/>
          <w:szCs w:val="21"/>
          <w:highlight w:val="none"/>
          <w:lang w:val="zh-CN" w:eastAsia="zh-CN"/>
        </w:rPr>
      </w:pPr>
    </w:p>
    <w:p w14:paraId="5890A434">
      <w:pPr>
        <w:widowControl/>
        <w:shd w:val="clear" w:color="auto"/>
        <w:spacing w:line="360" w:lineRule="auto"/>
        <w:ind w:firstLine="210"/>
        <w:rPr>
          <w:color w:val="auto"/>
          <w:sz w:val="21"/>
          <w:szCs w:val="21"/>
          <w:highlight w:val="none"/>
          <w:lang w:val="zh-CN" w:eastAsia="zh-CN"/>
        </w:rPr>
      </w:pPr>
      <w:r>
        <w:rPr>
          <w:rFonts w:hint="eastAsia"/>
          <w:color w:val="auto"/>
          <w:sz w:val="21"/>
          <w:szCs w:val="21"/>
          <w:highlight w:val="none"/>
          <w:lang w:val="zh-CN" w:eastAsia="zh-CN"/>
        </w:rPr>
        <w:t>（附：</w:t>
      </w:r>
      <w:r>
        <w:rPr>
          <w:rFonts w:hint="eastAsia"/>
          <w:color w:val="auto"/>
          <w:sz w:val="21"/>
          <w:szCs w:val="21"/>
          <w:highlight w:val="none"/>
          <w:lang w:eastAsia="zh-CN"/>
        </w:rPr>
        <w:t>法定代表人及</w:t>
      </w:r>
      <w:r>
        <w:rPr>
          <w:rFonts w:hint="eastAsia"/>
          <w:color w:val="auto"/>
          <w:sz w:val="21"/>
          <w:szCs w:val="21"/>
          <w:highlight w:val="none"/>
          <w:lang w:val="zh-CN" w:eastAsia="zh-CN"/>
        </w:rPr>
        <w:t>委托代理人的身份证扫描件：）</w:t>
      </w:r>
    </w:p>
    <w:p w14:paraId="7E5ECA0F">
      <w:pPr>
        <w:shd w:val="clear" w:color="auto"/>
        <w:spacing w:line="360" w:lineRule="auto"/>
        <w:rPr>
          <w:rFonts w:hint="eastAsia"/>
          <w:color w:val="auto"/>
          <w:sz w:val="21"/>
          <w:szCs w:val="21"/>
          <w:highlight w:val="none"/>
          <w:lang w:val="zh-CN" w:eastAsia="zh-CN"/>
        </w:rPr>
      </w:pPr>
      <w:r>
        <w:rPr>
          <w:rFonts w:hint="eastAsia"/>
          <w:color w:val="auto"/>
          <w:sz w:val="21"/>
          <w:szCs w:val="21"/>
          <w:highlight w:val="none"/>
          <w:lang w:val="zh-CN" w:eastAsia="zh-CN"/>
        </w:rPr>
        <w:t xml:space="preserve">    </w:t>
      </w:r>
    </w:p>
    <w:p w14:paraId="58624961">
      <w:pPr>
        <w:shd w:val="clear" w:color="auto"/>
        <w:spacing w:line="360" w:lineRule="auto"/>
        <w:ind w:firstLine="420"/>
        <w:rPr>
          <w:rFonts w:hint="eastAsia"/>
          <w:color w:val="auto"/>
          <w:sz w:val="21"/>
          <w:szCs w:val="21"/>
          <w:highlight w:val="none"/>
          <w:lang w:val="zh-CN" w:eastAsia="zh-CN"/>
        </w:rPr>
      </w:pPr>
    </w:p>
    <w:p w14:paraId="6F90C8E3">
      <w:pPr>
        <w:shd w:val="clear" w:color="auto"/>
        <w:spacing w:line="360" w:lineRule="auto"/>
        <w:ind w:firstLine="420"/>
        <w:rPr>
          <w:color w:val="auto"/>
          <w:sz w:val="21"/>
          <w:szCs w:val="21"/>
          <w:highlight w:val="none"/>
          <w:lang w:val="zh-CN" w:eastAsia="zh-CN"/>
        </w:rPr>
      </w:pPr>
      <w:r>
        <w:rPr>
          <w:rFonts w:hint="eastAsia"/>
          <w:color w:val="auto"/>
          <w:sz w:val="21"/>
          <w:szCs w:val="21"/>
          <w:highlight w:val="none"/>
          <w:lang w:val="zh-CN" w:eastAsia="zh-CN"/>
        </w:rPr>
        <w:t>法定代表人（</w:t>
      </w:r>
      <w:r>
        <w:rPr>
          <w:rFonts w:hint="eastAsia"/>
          <w:color w:val="auto"/>
          <w:sz w:val="21"/>
          <w:szCs w:val="21"/>
          <w:highlight w:val="none"/>
          <w:lang w:eastAsia="zh-CN"/>
        </w:rPr>
        <w:t>签章</w:t>
      </w:r>
      <w:r>
        <w:rPr>
          <w:rFonts w:hint="eastAsia"/>
          <w:color w:val="auto"/>
          <w:sz w:val="21"/>
          <w:szCs w:val="21"/>
          <w:highlight w:val="none"/>
          <w:lang w:val="zh-CN" w:eastAsia="zh-CN"/>
        </w:rPr>
        <w:t>）：</w:t>
      </w:r>
    </w:p>
    <w:p w14:paraId="2A803DED">
      <w:pPr>
        <w:shd w:val="clear" w:color="auto"/>
        <w:spacing w:line="360" w:lineRule="auto"/>
        <w:ind w:firstLine="420"/>
        <w:rPr>
          <w:color w:val="auto"/>
          <w:sz w:val="21"/>
          <w:szCs w:val="21"/>
          <w:highlight w:val="none"/>
          <w:lang w:val="zh-CN" w:eastAsia="zh-CN"/>
        </w:rPr>
      </w:pPr>
      <w:r>
        <w:rPr>
          <w:rFonts w:hint="eastAsia"/>
          <w:color w:val="auto"/>
          <w:sz w:val="21"/>
          <w:szCs w:val="21"/>
          <w:highlight w:val="none"/>
          <w:lang w:val="zh-CN" w:eastAsia="zh-CN"/>
        </w:rPr>
        <w:t xml:space="preserve">被授权人（签字）： </w:t>
      </w:r>
    </w:p>
    <w:p w14:paraId="7B2C1F6D">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供应商名称（签章）：</w:t>
      </w:r>
      <w:r>
        <w:rPr>
          <w:rFonts w:hint="eastAsia"/>
          <w:color w:val="auto"/>
          <w:sz w:val="21"/>
          <w:szCs w:val="21"/>
          <w:highlight w:val="none"/>
          <w:lang w:val="zh-CN" w:eastAsia="zh-CN"/>
        </w:rPr>
        <w:t xml:space="preserve">             </w:t>
      </w:r>
    </w:p>
    <w:p w14:paraId="3CE6296B">
      <w:pPr>
        <w:shd w:val="clear" w:color="auto"/>
        <w:tabs>
          <w:tab w:val="left" w:pos="1440"/>
        </w:tabs>
        <w:spacing w:line="360" w:lineRule="auto"/>
        <w:ind w:firstLine="420"/>
        <w:rPr>
          <w:color w:val="auto"/>
          <w:sz w:val="24"/>
          <w:szCs w:val="24"/>
          <w:highlight w:val="none"/>
          <w:lang w:val="zh-CN" w:eastAsia="zh-CN"/>
        </w:rPr>
      </w:pPr>
      <w:r>
        <w:rPr>
          <w:rFonts w:hint="eastAsia"/>
          <w:color w:val="auto"/>
          <w:sz w:val="21"/>
          <w:szCs w:val="21"/>
          <w:highlight w:val="none"/>
          <w:lang w:val="zh-CN" w:eastAsia="zh-CN"/>
        </w:rPr>
        <w:t>日        期：</w:t>
      </w:r>
      <w:r>
        <w:rPr>
          <w:rFonts w:hint="eastAsia"/>
          <w:color w:val="auto"/>
          <w:sz w:val="21"/>
          <w:szCs w:val="21"/>
          <w:highlight w:val="none"/>
          <w:lang w:eastAsia="zh-CN"/>
        </w:rPr>
        <w:t xml:space="preserve">     年     月     日 </w:t>
      </w:r>
    </w:p>
    <w:p w14:paraId="419042CE">
      <w:pPr>
        <w:shd w:val="clear" w:color="auto"/>
        <w:spacing w:line="360" w:lineRule="auto"/>
        <w:rPr>
          <w:b/>
          <w:bCs/>
          <w:color w:val="auto"/>
          <w:sz w:val="24"/>
          <w:szCs w:val="24"/>
          <w:highlight w:val="none"/>
          <w:lang w:val="zh-CN" w:eastAsia="zh-CN"/>
        </w:rPr>
      </w:pPr>
      <w:r>
        <w:rPr>
          <w:rFonts w:hint="eastAsia"/>
          <w:color w:val="auto"/>
          <w:sz w:val="28"/>
          <w:szCs w:val="28"/>
          <w:highlight w:val="none"/>
          <w:lang w:val="zh-CN" w:eastAsia="zh-CN"/>
        </w:rPr>
        <w:br w:type="page" w:clear="all"/>
      </w:r>
    </w:p>
    <w:p w14:paraId="7763B7EA">
      <w:pPr>
        <w:widowControl/>
        <w:shd w:val="clear" w:color="auto"/>
        <w:spacing w:line="360" w:lineRule="auto"/>
        <w:outlineLvl w:val="1"/>
        <w:rPr>
          <w:b/>
          <w:bCs/>
          <w:color w:val="auto"/>
          <w:spacing w:val="8"/>
          <w:sz w:val="24"/>
          <w:szCs w:val="24"/>
          <w:highlight w:val="none"/>
          <w:lang w:eastAsia="zh-CN"/>
        </w:rPr>
      </w:pPr>
      <w:bookmarkStart w:id="732" w:name="_Toc15795"/>
      <w:bookmarkStart w:id="733" w:name="_Toc96265015"/>
      <w:bookmarkStart w:id="734" w:name="_Toc28865"/>
      <w:bookmarkStart w:id="735" w:name="_Toc7304"/>
      <w:bookmarkStart w:id="736" w:name="_Toc3839"/>
      <w:bookmarkStart w:id="737" w:name="_Toc19050"/>
      <w:bookmarkStart w:id="738" w:name="_Toc96265016"/>
      <w:bookmarkStart w:id="739" w:name="_Toc5579"/>
      <w:r>
        <w:rPr>
          <w:rFonts w:hint="eastAsia"/>
          <w:b/>
          <w:bCs/>
          <w:color w:val="auto"/>
          <w:spacing w:val="8"/>
          <w:sz w:val="24"/>
          <w:szCs w:val="24"/>
          <w:highlight w:val="none"/>
          <w:lang w:eastAsia="zh-CN"/>
        </w:rPr>
        <w:t>三、报价表（格式）</w:t>
      </w:r>
      <w:bookmarkEnd w:id="732"/>
      <w:bookmarkEnd w:id="733"/>
      <w:bookmarkEnd w:id="734"/>
      <w:bookmarkEnd w:id="735"/>
    </w:p>
    <w:p w14:paraId="1C976B5B">
      <w:pPr>
        <w:shd w:val="clear" w:color="auto"/>
        <w:spacing w:line="360" w:lineRule="auto"/>
        <w:jc w:val="center"/>
        <w:rPr>
          <w:b/>
          <w:bCs/>
          <w:color w:val="auto"/>
          <w:sz w:val="28"/>
          <w:szCs w:val="28"/>
          <w:highlight w:val="none"/>
          <w:lang w:eastAsia="zh-CN"/>
        </w:rPr>
      </w:pPr>
      <w:r>
        <w:rPr>
          <w:rFonts w:hint="eastAsia"/>
          <w:b/>
          <w:bCs/>
          <w:color w:val="auto"/>
          <w:sz w:val="28"/>
          <w:szCs w:val="28"/>
          <w:highlight w:val="none"/>
          <w:lang w:eastAsia="zh-CN"/>
        </w:rPr>
        <w:t>（</w:t>
      </w:r>
      <w:r>
        <w:rPr>
          <w:rFonts w:hint="eastAsia"/>
          <w:b/>
          <w:bCs/>
          <w:color w:val="auto"/>
          <w:sz w:val="28"/>
          <w:szCs w:val="28"/>
          <w:highlight w:val="none"/>
          <w:lang w:val="en-US" w:eastAsia="zh-CN"/>
        </w:rPr>
        <w:t>一</w:t>
      </w:r>
      <w:r>
        <w:rPr>
          <w:rFonts w:hint="eastAsia"/>
          <w:b/>
          <w:bCs/>
          <w:color w:val="auto"/>
          <w:sz w:val="28"/>
          <w:szCs w:val="28"/>
          <w:highlight w:val="none"/>
          <w:lang w:eastAsia="zh-CN"/>
        </w:rPr>
        <w:t>）报价表（第</w:t>
      </w:r>
      <w:r>
        <w:rPr>
          <w:rFonts w:hint="eastAsia"/>
          <w:b/>
          <w:bCs/>
          <w:color w:val="auto"/>
          <w:sz w:val="28"/>
          <w:szCs w:val="28"/>
          <w:highlight w:val="none"/>
          <w:u w:val="single"/>
          <w:lang w:eastAsia="zh-CN"/>
        </w:rPr>
        <w:t xml:space="preserve">   </w:t>
      </w:r>
      <w:r>
        <w:rPr>
          <w:rFonts w:hint="eastAsia"/>
          <w:b/>
          <w:bCs/>
          <w:color w:val="auto"/>
          <w:sz w:val="28"/>
          <w:szCs w:val="28"/>
          <w:highlight w:val="none"/>
          <w:lang w:eastAsia="zh-CN"/>
        </w:rPr>
        <w:t>轮）</w:t>
      </w:r>
    </w:p>
    <w:p w14:paraId="3BA2200E">
      <w:pPr>
        <w:pStyle w:val="12"/>
        <w:shd w:val="clear" w:color="auto"/>
        <w:spacing w:line="360" w:lineRule="auto"/>
        <w:ind w:firstLine="210"/>
        <w:rPr>
          <w:rFonts w:hint="eastAsia" w:ascii="宋体" w:hAnsi="宋体" w:eastAsia="宋体"/>
          <w:b w:val="0"/>
          <w:bCs/>
          <w:color w:val="auto"/>
          <w:sz w:val="28"/>
          <w:szCs w:val="28"/>
          <w:highlight w:val="none"/>
        </w:rPr>
      </w:pPr>
      <w:r>
        <w:rPr>
          <w:rFonts w:hint="eastAsia" w:ascii="宋体" w:hAnsi="宋体" w:eastAsia="宋体" w:cs="宋体"/>
          <w:b w:val="0"/>
          <w:bCs/>
          <w:color w:val="auto"/>
          <w:sz w:val="28"/>
          <w:szCs w:val="28"/>
          <w:highlight w:val="none"/>
        </w:rPr>
        <w:t>项目编号：                                 货币单位：人民币元</w:t>
      </w:r>
    </w:p>
    <w:tbl>
      <w:tblPr>
        <w:tblStyle w:val="42"/>
        <w:tblW w:w="97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5"/>
        <w:gridCol w:w="2735"/>
        <w:gridCol w:w="4282"/>
      </w:tblGrid>
      <w:tr w14:paraId="1E89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0" w:hRule="atLeast"/>
        </w:trPr>
        <w:tc>
          <w:tcPr>
            <w:tcW w:w="2735" w:type="dxa"/>
            <w:noWrap w:val="0"/>
            <w:vAlign w:val="center"/>
          </w:tcPr>
          <w:p w14:paraId="47626044">
            <w:pPr>
              <w:shd w:val="clear" w:color="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tc>
        <w:tc>
          <w:tcPr>
            <w:tcW w:w="2735" w:type="dxa"/>
            <w:noWrap w:val="0"/>
            <w:vAlign w:val="center"/>
          </w:tcPr>
          <w:p w14:paraId="56075CFE">
            <w:pPr>
              <w:shd w:val="clear" w:color="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项目内容</w:t>
            </w:r>
          </w:p>
        </w:tc>
        <w:tc>
          <w:tcPr>
            <w:tcW w:w="4282" w:type="dxa"/>
            <w:noWrap w:val="0"/>
            <w:vAlign w:val="center"/>
          </w:tcPr>
          <w:p w14:paraId="7F9FF7DC">
            <w:pPr>
              <w:shd w:val="clear" w:color="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总价（小写）</w:t>
            </w:r>
          </w:p>
        </w:tc>
      </w:tr>
      <w:tr w14:paraId="1746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25" w:hRule="atLeast"/>
        </w:trPr>
        <w:tc>
          <w:tcPr>
            <w:tcW w:w="2735" w:type="dxa"/>
            <w:noWrap w:val="0"/>
            <w:vAlign w:val="center"/>
          </w:tcPr>
          <w:p w14:paraId="6E49A193">
            <w:pPr>
              <w:shd w:val="clear" w:color="auto"/>
              <w:rPr>
                <w:rFonts w:hint="eastAsia" w:ascii="宋体" w:hAnsi="宋体" w:eastAsia="宋体" w:cs="宋体"/>
                <w:bCs/>
                <w:color w:val="auto"/>
                <w:sz w:val="28"/>
                <w:szCs w:val="28"/>
                <w:highlight w:val="none"/>
              </w:rPr>
            </w:pPr>
          </w:p>
        </w:tc>
        <w:tc>
          <w:tcPr>
            <w:tcW w:w="2735" w:type="dxa"/>
            <w:noWrap w:val="0"/>
            <w:vAlign w:val="center"/>
          </w:tcPr>
          <w:p w14:paraId="02E23CC6">
            <w:pPr>
              <w:shd w:val="clear" w:color="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详见响应文件</w:t>
            </w:r>
          </w:p>
        </w:tc>
        <w:tc>
          <w:tcPr>
            <w:tcW w:w="4282" w:type="dxa"/>
            <w:noWrap w:val="0"/>
            <w:vAlign w:val="center"/>
          </w:tcPr>
          <w:p w14:paraId="724E1783">
            <w:pPr>
              <w:shd w:val="clear" w:color="auto"/>
              <w:rPr>
                <w:rFonts w:hint="eastAsia" w:ascii="宋体" w:hAnsi="宋体" w:eastAsia="宋体" w:cs="宋体"/>
                <w:bCs/>
                <w:color w:val="auto"/>
                <w:sz w:val="28"/>
                <w:szCs w:val="28"/>
                <w:highlight w:val="none"/>
              </w:rPr>
            </w:pPr>
          </w:p>
        </w:tc>
      </w:tr>
      <w:tr w14:paraId="65D6F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25" w:hRule="atLeast"/>
        </w:trPr>
        <w:tc>
          <w:tcPr>
            <w:tcW w:w="2735" w:type="dxa"/>
            <w:noWrap w:val="0"/>
            <w:vAlign w:val="center"/>
          </w:tcPr>
          <w:p w14:paraId="18714850">
            <w:pPr>
              <w:shd w:val="clear" w:color="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总价（大写）：</w:t>
            </w:r>
          </w:p>
        </w:tc>
        <w:tc>
          <w:tcPr>
            <w:tcW w:w="7017" w:type="dxa"/>
            <w:gridSpan w:val="2"/>
            <w:noWrap w:val="0"/>
            <w:vAlign w:val="center"/>
          </w:tcPr>
          <w:p w14:paraId="398C6314">
            <w:pPr>
              <w:shd w:val="clear" w:color="auto"/>
              <w:rPr>
                <w:rFonts w:hint="eastAsia" w:ascii="宋体" w:hAnsi="宋体" w:eastAsia="宋体" w:cs="宋体"/>
                <w:bCs/>
                <w:color w:val="auto"/>
                <w:sz w:val="28"/>
                <w:szCs w:val="28"/>
                <w:highlight w:val="none"/>
              </w:rPr>
            </w:pPr>
          </w:p>
        </w:tc>
      </w:tr>
    </w:tbl>
    <w:p w14:paraId="49A5BB01">
      <w:pPr>
        <w:widowControl/>
        <w:shd w:val="clear" w:color="auto"/>
        <w:spacing w:line="360" w:lineRule="auto"/>
        <w:rPr>
          <w:color w:val="auto"/>
          <w:sz w:val="24"/>
          <w:szCs w:val="24"/>
          <w:highlight w:val="none"/>
          <w:lang w:val="zh-CN" w:eastAsia="zh-CN"/>
        </w:rPr>
      </w:pPr>
    </w:p>
    <w:p w14:paraId="22780C8D">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r>
        <w:rPr>
          <w:rFonts w:hint="eastAsia"/>
          <w:b w:val="0"/>
          <w:bCs w:val="0"/>
          <w:color w:val="auto"/>
          <w:sz w:val="24"/>
          <w:szCs w:val="24"/>
          <w:highlight w:val="none"/>
          <w:lang w:eastAsia="zh-CN"/>
        </w:rPr>
        <w:t>报价说明：</w:t>
      </w:r>
    </w:p>
    <w:p w14:paraId="29D21D33">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p>
    <w:p w14:paraId="3330F050">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r>
        <w:rPr>
          <w:rFonts w:hint="eastAsia"/>
          <w:b w:val="0"/>
          <w:bCs w:val="0"/>
          <w:color w:val="auto"/>
          <w:sz w:val="24"/>
          <w:szCs w:val="24"/>
          <w:highlight w:val="none"/>
          <w:lang w:eastAsia="zh-CN"/>
        </w:rPr>
        <w:t>1、报价包括完成项目的所有费用。采购人不再支付报价以外的任何费用。</w:t>
      </w:r>
    </w:p>
    <w:p w14:paraId="32FCBB5A">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r>
        <w:rPr>
          <w:rFonts w:hint="eastAsia"/>
          <w:b w:val="0"/>
          <w:bCs w:val="0"/>
          <w:color w:val="auto"/>
          <w:sz w:val="24"/>
          <w:szCs w:val="24"/>
          <w:highlight w:val="none"/>
          <w:lang w:eastAsia="zh-CN"/>
        </w:rPr>
        <w:t>2、报价以总价为准，大小写不一致以大写为准；</w:t>
      </w:r>
    </w:p>
    <w:p w14:paraId="31869B10">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r>
        <w:rPr>
          <w:rFonts w:hint="eastAsia"/>
          <w:b w:val="0"/>
          <w:bCs w:val="0"/>
          <w:color w:val="auto"/>
          <w:sz w:val="24"/>
          <w:szCs w:val="24"/>
          <w:highlight w:val="none"/>
          <w:lang w:eastAsia="zh-CN"/>
        </w:rPr>
        <w:t>3、偏离说明：详见《偏离表》；</w:t>
      </w:r>
    </w:p>
    <w:p w14:paraId="1F49D544">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r>
        <w:rPr>
          <w:rFonts w:hint="eastAsia"/>
          <w:b w:val="0"/>
          <w:bCs w:val="0"/>
          <w:color w:val="auto"/>
          <w:sz w:val="24"/>
          <w:szCs w:val="24"/>
          <w:highlight w:val="none"/>
          <w:lang w:eastAsia="zh-CN"/>
        </w:rPr>
        <w:t>4、如最后报价未列明单价，则最后所报各项单价计算方法为：（最后报价/ 最初报价）* 各项最初报价的单价。</w:t>
      </w:r>
    </w:p>
    <w:p w14:paraId="0F52D5F4">
      <w:pPr>
        <w:widowControl/>
        <w:numPr>
          <w:ilvl w:val="0"/>
          <w:numId w:val="0"/>
        </w:numPr>
        <w:shd w:val="clear" w:color="auto"/>
        <w:spacing w:line="360" w:lineRule="auto"/>
        <w:ind w:left="20" w:firstLine="420"/>
        <w:rPr>
          <w:rFonts w:hint="eastAsia"/>
          <w:b w:val="0"/>
          <w:bCs w:val="0"/>
          <w:color w:val="auto"/>
          <w:sz w:val="24"/>
          <w:szCs w:val="24"/>
          <w:highlight w:val="none"/>
          <w:lang w:eastAsia="zh-CN"/>
        </w:rPr>
      </w:pPr>
    </w:p>
    <w:p w14:paraId="4EE46EEC">
      <w:pPr>
        <w:widowControl/>
        <w:numPr>
          <w:ilvl w:val="0"/>
          <w:numId w:val="0"/>
        </w:numPr>
        <w:shd w:val="clear" w:color="auto"/>
        <w:spacing w:line="360" w:lineRule="auto"/>
        <w:ind w:left="20" w:firstLine="420"/>
        <w:rPr>
          <w:b w:val="0"/>
          <w:bCs w:val="0"/>
          <w:color w:val="auto"/>
          <w:sz w:val="24"/>
          <w:szCs w:val="24"/>
          <w:highlight w:val="none"/>
          <w:lang w:eastAsia="zh-CN"/>
        </w:rPr>
      </w:pPr>
      <w:r>
        <w:rPr>
          <w:rFonts w:hint="eastAsia"/>
          <w:b w:val="0"/>
          <w:bCs w:val="0"/>
          <w:color w:val="auto"/>
          <w:sz w:val="24"/>
          <w:szCs w:val="24"/>
          <w:highlight w:val="none"/>
          <w:lang w:eastAsia="zh-CN"/>
        </w:rPr>
        <w:t>供应商（电子签章）：</w:t>
      </w:r>
      <w:r>
        <w:rPr>
          <w:rFonts w:hint="eastAsia"/>
          <w:b w:val="0"/>
          <w:bCs w:val="0"/>
          <w:color w:val="auto"/>
          <w:sz w:val="24"/>
          <w:szCs w:val="24"/>
          <w:highlight w:val="none"/>
          <w:u w:val="single"/>
          <w:lang w:val="en-US" w:eastAsia="zh-CN"/>
        </w:rPr>
        <w:t xml:space="preserve">                      </w:t>
      </w:r>
      <w:r>
        <w:rPr>
          <w:rFonts w:hint="eastAsia"/>
          <w:b w:val="0"/>
          <w:bCs w:val="0"/>
          <w:color w:val="auto"/>
          <w:sz w:val="24"/>
          <w:szCs w:val="24"/>
          <w:highlight w:val="none"/>
          <w:lang w:eastAsia="zh-CN"/>
        </w:rPr>
        <w:t>。</w:t>
      </w:r>
    </w:p>
    <w:p w14:paraId="4EDA831B">
      <w:pPr>
        <w:shd w:val="clear" w:color="auto"/>
        <w:rPr>
          <w:rFonts w:hint="eastAsia" w:ascii="宋体" w:hAnsi="宋体" w:cs="宋体"/>
          <w:b/>
          <w:bCs/>
          <w:color w:val="auto"/>
          <w:sz w:val="24"/>
          <w:szCs w:val="24"/>
          <w:highlight w:val="none"/>
        </w:rPr>
      </w:pPr>
    </w:p>
    <w:p w14:paraId="6FB94D36">
      <w:pPr>
        <w:widowControl/>
        <w:shd w:val="clear" w:color="auto"/>
        <w:spacing w:line="360" w:lineRule="auto"/>
        <w:ind w:firstLine="663"/>
        <w:outlineLvl w:val="0"/>
        <w:rPr>
          <w:rFonts w:hint="eastAsia" w:ascii="宋体" w:hAnsi="宋体" w:eastAsia="宋体" w:cs="宋体"/>
          <w:b/>
          <w:bCs/>
          <w:color w:val="auto"/>
          <w:highlight w:val="none"/>
          <w:lang w:eastAsia="zh-CN"/>
        </w:rPr>
      </w:pPr>
    </w:p>
    <w:p w14:paraId="7A07D860">
      <w:pPr>
        <w:widowControl/>
        <w:shd w:val="clear" w:color="auto"/>
        <w:spacing w:line="360" w:lineRule="auto"/>
        <w:ind w:firstLine="663"/>
        <w:outlineLvl w:val="0"/>
        <w:rPr>
          <w:rFonts w:hint="eastAsia" w:ascii="宋体" w:hAnsi="宋体" w:eastAsia="宋体" w:cs="宋体"/>
          <w:b/>
          <w:bCs/>
          <w:color w:val="auto"/>
          <w:highlight w:val="none"/>
          <w:lang w:eastAsia="zh-CN"/>
        </w:rPr>
      </w:pPr>
    </w:p>
    <w:p w14:paraId="25258641">
      <w:pPr>
        <w:shd w:val="clear" w:color="auto"/>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（二）分项报价表</w:t>
      </w:r>
    </w:p>
    <w:p w14:paraId="48F08B19">
      <w:pPr>
        <w:widowControl/>
        <w:numPr>
          <w:ilvl w:val="0"/>
          <w:numId w:val="0"/>
        </w:numPr>
        <w:shd w:val="clear" w:color="auto"/>
        <w:spacing w:line="360" w:lineRule="auto"/>
        <w:jc w:val="center"/>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按照采购文件附件《工程量清单》要求</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及格式</w:t>
      </w:r>
      <w:r>
        <w:rPr>
          <w:rFonts w:hint="eastAsia" w:ascii="宋体" w:hAnsi="宋体" w:eastAsia="宋体" w:cs="宋体"/>
          <w:b/>
          <w:color w:val="000000" w:themeColor="text1"/>
          <w:sz w:val="21"/>
          <w:szCs w:val="21"/>
          <w:highlight w:val="none"/>
          <w14:textFill>
            <w14:solidFill>
              <w14:schemeClr w14:val="tx1"/>
            </w14:solidFill>
          </w14:textFill>
        </w:rPr>
        <w:t>报价</w:t>
      </w:r>
    </w:p>
    <w:p w14:paraId="19315F5A">
      <w:pPr>
        <w:shd w:val="clear" w:color="auto"/>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51604495">
      <w:pPr>
        <w:widowControl/>
        <w:numPr>
          <w:ilvl w:val="0"/>
          <w:numId w:val="0"/>
        </w:numPr>
        <w:shd w:val="clear" w:color="auto"/>
        <w:spacing w:line="360" w:lineRule="auto"/>
        <w:ind w:left="20" w:firstLine="420"/>
        <w:rPr>
          <w:rFonts w:hint="eastAsia" w:ascii="宋体" w:hAnsi="宋体" w:eastAsia="宋体" w:cs="宋体"/>
          <w:b/>
          <w:bCs/>
          <w:color w:val="auto"/>
          <w:highlight w:val="none"/>
          <w:lang w:eastAsia="zh-CN"/>
        </w:rPr>
        <w:sectPr>
          <w:pgSz w:w="12240" w:h="15840"/>
          <w:pgMar w:top="1134" w:right="1134" w:bottom="1134" w:left="1134" w:header="720" w:footer="720" w:gutter="0"/>
          <w:cols w:space="720" w:num="1"/>
          <w:docGrid w:linePitch="360" w:charSpace="0"/>
        </w:sectPr>
      </w:pPr>
    </w:p>
    <w:p w14:paraId="3FB4396D">
      <w:pPr>
        <w:widowControl/>
        <w:shd w:val="clear" w:color="auto"/>
        <w:spacing w:line="360" w:lineRule="auto"/>
        <w:outlineLvl w:val="1"/>
        <w:rPr>
          <w:b/>
          <w:bCs/>
          <w:color w:val="auto"/>
          <w:spacing w:val="8"/>
          <w:sz w:val="24"/>
          <w:szCs w:val="24"/>
          <w:highlight w:val="none"/>
          <w:lang w:eastAsia="zh-CN"/>
        </w:rPr>
      </w:pPr>
      <w:r>
        <w:rPr>
          <w:rFonts w:hint="eastAsia"/>
          <w:b/>
          <w:bCs/>
          <w:color w:val="auto"/>
          <w:spacing w:val="8"/>
          <w:sz w:val="24"/>
          <w:szCs w:val="24"/>
          <w:highlight w:val="none"/>
          <w:lang w:eastAsia="zh-CN"/>
        </w:rPr>
        <w:t>四、资格证明文件</w:t>
      </w:r>
      <w:bookmarkEnd w:id="736"/>
      <w:bookmarkEnd w:id="737"/>
      <w:bookmarkEnd w:id="738"/>
      <w:bookmarkEnd w:id="739"/>
    </w:p>
    <w:p w14:paraId="2344FA89">
      <w:pPr>
        <w:shd w:val="clear" w:color="auto"/>
        <w:spacing w:line="360" w:lineRule="auto"/>
        <w:jc w:val="center"/>
        <w:rPr>
          <w:b/>
          <w:bCs/>
          <w:color w:val="auto"/>
          <w:sz w:val="28"/>
          <w:szCs w:val="28"/>
          <w:highlight w:val="none"/>
          <w:lang w:eastAsia="zh-CN"/>
        </w:rPr>
      </w:pPr>
      <w:bookmarkStart w:id="740" w:name="_Toc489655335"/>
      <w:r>
        <w:rPr>
          <w:rFonts w:hint="eastAsia"/>
          <w:b/>
          <w:bCs/>
          <w:color w:val="auto"/>
          <w:sz w:val="28"/>
          <w:szCs w:val="28"/>
          <w:highlight w:val="none"/>
          <w:lang w:eastAsia="zh-CN"/>
        </w:rPr>
        <w:t>资格证明文件</w:t>
      </w:r>
      <w:bookmarkEnd w:id="740"/>
    </w:p>
    <w:p w14:paraId="5C6F40C8">
      <w:pPr>
        <w:widowControl/>
        <w:shd w:val="clear" w:color="auto"/>
        <w:spacing w:line="360" w:lineRule="auto"/>
        <w:rPr>
          <w:b/>
          <w:bCs/>
          <w:color w:val="auto"/>
          <w:sz w:val="24"/>
          <w:szCs w:val="24"/>
          <w:highlight w:val="none"/>
          <w:lang w:eastAsia="zh-CN"/>
        </w:rPr>
      </w:pPr>
    </w:p>
    <w:p w14:paraId="54104959">
      <w:pPr>
        <w:widowControl/>
        <w:shd w:val="clear" w:color="auto"/>
        <w:spacing w:line="360" w:lineRule="auto"/>
        <w:rPr>
          <w:b/>
          <w:bCs/>
          <w:color w:val="auto"/>
          <w:sz w:val="24"/>
          <w:szCs w:val="24"/>
          <w:highlight w:val="none"/>
          <w:lang w:eastAsia="zh-CN"/>
        </w:rPr>
      </w:pPr>
    </w:p>
    <w:p w14:paraId="753238EE">
      <w:pPr>
        <w:widowControl/>
        <w:shd w:val="clear" w:color="auto"/>
        <w:spacing w:line="360" w:lineRule="auto"/>
        <w:rPr>
          <w:b/>
          <w:bCs/>
          <w:color w:val="auto"/>
          <w:sz w:val="24"/>
          <w:szCs w:val="24"/>
          <w:highlight w:val="none"/>
          <w:lang w:eastAsia="zh-CN"/>
        </w:rPr>
      </w:pPr>
    </w:p>
    <w:p w14:paraId="75D1FE12">
      <w:pPr>
        <w:widowControl/>
        <w:shd w:val="clear" w:color="auto"/>
        <w:spacing w:line="360" w:lineRule="auto"/>
        <w:rPr>
          <w:b/>
          <w:bCs/>
          <w:color w:val="auto"/>
          <w:sz w:val="24"/>
          <w:szCs w:val="24"/>
          <w:highlight w:val="none"/>
          <w:lang w:eastAsia="zh-CN"/>
        </w:rPr>
      </w:pPr>
    </w:p>
    <w:p w14:paraId="4435CCF4">
      <w:pPr>
        <w:shd w:val="clear" w:color="auto"/>
        <w:spacing w:line="360" w:lineRule="auto"/>
        <w:rPr>
          <w:color w:val="auto"/>
          <w:sz w:val="28"/>
          <w:szCs w:val="28"/>
          <w:highlight w:val="none"/>
          <w:lang w:eastAsia="zh-CN"/>
        </w:rPr>
      </w:pPr>
    </w:p>
    <w:p w14:paraId="2B629FF8">
      <w:pPr>
        <w:widowControl/>
        <w:shd w:val="clear" w:color="auto"/>
        <w:spacing w:line="360" w:lineRule="auto"/>
        <w:outlineLvl w:val="1"/>
        <w:rPr>
          <w:b/>
          <w:bCs/>
          <w:color w:val="auto"/>
          <w:spacing w:val="8"/>
          <w:sz w:val="24"/>
          <w:szCs w:val="24"/>
          <w:highlight w:val="none"/>
          <w:lang w:eastAsia="zh-CN"/>
        </w:rPr>
      </w:pPr>
      <w:bookmarkStart w:id="741" w:name="_Toc2741"/>
      <w:bookmarkStart w:id="742" w:name="_Toc96265017"/>
      <w:bookmarkStart w:id="743" w:name="_Toc11736"/>
      <w:bookmarkStart w:id="744" w:name="_Toc32706"/>
      <w:r>
        <w:rPr>
          <w:rFonts w:hint="eastAsia"/>
          <w:b/>
          <w:bCs/>
          <w:color w:val="auto"/>
          <w:spacing w:val="8"/>
          <w:sz w:val="24"/>
          <w:szCs w:val="24"/>
          <w:highlight w:val="none"/>
          <w:lang w:eastAsia="zh-CN"/>
        </w:rPr>
        <w:t>五、技术条款偏离表（格式）</w:t>
      </w:r>
      <w:bookmarkEnd w:id="741"/>
      <w:bookmarkEnd w:id="742"/>
      <w:bookmarkEnd w:id="743"/>
      <w:bookmarkEnd w:id="744"/>
    </w:p>
    <w:p w14:paraId="69767228">
      <w:pPr>
        <w:shd w:val="clear" w:color="auto"/>
        <w:spacing w:line="360" w:lineRule="auto"/>
        <w:jc w:val="center"/>
        <w:rPr>
          <w:b/>
          <w:bCs/>
          <w:color w:val="auto"/>
          <w:sz w:val="28"/>
          <w:szCs w:val="28"/>
          <w:highlight w:val="none"/>
          <w:lang w:val="zh-CN" w:eastAsia="zh-CN"/>
        </w:rPr>
      </w:pPr>
      <w:r>
        <w:rPr>
          <w:rFonts w:hint="eastAsia"/>
          <w:b/>
          <w:bCs/>
          <w:color w:val="auto"/>
          <w:sz w:val="28"/>
          <w:szCs w:val="28"/>
          <w:highlight w:val="none"/>
          <w:lang w:val="zh-CN" w:eastAsia="zh-CN"/>
        </w:rPr>
        <w:t>技术条款偏离表</w:t>
      </w:r>
    </w:p>
    <w:p w14:paraId="416AA333">
      <w:pPr>
        <w:shd w:val="clear" w:color="auto"/>
        <w:spacing w:line="360" w:lineRule="auto"/>
        <w:jc w:val="center"/>
        <w:rPr>
          <w:b/>
          <w:bCs/>
          <w:color w:val="auto"/>
          <w:sz w:val="28"/>
          <w:szCs w:val="28"/>
          <w:highlight w:val="none"/>
          <w:lang w:val="zh-CN" w:eastAsia="zh-CN"/>
        </w:rPr>
      </w:pPr>
    </w:p>
    <w:p w14:paraId="6695166D">
      <w:pPr>
        <w:widowControl/>
        <w:shd w:val="clear" w:color="auto"/>
        <w:spacing w:line="360" w:lineRule="auto"/>
        <w:ind w:firstLine="660"/>
        <w:rPr>
          <w:color w:val="auto"/>
          <w:highlight w:val="none"/>
          <w:lang w:val="zh-CN" w:eastAsia="zh-CN"/>
        </w:rPr>
      </w:pPr>
      <w:r>
        <w:rPr>
          <w:rFonts w:hint="eastAsia"/>
          <w:color w:val="auto"/>
          <w:highlight w:val="none"/>
          <w:lang w:val="zh-CN" w:eastAsia="zh-CN"/>
        </w:rPr>
        <w:t>项目名称：                                            项目编号：</w:t>
      </w:r>
    </w:p>
    <w:tbl>
      <w:tblPr>
        <w:tblStyle w:val="42"/>
        <w:tblW w:w="9394" w:type="dxa"/>
        <w:jc w:val="center"/>
        <w:tblLayout w:type="fixed"/>
        <w:tblCellMar>
          <w:top w:w="0" w:type="dxa"/>
          <w:left w:w="0" w:type="dxa"/>
          <w:bottom w:w="0" w:type="dxa"/>
          <w:right w:w="0" w:type="dxa"/>
        </w:tblCellMar>
      </w:tblPr>
      <w:tblGrid>
        <w:gridCol w:w="724"/>
        <w:gridCol w:w="1620"/>
        <w:gridCol w:w="2700"/>
        <w:gridCol w:w="3240"/>
        <w:gridCol w:w="1110"/>
      </w:tblGrid>
      <w:tr w14:paraId="3BC5F963">
        <w:tblPrEx>
          <w:tblCellMar>
            <w:top w:w="0" w:type="dxa"/>
            <w:left w:w="0" w:type="dxa"/>
            <w:bottom w:w="0" w:type="dxa"/>
            <w:right w:w="0" w:type="dxa"/>
          </w:tblCellMar>
        </w:tblPrEx>
        <w:trPr>
          <w:trHeight w:val="630"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61B59C51">
            <w:pPr>
              <w:widowControl/>
              <w:shd w:val="clear" w:color="auto"/>
              <w:spacing w:line="360" w:lineRule="auto"/>
              <w:jc w:val="center"/>
              <w:rPr>
                <w:color w:val="auto"/>
                <w:highlight w:val="none"/>
                <w:lang w:val="zh-CN"/>
              </w:rPr>
            </w:pPr>
            <w:r>
              <w:rPr>
                <w:rFonts w:hint="eastAsia"/>
                <w:color w:val="auto"/>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B7CB4F0">
            <w:pPr>
              <w:widowControl/>
              <w:shd w:val="clear" w:color="auto"/>
              <w:spacing w:line="360" w:lineRule="auto"/>
              <w:jc w:val="center"/>
              <w:rPr>
                <w:color w:val="auto"/>
                <w:highlight w:val="none"/>
                <w:lang w:val="zh-CN"/>
              </w:rPr>
            </w:pPr>
            <w:r>
              <w:rPr>
                <w:rFonts w:hint="eastAsia"/>
                <w:color w:val="auto"/>
                <w:highlight w:val="none"/>
                <w:lang w:val="zh-CN" w:eastAsia="zh-CN"/>
              </w:rPr>
              <w:t>采购</w:t>
            </w:r>
            <w:r>
              <w:rPr>
                <w:rFonts w:hint="eastAsia"/>
                <w:color w:val="auto"/>
                <w:highlight w:val="none"/>
                <w:lang w:val="zh-CN"/>
              </w:rPr>
              <w:t>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17360486">
            <w:pPr>
              <w:widowControl/>
              <w:shd w:val="clear" w:color="auto"/>
              <w:spacing w:line="360" w:lineRule="auto"/>
              <w:jc w:val="center"/>
              <w:rPr>
                <w:color w:val="auto"/>
                <w:highlight w:val="none"/>
                <w:lang w:val="zh-CN"/>
              </w:rPr>
            </w:pPr>
            <w:r>
              <w:rPr>
                <w:rFonts w:hint="eastAsia"/>
                <w:color w:val="auto"/>
                <w:highlight w:val="none"/>
                <w:lang w:val="zh-CN" w:eastAsia="zh-CN"/>
              </w:rPr>
              <w:t>采购文件</w:t>
            </w:r>
            <w:r>
              <w:rPr>
                <w:rFonts w:hint="eastAsia"/>
                <w:color w:val="auto"/>
                <w:highlight w:val="none"/>
                <w:lang w:val="zh-CN"/>
              </w:rPr>
              <w:t>要求</w:t>
            </w:r>
          </w:p>
        </w:tc>
        <w:tc>
          <w:tcPr>
            <w:tcW w:w="3240" w:type="dxa"/>
            <w:tcBorders>
              <w:top w:val="single" w:color="auto" w:sz="6" w:space="0"/>
              <w:left w:val="single" w:color="auto" w:sz="6" w:space="0"/>
              <w:bottom w:val="single" w:color="auto" w:sz="6" w:space="0"/>
              <w:right w:val="single" w:color="auto" w:sz="6" w:space="0"/>
            </w:tcBorders>
            <w:noWrap w:val="0"/>
            <w:vAlign w:val="center"/>
          </w:tcPr>
          <w:p w14:paraId="23150704">
            <w:pPr>
              <w:widowControl/>
              <w:shd w:val="clear" w:color="auto"/>
              <w:spacing w:line="360" w:lineRule="auto"/>
              <w:jc w:val="center"/>
              <w:rPr>
                <w:color w:val="auto"/>
                <w:highlight w:val="none"/>
                <w:lang w:val="zh-CN"/>
              </w:rPr>
            </w:pPr>
            <w:r>
              <w:rPr>
                <w:rFonts w:hint="eastAsia"/>
                <w:color w:val="auto"/>
                <w:highlight w:val="none"/>
                <w:lang w:val="zh-CN"/>
              </w:rPr>
              <w:t>供应商响应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3A20B75C">
            <w:pPr>
              <w:widowControl/>
              <w:shd w:val="clear" w:color="auto"/>
              <w:spacing w:line="360" w:lineRule="auto"/>
              <w:jc w:val="center"/>
              <w:rPr>
                <w:color w:val="auto"/>
                <w:highlight w:val="none"/>
                <w:lang w:val="zh-CN"/>
              </w:rPr>
            </w:pPr>
            <w:r>
              <w:rPr>
                <w:rFonts w:hint="eastAsia"/>
                <w:color w:val="auto"/>
                <w:highlight w:val="none"/>
                <w:lang w:val="zh-CN"/>
              </w:rPr>
              <w:t>偏离</w:t>
            </w:r>
          </w:p>
        </w:tc>
      </w:tr>
      <w:tr w14:paraId="6CA696FF">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348E58A5">
            <w:pPr>
              <w:widowControl/>
              <w:shd w:val="clear" w:color="auto"/>
              <w:spacing w:line="360" w:lineRule="auto"/>
              <w:jc w:val="center"/>
              <w:rPr>
                <w:color w:val="auto"/>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6C0DF4B">
            <w:pPr>
              <w:widowControl/>
              <w:shd w:val="clear" w:color="auto"/>
              <w:spacing w:line="360" w:lineRule="auto"/>
              <w:jc w:val="center"/>
              <w:rPr>
                <w:color w:val="auto"/>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33834428">
            <w:pPr>
              <w:widowControl/>
              <w:shd w:val="clear" w:color="auto"/>
              <w:spacing w:line="360" w:lineRule="auto"/>
              <w:jc w:val="center"/>
              <w:rPr>
                <w:color w:val="auto"/>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7231F6C9">
            <w:pPr>
              <w:widowControl/>
              <w:shd w:val="clear" w:color="auto"/>
              <w:spacing w:line="360" w:lineRule="auto"/>
              <w:jc w:val="center"/>
              <w:rPr>
                <w:color w:val="auto"/>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D7F3D62">
            <w:pPr>
              <w:widowControl/>
              <w:shd w:val="clear" w:color="auto"/>
              <w:spacing w:line="360" w:lineRule="auto"/>
              <w:jc w:val="center"/>
              <w:rPr>
                <w:color w:val="auto"/>
                <w:highlight w:val="none"/>
                <w:lang w:val="zh-CN"/>
              </w:rPr>
            </w:pPr>
          </w:p>
        </w:tc>
      </w:tr>
      <w:tr w14:paraId="14BA889F">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03CE27F4">
            <w:pPr>
              <w:widowControl/>
              <w:shd w:val="clear" w:color="auto"/>
              <w:spacing w:line="360" w:lineRule="auto"/>
              <w:jc w:val="center"/>
              <w:rPr>
                <w:color w:val="auto"/>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4A12620">
            <w:pPr>
              <w:widowControl/>
              <w:shd w:val="clear" w:color="auto"/>
              <w:spacing w:line="360" w:lineRule="auto"/>
              <w:jc w:val="center"/>
              <w:rPr>
                <w:color w:val="auto"/>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62CA03C6">
            <w:pPr>
              <w:widowControl/>
              <w:shd w:val="clear" w:color="auto"/>
              <w:spacing w:line="360" w:lineRule="auto"/>
              <w:jc w:val="center"/>
              <w:rPr>
                <w:color w:val="auto"/>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70FA2B53">
            <w:pPr>
              <w:widowControl/>
              <w:shd w:val="clear" w:color="auto"/>
              <w:spacing w:line="360" w:lineRule="auto"/>
              <w:jc w:val="center"/>
              <w:rPr>
                <w:color w:val="auto"/>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622CDC23">
            <w:pPr>
              <w:widowControl/>
              <w:shd w:val="clear" w:color="auto"/>
              <w:spacing w:line="360" w:lineRule="auto"/>
              <w:jc w:val="center"/>
              <w:rPr>
                <w:color w:val="auto"/>
                <w:highlight w:val="none"/>
                <w:lang w:val="zh-CN"/>
              </w:rPr>
            </w:pPr>
          </w:p>
        </w:tc>
      </w:tr>
      <w:tr w14:paraId="294B69DE">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2E4063F7">
            <w:pPr>
              <w:widowControl/>
              <w:shd w:val="clear" w:color="auto"/>
              <w:spacing w:line="360" w:lineRule="auto"/>
              <w:jc w:val="center"/>
              <w:rPr>
                <w:color w:val="auto"/>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54763CC">
            <w:pPr>
              <w:widowControl/>
              <w:shd w:val="clear" w:color="auto"/>
              <w:spacing w:line="360" w:lineRule="auto"/>
              <w:jc w:val="center"/>
              <w:rPr>
                <w:color w:val="auto"/>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581605F9">
            <w:pPr>
              <w:widowControl/>
              <w:shd w:val="clear" w:color="auto"/>
              <w:spacing w:line="360" w:lineRule="auto"/>
              <w:jc w:val="center"/>
              <w:rPr>
                <w:color w:val="auto"/>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18AC4E73">
            <w:pPr>
              <w:widowControl/>
              <w:shd w:val="clear" w:color="auto"/>
              <w:spacing w:line="360" w:lineRule="auto"/>
              <w:jc w:val="center"/>
              <w:rPr>
                <w:color w:val="auto"/>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6BF629E6">
            <w:pPr>
              <w:widowControl/>
              <w:shd w:val="clear" w:color="auto"/>
              <w:spacing w:line="360" w:lineRule="auto"/>
              <w:jc w:val="center"/>
              <w:rPr>
                <w:color w:val="auto"/>
                <w:highlight w:val="none"/>
                <w:lang w:val="zh-CN"/>
              </w:rPr>
            </w:pPr>
          </w:p>
        </w:tc>
      </w:tr>
      <w:tr w14:paraId="6BB3D369">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601200E7">
            <w:pPr>
              <w:widowControl/>
              <w:shd w:val="clear" w:color="auto"/>
              <w:spacing w:line="360" w:lineRule="auto"/>
              <w:jc w:val="center"/>
              <w:rPr>
                <w:color w:val="auto"/>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06B5807">
            <w:pPr>
              <w:widowControl/>
              <w:shd w:val="clear" w:color="auto"/>
              <w:spacing w:line="360" w:lineRule="auto"/>
              <w:jc w:val="center"/>
              <w:rPr>
                <w:color w:val="auto"/>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5B9E7D73">
            <w:pPr>
              <w:widowControl/>
              <w:shd w:val="clear" w:color="auto"/>
              <w:spacing w:line="360" w:lineRule="auto"/>
              <w:jc w:val="center"/>
              <w:rPr>
                <w:color w:val="auto"/>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0EB7A6B7">
            <w:pPr>
              <w:widowControl/>
              <w:shd w:val="clear" w:color="auto"/>
              <w:spacing w:line="360" w:lineRule="auto"/>
              <w:jc w:val="center"/>
              <w:rPr>
                <w:color w:val="auto"/>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0471429">
            <w:pPr>
              <w:widowControl/>
              <w:shd w:val="clear" w:color="auto"/>
              <w:spacing w:line="360" w:lineRule="auto"/>
              <w:jc w:val="center"/>
              <w:rPr>
                <w:color w:val="auto"/>
                <w:highlight w:val="none"/>
                <w:lang w:val="zh-CN"/>
              </w:rPr>
            </w:pPr>
          </w:p>
        </w:tc>
      </w:tr>
      <w:tr w14:paraId="574F07BB">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0E6147B0">
            <w:pPr>
              <w:widowControl/>
              <w:shd w:val="clear" w:color="auto"/>
              <w:spacing w:line="360" w:lineRule="auto"/>
              <w:jc w:val="center"/>
              <w:rPr>
                <w:color w:val="auto"/>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73A998B">
            <w:pPr>
              <w:widowControl/>
              <w:shd w:val="clear" w:color="auto"/>
              <w:spacing w:line="360" w:lineRule="auto"/>
              <w:jc w:val="center"/>
              <w:rPr>
                <w:color w:val="auto"/>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720EF38E">
            <w:pPr>
              <w:widowControl/>
              <w:shd w:val="clear" w:color="auto"/>
              <w:spacing w:line="360" w:lineRule="auto"/>
              <w:jc w:val="center"/>
              <w:rPr>
                <w:color w:val="auto"/>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6A5497C7">
            <w:pPr>
              <w:widowControl/>
              <w:shd w:val="clear" w:color="auto"/>
              <w:spacing w:line="360" w:lineRule="auto"/>
              <w:jc w:val="center"/>
              <w:rPr>
                <w:color w:val="auto"/>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1E8A6B82">
            <w:pPr>
              <w:widowControl/>
              <w:shd w:val="clear" w:color="auto"/>
              <w:spacing w:line="360" w:lineRule="auto"/>
              <w:jc w:val="center"/>
              <w:rPr>
                <w:color w:val="auto"/>
                <w:highlight w:val="none"/>
                <w:lang w:val="zh-CN"/>
              </w:rPr>
            </w:pPr>
          </w:p>
        </w:tc>
      </w:tr>
      <w:tr w14:paraId="42F0BBE6">
        <w:tblPrEx>
          <w:tblCellMar>
            <w:top w:w="0" w:type="dxa"/>
            <w:left w:w="0" w:type="dxa"/>
            <w:bottom w:w="0" w:type="dxa"/>
            <w:right w:w="0" w:type="dxa"/>
          </w:tblCellMar>
        </w:tblPrEx>
        <w:trPr>
          <w:trHeight w:val="284" w:hRule="atLeast"/>
          <w:jc w:val="center"/>
        </w:trPr>
        <w:tc>
          <w:tcPr>
            <w:tcW w:w="724" w:type="dxa"/>
            <w:tcBorders>
              <w:top w:val="single" w:color="auto" w:sz="6" w:space="0"/>
              <w:left w:val="single" w:color="auto" w:sz="6" w:space="0"/>
              <w:bottom w:val="single" w:color="auto" w:sz="6" w:space="0"/>
              <w:right w:val="single" w:color="auto" w:sz="6" w:space="0"/>
            </w:tcBorders>
            <w:noWrap w:val="0"/>
            <w:vAlign w:val="center"/>
          </w:tcPr>
          <w:p w14:paraId="753136CB">
            <w:pPr>
              <w:widowControl/>
              <w:shd w:val="clear" w:color="auto"/>
              <w:spacing w:line="360" w:lineRule="auto"/>
              <w:jc w:val="center"/>
              <w:rPr>
                <w:color w:val="auto"/>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069A323">
            <w:pPr>
              <w:widowControl/>
              <w:shd w:val="clear" w:color="auto"/>
              <w:spacing w:line="360" w:lineRule="auto"/>
              <w:jc w:val="center"/>
              <w:rPr>
                <w:color w:val="auto"/>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4714A3C0">
            <w:pPr>
              <w:widowControl/>
              <w:shd w:val="clear" w:color="auto"/>
              <w:spacing w:line="360" w:lineRule="auto"/>
              <w:jc w:val="center"/>
              <w:rPr>
                <w:color w:val="auto"/>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097B491C">
            <w:pPr>
              <w:widowControl/>
              <w:shd w:val="clear" w:color="auto"/>
              <w:spacing w:line="360" w:lineRule="auto"/>
              <w:jc w:val="center"/>
              <w:rPr>
                <w:color w:val="auto"/>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F88BF39">
            <w:pPr>
              <w:widowControl/>
              <w:shd w:val="clear" w:color="auto"/>
              <w:spacing w:line="360" w:lineRule="auto"/>
              <w:jc w:val="center"/>
              <w:rPr>
                <w:color w:val="auto"/>
                <w:highlight w:val="none"/>
                <w:lang w:val="zh-CN"/>
              </w:rPr>
            </w:pPr>
          </w:p>
        </w:tc>
      </w:tr>
    </w:tbl>
    <w:p w14:paraId="1858578C">
      <w:pPr>
        <w:widowControl/>
        <w:shd w:val="clear" w:color="auto"/>
        <w:spacing w:line="360" w:lineRule="auto"/>
        <w:ind w:firstLine="440"/>
        <w:rPr>
          <w:color w:val="auto"/>
          <w:highlight w:val="none"/>
          <w:lang w:eastAsia="zh-CN"/>
        </w:rPr>
      </w:pPr>
    </w:p>
    <w:p w14:paraId="3BA8DEA3">
      <w:pPr>
        <w:widowControl/>
        <w:shd w:val="clear" w:color="auto"/>
        <w:spacing w:line="360" w:lineRule="auto"/>
        <w:ind w:firstLine="440"/>
        <w:rPr>
          <w:color w:val="auto"/>
          <w:highlight w:val="none"/>
          <w:lang w:eastAsia="zh-CN"/>
        </w:rPr>
      </w:pPr>
      <w:r>
        <w:rPr>
          <w:rFonts w:hint="eastAsia"/>
          <w:color w:val="auto"/>
          <w:highlight w:val="none"/>
          <w:lang w:eastAsia="zh-CN"/>
        </w:rPr>
        <w:t>供应商名称（签章）：</w:t>
      </w:r>
      <w:r>
        <w:rPr>
          <w:rFonts w:hint="eastAsia"/>
          <w:color w:val="auto"/>
          <w:highlight w:val="none"/>
          <w:u w:val="single"/>
          <w:lang w:eastAsia="zh-CN"/>
        </w:rPr>
        <w:t>                       </w:t>
      </w:r>
    </w:p>
    <w:p w14:paraId="539FF19D">
      <w:pPr>
        <w:widowControl/>
        <w:shd w:val="clear" w:color="auto"/>
        <w:spacing w:line="360" w:lineRule="auto"/>
        <w:rPr>
          <w:color w:val="auto"/>
          <w:highlight w:val="none"/>
          <w:lang w:eastAsia="zh-CN"/>
        </w:rPr>
      </w:pPr>
    </w:p>
    <w:p w14:paraId="38C8D19B">
      <w:pPr>
        <w:widowControl/>
        <w:shd w:val="clear" w:color="auto"/>
        <w:spacing w:line="360" w:lineRule="auto"/>
        <w:ind w:firstLine="440"/>
        <w:rPr>
          <w:color w:val="auto"/>
          <w:highlight w:val="none"/>
          <w:u w:val="single"/>
          <w:lang w:eastAsia="zh-CN"/>
        </w:rPr>
      </w:pPr>
      <w:r>
        <w:rPr>
          <w:rFonts w:hint="eastAsia"/>
          <w:color w:val="auto"/>
          <w:highlight w:val="none"/>
          <w:lang w:eastAsia="zh-CN"/>
        </w:rPr>
        <w:t>法定代表人或授权代表（签章）：</w:t>
      </w:r>
      <w:r>
        <w:rPr>
          <w:rFonts w:hint="eastAsia"/>
          <w:color w:val="auto"/>
          <w:highlight w:val="none"/>
          <w:u w:val="single"/>
          <w:lang w:eastAsia="zh-CN"/>
        </w:rPr>
        <w:t>               </w:t>
      </w:r>
    </w:p>
    <w:p w14:paraId="31D6F57E">
      <w:pPr>
        <w:widowControl/>
        <w:shd w:val="clear" w:color="auto"/>
        <w:spacing w:line="360" w:lineRule="auto"/>
        <w:ind w:firstLine="440"/>
        <w:rPr>
          <w:color w:val="auto"/>
          <w:highlight w:val="none"/>
          <w:u w:val="single"/>
          <w:lang w:eastAsia="zh-CN"/>
        </w:rPr>
      </w:pPr>
    </w:p>
    <w:p w14:paraId="0EC4FF87">
      <w:pPr>
        <w:widowControl/>
        <w:shd w:val="clear" w:color="auto"/>
        <w:spacing w:line="360" w:lineRule="auto"/>
        <w:ind w:firstLine="440"/>
        <w:rPr>
          <w:color w:val="auto"/>
          <w:highlight w:val="none"/>
          <w:lang w:eastAsia="zh-CN"/>
        </w:rPr>
      </w:pPr>
      <w:r>
        <w:rPr>
          <w:rFonts w:hint="eastAsia"/>
          <w:color w:val="auto"/>
          <w:highlight w:val="none"/>
          <w:lang w:eastAsia="zh-CN"/>
        </w:rPr>
        <w:t>注：如果行数不够，请自行增加，</w:t>
      </w:r>
      <w:r>
        <w:rPr>
          <w:rFonts w:hint="eastAsia"/>
          <w:color w:val="auto"/>
          <w:highlight w:val="none"/>
          <w:lang w:val="zh-CN" w:eastAsia="zh-CN"/>
        </w:rPr>
        <w:t>如有偏离必须在上表列明，否则视为响应。</w:t>
      </w:r>
    </w:p>
    <w:p w14:paraId="16057798">
      <w:pPr>
        <w:shd w:val="clear" w:color="auto"/>
        <w:spacing w:line="360" w:lineRule="auto"/>
        <w:rPr>
          <w:color w:val="auto"/>
          <w:sz w:val="28"/>
          <w:szCs w:val="28"/>
          <w:highlight w:val="none"/>
          <w:lang w:val="zh-CN" w:eastAsia="zh-CN"/>
        </w:rPr>
      </w:pPr>
      <w:r>
        <w:rPr>
          <w:rFonts w:hint="eastAsia"/>
          <w:color w:val="auto"/>
          <w:sz w:val="28"/>
          <w:szCs w:val="28"/>
          <w:highlight w:val="none"/>
          <w:lang w:val="zh-CN" w:eastAsia="zh-CN"/>
        </w:rPr>
        <w:br w:type="page" w:clear="all"/>
      </w:r>
    </w:p>
    <w:p w14:paraId="3D4EAEDC">
      <w:pPr>
        <w:widowControl/>
        <w:shd w:val="clear" w:color="auto"/>
        <w:spacing w:line="360" w:lineRule="auto"/>
        <w:outlineLvl w:val="1"/>
        <w:rPr>
          <w:b/>
          <w:bCs/>
          <w:color w:val="auto"/>
          <w:spacing w:val="8"/>
          <w:sz w:val="24"/>
          <w:szCs w:val="24"/>
          <w:highlight w:val="none"/>
          <w:lang w:eastAsia="zh-CN"/>
        </w:rPr>
      </w:pPr>
      <w:bookmarkStart w:id="745" w:name="_Toc14273"/>
      <w:bookmarkStart w:id="746" w:name="_Toc96265018"/>
      <w:bookmarkStart w:id="747" w:name="_Toc28469"/>
      <w:bookmarkStart w:id="748" w:name="_Toc24808"/>
      <w:r>
        <w:rPr>
          <w:rFonts w:hint="eastAsia"/>
          <w:b/>
          <w:bCs/>
          <w:color w:val="auto"/>
          <w:spacing w:val="8"/>
          <w:sz w:val="24"/>
          <w:szCs w:val="24"/>
          <w:highlight w:val="none"/>
          <w:lang w:eastAsia="zh-CN"/>
        </w:rPr>
        <w:t>六、商务条款偏离表（格式）</w:t>
      </w:r>
      <w:bookmarkEnd w:id="745"/>
      <w:bookmarkEnd w:id="746"/>
      <w:bookmarkEnd w:id="747"/>
      <w:bookmarkEnd w:id="748"/>
    </w:p>
    <w:p w14:paraId="56E729D2">
      <w:pPr>
        <w:shd w:val="clear" w:color="auto"/>
        <w:spacing w:line="360" w:lineRule="auto"/>
        <w:jc w:val="center"/>
        <w:rPr>
          <w:b/>
          <w:bCs/>
          <w:color w:val="auto"/>
          <w:sz w:val="28"/>
          <w:szCs w:val="28"/>
          <w:highlight w:val="none"/>
          <w:lang w:val="zh-CN" w:eastAsia="zh-CN"/>
        </w:rPr>
      </w:pPr>
      <w:r>
        <w:rPr>
          <w:rFonts w:hint="eastAsia"/>
          <w:b/>
          <w:bCs/>
          <w:color w:val="auto"/>
          <w:sz w:val="28"/>
          <w:szCs w:val="28"/>
          <w:highlight w:val="none"/>
          <w:lang w:val="zh-CN" w:eastAsia="zh-CN"/>
        </w:rPr>
        <w:t>商务条款偏离表</w:t>
      </w:r>
    </w:p>
    <w:p w14:paraId="19620096">
      <w:pPr>
        <w:shd w:val="clear" w:color="auto"/>
        <w:spacing w:line="360" w:lineRule="auto"/>
        <w:jc w:val="center"/>
        <w:rPr>
          <w:b/>
          <w:bCs/>
          <w:color w:val="auto"/>
          <w:sz w:val="28"/>
          <w:szCs w:val="28"/>
          <w:highlight w:val="none"/>
          <w:lang w:val="zh-CN" w:eastAsia="zh-CN"/>
        </w:rPr>
      </w:pPr>
    </w:p>
    <w:p w14:paraId="1941C547">
      <w:pPr>
        <w:widowControl/>
        <w:shd w:val="clear" w:color="auto"/>
        <w:spacing w:line="360" w:lineRule="auto"/>
        <w:ind w:firstLine="660"/>
        <w:rPr>
          <w:color w:val="auto"/>
          <w:highlight w:val="none"/>
          <w:lang w:val="zh-CN" w:eastAsia="zh-CN"/>
        </w:rPr>
      </w:pPr>
      <w:r>
        <w:rPr>
          <w:rFonts w:hint="eastAsia"/>
          <w:color w:val="auto"/>
          <w:highlight w:val="none"/>
          <w:lang w:val="zh-CN" w:eastAsia="zh-CN"/>
        </w:rPr>
        <w:t>项目名称：                                            项目编号：</w:t>
      </w:r>
    </w:p>
    <w:tbl>
      <w:tblPr>
        <w:tblStyle w:val="4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2873"/>
        <w:gridCol w:w="1372"/>
      </w:tblGrid>
      <w:tr w14:paraId="52BF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651" w:type="dxa"/>
            <w:noWrap w:val="0"/>
            <w:vAlign w:val="center"/>
          </w:tcPr>
          <w:p w14:paraId="2E0CB8A6">
            <w:pPr>
              <w:widowControl/>
              <w:shd w:val="clear" w:color="auto"/>
              <w:spacing w:line="360" w:lineRule="auto"/>
              <w:jc w:val="center"/>
              <w:rPr>
                <w:color w:val="auto"/>
                <w:highlight w:val="none"/>
                <w:lang w:val="zh-CN"/>
              </w:rPr>
            </w:pPr>
            <w:r>
              <w:rPr>
                <w:rFonts w:hint="eastAsia"/>
                <w:color w:val="auto"/>
                <w:highlight w:val="none"/>
                <w:lang w:val="zh-CN"/>
              </w:rPr>
              <w:t>序号</w:t>
            </w:r>
          </w:p>
        </w:tc>
        <w:tc>
          <w:tcPr>
            <w:tcW w:w="1620" w:type="dxa"/>
            <w:noWrap w:val="0"/>
            <w:vAlign w:val="center"/>
          </w:tcPr>
          <w:p w14:paraId="53B73643">
            <w:pPr>
              <w:widowControl/>
              <w:shd w:val="clear" w:color="auto"/>
              <w:spacing w:line="360" w:lineRule="auto"/>
              <w:jc w:val="center"/>
              <w:rPr>
                <w:color w:val="auto"/>
                <w:highlight w:val="none"/>
                <w:lang w:val="zh-CN"/>
              </w:rPr>
            </w:pPr>
            <w:r>
              <w:rPr>
                <w:rFonts w:hint="eastAsia"/>
                <w:color w:val="auto"/>
                <w:highlight w:val="none"/>
                <w:lang w:val="zh-CN" w:eastAsia="zh-CN"/>
              </w:rPr>
              <w:t>采购</w:t>
            </w:r>
            <w:r>
              <w:rPr>
                <w:rFonts w:hint="eastAsia"/>
                <w:color w:val="auto"/>
                <w:highlight w:val="none"/>
                <w:lang w:val="zh-CN"/>
              </w:rPr>
              <w:t>文件条目号</w:t>
            </w:r>
          </w:p>
        </w:tc>
        <w:tc>
          <w:tcPr>
            <w:tcW w:w="2700" w:type="dxa"/>
            <w:noWrap w:val="0"/>
            <w:vAlign w:val="center"/>
          </w:tcPr>
          <w:p w14:paraId="7EDF5011">
            <w:pPr>
              <w:widowControl/>
              <w:shd w:val="clear" w:color="auto"/>
              <w:spacing w:line="360" w:lineRule="auto"/>
              <w:jc w:val="center"/>
              <w:rPr>
                <w:color w:val="auto"/>
                <w:highlight w:val="none"/>
                <w:lang w:val="zh-CN"/>
              </w:rPr>
            </w:pPr>
            <w:r>
              <w:rPr>
                <w:rFonts w:hint="eastAsia"/>
                <w:color w:val="auto"/>
                <w:highlight w:val="none"/>
                <w:lang w:val="zh-CN" w:eastAsia="zh-CN"/>
              </w:rPr>
              <w:t>采购文件</w:t>
            </w:r>
            <w:r>
              <w:rPr>
                <w:rFonts w:hint="eastAsia"/>
                <w:color w:val="auto"/>
                <w:highlight w:val="none"/>
                <w:lang w:val="zh-CN"/>
              </w:rPr>
              <w:t>要求</w:t>
            </w:r>
          </w:p>
        </w:tc>
        <w:tc>
          <w:tcPr>
            <w:tcW w:w="2873" w:type="dxa"/>
            <w:noWrap w:val="0"/>
            <w:vAlign w:val="center"/>
          </w:tcPr>
          <w:p w14:paraId="41B9D7B3">
            <w:pPr>
              <w:widowControl/>
              <w:shd w:val="clear" w:color="auto"/>
              <w:spacing w:line="360" w:lineRule="auto"/>
              <w:jc w:val="center"/>
              <w:rPr>
                <w:color w:val="auto"/>
                <w:highlight w:val="none"/>
                <w:lang w:val="zh-CN"/>
              </w:rPr>
            </w:pPr>
            <w:r>
              <w:rPr>
                <w:rFonts w:hint="eastAsia"/>
                <w:color w:val="auto"/>
                <w:highlight w:val="none"/>
                <w:lang w:val="zh-CN"/>
              </w:rPr>
              <w:t>供应商响应</w:t>
            </w:r>
          </w:p>
        </w:tc>
        <w:tc>
          <w:tcPr>
            <w:tcW w:w="1372" w:type="dxa"/>
            <w:noWrap w:val="0"/>
            <w:vAlign w:val="center"/>
          </w:tcPr>
          <w:p w14:paraId="2D8FAF1C">
            <w:pPr>
              <w:widowControl/>
              <w:shd w:val="clear" w:color="auto"/>
              <w:spacing w:line="360" w:lineRule="auto"/>
              <w:jc w:val="center"/>
              <w:rPr>
                <w:color w:val="auto"/>
                <w:highlight w:val="none"/>
                <w:lang w:val="zh-CN"/>
              </w:rPr>
            </w:pPr>
            <w:r>
              <w:rPr>
                <w:rFonts w:hint="eastAsia"/>
                <w:color w:val="auto"/>
                <w:highlight w:val="none"/>
                <w:lang w:val="zh-CN"/>
              </w:rPr>
              <w:t>偏离</w:t>
            </w:r>
          </w:p>
        </w:tc>
      </w:tr>
      <w:tr w14:paraId="24B7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6865CF03">
            <w:pPr>
              <w:widowControl/>
              <w:shd w:val="clear" w:color="auto"/>
              <w:spacing w:line="360" w:lineRule="auto"/>
              <w:jc w:val="center"/>
              <w:rPr>
                <w:color w:val="auto"/>
                <w:highlight w:val="none"/>
                <w:lang w:val="zh-CN"/>
              </w:rPr>
            </w:pPr>
          </w:p>
        </w:tc>
        <w:tc>
          <w:tcPr>
            <w:tcW w:w="1620" w:type="dxa"/>
            <w:noWrap w:val="0"/>
            <w:vAlign w:val="center"/>
          </w:tcPr>
          <w:p w14:paraId="29B8FD44">
            <w:pPr>
              <w:widowControl/>
              <w:shd w:val="clear" w:color="auto"/>
              <w:spacing w:line="360" w:lineRule="auto"/>
              <w:jc w:val="center"/>
              <w:rPr>
                <w:color w:val="auto"/>
                <w:highlight w:val="none"/>
                <w:lang w:val="zh-CN"/>
              </w:rPr>
            </w:pPr>
          </w:p>
        </w:tc>
        <w:tc>
          <w:tcPr>
            <w:tcW w:w="2700" w:type="dxa"/>
            <w:noWrap w:val="0"/>
            <w:vAlign w:val="center"/>
          </w:tcPr>
          <w:p w14:paraId="78B93636">
            <w:pPr>
              <w:widowControl/>
              <w:shd w:val="clear" w:color="auto"/>
              <w:spacing w:line="360" w:lineRule="auto"/>
              <w:jc w:val="center"/>
              <w:rPr>
                <w:color w:val="auto"/>
                <w:highlight w:val="none"/>
                <w:lang w:val="zh-CN"/>
              </w:rPr>
            </w:pPr>
          </w:p>
        </w:tc>
        <w:tc>
          <w:tcPr>
            <w:tcW w:w="2873" w:type="dxa"/>
            <w:noWrap w:val="0"/>
            <w:vAlign w:val="center"/>
          </w:tcPr>
          <w:p w14:paraId="06A0092F">
            <w:pPr>
              <w:widowControl/>
              <w:shd w:val="clear" w:color="auto"/>
              <w:spacing w:line="360" w:lineRule="auto"/>
              <w:jc w:val="center"/>
              <w:rPr>
                <w:color w:val="auto"/>
                <w:highlight w:val="none"/>
                <w:lang w:val="zh-CN"/>
              </w:rPr>
            </w:pPr>
          </w:p>
        </w:tc>
        <w:tc>
          <w:tcPr>
            <w:tcW w:w="1372" w:type="dxa"/>
            <w:noWrap w:val="0"/>
            <w:vAlign w:val="center"/>
          </w:tcPr>
          <w:p w14:paraId="1C1CE453">
            <w:pPr>
              <w:widowControl/>
              <w:shd w:val="clear" w:color="auto"/>
              <w:spacing w:line="360" w:lineRule="auto"/>
              <w:jc w:val="center"/>
              <w:rPr>
                <w:color w:val="auto"/>
                <w:highlight w:val="none"/>
                <w:lang w:val="zh-CN"/>
              </w:rPr>
            </w:pPr>
          </w:p>
        </w:tc>
      </w:tr>
      <w:tr w14:paraId="4592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00078685">
            <w:pPr>
              <w:widowControl/>
              <w:shd w:val="clear" w:color="auto"/>
              <w:spacing w:line="360" w:lineRule="auto"/>
              <w:jc w:val="center"/>
              <w:rPr>
                <w:color w:val="auto"/>
                <w:highlight w:val="none"/>
                <w:lang w:val="zh-CN"/>
              </w:rPr>
            </w:pPr>
          </w:p>
        </w:tc>
        <w:tc>
          <w:tcPr>
            <w:tcW w:w="1620" w:type="dxa"/>
            <w:noWrap w:val="0"/>
            <w:vAlign w:val="center"/>
          </w:tcPr>
          <w:p w14:paraId="4D66C3FE">
            <w:pPr>
              <w:widowControl/>
              <w:shd w:val="clear" w:color="auto"/>
              <w:spacing w:line="360" w:lineRule="auto"/>
              <w:jc w:val="center"/>
              <w:rPr>
                <w:color w:val="auto"/>
                <w:highlight w:val="none"/>
                <w:lang w:val="zh-CN"/>
              </w:rPr>
            </w:pPr>
          </w:p>
        </w:tc>
        <w:tc>
          <w:tcPr>
            <w:tcW w:w="2700" w:type="dxa"/>
            <w:noWrap w:val="0"/>
            <w:vAlign w:val="center"/>
          </w:tcPr>
          <w:p w14:paraId="14CB665F">
            <w:pPr>
              <w:widowControl/>
              <w:shd w:val="clear" w:color="auto"/>
              <w:spacing w:line="360" w:lineRule="auto"/>
              <w:jc w:val="center"/>
              <w:rPr>
                <w:color w:val="auto"/>
                <w:highlight w:val="none"/>
                <w:lang w:val="zh-CN"/>
              </w:rPr>
            </w:pPr>
          </w:p>
        </w:tc>
        <w:tc>
          <w:tcPr>
            <w:tcW w:w="2873" w:type="dxa"/>
            <w:noWrap w:val="0"/>
            <w:vAlign w:val="center"/>
          </w:tcPr>
          <w:p w14:paraId="40476962">
            <w:pPr>
              <w:widowControl/>
              <w:shd w:val="clear" w:color="auto"/>
              <w:spacing w:line="360" w:lineRule="auto"/>
              <w:jc w:val="center"/>
              <w:rPr>
                <w:color w:val="auto"/>
                <w:highlight w:val="none"/>
                <w:lang w:val="zh-CN"/>
              </w:rPr>
            </w:pPr>
          </w:p>
        </w:tc>
        <w:tc>
          <w:tcPr>
            <w:tcW w:w="1372" w:type="dxa"/>
            <w:noWrap w:val="0"/>
            <w:vAlign w:val="center"/>
          </w:tcPr>
          <w:p w14:paraId="7B31A479">
            <w:pPr>
              <w:widowControl/>
              <w:shd w:val="clear" w:color="auto"/>
              <w:spacing w:line="360" w:lineRule="auto"/>
              <w:jc w:val="center"/>
              <w:rPr>
                <w:color w:val="auto"/>
                <w:highlight w:val="none"/>
                <w:lang w:val="zh-CN"/>
              </w:rPr>
            </w:pPr>
          </w:p>
        </w:tc>
      </w:tr>
      <w:tr w14:paraId="3AC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10324362">
            <w:pPr>
              <w:widowControl/>
              <w:shd w:val="clear" w:color="auto"/>
              <w:spacing w:line="360" w:lineRule="auto"/>
              <w:jc w:val="center"/>
              <w:rPr>
                <w:color w:val="auto"/>
                <w:highlight w:val="none"/>
                <w:lang w:val="zh-CN"/>
              </w:rPr>
            </w:pPr>
          </w:p>
        </w:tc>
        <w:tc>
          <w:tcPr>
            <w:tcW w:w="1620" w:type="dxa"/>
            <w:noWrap w:val="0"/>
            <w:vAlign w:val="center"/>
          </w:tcPr>
          <w:p w14:paraId="7B2837A9">
            <w:pPr>
              <w:widowControl/>
              <w:shd w:val="clear" w:color="auto"/>
              <w:spacing w:line="360" w:lineRule="auto"/>
              <w:jc w:val="center"/>
              <w:rPr>
                <w:color w:val="auto"/>
                <w:highlight w:val="none"/>
                <w:lang w:val="zh-CN"/>
              </w:rPr>
            </w:pPr>
          </w:p>
        </w:tc>
        <w:tc>
          <w:tcPr>
            <w:tcW w:w="2700" w:type="dxa"/>
            <w:noWrap w:val="0"/>
            <w:vAlign w:val="center"/>
          </w:tcPr>
          <w:p w14:paraId="55FE1652">
            <w:pPr>
              <w:widowControl/>
              <w:shd w:val="clear" w:color="auto"/>
              <w:spacing w:line="360" w:lineRule="auto"/>
              <w:jc w:val="center"/>
              <w:rPr>
                <w:color w:val="auto"/>
                <w:highlight w:val="none"/>
                <w:lang w:val="zh-CN"/>
              </w:rPr>
            </w:pPr>
          </w:p>
        </w:tc>
        <w:tc>
          <w:tcPr>
            <w:tcW w:w="2873" w:type="dxa"/>
            <w:noWrap w:val="0"/>
            <w:vAlign w:val="center"/>
          </w:tcPr>
          <w:p w14:paraId="13F9457B">
            <w:pPr>
              <w:widowControl/>
              <w:shd w:val="clear" w:color="auto"/>
              <w:spacing w:line="360" w:lineRule="auto"/>
              <w:jc w:val="center"/>
              <w:rPr>
                <w:color w:val="auto"/>
                <w:highlight w:val="none"/>
                <w:lang w:val="zh-CN"/>
              </w:rPr>
            </w:pPr>
          </w:p>
        </w:tc>
        <w:tc>
          <w:tcPr>
            <w:tcW w:w="1372" w:type="dxa"/>
            <w:noWrap w:val="0"/>
            <w:vAlign w:val="center"/>
          </w:tcPr>
          <w:p w14:paraId="5FC5C373">
            <w:pPr>
              <w:widowControl/>
              <w:shd w:val="clear" w:color="auto"/>
              <w:spacing w:line="360" w:lineRule="auto"/>
              <w:jc w:val="center"/>
              <w:rPr>
                <w:color w:val="auto"/>
                <w:highlight w:val="none"/>
                <w:lang w:val="zh-CN"/>
              </w:rPr>
            </w:pPr>
          </w:p>
        </w:tc>
      </w:tr>
      <w:tr w14:paraId="7CBC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3EAF744E">
            <w:pPr>
              <w:widowControl/>
              <w:shd w:val="clear" w:color="auto"/>
              <w:spacing w:line="360" w:lineRule="auto"/>
              <w:jc w:val="center"/>
              <w:rPr>
                <w:color w:val="auto"/>
                <w:highlight w:val="none"/>
                <w:lang w:val="zh-CN"/>
              </w:rPr>
            </w:pPr>
          </w:p>
        </w:tc>
        <w:tc>
          <w:tcPr>
            <w:tcW w:w="1620" w:type="dxa"/>
            <w:noWrap w:val="0"/>
            <w:vAlign w:val="center"/>
          </w:tcPr>
          <w:p w14:paraId="2874582C">
            <w:pPr>
              <w:widowControl/>
              <w:shd w:val="clear" w:color="auto"/>
              <w:spacing w:line="360" w:lineRule="auto"/>
              <w:jc w:val="center"/>
              <w:rPr>
                <w:color w:val="auto"/>
                <w:highlight w:val="none"/>
                <w:lang w:val="zh-CN"/>
              </w:rPr>
            </w:pPr>
          </w:p>
        </w:tc>
        <w:tc>
          <w:tcPr>
            <w:tcW w:w="2700" w:type="dxa"/>
            <w:noWrap w:val="0"/>
            <w:vAlign w:val="center"/>
          </w:tcPr>
          <w:p w14:paraId="20869D84">
            <w:pPr>
              <w:widowControl/>
              <w:shd w:val="clear" w:color="auto"/>
              <w:spacing w:line="360" w:lineRule="auto"/>
              <w:jc w:val="center"/>
              <w:rPr>
                <w:color w:val="auto"/>
                <w:highlight w:val="none"/>
                <w:lang w:val="zh-CN"/>
              </w:rPr>
            </w:pPr>
          </w:p>
        </w:tc>
        <w:tc>
          <w:tcPr>
            <w:tcW w:w="2873" w:type="dxa"/>
            <w:noWrap w:val="0"/>
            <w:vAlign w:val="center"/>
          </w:tcPr>
          <w:p w14:paraId="4A30532E">
            <w:pPr>
              <w:widowControl/>
              <w:shd w:val="clear" w:color="auto"/>
              <w:spacing w:line="360" w:lineRule="auto"/>
              <w:jc w:val="center"/>
              <w:rPr>
                <w:color w:val="auto"/>
                <w:highlight w:val="none"/>
                <w:lang w:val="zh-CN"/>
              </w:rPr>
            </w:pPr>
          </w:p>
        </w:tc>
        <w:tc>
          <w:tcPr>
            <w:tcW w:w="1372" w:type="dxa"/>
            <w:noWrap w:val="0"/>
            <w:vAlign w:val="center"/>
          </w:tcPr>
          <w:p w14:paraId="5EBA11ED">
            <w:pPr>
              <w:widowControl/>
              <w:shd w:val="clear" w:color="auto"/>
              <w:spacing w:line="360" w:lineRule="auto"/>
              <w:jc w:val="center"/>
              <w:rPr>
                <w:color w:val="auto"/>
                <w:highlight w:val="none"/>
                <w:lang w:val="zh-CN"/>
              </w:rPr>
            </w:pPr>
          </w:p>
        </w:tc>
      </w:tr>
      <w:tr w14:paraId="0F3C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3A774ADB">
            <w:pPr>
              <w:widowControl/>
              <w:shd w:val="clear" w:color="auto"/>
              <w:spacing w:line="360" w:lineRule="auto"/>
              <w:jc w:val="center"/>
              <w:rPr>
                <w:color w:val="auto"/>
                <w:highlight w:val="none"/>
                <w:lang w:val="zh-CN"/>
              </w:rPr>
            </w:pPr>
          </w:p>
        </w:tc>
        <w:tc>
          <w:tcPr>
            <w:tcW w:w="1620" w:type="dxa"/>
            <w:noWrap w:val="0"/>
            <w:vAlign w:val="center"/>
          </w:tcPr>
          <w:p w14:paraId="4F80DE2C">
            <w:pPr>
              <w:widowControl/>
              <w:shd w:val="clear" w:color="auto"/>
              <w:spacing w:line="360" w:lineRule="auto"/>
              <w:jc w:val="center"/>
              <w:rPr>
                <w:color w:val="auto"/>
                <w:highlight w:val="none"/>
                <w:lang w:val="zh-CN"/>
              </w:rPr>
            </w:pPr>
          </w:p>
        </w:tc>
        <w:tc>
          <w:tcPr>
            <w:tcW w:w="2700" w:type="dxa"/>
            <w:noWrap w:val="0"/>
            <w:vAlign w:val="center"/>
          </w:tcPr>
          <w:p w14:paraId="2F1D0340">
            <w:pPr>
              <w:widowControl/>
              <w:shd w:val="clear" w:color="auto"/>
              <w:spacing w:line="360" w:lineRule="auto"/>
              <w:jc w:val="center"/>
              <w:rPr>
                <w:color w:val="auto"/>
                <w:highlight w:val="none"/>
                <w:lang w:val="zh-CN"/>
              </w:rPr>
            </w:pPr>
          </w:p>
        </w:tc>
        <w:tc>
          <w:tcPr>
            <w:tcW w:w="2873" w:type="dxa"/>
            <w:noWrap w:val="0"/>
            <w:vAlign w:val="center"/>
          </w:tcPr>
          <w:p w14:paraId="55EE63E4">
            <w:pPr>
              <w:widowControl/>
              <w:shd w:val="clear" w:color="auto"/>
              <w:spacing w:line="360" w:lineRule="auto"/>
              <w:jc w:val="center"/>
              <w:rPr>
                <w:color w:val="auto"/>
                <w:highlight w:val="none"/>
                <w:lang w:val="zh-CN"/>
              </w:rPr>
            </w:pPr>
          </w:p>
        </w:tc>
        <w:tc>
          <w:tcPr>
            <w:tcW w:w="1372" w:type="dxa"/>
            <w:noWrap w:val="0"/>
            <w:vAlign w:val="center"/>
          </w:tcPr>
          <w:p w14:paraId="04F31CF7">
            <w:pPr>
              <w:widowControl/>
              <w:shd w:val="clear" w:color="auto"/>
              <w:spacing w:line="360" w:lineRule="auto"/>
              <w:jc w:val="center"/>
              <w:rPr>
                <w:color w:val="auto"/>
                <w:highlight w:val="none"/>
                <w:lang w:val="zh-CN"/>
              </w:rPr>
            </w:pPr>
          </w:p>
        </w:tc>
      </w:tr>
      <w:tr w14:paraId="0CF3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noWrap w:val="0"/>
            <w:vAlign w:val="center"/>
          </w:tcPr>
          <w:p w14:paraId="2485188C">
            <w:pPr>
              <w:widowControl/>
              <w:shd w:val="clear" w:color="auto"/>
              <w:spacing w:line="360" w:lineRule="auto"/>
              <w:jc w:val="center"/>
              <w:rPr>
                <w:color w:val="auto"/>
                <w:highlight w:val="none"/>
                <w:lang w:val="zh-CN"/>
              </w:rPr>
            </w:pPr>
          </w:p>
        </w:tc>
        <w:tc>
          <w:tcPr>
            <w:tcW w:w="1620" w:type="dxa"/>
            <w:noWrap w:val="0"/>
            <w:vAlign w:val="center"/>
          </w:tcPr>
          <w:p w14:paraId="2DA93E87">
            <w:pPr>
              <w:widowControl/>
              <w:shd w:val="clear" w:color="auto"/>
              <w:spacing w:line="360" w:lineRule="auto"/>
              <w:jc w:val="center"/>
              <w:rPr>
                <w:color w:val="auto"/>
                <w:highlight w:val="none"/>
                <w:lang w:val="zh-CN"/>
              </w:rPr>
            </w:pPr>
          </w:p>
        </w:tc>
        <w:tc>
          <w:tcPr>
            <w:tcW w:w="2700" w:type="dxa"/>
            <w:noWrap w:val="0"/>
            <w:vAlign w:val="center"/>
          </w:tcPr>
          <w:p w14:paraId="47E0D231">
            <w:pPr>
              <w:widowControl/>
              <w:shd w:val="clear" w:color="auto"/>
              <w:spacing w:line="360" w:lineRule="auto"/>
              <w:jc w:val="center"/>
              <w:rPr>
                <w:color w:val="auto"/>
                <w:highlight w:val="none"/>
                <w:lang w:val="zh-CN"/>
              </w:rPr>
            </w:pPr>
          </w:p>
        </w:tc>
        <w:tc>
          <w:tcPr>
            <w:tcW w:w="2873" w:type="dxa"/>
            <w:noWrap w:val="0"/>
            <w:vAlign w:val="center"/>
          </w:tcPr>
          <w:p w14:paraId="714013C5">
            <w:pPr>
              <w:widowControl/>
              <w:shd w:val="clear" w:color="auto"/>
              <w:spacing w:line="360" w:lineRule="auto"/>
              <w:jc w:val="center"/>
              <w:rPr>
                <w:color w:val="auto"/>
                <w:highlight w:val="none"/>
                <w:lang w:val="zh-CN"/>
              </w:rPr>
            </w:pPr>
          </w:p>
        </w:tc>
        <w:tc>
          <w:tcPr>
            <w:tcW w:w="1372" w:type="dxa"/>
            <w:noWrap w:val="0"/>
            <w:vAlign w:val="center"/>
          </w:tcPr>
          <w:p w14:paraId="68ECBDFC">
            <w:pPr>
              <w:widowControl/>
              <w:shd w:val="clear" w:color="auto"/>
              <w:spacing w:line="360" w:lineRule="auto"/>
              <w:jc w:val="center"/>
              <w:rPr>
                <w:color w:val="auto"/>
                <w:highlight w:val="none"/>
                <w:lang w:val="zh-CN"/>
              </w:rPr>
            </w:pPr>
          </w:p>
        </w:tc>
      </w:tr>
      <w:tr w14:paraId="1986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1" w:type="dxa"/>
            <w:noWrap w:val="0"/>
            <w:vAlign w:val="center"/>
          </w:tcPr>
          <w:p w14:paraId="4BF6D4C4">
            <w:pPr>
              <w:widowControl/>
              <w:shd w:val="clear" w:color="auto"/>
              <w:spacing w:line="360" w:lineRule="auto"/>
              <w:rPr>
                <w:color w:val="auto"/>
                <w:highlight w:val="none"/>
              </w:rPr>
            </w:pPr>
          </w:p>
        </w:tc>
        <w:tc>
          <w:tcPr>
            <w:tcW w:w="1620" w:type="dxa"/>
            <w:noWrap w:val="0"/>
            <w:vAlign w:val="center"/>
          </w:tcPr>
          <w:p w14:paraId="096B72C1">
            <w:pPr>
              <w:widowControl/>
              <w:shd w:val="clear" w:color="auto"/>
              <w:spacing w:line="360" w:lineRule="auto"/>
              <w:rPr>
                <w:color w:val="auto"/>
                <w:highlight w:val="none"/>
              </w:rPr>
            </w:pPr>
          </w:p>
        </w:tc>
        <w:tc>
          <w:tcPr>
            <w:tcW w:w="2700" w:type="dxa"/>
            <w:noWrap w:val="0"/>
            <w:vAlign w:val="center"/>
          </w:tcPr>
          <w:p w14:paraId="38849EB8">
            <w:pPr>
              <w:widowControl/>
              <w:shd w:val="clear" w:color="auto"/>
              <w:spacing w:line="360" w:lineRule="auto"/>
              <w:rPr>
                <w:color w:val="auto"/>
                <w:highlight w:val="none"/>
              </w:rPr>
            </w:pPr>
          </w:p>
        </w:tc>
        <w:tc>
          <w:tcPr>
            <w:tcW w:w="2873" w:type="dxa"/>
            <w:noWrap w:val="0"/>
            <w:vAlign w:val="center"/>
          </w:tcPr>
          <w:p w14:paraId="2F451C28">
            <w:pPr>
              <w:widowControl/>
              <w:shd w:val="clear" w:color="auto"/>
              <w:spacing w:line="360" w:lineRule="auto"/>
              <w:rPr>
                <w:color w:val="auto"/>
                <w:highlight w:val="none"/>
              </w:rPr>
            </w:pPr>
          </w:p>
        </w:tc>
        <w:tc>
          <w:tcPr>
            <w:tcW w:w="1372" w:type="dxa"/>
            <w:noWrap w:val="0"/>
            <w:vAlign w:val="center"/>
          </w:tcPr>
          <w:p w14:paraId="08DF984A">
            <w:pPr>
              <w:widowControl/>
              <w:shd w:val="clear" w:color="auto"/>
              <w:spacing w:line="360" w:lineRule="auto"/>
              <w:rPr>
                <w:color w:val="auto"/>
                <w:highlight w:val="none"/>
              </w:rPr>
            </w:pPr>
          </w:p>
        </w:tc>
      </w:tr>
    </w:tbl>
    <w:p w14:paraId="533EDA2C">
      <w:pPr>
        <w:widowControl/>
        <w:shd w:val="clear" w:color="auto"/>
        <w:spacing w:line="360" w:lineRule="auto"/>
        <w:ind w:firstLine="440"/>
        <w:rPr>
          <w:color w:val="auto"/>
          <w:highlight w:val="none"/>
          <w:lang w:eastAsia="zh-CN"/>
        </w:rPr>
      </w:pPr>
    </w:p>
    <w:p w14:paraId="26887383">
      <w:pPr>
        <w:widowControl/>
        <w:shd w:val="clear" w:color="auto"/>
        <w:spacing w:line="360" w:lineRule="auto"/>
        <w:ind w:firstLine="440"/>
        <w:rPr>
          <w:color w:val="auto"/>
          <w:highlight w:val="none"/>
          <w:lang w:eastAsia="zh-CN"/>
        </w:rPr>
      </w:pPr>
      <w:r>
        <w:rPr>
          <w:rFonts w:hint="eastAsia"/>
          <w:color w:val="auto"/>
          <w:highlight w:val="none"/>
          <w:lang w:eastAsia="zh-CN"/>
        </w:rPr>
        <w:t>供应商名称（签章）：</w:t>
      </w:r>
      <w:r>
        <w:rPr>
          <w:rFonts w:hint="eastAsia"/>
          <w:color w:val="auto"/>
          <w:highlight w:val="none"/>
          <w:u w:val="single"/>
          <w:lang w:eastAsia="zh-CN"/>
        </w:rPr>
        <w:t>                       </w:t>
      </w:r>
    </w:p>
    <w:p w14:paraId="350B38D5">
      <w:pPr>
        <w:widowControl/>
        <w:shd w:val="clear" w:color="auto"/>
        <w:spacing w:line="360" w:lineRule="auto"/>
        <w:rPr>
          <w:color w:val="auto"/>
          <w:highlight w:val="none"/>
          <w:lang w:eastAsia="zh-CN"/>
        </w:rPr>
      </w:pPr>
    </w:p>
    <w:p w14:paraId="6F7FEE5F">
      <w:pPr>
        <w:widowControl/>
        <w:shd w:val="clear" w:color="auto"/>
        <w:spacing w:line="360" w:lineRule="auto"/>
        <w:ind w:firstLine="440"/>
        <w:rPr>
          <w:color w:val="auto"/>
          <w:highlight w:val="none"/>
          <w:u w:val="single"/>
          <w:lang w:eastAsia="zh-CN"/>
        </w:rPr>
      </w:pPr>
      <w:r>
        <w:rPr>
          <w:rFonts w:hint="eastAsia"/>
          <w:color w:val="auto"/>
          <w:highlight w:val="none"/>
          <w:lang w:eastAsia="zh-CN"/>
        </w:rPr>
        <w:t>法定代表人或授权代表（签章）：</w:t>
      </w:r>
      <w:r>
        <w:rPr>
          <w:rFonts w:hint="eastAsia"/>
          <w:color w:val="auto"/>
          <w:highlight w:val="none"/>
          <w:u w:val="single"/>
          <w:lang w:eastAsia="zh-CN"/>
        </w:rPr>
        <w:t>                   </w:t>
      </w:r>
    </w:p>
    <w:p w14:paraId="54F78420">
      <w:pPr>
        <w:widowControl/>
        <w:shd w:val="clear" w:color="auto"/>
        <w:spacing w:line="360" w:lineRule="auto"/>
        <w:ind w:firstLine="440"/>
        <w:rPr>
          <w:color w:val="auto"/>
          <w:highlight w:val="none"/>
          <w:u w:val="single"/>
          <w:lang w:eastAsia="zh-CN"/>
        </w:rPr>
      </w:pPr>
    </w:p>
    <w:p w14:paraId="254B3208">
      <w:pPr>
        <w:widowControl/>
        <w:shd w:val="clear" w:color="auto"/>
        <w:spacing w:line="360" w:lineRule="auto"/>
        <w:ind w:firstLine="440"/>
        <w:rPr>
          <w:color w:val="auto"/>
          <w:highlight w:val="none"/>
          <w:lang w:eastAsia="zh-CN"/>
        </w:rPr>
      </w:pPr>
      <w:r>
        <w:rPr>
          <w:rFonts w:hint="eastAsia"/>
          <w:color w:val="auto"/>
          <w:highlight w:val="none"/>
          <w:lang w:eastAsia="zh-CN"/>
        </w:rPr>
        <w:t>注：如果行数不够，请自行增加，</w:t>
      </w:r>
      <w:r>
        <w:rPr>
          <w:rFonts w:hint="eastAsia"/>
          <w:color w:val="auto"/>
          <w:highlight w:val="none"/>
          <w:lang w:val="zh-CN" w:eastAsia="zh-CN"/>
        </w:rPr>
        <w:t>如有偏离必须在上表列明，否则视为响应。</w:t>
      </w:r>
    </w:p>
    <w:p w14:paraId="509C6054">
      <w:pPr>
        <w:widowControl/>
        <w:shd w:val="clear" w:color="auto"/>
        <w:spacing w:line="360" w:lineRule="auto"/>
        <w:rPr>
          <w:color w:val="auto"/>
          <w:sz w:val="28"/>
          <w:szCs w:val="28"/>
          <w:highlight w:val="none"/>
          <w:lang w:val="zh-CN" w:eastAsia="zh-CN"/>
        </w:rPr>
      </w:pPr>
    </w:p>
    <w:p w14:paraId="5825147B">
      <w:pPr>
        <w:widowControl/>
        <w:shd w:val="clear" w:color="auto"/>
        <w:spacing w:line="360" w:lineRule="auto"/>
        <w:rPr>
          <w:color w:val="auto"/>
          <w:sz w:val="28"/>
          <w:szCs w:val="28"/>
          <w:highlight w:val="none"/>
          <w:lang w:val="zh-CN" w:eastAsia="zh-CN"/>
        </w:rPr>
      </w:pPr>
    </w:p>
    <w:p w14:paraId="5D516245">
      <w:pPr>
        <w:shd w:val="clear" w:color="auto"/>
        <w:spacing w:line="360" w:lineRule="auto"/>
        <w:rPr>
          <w:color w:val="auto"/>
          <w:sz w:val="28"/>
          <w:szCs w:val="28"/>
          <w:highlight w:val="none"/>
          <w:lang w:val="zh-CN" w:eastAsia="zh-CN"/>
        </w:rPr>
      </w:pPr>
      <w:r>
        <w:rPr>
          <w:rFonts w:hint="eastAsia"/>
          <w:color w:val="auto"/>
          <w:sz w:val="28"/>
          <w:szCs w:val="28"/>
          <w:highlight w:val="none"/>
          <w:lang w:val="zh-CN" w:eastAsia="zh-CN"/>
        </w:rPr>
        <w:br w:type="page" w:clear="all"/>
      </w:r>
    </w:p>
    <w:p w14:paraId="20044311">
      <w:pPr>
        <w:widowControl/>
        <w:shd w:val="clear" w:color="auto"/>
        <w:spacing w:line="360" w:lineRule="auto"/>
        <w:outlineLvl w:val="1"/>
        <w:rPr>
          <w:b/>
          <w:bCs/>
          <w:color w:val="auto"/>
          <w:spacing w:val="8"/>
          <w:sz w:val="24"/>
          <w:szCs w:val="24"/>
          <w:highlight w:val="none"/>
          <w:lang w:eastAsia="zh-CN"/>
        </w:rPr>
      </w:pPr>
      <w:bookmarkStart w:id="749" w:name="_Toc7166"/>
      <w:bookmarkStart w:id="750" w:name="_Toc12050"/>
      <w:bookmarkStart w:id="751" w:name="_Toc96265019"/>
      <w:bookmarkStart w:id="752" w:name="_Toc13893"/>
      <w:r>
        <w:rPr>
          <w:rFonts w:hint="eastAsia"/>
          <w:b/>
          <w:bCs/>
          <w:color w:val="auto"/>
          <w:spacing w:val="8"/>
          <w:sz w:val="24"/>
          <w:szCs w:val="24"/>
          <w:highlight w:val="none"/>
          <w:lang w:eastAsia="zh-CN"/>
        </w:rPr>
        <w:t>七、供应商类似业绩情况表</w:t>
      </w:r>
      <w:bookmarkEnd w:id="749"/>
      <w:bookmarkEnd w:id="750"/>
      <w:bookmarkEnd w:id="751"/>
      <w:bookmarkEnd w:id="752"/>
    </w:p>
    <w:p w14:paraId="11484066">
      <w:pPr>
        <w:widowControl/>
        <w:shd w:val="clear" w:color="auto"/>
        <w:spacing w:line="360" w:lineRule="auto"/>
        <w:jc w:val="center"/>
        <w:rPr>
          <w:b/>
          <w:bCs/>
          <w:color w:val="auto"/>
          <w:sz w:val="24"/>
          <w:szCs w:val="24"/>
          <w:highlight w:val="none"/>
          <w:lang w:eastAsia="zh-CN"/>
        </w:rPr>
      </w:pPr>
    </w:p>
    <w:p w14:paraId="357DAB0C">
      <w:pPr>
        <w:shd w:val="clear" w:color="auto"/>
        <w:spacing w:line="360" w:lineRule="auto"/>
        <w:jc w:val="center"/>
        <w:rPr>
          <w:rFonts w:hint="eastAsia"/>
          <w:b/>
          <w:bCs/>
          <w:color w:val="auto"/>
          <w:sz w:val="28"/>
          <w:szCs w:val="28"/>
          <w:highlight w:val="none"/>
          <w:lang w:val="zh-CN" w:eastAsia="zh-CN"/>
        </w:rPr>
      </w:pPr>
      <w:r>
        <w:rPr>
          <w:rFonts w:hint="eastAsia"/>
          <w:b/>
          <w:bCs/>
          <w:color w:val="auto"/>
          <w:sz w:val="28"/>
          <w:szCs w:val="28"/>
          <w:highlight w:val="none"/>
          <w:lang w:val="zh-CN" w:eastAsia="zh-CN"/>
        </w:rPr>
        <w:t>供应商类似业绩情况表</w:t>
      </w:r>
    </w:p>
    <w:p w14:paraId="3B8DBF41">
      <w:pPr>
        <w:widowControl/>
        <w:shd w:val="clear" w:color="auto"/>
        <w:spacing w:line="360" w:lineRule="auto"/>
        <w:jc w:val="center"/>
        <w:rPr>
          <w:b/>
          <w:bCs/>
          <w:color w:val="auto"/>
          <w:sz w:val="21"/>
          <w:szCs w:val="21"/>
          <w:highlight w:val="none"/>
          <w:lang w:eastAsia="zh-CN"/>
        </w:rPr>
      </w:pPr>
    </w:p>
    <w:p w14:paraId="7F32EBE3">
      <w:pPr>
        <w:widowControl/>
        <w:shd w:val="clear" w:color="auto"/>
        <w:spacing w:line="360" w:lineRule="auto"/>
        <w:ind w:firstLine="630"/>
        <w:rPr>
          <w:color w:val="auto"/>
          <w:sz w:val="21"/>
          <w:szCs w:val="21"/>
          <w:highlight w:val="none"/>
          <w:lang w:val="zh-CN" w:eastAsia="zh-CN"/>
        </w:rPr>
      </w:pPr>
      <w:r>
        <w:rPr>
          <w:rFonts w:hint="eastAsia"/>
          <w:color w:val="auto"/>
          <w:sz w:val="21"/>
          <w:szCs w:val="21"/>
          <w:highlight w:val="none"/>
          <w:lang w:val="zh-CN" w:eastAsia="zh-CN"/>
        </w:rPr>
        <w:t>项目名称：                                            项目编号：</w:t>
      </w:r>
    </w:p>
    <w:tbl>
      <w:tblPr>
        <w:tblStyle w:val="42"/>
        <w:tblW w:w="10188" w:type="dxa"/>
        <w:jc w:val="center"/>
        <w:tblLayout w:type="fixed"/>
        <w:tblCellMar>
          <w:top w:w="0" w:type="dxa"/>
          <w:left w:w="108" w:type="dxa"/>
          <w:bottom w:w="0" w:type="dxa"/>
          <w:right w:w="108" w:type="dxa"/>
        </w:tblCellMar>
      </w:tblPr>
      <w:tblGrid>
        <w:gridCol w:w="896"/>
        <w:gridCol w:w="1498"/>
        <w:gridCol w:w="1498"/>
        <w:gridCol w:w="1498"/>
        <w:gridCol w:w="1800"/>
        <w:gridCol w:w="2101"/>
        <w:gridCol w:w="897"/>
      </w:tblGrid>
      <w:tr w14:paraId="7C8B7F0E">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vAlign w:val="center"/>
          </w:tcPr>
          <w:p w14:paraId="67C97A71">
            <w:pPr>
              <w:widowControl/>
              <w:shd w:val="clear" w:color="auto"/>
              <w:spacing w:line="360" w:lineRule="auto"/>
              <w:jc w:val="center"/>
              <w:rPr>
                <w:color w:val="auto"/>
                <w:sz w:val="21"/>
                <w:szCs w:val="21"/>
                <w:highlight w:val="none"/>
              </w:rPr>
            </w:pPr>
            <w:r>
              <w:rPr>
                <w:rFonts w:hint="eastAsia"/>
                <w:color w:val="auto"/>
                <w:sz w:val="21"/>
                <w:szCs w:val="21"/>
                <w:highlight w:val="none"/>
              </w:rPr>
              <w:t>序号</w:t>
            </w:r>
          </w:p>
        </w:tc>
        <w:tc>
          <w:tcPr>
            <w:tcW w:w="1498" w:type="dxa"/>
            <w:tcBorders>
              <w:top w:val="single" w:color="000000" w:sz="4" w:space="0"/>
              <w:left w:val="nil"/>
              <w:bottom w:val="single" w:color="000000" w:sz="4" w:space="0"/>
              <w:right w:val="single" w:color="000000" w:sz="4" w:space="0"/>
            </w:tcBorders>
            <w:noWrap w:val="0"/>
            <w:vAlign w:val="center"/>
          </w:tcPr>
          <w:p w14:paraId="5BE1D3E0">
            <w:pPr>
              <w:widowControl/>
              <w:shd w:val="clear" w:color="auto"/>
              <w:spacing w:line="360" w:lineRule="auto"/>
              <w:jc w:val="center"/>
              <w:rPr>
                <w:color w:val="auto"/>
                <w:sz w:val="21"/>
                <w:szCs w:val="21"/>
                <w:highlight w:val="none"/>
              </w:rPr>
            </w:pPr>
            <w:r>
              <w:rPr>
                <w:rFonts w:hint="eastAsia"/>
                <w:color w:val="auto"/>
                <w:sz w:val="21"/>
                <w:szCs w:val="21"/>
                <w:highlight w:val="none"/>
              </w:rPr>
              <w:t>项目名称</w:t>
            </w:r>
          </w:p>
        </w:tc>
        <w:tc>
          <w:tcPr>
            <w:tcW w:w="1498" w:type="dxa"/>
            <w:tcBorders>
              <w:top w:val="single" w:color="000000" w:sz="4" w:space="0"/>
              <w:left w:val="nil"/>
              <w:bottom w:val="single" w:color="000000" w:sz="4" w:space="0"/>
              <w:right w:val="single" w:color="000000" w:sz="4" w:space="0"/>
            </w:tcBorders>
            <w:noWrap w:val="0"/>
            <w:vAlign w:val="center"/>
          </w:tcPr>
          <w:p w14:paraId="2F9BF7D3">
            <w:pPr>
              <w:widowControl/>
              <w:shd w:val="clear" w:color="auto"/>
              <w:spacing w:line="360" w:lineRule="auto"/>
              <w:jc w:val="center"/>
              <w:rPr>
                <w:color w:val="auto"/>
                <w:sz w:val="21"/>
                <w:szCs w:val="21"/>
                <w:highlight w:val="none"/>
              </w:rPr>
            </w:pPr>
            <w:r>
              <w:rPr>
                <w:rFonts w:hint="eastAsia"/>
                <w:color w:val="auto"/>
                <w:sz w:val="21"/>
                <w:szCs w:val="21"/>
                <w:highlight w:val="none"/>
              </w:rPr>
              <w:t>业主单位</w:t>
            </w:r>
          </w:p>
        </w:tc>
        <w:tc>
          <w:tcPr>
            <w:tcW w:w="1498" w:type="dxa"/>
            <w:tcBorders>
              <w:top w:val="single" w:color="000000" w:sz="4" w:space="0"/>
              <w:left w:val="nil"/>
              <w:bottom w:val="single" w:color="000000" w:sz="4" w:space="0"/>
              <w:right w:val="single" w:color="auto" w:sz="4" w:space="0"/>
            </w:tcBorders>
            <w:noWrap w:val="0"/>
            <w:vAlign w:val="center"/>
          </w:tcPr>
          <w:p w14:paraId="0C6E2288">
            <w:pPr>
              <w:widowControl/>
              <w:shd w:val="clear" w:color="auto"/>
              <w:spacing w:line="360" w:lineRule="auto"/>
              <w:jc w:val="center"/>
              <w:rPr>
                <w:color w:val="auto"/>
                <w:sz w:val="21"/>
                <w:szCs w:val="21"/>
                <w:highlight w:val="none"/>
              </w:rPr>
            </w:pPr>
            <w:r>
              <w:rPr>
                <w:rFonts w:hint="eastAsia"/>
                <w:color w:val="auto"/>
                <w:sz w:val="21"/>
                <w:szCs w:val="21"/>
                <w:highlight w:val="none"/>
                <w:lang w:eastAsia="zh-CN"/>
              </w:rPr>
              <w:t>项目类型</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33D9FBF1">
            <w:pPr>
              <w:widowControl/>
              <w:shd w:val="clear" w:color="auto"/>
              <w:spacing w:line="360" w:lineRule="auto"/>
              <w:jc w:val="center"/>
              <w:rPr>
                <w:color w:val="auto"/>
                <w:sz w:val="21"/>
                <w:szCs w:val="21"/>
                <w:highlight w:val="none"/>
              </w:rPr>
            </w:pPr>
            <w:r>
              <w:rPr>
                <w:rFonts w:hint="eastAsia"/>
                <w:color w:val="auto"/>
                <w:sz w:val="21"/>
                <w:szCs w:val="21"/>
                <w:highlight w:val="none"/>
              </w:rPr>
              <w:t>签约及服务</w:t>
            </w:r>
          </w:p>
          <w:p w14:paraId="448CBEA3">
            <w:pPr>
              <w:widowControl/>
              <w:shd w:val="clear" w:color="auto"/>
              <w:spacing w:line="360" w:lineRule="auto"/>
              <w:jc w:val="center"/>
              <w:rPr>
                <w:color w:val="auto"/>
                <w:sz w:val="21"/>
                <w:szCs w:val="21"/>
                <w:highlight w:val="none"/>
              </w:rPr>
            </w:pPr>
            <w:r>
              <w:rPr>
                <w:rFonts w:hint="eastAsia"/>
                <w:color w:val="auto"/>
                <w:sz w:val="21"/>
                <w:szCs w:val="21"/>
                <w:highlight w:val="none"/>
              </w:rPr>
              <w:t>时间</w:t>
            </w:r>
          </w:p>
        </w:tc>
        <w:tc>
          <w:tcPr>
            <w:tcW w:w="2101" w:type="dxa"/>
            <w:tcBorders>
              <w:top w:val="single" w:color="000000" w:sz="4" w:space="0"/>
              <w:left w:val="nil"/>
              <w:bottom w:val="single" w:color="000000" w:sz="4" w:space="0"/>
              <w:right w:val="single" w:color="000000" w:sz="4" w:space="0"/>
            </w:tcBorders>
            <w:noWrap w:val="0"/>
            <w:vAlign w:val="center"/>
          </w:tcPr>
          <w:p w14:paraId="25DD261C">
            <w:pPr>
              <w:widowControl/>
              <w:shd w:val="clear" w:color="auto"/>
              <w:spacing w:line="360" w:lineRule="auto"/>
              <w:jc w:val="center"/>
              <w:rPr>
                <w:color w:val="auto"/>
                <w:sz w:val="21"/>
                <w:szCs w:val="21"/>
                <w:highlight w:val="none"/>
              </w:rPr>
            </w:pPr>
            <w:r>
              <w:rPr>
                <w:rFonts w:hint="eastAsia"/>
                <w:color w:val="auto"/>
                <w:sz w:val="21"/>
                <w:szCs w:val="21"/>
                <w:highlight w:val="none"/>
              </w:rPr>
              <w:t>联系人及电话</w:t>
            </w:r>
          </w:p>
        </w:tc>
        <w:tc>
          <w:tcPr>
            <w:tcW w:w="897" w:type="dxa"/>
            <w:tcBorders>
              <w:top w:val="single" w:color="000000" w:sz="4" w:space="0"/>
              <w:left w:val="nil"/>
              <w:bottom w:val="single" w:color="000000" w:sz="4" w:space="0"/>
              <w:right w:val="single" w:color="000000" w:sz="4" w:space="0"/>
            </w:tcBorders>
            <w:noWrap w:val="0"/>
            <w:vAlign w:val="center"/>
          </w:tcPr>
          <w:p w14:paraId="1FEA02C6">
            <w:pPr>
              <w:widowControl/>
              <w:shd w:val="clear" w:color="auto"/>
              <w:spacing w:line="360" w:lineRule="auto"/>
              <w:jc w:val="center"/>
              <w:rPr>
                <w:color w:val="auto"/>
                <w:sz w:val="21"/>
                <w:szCs w:val="21"/>
                <w:highlight w:val="none"/>
              </w:rPr>
            </w:pPr>
            <w:r>
              <w:rPr>
                <w:rFonts w:hint="eastAsia"/>
                <w:color w:val="auto"/>
                <w:sz w:val="21"/>
                <w:szCs w:val="21"/>
                <w:highlight w:val="none"/>
              </w:rPr>
              <w:t>备注</w:t>
            </w:r>
          </w:p>
        </w:tc>
      </w:tr>
      <w:tr w14:paraId="4AFA9802">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508282C8">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228BF89D">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1798BD5E">
            <w:pPr>
              <w:widowControl/>
              <w:shd w:val="clear" w:color="auto"/>
              <w:spacing w:line="360" w:lineRule="auto"/>
              <w:ind w:firstLine="120"/>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7112522A">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57E67369">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76FD6E78">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15C607CA">
            <w:pPr>
              <w:widowControl/>
              <w:shd w:val="clear" w:color="auto"/>
              <w:spacing w:line="360" w:lineRule="auto"/>
              <w:jc w:val="center"/>
              <w:rPr>
                <w:color w:val="auto"/>
                <w:sz w:val="21"/>
                <w:szCs w:val="21"/>
                <w:highlight w:val="none"/>
              </w:rPr>
            </w:pPr>
          </w:p>
        </w:tc>
      </w:tr>
      <w:tr w14:paraId="5E687924">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139591A3">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684CA627">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74C56319">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5D3ED78A">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46B00193">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03BA377D">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07EB43BE">
            <w:pPr>
              <w:widowControl/>
              <w:shd w:val="clear" w:color="auto"/>
              <w:spacing w:line="360" w:lineRule="auto"/>
              <w:jc w:val="center"/>
              <w:rPr>
                <w:color w:val="auto"/>
                <w:sz w:val="21"/>
                <w:szCs w:val="21"/>
                <w:highlight w:val="none"/>
              </w:rPr>
            </w:pPr>
          </w:p>
        </w:tc>
      </w:tr>
      <w:tr w14:paraId="029EA6C4">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6071F868">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6EEF66AF">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3A4D6AA8">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48F74A86">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589C23CA">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06CDC809">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4A7BFFB9">
            <w:pPr>
              <w:widowControl/>
              <w:shd w:val="clear" w:color="auto"/>
              <w:spacing w:line="360" w:lineRule="auto"/>
              <w:jc w:val="center"/>
              <w:rPr>
                <w:color w:val="auto"/>
                <w:sz w:val="21"/>
                <w:szCs w:val="21"/>
                <w:highlight w:val="none"/>
              </w:rPr>
            </w:pPr>
          </w:p>
        </w:tc>
      </w:tr>
      <w:tr w14:paraId="22A5543C">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08E00EC1">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1B98F316">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7C2D3365">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7D44B152">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1965DBA8">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776A5438">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206B45A8">
            <w:pPr>
              <w:widowControl/>
              <w:shd w:val="clear" w:color="auto"/>
              <w:spacing w:line="360" w:lineRule="auto"/>
              <w:jc w:val="center"/>
              <w:rPr>
                <w:color w:val="auto"/>
                <w:sz w:val="21"/>
                <w:szCs w:val="21"/>
                <w:highlight w:val="none"/>
              </w:rPr>
            </w:pPr>
          </w:p>
        </w:tc>
      </w:tr>
      <w:tr w14:paraId="042ED4AE">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5C4956D5">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5C254C4A">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6F91ABD5">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56644638">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618C28F7">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42DEED7C">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5089943F">
            <w:pPr>
              <w:widowControl/>
              <w:shd w:val="clear" w:color="auto"/>
              <w:spacing w:line="360" w:lineRule="auto"/>
              <w:jc w:val="center"/>
              <w:rPr>
                <w:color w:val="auto"/>
                <w:sz w:val="21"/>
                <w:szCs w:val="21"/>
                <w:highlight w:val="none"/>
              </w:rPr>
            </w:pPr>
          </w:p>
        </w:tc>
      </w:tr>
      <w:tr w14:paraId="509213A4">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6FEB5327">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0C9C07BF">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14639988">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79E05BC2">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5EBEDF0A">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020F0520">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35AA34C3">
            <w:pPr>
              <w:widowControl/>
              <w:shd w:val="clear" w:color="auto"/>
              <w:spacing w:line="360" w:lineRule="auto"/>
              <w:jc w:val="center"/>
              <w:rPr>
                <w:color w:val="auto"/>
                <w:sz w:val="21"/>
                <w:szCs w:val="21"/>
                <w:highlight w:val="none"/>
              </w:rPr>
            </w:pPr>
          </w:p>
        </w:tc>
      </w:tr>
      <w:tr w14:paraId="4ED4E5A1">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22204000">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68DA2C3F">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6E20996E">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295766E0">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53707F13">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57DDAD8F">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0C198C12">
            <w:pPr>
              <w:widowControl/>
              <w:shd w:val="clear" w:color="auto"/>
              <w:spacing w:line="360" w:lineRule="auto"/>
              <w:jc w:val="center"/>
              <w:rPr>
                <w:color w:val="auto"/>
                <w:sz w:val="21"/>
                <w:szCs w:val="21"/>
                <w:highlight w:val="none"/>
              </w:rPr>
            </w:pPr>
          </w:p>
        </w:tc>
      </w:tr>
      <w:tr w14:paraId="1419252D">
        <w:tblPrEx>
          <w:tblCellMar>
            <w:top w:w="0" w:type="dxa"/>
            <w:left w:w="108" w:type="dxa"/>
            <w:bottom w:w="0" w:type="dxa"/>
            <w:right w:w="108" w:type="dxa"/>
          </w:tblCellMar>
        </w:tblPrEx>
        <w:trPr>
          <w:jc w:val="center"/>
        </w:trPr>
        <w:tc>
          <w:tcPr>
            <w:tcW w:w="896" w:type="dxa"/>
            <w:tcBorders>
              <w:top w:val="single" w:color="000000" w:sz="4" w:space="0"/>
              <w:left w:val="single" w:color="000000" w:sz="4" w:space="0"/>
              <w:bottom w:val="single" w:color="000000" w:sz="4" w:space="0"/>
              <w:right w:val="single" w:color="000000" w:sz="4" w:space="0"/>
            </w:tcBorders>
            <w:noWrap w:val="0"/>
          </w:tcPr>
          <w:p w14:paraId="07405EF6">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05DC69C5">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000000" w:sz="4" w:space="0"/>
            </w:tcBorders>
            <w:noWrap w:val="0"/>
          </w:tcPr>
          <w:p w14:paraId="11F0C33B">
            <w:pPr>
              <w:widowControl/>
              <w:shd w:val="clear" w:color="auto"/>
              <w:spacing w:line="360" w:lineRule="auto"/>
              <w:jc w:val="center"/>
              <w:rPr>
                <w:color w:val="auto"/>
                <w:sz w:val="21"/>
                <w:szCs w:val="21"/>
                <w:highlight w:val="none"/>
              </w:rPr>
            </w:pPr>
          </w:p>
        </w:tc>
        <w:tc>
          <w:tcPr>
            <w:tcW w:w="1498" w:type="dxa"/>
            <w:tcBorders>
              <w:top w:val="single" w:color="000000" w:sz="4" w:space="0"/>
              <w:left w:val="nil"/>
              <w:bottom w:val="single" w:color="000000" w:sz="4" w:space="0"/>
              <w:right w:val="single" w:color="auto" w:sz="4" w:space="0"/>
            </w:tcBorders>
            <w:noWrap w:val="0"/>
          </w:tcPr>
          <w:p w14:paraId="0F969E27">
            <w:pPr>
              <w:widowControl/>
              <w:shd w:val="clear" w:color="auto"/>
              <w:spacing w:line="360" w:lineRule="auto"/>
              <w:jc w:val="center"/>
              <w:rPr>
                <w:color w:val="auto"/>
                <w:sz w:val="21"/>
                <w:szCs w:val="21"/>
                <w:highlight w:val="none"/>
              </w:rPr>
            </w:pPr>
          </w:p>
        </w:tc>
        <w:tc>
          <w:tcPr>
            <w:tcW w:w="1800" w:type="dxa"/>
            <w:tcBorders>
              <w:top w:val="single" w:color="000000" w:sz="4" w:space="0"/>
              <w:left w:val="single" w:color="auto" w:sz="4" w:space="0"/>
              <w:bottom w:val="single" w:color="000000" w:sz="4" w:space="0"/>
              <w:right w:val="single" w:color="000000" w:sz="4" w:space="0"/>
            </w:tcBorders>
            <w:noWrap w:val="0"/>
          </w:tcPr>
          <w:p w14:paraId="2E58AE4B">
            <w:pPr>
              <w:widowControl/>
              <w:shd w:val="clear" w:color="auto"/>
              <w:spacing w:line="360" w:lineRule="auto"/>
              <w:jc w:val="center"/>
              <w:rPr>
                <w:color w:val="auto"/>
                <w:sz w:val="21"/>
                <w:szCs w:val="21"/>
                <w:highlight w:val="none"/>
              </w:rPr>
            </w:pPr>
          </w:p>
        </w:tc>
        <w:tc>
          <w:tcPr>
            <w:tcW w:w="2101" w:type="dxa"/>
            <w:tcBorders>
              <w:top w:val="single" w:color="000000" w:sz="4" w:space="0"/>
              <w:left w:val="nil"/>
              <w:bottom w:val="single" w:color="000000" w:sz="4" w:space="0"/>
              <w:right w:val="single" w:color="000000" w:sz="4" w:space="0"/>
            </w:tcBorders>
            <w:noWrap w:val="0"/>
          </w:tcPr>
          <w:p w14:paraId="591DFB0E">
            <w:pPr>
              <w:widowControl/>
              <w:shd w:val="clear" w:color="auto"/>
              <w:spacing w:line="360" w:lineRule="auto"/>
              <w:jc w:val="center"/>
              <w:rPr>
                <w:color w:val="auto"/>
                <w:sz w:val="21"/>
                <w:szCs w:val="21"/>
                <w:highlight w:val="none"/>
              </w:rPr>
            </w:pPr>
          </w:p>
        </w:tc>
        <w:tc>
          <w:tcPr>
            <w:tcW w:w="897" w:type="dxa"/>
            <w:tcBorders>
              <w:top w:val="single" w:color="000000" w:sz="4" w:space="0"/>
              <w:left w:val="nil"/>
              <w:bottom w:val="single" w:color="000000" w:sz="4" w:space="0"/>
              <w:right w:val="single" w:color="000000" w:sz="4" w:space="0"/>
            </w:tcBorders>
            <w:noWrap w:val="0"/>
          </w:tcPr>
          <w:p w14:paraId="4BB350AF">
            <w:pPr>
              <w:widowControl/>
              <w:shd w:val="clear" w:color="auto"/>
              <w:spacing w:line="360" w:lineRule="auto"/>
              <w:jc w:val="center"/>
              <w:rPr>
                <w:color w:val="auto"/>
                <w:sz w:val="21"/>
                <w:szCs w:val="21"/>
                <w:highlight w:val="none"/>
              </w:rPr>
            </w:pPr>
          </w:p>
        </w:tc>
      </w:tr>
    </w:tbl>
    <w:p w14:paraId="277A3C43">
      <w:pPr>
        <w:widowControl/>
        <w:shd w:val="clear" w:color="auto"/>
        <w:spacing w:line="360" w:lineRule="auto"/>
        <w:rPr>
          <w:color w:val="auto"/>
          <w:sz w:val="21"/>
          <w:szCs w:val="21"/>
          <w:highlight w:val="none"/>
          <w:lang w:eastAsia="zh-CN"/>
        </w:rPr>
      </w:pPr>
    </w:p>
    <w:p w14:paraId="724F6693">
      <w:pPr>
        <w:widowControl/>
        <w:shd w:val="clear" w:color="auto"/>
        <w:spacing w:line="360" w:lineRule="auto"/>
        <w:rPr>
          <w:color w:val="auto"/>
          <w:sz w:val="21"/>
          <w:szCs w:val="21"/>
          <w:highlight w:val="none"/>
          <w:lang w:eastAsia="zh-CN"/>
        </w:rPr>
      </w:pPr>
    </w:p>
    <w:p w14:paraId="09021CAB">
      <w:pPr>
        <w:widowControl/>
        <w:shd w:val="clear" w:color="auto"/>
        <w:spacing w:line="360" w:lineRule="auto"/>
        <w:rPr>
          <w:color w:val="auto"/>
          <w:sz w:val="21"/>
          <w:szCs w:val="21"/>
          <w:highlight w:val="none"/>
          <w:lang w:eastAsia="zh-CN"/>
        </w:rPr>
      </w:pPr>
      <w:r>
        <w:rPr>
          <w:rFonts w:hint="eastAsia"/>
          <w:color w:val="auto"/>
          <w:sz w:val="21"/>
          <w:szCs w:val="21"/>
          <w:highlight w:val="none"/>
          <w:lang w:eastAsia="zh-CN"/>
        </w:rPr>
        <w:t>供应商名称（签章）：</w:t>
      </w:r>
      <w:r>
        <w:rPr>
          <w:rFonts w:hint="eastAsia"/>
          <w:color w:val="auto"/>
          <w:sz w:val="21"/>
          <w:szCs w:val="21"/>
          <w:highlight w:val="none"/>
          <w:u w:val="single"/>
          <w:lang w:eastAsia="zh-CN"/>
        </w:rPr>
        <w:t>                             </w:t>
      </w:r>
    </w:p>
    <w:p w14:paraId="032D218B">
      <w:pPr>
        <w:widowControl/>
        <w:shd w:val="clear" w:color="auto"/>
        <w:spacing w:line="360" w:lineRule="auto"/>
        <w:rPr>
          <w:color w:val="auto"/>
          <w:sz w:val="21"/>
          <w:szCs w:val="21"/>
          <w:highlight w:val="none"/>
          <w:lang w:eastAsia="zh-CN"/>
        </w:rPr>
      </w:pPr>
    </w:p>
    <w:p w14:paraId="1DD15A29">
      <w:pPr>
        <w:widowControl/>
        <w:shd w:val="clear" w:color="auto"/>
        <w:spacing w:line="360" w:lineRule="auto"/>
        <w:rPr>
          <w:color w:val="auto"/>
          <w:sz w:val="21"/>
          <w:szCs w:val="21"/>
          <w:highlight w:val="none"/>
          <w:u w:val="single"/>
          <w:lang w:eastAsia="zh-CN"/>
        </w:rPr>
      </w:pPr>
      <w:r>
        <w:rPr>
          <w:rFonts w:hint="eastAsia"/>
          <w:color w:val="auto"/>
          <w:sz w:val="21"/>
          <w:szCs w:val="21"/>
          <w:highlight w:val="none"/>
          <w:lang w:eastAsia="zh-CN"/>
        </w:rPr>
        <w:t>法定代表人或授权代表（签章）：</w:t>
      </w:r>
      <w:r>
        <w:rPr>
          <w:rFonts w:hint="eastAsia"/>
          <w:color w:val="auto"/>
          <w:sz w:val="21"/>
          <w:szCs w:val="21"/>
          <w:highlight w:val="none"/>
          <w:u w:val="single"/>
          <w:lang w:eastAsia="zh-CN"/>
        </w:rPr>
        <w:t xml:space="preserve">                       </w:t>
      </w:r>
    </w:p>
    <w:p w14:paraId="2AA99490">
      <w:pPr>
        <w:widowControl/>
        <w:shd w:val="clear" w:color="auto"/>
        <w:spacing w:line="360" w:lineRule="auto"/>
        <w:rPr>
          <w:color w:val="auto"/>
          <w:sz w:val="21"/>
          <w:szCs w:val="21"/>
          <w:highlight w:val="none"/>
          <w:u w:val="single"/>
          <w:lang w:eastAsia="zh-CN"/>
        </w:rPr>
      </w:pPr>
    </w:p>
    <w:p w14:paraId="2730FB1F">
      <w:pPr>
        <w:widowControl/>
        <w:shd w:val="clear" w:color="auto"/>
        <w:spacing w:line="360" w:lineRule="auto"/>
        <w:rPr>
          <w:color w:val="auto"/>
          <w:highlight w:val="none"/>
          <w:lang w:eastAsia="zh-CN"/>
        </w:rPr>
      </w:pPr>
      <w:r>
        <w:rPr>
          <w:rFonts w:hint="eastAsia"/>
          <w:color w:val="auto"/>
          <w:sz w:val="21"/>
          <w:szCs w:val="21"/>
          <w:highlight w:val="none"/>
          <w:lang w:eastAsia="zh-CN"/>
        </w:rPr>
        <w:t>注：按采购文件要求及评分标准的要求，提供业绩证明材料等，附后；如果行数不够，请自行增加。</w:t>
      </w:r>
    </w:p>
    <w:p w14:paraId="388DFE9B">
      <w:pPr>
        <w:shd w:val="clear" w:color="auto"/>
        <w:spacing w:line="360" w:lineRule="auto"/>
        <w:rPr>
          <w:b/>
          <w:bCs/>
          <w:color w:val="auto"/>
          <w:highlight w:val="none"/>
          <w:lang w:eastAsia="zh-CN"/>
        </w:rPr>
      </w:pPr>
    </w:p>
    <w:p w14:paraId="2FAF958F">
      <w:pPr>
        <w:widowControl/>
        <w:shd w:val="clear" w:color="auto"/>
        <w:spacing w:line="360" w:lineRule="auto"/>
        <w:rPr>
          <w:b/>
          <w:bCs/>
          <w:color w:val="auto"/>
          <w:highlight w:val="none"/>
          <w:lang w:eastAsia="zh-CN"/>
        </w:rPr>
      </w:pPr>
    </w:p>
    <w:p w14:paraId="7DAE8567">
      <w:pPr>
        <w:widowControl/>
        <w:shd w:val="clear" w:color="auto"/>
        <w:spacing w:line="360" w:lineRule="auto"/>
        <w:outlineLvl w:val="1"/>
        <w:rPr>
          <w:rFonts w:hint="default"/>
          <w:b/>
          <w:bCs/>
          <w:color w:val="auto"/>
          <w:spacing w:val="8"/>
          <w:sz w:val="24"/>
          <w:szCs w:val="24"/>
          <w:highlight w:val="none"/>
          <w:lang w:val="en-US" w:eastAsia="zh-CN"/>
        </w:rPr>
      </w:pPr>
      <w:bookmarkStart w:id="753" w:name="_Toc96265020"/>
      <w:r>
        <w:rPr>
          <w:rFonts w:hint="eastAsia"/>
          <w:b/>
          <w:bCs/>
          <w:color w:val="auto"/>
          <w:spacing w:val="8"/>
          <w:sz w:val="24"/>
          <w:szCs w:val="24"/>
          <w:highlight w:val="none"/>
          <w:lang w:eastAsia="zh-CN"/>
        </w:rPr>
        <w:br w:type="page" w:clear="all"/>
      </w:r>
      <w:bookmarkStart w:id="754" w:name="_Toc2698"/>
      <w:bookmarkStart w:id="755" w:name="_Toc23578"/>
      <w:bookmarkStart w:id="756" w:name="_Toc31598"/>
      <w:r>
        <w:rPr>
          <w:rFonts w:hint="eastAsia"/>
          <w:b/>
          <w:bCs/>
          <w:color w:val="auto"/>
          <w:spacing w:val="8"/>
          <w:sz w:val="24"/>
          <w:szCs w:val="24"/>
          <w:highlight w:val="none"/>
          <w:lang w:eastAsia="zh-CN"/>
        </w:rPr>
        <w:t>八、项目经理简介表</w:t>
      </w:r>
      <w:bookmarkEnd w:id="753"/>
      <w:bookmarkEnd w:id="754"/>
      <w:bookmarkEnd w:id="755"/>
      <w:bookmarkEnd w:id="756"/>
    </w:p>
    <w:p w14:paraId="305EE459">
      <w:pPr>
        <w:widowControl/>
        <w:shd w:val="clear" w:color="auto"/>
        <w:spacing w:line="360" w:lineRule="auto"/>
        <w:ind w:firstLine="660"/>
        <w:rPr>
          <w:color w:val="auto"/>
          <w:highlight w:val="none"/>
          <w:lang w:val="zh-CN" w:eastAsia="zh-CN"/>
        </w:rPr>
      </w:pPr>
    </w:p>
    <w:p w14:paraId="6B31CE00">
      <w:pPr>
        <w:widowControl/>
        <w:shd w:val="clear" w:color="auto"/>
        <w:spacing w:line="360" w:lineRule="auto"/>
        <w:ind w:firstLine="630"/>
        <w:rPr>
          <w:color w:val="auto"/>
          <w:sz w:val="21"/>
          <w:szCs w:val="21"/>
          <w:highlight w:val="none"/>
          <w:lang w:val="zh-CN" w:eastAsia="zh-CN"/>
        </w:rPr>
      </w:pPr>
      <w:r>
        <w:rPr>
          <w:rFonts w:hint="eastAsia"/>
          <w:color w:val="auto"/>
          <w:sz w:val="21"/>
          <w:szCs w:val="21"/>
          <w:highlight w:val="none"/>
          <w:lang w:val="zh-CN" w:eastAsia="zh-CN"/>
        </w:rPr>
        <w:t>项目名称：                                            项目编号：</w:t>
      </w:r>
    </w:p>
    <w:tbl>
      <w:tblPr>
        <w:tblStyle w:val="42"/>
        <w:tblW w:w="10146" w:type="dxa"/>
        <w:jc w:val="center"/>
        <w:tblLayout w:type="fixed"/>
        <w:tblCellMar>
          <w:top w:w="15" w:type="dxa"/>
          <w:left w:w="15" w:type="dxa"/>
          <w:bottom w:w="15" w:type="dxa"/>
          <w:right w:w="15" w:type="dxa"/>
        </w:tblCellMar>
      </w:tblPr>
      <w:tblGrid>
        <w:gridCol w:w="847"/>
        <w:gridCol w:w="1072"/>
        <w:gridCol w:w="1377"/>
        <w:gridCol w:w="1527"/>
        <w:gridCol w:w="1423"/>
        <w:gridCol w:w="1948"/>
        <w:gridCol w:w="1952"/>
      </w:tblGrid>
      <w:tr w14:paraId="4E2249EB">
        <w:tblPrEx>
          <w:tblCellMar>
            <w:top w:w="15" w:type="dxa"/>
            <w:left w:w="15" w:type="dxa"/>
            <w:bottom w:w="15" w:type="dxa"/>
            <w:right w:w="15" w:type="dxa"/>
          </w:tblCellMar>
        </w:tblPrEx>
        <w:trPr>
          <w:trHeight w:val="85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4A1B75A">
            <w:pPr>
              <w:widowControl/>
              <w:shd w:val="clear" w:color="auto"/>
              <w:spacing w:line="360" w:lineRule="auto"/>
              <w:jc w:val="center"/>
              <w:rPr>
                <w:color w:val="auto"/>
                <w:sz w:val="21"/>
                <w:szCs w:val="21"/>
                <w:highlight w:val="none"/>
              </w:rPr>
            </w:pPr>
            <w:r>
              <w:rPr>
                <w:rFonts w:hint="eastAsia"/>
                <w:color w:val="auto"/>
                <w:sz w:val="21"/>
                <w:szCs w:val="21"/>
                <w:highlight w:val="none"/>
              </w:rPr>
              <w:t>姓名</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FE3A380">
            <w:pPr>
              <w:widowControl/>
              <w:shd w:val="clear" w:color="auto"/>
              <w:spacing w:line="360" w:lineRule="auto"/>
              <w:jc w:val="center"/>
              <w:rPr>
                <w:color w:val="auto"/>
                <w:sz w:val="21"/>
                <w:szCs w:val="21"/>
                <w:highlight w:val="none"/>
              </w:rPr>
            </w:pPr>
            <w:r>
              <w:rPr>
                <w:rFonts w:hint="eastAsia"/>
                <w:color w:val="auto"/>
                <w:sz w:val="21"/>
                <w:szCs w:val="21"/>
                <w:highlight w:val="none"/>
              </w:rPr>
              <w:t>性别</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0D9EB044">
            <w:pPr>
              <w:widowControl/>
              <w:shd w:val="clear" w:color="auto"/>
              <w:spacing w:line="360" w:lineRule="auto"/>
              <w:jc w:val="center"/>
              <w:rPr>
                <w:color w:val="auto"/>
                <w:sz w:val="21"/>
                <w:szCs w:val="21"/>
                <w:highlight w:val="none"/>
              </w:rPr>
            </w:pPr>
            <w:r>
              <w:rPr>
                <w:rFonts w:hint="eastAsia"/>
                <w:color w:val="auto"/>
                <w:sz w:val="21"/>
                <w:szCs w:val="21"/>
                <w:highlight w:val="none"/>
              </w:rPr>
              <w:t>年龄</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4BE8D281">
            <w:pPr>
              <w:widowControl/>
              <w:shd w:val="clear" w:color="auto"/>
              <w:spacing w:line="360" w:lineRule="auto"/>
              <w:jc w:val="center"/>
              <w:rPr>
                <w:color w:val="auto"/>
                <w:sz w:val="21"/>
                <w:szCs w:val="21"/>
                <w:highlight w:val="none"/>
              </w:rPr>
            </w:pPr>
            <w:r>
              <w:rPr>
                <w:rFonts w:hint="eastAsia"/>
                <w:color w:val="auto"/>
                <w:sz w:val="21"/>
                <w:szCs w:val="21"/>
                <w:highlight w:val="none"/>
                <w:lang w:val="en-US" w:eastAsia="zh-CN"/>
              </w:rPr>
              <w:t>建造师证书</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0B499C15">
            <w:pPr>
              <w:widowControl/>
              <w:shd w:val="clear" w:color="auto"/>
              <w:spacing w:line="360" w:lineRule="auto"/>
              <w:jc w:val="center"/>
              <w:rPr>
                <w:color w:val="auto"/>
                <w:sz w:val="21"/>
                <w:szCs w:val="21"/>
                <w:highlight w:val="none"/>
              </w:rPr>
            </w:pPr>
            <w:r>
              <w:rPr>
                <w:rFonts w:hint="eastAsia"/>
                <w:color w:val="auto"/>
                <w:sz w:val="21"/>
                <w:szCs w:val="21"/>
                <w:highlight w:val="none"/>
              </w:rPr>
              <w:t>职称</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0364B66">
            <w:pPr>
              <w:widowControl/>
              <w:shd w:val="clear" w:color="auto"/>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项目经理业绩</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14:paraId="08B369F2">
            <w:pPr>
              <w:widowControl/>
              <w:shd w:val="clear" w:color="auto"/>
              <w:spacing w:line="360" w:lineRule="auto"/>
              <w:jc w:val="center"/>
              <w:rPr>
                <w:color w:val="auto"/>
                <w:sz w:val="21"/>
                <w:szCs w:val="21"/>
                <w:highlight w:val="none"/>
              </w:rPr>
            </w:pPr>
            <w:r>
              <w:rPr>
                <w:rFonts w:hint="eastAsia"/>
                <w:color w:val="auto"/>
                <w:sz w:val="21"/>
                <w:szCs w:val="21"/>
                <w:highlight w:val="none"/>
              </w:rPr>
              <w:t>备注</w:t>
            </w:r>
          </w:p>
        </w:tc>
      </w:tr>
      <w:tr w14:paraId="667A518C">
        <w:tblPrEx>
          <w:tblCellMar>
            <w:top w:w="15" w:type="dxa"/>
            <w:left w:w="15" w:type="dxa"/>
            <w:bottom w:w="15" w:type="dxa"/>
            <w:right w:w="15" w:type="dxa"/>
          </w:tblCellMar>
        </w:tblPrEx>
        <w:trPr>
          <w:trHeight w:val="1261"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FE29D27">
            <w:pPr>
              <w:shd w:val="clear" w:color="auto"/>
              <w:spacing w:line="360" w:lineRule="auto"/>
              <w:jc w:val="center"/>
              <w:rPr>
                <w:b/>
                <w:bCs/>
                <w:color w:val="auto"/>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D94B325">
            <w:pPr>
              <w:shd w:val="clear" w:color="auto"/>
              <w:spacing w:line="360" w:lineRule="auto"/>
              <w:jc w:val="center"/>
              <w:rPr>
                <w:b/>
                <w:bCs/>
                <w:color w:val="auto"/>
                <w:sz w:val="21"/>
                <w:szCs w:val="21"/>
                <w:highlight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60A831A">
            <w:pPr>
              <w:shd w:val="clear" w:color="auto"/>
              <w:spacing w:line="360" w:lineRule="auto"/>
              <w:jc w:val="center"/>
              <w:rPr>
                <w:b/>
                <w:bCs/>
                <w:color w:val="auto"/>
                <w:sz w:val="21"/>
                <w:szCs w:val="21"/>
                <w:highlight w:val="none"/>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68631917">
            <w:pPr>
              <w:shd w:val="clear" w:color="auto"/>
              <w:spacing w:line="360" w:lineRule="auto"/>
              <w:jc w:val="center"/>
              <w:rPr>
                <w:b/>
                <w:bCs/>
                <w:color w:val="auto"/>
                <w:sz w:val="21"/>
                <w:szCs w:val="21"/>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771A4230">
            <w:pPr>
              <w:shd w:val="clear" w:color="auto"/>
              <w:spacing w:line="360" w:lineRule="auto"/>
              <w:jc w:val="center"/>
              <w:rPr>
                <w:b/>
                <w:bCs/>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1F94B8B">
            <w:pPr>
              <w:shd w:val="clear" w:color="auto"/>
              <w:spacing w:line="360" w:lineRule="auto"/>
              <w:jc w:val="center"/>
              <w:rPr>
                <w:b/>
                <w:bCs/>
                <w:color w:val="auto"/>
                <w:sz w:val="21"/>
                <w:szCs w:val="21"/>
                <w:highlight w:val="none"/>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14:paraId="41BF8AAD">
            <w:pPr>
              <w:shd w:val="clear" w:color="auto"/>
              <w:spacing w:line="360" w:lineRule="auto"/>
              <w:jc w:val="center"/>
              <w:rPr>
                <w:b/>
                <w:bCs/>
                <w:color w:val="auto"/>
                <w:sz w:val="21"/>
                <w:szCs w:val="21"/>
                <w:highlight w:val="none"/>
              </w:rPr>
            </w:pPr>
          </w:p>
        </w:tc>
      </w:tr>
    </w:tbl>
    <w:p w14:paraId="7F543357">
      <w:pPr>
        <w:widowControl/>
        <w:shd w:val="clear" w:color="auto"/>
        <w:spacing w:line="360" w:lineRule="auto"/>
        <w:rPr>
          <w:color w:val="auto"/>
          <w:sz w:val="21"/>
          <w:szCs w:val="21"/>
          <w:highlight w:val="none"/>
          <w:lang w:eastAsia="zh-CN"/>
        </w:rPr>
      </w:pPr>
    </w:p>
    <w:p w14:paraId="6B3A551A">
      <w:pPr>
        <w:widowControl/>
        <w:shd w:val="clear" w:color="auto"/>
        <w:spacing w:line="360" w:lineRule="auto"/>
        <w:rPr>
          <w:color w:val="auto"/>
          <w:sz w:val="21"/>
          <w:szCs w:val="21"/>
          <w:highlight w:val="none"/>
          <w:lang w:eastAsia="zh-CN"/>
        </w:rPr>
      </w:pPr>
    </w:p>
    <w:p w14:paraId="7D20E23D">
      <w:pPr>
        <w:widowControl/>
        <w:shd w:val="clear" w:color="auto"/>
        <w:spacing w:line="360" w:lineRule="auto"/>
        <w:rPr>
          <w:color w:val="auto"/>
          <w:sz w:val="21"/>
          <w:szCs w:val="21"/>
          <w:highlight w:val="none"/>
          <w:lang w:eastAsia="zh-CN"/>
        </w:rPr>
      </w:pPr>
      <w:r>
        <w:rPr>
          <w:rFonts w:hint="eastAsia"/>
          <w:color w:val="auto"/>
          <w:sz w:val="21"/>
          <w:szCs w:val="21"/>
          <w:highlight w:val="none"/>
          <w:lang w:eastAsia="zh-CN"/>
        </w:rPr>
        <w:t>供应商名称（签章）：</w:t>
      </w:r>
      <w:r>
        <w:rPr>
          <w:rFonts w:hint="eastAsia"/>
          <w:color w:val="auto"/>
          <w:sz w:val="21"/>
          <w:szCs w:val="21"/>
          <w:highlight w:val="none"/>
          <w:u w:val="single"/>
          <w:lang w:eastAsia="zh-CN"/>
        </w:rPr>
        <w:t>                         </w:t>
      </w:r>
    </w:p>
    <w:p w14:paraId="52493A48">
      <w:pPr>
        <w:widowControl/>
        <w:shd w:val="clear" w:color="auto"/>
        <w:spacing w:line="360" w:lineRule="auto"/>
        <w:rPr>
          <w:color w:val="auto"/>
          <w:sz w:val="21"/>
          <w:szCs w:val="21"/>
          <w:highlight w:val="none"/>
          <w:lang w:eastAsia="zh-CN"/>
        </w:rPr>
      </w:pPr>
    </w:p>
    <w:p w14:paraId="54FADC4B">
      <w:pPr>
        <w:widowControl/>
        <w:shd w:val="clear" w:color="auto"/>
        <w:spacing w:line="360" w:lineRule="auto"/>
        <w:rPr>
          <w:color w:val="auto"/>
          <w:sz w:val="21"/>
          <w:szCs w:val="21"/>
          <w:highlight w:val="none"/>
          <w:u w:val="single"/>
          <w:lang w:eastAsia="zh-CN"/>
        </w:rPr>
      </w:pPr>
      <w:r>
        <w:rPr>
          <w:rFonts w:hint="eastAsia"/>
          <w:color w:val="auto"/>
          <w:sz w:val="21"/>
          <w:szCs w:val="21"/>
          <w:highlight w:val="none"/>
          <w:lang w:eastAsia="zh-CN"/>
        </w:rPr>
        <w:t>法定代表人或授权代表（签章）：</w:t>
      </w:r>
      <w:r>
        <w:rPr>
          <w:rFonts w:hint="eastAsia"/>
          <w:color w:val="auto"/>
          <w:sz w:val="21"/>
          <w:szCs w:val="21"/>
          <w:highlight w:val="none"/>
          <w:u w:val="single"/>
          <w:lang w:eastAsia="zh-CN"/>
        </w:rPr>
        <w:t>                     </w:t>
      </w:r>
    </w:p>
    <w:p w14:paraId="57DF546C">
      <w:pPr>
        <w:widowControl/>
        <w:shd w:val="clear" w:color="auto"/>
        <w:spacing w:line="360" w:lineRule="auto"/>
        <w:rPr>
          <w:color w:val="auto"/>
          <w:sz w:val="21"/>
          <w:szCs w:val="21"/>
          <w:highlight w:val="none"/>
          <w:u w:val="single"/>
          <w:lang w:eastAsia="zh-CN"/>
        </w:rPr>
      </w:pPr>
    </w:p>
    <w:p w14:paraId="64A3731F">
      <w:pPr>
        <w:widowControl/>
        <w:shd w:val="clear" w:color="auto"/>
        <w:spacing w:line="360" w:lineRule="auto"/>
        <w:rPr>
          <w:color w:val="auto"/>
          <w:highlight w:val="none"/>
          <w:lang w:eastAsia="zh-CN"/>
        </w:rPr>
      </w:pPr>
      <w:r>
        <w:rPr>
          <w:rFonts w:hint="eastAsia"/>
          <w:color w:val="auto"/>
          <w:sz w:val="21"/>
          <w:szCs w:val="21"/>
          <w:highlight w:val="none"/>
          <w:lang w:eastAsia="zh-CN"/>
        </w:rPr>
        <w:t>注：按采购文件要求及评分标准的要求，提供证明材料等，附后；如果行数不够，请自行增加。</w:t>
      </w:r>
    </w:p>
    <w:p w14:paraId="05902368">
      <w:pPr>
        <w:widowControl/>
        <w:shd w:val="clear" w:color="auto"/>
        <w:spacing w:line="360" w:lineRule="auto"/>
        <w:rPr>
          <w:color w:val="auto"/>
          <w:highlight w:val="none"/>
          <w:u w:val="single"/>
          <w:lang w:eastAsia="zh-CN"/>
        </w:rPr>
      </w:pPr>
    </w:p>
    <w:p w14:paraId="004C6435">
      <w:pPr>
        <w:shd w:val="clear" w:color="auto"/>
        <w:spacing w:line="360" w:lineRule="auto"/>
        <w:rPr>
          <w:b/>
          <w:bCs/>
          <w:color w:val="auto"/>
          <w:spacing w:val="8"/>
          <w:sz w:val="24"/>
          <w:szCs w:val="24"/>
          <w:highlight w:val="none"/>
          <w:lang w:eastAsia="zh-CN"/>
        </w:rPr>
      </w:pPr>
      <w:r>
        <w:rPr>
          <w:rFonts w:hint="eastAsia"/>
          <w:b/>
          <w:bCs/>
          <w:color w:val="auto"/>
          <w:spacing w:val="8"/>
          <w:sz w:val="24"/>
          <w:szCs w:val="24"/>
          <w:highlight w:val="none"/>
          <w:lang w:eastAsia="zh-CN"/>
        </w:rPr>
        <w:br w:type="page" w:clear="all"/>
      </w:r>
    </w:p>
    <w:p w14:paraId="62CB890F">
      <w:pPr>
        <w:widowControl/>
        <w:shd w:val="clear" w:color="auto"/>
        <w:spacing w:line="360" w:lineRule="auto"/>
        <w:outlineLvl w:val="1"/>
        <w:rPr>
          <w:b/>
          <w:bCs/>
          <w:color w:val="auto"/>
          <w:spacing w:val="8"/>
          <w:sz w:val="24"/>
          <w:szCs w:val="24"/>
          <w:highlight w:val="none"/>
          <w:lang w:eastAsia="zh-CN"/>
        </w:rPr>
      </w:pPr>
      <w:bookmarkStart w:id="757" w:name="_Toc96265021"/>
      <w:bookmarkStart w:id="758" w:name="_Toc5606"/>
      <w:bookmarkStart w:id="759" w:name="_Toc13506"/>
      <w:bookmarkStart w:id="760" w:name="_Toc15642"/>
      <w:r>
        <w:rPr>
          <w:rFonts w:hint="eastAsia"/>
          <w:b/>
          <w:bCs/>
          <w:color w:val="auto"/>
          <w:spacing w:val="8"/>
          <w:sz w:val="24"/>
          <w:szCs w:val="24"/>
          <w:highlight w:val="none"/>
          <w:lang w:eastAsia="zh-CN"/>
        </w:rPr>
        <w:t>九、</w:t>
      </w:r>
      <w:bookmarkEnd w:id="757"/>
      <w:bookmarkEnd w:id="758"/>
      <w:bookmarkEnd w:id="759"/>
      <w:bookmarkEnd w:id="760"/>
      <w:r>
        <w:rPr>
          <w:rFonts w:hint="eastAsia"/>
          <w:b/>
          <w:bCs/>
          <w:color w:val="auto"/>
          <w:spacing w:val="8"/>
          <w:sz w:val="24"/>
          <w:szCs w:val="24"/>
          <w:highlight w:val="none"/>
          <w:lang w:val="en-US" w:eastAsia="zh-CN"/>
        </w:rPr>
        <w:t>技术负责人</w:t>
      </w:r>
      <w:r>
        <w:rPr>
          <w:rFonts w:hint="eastAsia"/>
          <w:b/>
          <w:bCs/>
          <w:color w:val="auto"/>
          <w:spacing w:val="8"/>
          <w:sz w:val="24"/>
          <w:szCs w:val="24"/>
          <w:highlight w:val="none"/>
          <w:lang w:eastAsia="zh-CN"/>
        </w:rPr>
        <w:t>简介表</w:t>
      </w:r>
    </w:p>
    <w:p w14:paraId="2B77EE3B">
      <w:pPr>
        <w:widowControl/>
        <w:shd w:val="clear" w:color="auto"/>
        <w:spacing w:line="360" w:lineRule="auto"/>
        <w:ind w:firstLine="660"/>
        <w:rPr>
          <w:color w:val="auto"/>
          <w:highlight w:val="none"/>
          <w:lang w:val="zh-CN" w:eastAsia="zh-CN"/>
        </w:rPr>
      </w:pPr>
    </w:p>
    <w:p w14:paraId="4A36A3BA">
      <w:pPr>
        <w:widowControl/>
        <w:shd w:val="clear" w:color="auto"/>
        <w:spacing w:line="360" w:lineRule="auto"/>
        <w:ind w:firstLine="630"/>
        <w:rPr>
          <w:color w:val="auto"/>
          <w:sz w:val="21"/>
          <w:szCs w:val="21"/>
          <w:highlight w:val="none"/>
          <w:lang w:val="zh-CN" w:eastAsia="zh-CN"/>
        </w:rPr>
      </w:pPr>
      <w:r>
        <w:rPr>
          <w:rFonts w:hint="eastAsia"/>
          <w:color w:val="auto"/>
          <w:sz w:val="21"/>
          <w:szCs w:val="21"/>
          <w:highlight w:val="none"/>
          <w:lang w:val="zh-CN" w:eastAsia="zh-CN"/>
        </w:rPr>
        <w:t>项目名称：                                            项目编号：</w:t>
      </w:r>
    </w:p>
    <w:tbl>
      <w:tblPr>
        <w:tblStyle w:val="42"/>
        <w:tblW w:w="10146" w:type="dxa"/>
        <w:jc w:val="center"/>
        <w:tblLayout w:type="fixed"/>
        <w:tblCellMar>
          <w:top w:w="15" w:type="dxa"/>
          <w:left w:w="15" w:type="dxa"/>
          <w:bottom w:w="15" w:type="dxa"/>
          <w:right w:w="15" w:type="dxa"/>
        </w:tblCellMar>
      </w:tblPr>
      <w:tblGrid>
        <w:gridCol w:w="847"/>
        <w:gridCol w:w="1072"/>
        <w:gridCol w:w="1377"/>
        <w:gridCol w:w="1378"/>
        <w:gridCol w:w="1572"/>
        <w:gridCol w:w="1948"/>
        <w:gridCol w:w="1952"/>
      </w:tblGrid>
      <w:tr w14:paraId="63FC616E">
        <w:tblPrEx>
          <w:tblCellMar>
            <w:top w:w="15" w:type="dxa"/>
            <w:left w:w="15" w:type="dxa"/>
            <w:bottom w:w="15" w:type="dxa"/>
            <w:right w:w="15" w:type="dxa"/>
          </w:tblCellMar>
        </w:tblPrEx>
        <w:trPr>
          <w:trHeight w:val="850"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1AAAF5E">
            <w:pPr>
              <w:widowControl/>
              <w:shd w:val="clear" w:color="auto"/>
              <w:spacing w:line="360" w:lineRule="auto"/>
              <w:jc w:val="center"/>
              <w:rPr>
                <w:color w:val="auto"/>
                <w:sz w:val="21"/>
                <w:szCs w:val="21"/>
                <w:highlight w:val="none"/>
              </w:rPr>
            </w:pPr>
            <w:r>
              <w:rPr>
                <w:rFonts w:hint="eastAsia"/>
                <w:color w:val="auto"/>
                <w:sz w:val="21"/>
                <w:szCs w:val="21"/>
                <w:highlight w:val="none"/>
              </w:rPr>
              <w:t>姓名</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7958AFE9">
            <w:pPr>
              <w:widowControl/>
              <w:shd w:val="clear" w:color="auto"/>
              <w:spacing w:line="360" w:lineRule="auto"/>
              <w:jc w:val="center"/>
              <w:rPr>
                <w:color w:val="auto"/>
                <w:sz w:val="21"/>
                <w:szCs w:val="21"/>
                <w:highlight w:val="none"/>
              </w:rPr>
            </w:pPr>
            <w:r>
              <w:rPr>
                <w:rFonts w:hint="eastAsia"/>
                <w:color w:val="auto"/>
                <w:sz w:val="21"/>
                <w:szCs w:val="21"/>
                <w:highlight w:val="none"/>
              </w:rPr>
              <w:t>性别</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017C3A2">
            <w:pPr>
              <w:widowControl/>
              <w:shd w:val="clear" w:color="auto"/>
              <w:spacing w:line="360" w:lineRule="auto"/>
              <w:jc w:val="center"/>
              <w:rPr>
                <w:color w:val="auto"/>
                <w:sz w:val="21"/>
                <w:szCs w:val="21"/>
                <w:highlight w:val="none"/>
              </w:rPr>
            </w:pPr>
            <w:r>
              <w:rPr>
                <w:rFonts w:hint="eastAsia"/>
                <w:color w:val="auto"/>
                <w:sz w:val="21"/>
                <w:szCs w:val="21"/>
                <w:highlight w:val="none"/>
              </w:rPr>
              <w:t>年龄</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2A2A65B">
            <w:pPr>
              <w:widowControl/>
              <w:shd w:val="clear" w:color="auto"/>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建造师证书</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1646B975">
            <w:pPr>
              <w:widowControl/>
              <w:shd w:val="clear" w:color="auto"/>
              <w:spacing w:line="360" w:lineRule="auto"/>
              <w:jc w:val="center"/>
              <w:rPr>
                <w:color w:val="auto"/>
                <w:sz w:val="21"/>
                <w:szCs w:val="21"/>
                <w:highlight w:val="none"/>
              </w:rPr>
            </w:pPr>
            <w:r>
              <w:rPr>
                <w:rFonts w:hint="eastAsia"/>
                <w:color w:val="auto"/>
                <w:sz w:val="21"/>
                <w:szCs w:val="21"/>
                <w:highlight w:val="none"/>
              </w:rPr>
              <w:t>职称</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48A73EA">
            <w:pPr>
              <w:widowControl/>
              <w:shd w:val="clear" w:color="auto"/>
              <w:spacing w:line="360" w:lineRule="auto"/>
              <w:jc w:val="center"/>
              <w:rPr>
                <w:color w:val="auto"/>
                <w:sz w:val="21"/>
                <w:szCs w:val="21"/>
                <w:highlight w:val="none"/>
              </w:rPr>
            </w:pPr>
            <w:r>
              <w:rPr>
                <w:rFonts w:hint="eastAsia"/>
                <w:color w:val="auto"/>
                <w:sz w:val="21"/>
                <w:szCs w:val="21"/>
                <w:highlight w:val="none"/>
              </w:rPr>
              <w:t>工作经验</w:t>
            </w:r>
          </w:p>
        </w:tc>
        <w:tc>
          <w:tcPr>
            <w:tcW w:w="1952" w:type="dxa"/>
            <w:tcBorders>
              <w:top w:val="single" w:color="000000" w:sz="4" w:space="0"/>
              <w:left w:val="single" w:color="000000" w:sz="4" w:space="0"/>
              <w:bottom w:val="single" w:color="000000" w:sz="4" w:space="0"/>
              <w:right w:val="single" w:color="000000" w:sz="4" w:space="0"/>
            </w:tcBorders>
            <w:noWrap w:val="0"/>
            <w:vAlign w:val="center"/>
          </w:tcPr>
          <w:p w14:paraId="06C044DA">
            <w:pPr>
              <w:widowControl/>
              <w:shd w:val="clear" w:color="auto"/>
              <w:spacing w:line="360" w:lineRule="auto"/>
              <w:jc w:val="center"/>
              <w:rPr>
                <w:color w:val="auto"/>
                <w:sz w:val="21"/>
                <w:szCs w:val="21"/>
                <w:highlight w:val="none"/>
              </w:rPr>
            </w:pPr>
            <w:r>
              <w:rPr>
                <w:rFonts w:hint="eastAsia"/>
                <w:color w:val="auto"/>
                <w:sz w:val="21"/>
                <w:szCs w:val="21"/>
                <w:highlight w:val="none"/>
              </w:rPr>
              <w:t>备注</w:t>
            </w:r>
          </w:p>
        </w:tc>
      </w:tr>
      <w:tr w14:paraId="11911C01">
        <w:tblPrEx>
          <w:tblCellMar>
            <w:top w:w="15" w:type="dxa"/>
            <w:left w:w="15" w:type="dxa"/>
            <w:bottom w:w="15" w:type="dxa"/>
            <w:right w:w="15" w:type="dxa"/>
          </w:tblCellMar>
        </w:tblPrEx>
        <w:trPr>
          <w:trHeight w:val="1261" w:hRule="atLeast"/>
          <w:jc w:val="center"/>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653E4A7">
            <w:pPr>
              <w:shd w:val="clear" w:color="auto"/>
              <w:spacing w:line="360" w:lineRule="auto"/>
              <w:jc w:val="center"/>
              <w:rPr>
                <w:b/>
                <w:bCs/>
                <w:color w:val="auto"/>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14:paraId="305E70C9">
            <w:pPr>
              <w:shd w:val="clear" w:color="auto"/>
              <w:spacing w:line="360" w:lineRule="auto"/>
              <w:jc w:val="center"/>
              <w:rPr>
                <w:b/>
                <w:bCs/>
                <w:color w:val="auto"/>
                <w:sz w:val="21"/>
                <w:szCs w:val="21"/>
                <w:highlight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57661ED">
            <w:pPr>
              <w:shd w:val="clear" w:color="auto"/>
              <w:spacing w:line="360" w:lineRule="auto"/>
              <w:jc w:val="center"/>
              <w:rPr>
                <w:b/>
                <w:bCs/>
                <w:color w:val="auto"/>
                <w:sz w:val="21"/>
                <w:szCs w:val="21"/>
                <w:highlight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087FEAA">
            <w:pPr>
              <w:shd w:val="clear" w:color="auto"/>
              <w:spacing w:line="360" w:lineRule="auto"/>
              <w:jc w:val="center"/>
              <w:rPr>
                <w:b/>
                <w:bCs/>
                <w:color w:val="auto"/>
                <w:sz w:val="21"/>
                <w:szCs w:val="21"/>
                <w:highlight w:val="none"/>
              </w:rPr>
            </w:pPr>
          </w:p>
        </w:tc>
        <w:tc>
          <w:tcPr>
            <w:tcW w:w="1572" w:type="dxa"/>
            <w:tcBorders>
              <w:top w:val="single" w:color="000000" w:sz="4" w:space="0"/>
              <w:left w:val="single" w:color="000000" w:sz="4" w:space="0"/>
              <w:bottom w:val="single" w:color="000000" w:sz="4" w:space="0"/>
              <w:right w:val="single" w:color="000000" w:sz="4" w:space="0"/>
            </w:tcBorders>
            <w:noWrap w:val="0"/>
            <w:vAlign w:val="center"/>
          </w:tcPr>
          <w:p w14:paraId="10E7B784">
            <w:pPr>
              <w:shd w:val="clear" w:color="auto"/>
              <w:spacing w:line="360" w:lineRule="auto"/>
              <w:jc w:val="center"/>
              <w:rPr>
                <w:b/>
                <w:bCs/>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191C65B">
            <w:pPr>
              <w:shd w:val="clear" w:color="auto"/>
              <w:spacing w:line="360" w:lineRule="auto"/>
              <w:jc w:val="center"/>
              <w:rPr>
                <w:b/>
                <w:bCs/>
                <w:color w:val="auto"/>
                <w:sz w:val="21"/>
                <w:szCs w:val="21"/>
                <w:highlight w:val="none"/>
              </w:rPr>
            </w:pPr>
          </w:p>
        </w:tc>
        <w:tc>
          <w:tcPr>
            <w:tcW w:w="1952" w:type="dxa"/>
            <w:tcBorders>
              <w:top w:val="single" w:color="000000" w:sz="4" w:space="0"/>
              <w:left w:val="single" w:color="000000" w:sz="4" w:space="0"/>
              <w:bottom w:val="single" w:color="000000" w:sz="4" w:space="0"/>
              <w:right w:val="single" w:color="000000" w:sz="4" w:space="0"/>
            </w:tcBorders>
            <w:noWrap w:val="0"/>
            <w:vAlign w:val="center"/>
          </w:tcPr>
          <w:p w14:paraId="2E971694">
            <w:pPr>
              <w:shd w:val="clear" w:color="auto"/>
              <w:spacing w:line="360" w:lineRule="auto"/>
              <w:jc w:val="center"/>
              <w:rPr>
                <w:b/>
                <w:bCs/>
                <w:color w:val="auto"/>
                <w:sz w:val="21"/>
                <w:szCs w:val="21"/>
                <w:highlight w:val="none"/>
              </w:rPr>
            </w:pPr>
          </w:p>
        </w:tc>
      </w:tr>
    </w:tbl>
    <w:p w14:paraId="79BC5CAE">
      <w:pPr>
        <w:widowControl/>
        <w:shd w:val="clear" w:color="auto"/>
        <w:spacing w:line="360" w:lineRule="auto"/>
        <w:rPr>
          <w:color w:val="auto"/>
          <w:sz w:val="21"/>
          <w:szCs w:val="21"/>
          <w:highlight w:val="none"/>
          <w:lang w:eastAsia="zh-CN"/>
        </w:rPr>
      </w:pPr>
    </w:p>
    <w:p w14:paraId="0F86A55B">
      <w:pPr>
        <w:widowControl/>
        <w:shd w:val="clear" w:color="auto"/>
        <w:spacing w:line="360" w:lineRule="auto"/>
        <w:rPr>
          <w:color w:val="auto"/>
          <w:sz w:val="21"/>
          <w:szCs w:val="21"/>
          <w:highlight w:val="none"/>
          <w:lang w:eastAsia="zh-CN"/>
        </w:rPr>
      </w:pPr>
    </w:p>
    <w:p w14:paraId="2BEC7E85">
      <w:pPr>
        <w:widowControl/>
        <w:shd w:val="clear" w:color="auto"/>
        <w:spacing w:line="360" w:lineRule="auto"/>
        <w:rPr>
          <w:color w:val="auto"/>
          <w:sz w:val="21"/>
          <w:szCs w:val="21"/>
          <w:highlight w:val="none"/>
          <w:lang w:eastAsia="zh-CN"/>
        </w:rPr>
      </w:pPr>
      <w:r>
        <w:rPr>
          <w:rFonts w:hint="eastAsia"/>
          <w:color w:val="auto"/>
          <w:sz w:val="21"/>
          <w:szCs w:val="21"/>
          <w:highlight w:val="none"/>
          <w:lang w:eastAsia="zh-CN"/>
        </w:rPr>
        <w:t>供应商名称（签章）：</w:t>
      </w:r>
      <w:r>
        <w:rPr>
          <w:rFonts w:hint="eastAsia"/>
          <w:color w:val="auto"/>
          <w:sz w:val="21"/>
          <w:szCs w:val="21"/>
          <w:highlight w:val="none"/>
          <w:u w:val="single"/>
          <w:lang w:eastAsia="zh-CN"/>
        </w:rPr>
        <w:t>                         </w:t>
      </w:r>
    </w:p>
    <w:p w14:paraId="7AF14E9C">
      <w:pPr>
        <w:widowControl/>
        <w:shd w:val="clear" w:color="auto"/>
        <w:spacing w:line="360" w:lineRule="auto"/>
        <w:rPr>
          <w:color w:val="auto"/>
          <w:sz w:val="21"/>
          <w:szCs w:val="21"/>
          <w:highlight w:val="none"/>
          <w:lang w:eastAsia="zh-CN"/>
        </w:rPr>
      </w:pPr>
    </w:p>
    <w:p w14:paraId="14F64F9C">
      <w:pPr>
        <w:widowControl/>
        <w:shd w:val="clear" w:color="auto"/>
        <w:spacing w:line="360" w:lineRule="auto"/>
        <w:rPr>
          <w:color w:val="auto"/>
          <w:sz w:val="21"/>
          <w:szCs w:val="21"/>
          <w:highlight w:val="none"/>
          <w:u w:val="single"/>
          <w:lang w:eastAsia="zh-CN"/>
        </w:rPr>
      </w:pPr>
      <w:r>
        <w:rPr>
          <w:rFonts w:hint="eastAsia"/>
          <w:color w:val="auto"/>
          <w:sz w:val="21"/>
          <w:szCs w:val="21"/>
          <w:highlight w:val="none"/>
          <w:lang w:eastAsia="zh-CN"/>
        </w:rPr>
        <w:t>法定代表人或授权代表（签章）：</w:t>
      </w:r>
      <w:r>
        <w:rPr>
          <w:rFonts w:hint="eastAsia"/>
          <w:color w:val="auto"/>
          <w:sz w:val="21"/>
          <w:szCs w:val="21"/>
          <w:highlight w:val="none"/>
          <w:u w:val="single"/>
          <w:lang w:eastAsia="zh-CN"/>
        </w:rPr>
        <w:t>                     </w:t>
      </w:r>
    </w:p>
    <w:p w14:paraId="77859382">
      <w:pPr>
        <w:widowControl/>
        <w:shd w:val="clear" w:color="auto"/>
        <w:spacing w:line="360" w:lineRule="auto"/>
        <w:rPr>
          <w:color w:val="auto"/>
          <w:sz w:val="21"/>
          <w:szCs w:val="21"/>
          <w:highlight w:val="none"/>
          <w:u w:val="single"/>
          <w:lang w:eastAsia="zh-CN"/>
        </w:rPr>
      </w:pPr>
    </w:p>
    <w:p w14:paraId="6DAB197D">
      <w:pPr>
        <w:widowControl/>
        <w:shd w:val="clear" w:color="auto"/>
        <w:spacing w:line="360" w:lineRule="auto"/>
        <w:rPr>
          <w:color w:val="auto"/>
          <w:highlight w:val="none"/>
          <w:lang w:eastAsia="zh-CN"/>
        </w:rPr>
      </w:pPr>
      <w:r>
        <w:rPr>
          <w:rFonts w:hint="eastAsia"/>
          <w:color w:val="auto"/>
          <w:sz w:val="21"/>
          <w:szCs w:val="21"/>
          <w:highlight w:val="none"/>
          <w:lang w:eastAsia="zh-CN"/>
        </w:rPr>
        <w:t>注：按采购文件要求及评分标准的要求，提供证明材料等，附后；如果行数不够，请自行增加。</w:t>
      </w:r>
    </w:p>
    <w:p w14:paraId="2DACB3D3">
      <w:pPr>
        <w:shd w:val="clear" w:color="auto"/>
        <w:spacing w:line="360" w:lineRule="auto"/>
        <w:rPr>
          <w:b/>
          <w:bCs/>
          <w:color w:val="auto"/>
          <w:sz w:val="24"/>
          <w:szCs w:val="24"/>
          <w:highlight w:val="none"/>
          <w:lang w:eastAsia="zh-CN"/>
        </w:rPr>
      </w:pPr>
    </w:p>
    <w:p w14:paraId="75C4EEF8">
      <w:pPr>
        <w:widowControl/>
        <w:shd w:val="clear" w:color="auto"/>
        <w:spacing w:line="360" w:lineRule="auto"/>
        <w:outlineLvl w:val="1"/>
        <w:rPr>
          <w:b/>
          <w:bCs/>
          <w:color w:val="auto"/>
          <w:spacing w:val="8"/>
          <w:sz w:val="24"/>
          <w:szCs w:val="24"/>
          <w:highlight w:val="none"/>
          <w:lang w:eastAsia="zh-CN"/>
        </w:rPr>
      </w:pPr>
      <w:r>
        <w:rPr>
          <w:rFonts w:hint="eastAsia"/>
          <w:b/>
          <w:bCs/>
          <w:color w:val="auto"/>
          <w:sz w:val="28"/>
          <w:szCs w:val="28"/>
          <w:highlight w:val="none"/>
          <w:lang w:val="zh-CN" w:eastAsia="zh-CN"/>
        </w:rPr>
        <w:br w:type="page" w:clear="all"/>
      </w:r>
      <w:bookmarkStart w:id="761" w:name="_Toc5582"/>
      <w:bookmarkStart w:id="762" w:name="_Toc96265024"/>
      <w:bookmarkStart w:id="763" w:name="_Toc19853"/>
      <w:bookmarkStart w:id="764" w:name="_Toc3512"/>
      <w:r>
        <w:rPr>
          <w:rFonts w:hint="eastAsia"/>
          <w:b/>
          <w:bCs/>
          <w:color w:val="auto"/>
          <w:spacing w:val="8"/>
          <w:sz w:val="24"/>
          <w:szCs w:val="24"/>
          <w:highlight w:val="none"/>
          <w:lang w:val="en-US" w:eastAsia="zh-CN"/>
        </w:rPr>
        <w:t>十</w:t>
      </w:r>
      <w:r>
        <w:rPr>
          <w:rFonts w:hint="eastAsia"/>
          <w:b/>
          <w:bCs/>
          <w:color w:val="auto"/>
          <w:spacing w:val="8"/>
          <w:sz w:val="24"/>
          <w:szCs w:val="24"/>
          <w:highlight w:val="none"/>
          <w:lang w:eastAsia="zh-CN"/>
        </w:rPr>
        <w:t>、项目成员配置表</w:t>
      </w:r>
    </w:p>
    <w:p w14:paraId="49E3170F">
      <w:pPr>
        <w:shd w:val="clear" w:color="auto"/>
        <w:spacing w:line="360" w:lineRule="auto"/>
        <w:jc w:val="center"/>
        <w:rPr>
          <w:rFonts w:hint="eastAsia"/>
          <w:b/>
          <w:bCs/>
          <w:color w:val="auto"/>
          <w:sz w:val="28"/>
          <w:szCs w:val="28"/>
          <w:highlight w:val="none"/>
          <w:lang w:val="zh-CN" w:eastAsia="zh-CN"/>
        </w:rPr>
      </w:pPr>
      <w:r>
        <w:rPr>
          <w:rFonts w:hint="eastAsia"/>
          <w:b/>
          <w:bCs/>
          <w:color w:val="auto"/>
          <w:sz w:val="28"/>
          <w:szCs w:val="28"/>
          <w:highlight w:val="none"/>
          <w:lang w:val="en-US" w:eastAsia="zh-CN"/>
        </w:rPr>
        <w:t>项目</w:t>
      </w:r>
      <w:r>
        <w:rPr>
          <w:rFonts w:hint="eastAsia"/>
          <w:b/>
          <w:bCs/>
          <w:color w:val="auto"/>
          <w:sz w:val="28"/>
          <w:szCs w:val="28"/>
          <w:highlight w:val="none"/>
          <w:lang w:val="zh-CN" w:eastAsia="zh-CN"/>
        </w:rPr>
        <w:t>成员配置表</w:t>
      </w:r>
    </w:p>
    <w:p w14:paraId="3A3398DC">
      <w:pPr>
        <w:widowControl/>
        <w:shd w:val="clear" w:color="auto"/>
        <w:spacing w:line="360" w:lineRule="auto"/>
        <w:ind w:firstLine="630"/>
        <w:rPr>
          <w:color w:val="auto"/>
          <w:sz w:val="21"/>
          <w:szCs w:val="21"/>
          <w:highlight w:val="none"/>
          <w:lang w:val="zh-CN" w:eastAsia="zh-CN"/>
        </w:rPr>
      </w:pPr>
      <w:r>
        <w:rPr>
          <w:rFonts w:hint="eastAsia"/>
          <w:color w:val="auto"/>
          <w:sz w:val="21"/>
          <w:szCs w:val="21"/>
          <w:highlight w:val="none"/>
          <w:lang w:val="zh-CN" w:eastAsia="zh-CN"/>
        </w:rPr>
        <w:t>项目名称：                                            项目编号：</w:t>
      </w:r>
    </w:p>
    <w:tbl>
      <w:tblPr>
        <w:tblStyle w:val="42"/>
        <w:tblW w:w="10002" w:type="dxa"/>
        <w:jc w:val="center"/>
        <w:tblLayout w:type="fixed"/>
        <w:tblCellMar>
          <w:top w:w="15" w:type="dxa"/>
          <w:left w:w="15" w:type="dxa"/>
          <w:bottom w:w="15" w:type="dxa"/>
          <w:right w:w="15" w:type="dxa"/>
        </w:tblCellMar>
      </w:tblPr>
      <w:tblGrid>
        <w:gridCol w:w="1012"/>
        <w:gridCol w:w="1012"/>
        <w:gridCol w:w="1012"/>
        <w:gridCol w:w="1012"/>
        <w:gridCol w:w="1012"/>
        <w:gridCol w:w="1012"/>
        <w:gridCol w:w="1982"/>
        <w:gridCol w:w="1948"/>
      </w:tblGrid>
      <w:tr w14:paraId="49772157">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700AC69">
            <w:pPr>
              <w:widowControl/>
              <w:shd w:val="clear" w:color="auto"/>
              <w:spacing w:line="360" w:lineRule="auto"/>
              <w:jc w:val="center"/>
              <w:rPr>
                <w:color w:val="auto"/>
                <w:sz w:val="21"/>
                <w:szCs w:val="21"/>
                <w:highlight w:val="none"/>
              </w:rPr>
            </w:pPr>
            <w:r>
              <w:rPr>
                <w:rFonts w:hint="eastAsia"/>
                <w:color w:val="auto"/>
                <w:sz w:val="21"/>
                <w:szCs w:val="21"/>
                <w:highlight w:val="none"/>
              </w:rPr>
              <w:t>序号</w:t>
            </w:r>
          </w:p>
        </w:tc>
        <w:tc>
          <w:tcPr>
            <w:tcW w:w="1012" w:type="dxa"/>
            <w:tcBorders>
              <w:top w:val="single" w:color="000000" w:sz="4" w:space="0"/>
              <w:right w:val="single" w:color="000000" w:sz="4" w:space="0"/>
            </w:tcBorders>
            <w:noWrap w:val="0"/>
            <w:vAlign w:val="center"/>
          </w:tcPr>
          <w:p w14:paraId="4B42001D">
            <w:pPr>
              <w:widowControl/>
              <w:shd w:val="clear" w:color="auto"/>
              <w:spacing w:line="360" w:lineRule="auto"/>
              <w:jc w:val="center"/>
              <w:rPr>
                <w:color w:val="auto"/>
                <w:sz w:val="21"/>
                <w:szCs w:val="21"/>
                <w:highlight w:val="none"/>
              </w:rPr>
            </w:pPr>
            <w:r>
              <w:rPr>
                <w:rFonts w:hint="eastAsia"/>
                <w:color w:val="auto"/>
                <w:sz w:val="21"/>
                <w:szCs w:val="21"/>
                <w:highlight w:val="none"/>
              </w:rPr>
              <w:t>姓名</w:t>
            </w:r>
          </w:p>
        </w:tc>
        <w:tc>
          <w:tcPr>
            <w:tcW w:w="1012" w:type="dxa"/>
            <w:tcBorders>
              <w:top w:val="single" w:color="000000" w:sz="4" w:space="0"/>
              <w:left w:val="single" w:color="000000" w:sz="4" w:space="0"/>
              <w:right w:val="single" w:color="000000" w:sz="4" w:space="0"/>
            </w:tcBorders>
            <w:noWrap w:val="0"/>
            <w:vAlign w:val="center"/>
          </w:tcPr>
          <w:p w14:paraId="01454447">
            <w:pPr>
              <w:widowControl/>
              <w:shd w:val="clear" w:color="auto"/>
              <w:spacing w:line="360" w:lineRule="auto"/>
              <w:jc w:val="center"/>
              <w:rPr>
                <w:color w:val="auto"/>
                <w:sz w:val="21"/>
                <w:szCs w:val="21"/>
                <w:highlight w:val="none"/>
              </w:rPr>
            </w:pPr>
            <w:r>
              <w:rPr>
                <w:rFonts w:hint="eastAsia"/>
                <w:color w:val="auto"/>
                <w:sz w:val="21"/>
                <w:szCs w:val="21"/>
                <w:highlight w:val="none"/>
              </w:rPr>
              <w:t>性别</w:t>
            </w:r>
          </w:p>
        </w:tc>
        <w:tc>
          <w:tcPr>
            <w:tcW w:w="1012" w:type="dxa"/>
            <w:tcBorders>
              <w:top w:val="single" w:color="000000" w:sz="4" w:space="0"/>
              <w:left w:val="single" w:color="000000" w:sz="4" w:space="0"/>
              <w:right w:val="single" w:color="000000" w:sz="4" w:space="0"/>
            </w:tcBorders>
            <w:noWrap w:val="0"/>
            <w:vAlign w:val="center"/>
          </w:tcPr>
          <w:p w14:paraId="716ED09A">
            <w:pPr>
              <w:widowControl/>
              <w:shd w:val="clear" w:color="auto"/>
              <w:spacing w:line="360" w:lineRule="auto"/>
              <w:jc w:val="center"/>
              <w:rPr>
                <w:color w:val="auto"/>
                <w:sz w:val="21"/>
                <w:szCs w:val="21"/>
                <w:highlight w:val="none"/>
              </w:rPr>
            </w:pPr>
            <w:r>
              <w:rPr>
                <w:rFonts w:hint="eastAsia"/>
                <w:color w:val="auto"/>
                <w:sz w:val="21"/>
                <w:szCs w:val="21"/>
                <w:highlight w:val="none"/>
              </w:rPr>
              <w:t>年龄</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1811C3A">
            <w:pPr>
              <w:widowControl/>
              <w:shd w:val="clear" w:color="auto"/>
              <w:spacing w:line="360" w:lineRule="auto"/>
              <w:jc w:val="center"/>
              <w:rPr>
                <w:color w:val="auto"/>
                <w:sz w:val="21"/>
                <w:szCs w:val="21"/>
                <w:highlight w:val="none"/>
              </w:rPr>
            </w:pPr>
            <w:r>
              <w:rPr>
                <w:rFonts w:hint="eastAsia"/>
                <w:color w:val="auto"/>
                <w:sz w:val="21"/>
                <w:szCs w:val="21"/>
                <w:highlight w:val="none"/>
              </w:rPr>
              <w:t>专业</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CF84394">
            <w:pPr>
              <w:widowControl/>
              <w:shd w:val="clear" w:color="auto"/>
              <w:spacing w:line="360" w:lineRule="auto"/>
              <w:jc w:val="center"/>
              <w:rPr>
                <w:rFonts w:hint="eastAsia" w:eastAsia="宋体"/>
                <w:color w:val="auto"/>
                <w:sz w:val="21"/>
                <w:szCs w:val="21"/>
                <w:highlight w:val="none"/>
                <w:lang w:eastAsia="zh-CN"/>
              </w:rPr>
            </w:pPr>
            <w:r>
              <w:rPr>
                <w:rFonts w:hint="eastAsia"/>
                <w:color w:val="auto"/>
                <w:sz w:val="21"/>
                <w:szCs w:val="21"/>
                <w:highlight w:val="none"/>
                <w:lang w:val="en-US" w:eastAsia="zh-CN"/>
              </w:rPr>
              <w:t>证书</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14:paraId="1238CA7A">
            <w:pPr>
              <w:widowControl/>
              <w:shd w:val="clear" w:color="auto"/>
              <w:spacing w:line="360" w:lineRule="auto"/>
              <w:jc w:val="center"/>
              <w:rPr>
                <w:color w:val="auto"/>
                <w:sz w:val="21"/>
                <w:szCs w:val="21"/>
                <w:highlight w:val="none"/>
              </w:rPr>
            </w:pPr>
            <w:r>
              <w:rPr>
                <w:rFonts w:hint="eastAsia"/>
                <w:color w:val="auto"/>
                <w:sz w:val="21"/>
                <w:szCs w:val="21"/>
                <w:highlight w:val="none"/>
              </w:rPr>
              <w:t>在本项目拟任职务</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30F5678A">
            <w:pPr>
              <w:widowControl/>
              <w:shd w:val="clear" w:color="auto"/>
              <w:spacing w:line="360" w:lineRule="auto"/>
              <w:jc w:val="center"/>
              <w:rPr>
                <w:color w:val="auto"/>
                <w:sz w:val="21"/>
                <w:szCs w:val="21"/>
                <w:highlight w:val="none"/>
              </w:rPr>
            </w:pPr>
            <w:r>
              <w:rPr>
                <w:rFonts w:hint="eastAsia"/>
                <w:color w:val="auto"/>
                <w:sz w:val="21"/>
                <w:szCs w:val="21"/>
                <w:highlight w:val="none"/>
                <w:lang w:eastAsia="zh-CN"/>
              </w:rPr>
              <w:t>备注</w:t>
            </w:r>
          </w:p>
        </w:tc>
      </w:tr>
      <w:tr w14:paraId="0E3B9024">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0CD6926">
            <w:pPr>
              <w:widowControl/>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4B41AEFA">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B058C6E">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57D10E2">
            <w:pPr>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4891DF68">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1443494">
            <w:pPr>
              <w:shd w:val="clear" w:color="auto"/>
              <w:spacing w:line="360" w:lineRule="auto"/>
              <w:jc w:val="center"/>
              <w:rPr>
                <w:color w:val="auto"/>
                <w:sz w:val="21"/>
                <w:szCs w:val="21"/>
                <w:highlight w:val="none"/>
              </w:rPr>
            </w:pPr>
          </w:p>
        </w:tc>
        <w:tc>
          <w:tcPr>
            <w:tcW w:w="1982" w:type="dxa"/>
            <w:tcBorders>
              <w:top w:val="single" w:color="000000" w:sz="4" w:space="0"/>
              <w:left w:val="single" w:color="000000" w:sz="4" w:space="0"/>
              <w:bottom w:val="single" w:color="000000" w:sz="4" w:space="0"/>
              <w:right w:val="single" w:color="000000" w:sz="4" w:space="0"/>
            </w:tcBorders>
            <w:noWrap w:val="0"/>
          </w:tcPr>
          <w:p w14:paraId="58B7200F">
            <w:pPr>
              <w:widowControl/>
              <w:shd w:val="clear" w:color="auto"/>
              <w:spacing w:line="360" w:lineRule="auto"/>
              <w:jc w:val="center"/>
              <w:rPr>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07C47421">
            <w:pPr>
              <w:widowControl/>
              <w:shd w:val="clear" w:color="auto"/>
              <w:spacing w:line="360" w:lineRule="auto"/>
              <w:jc w:val="center"/>
              <w:rPr>
                <w:color w:val="auto"/>
                <w:sz w:val="21"/>
                <w:szCs w:val="21"/>
                <w:highlight w:val="none"/>
              </w:rPr>
            </w:pPr>
          </w:p>
        </w:tc>
      </w:tr>
      <w:tr w14:paraId="4090655A">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3CF1C31">
            <w:pPr>
              <w:widowControl/>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072B8FEB">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DB646F5">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608AE6E">
            <w:pPr>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5D3D0C25">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388BCE5">
            <w:pPr>
              <w:shd w:val="clear" w:color="auto"/>
              <w:spacing w:line="360" w:lineRule="auto"/>
              <w:jc w:val="center"/>
              <w:rPr>
                <w:color w:val="auto"/>
                <w:sz w:val="21"/>
                <w:szCs w:val="21"/>
                <w:highlight w:val="none"/>
              </w:rPr>
            </w:pPr>
          </w:p>
        </w:tc>
        <w:tc>
          <w:tcPr>
            <w:tcW w:w="1982" w:type="dxa"/>
            <w:tcBorders>
              <w:top w:val="single" w:color="000000" w:sz="4" w:space="0"/>
              <w:left w:val="single" w:color="000000" w:sz="4" w:space="0"/>
              <w:bottom w:val="single" w:color="000000" w:sz="4" w:space="0"/>
              <w:right w:val="single" w:color="000000" w:sz="4" w:space="0"/>
            </w:tcBorders>
            <w:noWrap w:val="0"/>
          </w:tcPr>
          <w:p w14:paraId="363605C2">
            <w:pPr>
              <w:shd w:val="clear" w:color="auto"/>
              <w:spacing w:line="360" w:lineRule="auto"/>
              <w:jc w:val="center"/>
              <w:rPr>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6B64E27D">
            <w:pPr>
              <w:shd w:val="clear" w:color="auto"/>
              <w:spacing w:line="360" w:lineRule="auto"/>
              <w:jc w:val="center"/>
              <w:rPr>
                <w:color w:val="auto"/>
                <w:sz w:val="21"/>
                <w:szCs w:val="21"/>
                <w:highlight w:val="none"/>
              </w:rPr>
            </w:pPr>
          </w:p>
        </w:tc>
      </w:tr>
      <w:tr w14:paraId="467646D0">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F2B14CF">
            <w:pPr>
              <w:widowControl/>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3DDD7BFC">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5EBD3F2">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34F9BB4">
            <w:pPr>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7ADABE19">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C8E68AC">
            <w:pPr>
              <w:shd w:val="clear" w:color="auto"/>
              <w:spacing w:line="360" w:lineRule="auto"/>
              <w:jc w:val="center"/>
              <w:rPr>
                <w:color w:val="auto"/>
                <w:sz w:val="21"/>
                <w:szCs w:val="21"/>
                <w:highlight w:val="none"/>
              </w:rPr>
            </w:pPr>
          </w:p>
        </w:tc>
        <w:tc>
          <w:tcPr>
            <w:tcW w:w="1982" w:type="dxa"/>
            <w:tcBorders>
              <w:top w:val="single" w:color="000000" w:sz="4" w:space="0"/>
              <w:left w:val="single" w:color="000000" w:sz="4" w:space="0"/>
              <w:bottom w:val="single" w:color="000000" w:sz="4" w:space="0"/>
              <w:right w:val="single" w:color="000000" w:sz="4" w:space="0"/>
            </w:tcBorders>
            <w:noWrap w:val="0"/>
          </w:tcPr>
          <w:p w14:paraId="662FF7F1">
            <w:pPr>
              <w:shd w:val="clear" w:color="auto"/>
              <w:spacing w:line="360" w:lineRule="auto"/>
              <w:jc w:val="center"/>
              <w:rPr>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29680732">
            <w:pPr>
              <w:shd w:val="clear" w:color="auto"/>
              <w:spacing w:line="360" w:lineRule="auto"/>
              <w:jc w:val="center"/>
              <w:rPr>
                <w:color w:val="auto"/>
                <w:sz w:val="21"/>
                <w:szCs w:val="21"/>
                <w:highlight w:val="none"/>
              </w:rPr>
            </w:pPr>
          </w:p>
        </w:tc>
      </w:tr>
      <w:tr w14:paraId="0749BA4E">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7307313">
            <w:pPr>
              <w:widowControl/>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09A21F0F">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1915A57">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B4897FC">
            <w:pPr>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4A054329">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1D70D3D5">
            <w:pPr>
              <w:shd w:val="clear" w:color="auto"/>
              <w:spacing w:line="360" w:lineRule="auto"/>
              <w:jc w:val="center"/>
              <w:rPr>
                <w:color w:val="auto"/>
                <w:sz w:val="21"/>
                <w:szCs w:val="21"/>
                <w:highlight w:val="none"/>
              </w:rPr>
            </w:pPr>
          </w:p>
        </w:tc>
        <w:tc>
          <w:tcPr>
            <w:tcW w:w="1982" w:type="dxa"/>
            <w:tcBorders>
              <w:top w:val="single" w:color="000000" w:sz="4" w:space="0"/>
              <w:left w:val="single" w:color="000000" w:sz="4" w:space="0"/>
              <w:bottom w:val="single" w:color="000000" w:sz="4" w:space="0"/>
              <w:right w:val="single" w:color="000000" w:sz="4" w:space="0"/>
            </w:tcBorders>
            <w:noWrap w:val="0"/>
          </w:tcPr>
          <w:p w14:paraId="292E97C9">
            <w:pPr>
              <w:shd w:val="clear" w:color="auto"/>
              <w:spacing w:line="360" w:lineRule="auto"/>
              <w:jc w:val="center"/>
              <w:rPr>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DF53ECD">
            <w:pPr>
              <w:shd w:val="clear" w:color="auto"/>
              <w:spacing w:line="360" w:lineRule="auto"/>
              <w:jc w:val="center"/>
              <w:rPr>
                <w:color w:val="auto"/>
                <w:sz w:val="21"/>
                <w:szCs w:val="21"/>
                <w:highlight w:val="none"/>
              </w:rPr>
            </w:pPr>
          </w:p>
        </w:tc>
      </w:tr>
      <w:tr w14:paraId="7F787C64">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6AD880C">
            <w:pPr>
              <w:widowControl/>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74A4247C">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C572075">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4DA8489">
            <w:pPr>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4EEA97AF">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196D133">
            <w:pPr>
              <w:shd w:val="clear" w:color="auto"/>
              <w:spacing w:line="360" w:lineRule="auto"/>
              <w:jc w:val="center"/>
              <w:rPr>
                <w:color w:val="auto"/>
                <w:sz w:val="21"/>
                <w:szCs w:val="21"/>
                <w:highlight w:val="none"/>
              </w:rPr>
            </w:pPr>
          </w:p>
        </w:tc>
        <w:tc>
          <w:tcPr>
            <w:tcW w:w="1982" w:type="dxa"/>
            <w:tcBorders>
              <w:top w:val="single" w:color="000000" w:sz="4" w:space="0"/>
              <w:left w:val="single" w:color="000000" w:sz="4" w:space="0"/>
              <w:bottom w:val="single" w:color="000000" w:sz="4" w:space="0"/>
              <w:right w:val="single" w:color="000000" w:sz="4" w:space="0"/>
            </w:tcBorders>
            <w:noWrap w:val="0"/>
          </w:tcPr>
          <w:p w14:paraId="2641850B">
            <w:pPr>
              <w:shd w:val="clear" w:color="auto"/>
              <w:spacing w:line="360" w:lineRule="auto"/>
              <w:jc w:val="center"/>
              <w:rPr>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70268382">
            <w:pPr>
              <w:shd w:val="clear" w:color="auto"/>
              <w:spacing w:line="360" w:lineRule="auto"/>
              <w:jc w:val="center"/>
              <w:rPr>
                <w:color w:val="auto"/>
                <w:sz w:val="21"/>
                <w:szCs w:val="21"/>
                <w:highlight w:val="none"/>
              </w:rPr>
            </w:pPr>
          </w:p>
        </w:tc>
      </w:tr>
      <w:tr w14:paraId="4FCD287A">
        <w:tblPrEx>
          <w:tblCellMar>
            <w:top w:w="15" w:type="dxa"/>
            <w:left w:w="15" w:type="dxa"/>
            <w:bottom w:w="15" w:type="dxa"/>
            <w:right w:w="15" w:type="dxa"/>
          </w:tblCellMar>
        </w:tblPrEx>
        <w:trPr>
          <w:trHeight w:val="540"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0441137">
            <w:pPr>
              <w:widowControl/>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1A3A5977">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989B975">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243638B">
            <w:pPr>
              <w:shd w:val="clear" w:color="auto"/>
              <w:spacing w:line="360" w:lineRule="auto"/>
              <w:jc w:val="center"/>
              <w:rPr>
                <w:color w:val="auto"/>
                <w:sz w:val="21"/>
                <w:szCs w:val="21"/>
                <w:highlight w:val="none"/>
              </w:rPr>
            </w:pPr>
          </w:p>
        </w:tc>
        <w:tc>
          <w:tcPr>
            <w:tcW w:w="1012" w:type="dxa"/>
            <w:tcBorders>
              <w:top w:val="single" w:color="000000" w:sz="4" w:space="0"/>
              <w:bottom w:val="single" w:color="000000" w:sz="4" w:space="0"/>
              <w:right w:val="single" w:color="000000" w:sz="4" w:space="0"/>
            </w:tcBorders>
            <w:noWrap w:val="0"/>
            <w:vAlign w:val="center"/>
          </w:tcPr>
          <w:p w14:paraId="5565C98E">
            <w:pPr>
              <w:shd w:val="clear" w:color="auto"/>
              <w:spacing w:line="360" w:lineRule="auto"/>
              <w:jc w:val="center"/>
              <w:rPr>
                <w:color w:val="auto"/>
                <w:sz w:val="21"/>
                <w:szCs w:val="21"/>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D987694">
            <w:pPr>
              <w:shd w:val="clear" w:color="auto"/>
              <w:spacing w:line="360" w:lineRule="auto"/>
              <w:jc w:val="center"/>
              <w:rPr>
                <w:color w:val="auto"/>
                <w:sz w:val="21"/>
                <w:szCs w:val="21"/>
                <w:highlight w:val="none"/>
              </w:rPr>
            </w:pPr>
          </w:p>
        </w:tc>
        <w:tc>
          <w:tcPr>
            <w:tcW w:w="1982" w:type="dxa"/>
            <w:tcBorders>
              <w:top w:val="single" w:color="000000" w:sz="4" w:space="0"/>
              <w:left w:val="single" w:color="000000" w:sz="4" w:space="0"/>
              <w:bottom w:val="single" w:color="000000" w:sz="4" w:space="0"/>
              <w:right w:val="single" w:color="000000" w:sz="4" w:space="0"/>
            </w:tcBorders>
            <w:noWrap w:val="0"/>
          </w:tcPr>
          <w:p w14:paraId="31B3C619">
            <w:pPr>
              <w:shd w:val="clear" w:color="auto"/>
              <w:spacing w:line="360" w:lineRule="auto"/>
              <w:jc w:val="center"/>
              <w:rPr>
                <w:color w:val="auto"/>
                <w:sz w:val="21"/>
                <w:szCs w:val="21"/>
                <w:highlight w:val="none"/>
              </w:rPr>
            </w:pPr>
          </w:p>
        </w:tc>
        <w:tc>
          <w:tcPr>
            <w:tcW w:w="1948" w:type="dxa"/>
            <w:tcBorders>
              <w:top w:val="single" w:color="000000" w:sz="4" w:space="0"/>
              <w:left w:val="single" w:color="000000" w:sz="4" w:space="0"/>
              <w:bottom w:val="single" w:color="000000" w:sz="4" w:space="0"/>
              <w:right w:val="single" w:color="000000" w:sz="4" w:space="0"/>
            </w:tcBorders>
            <w:noWrap w:val="0"/>
            <w:vAlign w:val="center"/>
          </w:tcPr>
          <w:p w14:paraId="41BDB5A4">
            <w:pPr>
              <w:shd w:val="clear" w:color="auto"/>
              <w:spacing w:line="360" w:lineRule="auto"/>
              <w:jc w:val="center"/>
              <w:rPr>
                <w:color w:val="auto"/>
                <w:sz w:val="21"/>
                <w:szCs w:val="21"/>
                <w:highlight w:val="none"/>
              </w:rPr>
            </w:pPr>
          </w:p>
        </w:tc>
      </w:tr>
    </w:tbl>
    <w:p w14:paraId="0165D5E9">
      <w:pPr>
        <w:widowControl/>
        <w:shd w:val="clear" w:color="auto"/>
        <w:spacing w:line="360" w:lineRule="auto"/>
        <w:rPr>
          <w:color w:val="auto"/>
          <w:sz w:val="21"/>
          <w:szCs w:val="21"/>
          <w:highlight w:val="none"/>
          <w:lang w:eastAsia="zh-CN"/>
        </w:rPr>
      </w:pPr>
    </w:p>
    <w:p w14:paraId="18E12C3D">
      <w:pPr>
        <w:widowControl/>
        <w:shd w:val="clear" w:color="auto"/>
        <w:spacing w:line="360" w:lineRule="auto"/>
        <w:rPr>
          <w:color w:val="auto"/>
          <w:sz w:val="21"/>
          <w:szCs w:val="21"/>
          <w:highlight w:val="none"/>
          <w:lang w:eastAsia="zh-CN"/>
        </w:rPr>
      </w:pPr>
    </w:p>
    <w:p w14:paraId="16B47923">
      <w:pPr>
        <w:widowControl/>
        <w:shd w:val="clear" w:color="auto"/>
        <w:spacing w:line="360" w:lineRule="auto"/>
        <w:rPr>
          <w:color w:val="auto"/>
          <w:sz w:val="21"/>
          <w:szCs w:val="21"/>
          <w:highlight w:val="none"/>
          <w:lang w:eastAsia="zh-CN"/>
        </w:rPr>
      </w:pPr>
      <w:r>
        <w:rPr>
          <w:rFonts w:hint="eastAsia"/>
          <w:color w:val="auto"/>
          <w:sz w:val="21"/>
          <w:szCs w:val="21"/>
          <w:highlight w:val="none"/>
          <w:lang w:eastAsia="zh-CN"/>
        </w:rPr>
        <w:t>供应商名称（签章）：</w:t>
      </w:r>
      <w:r>
        <w:rPr>
          <w:rFonts w:hint="eastAsia"/>
          <w:color w:val="auto"/>
          <w:sz w:val="21"/>
          <w:szCs w:val="21"/>
          <w:highlight w:val="none"/>
          <w:u w:val="single"/>
          <w:lang w:eastAsia="zh-CN"/>
        </w:rPr>
        <w:t>                     </w:t>
      </w:r>
    </w:p>
    <w:p w14:paraId="4CF15F10">
      <w:pPr>
        <w:widowControl/>
        <w:shd w:val="clear" w:color="auto"/>
        <w:spacing w:line="360" w:lineRule="auto"/>
        <w:rPr>
          <w:color w:val="auto"/>
          <w:sz w:val="21"/>
          <w:szCs w:val="21"/>
          <w:highlight w:val="none"/>
          <w:lang w:eastAsia="zh-CN"/>
        </w:rPr>
      </w:pPr>
    </w:p>
    <w:p w14:paraId="394DDC1B">
      <w:pPr>
        <w:widowControl/>
        <w:shd w:val="clear" w:color="auto"/>
        <w:spacing w:line="360" w:lineRule="auto"/>
        <w:rPr>
          <w:color w:val="auto"/>
          <w:sz w:val="21"/>
          <w:szCs w:val="21"/>
          <w:highlight w:val="none"/>
          <w:u w:val="single"/>
          <w:lang w:eastAsia="zh-CN"/>
        </w:rPr>
      </w:pPr>
      <w:r>
        <w:rPr>
          <w:rFonts w:hint="eastAsia"/>
          <w:color w:val="auto"/>
          <w:sz w:val="21"/>
          <w:szCs w:val="21"/>
          <w:highlight w:val="none"/>
          <w:lang w:eastAsia="zh-CN"/>
        </w:rPr>
        <w:t>法定代表人或授权代表（签章）：</w:t>
      </w:r>
      <w:r>
        <w:rPr>
          <w:rFonts w:hint="eastAsia"/>
          <w:color w:val="auto"/>
          <w:sz w:val="21"/>
          <w:szCs w:val="21"/>
          <w:highlight w:val="none"/>
          <w:u w:val="single"/>
          <w:lang w:eastAsia="zh-CN"/>
        </w:rPr>
        <w:t>              </w:t>
      </w:r>
    </w:p>
    <w:p w14:paraId="43C5D77A">
      <w:pPr>
        <w:widowControl/>
        <w:shd w:val="clear" w:color="auto"/>
        <w:spacing w:line="360" w:lineRule="auto"/>
        <w:rPr>
          <w:color w:val="auto"/>
          <w:sz w:val="21"/>
          <w:szCs w:val="21"/>
          <w:highlight w:val="none"/>
          <w:u w:val="single"/>
          <w:lang w:eastAsia="zh-CN"/>
        </w:rPr>
      </w:pPr>
    </w:p>
    <w:p w14:paraId="1F139EEC">
      <w:pPr>
        <w:widowControl/>
        <w:shd w:val="clear" w:color="auto"/>
        <w:spacing w:line="360" w:lineRule="auto"/>
        <w:rPr>
          <w:color w:val="auto"/>
          <w:highlight w:val="none"/>
          <w:lang w:eastAsia="zh-CN"/>
        </w:rPr>
      </w:pPr>
      <w:r>
        <w:rPr>
          <w:rFonts w:hint="eastAsia"/>
          <w:color w:val="auto"/>
          <w:sz w:val="21"/>
          <w:szCs w:val="21"/>
          <w:highlight w:val="none"/>
          <w:lang w:eastAsia="zh-CN"/>
        </w:rPr>
        <w:t>注：按采购文件要求及评分标准的要求，提供证明材料等，附后；如果行数不够，请自行增加。</w:t>
      </w:r>
    </w:p>
    <w:p w14:paraId="147AFA2A">
      <w:pPr>
        <w:shd w:val="clear" w:color="auto"/>
        <w:spacing w:line="360" w:lineRule="auto"/>
        <w:outlineLvl w:val="1"/>
        <w:rPr>
          <w:rFonts w:hint="eastAsia"/>
          <w:b/>
          <w:bCs/>
          <w:color w:val="auto"/>
          <w:spacing w:val="8"/>
          <w:sz w:val="24"/>
          <w:szCs w:val="24"/>
          <w:highlight w:val="none"/>
          <w:lang w:eastAsia="zh-CN"/>
        </w:rPr>
        <w:sectPr>
          <w:pgSz w:w="12240" w:h="15840"/>
          <w:pgMar w:top="1134" w:right="1134" w:bottom="1134" w:left="1134" w:header="720" w:footer="720" w:gutter="0"/>
          <w:cols w:space="720" w:num="1"/>
          <w:docGrid w:linePitch="360" w:charSpace="0"/>
        </w:sectPr>
      </w:pPr>
    </w:p>
    <w:p w14:paraId="429C3758">
      <w:pPr>
        <w:shd w:val="clear" w:color="auto"/>
        <w:spacing w:line="360" w:lineRule="auto"/>
        <w:outlineLvl w:val="1"/>
        <w:rPr>
          <w:b/>
          <w:bCs/>
          <w:color w:val="auto"/>
          <w:spacing w:val="8"/>
          <w:sz w:val="24"/>
          <w:szCs w:val="24"/>
          <w:highlight w:val="none"/>
          <w:lang w:eastAsia="zh-CN"/>
        </w:rPr>
      </w:pPr>
      <w:r>
        <w:rPr>
          <w:rFonts w:hint="eastAsia"/>
          <w:b/>
          <w:bCs/>
          <w:color w:val="auto"/>
          <w:spacing w:val="8"/>
          <w:sz w:val="24"/>
          <w:szCs w:val="24"/>
          <w:highlight w:val="none"/>
          <w:lang w:eastAsia="zh-CN"/>
        </w:rPr>
        <w:t>十</w:t>
      </w:r>
      <w:r>
        <w:rPr>
          <w:rFonts w:hint="eastAsia"/>
          <w:b/>
          <w:bCs/>
          <w:color w:val="auto"/>
          <w:spacing w:val="8"/>
          <w:sz w:val="24"/>
          <w:szCs w:val="24"/>
          <w:highlight w:val="none"/>
          <w:lang w:val="en-US" w:eastAsia="zh-CN"/>
        </w:rPr>
        <w:t>一</w:t>
      </w:r>
      <w:r>
        <w:rPr>
          <w:rFonts w:hint="eastAsia"/>
          <w:b/>
          <w:bCs/>
          <w:color w:val="auto"/>
          <w:spacing w:val="8"/>
          <w:sz w:val="24"/>
          <w:szCs w:val="24"/>
          <w:highlight w:val="none"/>
          <w:lang w:eastAsia="zh-CN"/>
        </w:rPr>
        <w:t>、具备履行合同所必需的设备和专业技术能力的声明格式及证明材料</w:t>
      </w:r>
      <w:bookmarkEnd w:id="761"/>
      <w:bookmarkEnd w:id="762"/>
      <w:bookmarkEnd w:id="763"/>
      <w:bookmarkEnd w:id="764"/>
    </w:p>
    <w:p w14:paraId="22B3E8DD">
      <w:pPr>
        <w:shd w:val="clear" w:color="auto"/>
        <w:spacing w:line="360" w:lineRule="auto"/>
        <w:rPr>
          <w:color w:val="auto"/>
          <w:highlight w:val="none"/>
          <w:lang w:eastAsia="zh-CN"/>
        </w:rPr>
      </w:pPr>
    </w:p>
    <w:p w14:paraId="5756923C">
      <w:pPr>
        <w:shd w:val="clear" w:color="auto"/>
        <w:spacing w:line="360" w:lineRule="auto"/>
        <w:jc w:val="center"/>
        <w:rPr>
          <w:rFonts w:hint="eastAsia"/>
          <w:b/>
          <w:bCs/>
          <w:color w:val="auto"/>
          <w:sz w:val="28"/>
          <w:szCs w:val="28"/>
          <w:highlight w:val="none"/>
          <w:lang w:val="en-US" w:eastAsia="zh-CN"/>
        </w:rPr>
      </w:pPr>
      <w:r>
        <w:rPr>
          <w:rFonts w:hint="eastAsia"/>
          <w:b/>
          <w:bCs/>
          <w:color w:val="auto"/>
          <w:sz w:val="28"/>
          <w:szCs w:val="28"/>
          <w:highlight w:val="none"/>
          <w:lang w:val="en-US" w:eastAsia="zh-CN"/>
        </w:rPr>
        <w:t>具备履行合同所必需的设备和专业技术能力的声明格式</w:t>
      </w:r>
    </w:p>
    <w:p w14:paraId="3B809F7B">
      <w:pPr>
        <w:shd w:val="clear" w:color="auto"/>
        <w:spacing w:line="360" w:lineRule="auto"/>
        <w:rPr>
          <w:color w:val="auto"/>
          <w:highlight w:val="none"/>
          <w:lang w:eastAsia="zh-CN"/>
        </w:rPr>
      </w:pPr>
    </w:p>
    <w:p w14:paraId="65B98857">
      <w:pPr>
        <w:shd w:val="clear" w:color="auto"/>
        <w:spacing w:line="360" w:lineRule="auto"/>
        <w:ind w:firstLine="454"/>
        <w:rPr>
          <w:rFonts w:hint="eastAsia"/>
          <w:b/>
          <w:bCs/>
          <w:color w:val="auto"/>
          <w:spacing w:val="8"/>
          <w:sz w:val="21"/>
          <w:szCs w:val="21"/>
          <w:highlight w:val="none"/>
          <w:u w:val="single"/>
          <w:lang w:eastAsia="zh-CN"/>
        </w:rPr>
      </w:pPr>
      <w:r>
        <w:rPr>
          <w:rFonts w:hint="eastAsia"/>
          <w:color w:val="auto"/>
          <w:spacing w:val="8"/>
          <w:sz w:val="21"/>
          <w:szCs w:val="21"/>
          <w:highlight w:val="none"/>
          <w:lang w:eastAsia="zh-CN"/>
        </w:rPr>
        <w:t>致：</w:t>
      </w:r>
      <w:r>
        <w:rPr>
          <w:rFonts w:hint="eastAsia"/>
          <w:b/>
          <w:bCs/>
          <w:color w:val="auto"/>
          <w:spacing w:val="8"/>
          <w:sz w:val="21"/>
          <w:szCs w:val="21"/>
          <w:highlight w:val="none"/>
          <w:u w:val="single"/>
          <w:lang w:eastAsia="zh-CN"/>
        </w:rPr>
        <w:t>南京市秦淮区教育财务资产管理中心</w:t>
      </w:r>
    </w:p>
    <w:p w14:paraId="2B2EB945">
      <w:pPr>
        <w:shd w:val="clear" w:color="auto"/>
        <w:spacing w:line="360" w:lineRule="auto"/>
        <w:ind w:firstLine="454"/>
        <w:rPr>
          <w:b/>
          <w:bCs/>
          <w:color w:val="auto"/>
          <w:sz w:val="21"/>
          <w:szCs w:val="21"/>
          <w:highlight w:val="none"/>
          <w:u w:val="single"/>
          <w:lang w:val="zh-CN" w:eastAsia="zh-CN"/>
        </w:rPr>
      </w:pPr>
      <w:r>
        <w:rPr>
          <w:rFonts w:hint="eastAsia"/>
          <w:b/>
          <w:bCs/>
          <w:color w:val="auto"/>
          <w:spacing w:val="8"/>
          <w:sz w:val="21"/>
          <w:szCs w:val="21"/>
          <w:highlight w:val="none"/>
          <w:u w:val="single"/>
          <w:lang w:eastAsia="zh-CN"/>
        </w:rPr>
        <w:t>南京艾泓项目管理咨询有限公司：</w:t>
      </w:r>
    </w:p>
    <w:p w14:paraId="4915509D">
      <w:pPr>
        <w:shd w:val="clear" w:color="auto"/>
        <w:tabs>
          <w:tab w:val="left" w:pos="4180"/>
        </w:tabs>
        <w:spacing w:line="360" w:lineRule="auto"/>
        <w:ind w:left="499" w:firstLine="420"/>
        <w:rPr>
          <w:color w:val="auto"/>
          <w:sz w:val="21"/>
          <w:szCs w:val="21"/>
          <w:highlight w:val="none"/>
          <w:lang w:eastAsia="zh-CN"/>
        </w:rPr>
      </w:pPr>
      <w:r>
        <w:rPr>
          <w:rFonts w:hint="eastAsia"/>
          <w:color w:val="auto"/>
          <w:sz w:val="21"/>
          <w:szCs w:val="21"/>
          <w:highlight w:val="none"/>
          <w:lang w:eastAsia="zh-CN"/>
        </w:rPr>
        <w:t>我单位</w:t>
      </w:r>
      <w:r>
        <w:rPr>
          <w:rFonts w:hint="eastAsia"/>
          <w:color w:val="auto"/>
          <w:sz w:val="21"/>
          <w:szCs w:val="21"/>
          <w:highlight w:val="none"/>
          <w:u w:val="single"/>
          <w:lang w:eastAsia="zh-CN"/>
        </w:rPr>
        <w:tab/>
      </w:r>
      <w:r>
        <w:rPr>
          <w:rFonts w:hint="eastAsia"/>
          <w:color w:val="auto"/>
          <w:sz w:val="21"/>
          <w:szCs w:val="21"/>
          <w:highlight w:val="none"/>
          <w:lang w:eastAsia="zh-CN"/>
        </w:rPr>
        <w:t>（供应商名称）郑重声明：我公司具备履行本项采购合同所必需的设备和专业技术能力，为履行本项采购合同我单位具备如下主要设备和主要专业技术能力：</w:t>
      </w:r>
    </w:p>
    <w:p w14:paraId="0274C4EA">
      <w:pPr>
        <w:shd w:val="clear" w:color="auto"/>
        <w:tabs>
          <w:tab w:val="left" w:pos="4460"/>
        </w:tabs>
        <w:spacing w:line="360" w:lineRule="auto"/>
        <w:ind w:left="500" w:firstLine="200"/>
        <w:rPr>
          <w:color w:val="auto"/>
          <w:sz w:val="21"/>
          <w:szCs w:val="21"/>
          <w:highlight w:val="none"/>
          <w:lang w:eastAsia="zh-CN"/>
        </w:rPr>
      </w:pPr>
    </w:p>
    <w:p w14:paraId="487CB640">
      <w:pPr>
        <w:shd w:val="clear" w:color="auto"/>
        <w:tabs>
          <w:tab w:val="left" w:pos="4460"/>
        </w:tabs>
        <w:spacing w:line="360" w:lineRule="auto"/>
        <w:ind w:left="500" w:firstLine="200"/>
        <w:rPr>
          <w:color w:val="auto"/>
          <w:sz w:val="21"/>
          <w:szCs w:val="21"/>
          <w:highlight w:val="none"/>
          <w:lang w:eastAsia="zh-CN"/>
        </w:rPr>
      </w:pPr>
      <w:r>
        <w:rPr>
          <w:rFonts w:hint="eastAsia"/>
          <w:color w:val="auto"/>
          <w:sz w:val="21"/>
          <w:szCs w:val="21"/>
          <w:highlight w:val="none"/>
          <w:lang w:eastAsia="zh-CN"/>
        </w:rPr>
        <w:t>主要设备有：</w:t>
      </w:r>
      <w:r>
        <w:rPr>
          <w:rFonts w:hint="eastAsia"/>
          <w:color w:val="auto"/>
          <w:sz w:val="21"/>
          <w:szCs w:val="21"/>
          <w:highlight w:val="none"/>
          <w:u w:val="single"/>
          <w:lang w:eastAsia="zh-CN"/>
        </w:rPr>
        <w:tab/>
      </w:r>
      <w:r>
        <w:rPr>
          <w:rFonts w:hint="eastAsia"/>
          <w:color w:val="auto"/>
          <w:sz w:val="21"/>
          <w:szCs w:val="21"/>
          <w:highlight w:val="none"/>
          <w:lang w:eastAsia="zh-CN"/>
        </w:rPr>
        <w:t>。（ 若有 ）</w:t>
      </w:r>
    </w:p>
    <w:p w14:paraId="26BF0F25">
      <w:pPr>
        <w:shd w:val="clear" w:color="auto"/>
        <w:tabs>
          <w:tab w:val="left" w:pos="4460"/>
        </w:tabs>
        <w:spacing w:line="360" w:lineRule="auto"/>
        <w:ind w:left="500" w:firstLine="200"/>
        <w:rPr>
          <w:color w:val="auto"/>
          <w:sz w:val="21"/>
          <w:szCs w:val="21"/>
          <w:highlight w:val="none"/>
          <w:lang w:eastAsia="zh-CN"/>
        </w:rPr>
      </w:pPr>
      <w:r>
        <w:rPr>
          <w:rFonts w:hint="eastAsia"/>
          <w:color w:val="auto"/>
          <w:sz w:val="21"/>
          <w:szCs w:val="21"/>
          <w:highlight w:val="none"/>
          <w:lang w:eastAsia="zh-CN"/>
        </w:rPr>
        <w:t>主要专业技术能力有：</w:t>
      </w:r>
      <w:r>
        <w:rPr>
          <w:rFonts w:hint="eastAsia"/>
          <w:color w:val="auto"/>
          <w:sz w:val="21"/>
          <w:szCs w:val="21"/>
          <w:highlight w:val="none"/>
          <w:u w:val="single"/>
          <w:lang w:eastAsia="zh-CN"/>
        </w:rPr>
        <w:tab/>
      </w:r>
      <w:r>
        <w:rPr>
          <w:rFonts w:hint="eastAsia"/>
          <w:color w:val="auto"/>
          <w:sz w:val="21"/>
          <w:szCs w:val="21"/>
          <w:highlight w:val="none"/>
          <w:lang w:eastAsia="zh-CN"/>
        </w:rPr>
        <w:t>。（ 若有 ）</w:t>
      </w:r>
      <w:bookmarkStart w:id="765" w:name="_Hlk76457563"/>
    </w:p>
    <w:p w14:paraId="68C8F090">
      <w:pPr>
        <w:shd w:val="clear" w:color="auto"/>
        <w:spacing w:line="360" w:lineRule="auto"/>
        <w:ind w:left="4520" w:firstLine="1470"/>
        <w:rPr>
          <w:color w:val="auto"/>
          <w:sz w:val="21"/>
          <w:szCs w:val="21"/>
          <w:highlight w:val="none"/>
          <w:lang w:eastAsia="zh-CN"/>
        </w:rPr>
      </w:pPr>
    </w:p>
    <w:p w14:paraId="565C5439">
      <w:pPr>
        <w:shd w:val="clear" w:color="auto"/>
        <w:spacing w:line="360" w:lineRule="auto"/>
        <w:ind w:left="4520" w:firstLine="1470"/>
        <w:rPr>
          <w:color w:val="auto"/>
          <w:sz w:val="21"/>
          <w:szCs w:val="21"/>
          <w:highlight w:val="none"/>
          <w:lang w:eastAsia="zh-CN"/>
        </w:rPr>
      </w:pPr>
    </w:p>
    <w:p w14:paraId="2905F424">
      <w:pPr>
        <w:shd w:val="clear" w:color="auto"/>
        <w:spacing w:line="360" w:lineRule="auto"/>
        <w:ind w:firstLine="4830"/>
        <w:rPr>
          <w:color w:val="auto"/>
          <w:sz w:val="21"/>
          <w:szCs w:val="21"/>
          <w:highlight w:val="none"/>
          <w:lang w:eastAsia="zh-CN"/>
        </w:rPr>
      </w:pPr>
      <w:r>
        <w:rPr>
          <w:rFonts w:hint="eastAsia"/>
          <w:color w:val="auto"/>
          <w:sz w:val="21"/>
          <w:szCs w:val="21"/>
          <w:highlight w:val="none"/>
          <w:lang w:eastAsia="zh-CN"/>
        </w:rPr>
        <w:t>供应商名称（</w:t>
      </w:r>
      <w:r>
        <w:rPr>
          <w:rFonts w:hint="eastAsia"/>
          <w:color w:val="auto"/>
          <w:sz w:val="21"/>
          <w:szCs w:val="21"/>
          <w:highlight w:val="none"/>
          <w:lang w:val="en-US" w:eastAsia="zh-CN"/>
        </w:rPr>
        <w:t>签章</w:t>
      </w:r>
      <w:r>
        <w:rPr>
          <w:rFonts w:hint="eastAsia"/>
          <w:color w:val="auto"/>
          <w:sz w:val="21"/>
          <w:szCs w:val="21"/>
          <w:highlight w:val="none"/>
          <w:lang w:eastAsia="zh-CN"/>
        </w:rPr>
        <w:t>）：</w:t>
      </w:r>
    </w:p>
    <w:p w14:paraId="3B0722EF">
      <w:pPr>
        <w:shd w:val="clear" w:color="auto"/>
        <w:spacing w:line="360" w:lineRule="auto"/>
        <w:rPr>
          <w:color w:val="auto"/>
          <w:sz w:val="21"/>
          <w:szCs w:val="21"/>
          <w:highlight w:val="none"/>
          <w:lang w:eastAsia="zh-CN"/>
        </w:rPr>
      </w:pPr>
    </w:p>
    <w:p w14:paraId="2BC6A0AA">
      <w:pPr>
        <w:shd w:val="clear" w:color="auto"/>
        <w:tabs>
          <w:tab w:val="left" w:pos="4460"/>
        </w:tabs>
        <w:spacing w:line="360" w:lineRule="auto"/>
        <w:ind w:firstLine="4830"/>
        <w:rPr>
          <w:color w:val="auto"/>
          <w:sz w:val="21"/>
          <w:szCs w:val="21"/>
          <w:highlight w:val="none"/>
          <w:lang w:eastAsia="zh-CN"/>
        </w:rPr>
      </w:pPr>
      <w:r>
        <w:rPr>
          <w:rFonts w:hint="eastAsia"/>
          <w:color w:val="auto"/>
          <w:sz w:val="21"/>
          <w:szCs w:val="21"/>
          <w:highlight w:val="none"/>
          <w:lang w:eastAsia="zh-CN"/>
        </w:rPr>
        <w:t>日        期：     年     月     日</w:t>
      </w:r>
      <w:bookmarkEnd w:id="765"/>
    </w:p>
    <w:p w14:paraId="762D7BFA">
      <w:pPr>
        <w:shd w:val="clear" w:color="auto"/>
        <w:tabs>
          <w:tab w:val="left" w:pos="4460"/>
        </w:tabs>
        <w:spacing w:line="360" w:lineRule="auto"/>
        <w:rPr>
          <w:color w:val="auto"/>
          <w:sz w:val="24"/>
          <w:szCs w:val="24"/>
          <w:highlight w:val="none"/>
          <w:lang w:eastAsia="zh-CN"/>
        </w:rPr>
      </w:pPr>
    </w:p>
    <w:p w14:paraId="18E25113">
      <w:pPr>
        <w:shd w:val="clear" w:color="auto"/>
        <w:tabs>
          <w:tab w:val="left" w:pos="4460"/>
        </w:tabs>
        <w:spacing w:line="360" w:lineRule="auto"/>
        <w:rPr>
          <w:color w:val="auto"/>
          <w:sz w:val="24"/>
          <w:szCs w:val="24"/>
          <w:highlight w:val="none"/>
          <w:lang w:eastAsia="zh-CN"/>
        </w:rPr>
      </w:pPr>
    </w:p>
    <w:p w14:paraId="47C749D2">
      <w:pPr>
        <w:shd w:val="clear" w:color="auto"/>
        <w:tabs>
          <w:tab w:val="left" w:pos="6300"/>
          <w:tab w:val="left" w:pos="6940"/>
        </w:tabs>
        <w:spacing w:line="360" w:lineRule="auto"/>
        <w:ind w:left="4440"/>
        <w:rPr>
          <w:color w:val="auto"/>
          <w:highlight w:val="none"/>
          <w:lang w:eastAsia="zh-CN"/>
        </w:rPr>
      </w:pPr>
    </w:p>
    <w:p w14:paraId="4F4816AD">
      <w:pPr>
        <w:shd w:val="clear" w:color="auto"/>
        <w:tabs>
          <w:tab w:val="left" w:pos="6300"/>
          <w:tab w:val="left" w:pos="6940"/>
        </w:tabs>
        <w:spacing w:line="360" w:lineRule="auto"/>
        <w:ind w:left="4440"/>
        <w:rPr>
          <w:color w:val="auto"/>
          <w:highlight w:val="none"/>
          <w:lang w:eastAsia="zh-CN"/>
        </w:rPr>
      </w:pPr>
    </w:p>
    <w:p w14:paraId="635EC5F7">
      <w:pPr>
        <w:shd w:val="clear" w:color="auto"/>
        <w:tabs>
          <w:tab w:val="left" w:pos="6300"/>
          <w:tab w:val="left" w:pos="6940"/>
        </w:tabs>
        <w:spacing w:line="360" w:lineRule="auto"/>
        <w:ind w:left="4440"/>
        <w:rPr>
          <w:color w:val="auto"/>
          <w:highlight w:val="none"/>
          <w:lang w:eastAsia="zh-CN"/>
        </w:rPr>
      </w:pPr>
    </w:p>
    <w:p w14:paraId="130F316A">
      <w:pPr>
        <w:shd w:val="clear" w:color="auto"/>
        <w:tabs>
          <w:tab w:val="left" w:pos="6300"/>
          <w:tab w:val="left" w:pos="6940"/>
        </w:tabs>
        <w:spacing w:line="360" w:lineRule="auto"/>
        <w:ind w:left="4440"/>
        <w:rPr>
          <w:color w:val="auto"/>
          <w:highlight w:val="none"/>
          <w:lang w:eastAsia="zh-CN"/>
        </w:rPr>
      </w:pPr>
    </w:p>
    <w:p w14:paraId="50CDBAB9">
      <w:pPr>
        <w:shd w:val="clear" w:color="auto"/>
        <w:outlineLvl w:val="1"/>
        <w:rPr>
          <w:b/>
          <w:bCs/>
          <w:color w:val="auto"/>
          <w:spacing w:val="8"/>
          <w:sz w:val="24"/>
          <w:szCs w:val="24"/>
          <w:highlight w:val="none"/>
          <w:lang w:eastAsia="zh-CN"/>
        </w:rPr>
      </w:pPr>
      <w:r>
        <w:rPr>
          <w:rFonts w:hint="eastAsia"/>
          <w:color w:val="auto"/>
          <w:highlight w:val="none"/>
          <w:lang w:eastAsia="zh-CN"/>
        </w:rPr>
        <w:br w:type="page" w:clear="all"/>
      </w:r>
      <w:bookmarkStart w:id="766" w:name="_Toc22345"/>
      <w:bookmarkStart w:id="767" w:name="_Toc96265025"/>
      <w:bookmarkStart w:id="768" w:name="_Toc14729"/>
      <w:bookmarkStart w:id="769" w:name="_Toc16125"/>
      <w:r>
        <w:rPr>
          <w:rFonts w:hint="eastAsia"/>
          <w:b/>
          <w:bCs/>
          <w:color w:val="auto"/>
          <w:spacing w:val="8"/>
          <w:sz w:val="24"/>
          <w:szCs w:val="24"/>
          <w:highlight w:val="none"/>
          <w:lang w:eastAsia="zh-CN"/>
        </w:rPr>
        <w:t>十</w:t>
      </w:r>
      <w:r>
        <w:rPr>
          <w:rFonts w:hint="eastAsia"/>
          <w:b/>
          <w:bCs/>
          <w:color w:val="auto"/>
          <w:spacing w:val="8"/>
          <w:sz w:val="24"/>
          <w:szCs w:val="24"/>
          <w:highlight w:val="none"/>
          <w:lang w:val="en-US" w:eastAsia="zh-CN"/>
        </w:rPr>
        <w:t>二</w:t>
      </w:r>
      <w:r>
        <w:rPr>
          <w:rFonts w:hint="eastAsia"/>
          <w:b/>
          <w:bCs/>
          <w:color w:val="auto"/>
          <w:spacing w:val="8"/>
          <w:sz w:val="24"/>
          <w:szCs w:val="24"/>
          <w:highlight w:val="none"/>
          <w:lang w:eastAsia="zh-CN"/>
        </w:rPr>
        <w:t>、供应商认为有必要提供的其它文件（请供应商仔细阅读采购文件，并提供相关文件）</w:t>
      </w:r>
      <w:bookmarkEnd w:id="766"/>
      <w:bookmarkEnd w:id="767"/>
      <w:bookmarkEnd w:id="768"/>
      <w:bookmarkEnd w:id="769"/>
    </w:p>
    <w:p w14:paraId="0A64FEC6">
      <w:pPr>
        <w:widowControl/>
        <w:shd w:val="clear" w:color="auto"/>
        <w:spacing w:line="360" w:lineRule="auto"/>
        <w:jc w:val="center"/>
        <w:rPr>
          <w:b/>
          <w:bCs/>
          <w:color w:val="auto"/>
          <w:sz w:val="24"/>
          <w:szCs w:val="24"/>
          <w:highlight w:val="none"/>
          <w:lang w:eastAsia="zh-CN"/>
        </w:rPr>
      </w:pPr>
    </w:p>
    <w:p w14:paraId="73116220">
      <w:pPr>
        <w:widowControl/>
        <w:shd w:val="clear" w:color="auto"/>
        <w:spacing w:line="360" w:lineRule="auto"/>
        <w:jc w:val="center"/>
        <w:rPr>
          <w:b/>
          <w:bCs/>
          <w:color w:val="auto"/>
          <w:sz w:val="24"/>
          <w:szCs w:val="24"/>
          <w:highlight w:val="none"/>
          <w:lang w:eastAsia="zh-CN"/>
        </w:rPr>
      </w:pPr>
      <w:r>
        <w:rPr>
          <w:rFonts w:hint="eastAsia"/>
          <w:b/>
          <w:bCs/>
          <w:color w:val="auto"/>
          <w:sz w:val="24"/>
          <w:szCs w:val="24"/>
          <w:highlight w:val="none"/>
          <w:lang w:eastAsia="zh-CN"/>
        </w:rPr>
        <w:t>供应商认为有必要提供的其它文件（若有）</w:t>
      </w:r>
    </w:p>
    <w:p w14:paraId="6A6DBC88">
      <w:pPr>
        <w:shd w:val="clear" w:color="auto"/>
        <w:spacing w:line="360" w:lineRule="auto"/>
        <w:rPr>
          <w:color w:val="auto"/>
          <w:highlight w:val="none"/>
          <w:lang w:eastAsia="zh-CN"/>
        </w:rPr>
      </w:pPr>
      <w:r>
        <w:rPr>
          <w:rFonts w:hint="eastAsia"/>
          <w:color w:val="auto"/>
          <w:highlight w:val="none"/>
          <w:lang w:eastAsia="zh-CN"/>
        </w:rPr>
        <w:br w:type="page" w:clear="all"/>
      </w:r>
    </w:p>
    <w:p w14:paraId="19E7AAD6">
      <w:pPr>
        <w:widowControl/>
        <w:shd w:val="clear" w:color="auto"/>
        <w:spacing w:line="360" w:lineRule="auto"/>
        <w:outlineLvl w:val="1"/>
        <w:rPr>
          <w:b/>
          <w:bCs/>
          <w:color w:val="auto"/>
          <w:spacing w:val="8"/>
          <w:sz w:val="24"/>
          <w:szCs w:val="24"/>
          <w:highlight w:val="none"/>
          <w:lang w:eastAsia="zh-CN"/>
        </w:rPr>
      </w:pPr>
      <w:bookmarkStart w:id="770" w:name="_Toc28077"/>
      <w:bookmarkStart w:id="771" w:name="_Toc5740"/>
      <w:bookmarkStart w:id="772" w:name="_Toc8711"/>
      <w:bookmarkStart w:id="773" w:name="_Toc96265026"/>
      <w:bookmarkStart w:id="774" w:name="_Toc19323"/>
      <w:r>
        <w:rPr>
          <w:rFonts w:hint="eastAsia"/>
          <w:b/>
          <w:bCs/>
          <w:color w:val="auto"/>
          <w:spacing w:val="8"/>
          <w:sz w:val="24"/>
          <w:szCs w:val="24"/>
          <w:highlight w:val="none"/>
          <w:lang w:eastAsia="zh-CN"/>
        </w:rPr>
        <w:t>附件</w:t>
      </w:r>
      <w:r>
        <w:rPr>
          <w:rFonts w:hint="eastAsia"/>
          <w:b/>
          <w:bCs/>
          <w:color w:val="auto"/>
          <w:spacing w:val="8"/>
          <w:sz w:val="24"/>
          <w:szCs w:val="24"/>
          <w:highlight w:val="none"/>
          <w:lang w:val="en-US" w:eastAsia="zh-CN"/>
        </w:rPr>
        <w:t>一</w:t>
      </w:r>
      <w:r>
        <w:rPr>
          <w:rFonts w:hint="eastAsia"/>
          <w:b/>
          <w:bCs/>
          <w:color w:val="auto"/>
          <w:spacing w:val="8"/>
          <w:sz w:val="24"/>
          <w:szCs w:val="24"/>
          <w:highlight w:val="none"/>
          <w:lang w:eastAsia="zh-CN"/>
        </w:rPr>
        <w:t>：企业声明函格式</w:t>
      </w:r>
      <w:bookmarkEnd w:id="770"/>
      <w:bookmarkEnd w:id="771"/>
      <w:bookmarkEnd w:id="772"/>
      <w:bookmarkEnd w:id="773"/>
      <w:bookmarkEnd w:id="774"/>
    </w:p>
    <w:p w14:paraId="3EE4AD90">
      <w:pPr>
        <w:shd w:val="clear" w:color="auto"/>
        <w:spacing w:line="360" w:lineRule="auto"/>
        <w:ind w:firstLine="420"/>
        <w:jc w:val="center"/>
        <w:rPr>
          <w:color w:val="auto"/>
          <w:sz w:val="21"/>
          <w:szCs w:val="21"/>
          <w:highlight w:val="none"/>
          <w:lang w:eastAsia="zh-CN"/>
        </w:rPr>
      </w:pPr>
      <w:r>
        <w:rPr>
          <w:rFonts w:hint="eastAsia"/>
          <w:color w:val="auto"/>
          <w:sz w:val="21"/>
          <w:szCs w:val="21"/>
          <w:highlight w:val="none"/>
          <w:lang w:eastAsia="zh-CN"/>
        </w:rPr>
        <w:t>1、中小企业声明函（服务）</w:t>
      </w:r>
    </w:p>
    <w:p w14:paraId="56B3ABD7">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本公司（联合体）郑重声明，根据《政府采购促进中小企业发展管理办法》（财库﹝2020﹞46 号）的规定，本公司（联合体）参加</w:t>
      </w:r>
      <w:r>
        <w:rPr>
          <w:rFonts w:hint="eastAsia"/>
          <w:color w:val="auto"/>
          <w:sz w:val="21"/>
          <w:szCs w:val="21"/>
          <w:highlight w:val="none"/>
          <w:u w:val="single"/>
          <w:lang w:eastAsia="zh-CN"/>
        </w:rPr>
        <w:t xml:space="preserve"> （单位名称） </w:t>
      </w:r>
      <w:r>
        <w:rPr>
          <w:rFonts w:hint="eastAsia"/>
          <w:color w:val="auto"/>
          <w:sz w:val="21"/>
          <w:szCs w:val="21"/>
          <w:highlight w:val="none"/>
          <w:lang w:eastAsia="zh-CN"/>
        </w:rPr>
        <w:t>的</w:t>
      </w:r>
      <w:r>
        <w:rPr>
          <w:rFonts w:hint="eastAsia"/>
          <w:color w:val="auto"/>
          <w:sz w:val="21"/>
          <w:szCs w:val="21"/>
          <w:highlight w:val="none"/>
          <w:u w:val="single"/>
          <w:lang w:eastAsia="zh-CN"/>
        </w:rPr>
        <w:t xml:space="preserve"> （项目名称）</w:t>
      </w:r>
      <w:r>
        <w:rPr>
          <w:rFonts w:hint="eastAsia"/>
          <w:color w:val="auto"/>
          <w:sz w:val="21"/>
          <w:szCs w:val="21"/>
          <w:highlight w:val="none"/>
          <w:lang w:eastAsia="zh-CN"/>
        </w:rPr>
        <w:t xml:space="preserve"> 采购活动，服务全部由符合政策要求的中小企业承接。相关企业（含联合体中的中小企业、签订分包意向协议的中小企业）的具体情况如下：</w:t>
      </w:r>
    </w:p>
    <w:p w14:paraId="4DEC4857">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1、</w:t>
      </w:r>
      <w:r>
        <w:rPr>
          <w:rFonts w:hint="eastAsia"/>
          <w:color w:val="auto"/>
          <w:sz w:val="21"/>
          <w:szCs w:val="21"/>
          <w:highlight w:val="none"/>
          <w:u w:val="single"/>
          <w:lang w:eastAsia="zh-CN"/>
        </w:rPr>
        <w:t>（项目名称）</w:t>
      </w:r>
      <w:r>
        <w:rPr>
          <w:rFonts w:hint="eastAsia"/>
          <w:color w:val="auto"/>
          <w:sz w:val="21"/>
          <w:szCs w:val="21"/>
          <w:highlight w:val="none"/>
          <w:lang w:eastAsia="zh-CN"/>
        </w:rPr>
        <w:t>，属于</w:t>
      </w:r>
      <w:r>
        <w:rPr>
          <w:rFonts w:hint="eastAsia"/>
          <w:color w:val="auto"/>
          <w:sz w:val="21"/>
          <w:szCs w:val="21"/>
          <w:highlight w:val="none"/>
          <w:u w:val="single"/>
          <w:lang w:eastAsia="zh-CN"/>
        </w:rPr>
        <w:t xml:space="preserve"> 建筑业 </w:t>
      </w:r>
      <w:r>
        <w:rPr>
          <w:rFonts w:hint="eastAsia"/>
          <w:color w:val="auto"/>
          <w:sz w:val="21"/>
          <w:szCs w:val="21"/>
          <w:highlight w:val="none"/>
          <w:lang w:eastAsia="zh-CN"/>
        </w:rPr>
        <w:t>；承接企业为</w:t>
      </w:r>
      <w:r>
        <w:rPr>
          <w:rFonts w:hint="eastAsia"/>
          <w:color w:val="auto"/>
          <w:sz w:val="21"/>
          <w:szCs w:val="21"/>
          <w:highlight w:val="none"/>
          <w:u w:val="single"/>
          <w:lang w:eastAsia="zh-CN"/>
        </w:rPr>
        <w:t xml:space="preserve"> （企业名称） </w:t>
      </w:r>
      <w:r>
        <w:rPr>
          <w:rFonts w:hint="eastAsia"/>
          <w:color w:val="auto"/>
          <w:sz w:val="21"/>
          <w:szCs w:val="21"/>
          <w:highlight w:val="none"/>
          <w:lang w:eastAsia="zh-CN"/>
        </w:rPr>
        <w:t>，从业人员</w:t>
      </w:r>
      <w:r>
        <w:rPr>
          <w:rFonts w:hint="eastAsia"/>
          <w:color w:val="auto"/>
          <w:sz w:val="21"/>
          <w:szCs w:val="21"/>
          <w:highlight w:val="none"/>
          <w:u w:val="single"/>
          <w:lang w:eastAsia="zh-CN"/>
        </w:rPr>
        <w:t xml:space="preserve">  </w:t>
      </w:r>
      <w:r>
        <w:rPr>
          <w:rFonts w:hint="eastAsia"/>
          <w:color w:val="auto"/>
          <w:sz w:val="21"/>
          <w:szCs w:val="21"/>
          <w:highlight w:val="none"/>
          <w:lang w:eastAsia="zh-CN"/>
        </w:rPr>
        <w:t>人，营业收入为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万元，资产总额为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万元</w:t>
      </w:r>
      <w:r>
        <w:rPr>
          <w:rStyle w:val="54"/>
          <w:rFonts w:hint="eastAsia"/>
          <w:color w:val="auto"/>
          <w:sz w:val="21"/>
          <w:szCs w:val="21"/>
          <w:highlight w:val="none"/>
        </w:rPr>
        <w:footnoteReference w:id="0"/>
      </w:r>
      <w:r>
        <w:rPr>
          <w:rFonts w:hint="eastAsia"/>
          <w:color w:val="auto"/>
          <w:sz w:val="21"/>
          <w:szCs w:val="21"/>
          <w:highlight w:val="none"/>
          <w:lang w:eastAsia="zh-CN"/>
        </w:rPr>
        <w:t>，属于</w:t>
      </w:r>
      <w:r>
        <w:rPr>
          <w:rFonts w:hint="eastAsia"/>
          <w:color w:val="auto"/>
          <w:sz w:val="21"/>
          <w:szCs w:val="21"/>
          <w:highlight w:val="none"/>
          <w:u w:val="single"/>
          <w:lang w:eastAsia="zh-CN"/>
        </w:rPr>
        <w:t>（中型企业、小型企业、微型企业）</w:t>
      </w:r>
      <w:r>
        <w:rPr>
          <w:rFonts w:hint="eastAsia"/>
          <w:color w:val="auto"/>
          <w:sz w:val="21"/>
          <w:szCs w:val="21"/>
          <w:highlight w:val="none"/>
          <w:lang w:eastAsia="zh-CN"/>
        </w:rPr>
        <w:t>；</w:t>
      </w:r>
    </w:p>
    <w:p w14:paraId="0F693B54">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2、</w:t>
      </w:r>
      <w:r>
        <w:rPr>
          <w:rFonts w:hint="eastAsia"/>
          <w:color w:val="auto"/>
          <w:sz w:val="21"/>
          <w:szCs w:val="21"/>
          <w:highlight w:val="none"/>
          <w:u w:val="single"/>
          <w:lang w:eastAsia="zh-CN"/>
        </w:rPr>
        <w:t>（项目名称）</w:t>
      </w:r>
      <w:r>
        <w:rPr>
          <w:rFonts w:hint="eastAsia"/>
          <w:color w:val="auto"/>
          <w:sz w:val="21"/>
          <w:szCs w:val="21"/>
          <w:highlight w:val="none"/>
          <w:lang w:eastAsia="zh-CN"/>
        </w:rPr>
        <w:t>，属于</w:t>
      </w:r>
      <w:r>
        <w:rPr>
          <w:rFonts w:hint="eastAsia"/>
          <w:color w:val="auto"/>
          <w:sz w:val="21"/>
          <w:szCs w:val="21"/>
          <w:highlight w:val="none"/>
          <w:u w:val="single"/>
          <w:lang w:eastAsia="zh-CN"/>
        </w:rPr>
        <w:t xml:space="preserve"> 建筑业 </w:t>
      </w:r>
      <w:r>
        <w:rPr>
          <w:rFonts w:hint="eastAsia"/>
          <w:color w:val="auto"/>
          <w:sz w:val="21"/>
          <w:szCs w:val="21"/>
          <w:highlight w:val="none"/>
          <w:lang w:eastAsia="zh-CN"/>
        </w:rPr>
        <w:t>；承接企业为</w:t>
      </w:r>
      <w:r>
        <w:rPr>
          <w:rFonts w:hint="eastAsia"/>
          <w:color w:val="auto"/>
          <w:sz w:val="21"/>
          <w:szCs w:val="21"/>
          <w:highlight w:val="none"/>
          <w:u w:val="single"/>
          <w:lang w:eastAsia="zh-CN"/>
        </w:rPr>
        <w:t xml:space="preserve"> （企业名称） </w:t>
      </w:r>
      <w:r>
        <w:rPr>
          <w:rFonts w:hint="eastAsia"/>
          <w:color w:val="auto"/>
          <w:sz w:val="21"/>
          <w:szCs w:val="21"/>
          <w:highlight w:val="none"/>
          <w:lang w:eastAsia="zh-CN"/>
        </w:rPr>
        <w:t>，从业人员</w:t>
      </w:r>
      <w:r>
        <w:rPr>
          <w:rFonts w:hint="eastAsia"/>
          <w:color w:val="auto"/>
          <w:sz w:val="21"/>
          <w:szCs w:val="21"/>
          <w:highlight w:val="none"/>
          <w:u w:val="single"/>
          <w:lang w:eastAsia="zh-CN"/>
        </w:rPr>
        <w:t xml:space="preserve">  </w:t>
      </w:r>
      <w:r>
        <w:rPr>
          <w:rFonts w:hint="eastAsia"/>
          <w:color w:val="auto"/>
          <w:sz w:val="21"/>
          <w:szCs w:val="21"/>
          <w:highlight w:val="none"/>
          <w:lang w:eastAsia="zh-CN"/>
        </w:rPr>
        <w:t>人，营业收入为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万元，资产总额为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万元，属于</w:t>
      </w:r>
      <w:r>
        <w:rPr>
          <w:rFonts w:hint="eastAsia"/>
          <w:color w:val="auto"/>
          <w:sz w:val="21"/>
          <w:szCs w:val="21"/>
          <w:highlight w:val="none"/>
          <w:u w:val="single"/>
          <w:lang w:eastAsia="zh-CN"/>
        </w:rPr>
        <w:t>（中型企业、小型企业、微型企业）</w:t>
      </w:r>
      <w:r>
        <w:rPr>
          <w:rFonts w:hint="eastAsia"/>
          <w:color w:val="auto"/>
          <w:sz w:val="21"/>
          <w:szCs w:val="21"/>
          <w:highlight w:val="none"/>
          <w:lang w:eastAsia="zh-CN"/>
        </w:rPr>
        <w:t>；</w:t>
      </w:r>
    </w:p>
    <w:p w14:paraId="072B2061">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w:t>
      </w:r>
    </w:p>
    <w:p w14:paraId="4CFA0933">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以上企业，不属于大企业的分支机构，不存在控股股东为大企业的情形，也不存在与大企业的负责人为同一人的情形。</w:t>
      </w:r>
    </w:p>
    <w:p w14:paraId="6818BBCC">
      <w:pPr>
        <w:shd w:val="clear" w:color="auto"/>
        <w:spacing w:line="360" w:lineRule="auto"/>
        <w:ind w:firstLine="420"/>
        <w:rPr>
          <w:color w:val="auto"/>
          <w:sz w:val="21"/>
          <w:szCs w:val="21"/>
          <w:highlight w:val="none"/>
          <w:lang w:eastAsia="zh-CN"/>
        </w:rPr>
      </w:pPr>
      <w:r>
        <w:rPr>
          <w:rFonts w:hint="eastAsia"/>
          <w:color w:val="auto"/>
          <w:sz w:val="21"/>
          <w:szCs w:val="21"/>
          <w:highlight w:val="none"/>
          <w:lang w:eastAsia="zh-CN"/>
        </w:rPr>
        <w:t>本企业对上述声明内容的真实性负责。如有虚假，将依法承担相应责任。</w:t>
      </w:r>
    </w:p>
    <w:p w14:paraId="5FF02CC1">
      <w:pPr>
        <w:shd w:val="clear" w:color="auto"/>
        <w:spacing w:line="360" w:lineRule="auto"/>
        <w:ind w:firstLine="420"/>
        <w:rPr>
          <w:color w:val="auto"/>
          <w:sz w:val="21"/>
          <w:szCs w:val="21"/>
          <w:highlight w:val="none"/>
          <w:lang w:eastAsia="zh-CN"/>
        </w:rPr>
      </w:pPr>
    </w:p>
    <w:p w14:paraId="1F044680">
      <w:pPr>
        <w:shd w:val="clear" w:color="auto"/>
        <w:spacing w:line="360" w:lineRule="auto"/>
        <w:rPr>
          <w:color w:val="auto"/>
          <w:sz w:val="21"/>
          <w:szCs w:val="21"/>
          <w:highlight w:val="none"/>
          <w:lang w:eastAsia="zh-CN"/>
        </w:rPr>
      </w:pPr>
      <w:r>
        <w:rPr>
          <w:rFonts w:hint="eastAsia"/>
          <w:color w:val="auto"/>
          <w:sz w:val="21"/>
          <w:szCs w:val="21"/>
          <w:highlight w:val="none"/>
          <w:lang w:eastAsia="zh-CN"/>
        </w:rPr>
        <w:t xml:space="preserve">    </w:t>
      </w:r>
    </w:p>
    <w:p w14:paraId="4A1E53E5">
      <w:pPr>
        <w:shd w:val="clear" w:color="auto"/>
        <w:spacing w:line="360" w:lineRule="auto"/>
        <w:ind w:firstLine="4830"/>
        <w:rPr>
          <w:color w:val="auto"/>
          <w:sz w:val="21"/>
          <w:szCs w:val="21"/>
          <w:highlight w:val="none"/>
          <w:lang w:eastAsia="zh-CN"/>
        </w:rPr>
      </w:pPr>
      <w:r>
        <w:rPr>
          <w:rFonts w:hint="eastAsia"/>
          <w:color w:val="auto"/>
          <w:sz w:val="21"/>
          <w:szCs w:val="21"/>
          <w:highlight w:val="none"/>
          <w:lang w:eastAsia="zh-CN"/>
        </w:rPr>
        <w:t>供应商名称（</w:t>
      </w:r>
      <w:r>
        <w:rPr>
          <w:rFonts w:hint="eastAsia"/>
          <w:color w:val="auto"/>
          <w:sz w:val="21"/>
          <w:szCs w:val="21"/>
          <w:highlight w:val="none"/>
          <w:lang w:val="en-US" w:eastAsia="zh-CN"/>
        </w:rPr>
        <w:t>签章</w:t>
      </w:r>
      <w:r>
        <w:rPr>
          <w:rFonts w:hint="eastAsia"/>
          <w:color w:val="auto"/>
          <w:sz w:val="21"/>
          <w:szCs w:val="21"/>
          <w:highlight w:val="none"/>
          <w:lang w:eastAsia="zh-CN"/>
        </w:rPr>
        <w:t>）：</w:t>
      </w:r>
    </w:p>
    <w:p w14:paraId="08912C31">
      <w:pPr>
        <w:shd w:val="clear" w:color="auto"/>
        <w:spacing w:line="360" w:lineRule="auto"/>
        <w:rPr>
          <w:color w:val="auto"/>
          <w:sz w:val="21"/>
          <w:szCs w:val="21"/>
          <w:highlight w:val="none"/>
          <w:lang w:eastAsia="zh-CN"/>
        </w:rPr>
      </w:pPr>
    </w:p>
    <w:p w14:paraId="5FB3F2DE">
      <w:pPr>
        <w:shd w:val="clear" w:color="auto"/>
        <w:tabs>
          <w:tab w:val="left" w:pos="4460"/>
        </w:tabs>
        <w:spacing w:line="360" w:lineRule="auto"/>
        <w:ind w:firstLine="4830"/>
        <w:rPr>
          <w:color w:val="auto"/>
          <w:sz w:val="21"/>
          <w:szCs w:val="21"/>
          <w:highlight w:val="none"/>
          <w:lang w:eastAsia="zh-CN"/>
        </w:rPr>
      </w:pPr>
      <w:r>
        <w:rPr>
          <w:rFonts w:hint="eastAsia"/>
          <w:color w:val="auto"/>
          <w:sz w:val="21"/>
          <w:szCs w:val="21"/>
          <w:highlight w:val="none"/>
          <w:lang w:eastAsia="zh-CN"/>
        </w:rPr>
        <w:t>日        期：     年     月     日</w:t>
      </w:r>
    </w:p>
    <w:p w14:paraId="34F493F9">
      <w:pPr>
        <w:shd w:val="clear" w:color="auto"/>
        <w:spacing w:line="360" w:lineRule="auto"/>
        <w:rPr>
          <w:color w:val="auto"/>
          <w:highlight w:val="none"/>
          <w:lang w:eastAsia="zh-CN"/>
        </w:rPr>
      </w:pPr>
      <w:r>
        <w:rPr>
          <w:rFonts w:hint="eastAsia"/>
          <w:color w:val="auto"/>
          <w:highlight w:val="none"/>
          <w:lang w:eastAsia="zh-CN"/>
        </w:rPr>
        <w:br w:type="page" w:clear="all"/>
      </w:r>
      <w:r>
        <w:rPr>
          <w:rFonts w:hint="eastAsia"/>
          <w:color w:val="auto"/>
          <w:sz w:val="24"/>
          <w:szCs w:val="24"/>
          <w:highlight w:val="none"/>
          <w:lang w:eastAsia="zh-CN"/>
        </w:rPr>
        <w:t>2、残疾人福利性单位声明函</w:t>
      </w:r>
    </w:p>
    <w:p w14:paraId="054B92F4">
      <w:pPr>
        <w:shd w:val="clear" w:color="auto"/>
        <w:spacing w:line="360" w:lineRule="auto"/>
        <w:jc w:val="center"/>
        <w:rPr>
          <w:color w:val="auto"/>
          <w:sz w:val="24"/>
          <w:szCs w:val="24"/>
          <w:highlight w:val="none"/>
          <w:lang w:eastAsia="zh-CN"/>
        </w:rPr>
      </w:pPr>
      <w:r>
        <w:rPr>
          <w:rFonts w:hint="eastAsia"/>
          <w:color w:val="auto"/>
          <w:sz w:val="24"/>
          <w:szCs w:val="24"/>
          <w:highlight w:val="none"/>
          <w:lang w:eastAsia="zh-CN"/>
        </w:rPr>
        <w:t>（如为残疾人福利性单位，须提供声明函）</w:t>
      </w:r>
    </w:p>
    <w:p w14:paraId="3D846DB0">
      <w:pPr>
        <w:shd w:val="clear" w:color="auto"/>
        <w:spacing w:line="360" w:lineRule="auto"/>
        <w:ind w:firstLine="371"/>
        <w:rPr>
          <w:color w:val="auto"/>
          <w:sz w:val="21"/>
          <w:szCs w:val="21"/>
          <w:highlight w:val="none"/>
          <w:lang w:eastAsia="zh-CN"/>
        </w:rPr>
      </w:pPr>
      <w:r>
        <w:rPr>
          <w:rFonts w:hint="eastAsia"/>
          <w:color w:val="auto"/>
          <w:sz w:val="21"/>
          <w:szCs w:val="21"/>
          <w:highlight w:val="none"/>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003EC5">
      <w:pPr>
        <w:shd w:val="clear" w:color="auto"/>
        <w:spacing w:line="360" w:lineRule="auto"/>
        <w:ind w:firstLine="371"/>
        <w:rPr>
          <w:color w:val="auto"/>
          <w:sz w:val="21"/>
          <w:szCs w:val="21"/>
          <w:highlight w:val="none"/>
          <w:lang w:eastAsia="zh-CN"/>
        </w:rPr>
      </w:pPr>
      <w:r>
        <w:rPr>
          <w:rFonts w:hint="eastAsia"/>
          <w:color w:val="auto"/>
          <w:sz w:val="21"/>
          <w:szCs w:val="21"/>
          <w:highlight w:val="none"/>
          <w:lang w:eastAsia="zh-CN"/>
        </w:rPr>
        <w:t>本单位对上述声明的真实性负责。如有虚假，将依法承担相应责任。</w:t>
      </w:r>
    </w:p>
    <w:p w14:paraId="78406831">
      <w:pPr>
        <w:shd w:val="clear" w:color="auto"/>
        <w:spacing w:line="360" w:lineRule="auto"/>
        <w:jc w:val="center"/>
        <w:rPr>
          <w:color w:val="auto"/>
          <w:sz w:val="21"/>
          <w:szCs w:val="21"/>
          <w:highlight w:val="none"/>
          <w:lang w:eastAsia="zh-CN"/>
        </w:rPr>
      </w:pPr>
    </w:p>
    <w:p w14:paraId="670BBA02">
      <w:pPr>
        <w:shd w:val="clear" w:color="auto"/>
        <w:spacing w:line="360" w:lineRule="auto"/>
        <w:ind w:firstLine="4830"/>
        <w:rPr>
          <w:color w:val="auto"/>
          <w:sz w:val="21"/>
          <w:szCs w:val="21"/>
          <w:highlight w:val="none"/>
          <w:lang w:eastAsia="zh-CN"/>
        </w:rPr>
      </w:pPr>
      <w:r>
        <w:rPr>
          <w:rFonts w:hint="eastAsia"/>
          <w:color w:val="auto"/>
          <w:sz w:val="21"/>
          <w:szCs w:val="21"/>
          <w:highlight w:val="none"/>
          <w:lang w:eastAsia="zh-CN"/>
        </w:rPr>
        <w:t xml:space="preserve">  供应商名称（</w:t>
      </w:r>
      <w:r>
        <w:rPr>
          <w:rFonts w:hint="eastAsia"/>
          <w:color w:val="auto"/>
          <w:sz w:val="21"/>
          <w:szCs w:val="21"/>
          <w:highlight w:val="none"/>
          <w:lang w:val="en-US" w:eastAsia="zh-CN"/>
        </w:rPr>
        <w:t>签章</w:t>
      </w:r>
      <w:r>
        <w:rPr>
          <w:rFonts w:hint="eastAsia"/>
          <w:color w:val="auto"/>
          <w:sz w:val="21"/>
          <w:szCs w:val="21"/>
          <w:highlight w:val="none"/>
          <w:lang w:eastAsia="zh-CN"/>
        </w:rPr>
        <w:t>）：</w:t>
      </w:r>
    </w:p>
    <w:p w14:paraId="39E0230B">
      <w:pPr>
        <w:shd w:val="clear" w:color="auto"/>
        <w:tabs>
          <w:tab w:val="left" w:pos="4460"/>
        </w:tabs>
        <w:spacing w:line="360" w:lineRule="auto"/>
        <w:ind w:firstLine="5040"/>
        <w:rPr>
          <w:color w:val="auto"/>
          <w:sz w:val="21"/>
          <w:szCs w:val="21"/>
          <w:highlight w:val="none"/>
          <w:lang w:eastAsia="zh-CN"/>
        </w:rPr>
      </w:pPr>
      <w:r>
        <w:rPr>
          <w:rFonts w:hint="eastAsia"/>
          <w:color w:val="auto"/>
          <w:sz w:val="21"/>
          <w:szCs w:val="21"/>
          <w:highlight w:val="none"/>
          <w:lang w:eastAsia="zh-CN"/>
        </w:rPr>
        <w:t>日        期：     年     月     日</w:t>
      </w:r>
    </w:p>
    <w:p w14:paraId="5A3D0845">
      <w:pPr>
        <w:shd w:val="clear" w:color="auto"/>
        <w:spacing w:line="360" w:lineRule="auto"/>
        <w:ind w:firstLine="5250"/>
        <w:rPr>
          <w:color w:val="auto"/>
          <w:sz w:val="21"/>
          <w:szCs w:val="21"/>
          <w:highlight w:val="none"/>
          <w:lang w:eastAsia="zh-CN"/>
        </w:rPr>
      </w:pPr>
    </w:p>
    <w:p w14:paraId="7AFC6138">
      <w:pPr>
        <w:pStyle w:val="229"/>
        <w:shd w:val="clear" w:color="auto"/>
        <w:spacing w:before="0" w:beforeAutospacing="0" w:afterAutospacing="0" w:line="360" w:lineRule="auto"/>
        <w:ind w:firstLine="371"/>
        <w:rPr>
          <w:color w:val="auto"/>
          <w:sz w:val="21"/>
          <w:szCs w:val="21"/>
          <w:highlight w:val="none"/>
        </w:rPr>
      </w:pPr>
      <w:r>
        <w:rPr>
          <w:rFonts w:hint="eastAsia"/>
          <w:color w:val="auto"/>
          <w:sz w:val="21"/>
          <w:szCs w:val="21"/>
          <w:highlight w:val="none"/>
        </w:rPr>
        <w:t>3、属于监狱企业的证明文件</w:t>
      </w:r>
    </w:p>
    <w:p w14:paraId="3C0DC754">
      <w:pPr>
        <w:pStyle w:val="229"/>
        <w:shd w:val="clear" w:color="auto"/>
        <w:spacing w:before="0" w:beforeAutospacing="0" w:afterAutospacing="0" w:line="360" w:lineRule="auto"/>
        <w:rPr>
          <w:color w:val="auto"/>
          <w:sz w:val="21"/>
          <w:szCs w:val="21"/>
          <w:highlight w:val="none"/>
        </w:rPr>
      </w:pPr>
      <w:r>
        <w:rPr>
          <w:rFonts w:hint="eastAsia"/>
          <w:color w:val="auto"/>
          <w:sz w:val="21"/>
          <w:szCs w:val="21"/>
          <w:highlight w:val="none"/>
        </w:rPr>
        <w:t>（提供由省级以上监狱管理局、戒毒管理局</w:t>
      </w:r>
      <w:r>
        <w:rPr>
          <w:rFonts w:hint="eastAsia"/>
          <w:color w:val="auto"/>
          <w:sz w:val="21"/>
          <w:szCs w:val="21"/>
          <w:highlight w:val="none"/>
          <w:lang w:eastAsia="zh-CN"/>
        </w:rPr>
        <w:t>（</w:t>
      </w:r>
      <w:r>
        <w:rPr>
          <w:rFonts w:hint="eastAsia"/>
          <w:color w:val="auto"/>
          <w:sz w:val="21"/>
          <w:szCs w:val="21"/>
          <w:highlight w:val="none"/>
        </w:rPr>
        <w:t>含新疆生产建设兵团</w:t>
      </w:r>
      <w:r>
        <w:rPr>
          <w:rFonts w:hint="eastAsia"/>
          <w:color w:val="auto"/>
          <w:sz w:val="21"/>
          <w:szCs w:val="21"/>
          <w:highlight w:val="none"/>
          <w:lang w:eastAsia="zh-CN"/>
        </w:rPr>
        <w:t>）</w:t>
      </w:r>
      <w:r>
        <w:rPr>
          <w:rFonts w:hint="eastAsia"/>
          <w:color w:val="auto"/>
          <w:sz w:val="21"/>
          <w:szCs w:val="21"/>
          <w:highlight w:val="none"/>
        </w:rPr>
        <w:t xml:space="preserve">出具的属于监狱企业的证明文件） </w:t>
      </w:r>
    </w:p>
    <w:p w14:paraId="68E43968">
      <w:pPr>
        <w:pStyle w:val="229"/>
        <w:shd w:val="clear" w:color="auto"/>
        <w:spacing w:before="0" w:beforeAutospacing="0" w:afterAutospacing="0" w:line="360" w:lineRule="auto"/>
        <w:ind w:firstLine="371"/>
        <w:rPr>
          <w:color w:val="auto"/>
          <w:sz w:val="21"/>
          <w:szCs w:val="21"/>
          <w:highlight w:val="none"/>
        </w:rPr>
      </w:pPr>
    </w:p>
    <w:p w14:paraId="1C2C84A5">
      <w:pPr>
        <w:pStyle w:val="229"/>
        <w:shd w:val="clear" w:color="auto"/>
        <w:spacing w:before="0" w:beforeAutospacing="0" w:afterAutospacing="0" w:line="360" w:lineRule="auto"/>
        <w:ind w:firstLine="371"/>
        <w:rPr>
          <w:color w:val="auto"/>
          <w:sz w:val="21"/>
          <w:szCs w:val="21"/>
          <w:highlight w:val="none"/>
        </w:rPr>
      </w:pPr>
      <w:r>
        <w:rPr>
          <w:rFonts w:hint="eastAsia"/>
          <w:color w:val="auto"/>
          <w:sz w:val="21"/>
          <w:szCs w:val="21"/>
          <w:highlight w:val="none"/>
        </w:rPr>
        <w:t>4、节能产品认证证书</w:t>
      </w:r>
    </w:p>
    <w:p w14:paraId="7131ABA3">
      <w:pPr>
        <w:pStyle w:val="229"/>
        <w:shd w:val="clear" w:color="auto"/>
        <w:spacing w:before="0" w:beforeAutospacing="0" w:afterAutospacing="0" w:line="360" w:lineRule="auto"/>
        <w:rPr>
          <w:color w:val="auto"/>
          <w:sz w:val="21"/>
          <w:szCs w:val="21"/>
          <w:highlight w:val="none"/>
        </w:rPr>
      </w:pPr>
      <w:r>
        <w:rPr>
          <w:rFonts w:hint="eastAsia"/>
          <w:color w:val="auto"/>
          <w:sz w:val="21"/>
          <w:szCs w:val="21"/>
          <w:highlight w:val="none"/>
        </w:rPr>
        <w:t>（提供国家确定的认证机构出具的、处于有效期之内的产品认证证书）</w:t>
      </w:r>
    </w:p>
    <w:p w14:paraId="365B8086">
      <w:pPr>
        <w:pStyle w:val="229"/>
        <w:shd w:val="clear" w:color="auto"/>
        <w:spacing w:before="0" w:beforeAutospacing="0" w:afterAutospacing="0" w:line="360" w:lineRule="auto"/>
        <w:ind w:firstLine="371"/>
        <w:rPr>
          <w:color w:val="auto"/>
          <w:sz w:val="21"/>
          <w:szCs w:val="21"/>
          <w:highlight w:val="none"/>
        </w:rPr>
      </w:pPr>
    </w:p>
    <w:p w14:paraId="48E471BF">
      <w:pPr>
        <w:pStyle w:val="229"/>
        <w:shd w:val="clear" w:color="auto"/>
        <w:spacing w:before="0" w:beforeAutospacing="0" w:afterAutospacing="0" w:line="360" w:lineRule="auto"/>
        <w:ind w:firstLine="371"/>
        <w:rPr>
          <w:color w:val="auto"/>
          <w:sz w:val="21"/>
          <w:szCs w:val="21"/>
          <w:highlight w:val="none"/>
        </w:rPr>
      </w:pPr>
      <w:r>
        <w:rPr>
          <w:rFonts w:hint="eastAsia"/>
          <w:color w:val="auto"/>
          <w:sz w:val="21"/>
          <w:szCs w:val="21"/>
          <w:highlight w:val="none"/>
        </w:rPr>
        <w:t>5、环境标志产品认证证书</w:t>
      </w:r>
    </w:p>
    <w:p w14:paraId="70483A3F">
      <w:pPr>
        <w:pStyle w:val="229"/>
        <w:shd w:val="clear" w:color="auto"/>
        <w:spacing w:before="0" w:beforeAutospacing="0" w:afterAutospacing="0" w:line="360" w:lineRule="auto"/>
        <w:rPr>
          <w:color w:val="auto"/>
          <w:sz w:val="21"/>
          <w:szCs w:val="21"/>
          <w:highlight w:val="none"/>
        </w:rPr>
      </w:pPr>
      <w:r>
        <w:rPr>
          <w:rFonts w:hint="eastAsia"/>
          <w:color w:val="auto"/>
          <w:sz w:val="21"/>
          <w:szCs w:val="21"/>
          <w:highlight w:val="none"/>
        </w:rPr>
        <w:t>（提供国家确定的认证机构出具的、处于有效期之内的产品认证证书）</w:t>
      </w:r>
    </w:p>
    <w:p w14:paraId="169F6BD6">
      <w:pPr>
        <w:pStyle w:val="229"/>
        <w:shd w:val="clear" w:color="auto"/>
        <w:spacing w:before="0" w:beforeAutospacing="0" w:afterAutospacing="0" w:line="360" w:lineRule="auto"/>
        <w:rPr>
          <w:b/>
          <w:bCs/>
          <w:color w:val="auto"/>
          <w:highlight w:val="none"/>
        </w:rPr>
      </w:pPr>
      <w:r>
        <w:rPr>
          <w:rFonts w:hint="eastAsia"/>
          <w:b/>
          <w:bCs/>
          <w:color w:val="auto"/>
          <w:sz w:val="21"/>
          <w:szCs w:val="21"/>
          <w:highlight w:val="none"/>
        </w:rPr>
        <w:t>注：符合上述情形的供应商须提供上述声明函件。</w:t>
      </w:r>
    </w:p>
    <w:p w14:paraId="1EF9B25B">
      <w:pPr>
        <w:widowControl/>
        <w:shd w:val="clear" w:color="auto"/>
        <w:spacing w:line="360" w:lineRule="auto"/>
        <w:outlineLvl w:val="1"/>
        <w:rPr>
          <w:b/>
          <w:bCs/>
          <w:color w:val="auto"/>
          <w:spacing w:val="8"/>
          <w:sz w:val="24"/>
          <w:szCs w:val="24"/>
          <w:highlight w:val="none"/>
          <w:lang w:eastAsia="zh-CN"/>
        </w:rPr>
      </w:pPr>
      <w:r>
        <w:rPr>
          <w:rFonts w:hint="eastAsia"/>
          <w:b/>
          <w:bCs/>
          <w:color w:val="auto"/>
          <w:highlight w:val="none"/>
          <w:lang w:eastAsia="zh-CN"/>
        </w:rPr>
        <w:br w:type="page" w:clear="all"/>
      </w:r>
      <w:bookmarkStart w:id="775" w:name="_Toc10369"/>
      <w:bookmarkStart w:id="776" w:name="_Toc96265027"/>
      <w:bookmarkStart w:id="777" w:name="_Toc86133159"/>
      <w:bookmarkStart w:id="778" w:name="_Toc5614"/>
      <w:bookmarkStart w:id="779" w:name="_Toc31220"/>
      <w:bookmarkStart w:id="780" w:name="_Toc13332"/>
      <w:r>
        <w:rPr>
          <w:rFonts w:hint="eastAsia"/>
          <w:b/>
          <w:bCs/>
          <w:color w:val="auto"/>
          <w:spacing w:val="8"/>
          <w:sz w:val="24"/>
          <w:szCs w:val="24"/>
          <w:highlight w:val="none"/>
          <w:lang w:eastAsia="zh-CN"/>
        </w:rPr>
        <w:t>附件</w:t>
      </w:r>
      <w:r>
        <w:rPr>
          <w:rFonts w:hint="eastAsia"/>
          <w:b/>
          <w:bCs/>
          <w:color w:val="auto"/>
          <w:spacing w:val="8"/>
          <w:sz w:val="24"/>
          <w:szCs w:val="24"/>
          <w:highlight w:val="none"/>
          <w:lang w:val="en-US" w:eastAsia="zh-CN"/>
        </w:rPr>
        <w:t>二</w:t>
      </w:r>
      <w:r>
        <w:rPr>
          <w:rFonts w:hint="eastAsia"/>
          <w:b/>
          <w:bCs/>
          <w:color w:val="auto"/>
          <w:spacing w:val="8"/>
          <w:sz w:val="24"/>
          <w:szCs w:val="24"/>
          <w:highlight w:val="none"/>
          <w:lang w:eastAsia="zh-CN"/>
        </w:rPr>
        <w:t>：供应商信用记录</w:t>
      </w:r>
      <w:bookmarkEnd w:id="775"/>
      <w:bookmarkEnd w:id="776"/>
      <w:bookmarkEnd w:id="777"/>
      <w:r>
        <w:rPr>
          <w:rFonts w:hint="eastAsia"/>
          <w:b/>
          <w:bCs/>
          <w:color w:val="auto"/>
          <w:spacing w:val="8"/>
          <w:sz w:val="24"/>
          <w:szCs w:val="24"/>
          <w:highlight w:val="none"/>
          <w:lang w:eastAsia="zh-CN"/>
        </w:rPr>
        <w:t>截图</w:t>
      </w:r>
      <w:bookmarkEnd w:id="778"/>
      <w:bookmarkEnd w:id="779"/>
      <w:bookmarkEnd w:id="780"/>
    </w:p>
    <w:p w14:paraId="28CE6C9D">
      <w:pPr>
        <w:shd w:val="clear" w:color="auto"/>
        <w:spacing w:line="360" w:lineRule="auto"/>
        <w:rPr>
          <w:color w:val="auto"/>
          <w:highlight w:val="none"/>
          <w:lang w:eastAsia="zh-CN"/>
        </w:rPr>
      </w:pPr>
    </w:p>
    <w:p w14:paraId="3B8C88BD">
      <w:pPr>
        <w:shd w:val="clear" w:color="auto"/>
        <w:rPr>
          <w:b/>
          <w:bCs/>
          <w:color w:val="auto"/>
          <w:sz w:val="24"/>
          <w:szCs w:val="24"/>
          <w:highlight w:val="none"/>
          <w:lang w:eastAsia="zh-CN"/>
        </w:rPr>
      </w:pPr>
    </w:p>
    <w:p w14:paraId="4B3D26D6">
      <w:pPr>
        <w:widowControl/>
        <w:shd w:val="clear" w:color="auto"/>
        <w:spacing w:line="360" w:lineRule="auto"/>
        <w:rPr>
          <w:rFonts w:hint="default"/>
          <w:b/>
          <w:bCs/>
          <w:color w:val="auto"/>
          <w:spacing w:val="8"/>
          <w:sz w:val="24"/>
          <w:szCs w:val="24"/>
          <w:highlight w:val="none"/>
          <w:lang w:val="en-US" w:eastAsia="zh-CN"/>
        </w:rPr>
      </w:pPr>
      <w:r>
        <w:rPr>
          <w:rFonts w:hint="eastAsia"/>
          <w:b/>
          <w:bCs/>
          <w:color w:val="auto"/>
          <w:sz w:val="24"/>
          <w:szCs w:val="24"/>
          <w:highlight w:val="none"/>
          <w:lang w:eastAsia="zh-CN"/>
        </w:rPr>
        <w:br w:type="page" w:clear="all"/>
      </w:r>
      <w:r>
        <w:rPr>
          <w:rFonts w:hint="eastAsia"/>
          <w:b/>
          <w:bCs/>
          <w:color w:val="auto"/>
          <w:spacing w:val="8"/>
          <w:sz w:val="24"/>
          <w:szCs w:val="24"/>
          <w:highlight w:val="none"/>
          <w:lang w:eastAsia="zh-CN"/>
        </w:rPr>
        <w:t>附件</w:t>
      </w:r>
      <w:r>
        <w:rPr>
          <w:rFonts w:hint="eastAsia"/>
          <w:b/>
          <w:bCs/>
          <w:color w:val="auto"/>
          <w:spacing w:val="8"/>
          <w:sz w:val="24"/>
          <w:szCs w:val="24"/>
          <w:highlight w:val="none"/>
          <w:lang w:val="en-US" w:eastAsia="zh-CN"/>
        </w:rPr>
        <w:t>三</w:t>
      </w:r>
      <w:r>
        <w:rPr>
          <w:rFonts w:hint="eastAsia"/>
          <w:b/>
          <w:bCs/>
          <w:color w:val="auto"/>
          <w:spacing w:val="8"/>
          <w:sz w:val="24"/>
          <w:szCs w:val="24"/>
          <w:highlight w:val="none"/>
          <w:lang w:eastAsia="zh-CN"/>
        </w:rPr>
        <w:t>：供应商承诺函</w:t>
      </w:r>
      <w:r>
        <w:rPr>
          <w:rFonts w:hint="eastAsia"/>
          <w:b/>
          <w:bCs/>
          <w:color w:val="auto"/>
          <w:spacing w:val="8"/>
          <w:sz w:val="24"/>
          <w:szCs w:val="24"/>
          <w:highlight w:val="none"/>
          <w:lang w:val="en-US" w:eastAsia="zh-CN"/>
        </w:rPr>
        <w:t>1</w:t>
      </w:r>
    </w:p>
    <w:p w14:paraId="560BB545">
      <w:pPr>
        <w:shd w:val="clear" w:color="auto"/>
        <w:spacing w:line="360" w:lineRule="auto"/>
        <w:ind w:firstLine="454"/>
        <w:rPr>
          <w:rFonts w:hint="eastAsia"/>
          <w:b/>
          <w:bCs/>
          <w:color w:val="auto"/>
          <w:spacing w:val="8"/>
          <w:sz w:val="21"/>
          <w:szCs w:val="21"/>
          <w:highlight w:val="none"/>
          <w:u w:val="single"/>
          <w:lang w:eastAsia="zh-CN"/>
        </w:rPr>
      </w:pPr>
      <w:r>
        <w:rPr>
          <w:rFonts w:hint="eastAsia"/>
          <w:color w:val="auto"/>
          <w:spacing w:val="8"/>
          <w:sz w:val="21"/>
          <w:szCs w:val="21"/>
          <w:highlight w:val="none"/>
          <w:lang w:eastAsia="zh-CN"/>
        </w:rPr>
        <w:t>致：</w:t>
      </w:r>
      <w:r>
        <w:rPr>
          <w:rFonts w:hint="eastAsia"/>
          <w:b/>
          <w:bCs/>
          <w:color w:val="auto"/>
          <w:spacing w:val="8"/>
          <w:sz w:val="21"/>
          <w:szCs w:val="21"/>
          <w:highlight w:val="none"/>
          <w:u w:val="single"/>
          <w:lang w:eastAsia="zh-CN"/>
        </w:rPr>
        <w:t>南京市秦淮区教育财务资产管理中心</w:t>
      </w:r>
    </w:p>
    <w:p w14:paraId="3B1476CE">
      <w:pPr>
        <w:shd w:val="clear" w:color="auto"/>
        <w:spacing w:line="360" w:lineRule="auto"/>
        <w:ind w:firstLine="454"/>
        <w:rPr>
          <w:b/>
          <w:bCs/>
          <w:color w:val="auto"/>
          <w:sz w:val="21"/>
          <w:szCs w:val="21"/>
          <w:highlight w:val="none"/>
          <w:u w:val="single"/>
          <w:lang w:val="zh-CN" w:eastAsia="zh-CN"/>
        </w:rPr>
      </w:pPr>
      <w:r>
        <w:rPr>
          <w:rFonts w:hint="eastAsia"/>
          <w:b/>
          <w:bCs/>
          <w:color w:val="auto"/>
          <w:spacing w:val="8"/>
          <w:sz w:val="21"/>
          <w:szCs w:val="21"/>
          <w:highlight w:val="none"/>
          <w:u w:val="single"/>
          <w:lang w:eastAsia="zh-CN"/>
        </w:rPr>
        <w:t>南京艾泓项目管理咨询有限公司</w:t>
      </w:r>
    </w:p>
    <w:p w14:paraId="6AE203A2">
      <w:pPr>
        <w:pStyle w:val="3"/>
        <w:keepNext/>
        <w:keepLines/>
        <w:widowControl/>
        <w:shd w:val="clear" w:color="auto"/>
        <w:spacing w:line="360" w:lineRule="auto"/>
        <w:ind w:left="-1"/>
        <w:rPr>
          <w:rFonts w:hint="eastAsia" w:ascii="宋体" w:hAnsi="宋体" w:eastAsia="宋体" w:cs="宋体"/>
          <w:color w:val="auto"/>
          <w:sz w:val="21"/>
          <w:szCs w:val="21"/>
          <w:highlight w:val="none"/>
          <w:lang w:val="en-US" w:eastAsia="zh-CN" w:bidi="ar-SA"/>
        </w:rPr>
      </w:pPr>
      <w:r>
        <w:rPr>
          <w:rFonts w:hint="eastAsia"/>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bidi="ar-SA"/>
        </w:rPr>
        <w:t xml:space="preserve"> </w:t>
      </w:r>
      <w:bookmarkStart w:id="781" w:name="_Toc30808"/>
      <w:bookmarkStart w:id="782" w:name="_Toc15088"/>
      <w:bookmarkStart w:id="783" w:name="_Toc23465"/>
      <w:bookmarkStart w:id="784" w:name="_Toc30915"/>
      <w:bookmarkStart w:id="785" w:name="_Toc3026"/>
      <w:r>
        <w:rPr>
          <w:rFonts w:hint="eastAsia" w:ascii="宋体" w:hAnsi="宋体" w:eastAsia="宋体" w:cs="宋体"/>
          <w:color w:val="auto"/>
          <w:sz w:val="21"/>
          <w:szCs w:val="21"/>
          <w:highlight w:val="none"/>
          <w:lang w:val="en-US" w:eastAsia="zh-CN" w:bidi="ar-SA"/>
        </w:rPr>
        <w:t>我单位</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（供应商名称）郑重声明：</w:t>
      </w:r>
      <w:bookmarkEnd w:id="781"/>
      <w:bookmarkEnd w:id="782"/>
      <w:bookmarkEnd w:id="783"/>
      <w:bookmarkEnd w:id="784"/>
      <w:bookmarkEnd w:id="785"/>
    </w:p>
    <w:p w14:paraId="35B92BAB">
      <w:pPr>
        <w:pStyle w:val="41"/>
        <w:shd w:val="clear" w:color="auto"/>
        <w:spacing w:line="360" w:lineRule="auto"/>
        <w:ind w:firstLine="480"/>
        <w:rPr>
          <w:rFonts w:hint="eastAsia" w:ascii="宋体" w:hAnsi="宋体" w:eastAsia="宋体" w:cs="宋体"/>
          <w:color w:val="auto"/>
          <w:sz w:val="21"/>
          <w:szCs w:val="21"/>
          <w:highlight w:val="none"/>
          <w:lang w:val="en-US" w:eastAsia="zh-CN" w:bidi="ar-SA"/>
        </w:rPr>
      </w:pPr>
      <w:bookmarkStart w:id="786" w:name="_Toc2193"/>
      <w:bookmarkStart w:id="787" w:name="_Toc151"/>
      <w:bookmarkStart w:id="788" w:name="_Toc12667"/>
      <w:bookmarkStart w:id="789" w:name="_Toc32267"/>
      <w:r>
        <w:rPr>
          <w:rFonts w:hint="eastAsia" w:ascii="宋体" w:hAnsi="宋体" w:eastAsia="宋体" w:cs="宋体"/>
          <w:color w:val="auto"/>
          <w:sz w:val="21"/>
          <w:szCs w:val="21"/>
          <w:highlight w:val="none"/>
          <w:lang w:val="en-US" w:eastAsia="zh-CN" w:bidi="ar-SA"/>
        </w:rPr>
        <w:t>参加政府采购活动前</w:t>
      </w:r>
      <w:r>
        <w:rPr>
          <w:rFonts w:hint="eastAsia" w:ascii="宋体" w:hAnsi="宋体" w:cs="宋体"/>
          <w:color w:val="auto"/>
          <w:sz w:val="21"/>
          <w:szCs w:val="21"/>
          <w:highlight w:val="none"/>
          <w:lang w:val="en-US" w:eastAsia="zh-CN" w:bidi="ar-SA"/>
        </w:rPr>
        <w:t>三</w:t>
      </w:r>
      <w:r>
        <w:rPr>
          <w:rFonts w:hint="eastAsia" w:ascii="宋体" w:hAnsi="宋体" w:eastAsia="宋体" w:cs="宋体"/>
          <w:color w:val="auto"/>
          <w:sz w:val="21"/>
          <w:szCs w:val="21"/>
          <w:highlight w:val="none"/>
          <w:lang w:val="en-US" w:eastAsia="zh-CN" w:bidi="ar-SA"/>
        </w:rPr>
        <w:t>年内</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在经营活动中</w:t>
      </w:r>
      <w:r>
        <w:rPr>
          <w:rFonts w:hint="eastAsia" w:ascii="宋体" w:hAnsi="宋体" w:eastAsia="宋体" w:cs="宋体"/>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（在下划线上如实填写：有或没有）重大违法</w:t>
      </w:r>
      <w:r>
        <w:rPr>
          <w:rFonts w:hint="eastAsia" w:ascii="宋体" w:hAnsi="宋体" w:eastAsia="宋体" w:cs="宋体"/>
          <w:color w:val="auto"/>
          <w:sz w:val="21"/>
          <w:szCs w:val="21"/>
          <w:highlight w:val="none"/>
          <w:lang w:eastAsia="zh-CN"/>
        </w:rPr>
        <w:t>记录。</w:t>
      </w:r>
      <w:bookmarkEnd w:id="786"/>
      <w:bookmarkEnd w:id="787"/>
      <w:bookmarkEnd w:id="788"/>
      <w:bookmarkEnd w:id="789"/>
      <w:bookmarkStart w:id="790" w:name="_Toc26446"/>
      <w:bookmarkStart w:id="791" w:name="_Toc12737"/>
      <w:bookmarkStart w:id="792" w:name="_Toc22433"/>
      <w:bookmarkStart w:id="793" w:name="_Toc21591"/>
      <w:r>
        <w:rPr>
          <w:rFonts w:hint="eastAsia" w:ascii="宋体" w:hAnsi="宋体" w:eastAsia="宋体" w:cs="宋体"/>
          <w:color w:val="auto"/>
          <w:sz w:val="21"/>
          <w:szCs w:val="21"/>
          <w:highlight w:val="none"/>
          <w:lang w:eastAsia="zh-CN"/>
        </w:rPr>
        <w:t>（说明</w:t>
      </w:r>
      <w:r>
        <w:rPr>
          <w:rFonts w:hint="eastAsia" w:ascii="宋体" w:hAnsi="宋体" w:eastAsia="宋体" w:cs="宋体"/>
          <w:color w:val="auto"/>
          <w:sz w:val="21"/>
          <w:szCs w:val="21"/>
          <w:highlight w:val="none"/>
          <w:lang w:val="en-US" w:eastAsia="zh-CN" w:bidi="ar-SA"/>
        </w:rPr>
        <w:t>：政府采购法第二十二条第一款第五项所称重大违法记录，是指供应商因违法经营受到刑事处罚或者责令停产停业、吊销许可证或者执照、较大数额罚款等行政处罚。）</w:t>
      </w:r>
      <w:bookmarkEnd w:id="790"/>
      <w:bookmarkEnd w:id="791"/>
      <w:bookmarkEnd w:id="792"/>
      <w:bookmarkEnd w:id="793"/>
    </w:p>
    <w:p w14:paraId="25A1065A">
      <w:pPr>
        <w:pStyle w:val="41"/>
        <w:shd w:val="clear" w:color="auto"/>
        <w:spacing w:line="360" w:lineRule="auto"/>
        <w:ind w:firstLine="48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我单位未被“信用中国”网站（www.creditchina.gov.cn）、“中国政府采购网"（www.ccgp.gov.cn）列入失信被执行人、重大税收违法案件当事人名单、政府采购严重违法失信行为记录名单，也不是联合体的项目，也不存在不良信用记录的。</w:t>
      </w:r>
    </w:p>
    <w:p w14:paraId="0B704645">
      <w:pPr>
        <w:shd w:val="clear" w:color="auto"/>
        <w:spacing w:line="360" w:lineRule="auto"/>
        <w:rPr>
          <w:color w:val="auto"/>
          <w:sz w:val="21"/>
          <w:szCs w:val="21"/>
          <w:highlight w:val="none"/>
          <w:lang w:eastAsia="zh-CN"/>
        </w:rPr>
      </w:pPr>
      <w:r>
        <w:rPr>
          <w:rFonts w:hint="eastAsia"/>
          <w:color w:val="auto"/>
          <w:sz w:val="21"/>
          <w:szCs w:val="21"/>
          <w:highlight w:val="none"/>
          <w:lang w:eastAsia="zh-CN"/>
        </w:rPr>
        <w:t xml:space="preserve">                                </w:t>
      </w:r>
    </w:p>
    <w:p w14:paraId="759FA119">
      <w:pPr>
        <w:shd w:val="clear" w:color="auto"/>
        <w:spacing w:line="360" w:lineRule="auto"/>
        <w:ind w:firstLine="5880"/>
        <w:rPr>
          <w:rFonts w:hint="eastAsia"/>
          <w:color w:val="auto"/>
          <w:sz w:val="21"/>
          <w:szCs w:val="21"/>
          <w:highlight w:val="none"/>
          <w:lang w:eastAsia="zh-CN"/>
        </w:rPr>
      </w:pPr>
    </w:p>
    <w:p w14:paraId="3D61DD15">
      <w:pPr>
        <w:shd w:val="clear" w:color="auto"/>
        <w:spacing w:line="360" w:lineRule="auto"/>
        <w:ind w:firstLine="5880"/>
        <w:rPr>
          <w:rFonts w:hint="eastAsia"/>
          <w:color w:val="auto"/>
          <w:sz w:val="21"/>
          <w:szCs w:val="21"/>
          <w:highlight w:val="none"/>
          <w:lang w:eastAsia="zh-CN"/>
        </w:rPr>
      </w:pPr>
    </w:p>
    <w:p w14:paraId="319AD2BC">
      <w:pPr>
        <w:shd w:val="clear" w:color="auto"/>
        <w:spacing w:line="360" w:lineRule="auto"/>
        <w:ind w:firstLine="5880"/>
        <w:rPr>
          <w:color w:val="auto"/>
          <w:sz w:val="21"/>
          <w:szCs w:val="21"/>
          <w:highlight w:val="none"/>
          <w:lang w:eastAsia="zh-CN"/>
        </w:rPr>
      </w:pPr>
      <w:r>
        <w:rPr>
          <w:rFonts w:hint="eastAsia"/>
          <w:color w:val="auto"/>
          <w:sz w:val="21"/>
          <w:szCs w:val="21"/>
          <w:highlight w:val="none"/>
          <w:lang w:eastAsia="zh-CN"/>
        </w:rPr>
        <w:t>声明人：（签章）</w:t>
      </w:r>
    </w:p>
    <w:p w14:paraId="247CDBBD">
      <w:pPr>
        <w:shd w:val="clear" w:color="auto"/>
        <w:jc w:val="both"/>
        <w:rPr>
          <w:color w:val="auto"/>
          <w:sz w:val="21"/>
          <w:szCs w:val="21"/>
          <w:highlight w:val="none"/>
          <w:lang w:eastAsia="zh-CN"/>
        </w:rPr>
      </w:pPr>
      <w:r>
        <w:rPr>
          <w:rFonts w:hint="eastAsia"/>
          <w:color w:val="auto"/>
          <w:sz w:val="21"/>
          <w:szCs w:val="21"/>
          <w:highlight w:val="none"/>
          <w:lang w:eastAsia="zh-CN"/>
        </w:rPr>
        <w:t xml:space="preserve">                              </w:t>
      </w:r>
    </w:p>
    <w:p w14:paraId="54A68270">
      <w:pPr>
        <w:shd w:val="clear" w:color="auto"/>
        <w:ind w:firstLine="5880"/>
        <w:jc w:val="both"/>
        <w:rPr>
          <w:color w:val="auto"/>
          <w:sz w:val="21"/>
          <w:szCs w:val="21"/>
          <w:highlight w:val="none"/>
          <w:lang w:eastAsia="zh-CN"/>
        </w:rPr>
      </w:pPr>
      <w:r>
        <w:rPr>
          <w:rFonts w:hint="eastAsia"/>
          <w:color w:val="auto"/>
          <w:sz w:val="21"/>
          <w:szCs w:val="21"/>
          <w:highlight w:val="none"/>
          <w:lang w:eastAsia="zh-CN"/>
        </w:rPr>
        <w:t>日 期：</w:t>
      </w:r>
      <w:r>
        <w:rPr>
          <w:rFonts w:hint="eastAsia"/>
          <w:color w:val="auto"/>
          <w:sz w:val="21"/>
          <w:szCs w:val="21"/>
          <w:highlight w:val="none"/>
          <w:lang w:eastAsia="zh-CN"/>
        </w:rPr>
        <w:tab/>
      </w:r>
      <w:r>
        <w:rPr>
          <w:rFonts w:hint="eastAsia"/>
          <w:color w:val="auto"/>
          <w:sz w:val="21"/>
          <w:szCs w:val="21"/>
          <w:highlight w:val="none"/>
          <w:lang w:eastAsia="zh-CN"/>
        </w:rPr>
        <w:t xml:space="preserve"> 年</w:t>
      </w:r>
      <w:r>
        <w:rPr>
          <w:rFonts w:hint="eastAsia"/>
          <w:color w:val="auto"/>
          <w:sz w:val="21"/>
          <w:szCs w:val="21"/>
          <w:highlight w:val="none"/>
          <w:lang w:eastAsia="zh-CN"/>
        </w:rPr>
        <w:tab/>
      </w:r>
      <w:r>
        <w:rPr>
          <w:rFonts w:hint="eastAsia"/>
          <w:color w:val="auto"/>
          <w:sz w:val="21"/>
          <w:szCs w:val="21"/>
          <w:highlight w:val="none"/>
          <w:lang w:eastAsia="zh-CN"/>
        </w:rPr>
        <w:t>月</w:t>
      </w:r>
      <w:r>
        <w:rPr>
          <w:rFonts w:hint="eastAsia"/>
          <w:color w:val="auto"/>
          <w:sz w:val="21"/>
          <w:szCs w:val="21"/>
          <w:highlight w:val="none"/>
          <w:lang w:eastAsia="zh-CN"/>
        </w:rPr>
        <w:tab/>
      </w:r>
      <w:r>
        <w:rPr>
          <w:rFonts w:hint="eastAsia"/>
          <w:color w:val="auto"/>
          <w:sz w:val="21"/>
          <w:szCs w:val="21"/>
          <w:highlight w:val="none"/>
          <w:lang w:eastAsia="zh-CN"/>
        </w:rPr>
        <w:t>日</w:t>
      </w:r>
    </w:p>
    <w:p w14:paraId="74100F25">
      <w:pPr>
        <w:shd w:val="clear" w:color="auto"/>
        <w:jc w:val="both"/>
        <w:rPr>
          <w:b/>
          <w:bCs/>
          <w:color w:val="auto"/>
          <w:spacing w:val="8"/>
          <w:sz w:val="24"/>
          <w:szCs w:val="24"/>
          <w:highlight w:val="none"/>
          <w:lang w:eastAsia="zh-CN"/>
        </w:rPr>
      </w:pPr>
    </w:p>
    <w:p w14:paraId="1B62196D">
      <w:pPr>
        <w:widowControl/>
        <w:shd w:val="clear" w:color="auto"/>
        <w:spacing w:line="360" w:lineRule="auto"/>
        <w:outlineLvl w:val="1"/>
        <w:rPr>
          <w:color w:val="auto"/>
          <w:sz w:val="24"/>
          <w:szCs w:val="24"/>
          <w:highlight w:val="none"/>
          <w:lang w:eastAsia="zh-CN"/>
        </w:rPr>
      </w:pPr>
    </w:p>
    <w:p w14:paraId="07FDFED0">
      <w:pPr>
        <w:widowControl/>
        <w:shd w:val="clear" w:color="auto"/>
        <w:spacing w:line="360" w:lineRule="auto"/>
        <w:outlineLvl w:val="1"/>
        <w:rPr>
          <w:color w:val="auto"/>
          <w:sz w:val="24"/>
          <w:szCs w:val="24"/>
          <w:highlight w:val="none"/>
          <w:lang w:eastAsia="zh-CN"/>
        </w:rPr>
      </w:pPr>
    </w:p>
    <w:p w14:paraId="783CF8BC">
      <w:pPr>
        <w:widowControl/>
        <w:shd w:val="clear" w:color="auto"/>
        <w:spacing w:line="360" w:lineRule="auto"/>
        <w:outlineLvl w:val="1"/>
        <w:rPr>
          <w:color w:val="auto"/>
          <w:sz w:val="24"/>
          <w:szCs w:val="24"/>
          <w:highlight w:val="none"/>
          <w:lang w:eastAsia="zh-CN"/>
        </w:rPr>
      </w:pPr>
    </w:p>
    <w:p w14:paraId="0AE6A8CD">
      <w:pPr>
        <w:widowControl/>
        <w:shd w:val="clear" w:color="auto"/>
        <w:spacing w:line="360" w:lineRule="auto"/>
        <w:outlineLvl w:val="1"/>
        <w:rPr>
          <w:color w:val="auto"/>
          <w:sz w:val="24"/>
          <w:szCs w:val="24"/>
          <w:highlight w:val="none"/>
          <w:lang w:eastAsia="zh-CN"/>
        </w:rPr>
      </w:pPr>
    </w:p>
    <w:p w14:paraId="3B780AA2">
      <w:pPr>
        <w:widowControl/>
        <w:shd w:val="clear" w:color="auto"/>
        <w:spacing w:line="360" w:lineRule="auto"/>
        <w:outlineLvl w:val="1"/>
        <w:rPr>
          <w:color w:val="auto"/>
          <w:sz w:val="24"/>
          <w:szCs w:val="24"/>
          <w:highlight w:val="none"/>
          <w:lang w:eastAsia="zh-CN"/>
        </w:rPr>
      </w:pPr>
    </w:p>
    <w:p w14:paraId="5325286D">
      <w:pPr>
        <w:widowControl/>
        <w:shd w:val="clear" w:color="auto"/>
        <w:spacing w:line="360" w:lineRule="auto"/>
        <w:outlineLvl w:val="1"/>
        <w:rPr>
          <w:color w:val="auto"/>
          <w:sz w:val="24"/>
          <w:szCs w:val="24"/>
          <w:highlight w:val="none"/>
          <w:lang w:eastAsia="zh-CN"/>
        </w:rPr>
      </w:pPr>
    </w:p>
    <w:p w14:paraId="4AA71E75">
      <w:pPr>
        <w:widowControl/>
        <w:shd w:val="clear" w:color="auto"/>
        <w:spacing w:line="360" w:lineRule="auto"/>
        <w:outlineLvl w:val="1"/>
        <w:rPr>
          <w:color w:val="auto"/>
          <w:sz w:val="24"/>
          <w:szCs w:val="24"/>
          <w:highlight w:val="none"/>
          <w:lang w:eastAsia="zh-CN"/>
        </w:rPr>
      </w:pPr>
    </w:p>
    <w:p w14:paraId="543C1A54">
      <w:pPr>
        <w:widowControl/>
        <w:shd w:val="clear" w:color="auto"/>
        <w:spacing w:line="360" w:lineRule="auto"/>
        <w:outlineLvl w:val="1"/>
        <w:rPr>
          <w:color w:val="auto"/>
          <w:sz w:val="24"/>
          <w:szCs w:val="24"/>
          <w:highlight w:val="none"/>
          <w:lang w:eastAsia="zh-CN"/>
        </w:rPr>
      </w:pPr>
    </w:p>
    <w:p w14:paraId="3F6E42F6">
      <w:pPr>
        <w:widowControl/>
        <w:shd w:val="clear" w:color="auto"/>
        <w:spacing w:line="360" w:lineRule="auto"/>
        <w:outlineLvl w:val="1"/>
        <w:rPr>
          <w:color w:val="auto"/>
          <w:sz w:val="24"/>
          <w:szCs w:val="24"/>
          <w:highlight w:val="none"/>
          <w:lang w:eastAsia="zh-CN"/>
        </w:rPr>
      </w:pPr>
    </w:p>
    <w:p w14:paraId="7825816C">
      <w:pPr>
        <w:shd w:val="clear" w:color="auto"/>
        <w:rPr>
          <w:color w:val="auto"/>
          <w:sz w:val="22"/>
          <w:szCs w:val="22"/>
          <w:highlight w:val="none"/>
        </w:rPr>
      </w:pPr>
      <w:r>
        <w:rPr>
          <w:color w:val="auto"/>
          <w:sz w:val="22"/>
          <w:szCs w:val="22"/>
          <w:highlight w:val="none"/>
        </w:rPr>
        <w:br w:type="page" w:clear="all"/>
      </w:r>
    </w:p>
    <w:p w14:paraId="73640525">
      <w:pPr>
        <w:pStyle w:val="229"/>
        <w:shd w:val="clear" w:color="auto"/>
        <w:spacing w:before="0" w:beforeAutospacing="0" w:afterAutospacing="0" w:line="360" w:lineRule="auto"/>
        <w:rPr>
          <w:rFonts w:hint="eastAsia"/>
          <w:b/>
          <w:bCs/>
          <w:color w:val="auto"/>
          <w:spacing w:val="8"/>
          <w:sz w:val="24"/>
          <w:szCs w:val="24"/>
          <w:highlight w:val="none"/>
          <w:lang w:val="en-US" w:eastAsia="zh-CN"/>
        </w:rPr>
      </w:pPr>
      <w:r>
        <w:rPr>
          <w:rFonts w:hint="eastAsia"/>
          <w:b/>
          <w:bCs/>
          <w:color w:val="auto"/>
          <w:spacing w:val="8"/>
          <w:sz w:val="24"/>
          <w:szCs w:val="24"/>
          <w:highlight w:val="none"/>
          <w:lang w:eastAsia="zh-CN"/>
        </w:rPr>
        <w:t>附件</w:t>
      </w:r>
      <w:r>
        <w:rPr>
          <w:rFonts w:hint="eastAsia"/>
          <w:b/>
          <w:bCs/>
          <w:color w:val="auto"/>
          <w:spacing w:val="8"/>
          <w:sz w:val="24"/>
          <w:szCs w:val="24"/>
          <w:highlight w:val="none"/>
          <w:lang w:val="en-US" w:eastAsia="zh-CN"/>
        </w:rPr>
        <w:t>四</w:t>
      </w:r>
      <w:r>
        <w:rPr>
          <w:rFonts w:hint="eastAsia"/>
          <w:b/>
          <w:bCs/>
          <w:color w:val="auto"/>
          <w:spacing w:val="8"/>
          <w:sz w:val="24"/>
          <w:szCs w:val="24"/>
          <w:highlight w:val="none"/>
          <w:lang w:eastAsia="zh-CN"/>
        </w:rPr>
        <w:t>：供应商承诺函</w:t>
      </w:r>
      <w:r>
        <w:rPr>
          <w:rFonts w:hint="eastAsia"/>
          <w:b/>
          <w:bCs/>
          <w:color w:val="auto"/>
          <w:spacing w:val="8"/>
          <w:sz w:val="24"/>
          <w:szCs w:val="24"/>
          <w:highlight w:val="none"/>
          <w:lang w:val="en-US" w:eastAsia="zh-CN"/>
        </w:rPr>
        <w:t>2</w:t>
      </w:r>
    </w:p>
    <w:p w14:paraId="272C8988">
      <w:pPr>
        <w:shd w:val="clear" w:color="auto"/>
        <w:spacing w:line="360" w:lineRule="auto"/>
        <w:ind w:firstLine="454"/>
        <w:rPr>
          <w:rFonts w:hint="eastAsia"/>
          <w:b/>
          <w:bCs/>
          <w:color w:val="auto"/>
          <w:spacing w:val="8"/>
          <w:sz w:val="21"/>
          <w:szCs w:val="21"/>
          <w:highlight w:val="none"/>
          <w:u w:val="single"/>
          <w:lang w:eastAsia="zh-CN"/>
        </w:rPr>
      </w:pPr>
      <w:r>
        <w:rPr>
          <w:rFonts w:hint="eastAsia"/>
          <w:color w:val="auto"/>
          <w:spacing w:val="8"/>
          <w:sz w:val="21"/>
          <w:szCs w:val="21"/>
          <w:highlight w:val="none"/>
          <w:lang w:eastAsia="zh-CN"/>
        </w:rPr>
        <w:t>致：</w:t>
      </w:r>
      <w:r>
        <w:rPr>
          <w:rFonts w:hint="eastAsia"/>
          <w:b/>
          <w:bCs/>
          <w:color w:val="auto"/>
          <w:spacing w:val="8"/>
          <w:sz w:val="21"/>
          <w:szCs w:val="21"/>
          <w:highlight w:val="none"/>
          <w:u w:val="single"/>
          <w:lang w:eastAsia="zh-CN"/>
        </w:rPr>
        <w:t>南京市秦淮区教育财务资产管理中心</w:t>
      </w:r>
    </w:p>
    <w:p w14:paraId="1380C851">
      <w:pPr>
        <w:shd w:val="clear" w:color="auto"/>
        <w:spacing w:line="360" w:lineRule="auto"/>
        <w:ind w:firstLine="454"/>
        <w:rPr>
          <w:b/>
          <w:bCs/>
          <w:color w:val="auto"/>
          <w:sz w:val="21"/>
          <w:szCs w:val="21"/>
          <w:highlight w:val="none"/>
          <w:u w:val="single"/>
          <w:lang w:val="zh-CN" w:eastAsia="zh-CN"/>
        </w:rPr>
      </w:pPr>
      <w:r>
        <w:rPr>
          <w:rFonts w:hint="eastAsia"/>
          <w:b/>
          <w:bCs/>
          <w:color w:val="auto"/>
          <w:spacing w:val="8"/>
          <w:sz w:val="21"/>
          <w:szCs w:val="21"/>
          <w:highlight w:val="none"/>
          <w:u w:val="single"/>
          <w:lang w:eastAsia="zh-CN"/>
        </w:rPr>
        <w:t>南京艾泓项目管理咨询有限公司</w:t>
      </w:r>
    </w:p>
    <w:p w14:paraId="7EA3CF27">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（供应商名称）郑重承诺：</w:t>
      </w:r>
    </w:p>
    <w:p w14:paraId="13CCF785">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我公司符合下列要求：</w:t>
      </w:r>
    </w:p>
    <w:p w14:paraId="7E75584E">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（1）具有良好的商业信誉和健全的财务会计制度；有依法缴纳税收和社会保障资金的良好记录。</w:t>
      </w:r>
    </w:p>
    <w:p w14:paraId="3258B2C1">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如果我公司中标（成交），将在结果公告发布后7个工作日内向采购人提供下列材料核验：</w:t>
      </w:r>
    </w:p>
    <w:p w14:paraId="0333F41D">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①</w:t>
      </w:r>
      <w:r>
        <w:rPr>
          <w:rFonts w:hint="eastAsia" w:ascii="宋体" w:hAnsi="宋体" w:eastAsia="宋体" w:cs="宋体"/>
          <w:color w:val="auto"/>
          <w:sz w:val="21"/>
          <w:szCs w:val="21"/>
          <w:highlight w:val="none"/>
        </w:rPr>
        <w:t>参加本次政府采购活动前一年的经审计的财务报告（包括“四表一注”，法人成立满一年的提供）或参加本次政府采购活动前一年内的银行资信证明（法人或其他组织提供）或其他证明材料；</w:t>
      </w:r>
    </w:p>
    <w:p w14:paraId="47CAC663">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②</w:t>
      </w:r>
      <w:r>
        <w:rPr>
          <w:rFonts w:hint="eastAsia" w:ascii="宋体" w:hAnsi="宋体" w:eastAsia="宋体" w:cs="宋体"/>
          <w:color w:val="auto"/>
          <w:sz w:val="21"/>
          <w:szCs w:val="21"/>
          <w:highlight w:val="none"/>
        </w:rPr>
        <w:t>参加本次政府采购活动前一年内至少一个月依法缴纳税收和社会保障资金的证明材料。</w:t>
      </w:r>
    </w:p>
    <w:p w14:paraId="11FF6EF0">
      <w:pPr>
        <w:pStyle w:val="41"/>
        <w:shd w:val="clear" w:color="auto"/>
        <w:spacing w:line="360" w:lineRule="auto"/>
        <w:ind w:firstLine="48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我公司拟投入本项目的项目经理满足下列条件： </w:t>
      </w:r>
    </w:p>
    <w:p w14:paraId="78415551">
      <w:pPr>
        <w:pStyle w:val="41"/>
        <w:shd w:val="clear" w:color="auto"/>
        <w:spacing w:line="360" w:lineRule="auto"/>
        <w:ind w:firstLine="48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①项目经理不得同时在两个或者两个以上单位受聘或者执业；</w:t>
      </w:r>
    </w:p>
    <w:p w14:paraId="08577321">
      <w:pPr>
        <w:pStyle w:val="41"/>
        <w:shd w:val="clear" w:color="auto"/>
        <w:spacing w:line="360" w:lineRule="auto"/>
        <w:ind w:firstLine="48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②项目经理是非变更后无在建工程，或项目经理是变更后无在建工程（必须原合同工期已满且变更备案之日已满6个月），或因非承包方原因致使工程项目停工或因故不能按期开工、且已办理了项目经理解锁手续，或项目经理有在建工程，但该在建工程与本次招标的工程属于同一工程项目、同一项目批文、同一施工地点分段发包或分期施工的情况且总的工程规模在项目经理执业范围之内；</w:t>
      </w:r>
    </w:p>
    <w:p w14:paraId="39B8E3C2">
      <w:pPr>
        <w:pStyle w:val="41"/>
        <w:shd w:val="clear" w:color="auto"/>
        <w:spacing w:line="360" w:lineRule="auto"/>
        <w:ind w:firstLine="48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③项目经理无行贿犯罪行为记录；或者有行贿犯罪行为记录，但自记录之日起已超过5年的。</w:t>
      </w:r>
    </w:p>
    <w:p w14:paraId="2DBD6BE1">
      <w:pPr>
        <w:pStyle w:val="41"/>
        <w:shd w:val="clear" w:color="auto"/>
        <w:spacing w:line="360" w:lineRule="auto"/>
        <w:ind w:firstLine="48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我方与参与本次采购活动的其他供应商的负责人不是同一人，也不存在直接控股、管理关系；</w:t>
      </w:r>
    </w:p>
    <w:p w14:paraId="0F02E3E6">
      <w:pPr>
        <w:pStyle w:val="41"/>
        <w:shd w:val="clear" w:color="auto"/>
        <w:spacing w:line="360" w:lineRule="auto"/>
        <w:ind w:firstLine="48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en-US"/>
        </w:rPr>
        <w:t>我方未为本次采购项目提供整体设计、规范编制或者项目管理、监理、检测等服务；</w:t>
      </w:r>
    </w:p>
    <w:p w14:paraId="1B013BA4">
      <w:pPr>
        <w:pStyle w:val="41"/>
        <w:shd w:val="clear" w:color="auto"/>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）我公司不会有任何形式的转包、分包。</w:t>
      </w:r>
    </w:p>
    <w:p w14:paraId="4CAF6CCB">
      <w:pPr>
        <w:pStyle w:val="41"/>
        <w:shd w:val="clear" w:color="auto"/>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本公司对上述承诺的真实性负责，如有虚假，将依法承担相应责任。</w:t>
      </w:r>
    </w:p>
    <w:p w14:paraId="6A8261D6">
      <w:pPr>
        <w:pStyle w:val="41"/>
        <w:shd w:val="clear" w:color="auto"/>
        <w:ind w:firstLine="3360"/>
        <w:rPr>
          <w:rFonts w:hint="eastAsia" w:ascii="宋体" w:hAnsi="宋体" w:eastAsia="宋体" w:cs="宋体"/>
          <w:color w:val="auto"/>
          <w:sz w:val="21"/>
          <w:szCs w:val="21"/>
          <w:highlight w:val="none"/>
        </w:rPr>
      </w:pPr>
    </w:p>
    <w:p w14:paraId="2C92EA72">
      <w:pPr>
        <w:shd w:val="clear" w:color="auto"/>
        <w:spacing w:line="360" w:lineRule="auto"/>
        <w:ind w:firstLine="4830"/>
        <w:rPr>
          <w:color w:val="auto"/>
          <w:sz w:val="21"/>
          <w:szCs w:val="21"/>
          <w:highlight w:val="none"/>
          <w:lang w:eastAsia="zh-CN"/>
        </w:rPr>
      </w:pPr>
      <w:r>
        <w:rPr>
          <w:rFonts w:hint="eastAsia"/>
          <w:color w:val="auto"/>
          <w:sz w:val="21"/>
          <w:szCs w:val="21"/>
          <w:highlight w:val="none"/>
          <w:lang w:eastAsia="zh-CN"/>
        </w:rPr>
        <w:t>供应商名称（</w:t>
      </w:r>
      <w:r>
        <w:rPr>
          <w:rFonts w:hint="eastAsia"/>
          <w:color w:val="auto"/>
          <w:sz w:val="21"/>
          <w:szCs w:val="21"/>
          <w:highlight w:val="none"/>
          <w:lang w:val="en-US" w:eastAsia="zh-CN"/>
        </w:rPr>
        <w:t>签章</w:t>
      </w:r>
      <w:r>
        <w:rPr>
          <w:rFonts w:hint="eastAsia"/>
          <w:color w:val="auto"/>
          <w:sz w:val="21"/>
          <w:szCs w:val="21"/>
          <w:highlight w:val="none"/>
          <w:lang w:eastAsia="zh-CN"/>
        </w:rPr>
        <w:t>）：</w:t>
      </w:r>
    </w:p>
    <w:p w14:paraId="5011BD60">
      <w:pPr>
        <w:shd w:val="clear" w:color="auto"/>
        <w:tabs>
          <w:tab w:val="left" w:pos="4460"/>
        </w:tabs>
        <w:spacing w:line="360" w:lineRule="auto"/>
        <w:ind w:firstLine="4830"/>
        <w:rPr>
          <w:color w:val="auto"/>
          <w:sz w:val="21"/>
          <w:szCs w:val="21"/>
          <w:highlight w:val="none"/>
          <w:lang w:eastAsia="zh-CN"/>
        </w:rPr>
      </w:pPr>
      <w:r>
        <w:rPr>
          <w:rFonts w:hint="eastAsia"/>
          <w:color w:val="auto"/>
          <w:sz w:val="21"/>
          <w:szCs w:val="21"/>
          <w:highlight w:val="none"/>
          <w:lang w:eastAsia="zh-CN"/>
        </w:rPr>
        <w:t>日        期：     年     月     日</w:t>
      </w:r>
    </w:p>
    <w:p w14:paraId="419BC72E">
      <w:pPr>
        <w:pStyle w:val="229"/>
        <w:shd w:val="clear" w:color="auto"/>
        <w:spacing w:before="0" w:beforeAutospacing="0" w:afterAutospacing="0" w:line="360" w:lineRule="auto"/>
        <w:rPr>
          <w:rFonts w:hint="eastAsia"/>
          <w:b/>
          <w:bCs/>
          <w:color w:val="auto"/>
          <w:sz w:val="21"/>
          <w:szCs w:val="21"/>
          <w:highlight w:val="none"/>
          <w:lang w:val="en-US" w:eastAsia="zh-CN"/>
        </w:rPr>
      </w:pPr>
    </w:p>
    <w:p w14:paraId="2DF6C581">
      <w:pPr>
        <w:pStyle w:val="229"/>
        <w:shd w:val="clear" w:color="auto"/>
        <w:spacing w:before="0" w:beforeAutospacing="0" w:afterAutospacing="0" w:line="360" w:lineRule="auto"/>
        <w:rPr>
          <w:rFonts w:hint="eastAsia"/>
          <w:b/>
          <w:bCs/>
          <w:color w:val="auto"/>
          <w:sz w:val="21"/>
          <w:szCs w:val="21"/>
          <w:highlight w:val="none"/>
          <w:lang w:val="en-US" w:eastAsia="zh-CN"/>
        </w:rPr>
      </w:pPr>
    </w:p>
    <w:p w14:paraId="06AFDFEE">
      <w:pPr>
        <w:pStyle w:val="229"/>
        <w:shd w:val="clear" w:color="auto"/>
        <w:spacing w:before="0" w:beforeAutospacing="0" w:afterAutospacing="0" w:line="360" w:lineRule="auto"/>
        <w:rPr>
          <w:rFonts w:hint="eastAsia"/>
          <w:b/>
          <w:bCs/>
          <w:color w:val="auto"/>
          <w:sz w:val="21"/>
          <w:szCs w:val="21"/>
          <w:highlight w:val="none"/>
          <w:lang w:eastAsia="zh-CN"/>
        </w:rPr>
        <w:sectPr>
          <w:pgSz w:w="12240" w:h="15840"/>
          <w:pgMar w:top="1134" w:right="1134" w:bottom="1134" w:left="1134" w:header="720" w:footer="720" w:gutter="0"/>
          <w:cols w:space="720" w:num="1"/>
          <w:docGrid w:linePitch="360" w:charSpace="0"/>
        </w:sectPr>
      </w:pPr>
      <w:r>
        <w:rPr>
          <w:rFonts w:hint="eastAsia"/>
          <w:b/>
          <w:bCs/>
          <w:color w:val="auto"/>
          <w:sz w:val="21"/>
          <w:szCs w:val="21"/>
          <w:highlight w:val="none"/>
          <w:lang w:val="en-US" w:eastAsia="zh-CN"/>
        </w:rPr>
        <w:t>备注：</w:t>
      </w:r>
      <w:r>
        <w:rPr>
          <w:rFonts w:hint="eastAsia"/>
          <w:b/>
          <w:bCs/>
          <w:color w:val="auto"/>
          <w:sz w:val="21"/>
          <w:szCs w:val="21"/>
          <w:highlight w:val="none"/>
          <w:lang w:eastAsia="zh-CN"/>
        </w:rPr>
        <w:t>经核验无误后，由采购人或采购代理机构发出成交通知书。</w:t>
      </w:r>
    </w:p>
    <w:p w14:paraId="42CB50E9">
      <w:pPr>
        <w:pStyle w:val="229"/>
        <w:shd w:val="clear" w:color="auto"/>
        <w:spacing w:before="0" w:beforeAutospacing="0" w:afterAutospacing="0" w:line="360" w:lineRule="auto"/>
        <w:rPr>
          <w:rFonts w:hint="eastAsia" w:ascii="宋体" w:hAnsi="宋体" w:eastAsia="宋体" w:cs="宋体"/>
          <w:b/>
          <w:bCs/>
          <w:color w:val="auto"/>
          <w:sz w:val="32"/>
          <w:szCs w:val="32"/>
          <w:highlight w:val="none"/>
          <w:lang w:val="en-US" w:eastAsia="zh-CN" w:bidi="ar-SA"/>
        </w:rPr>
      </w:pPr>
      <w:r>
        <w:rPr>
          <w:rFonts w:hint="eastAsia"/>
          <w:b/>
          <w:bCs/>
          <w:color w:val="auto"/>
          <w:spacing w:val="8"/>
          <w:sz w:val="24"/>
          <w:szCs w:val="24"/>
          <w:highlight w:val="none"/>
          <w:lang w:eastAsia="zh-CN"/>
        </w:rPr>
        <w:t>附件</w:t>
      </w:r>
      <w:r>
        <w:rPr>
          <w:rFonts w:hint="eastAsia"/>
          <w:b/>
          <w:bCs/>
          <w:color w:val="auto"/>
          <w:spacing w:val="8"/>
          <w:sz w:val="24"/>
          <w:szCs w:val="24"/>
          <w:highlight w:val="none"/>
          <w:lang w:val="en-US" w:eastAsia="zh-CN"/>
        </w:rPr>
        <w:t>五</w:t>
      </w:r>
      <w:r>
        <w:rPr>
          <w:rFonts w:hint="eastAsia"/>
          <w:b/>
          <w:bCs/>
          <w:color w:val="auto"/>
          <w:spacing w:val="8"/>
          <w:sz w:val="24"/>
          <w:szCs w:val="24"/>
          <w:highlight w:val="none"/>
          <w:lang w:eastAsia="zh-CN"/>
        </w:rPr>
        <w:t>：</w:t>
      </w:r>
      <w:r>
        <w:rPr>
          <w:rFonts w:hint="eastAsia"/>
          <w:b/>
          <w:bCs/>
          <w:color w:val="auto"/>
          <w:spacing w:val="8"/>
          <w:sz w:val="24"/>
          <w:szCs w:val="24"/>
          <w:highlight w:val="none"/>
          <w:lang w:val="en-US" w:eastAsia="zh-CN"/>
        </w:rPr>
        <w:t>南京市政府采购供应商信用记录表暨信用承诺书（请按照公告要求登录相关网站下载以下表格，以下表格仅供参考。）</w:t>
      </w:r>
    </w:p>
    <w:p w14:paraId="62947645">
      <w:pPr>
        <w:shd w:val="clear" w:color="auto"/>
        <w:spacing w:line="360" w:lineRule="auto"/>
        <w:jc w:val="center"/>
        <w:rPr>
          <w:rFonts w:hint="eastAsia" w:ascii="宋体" w:hAnsi="宋体" w:eastAsia="宋体" w:cs="宋体"/>
          <w:color w:val="auto"/>
          <w:highlight w:val="none"/>
          <w:lang w:eastAsia="zh-CN"/>
        </w:rPr>
      </w:pPr>
      <w:r>
        <w:rPr>
          <w:rFonts w:hint="eastAsia" w:ascii="宋体" w:hAnsi="宋体" w:eastAsia="宋体" w:cs="宋体"/>
          <w:b/>
          <w:bCs/>
          <w:color w:val="auto"/>
          <w:spacing w:val="8"/>
          <w:sz w:val="24"/>
          <w:szCs w:val="24"/>
          <w:highlight w:val="none"/>
          <w:lang w:eastAsia="zh-CN"/>
        </w:rPr>
        <w:t>南京市政府采购供应商信用记录表暨信用承诺书</w:t>
      </w:r>
    </w:p>
    <w:p w14:paraId="7EDDA150">
      <w:pPr>
        <w:shd w:val="clear" w:color="auto"/>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highlight w:val="none"/>
          <w:lang w:val="zh-CN" w:eastAsia="zh-CN"/>
        </w:rPr>
        <w:t>年   月   日</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340"/>
        <w:gridCol w:w="2544"/>
        <w:gridCol w:w="2241"/>
      </w:tblGrid>
      <w:tr w14:paraId="730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432CF0EA">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单位名称</w:t>
            </w:r>
          </w:p>
        </w:tc>
        <w:tc>
          <w:tcPr>
            <w:tcW w:w="2340" w:type="dxa"/>
            <w:noWrap w:val="0"/>
            <w:vAlign w:val="center"/>
          </w:tcPr>
          <w:p w14:paraId="5F8B6C22">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c>
          <w:tcPr>
            <w:tcW w:w="2544" w:type="dxa"/>
            <w:noWrap w:val="0"/>
            <w:vAlign w:val="center"/>
          </w:tcPr>
          <w:p w14:paraId="4F15D627">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统一社会信用代码</w:t>
            </w:r>
          </w:p>
        </w:tc>
        <w:tc>
          <w:tcPr>
            <w:tcW w:w="2241" w:type="dxa"/>
            <w:noWrap w:val="0"/>
            <w:vAlign w:val="center"/>
          </w:tcPr>
          <w:p w14:paraId="4E4FDBE8">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r>
      <w:tr w14:paraId="544F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31191125">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w:t>
            </w:r>
          </w:p>
        </w:tc>
        <w:tc>
          <w:tcPr>
            <w:tcW w:w="2340" w:type="dxa"/>
            <w:noWrap w:val="0"/>
            <w:vAlign w:val="center"/>
          </w:tcPr>
          <w:p w14:paraId="7792B417">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c>
          <w:tcPr>
            <w:tcW w:w="2544" w:type="dxa"/>
            <w:noWrap w:val="0"/>
            <w:vAlign w:val="center"/>
          </w:tcPr>
          <w:p w14:paraId="547A4F44">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联系人</w:t>
            </w:r>
          </w:p>
        </w:tc>
        <w:tc>
          <w:tcPr>
            <w:tcW w:w="2241" w:type="dxa"/>
            <w:noWrap w:val="0"/>
            <w:vAlign w:val="center"/>
          </w:tcPr>
          <w:p w14:paraId="49F9C931">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r>
      <w:tr w14:paraId="63FE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3E780A79">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联系地址</w:t>
            </w:r>
          </w:p>
        </w:tc>
        <w:tc>
          <w:tcPr>
            <w:tcW w:w="2340" w:type="dxa"/>
            <w:noWrap w:val="0"/>
            <w:vAlign w:val="center"/>
          </w:tcPr>
          <w:p w14:paraId="54EDD4CE">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c>
          <w:tcPr>
            <w:tcW w:w="2544" w:type="dxa"/>
            <w:noWrap w:val="0"/>
            <w:vAlign w:val="center"/>
          </w:tcPr>
          <w:p w14:paraId="2580A17C">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联系电话</w:t>
            </w:r>
          </w:p>
        </w:tc>
        <w:tc>
          <w:tcPr>
            <w:tcW w:w="2241" w:type="dxa"/>
            <w:noWrap w:val="0"/>
            <w:vAlign w:val="center"/>
          </w:tcPr>
          <w:p w14:paraId="4AD5B42B">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r>
      <w:tr w14:paraId="3D5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2235" w:type="dxa"/>
            <w:noWrap w:val="0"/>
            <w:vAlign w:val="center"/>
          </w:tcPr>
          <w:p w14:paraId="3DF3B74D">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诚信档案记录情况</w:t>
            </w:r>
          </w:p>
        </w:tc>
        <w:tc>
          <w:tcPr>
            <w:tcW w:w="7125" w:type="dxa"/>
            <w:gridSpan w:val="3"/>
            <w:noWrap w:val="0"/>
            <w:vAlign w:val="center"/>
          </w:tcPr>
          <w:p w14:paraId="64A995DA">
            <w:pPr>
              <w:keepNext w:val="0"/>
              <w:keepLines w:val="0"/>
              <w:pageBreakBefore w:val="0"/>
              <w:widowControl/>
              <w:shd w:val="clear" w:color="auto"/>
              <w:spacing w:line="380" w:lineRule="exact"/>
              <w:jc w:val="center"/>
              <w:rPr>
                <w:rFonts w:hint="eastAsia" w:ascii="宋体" w:hAnsi="宋体" w:eastAsia="宋体" w:cs="宋体"/>
                <w:color w:val="auto"/>
                <w:highlight w:val="none"/>
                <w:lang w:val="zh-CN"/>
              </w:rPr>
            </w:pPr>
          </w:p>
        </w:tc>
      </w:tr>
      <w:tr w14:paraId="1C56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noWrap w:val="0"/>
            <w:vAlign w:val="center"/>
          </w:tcPr>
          <w:p w14:paraId="522B0D0B">
            <w:pPr>
              <w:widowControl/>
              <w:shd w:val="clear" w:color="auto"/>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信用承诺</w:t>
            </w:r>
          </w:p>
        </w:tc>
        <w:tc>
          <w:tcPr>
            <w:tcW w:w="7125" w:type="dxa"/>
            <w:gridSpan w:val="3"/>
            <w:noWrap w:val="0"/>
            <w:vAlign w:val="center"/>
          </w:tcPr>
          <w:p w14:paraId="059791F0">
            <w:pPr>
              <w:widowControl/>
              <w:shd w:val="clear" w:color="auto"/>
              <w:spacing w:line="360" w:lineRule="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我公司自愿参加贵中心（公司）组织的本次采购活动， 严格遵守《中华人民政府采购法》及相关法律法规，坚守公开、公平、公正和诚实信用的原则，依法诚信经营， 无条件遵守本次政府采购活动的各项规定。 我们郑重承诺， 本公司符合《政府采购法》第二十二条规定的条件， 包括： 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14:paraId="01917B4F">
            <w:pPr>
              <w:widowControl/>
              <w:shd w:val="clear" w:color="auto"/>
              <w:spacing w:line="360" w:lineRule="auto"/>
              <w:rPr>
                <w:rFonts w:hint="eastAsia" w:ascii="宋体" w:hAnsi="宋体" w:eastAsia="宋体" w:cs="宋体"/>
                <w:color w:val="auto"/>
                <w:highlight w:val="none"/>
                <w:lang w:val="zh-CN" w:eastAsia="zh-CN"/>
              </w:rPr>
            </w:pPr>
          </w:p>
          <w:p w14:paraId="6E34127E">
            <w:pPr>
              <w:widowControl/>
              <w:shd w:val="clear" w:color="auto"/>
              <w:spacing w:line="360" w:lineRule="auto"/>
              <w:rPr>
                <w:rFonts w:hint="eastAsia" w:ascii="宋体" w:hAnsi="宋体" w:eastAsia="宋体" w:cs="宋体"/>
                <w:color w:val="auto"/>
                <w:highlight w:val="none"/>
                <w:lang w:val="zh-CN" w:eastAsia="zh-CN"/>
              </w:rPr>
            </w:pPr>
          </w:p>
          <w:p w14:paraId="6C189EEF">
            <w:pPr>
              <w:widowControl/>
              <w:shd w:val="clear" w:color="auto"/>
              <w:spacing w:line="360" w:lineRule="auto"/>
              <w:ind w:firstLine="352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供应商名称（盖章）：</w:t>
            </w:r>
          </w:p>
          <w:p w14:paraId="5BD63FAC">
            <w:pPr>
              <w:widowControl/>
              <w:shd w:val="clear" w:color="auto"/>
              <w:spacing w:line="360" w:lineRule="auto"/>
              <w:ind w:firstLine="352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法定代表人（签字）：</w:t>
            </w:r>
          </w:p>
          <w:p w14:paraId="39190024">
            <w:pPr>
              <w:widowControl/>
              <w:shd w:val="clear" w:color="auto"/>
              <w:spacing w:line="360" w:lineRule="auto"/>
              <w:ind w:firstLine="3520"/>
              <w:rPr>
                <w:rFonts w:hint="eastAsia" w:ascii="宋体" w:hAnsi="宋体" w:eastAsia="宋体" w:cs="宋体"/>
                <w:color w:val="auto"/>
                <w:highlight w:val="none"/>
                <w:lang w:val="zh-CN"/>
              </w:rPr>
            </w:pPr>
            <w:r>
              <w:rPr>
                <w:rFonts w:hint="eastAsia" w:ascii="宋体" w:hAnsi="宋体" w:eastAsia="宋体" w:cs="宋体"/>
                <w:color w:val="auto"/>
                <w:highlight w:val="none"/>
                <w:lang w:val="zh-CN" w:eastAsia="zh-CN"/>
              </w:rPr>
              <w:t xml:space="preserve">年   月   日 </w:t>
            </w:r>
          </w:p>
        </w:tc>
      </w:tr>
    </w:tbl>
    <w:p w14:paraId="7FDB8BB2">
      <w:pPr>
        <w:pStyle w:val="229"/>
        <w:shd w:val="clear" w:color="auto"/>
        <w:spacing w:before="0" w:beforeAutospacing="0" w:afterAutospacing="0" w:line="360" w:lineRule="auto"/>
        <w:rPr>
          <w:rFonts w:hint="eastAsia"/>
          <w:b/>
          <w:bCs/>
          <w:color w:val="auto"/>
          <w:spacing w:val="8"/>
          <w:sz w:val="24"/>
          <w:szCs w:val="24"/>
          <w:highlight w:val="none"/>
          <w:lang w:val="en-US" w:eastAsia="zh-CN"/>
        </w:rPr>
      </w:pPr>
    </w:p>
    <w:p w14:paraId="3B8D1E91">
      <w:pPr>
        <w:pStyle w:val="229"/>
        <w:shd w:val="clear" w:color="auto"/>
        <w:spacing w:before="0" w:beforeAutospacing="0" w:afterAutospacing="0" w:line="360" w:lineRule="auto"/>
        <w:rPr>
          <w:rFonts w:hint="eastAsia" w:cs="仿宋"/>
          <w:b/>
          <w:bCs/>
          <w:color w:val="auto"/>
          <w:spacing w:val="6"/>
          <w:sz w:val="24"/>
          <w:highlight w:val="none"/>
          <w:lang w:val="en-US" w:eastAsia="zh-CN"/>
        </w:rPr>
      </w:pPr>
      <w:r>
        <w:rPr>
          <w:rFonts w:hint="eastAsia" w:ascii="宋体" w:cs="仿宋"/>
          <w:b/>
          <w:bCs/>
          <w:color w:val="auto"/>
          <w:spacing w:val="6"/>
          <w:sz w:val="24"/>
          <w:highlight w:val="none"/>
          <w:lang w:val="en-US" w:eastAsia="zh-CN"/>
        </w:rPr>
        <w:t>附件六：</w:t>
      </w:r>
      <w:r>
        <w:rPr>
          <w:rFonts w:hint="eastAsia" w:cs="仿宋"/>
          <w:b/>
          <w:bCs/>
          <w:color w:val="auto"/>
          <w:spacing w:val="6"/>
          <w:sz w:val="24"/>
          <w:highlight w:val="none"/>
          <w:lang w:val="en-US" w:eastAsia="zh-CN"/>
        </w:rPr>
        <w:t>图纸、工程量清单及清单编制说明</w:t>
      </w:r>
    </w:p>
    <w:p w14:paraId="70EC3FE0">
      <w:pPr>
        <w:pStyle w:val="229"/>
        <w:shd w:val="clear" w:color="auto"/>
        <w:spacing w:before="0" w:beforeAutospacing="0" w:afterAutospacing="0" w:line="360" w:lineRule="auto"/>
        <w:rPr>
          <w:rFonts w:hint="default" w:ascii="宋体" w:cs="仿宋"/>
          <w:b/>
          <w:bCs/>
          <w:color w:val="auto"/>
          <w:spacing w:val="6"/>
          <w:sz w:val="24"/>
          <w:highlight w:val="none"/>
          <w:lang w:val="en-US" w:eastAsia="zh-CN"/>
        </w:rPr>
      </w:pPr>
      <w:r>
        <w:rPr>
          <w:rFonts w:hint="eastAsia" w:cs="仿宋"/>
          <w:b/>
          <w:bCs/>
          <w:color w:val="auto"/>
          <w:spacing w:val="6"/>
          <w:sz w:val="24"/>
          <w:highlight w:val="none"/>
          <w:lang w:eastAsia="zh-CN"/>
        </w:rPr>
        <w:t>（</w:t>
      </w:r>
      <w:r>
        <w:rPr>
          <w:rFonts w:hint="eastAsia" w:ascii="宋体" w:hAnsi="宋体" w:eastAsia="宋体" w:cs="宋体"/>
          <w:b w:val="0"/>
          <w:bCs w:val="0"/>
          <w:color w:val="auto"/>
          <w:sz w:val="21"/>
          <w:szCs w:val="21"/>
          <w:highlight w:val="none"/>
          <w:lang w:val="en-US" w:eastAsia="zh-CN"/>
        </w:rPr>
        <w:t xml:space="preserve">已上传至百度网盘，请自行根据以下链接及提取码下载：链接: </w:t>
      </w:r>
      <w:r>
        <w:rPr>
          <w:rFonts w:hint="eastAsia" w:cs="宋体"/>
          <w:b w:val="0"/>
          <w:bCs w:val="0"/>
          <w:color w:val="auto"/>
          <w:sz w:val="21"/>
          <w:szCs w:val="21"/>
          <w:highlight w:val="none"/>
          <w:lang w:val="en-US" w:eastAsia="zh-CN"/>
        </w:rPr>
        <w:t>）</w:t>
      </w:r>
    </w:p>
    <w:p w14:paraId="144D72AE">
      <w:pPr>
        <w:pStyle w:val="229"/>
        <w:shd w:val="clear" w:color="auto"/>
        <w:spacing w:before="0" w:beforeAutospacing="0" w:afterAutospacing="0" w:line="360" w:lineRule="auto"/>
        <w:rPr>
          <w:rFonts w:hint="eastAsia" w:ascii="宋体" w:cs="仿宋"/>
          <w:b/>
          <w:bCs/>
          <w:color w:val="auto"/>
          <w:spacing w:val="6"/>
          <w:sz w:val="24"/>
          <w:highlight w:val="none"/>
          <w:lang w:eastAsia="zh-CN"/>
        </w:rPr>
      </w:pPr>
      <w:r>
        <w:rPr>
          <w:rFonts w:hint="eastAsia" w:ascii="宋体" w:cs="仿宋"/>
          <w:b/>
          <w:bCs/>
          <w:color w:val="auto"/>
          <w:spacing w:val="6"/>
          <w:sz w:val="24"/>
          <w:highlight w:val="none"/>
          <w:lang w:eastAsia="zh-CN"/>
        </w:rPr>
        <w:t>附件</w:t>
      </w:r>
      <w:r>
        <w:rPr>
          <w:rFonts w:hint="eastAsia" w:ascii="宋体" w:cs="仿宋"/>
          <w:b/>
          <w:bCs/>
          <w:color w:val="auto"/>
          <w:spacing w:val="6"/>
          <w:sz w:val="24"/>
          <w:highlight w:val="none"/>
          <w:lang w:val="en-US" w:eastAsia="zh-CN"/>
        </w:rPr>
        <w:t>七</w:t>
      </w:r>
      <w:r>
        <w:rPr>
          <w:rFonts w:hint="eastAsia" w:ascii="宋体" w:cs="仿宋"/>
          <w:b/>
          <w:bCs/>
          <w:color w:val="auto"/>
          <w:spacing w:val="6"/>
          <w:sz w:val="24"/>
          <w:highlight w:val="none"/>
          <w:lang w:eastAsia="zh-CN"/>
        </w:rPr>
        <w:t>：响应文件中须提交项目实施方案（格式自拟）：</w:t>
      </w:r>
    </w:p>
    <w:p w14:paraId="24529F3B">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总体概述：施工组织总体设想、方案针对性及施工段划分</w:t>
      </w:r>
    </w:p>
    <w:p w14:paraId="1F77D072">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施工现场：平面布置、临时设施、材料堆放</w:t>
      </w:r>
    </w:p>
    <w:p w14:paraId="1CF8AF62">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各分部分项工程的施工方案及质量保证措施</w:t>
      </w:r>
    </w:p>
    <w:p w14:paraId="3CFB16F5">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安全文明施工及环境保护措施</w:t>
      </w:r>
    </w:p>
    <w:p w14:paraId="0EA7AE4E">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5、项目</w:t>
      </w:r>
      <w:r>
        <w:rPr>
          <w:rFonts w:hint="eastAsia" w:cs="宋体"/>
          <w:color w:val="auto"/>
          <w:sz w:val="20"/>
          <w:szCs w:val="20"/>
          <w:highlight w:val="none"/>
          <w:lang w:val="en-US" w:eastAsia="zh-CN" w:bidi="ar-SA"/>
        </w:rPr>
        <w:t>特种作业人员配置</w:t>
      </w:r>
      <w:r>
        <w:rPr>
          <w:rFonts w:hint="eastAsia" w:ascii="宋体" w:hAnsi="宋体" w:eastAsia="宋体" w:cs="宋体"/>
          <w:color w:val="auto"/>
          <w:sz w:val="21"/>
          <w:szCs w:val="21"/>
          <w:highlight w:val="none"/>
          <w:lang w:val="en-US" w:eastAsia="zh-CN" w:bidi="ar-SA"/>
        </w:rPr>
        <w:t>，管理人员素质及管理经验</w:t>
      </w:r>
    </w:p>
    <w:p w14:paraId="608AD912">
      <w:pPr>
        <w:shd w:val="clear" w:color="auto"/>
        <w:spacing w:line="360" w:lineRule="auto"/>
        <w:ind w:firstLine="420"/>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6、</w:t>
      </w:r>
      <w:r>
        <w:rPr>
          <w:rFonts w:hint="eastAsia" w:ascii="宋体" w:hAnsi="宋体" w:eastAsia="宋体" w:cs="宋体"/>
          <w:color w:val="auto"/>
          <w:sz w:val="21"/>
          <w:szCs w:val="21"/>
          <w:highlight w:val="none"/>
          <w:lang w:val="en-US" w:eastAsia="zh-CN" w:bidi="ar-SA"/>
        </w:rPr>
        <w:t>关键施工技术、工艺及工程项目实施的重点、难点和解决方案；</w:t>
      </w:r>
    </w:p>
    <w:p w14:paraId="5BB3B54A">
      <w:pPr>
        <w:pStyle w:val="229"/>
        <w:shd w:val="clear" w:color="auto"/>
        <w:spacing w:before="0" w:beforeAutospacing="0" w:afterAutospacing="0" w:line="360" w:lineRule="auto"/>
        <w:ind w:firstLine="444"/>
        <w:rPr>
          <w:rFonts w:hint="eastAsia" w:ascii="宋体" w:cs="仿宋"/>
          <w:color w:val="auto"/>
          <w:spacing w:val="6"/>
          <w:sz w:val="21"/>
          <w:szCs w:val="21"/>
          <w:highlight w:val="none"/>
          <w:lang w:val="en-US" w:eastAsia="zh-CN"/>
        </w:rPr>
      </w:pPr>
      <w:r>
        <w:rPr>
          <w:rFonts w:hint="eastAsia" w:ascii="宋体" w:cs="仿宋"/>
          <w:color w:val="auto"/>
          <w:spacing w:val="6"/>
          <w:sz w:val="21"/>
          <w:szCs w:val="21"/>
          <w:highlight w:val="none"/>
          <w:lang w:val="en-US" w:eastAsia="zh-CN"/>
        </w:rPr>
        <w:t>7、供应商认为有必要提供的其它实施方案（若有）。</w:t>
      </w:r>
    </w:p>
    <w:sectPr>
      <w:pgSz w:w="12240" w:h="15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Arial Unicode MS">
    <w:altName w:val="Arial"/>
    <w:panose1 w:val="020B0604020202020204"/>
    <w:charset w:val="00"/>
    <w:family w:val="auto"/>
    <w:pitch w:val="default"/>
    <w:sig w:usb0="00000000" w:usb1="00000000" w:usb2="00000000" w:usb3="00000000" w:csb0="00000000" w:csb1="00000000"/>
  </w:font>
  <w:font w:name="monospace">
    <w:altName w:val="NumberOnly"/>
    <w:panose1 w:val="020B0503020202020204"/>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3C43">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2DE3">
    <w:pPr>
      <w:pStyle w:val="27"/>
      <w:jc w:val="center"/>
      <w:rPr>
        <w:rFonts w:cs="Times New Roman"/>
      </w:rPr>
    </w:pPr>
    <w:r>
      <w:fldChar w:fldCharType="begin"/>
    </w:r>
    <w:r>
      <w:instrText xml:space="preserve">PAGE   \* MERGEFORMAT</w:instrText>
    </w:r>
    <w:r>
      <w:fldChar w:fldCharType="separate"/>
    </w:r>
    <w:r>
      <w:rPr>
        <w:lang w:val="zh-CN" w:eastAsia="zh-CN"/>
      </w:rPr>
      <w:t>45</w:t>
    </w:r>
    <w:r>
      <w:rPr>
        <w:lang w:val="zh-CN" w:eastAsia="zh-CN"/>
      </w:rPr>
      <w:fldChar w:fldCharType="end"/>
    </w:r>
  </w:p>
  <w:p w14:paraId="12234B14">
    <w:pPr>
      <w:pStyle w:val="2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C03852F">
      <w:pPr>
        <w:pStyle w:val="32"/>
      </w:pPr>
      <w:r>
        <w:rPr>
          <w:rFonts w:hint="eastAsia" w:cs="宋体"/>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630E">
    <w:pPr>
      <w:pStyle w:val="28"/>
      <w:pBdr>
        <w:bottom w:val="none" w:color="auto" w:sz="0" w:space="0"/>
      </w:pBdr>
      <w:jc w:val="left"/>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76E42">
    <w:pPr>
      <w:pStyle w:val="28"/>
      <w:pBdr>
        <w:bottom w:val="none" w:color="auto" w:sz="0" w:space="0"/>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defaultTabStop w:val="720"/>
  <w:characterSpacingControl w:val="doNotCompress"/>
  <w:footnotePr>
    <w:footnote w:id="2"/>
    <w:footnote w:id="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26EEA"/>
    <w:rsid w:val="45D4339E"/>
    <w:rsid w:val="752C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nhideWhenUsed="0" w:uiPriority="99" w:name="footnote reference"/>
    <w:lsdException w:qFormat="1"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3"/>
    <w:qFormat/>
    <w:uiPriority w:val="0"/>
    <w:pPr>
      <w:widowControl w:val="0"/>
    </w:pPr>
    <w:rPr>
      <w:rFonts w:hint="default" w:ascii="宋体" w:hAnsi="宋体" w:eastAsia="宋体" w:cs="宋体"/>
      <w:sz w:val="22"/>
      <w:szCs w:val="22"/>
      <w:lang w:val="en-US" w:eastAsia="en-US" w:bidi="ar-SA"/>
    </w:rPr>
  </w:style>
  <w:style w:type="paragraph" w:styleId="2">
    <w:name w:val="heading 1"/>
    <w:basedOn w:val="1"/>
    <w:next w:val="1"/>
    <w:link w:val="209"/>
    <w:qFormat/>
    <w:uiPriority w:val="99"/>
    <w:pPr>
      <w:spacing w:before="39"/>
      <w:ind w:left="100"/>
      <w:outlineLvl w:val="0"/>
    </w:pPr>
    <w:rPr>
      <w:sz w:val="27"/>
      <w:szCs w:val="27"/>
    </w:rPr>
  </w:style>
  <w:style w:type="paragraph" w:styleId="3">
    <w:name w:val="heading 2"/>
    <w:basedOn w:val="1"/>
    <w:next w:val="1"/>
    <w:link w:val="208"/>
    <w:qFormat/>
    <w:uiPriority w:val="99"/>
    <w:pPr>
      <w:spacing w:before="54"/>
      <w:ind w:left="100"/>
      <w:outlineLvl w:val="1"/>
    </w:pPr>
    <w:rPr>
      <w:sz w:val="24"/>
      <w:szCs w:val="24"/>
    </w:rPr>
  </w:style>
  <w:style w:type="paragraph" w:styleId="4">
    <w:name w:val="heading 3"/>
    <w:basedOn w:val="1"/>
    <w:next w:val="1"/>
    <w:link w:val="211"/>
    <w:qFormat/>
    <w:uiPriority w:val="99"/>
    <w:pPr>
      <w:spacing w:before="60"/>
      <w:ind w:left="521"/>
      <w:outlineLvl w:val="2"/>
    </w:pPr>
    <w:rPr>
      <w:sz w:val="21"/>
      <w:szCs w:val="21"/>
    </w:rPr>
  </w:style>
  <w:style w:type="paragraph" w:styleId="5">
    <w:name w:val="heading 4"/>
    <w:basedOn w:val="1"/>
    <w:next w:val="1"/>
    <w:link w:val="212"/>
    <w:qFormat/>
    <w:uiPriority w:val="99"/>
    <w:pPr>
      <w:keepNext/>
      <w:keepLines/>
      <w:spacing w:before="280" w:after="290" w:line="376" w:lineRule="auto"/>
      <w:outlineLvl w:val="3"/>
    </w:pPr>
    <w:rPr>
      <w:rFonts w:ascii="Cambria" w:hAnsi="Cambria" w:cs="Cambria"/>
      <w:b/>
      <w:bCs/>
      <w:sz w:val="28"/>
      <w:szCs w:val="28"/>
    </w:rPr>
  </w:style>
  <w:style w:type="paragraph" w:styleId="6">
    <w:name w:val="heading 5"/>
    <w:basedOn w:val="1"/>
    <w:next w:val="1"/>
    <w:link w:val="6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6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5"/>
    <w:unhideWhenUsed/>
    <w:qFormat/>
    <w:uiPriority w:val="9"/>
    <w:pPr>
      <w:keepNext/>
      <w:keepLines/>
      <w:spacing w:before="320" w:after="200"/>
      <w:outlineLvl w:val="8"/>
    </w:pPr>
    <w:rPr>
      <w:rFonts w:ascii="Arial" w:hAnsi="Arial" w:eastAsia="Arial" w:cs="Arial"/>
      <w:i/>
      <w:iCs/>
      <w:sz w:val="21"/>
      <w:szCs w:val="21"/>
    </w:r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link w:val="213"/>
    <w:qFormat/>
    <w:uiPriority w:val="99"/>
    <w:pPr>
      <w:ind w:firstLine="420"/>
      <w:jc w:val="both"/>
    </w:pPr>
    <w:rPr>
      <w:rFonts w:ascii="Times New Roman" w:hAnsi="Times New Roman" w:cs="Times New Roman"/>
      <w:b/>
      <w:bCs/>
      <w:sz w:val="20"/>
      <w:szCs w:val="20"/>
      <w:lang w:eastAsia="zh-CN"/>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214"/>
    <w:unhideWhenUsed/>
    <w:qFormat/>
    <w:uiPriority w:val="99"/>
  </w:style>
  <w:style w:type="paragraph" w:styleId="15">
    <w:name w:val="Body Text"/>
    <w:basedOn w:val="1"/>
    <w:next w:val="1"/>
    <w:link w:val="215"/>
    <w:qFormat/>
    <w:uiPriority w:val="1"/>
    <w:pPr>
      <w:spacing w:before="129"/>
      <w:ind w:left="100"/>
    </w:pPr>
    <w:rPr>
      <w:sz w:val="18"/>
      <w:szCs w:val="18"/>
    </w:rPr>
  </w:style>
  <w:style w:type="paragraph" w:styleId="16">
    <w:name w:val="Body Text Indent"/>
    <w:basedOn w:val="1"/>
    <w:next w:val="17"/>
    <w:link w:val="216"/>
    <w:semiHidden/>
    <w:qFormat/>
    <w:uiPriority w:val="99"/>
    <w:pPr>
      <w:spacing w:after="120"/>
      <w:ind w:left="420"/>
    </w:pPr>
  </w:style>
  <w:style w:type="paragraph" w:styleId="17">
    <w:name w:val="envelope return"/>
    <w:basedOn w:val="1"/>
    <w:qFormat/>
    <w:uiPriority w:val="0"/>
    <w:rPr>
      <w:rFonts w:ascii="Arial" w:hAnsi="Arial"/>
    </w:rPr>
  </w:style>
  <w:style w:type="paragraph" w:styleId="18">
    <w:name w:val="index 4"/>
    <w:basedOn w:val="1"/>
    <w:next w:val="1"/>
    <w:qFormat/>
    <w:uiPriority w:val="99"/>
    <w:pPr>
      <w:ind w:left="600"/>
    </w:pPr>
  </w:style>
  <w:style w:type="paragraph" w:styleId="19">
    <w:name w:val="toc 5"/>
    <w:basedOn w:val="1"/>
    <w:next w:val="1"/>
    <w:unhideWhenUsed/>
    <w:qFormat/>
    <w:uiPriority w:val="39"/>
    <w:pPr>
      <w:spacing w:after="57"/>
      <w:ind w:left="1134" w:right="0" w:firstLine="0"/>
    </w:pPr>
  </w:style>
  <w:style w:type="paragraph" w:styleId="20">
    <w:name w:val="toc 3"/>
    <w:basedOn w:val="1"/>
    <w:next w:val="1"/>
    <w:semiHidden/>
    <w:qFormat/>
    <w:uiPriority w:val="99"/>
    <w:pPr>
      <w:widowControl/>
      <w:spacing w:after="100" w:line="259" w:lineRule="auto"/>
      <w:ind w:left="440"/>
    </w:pPr>
    <w:rPr>
      <w:rFonts w:ascii="Calibri" w:hAnsi="Calibri" w:cs="Calibri"/>
      <w:lang w:eastAsia="zh-CN"/>
    </w:rPr>
  </w:style>
  <w:style w:type="paragraph" w:styleId="21">
    <w:name w:val="Plain Text"/>
    <w:basedOn w:val="1"/>
    <w:link w:val="224"/>
    <w:qFormat/>
    <w:uiPriority w:val="99"/>
    <w:pPr>
      <w:spacing w:line="460" w:lineRule="exact"/>
      <w:jc w:val="both"/>
    </w:pPr>
    <w:rPr>
      <w:rFonts w:hAnsi="Courier New" w:cs="Times New Roman"/>
      <w:spacing w:val="10"/>
      <w:sz w:val="21"/>
      <w:szCs w:val="21"/>
    </w:rPr>
  </w:style>
  <w:style w:type="paragraph" w:styleId="22">
    <w:name w:val="toc 8"/>
    <w:basedOn w:val="1"/>
    <w:next w:val="1"/>
    <w:unhideWhenUsed/>
    <w:qFormat/>
    <w:uiPriority w:val="39"/>
    <w:pPr>
      <w:spacing w:after="57"/>
      <w:ind w:left="1984" w:right="0" w:firstLine="0"/>
    </w:pPr>
  </w:style>
  <w:style w:type="paragraph" w:styleId="23">
    <w:name w:val="Date"/>
    <w:basedOn w:val="1"/>
    <w:next w:val="1"/>
    <w:link w:val="225"/>
    <w:qFormat/>
    <w:uiPriority w:val="99"/>
    <w:pPr>
      <w:jc w:val="both"/>
    </w:pPr>
    <w:rPr>
      <w:rFonts w:hAnsi="Calibri" w:cs="Times New Roman"/>
      <w:spacing w:val="12"/>
      <w:sz w:val="24"/>
      <w:szCs w:val="24"/>
    </w:rPr>
  </w:style>
  <w:style w:type="paragraph" w:styleId="24">
    <w:name w:val="Body Text Indent 2"/>
    <w:basedOn w:val="1"/>
    <w:next w:val="1"/>
    <w:qFormat/>
    <w:uiPriority w:val="0"/>
    <w:pPr>
      <w:spacing w:line="560" w:lineRule="exact"/>
      <w:ind w:firstLine="560"/>
    </w:pPr>
    <w:rPr>
      <w:sz w:val="28"/>
    </w:rPr>
  </w:style>
  <w:style w:type="paragraph" w:styleId="25">
    <w:name w:val="endnote text"/>
    <w:basedOn w:val="1"/>
    <w:link w:val="202"/>
    <w:semiHidden/>
    <w:unhideWhenUsed/>
    <w:qFormat/>
    <w:uiPriority w:val="99"/>
    <w:pPr>
      <w:spacing w:after="0" w:line="240" w:lineRule="auto"/>
    </w:pPr>
    <w:rPr>
      <w:sz w:val="20"/>
    </w:rPr>
  </w:style>
  <w:style w:type="paragraph" w:styleId="26">
    <w:name w:val="Balloon Text"/>
    <w:basedOn w:val="1"/>
    <w:link w:val="210"/>
    <w:semiHidden/>
    <w:qFormat/>
    <w:uiPriority w:val="99"/>
    <w:rPr>
      <w:sz w:val="18"/>
      <w:szCs w:val="18"/>
    </w:rPr>
  </w:style>
  <w:style w:type="paragraph" w:styleId="27">
    <w:name w:val="footer"/>
    <w:basedOn w:val="1"/>
    <w:link w:val="219"/>
    <w:qFormat/>
    <w:uiPriority w:val="99"/>
    <w:pPr>
      <w:tabs>
        <w:tab w:val="center" w:pos="4153"/>
        <w:tab w:val="right" w:pos="8306"/>
      </w:tabs>
    </w:pPr>
    <w:rPr>
      <w:sz w:val="18"/>
      <w:szCs w:val="18"/>
    </w:rPr>
  </w:style>
  <w:style w:type="paragraph" w:styleId="28">
    <w:name w:val="header"/>
    <w:basedOn w:val="1"/>
    <w:link w:val="220"/>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39"/>
    <w:pPr>
      <w:widowControl/>
      <w:tabs>
        <w:tab w:val="right" w:leader="dot" w:pos="8630"/>
      </w:tabs>
      <w:spacing w:after="100" w:line="360" w:lineRule="auto"/>
    </w:pPr>
    <w:rPr>
      <w:rFonts w:ascii="Calibri" w:hAnsi="Calibri" w:cs="Calibri"/>
      <w:lang w:eastAsia="zh-CN"/>
    </w:r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8"/>
    <w:qFormat/>
    <w:uiPriority w:val="11"/>
    <w:pPr>
      <w:spacing w:before="200" w:after="200"/>
    </w:pPr>
    <w:rPr>
      <w:sz w:val="24"/>
      <w:szCs w:val="24"/>
    </w:rPr>
  </w:style>
  <w:style w:type="paragraph" w:styleId="32">
    <w:name w:val="footnote text"/>
    <w:basedOn w:val="1"/>
    <w:link w:val="221"/>
    <w:semiHidden/>
    <w:qFormat/>
    <w:uiPriority w:val="99"/>
    <w:rPr>
      <w:rFonts w:ascii="Times New Roman" w:hAnsi="Times New Roman" w:cs="Times New Roman"/>
      <w:sz w:val="18"/>
      <w:szCs w:val="18"/>
      <w:lang w:eastAsia="zh-CN"/>
    </w:rPr>
  </w:style>
  <w:style w:type="paragraph" w:styleId="33">
    <w:name w:val="toc 6"/>
    <w:basedOn w:val="1"/>
    <w:next w:val="1"/>
    <w:unhideWhenUsed/>
    <w:qFormat/>
    <w:uiPriority w:val="39"/>
    <w:pPr>
      <w:spacing w:after="57"/>
      <w:ind w:left="1417" w:right="0" w:firstLine="0"/>
    </w:pPr>
  </w:style>
  <w:style w:type="paragraph" w:styleId="34">
    <w:name w:val="table of figures"/>
    <w:basedOn w:val="1"/>
    <w:next w:val="1"/>
    <w:unhideWhenUsed/>
    <w:qFormat/>
    <w:uiPriority w:val="99"/>
    <w:pPr>
      <w:spacing w:after="0" w:afterAutospacing="0"/>
    </w:pPr>
  </w:style>
  <w:style w:type="paragraph" w:styleId="35">
    <w:name w:val="toc 2"/>
    <w:basedOn w:val="1"/>
    <w:next w:val="1"/>
    <w:qFormat/>
    <w:uiPriority w:val="39"/>
    <w:pPr>
      <w:widowControl/>
      <w:tabs>
        <w:tab w:val="right" w:leader="dot" w:pos="8630"/>
      </w:tabs>
      <w:spacing w:after="100" w:line="360" w:lineRule="auto"/>
      <w:ind w:left="221" w:firstLine="440"/>
    </w:pPr>
    <w:rPr>
      <w:rFonts w:ascii="Calibri" w:hAnsi="Calibri" w:cs="Calibri"/>
      <w:lang w:eastAsia="zh-CN"/>
    </w:rPr>
  </w:style>
  <w:style w:type="paragraph" w:styleId="36">
    <w:name w:val="toc 9"/>
    <w:basedOn w:val="1"/>
    <w:next w:val="1"/>
    <w:unhideWhenUsed/>
    <w:qFormat/>
    <w:uiPriority w:val="39"/>
    <w:pPr>
      <w:spacing w:after="57"/>
      <w:ind w:left="2268" w:right="0" w:firstLine="0"/>
    </w:pPr>
  </w:style>
  <w:style w:type="paragraph" w:styleId="3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38">
    <w:name w:val="Normal (Web)"/>
    <w:basedOn w:val="1"/>
    <w:unhideWhenUsed/>
    <w:qFormat/>
    <w:uiPriority w:val="99"/>
    <w:rPr>
      <w:sz w:val="24"/>
    </w:rPr>
  </w:style>
  <w:style w:type="paragraph" w:styleId="39">
    <w:name w:val="Title"/>
    <w:basedOn w:val="1"/>
    <w:link w:val="222"/>
    <w:qFormat/>
    <w:uiPriority w:val="99"/>
    <w:pPr>
      <w:spacing w:line="930" w:lineRule="exact"/>
      <w:ind w:left="2875"/>
    </w:pPr>
    <w:rPr>
      <w:sz w:val="75"/>
      <w:szCs w:val="75"/>
    </w:rPr>
  </w:style>
  <w:style w:type="paragraph" w:styleId="40">
    <w:name w:val="Body Text First Indent"/>
    <w:basedOn w:val="15"/>
    <w:link w:val="223"/>
    <w:unhideWhenUsed/>
    <w:qFormat/>
    <w:uiPriority w:val="99"/>
    <w:pPr>
      <w:spacing w:before="0" w:after="120"/>
      <w:ind w:left="0" w:firstLine="420"/>
    </w:pPr>
    <w:rPr>
      <w:sz w:val="22"/>
      <w:szCs w:val="22"/>
    </w:rPr>
  </w:style>
  <w:style w:type="paragraph" w:styleId="41">
    <w:name w:val="Body Text First Indent 2"/>
    <w:basedOn w:val="16"/>
    <w:next w:val="1"/>
    <w:unhideWhenUsed/>
    <w:qFormat/>
    <w:uiPriority w:val="99"/>
    <w:pPr>
      <w:tabs>
        <w:tab w:val="left" w:pos="993"/>
        <w:tab w:val="left" w:pos="1134"/>
      </w:tabs>
      <w:ind w:firstLine="420"/>
    </w:pPr>
    <w:rPr>
      <w:rFonts w:ascii="Times New Roman" w:hAnsi="Times New Roman" w:cs="Arial Unicode MS"/>
      <w:sz w:val="21"/>
      <w:szCs w:val="21"/>
    </w:rPr>
  </w:style>
  <w:style w:type="table" w:styleId="43">
    <w:name w:val="Table Grid"/>
    <w:basedOn w:val="42"/>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qFormat/>
    <w:uiPriority w:val="99"/>
    <w:rPr>
      <w:b/>
      <w:bCs/>
    </w:rPr>
  </w:style>
  <w:style w:type="character" w:styleId="46">
    <w:name w:val="endnote reference"/>
    <w:basedOn w:val="44"/>
    <w:semiHidden/>
    <w:unhideWhenUsed/>
    <w:qFormat/>
    <w:uiPriority w:val="99"/>
    <w:rPr>
      <w:vertAlign w:val="superscript"/>
    </w:rPr>
  </w:style>
  <w:style w:type="character" w:styleId="47">
    <w:name w:val="page number"/>
    <w:qFormat/>
    <w:uiPriority w:val="0"/>
    <w:rPr>
      <w:lang w:val="zh-TW" w:eastAsia="zh-TW"/>
    </w:rPr>
  </w:style>
  <w:style w:type="character" w:styleId="48">
    <w:name w:val="FollowedHyperlink"/>
    <w:unhideWhenUsed/>
    <w:qFormat/>
    <w:uiPriority w:val="99"/>
    <w:rPr>
      <w:color w:val="800080"/>
      <w:u w:val="none"/>
    </w:rPr>
  </w:style>
  <w:style w:type="character" w:styleId="49">
    <w:name w:val="HTML Typewriter"/>
    <w:unhideWhenUsed/>
    <w:qFormat/>
    <w:uiPriority w:val="99"/>
    <w:rPr>
      <w:rFonts w:hint="default" w:ascii="monospace" w:hAnsi="monospace" w:eastAsia="monospace" w:cs="monospace"/>
      <w:sz w:val="20"/>
    </w:rPr>
  </w:style>
  <w:style w:type="character" w:styleId="50">
    <w:name w:val="HTML Acronym"/>
    <w:unhideWhenUsed/>
    <w:qFormat/>
    <w:uiPriority w:val="99"/>
  </w:style>
  <w:style w:type="character" w:styleId="51">
    <w:name w:val="Hyperlink"/>
    <w:qFormat/>
    <w:uiPriority w:val="99"/>
    <w:rPr>
      <w:color w:val="0000FF"/>
      <w:u w:val="none"/>
    </w:rPr>
  </w:style>
  <w:style w:type="character" w:styleId="52">
    <w:name w:val="HTML Code"/>
    <w:unhideWhenUsed/>
    <w:qFormat/>
    <w:uiPriority w:val="99"/>
    <w:rPr>
      <w:rFonts w:hint="default" w:ascii="monospace" w:hAnsi="monospace" w:eastAsia="monospace" w:cs="monospace"/>
      <w:sz w:val="20"/>
    </w:rPr>
  </w:style>
  <w:style w:type="character" w:styleId="53">
    <w:name w:val="annotation reference"/>
    <w:unhideWhenUsed/>
    <w:qFormat/>
    <w:uiPriority w:val="0"/>
    <w:rPr>
      <w:sz w:val="21"/>
      <w:szCs w:val="21"/>
    </w:rPr>
  </w:style>
  <w:style w:type="character" w:styleId="54">
    <w:name w:val="footnote reference"/>
    <w:semiHidden/>
    <w:qFormat/>
    <w:uiPriority w:val="99"/>
    <w:rPr>
      <w:vertAlign w:val="superscript"/>
    </w:rPr>
  </w:style>
  <w:style w:type="character" w:styleId="55">
    <w:name w:val="HTML Keyboard"/>
    <w:unhideWhenUsed/>
    <w:qFormat/>
    <w:uiPriority w:val="99"/>
    <w:rPr>
      <w:rFonts w:ascii="monospace" w:hAnsi="monospace" w:eastAsia="monospace" w:cs="monospace"/>
      <w:sz w:val="20"/>
    </w:rPr>
  </w:style>
  <w:style w:type="character" w:styleId="56">
    <w:name w:val="HTML Sample"/>
    <w:unhideWhenUsed/>
    <w:qFormat/>
    <w:uiPriority w:val="99"/>
    <w:rPr>
      <w:rFonts w:hint="default" w:ascii="monospace" w:hAnsi="monospace" w:eastAsia="monospace" w:cs="monospace"/>
    </w:rPr>
  </w:style>
  <w:style w:type="character" w:customStyle="1" w:styleId="57">
    <w:name w:val="Heading 1 Char"/>
    <w:basedOn w:val="44"/>
    <w:qFormat/>
    <w:uiPriority w:val="9"/>
    <w:rPr>
      <w:rFonts w:ascii="Arial" w:hAnsi="Arial" w:eastAsia="Arial" w:cs="Arial"/>
      <w:sz w:val="40"/>
      <w:szCs w:val="40"/>
    </w:rPr>
  </w:style>
  <w:style w:type="character" w:customStyle="1" w:styleId="58">
    <w:name w:val="Heading 2 Char"/>
    <w:basedOn w:val="44"/>
    <w:qFormat/>
    <w:uiPriority w:val="9"/>
    <w:rPr>
      <w:rFonts w:ascii="Arial" w:hAnsi="Arial" w:eastAsia="Arial" w:cs="Arial"/>
      <w:sz w:val="34"/>
    </w:rPr>
  </w:style>
  <w:style w:type="character" w:customStyle="1" w:styleId="59">
    <w:name w:val="Heading 3 Char"/>
    <w:basedOn w:val="44"/>
    <w:qFormat/>
    <w:uiPriority w:val="9"/>
    <w:rPr>
      <w:rFonts w:ascii="Arial" w:hAnsi="Arial" w:eastAsia="Arial" w:cs="Arial"/>
      <w:sz w:val="30"/>
      <w:szCs w:val="30"/>
    </w:rPr>
  </w:style>
  <w:style w:type="character" w:customStyle="1" w:styleId="60">
    <w:name w:val="Heading 4 Char"/>
    <w:basedOn w:val="44"/>
    <w:qFormat/>
    <w:uiPriority w:val="9"/>
    <w:rPr>
      <w:rFonts w:ascii="Arial" w:hAnsi="Arial" w:eastAsia="Arial" w:cs="Arial"/>
      <w:b/>
      <w:bCs/>
      <w:sz w:val="26"/>
      <w:szCs w:val="26"/>
    </w:rPr>
  </w:style>
  <w:style w:type="character" w:customStyle="1" w:styleId="61">
    <w:name w:val="Heading 5 Char"/>
    <w:basedOn w:val="44"/>
    <w:link w:val="6"/>
    <w:qFormat/>
    <w:uiPriority w:val="9"/>
    <w:rPr>
      <w:rFonts w:ascii="Arial" w:hAnsi="Arial" w:eastAsia="Arial" w:cs="Arial"/>
      <w:b/>
      <w:bCs/>
      <w:sz w:val="24"/>
      <w:szCs w:val="24"/>
    </w:rPr>
  </w:style>
  <w:style w:type="character" w:customStyle="1" w:styleId="62">
    <w:name w:val="Heading 6 Char"/>
    <w:basedOn w:val="44"/>
    <w:link w:val="7"/>
    <w:qFormat/>
    <w:uiPriority w:val="9"/>
    <w:rPr>
      <w:rFonts w:ascii="Arial" w:hAnsi="Arial" w:eastAsia="Arial" w:cs="Arial"/>
      <w:b/>
      <w:bCs/>
      <w:sz w:val="22"/>
      <w:szCs w:val="22"/>
    </w:rPr>
  </w:style>
  <w:style w:type="character" w:customStyle="1" w:styleId="63">
    <w:name w:val="Heading 7 Char"/>
    <w:basedOn w:val="44"/>
    <w:link w:val="8"/>
    <w:qFormat/>
    <w:uiPriority w:val="9"/>
    <w:rPr>
      <w:rFonts w:ascii="Arial" w:hAnsi="Arial" w:eastAsia="Arial" w:cs="Arial"/>
      <w:b/>
      <w:bCs/>
      <w:i/>
      <w:iCs/>
      <w:sz w:val="22"/>
      <w:szCs w:val="22"/>
    </w:rPr>
  </w:style>
  <w:style w:type="character" w:customStyle="1" w:styleId="64">
    <w:name w:val="Heading 8 Char"/>
    <w:basedOn w:val="44"/>
    <w:link w:val="9"/>
    <w:qFormat/>
    <w:uiPriority w:val="9"/>
    <w:rPr>
      <w:rFonts w:ascii="Arial" w:hAnsi="Arial" w:eastAsia="Arial" w:cs="Arial"/>
      <w:i/>
      <w:iCs/>
      <w:sz w:val="22"/>
      <w:szCs w:val="22"/>
    </w:rPr>
  </w:style>
  <w:style w:type="character" w:customStyle="1" w:styleId="65">
    <w:name w:val="Heading 9 Char"/>
    <w:basedOn w:val="44"/>
    <w:link w:val="10"/>
    <w:qFormat/>
    <w:uiPriority w:val="9"/>
    <w:rPr>
      <w:rFonts w:ascii="Arial" w:hAnsi="Arial" w:eastAsia="Arial" w:cs="Arial"/>
      <w:i/>
      <w:iCs/>
      <w:sz w:val="21"/>
      <w:szCs w:val="21"/>
    </w:rPr>
  </w:style>
  <w:style w:type="paragraph" w:styleId="66">
    <w:name w:val="No Spacing"/>
    <w:qFormat/>
    <w:uiPriority w:val="1"/>
    <w:pPr>
      <w:spacing w:before="0" w:after="0" w:line="240" w:lineRule="auto"/>
    </w:pPr>
    <w:rPr>
      <w:rFonts w:hint="default" w:ascii="Times New Roman" w:hAnsi="Times New Roman" w:eastAsia="宋体" w:cs="Times New Roman"/>
    </w:rPr>
  </w:style>
  <w:style w:type="character" w:customStyle="1" w:styleId="67">
    <w:name w:val="Title Char"/>
    <w:basedOn w:val="44"/>
    <w:qFormat/>
    <w:uiPriority w:val="10"/>
    <w:rPr>
      <w:sz w:val="48"/>
      <w:szCs w:val="48"/>
    </w:rPr>
  </w:style>
  <w:style w:type="character" w:customStyle="1" w:styleId="68">
    <w:name w:val="Subtitle Char"/>
    <w:basedOn w:val="44"/>
    <w:link w:val="31"/>
    <w:qFormat/>
    <w:uiPriority w:val="11"/>
    <w:rPr>
      <w:sz w:val="24"/>
      <w:szCs w:val="24"/>
    </w:rPr>
  </w:style>
  <w:style w:type="paragraph" w:styleId="69">
    <w:name w:val="Quote"/>
    <w:basedOn w:val="1"/>
    <w:next w:val="1"/>
    <w:link w:val="70"/>
    <w:qFormat/>
    <w:uiPriority w:val="29"/>
    <w:pPr>
      <w:ind w:left="720" w:right="720"/>
    </w:pPr>
    <w:rPr>
      <w:i/>
    </w:rPr>
  </w:style>
  <w:style w:type="character" w:customStyle="1" w:styleId="70">
    <w:name w:val="Quote Char"/>
    <w:link w:val="69"/>
    <w:qFormat/>
    <w:uiPriority w:val="29"/>
    <w:rPr>
      <w:i/>
    </w:rPr>
  </w:style>
  <w:style w:type="paragraph" w:styleId="71">
    <w:name w:val="Intense Quote"/>
    <w:basedOn w:val="1"/>
    <w:next w:val="1"/>
    <w:link w:val="7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2">
    <w:name w:val="Intense Quote Char"/>
    <w:link w:val="71"/>
    <w:qFormat/>
    <w:uiPriority w:val="30"/>
    <w:rPr>
      <w:i/>
    </w:rPr>
  </w:style>
  <w:style w:type="character" w:customStyle="1" w:styleId="73">
    <w:name w:val="Header Char"/>
    <w:basedOn w:val="44"/>
    <w:qFormat/>
    <w:uiPriority w:val="99"/>
  </w:style>
  <w:style w:type="character" w:customStyle="1" w:styleId="74">
    <w:name w:val="Footer Char"/>
    <w:basedOn w:val="44"/>
    <w:qFormat/>
    <w:uiPriority w:val="99"/>
  </w:style>
  <w:style w:type="character" w:customStyle="1" w:styleId="75">
    <w:name w:val="Caption Char"/>
    <w:qFormat/>
    <w:uiPriority w:val="99"/>
  </w:style>
  <w:style w:type="table" w:customStyle="1" w:styleId="76">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4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basedOn w:val="4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basedOn w:val="4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basedOn w:val="4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basedOn w:val="4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basedOn w:val="4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4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basedOn w:val="4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basedOn w:val="4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basedOn w:val="4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basedOn w:val="4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basedOn w:val="4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4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4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1">
    <w:name w:val="Grid Table 6 Colorful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4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basedOn w:val="4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4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4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4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8">
    <w:name w:val="Grid Table 7 Colorful - Accent 4"/>
    <w:basedOn w:val="4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4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basedOn w:val="4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4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basedOn w:val="4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basedOn w:val="4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basedOn w:val="4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basedOn w:val="4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basedOn w:val="4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4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basedOn w:val="4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basedOn w:val="4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basedOn w:val="4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basedOn w:val="4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basedOn w:val="4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4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basedOn w:val="4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basedOn w:val="4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basedOn w:val="4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basedOn w:val="4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basedOn w:val="4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4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basedOn w:val="4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basedOn w:val="4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basedOn w:val="4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basedOn w:val="4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basedOn w:val="4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basedOn w:val="4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basedOn w:val="4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basedOn w:val="4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basedOn w:val="4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basedOn w:val="4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basedOn w:val="4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4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basedOn w:val="4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4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4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4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4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4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basedOn w:val="4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4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4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4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4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4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basedOn w:val="4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basedOn w:val="4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basedOn w:val="4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basedOn w:val="4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basedOn w:val="4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4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basedOn w:val="4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basedOn w:val="4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basedOn w:val="4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basedOn w:val="4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basedOn w:val="4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4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basedOn w:val="4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basedOn w:val="4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basedOn w:val="4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basedOn w:val="4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basedOn w:val="4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Footnote Text Char"/>
    <w:qFormat/>
    <w:uiPriority w:val="99"/>
    <w:rPr>
      <w:sz w:val="18"/>
    </w:rPr>
  </w:style>
  <w:style w:type="character" w:customStyle="1" w:styleId="202">
    <w:name w:val="Endnote Text Char"/>
    <w:link w:val="25"/>
    <w:qFormat/>
    <w:uiPriority w:val="99"/>
    <w:rPr>
      <w:sz w:val="20"/>
    </w:rPr>
  </w:style>
  <w:style w:type="paragraph" w:customStyle="1" w:styleId="203">
    <w:name w:val="TOC Heading"/>
    <w:unhideWhenUsed/>
    <w:qFormat/>
    <w:uiPriority w:val="39"/>
    <w:rPr>
      <w:rFonts w:hint="default" w:ascii="Times New Roman" w:hAnsi="Times New Roman" w:eastAsia="宋体" w:cs="Times New Roman"/>
    </w:rPr>
  </w:style>
  <w:style w:type="paragraph" w:styleId="204">
    <w:name w:val="List Paragraph"/>
    <w:basedOn w:val="1"/>
    <w:next w:val="1"/>
    <w:qFormat/>
    <w:uiPriority w:val="99"/>
    <w:pPr>
      <w:ind w:firstLine="420"/>
    </w:pPr>
    <w:rPr>
      <w:rFonts w:cs="Times New Roman"/>
      <w:sz w:val="21"/>
      <w:szCs w:val="24"/>
    </w:rPr>
  </w:style>
  <w:style w:type="paragraph" w:customStyle="1" w:styleId="205">
    <w:name w:val="标题 41"/>
    <w:basedOn w:val="1"/>
    <w:next w:val="1"/>
    <w:qFormat/>
    <w:uiPriority w:val="0"/>
    <w:pPr>
      <w:keepNext/>
      <w:keepLines/>
      <w:spacing w:before="120" w:after="120"/>
      <w:outlineLvl w:val="3"/>
    </w:pPr>
    <w:rPr>
      <w:rFonts w:ascii="Arial" w:hAnsi="Arial" w:eastAsia="黑体"/>
      <w:b/>
      <w:sz w:val="28"/>
      <w:lang w:val="en-US" w:eastAsia="en-US"/>
    </w:rPr>
  </w:style>
  <w:style w:type="paragraph" w:customStyle="1" w:styleId="206">
    <w:name w:val="Default"/>
    <w:qFormat/>
    <w:uiPriority w:val="0"/>
    <w:pPr>
      <w:widowControl w:val="0"/>
    </w:pPr>
    <w:rPr>
      <w:rFonts w:hint="default" w:ascii="宋体" w:hAnsi="Times New Roman" w:eastAsia="宋体" w:cs="宋体"/>
      <w:color w:val="000000"/>
      <w:sz w:val="24"/>
      <w:szCs w:val="24"/>
      <w:lang w:val="en-US" w:eastAsia="en-US" w:bidi="ar-SA"/>
    </w:rPr>
  </w:style>
  <w:style w:type="paragraph" w:customStyle="1" w:styleId="207">
    <w:name w:val="_Style 59"/>
    <w:basedOn w:val="1"/>
    <w:semiHidden/>
    <w:qFormat/>
    <w:uiPriority w:val="0"/>
    <w:pPr>
      <w:jc w:val="both"/>
    </w:pPr>
    <w:rPr>
      <w:rFonts w:ascii="Times New Roman" w:hAnsi="Times New Roman" w:cs="Times New Roman"/>
      <w:sz w:val="21"/>
      <w:szCs w:val="24"/>
      <w:lang w:eastAsia="zh-CN"/>
    </w:rPr>
  </w:style>
  <w:style w:type="character" w:customStyle="1" w:styleId="208">
    <w:name w:val="标题 2 Char"/>
    <w:link w:val="3"/>
    <w:semiHidden/>
    <w:qFormat/>
    <w:uiPriority w:val="9"/>
    <w:rPr>
      <w:rFonts w:ascii="Cambria" w:hAnsi="Cambria" w:eastAsia="宋体" w:cs="Times New Roman"/>
      <w:b/>
      <w:bCs/>
      <w:sz w:val="32"/>
      <w:szCs w:val="32"/>
      <w:lang w:eastAsia="en-US"/>
    </w:rPr>
  </w:style>
  <w:style w:type="character" w:customStyle="1" w:styleId="209">
    <w:name w:val="标题 1 Char"/>
    <w:link w:val="2"/>
    <w:qFormat/>
    <w:uiPriority w:val="9"/>
    <w:rPr>
      <w:rFonts w:ascii="宋体" w:hAnsi="宋体" w:cs="宋体"/>
      <w:b/>
      <w:bCs/>
      <w:sz w:val="44"/>
      <w:szCs w:val="44"/>
      <w:lang w:eastAsia="en-US"/>
    </w:rPr>
  </w:style>
  <w:style w:type="character" w:customStyle="1" w:styleId="210">
    <w:name w:val="批注框文本 Char"/>
    <w:link w:val="26"/>
    <w:semiHidden/>
    <w:qFormat/>
    <w:uiPriority w:val="99"/>
    <w:rPr>
      <w:rFonts w:ascii="宋体" w:hAnsi="宋体" w:cs="宋体"/>
      <w:sz w:val="18"/>
      <w:szCs w:val="18"/>
      <w:lang w:eastAsia="en-US"/>
    </w:rPr>
  </w:style>
  <w:style w:type="character" w:customStyle="1" w:styleId="211">
    <w:name w:val="标题 3 Char"/>
    <w:link w:val="4"/>
    <w:semiHidden/>
    <w:qFormat/>
    <w:uiPriority w:val="9"/>
    <w:rPr>
      <w:rFonts w:ascii="宋体" w:hAnsi="宋体" w:cs="宋体"/>
      <w:b/>
      <w:bCs/>
      <w:sz w:val="32"/>
      <w:szCs w:val="32"/>
      <w:lang w:eastAsia="en-US"/>
    </w:rPr>
  </w:style>
  <w:style w:type="character" w:customStyle="1" w:styleId="212">
    <w:name w:val="标题 4 Char"/>
    <w:link w:val="5"/>
    <w:qFormat/>
    <w:uiPriority w:val="99"/>
    <w:rPr>
      <w:rFonts w:ascii="Cambria" w:hAnsi="Cambria" w:eastAsia="宋体" w:cs="Cambria"/>
      <w:b/>
      <w:bCs/>
      <w:sz w:val="28"/>
      <w:szCs w:val="28"/>
    </w:rPr>
  </w:style>
  <w:style w:type="character" w:customStyle="1" w:styleId="213">
    <w:name w:val="正文缩进 Char"/>
    <w:link w:val="12"/>
    <w:qFormat/>
    <w:uiPriority w:val="99"/>
    <w:rPr>
      <w:rFonts w:ascii="Times New Roman" w:hAnsi="Times New Roman" w:eastAsia="宋体" w:cs="Times New Roman"/>
      <w:b/>
      <w:bCs/>
      <w:sz w:val="20"/>
      <w:szCs w:val="20"/>
      <w:lang w:eastAsia="zh-CN"/>
    </w:rPr>
  </w:style>
  <w:style w:type="character" w:customStyle="1" w:styleId="214">
    <w:name w:val="批注文字 Char"/>
    <w:link w:val="14"/>
    <w:qFormat/>
    <w:uiPriority w:val="99"/>
    <w:rPr>
      <w:rFonts w:ascii="宋体" w:hAnsi="宋体" w:cs="宋体"/>
      <w:sz w:val="22"/>
      <w:szCs w:val="22"/>
      <w:lang w:eastAsia="en-US"/>
    </w:rPr>
  </w:style>
  <w:style w:type="character" w:customStyle="1" w:styleId="215">
    <w:name w:val="正文文本 Char"/>
    <w:link w:val="15"/>
    <w:qFormat/>
    <w:uiPriority w:val="1"/>
    <w:rPr>
      <w:rFonts w:ascii="宋体" w:hAnsi="宋体" w:eastAsia="宋体" w:cs="宋体"/>
      <w:sz w:val="18"/>
      <w:szCs w:val="18"/>
    </w:rPr>
  </w:style>
  <w:style w:type="character" w:customStyle="1" w:styleId="216">
    <w:name w:val="正文文本缩进 Char"/>
    <w:link w:val="16"/>
    <w:semiHidden/>
    <w:qFormat/>
    <w:uiPriority w:val="99"/>
    <w:rPr>
      <w:rFonts w:ascii="宋体" w:hAnsi="宋体" w:eastAsia="宋体" w:cs="宋体"/>
    </w:rPr>
  </w:style>
  <w:style w:type="character" w:customStyle="1" w:styleId="217">
    <w:name w:val="纯文本 Char"/>
    <w:semiHidden/>
    <w:qFormat/>
    <w:uiPriority w:val="99"/>
    <w:rPr>
      <w:rFonts w:ascii="宋体" w:hAnsi="Courier New" w:cs="Courier New"/>
      <w:szCs w:val="21"/>
      <w:lang w:eastAsia="en-US"/>
    </w:rPr>
  </w:style>
  <w:style w:type="character" w:customStyle="1" w:styleId="218">
    <w:name w:val="日期 Char"/>
    <w:semiHidden/>
    <w:qFormat/>
    <w:uiPriority w:val="99"/>
    <w:rPr>
      <w:rFonts w:ascii="宋体" w:hAnsi="宋体" w:cs="宋体"/>
      <w:sz w:val="22"/>
      <w:lang w:eastAsia="en-US"/>
    </w:rPr>
  </w:style>
  <w:style w:type="character" w:customStyle="1" w:styleId="219">
    <w:name w:val="页脚 Char"/>
    <w:link w:val="27"/>
    <w:qFormat/>
    <w:uiPriority w:val="99"/>
    <w:rPr>
      <w:rFonts w:ascii="宋体" w:hAnsi="宋体" w:eastAsia="宋体" w:cs="宋体"/>
      <w:sz w:val="18"/>
      <w:szCs w:val="18"/>
    </w:rPr>
  </w:style>
  <w:style w:type="character" w:customStyle="1" w:styleId="220">
    <w:name w:val="页眉 Char"/>
    <w:link w:val="28"/>
    <w:qFormat/>
    <w:uiPriority w:val="99"/>
    <w:rPr>
      <w:rFonts w:ascii="宋体" w:hAnsi="宋体" w:eastAsia="宋体" w:cs="宋体"/>
      <w:sz w:val="18"/>
      <w:szCs w:val="18"/>
    </w:rPr>
  </w:style>
  <w:style w:type="character" w:customStyle="1" w:styleId="221">
    <w:name w:val="脚注文本 Char"/>
    <w:link w:val="32"/>
    <w:qFormat/>
    <w:uiPriority w:val="99"/>
    <w:rPr>
      <w:rFonts w:ascii="Times New Roman" w:hAnsi="Times New Roman" w:eastAsia="宋体" w:cs="Times New Roman"/>
      <w:sz w:val="18"/>
      <w:szCs w:val="18"/>
      <w:lang w:eastAsia="zh-CN"/>
    </w:rPr>
  </w:style>
  <w:style w:type="character" w:customStyle="1" w:styleId="222">
    <w:name w:val="标题 Char"/>
    <w:link w:val="39"/>
    <w:qFormat/>
    <w:uiPriority w:val="10"/>
    <w:rPr>
      <w:rFonts w:ascii="Cambria" w:hAnsi="Cambria" w:cs="Times New Roman"/>
      <w:b/>
      <w:bCs/>
      <w:sz w:val="32"/>
      <w:szCs w:val="32"/>
      <w:lang w:eastAsia="en-US"/>
    </w:rPr>
  </w:style>
  <w:style w:type="character" w:customStyle="1" w:styleId="223">
    <w:name w:val="正文首行缩进 Char"/>
    <w:link w:val="40"/>
    <w:semiHidden/>
    <w:qFormat/>
    <w:uiPriority w:val="99"/>
    <w:rPr>
      <w:rFonts w:ascii="宋体" w:hAnsi="宋体" w:eastAsia="宋体" w:cs="宋体"/>
      <w:sz w:val="22"/>
      <w:szCs w:val="22"/>
      <w:lang w:eastAsia="en-US"/>
    </w:rPr>
  </w:style>
  <w:style w:type="character" w:customStyle="1" w:styleId="224">
    <w:name w:val="纯文本 Char1"/>
    <w:link w:val="21"/>
    <w:qFormat/>
    <w:uiPriority w:val="99"/>
    <w:rPr>
      <w:rFonts w:ascii="宋体" w:hAnsi="Courier New" w:cs="宋体"/>
      <w:spacing w:val="10"/>
      <w:sz w:val="21"/>
      <w:szCs w:val="21"/>
    </w:rPr>
  </w:style>
  <w:style w:type="character" w:customStyle="1" w:styleId="225">
    <w:name w:val="日期 Char1"/>
    <w:link w:val="23"/>
    <w:qFormat/>
    <w:uiPriority w:val="99"/>
    <w:rPr>
      <w:rFonts w:ascii="宋体" w:cs="宋体"/>
      <w:spacing w:val="12"/>
      <w:sz w:val="24"/>
      <w:szCs w:val="24"/>
    </w:rPr>
  </w:style>
  <w:style w:type="table" w:customStyle="1" w:styleId="226">
    <w:name w:val="Table Normal1"/>
    <w:semiHidden/>
    <w:qFormat/>
    <w:uiPriority w:val="99"/>
    <w:pPr>
      <w:widowControl w:val="0"/>
    </w:pPr>
    <w:rPr>
      <w:rFonts w:cs="Calibri"/>
      <w:sz w:val="22"/>
      <w:szCs w:val="22"/>
      <w:lang w:eastAsia="en-US"/>
    </w:rPr>
    <w:tblPr>
      <w:tblCellMar>
        <w:top w:w="0" w:type="dxa"/>
        <w:left w:w="0" w:type="dxa"/>
        <w:bottom w:w="0" w:type="dxa"/>
        <w:right w:w="0" w:type="dxa"/>
      </w:tblCellMar>
    </w:tblPr>
  </w:style>
  <w:style w:type="paragraph" w:customStyle="1" w:styleId="227">
    <w:name w:val="列表段落1"/>
    <w:basedOn w:val="1"/>
    <w:qFormat/>
    <w:uiPriority w:val="99"/>
  </w:style>
  <w:style w:type="paragraph" w:customStyle="1" w:styleId="228">
    <w:name w:val="Table Paragraph"/>
    <w:basedOn w:val="1"/>
    <w:qFormat/>
    <w:uiPriority w:val="99"/>
  </w:style>
  <w:style w:type="paragraph" w:customStyle="1" w:styleId="229">
    <w:name w:val="p0"/>
    <w:basedOn w:val="1"/>
    <w:qFormat/>
    <w:uiPriority w:val="0"/>
    <w:pPr>
      <w:widowControl/>
      <w:spacing w:before="100" w:beforeAutospacing="1" w:after="100" w:afterAutospacing="1"/>
    </w:pPr>
    <w:rPr>
      <w:sz w:val="24"/>
      <w:szCs w:val="24"/>
      <w:lang w:eastAsia="zh-CN"/>
    </w:rPr>
  </w:style>
  <w:style w:type="paragraph" w:customStyle="1" w:styleId="230">
    <w:name w:val="格式３"/>
    <w:basedOn w:val="1"/>
    <w:qFormat/>
    <w:uiPriority w:val="99"/>
    <w:pPr>
      <w:spacing w:line="420" w:lineRule="exact"/>
      <w:ind w:left="600" w:hanging="600"/>
      <w:jc w:val="both"/>
    </w:pPr>
    <w:rPr>
      <w:color w:val="000000"/>
      <w:sz w:val="24"/>
      <w:szCs w:val="24"/>
      <w:lang w:eastAsia="zh-CN"/>
    </w:rPr>
  </w:style>
  <w:style w:type="paragraph" w:customStyle="1" w:styleId="231">
    <w:name w:val="TOC 标题1"/>
    <w:basedOn w:val="2"/>
    <w:next w:val="1"/>
    <w:qFormat/>
    <w:uiPriority w:val="99"/>
    <w:pPr>
      <w:keepNext/>
      <w:keepLines/>
      <w:widowControl/>
      <w:spacing w:before="240" w:line="259" w:lineRule="auto"/>
      <w:ind w:left="0"/>
      <w:outlineLvl w:val="9"/>
    </w:pPr>
    <w:rPr>
      <w:rFonts w:ascii="Cambria" w:hAnsi="Cambria" w:cs="Cambria"/>
      <w:color w:val="365F91"/>
      <w:sz w:val="32"/>
      <w:szCs w:val="32"/>
      <w:lang w:eastAsia="zh-CN"/>
    </w:rPr>
  </w:style>
  <w:style w:type="character" w:customStyle="1" w:styleId="232">
    <w:name w:val="Normal Char"/>
    <w:link w:val="233"/>
    <w:qFormat/>
    <w:uiPriority w:val="99"/>
    <w:rPr>
      <w:rFonts w:cs="Calibri"/>
      <w:sz w:val="24"/>
      <w:szCs w:val="24"/>
      <w:lang w:val="en-US" w:eastAsia="en-US" w:bidi="ar-SA"/>
    </w:rPr>
  </w:style>
  <w:style w:type="paragraph" w:customStyle="1" w:styleId="233">
    <w:name w:val="正文1"/>
    <w:link w:val="232"/>
    <w:qFormat/>
    <w:uiPriority w:val="99"/>
    <w:rPr>
      <w:rFonts w:hint="default" w:ascii="Times New Roman" w:hAnsi="Times New Roman" w:eastAsia="宋体" w:cs="Calibri"/>
      <w:sz w:val="24"/>
      <w:szCs w:val="24"/>
      <w:lang w:val="en-US" w:eastAsia="en-US" w:bidi="ar-SA"/>
    </w:rPr>
  </w:style>
  <w:style w:type="character" w:customStyle="1" w:styleId="234">
    <w:name w:val="未处理的提及1"/>
    <w:semiHidden/>
    <w:qFormat/>
    <w:uiPriority w:val="99"/>
    <w:rPr>
      <w:color w:val="auto"/>
      <w:shd w:val="clear" w:color="auto" w:fill="auto"/>
    </w:rPr>
  </w:style>
  <w:style w:type="character" w:customStyle="1" w:styleId="235">
    <w:name w:val="日期 字符1"/>
    <w:semiHidden/>
    <w:qFormat/>
    <w:uiPriority w:val="99"/>
    <w:rPr>
      <w:rFonts w:ascii="宋体" w:hAnsi="宋体" w:eastAsia="宋体" w:cs="宋体"/>
    </w:rPr>
  </w:style>
  <w:style w:type="character" w:customStyle="1" w:styleId="236">
    <w:name w:val="纯文本 字符1"/>
    <w:semiHidden/>
    <w:qFormat/>
    <w:uiPriority w:val="99"/>
    <w:rPr>
      <w:rFonts w:ascii="宋体" w:hAnsi="Courier New" w:cs="宋体"/>
    </w:rPr>
  </w:style>
  <w:style w:type="character" w:customStyle="1" w:styleId="237">
    <w:name w:val="NormalCharacter"/>
    <w:semiHidden/>
    <w:qFormat/>
    <w:uiPriority w:val="99"/>
  </w:style>
  <w:style w:type="paragraph" w:customStyle="1" w:styleId="238">
    <w:name w:val="_Style 66"/>
    <w:semiHidden/>
    <w:qFormat/>
    <w:uiPriority w:val="99"/>
    <w:rPr>
      <w:rFonts w:hint="default" w:ascii="宋体" w:hAnsi="宋体" w:eastAsia="宋体" w:cs="宋体"/>
      <w:sz w:val="22"/>
      <w:szCs w:val="22"/>
      <w:lang w:val="en-US" w:eastAsia="en-US" w:bidi="ar-SA"/>
    </w:rPr>
  </w:style>
  <w:style w:type="paragraph" w:customStyle="1" w:styleId="239">
    <w:name w:val="ewb-con-p2"/>
    <w:basedOn w:val="1"/>
    <w:qFormat/>
    <w:uiPriority w:val="0"/>
    <w:pPr>
      <w:widowControl/>
      <w:spacing w:before="100" w:beforeAutospacing="1" w:after="100" w:afterAutospacing="1"/>
    </w:pPr>
    <w:rPr>
      <w:sz w:val="24"/>
      <w:szCs w:val="24"/>
      <w:lang w:eastAsia="zh-CN"/>
    </w:rPr>
  </w:style>
  <w:style w:type="paragraph" w:customStyle="1" w:styleId="240">
    <w:name w:val="首行缩进"/>
    <w:basedOn w:val="1"/>
    <w:qFormat/>
    <w:uiPriority w:val="0"/>
    <w:pPr>
      <w:ind w:firstLine="480"/>
    </w:pPr>
    <w:rPr>
      <w:szCs w:val="20"/>
      <w:lang w:val="zh-CN"/>
    </w:rPr>
  </w:style>
  <w:style w:type="paragraph" w:customStyle="1" w:styleId="241">
    <w:name w:val="列出段落1"/>
    <w:basedOn w:val="1"/>
    <w:qFormat/>
    <w:uiPriority w:val="0"/>
    <w:pPr>
      <w:ind w:firstLine="200"/>
    </w:pPr>
  </w:style>
  <w:style w:type="paragraph" w:customStyle="1" w:styleId="242">
    <w:name w:val="段"/>
    <w:qFormat/>
    <w:uiPriority w:val="0"/>
    <w:pPr>
      <w:ind w:firstLine="200"/>
      <w:jc w:val="both"/>
    </w:pPr>
    <w:rPr>
      <w:rFonts w:hint="default" w:ascii="宋体" w:hAnsi="Times New Roman" w:eastAsia="宋体" w:cs="Times New Roman"/>
      <w:sz w:val="21"/>
      <w:lang w:val="en-US" w:eastAsia="zh-CN" w:bidi="ar-SA"/>
    </w:rPr>
  </w:style>
  <w:style w:type="character" w:customStyle="1" w:styleId="243">
    <w:name w:val="NormalCharacter1"/>
    <w:link w:val="1"/>
    <w:qFormat/>
    <w:uiPriority w:val="0"/>
    <w:rPr>
      <w:rFonts w:ascii="宋体" w:hAnsi="宋体" w:eastAsia="宋体" w:cs="宋体"/>
      <w:sz w:val="22"/>
      <w:szCs w:val="22"/>
      <w:lang w:val="en-US" w:eastAsia="en-US" w:bidi="ar-SA"/>
    </w:rPr>
  </w:style>
  <w:style w:type="character" w:customStyle="1" w:styleId="244">
    <w:name w:val="font41"/>
    <w:basedOn w:val="44"/>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14389</Words>
  <Characters>15338</Characters>
  <TotalTime>1</TotalTime>
  <ScaleCrop>false</ScaleCrop>
  <LinksUpToDate>false</LinksUpToDate>
  <CharactersWithSpaces>15471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2024-08-15T01:28:00Z</dcterms:created>
  <dc:creator>haoyang</dc:creator>
  <cp:lastModifiedBy>Administrator</cp:lastModifiedBy>
  <dcterms:modified xsi:type="dcterms:W3CDTF">2025-11-04T08:44:06Z</dcterms:modified>
  <dc:title>仙林大学城三幅拟出让地块林地可行性报告编制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E89F26355D8544428D3661752A924130_13</vt:lpwstr>
  </property>
  <property fmtid="{D5CDD505-2E9C-101B-9397-08002B2CF9AE}" pid="4" name="KSOTemplateDocerSaveRecord">
    <vt:lpwstr>eyJoZGlkIjoiNmViODZiZGU5OGUyZmEzZDAzMTUxMGJlYTMyZTMxN2EiLCJ1c2VySWQiOiIzODU0MTEwMjQifQ==</vt:lpwstr>
  </property>
</Properties>
</file>