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62"/>
        <w:ind w:firstLine="0"/>
        <w:rPr>
          <w:rFonts w:hint="eastAsia" w:eastAsia="黑体"/>
          <w:b/>
          <w:bCs/>
          <w:sz w:val="84"/>
        </w:rPr>
      </w:pPr>
      <w:r>
        <w:rPr>
          <w:rFonts w:hint="eastAsia" w:eastAsia="黑体"/>
          <w:b/>
          <w:bCs/>
          <w:sz w:val="84"/>
        </w:rPr>
      </w:r>
      <w:r/>
    </w:p>
    <w:p>
      <w:pPr>
        <w:pStyle w:val="1062"/>
        <w:ind w:firstLine="0"/>
        <w:jc w:val="center"/>
        <w:rPr>
          <w:rFonts w:hint="eastAsia" w:eastAsia="黑体"/>
          <w:b/>
          <w:bCs/>
          <w:sz w:val="84"/>
        </w:rPr>
      </w:pPr>
      <w:r>
        <w:rPr>
          <w:rFonts w:hint="eastAsia" w:eastAsia="黑体"/>
          <w:b/>
          <w:bCs/>
          <w:sz w:val="84"/>
        </w:rPr>
        <w:t xml:space="preserve">招　标　文　件</w:t>
      </w:r>
      <w:r/>
    </w:p>
    <w:p>
      <w:pPr>
        <w:pStyle w:val="1062"/>
        <w:ind w:firstLine="2249"/>
        <w:rPr>
          <w:rFonts w:hint="eastAsia"/>
          <w:b/>
          <w:bCs/>
          <w:sz w:val="32"/>
        </w:rPr>
      </w:pPr>
      <w:r>
        <w:rPr>
          <w:rFonts w:hint="eastAsia"/>
          <w:b/>
          <w:bCs/>
          <w:sz w:val="32"/>
        </w:rPr>
        <w:t xml:space="preserve">项目名称：金牛湖产教融合园区一期外环境保洁、垃圾清运及绿化养护服务</w:t>
      </w:r>
      <w:r/>
    </w:p>
    <w:p>
      <w:pPr>
        <w:ind w:left="2100" w:firstLine="161"/>
        <w:rPr>
          <w:b/>
          <w:sz w:val="30"/>
          <w:szCs w:val="30"/>
        </w:rPr>
      </w:pPr>
      <w:r>
        <w:rPr>
          <w:rFonts w:hint="eastAsia"/>
          <w:b/>
          <w:bCs/>
          <w:sz w:val="32"/>
        </w:rPr>
        <w:t xml:space="preserve">项目编号：JSZC-320000-SCZX-G2024-0191</w:t>
      </w:r>
      <w:r>
        <w:rPr>
          <w:rFonts w:hint="eastAsia"/>
          <w:b/>
          <w:bCs/>
          <w:sz w:val="32"/>
        </w:rPr>
        <w:tab/>
      </w:r>
      <w:r>
        <w:rPr>
          <w:rFonts w:hint="eastAsia"/>
        </w:rPr>
        <w:t xml:space="preserve">    </w:t>
      </w:r>
      <w:r>
        <w:rPr>
          <w:rFonts w:hint="eastAsia"/>
          <w:b/>
          <w:sz w:val="30"/>
          <w:szCs w:val="30"/>
        </w:rPr>
        <w:t xml:space="preserve">   </w:t>
      </w:r>
      <w:r>
        <w:t xml:space="preserve">  </w:t>
      </w:r>
      <w:r>
        <w:rPr>
          <w:b/>
          <w:sz w:val="30"/>
          <w:szCs w:val="30"/>
        </w:rPr>
        <w:t xml:space="preserve"> </w:t>
      </w:r>
      <w:r/>
    </w:p>
    <w:p>
      <w:pPr>
        <w:pStyle w:val="1062"/>
        <w:ind w:firstLine="0"/>
        <w:spacing w:before="0" w:after="0"/>
        <w:rPr>
          <w:rFonts w:hint="eastAsia" w:ascii="宋体" w:hAnsi="宋体"/>
        </w:rPr>
      </w:pPr>
      <w:r>
        <w:rPr>
          <w:rFonts w:hint="eastAsia" w:ascii="宋体" w:hAnsi="宋体"/>
        </w:rPr>
      </w:r>
      <w:r/>
    </w:p>
    <w:p>
      <w:pPr>
        <w:pStyle w:val="1062"/>
        <w:ind w:firstLine="0"/>
        <w:spacing w:before="0" w:after="0"/>
        <w:rPr>
          <w:rFonts w:hint="eastAsia" w:ascii="宋体" w:hAnsi="宋体"/>
        </w:rPr>
      </w:pPr>
      <w:r>
        <w:rPr>
          <w:rFonts w:hint="eastAsia" w:ascii="宋体" w:hAnsi="宋体"/>
        </w:rPr>
      </w:r>
      <w:r/>
    </w:p>
    <w:p>
      <w:pPr>
        <w:pStyle w:val="1062"/>
        <w:ind w:firstLine="0"/>
        <w:spacing w:before="0" w:after="0"/>
        <w:rPr>
          <w:rFonts w:hint="eastAsia" w:ascii="宋体" w:hAnsi="宋体"/>
        </w:rPr>
      </w:pPr>
      <w:r>
        <w:rPr>
          <w:rFonts w:hint="eastAsia" w:ascii="宋体" w:hAnsi="宋体"/>
        </w:rPr>
      </w:r>
      <w:r/>
    </w:p>
    <w:p>
      <w:pPr>
        <w:pStyle w:val="1062"/>
        <w:ind w:firstLine="0"/>
        <w:spacing w:before="0" w:after="0"/>
        <w:rPr>
          <w:rFonts w:hint="eastAsia" w:ascii="宋体" w:hAnsi="宋体"/>
        </w:rPr>
      </w:pPr>
      <w:r>
        <w:rPr>
          <w:rFonts w:hint="eastAsia" w:ascii="宋体" w:hAnsi="宋体"/>
        </w:rPr>
      </w:r>
      <w:r/>
    </w:p>
    <w:p>
      <w:pPr>
        <w:pStyle w:val="1062"/>
        <w:ind w:firstLine="0"/>
        <w:spacing w:before="0" w:after="0"/>
        <w:rPr>
          <w:rFonts w:hint="eastAsia" w:ascii="宋体" w:hAnsi="宋体"/>
        </w:rPr>
      </w:pPr>
      <w:r>
        <w:rPr>
          <w:rFonts w:hint="eastAsia" w:ascii="宋体" w:hAnsi="宋体"/>
        </w:rPr>
      </w:r>
      <w:r/>
    </w:p>
    <w:p>
      <w:pPr>
        <w:pStyle w:val="1062"/>
        <w:ind w:firstLine="0"/>
        <w:spacing w:before="0" w:after="0"/>
        <w:rPr>
          <w:rFonts w:hint="eastAsia" w:ascii="宋体" w:hAnsi="宋体"/>
        </w:rPr>
      </w:pPr>
      <w:r>
        <w:rPr>
          <w:rFonts w:hint="eastAsia" w:ascii="宋体" w:hAnsi="宋体"/>
        </w:rPr>
      </w:r>
      <w:r/>
    </w:p>
    <w:p>
      <w:pPr>
        <w:pStyle w:val="1062"/>
        <w:ind w:firstLine="0"/>
        <w:spacing w:before="0" w:after="0"/>
        <w:rPr>
          <w:rFonts w:hint="eastAsia" w:ascii="宋体" w:hAnsi="宋体"/>
        </w:rPr>
      </w:pPr>
      <w:r>
        <w:rPr>
          <w:rFonts w:hint="eastAsia" w:ascii="宋体" w:hAnsi="宋体"/>
        </w:rPr>
      </w:r>
      <w:r/>
    </w:p>
    <w:p>
      <w:pPr>
        <w:pStyle w:val="1062"/>
        <w:ind w:firstLine="0"/>
        <w:jc w:val="center"/>
        <w:rPr>
          <w:rFonts w:hint="eastAsia"/>
          <w:b/>
          <w:bCs/>
          <w:sz w:val="32"/>
        </w:rPr>
      </w:pPr>
      <w:r>
        <w:rPr>
          <w:rFonts w:hint="eastAsia"/>
          <w:b/>
          <w:bCs/>
          <w:sz w:val="32"/>
        </w:rPr>
        <w:t xml:space="preserve">江苏省政府采购中心</w:t>
      </w:r>
      <w:r/>
    </w:p>
    <w:p>
      <w:pPr>
        <w:pStyle w:val="1062"/>
        <w:ind w:firstLine="0"/>
        <w:jc w:val="center"/>
        <w:rPr>
          <w:rFonts w:hint="eastAsia"/>
          <w:b/>
          <w:bCs/>
          <w:sz w:val="32"/>
        </w:rPr>
      </w:pPr>
      <w:r>
        <w:rPr>
          <w:rFonts w:hint="eastAsia"/>
          <w:b/>
          <w:bCs/>
          <w:sz w:val="32"/>
          <w:lang w:val="en-US" w:eastAsia="zh-CN"/>
        </w:rPr>
        <w:t xml:space="preserve">2024</w:t>
      </w:r>
      <w:r>
        <w:rPr>
          <w:rFonts w:hint="eastAsia"/>
          <w:b/>
          <w:bCs/>
          <w:sz w:val="32"/>
        </w:rPr>
        <w:t xml:space="preserve">年</w:t>
      </w:r>
      <w:r>
        <w:rPr>
          <w:rFonts w:hint="eastAsia"/>
          <w:b/>
          <w:bCs/>
          <w:sz w:val="32"/>
          <w:lang w:val="en-US" w:eastAsia="zh-CN"/>
        </w:rPr>
        <w:t xml:space="preserve">5</w:t>
      </w:r>
      <w:r>
        <w:rPr>
          <w:rFonts w:hint="eastAsia"/>
          <w:b/>
          <w:bCs/>
          <w:sz w:val="32"/>
        </w:rPr>
        <w:t xml:space="preserve">月</w:t>
      </w:r>
      <w:r/>
    </w:p>
    <w:p>
      <w:pPr>
        <w:pStyle w:val="1062"/>
        <w:ind w:firstLine="0"/>
        <w:rPr>
          <w:rFonts w:hint="eastAsia"/>
          <w:u w:val="single"/>
        </w:rPr>
      </w:pPr>
      <w:r>
        <w:rPr>
          <w:rFonts w:hint="eastAsia"/>
        </w:rPr>
        <w:t xml:space="preserve">                        </w:t>
      </w:r>
      <w:r/>
    </w:p>
    <w:p>
      <w:pPr>
        <w:pStyle w:val="1062"/>
        <w:ind w:firstLine="0"/>
        <w:jc w:val="center"/>
        <w:rPr>
          <w:rFonts w:hint="eastAsia"/>
        </w:rPr>
      </w:pPr>
      <w:r>
        <w:rPr>
          <w:rFonts w:hint="eastAsia"/>
        </w:rPr>
      </w:r>
      <w:r/>
    </w:p>
    <w:p>
      <w:pPr>
        <w:jc w:val="center"/>
        <w:spacing w:line="480" w:lineRule="auto"/>
        <w:rPr>
          <w:rFonts w:hint="eastAsia"/>
        </w:rPr>
        <w:sectPr>
          <w:headerReference w:type="default" r:id="rId9"/>
          <w:footerReference w:type="default" r:id="rId11"/>
          <w:footerReference w:type="even" r:id="rId12"/>
          <w:footnotePr/>
          <w:endnotePr/>
          <w:type w:val="nextPage"/>
          <w:pgSz w:w="11906" w:h="16838" w:orient="portrait"/>
          <w:pgMar w:top="1440" w:right="1418" w:bottom="1440" w:left="1418" w:header="851" w:footer="907" w:gutter="0"/>
          <w:pgNumType w:start="0"/>
          <w:cols w:num="1" w:sep="0" w:space="720" w:equalWidth="1"/>
          <w:docGrid w:linePitch="360"/>
          <w:titlePg/>
        </w:sectPr>
        <w:outlineLvl w:val="0"/>
      </w:pPr>
      <w:r/>
      <w:bookmarkStart w:id="0" w:name="_Toc120614210"/>
      <w:r/>
      <w:bookmarkStart w:id="1" w:name="_Toc16938516"/>
      <w:r/>
      <w:bookmarkStart w:id="2" w:name="_Toc513029200"/>
      <w:r/>
      <w:bookmarkStart w:id="3" w:name="_Toc523127445"/>
      <w:r/>
      <w:bookmarkStart w:id="4" w:name="_Toc20823272"/>
      <w:r/>
      <w:bookmarkStart w:id="5" w:name="_Toc479757206"/>
      <w:r/>
      <w:r/>
    </w:p>
    <w:p>
      <w:pPr>
        <w:jc w:val="center"/>
        <w:spacing w:line="480" w:lineRule="auto"/>
        <w:rPr>
          <w:rFonts w:hint="eastAsia" w:ascii="黑体" w:hAnsi="Arial" w:eastAsia="黑体"/>
          <w:b/>
          <w:sz w:val="44"/>
        </w:rPr>
        <w:outlineLvl w:val="0"/>
      </w:pPr>
      <w:r>
        <w:rPr>
          <w:rFonts w:hint="eastAsia"/>
        </w:rPr>
        <w:t xml:space="preserve"> </w:t>
      </w:r>
      <w:r>
        <w:rPr>
          <w:rFonts w:hint="eastAsia" w:ascii="黑体" w:hAnsi="Arial" w:eastAsia="黑体"/>
          <w:b/>
          <w:sz w:val="44"/>
        </w:rPr>
        <w:t xml:space="preserve">总  目  录</w:t>
      </w:r>
      <w:r/>
    </w:p>
    <w:p>
      <w:pPr>
        <w:spacing w:line="480" w:lineRule="auto"/>
        <w:rPr>
          <w:rFonts w:hint="eastAsia" w:ascii="仿宋_GB2312" w:hAnsi="Arial" w:eastAsia="仿宋_GB2312"/>
          <w:b/>
          <w:sz w:val="28"/>
        </w:rPr>
      </w:pPr>
      <w:r>
        <w:rPr>
          <w:rFonts w:hint="eastAsia" w:ascii="仿宋_GB2312" w:hAnsi="Arial" w:eastAsia="仿宋_GB2312"/>
          <w:b/>
          <w:sz w:val="28"/>
        </w:rPr>
      </w:r>
      <w:r/>
    </w:p>
    <w:p>
      <w:pPr>
        <w:numPr>
          <w:ilvl w:val="0"/>
          <w:numId w:val="4"/>
        </w:numPr>
        <w:spacing w:line="480" w:lineRule="auto"/>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2</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6</w:t>
      </w:r>
      <w:r>
        <w:rPr>
          <w:rFonts w:hint="eastAsia" w:ascii="黑体" w:hAnsi="Showcard Gothic" w:eastAsia="黑体"/>
          <w:sz w:val="36"/>
        </w:rPr>
        <w:t xml:space="preserve">  </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17</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20</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36</w:t>
      </w:r>
      <w:r/>
    </w:p>
    <w:p>
      <w:pPr>
        <w:numPr>
          <w:ilvl w:val="0"/>
          <w:numId w:val="4"/>
        </w:numPr>
        <w:spacing w:line="480" w:lineRule="auto"/>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40</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77"/>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p>
    <w:p>
      <w:pPr>
        <w:ind w:firstLine="480"/>
        <w:rPr>
          <w:rFonts w:ascii="宋体" w:hAnsi="宋体"/>
          <w:sz w:val="24"/>
          <w:szCs w:val="24"/>
        </w:rPr>
      </w:pPr>
      <w:r>
        <w:rPr>
          <w:rFonts w:hint="eastAsia" w:ascii="宋体" w:hAnsi="宋体"/>
          <w:sz w:val="24"/>
          <w:szCs w:val="24"/>
        </w:rPr>
        <w:t xml:space="preserve">受南京信息工程大学的委托，江苏省政府采购中心就金牛湖产教融合园区一期外环境保洁、垃圾清运及绿化养护服务(JSZC-320000-SCZX-G2024-0191)项目进行公开招标采购，欢迎符合条件的供应商投标。</w:t>
      </w:r>
      <w:r/>
    </w:p>
    <w:p>
      <w:pPr>
        <w:ind w:firstLine="480"/>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rPr>
        <w:t xml:space="preserve">项目概况</w:t>
      </w:r>
      <w:r/>
    </w:p>
    <w:p>
      <w:pPr>
        <w:ind w:firstLine="480"/>
        <w:rPr>
          <w:rFonts w:ascii="宋体" w:hAnsi="宋体"/>
          <w:sz w:val="24"/>
          <w:szCs w:val="24"/>
        </w:rPr>
        <w:pBdr>
          <w:top w:val="single" w:color="auto" w:sz="4" w:space="1"/>
          <w:left w:val="single" w:color="auto" w:sz="4" w:space="4"/>
          <w:bottom w:val="single" w:color="auto" w:sz="4" w:space="1"/>
          <w:right w:val="single" w:color="auto" w:sz="4" w:space="4"/>
        </w:pBdr>
      </w:pPr>
      <w:r>
        <w:rPr>
          <w:rFonts w:hint="eastAsia" w:ascii="宋体" w:hAnsi="宋体"/>
          <w:sz w:val="24"/>
          <w:szCs w:val="24"/>
          <w:u w:val="single"/>
        </w:rPr>
        <w:t xml:space="preserve"> 金牛湖产教融合园区一期外环境保洁、垃圾清运及绿化养护服务</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2024</w:t>
      </w:r>
      <w:r>
        <w:rPr>
          <w:rFonts w:hint="eastAsia" w:ascii="宋体" w:hAnsi="宋体"/>
          <w:bCs/>
          <w:sz w:val="24"/>
          <w:szCs w:val="24"/>
          <w:u w:val="single"/>
        </w:rPr>
        <w:t xml:space="preserve">年6月19日9点30    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p>
    <w:p>
      <w:pPr>
        <w:pStyle w:val="979"/>
        <w:ind w:firstLine="498"/>
        <w:spacing w:before="145" w:after="145" w:line="360" w:lineRule="auto"/>
      </w:pPr>
      <w:r/>
      <w:bookmarkStart w:id="6" w:name="_Toc35393790"/>
      <w:r/>
      <w:bookmarkStart w:id="7" w:name="_Toc35393621"/>
      <w:r/>
      <w:bookmarkStart w:id="8" w:name="_Toc38985263"/>
      <w:r/>
      <w:bookmarkStart w:id="9" w:name="_Toc28359079"/>
      <w:r/>
      <w:bookmarkStart w:id="10" w:name="_Toc28359002"/>
      <w:r/>
      <w:bookmarkStart w:id="11" w:name="_Hlk24379207"/>
      <w:r>
        <w:rPr>
          <w:rFonts w:hint="eastAsia"/>
        </w:rPr>
        <w:t xml:space="preserve">一、项目基本情况</w:t>
      </w:r>
      <w:bookmarkEnd w:id="6"/>
      <w:r/>
      <w:bookmarkEnd w:id="7"/>
      <w:r/>
      <w:bookmarkEnd w:id="8"/>
      <w:r/>
      <w:bookmarkEnd w:id="9"/>
      <w:r/>
      <w:bookmarkEnd w:id="10"/>
      <w:r/>
      <w:r/>
    </w:p>
    <w:p>
      <w:pPr>
        <w:ind w:firstLine="480"/>
        <w:rPr>
          <w:rFonts w:ascii="宋体" w:hAnsi="宋体"/>
          <w:sz w:val="24"/>
          <w:szCs w:val="24"/>
        </w:rPr>
      </w:pPr>
      <w:r>
        <w:rPr>
          <w:rFonts w:hint="eastAsia" w:ascii="宋体" w:hAnsi="宋体"/>
          <w:sz w:val="24"/>
          <w:szCs w:val="24"/>
        </w:rPr>
        <w:t xml:space="preserve">1.项目编号：JSZC-320000-SCZX-G2024-0191</w:t>
      </w:r>
      <w:r>
        <w:rPr>
          <w:rFonts w:hint="eastAsia" w:ascii="宋体" w:hAnsi="宋体"/>
          <w:sz w:val="24"/>
          <w:szCs w:val="24"/>
        </w:rPr>
        <w:tab/>
      </w:r>
      <w:r/>
    </w:p>
    <w:p>
      <w:pPr>
        <w:ind w:firstLine="480"/>
        <w:rPr>
          <w:rFonts w:ascii="宋体" w:hAnsi="宋体"/>
          <w:sz w:val="24"/>
          <w:szCs w:val="24"/>
        </w:rPr>
      </w:pPr>
      <w:r>
        <w:rPr>
          <w:rFonts w:hint="eastAsia" w:ascii="宋体" w:hAnsi="宋体"/>
          <w:sz w:val="24"/>
          <w:szCs w:val="24"/>
        </w:rPr>
        <w:t xml:space="preserve">2.项目名称：金牛湖产教融合园区一期外环境保洁、垃圾清运及绿化养护服务</w:t>
      </w:r>
      <w:bookmarkEnd w:id="11"/>
      <w:r/>
      <w:r/>
    </w:p>
    <w:p>
      <w:pPr>
        <w:ind w:firstLine="480"/>
        <w:rPr>
          <w:rFonts w:hint="default" w:ascii="宋体" w:hAnsi="宋体" w:eastAsia="宋体"/>
          <w:color w:val="auto"/>
          <w:sz w:val="24"/>
          <w:szCs w:val="24"/>
          <w:lang w:val="en-US" w:eastAsia="zh-CN"/>
        </w:rPr>
      </w:pPr>
      <w:r>
        <w:rPr>
          <w:rFonts w:hint="eastAsia" w:ascii="宋体" w:hAnsi="宋体"/>
          <w:color w:val="auto"/>
          <w:sz w:val="24"/>
          <w:szCs w:val="24"/>
        </w:rPr>
        <w:t xml:space="preserve">3.预算金额</w:t>
      </w:r>
      <w:r>
        <w:rPr>
          <w:rFonts w:hint="eastAsia" w:ascii="宋体" w:hAnsi="宋体"/>
          <w:color w:val="auto"/>
          <w:sz w:val="24"/>
          <w:szCs w:val="24"/>
          <w:lang w:eastAsia="zh-CN"/>
        </w:rPr>
        <w:t xml:space="preserve">：366</w:t>
      </w:r>
      <w:r>
        <w:rPr>
          <w:rFonts w:hint="eastAsia" w:ascii="宋体" w:hAnsi="宋体"/>
          <w:color w:val="auto"/>
          <w:sz w:val="24"/>
          <w:szCs w:val="24"/>
          <w:lang w:val="en-US" w:eastAsia="zh-CN"/>
        </w:rPr>
        <w:t xml:space="preserve">万元/二年（</w:t>
      </w:r>
      <w:r>
        <w:rPr>
          <w:b w:val="0"/>
          <w:color w:val="auto"/>
          <w:sz w:val="24"/>
          <w:szCs w:val="21"/>
        </w:rPr>
        <w:t xml:space="preserve">183万元/年</w:t>
      </w:r>
      <w:r>
        <w:rPr>
          <w:rFonts w:hint="eastAsia" w:ascii="宋体" w:hAnsi="宋体"/>
          <w:color w:val="auto"/>
          <w:sz w:val="24"/>
          <w:szCs w:val="24"/>
          <w:lang w:val="en-US" w:eastAsia="zh-CN"/>
        </w:rPr>
        <w:t xml:space="preserve">）。</w:t>
      </w:r>
      <w:r/>
    </w:p>
    <w:p>
      <w:pPr>
        <w:ind w:firstLine="480"/>
        <w:rPr>
          <w:rFonts w:hint="default" w:ascii="宋体" w:hAnsi="宋体" w:eastAsia="宋体"/>
          <w:color w:val="auto"/>
          <w:sz w:val="24"/>
          <w:szCs w:val="24"/>
          <w:lang w:val="en-US" w:eastAsia="zh-CN"/>
        </w:rPr>
      </w:pPr>
      <w:r>
        <w:rPr>
          <w:rFonts w:hint="eastAsia" w:ascii="宋体" w:hAnsi="宋体"/>
          <w:color w:val="auto"/>
          <w:sz w:val="24"/>
          <w:szCs w:val="24"/>
        </w:rPr>
        <w:t xml:space="preserve">4.</w:t>
      </w:r>
      <w:r>
        <w:rPr>
          <w:rFonts w:hint="eastAsia" w:ascii="宋体" w:hAnsi="宋体"/>
          <w:color w:val="auto"/>
          <w:sz w:val="24"/>
          <w:szCs w:val="24"/>
          <w:lang w:val="en-US" w:eastAsia="zh-CN"/>
        </w:rPr>
        <w:t xml:space="preserve">本项目设定</w:t>
      </w:r>
      <w:r>
        <w:rPr>
          <w:rFonts w:hint="eastAsia" w:ascii="宋体" w:hAnsi="宋体"/>
          <w:color w:val="auto"/>
          <w:sz w:val="24"/>
          <w:szCs w:val="24"/>
        </w:rPr>
        <w:t xml:space="preserve">最高</w:t>
      </w:r>
      <w:r>
        <w:rPr>
          <w:rFonts w:ascii="宋体" w:hAnsi="宋体"/>
          <w:color w:val="auto"/>
          <w:sz w:val="24"/>
          <w:szCs w:val="24"/>
        </w:rPr>
        <w:t xml:space="preserve">限价</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最高限价为</w:t>
      </w:r>
      <w:r>
        <w:rPr>
          <w:rFonts w:hint="eastAsia" w:ascii="宋体" w:hAnsi="宋体"/>
          <w:color w:val="auto"/>
          <w:sz w:val="24"/>
          <w:szCs w:val="24"/>
          <w:lang w:eastAsia="zh-CN"/>
        </w:rPr>
        <w:t xml:space="preserve">366</w:t>
      </w:r>
      <w:r>
        <w:rPr>
          <w:rFonts w:hint="eastAsia" w:ascii="宋体" w:hAnsi="宋体"/>
          <w:color w:val="auto"/>
          <w:sz w:val="24"/>
          <w:szCs w:val="24"/>
          <w:lang w:val="en-US" w:eastAsia="zh-CN"/>
        </w:rPr>
        <w:t xml:space="preserve">万元/二年（</w:t>
      </w:r>
      <w:r>
        <w:rPr>
          <w:b w:val="0"/>
          <w:color w:val="auto"/>
          <w:sz w:val="24"/>
          <w:szCs w:val="21"/>
        </w:rPr>
        <w:t xml:space="preserve">183万元/年</w:t>
      </w:r>
      <w:r>
        <w:rPr>
          <w:rFonts w:hint="eastAsia" w:ascii="宋体" w:hAnsi="宋体"/>
          <w:color w:val="auto"/>
          <w:sz w:val="24"/>
          <w:szCs w:val="24"/>
          <w:lang w:val="en-US" w:eastAsia="zh-CN"/>
        </w:rPr>
        <w:t xml:space="preserve">）。</w:t>
      </w:r>
      <w:r/>
    </w:p>
    <w:p>
      <w:pPr>
        <w:ind w:firstLine="480"/>
        <w:rPr>
          <w:rFonts w:ascii="宋体" w:hAnsi="宋体"/>
          <w:sz w:val="24"/>
          <w:szCs w:val="24"/>
          <w:u w:val="single"/>
        </w:rPr>
      </w:pPr>
      <w:r>
        <w:rPr>
          <w:rFonts w:hint="eastAsia" w:ascii="宋体" w:hAnsi="宋体"/>
          <w:sz w:val="24"/>
          <w:szCs w:val="24"/>
        </w:rPr>
        <w:t xml:space="preserve">5.采购需求（简介）：南京信息工程大学金牛湖产教融合园区位于安徽省天长市金牛湖新区，规划用地面积约928亩，其中一期用地面积347亩。一期总建筑面积12.3万平米，2024年9月一期入住学生约3000人。一期沥青路面19019㎡，硬质铺装64714 ㎡，绿化78712㎡（含屋顶花园）。本项目为一期外环境保洁，包括外环境保洁（含绿化保洁）、水环境清洁、化粪池清掏及清运、垃圾分类清运、校园绿化管养服务等。校园内不设立垃圾堆放点，要求垃圾不落地，由中标人收运后直接清运出校园。</w:t>
      </w:r>
      <w:r>
        <w:rPr>
          <w:rFonts w:hint="eastAsia" w:ascii="宋体" w:hAnsi="宋体" w:cs="宋体"/>
          <w:sz w:val="24"/>
          <w:szCs w:val="24"/>
        </w:rPr>
        <w:t xml:space="preserve">（详细内容见本招标文件第四章） </w:t>
      </w:r>
      <w:r/>
    </w:p>
    <w:p>
      <w:pPr>
        <w:ind w:firstLine="480"/>
        <w:rPr>
          <w:rFonts w:hint="default" w:ascii="宋体" w:hAnsi="宋体" w:eastAsia="宋体"/>
          <w:sz w:val="24"/>
          <w:szCs w:val="24"/>
          <w:u w:val="single"/>
          <w:lang w:val="en-US" w:eastAsia="zh-CN"/>
        </w:rPr>
      </w:pPr>
      <w:r>
        <w:rPr>
          <w:rFonts w:hint="eastAsia" w:ascii="宋体" w:hAnsi="宋体"/>
          <w:sz w:val="24"/>
          <w:szCs w:val="24"/>
        </w:rPr>
        <w:t xml:space="preserve">6.合同履行期限：总服务期为两年</w:t>
      </w:r>
      <w:r>
        <w:rPr>
          <w:rFonts w:hint="eastAsia" w:ascii="宋体" w:hAnsi="宋体"/>
          <w:sz w:val="24"/>
          <w:szCs w:val="24"/>
          <w:lang w:eastAsia="zh-CN"/>
        </w:rPr>
        <w:t xml:space="preserve">，</w:t>
      </w:r>
      <w:r>
        <w:rPr>
          <w:rFonts w:hint="eastAsia" w:ascii="宋体" w:hAnsi="宋体"/>
          <w:sz w:val="24"/>
          <w:szCs w:val="24"/>
          <w:lang w:val="en-US" w:eastAsia="zh-CN"/>
        </w:rPr>
        <w:t xml:space="preserve">2024年8月1日至2026年7月31日。</w:t>
      </w:r>
      <w:r/>
    </w:p>
    <w:p>
      <w:pPr>
        <w:pStyle w:val="979"/>
        <w:ind w:firstLine="498"/>
        <w:spacing w:before="145" w:after="145" w:line="360" w:lineRule="auto"/>
      </w:pPr>
      <w:r/>
      <w:bookmarkStart w:id="12" w:name="_Toc35393791"/>
      <w:r/>
      <w:bookmarkStart w:id="13" w:name="_Toc38985264"/>
      <w:r/>
      <w:bookmarkStart w:id="14" w:name="_Toc35393622"/>
      <w:r/>
      <w:bookmarkStart w:id="15" w:name="_Toc28359080"/>
      <w:r/>
      <w:bookmarkStart w:id="16" w:name="_Toc28359003"/>
      <w:r>
        <w:rPr>
          <w:rFonts w:hint="eastAsia"/>
        </w:rPr>
        <w:t xml:space="preserve">二、申请人的资格要求：</w:t>
      </w:r>
      <w:bookmarkEnd w:id="12"/>
      <w:r/>
      <w:bookmarkEnd w:id="13"/>
      <w:r/>
      <w:bookmarkEnd w:id="14"/>
      <w:r/>
      <w:bookmarkEnd w:id="15"/>
      <w:r/>
      <w:bookmarkEnd w:id="16"/>
      <w:r/>
      <w:r/>
    </w:p>
    <w:p>
      <w:pPr>
        <w:ind w:firstLine="480"/>
        <w:rPr>
          <w:rFonts w:hint="eastAsia" w:ascii="宋体" w:hAnsi="宋体"/>
          <w:sz w:val="24"/>
          <w:szCs w:val="24"/>
        </w:rPr>
      </w:pPr>
      <w:r/>
      <w:bookmarkStart w:id="17" w:name="_Toc28359004"/>
      <w:r/>
      <w:bookmarkStart w:id="18" w:name="_Toc35393623"/>
      <w:r/>
      <w:bookmarkStart w:id="19" w:name="_Toc35393792"/>
      <w:r/>
      <w:bookmarkStart w:id="20" w:name="_Toc28359081"/>
      <w:r/>
      <w:bookmarkStart w:id="21" w:name="_Toc38985265"/>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p>
    <w:p>
      <w:pPr>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p>
    <w:p>
      <w:pPr>
        <w:ind w:firstLine="480"/>
        <w:rPr>
          <w:rFonts w:ascii="宋体" w:hAnsi="宋体"/>
          <w:sz w:val="24"/>
          <w:szCs w:val="24"/>
        </w:rPr>
      </w:pPr>
      <w:r>
        <w:rPr>
          <w:rFonts w:hint="eastAsia" w:ascii="宋体" w:hAnsi="宋体"/>
          <w:sz w:val="24"/>
          <w:szCs w:val="24"/>
        </w:rPr>
        <w:t xml:space="preserve">1.1 法人或者其他组织的营业执照等证明文件，自然人的身份证明；</w:t>
      </w:r>
      <w:r/>
    </w:p>
    <w:p>
      <w:pPr>
        <w:ind w:firstLine="480"/>
        <w:rPr>
          <w:rFonts w:ascii="宋体" w:hAnsi="宋体"/>
          <w:sz w:val="24"/>
          <w:szCs w:val="24"/>
        </w:rPr>
      </w:pPr>
      <w:r>
        <w:rPr>
          <w:rFonts w:hint="eastAsia" w:ascii="宋体" w:hAnsi="宋体"/>
          <w:sz w:val="24"/>
          <w:szCs w:val="24"/>
        </w:rPr>
        <w:t xml:space="preserve">1.2</w:t>
      </w:r>
      <w:r>
        <w:rPr>
          <w:rFonts w:hint="eastAsia" w:ascii="宋体" w:hAnsi="宋体"/>
          <w:sz w:val="24"/>
          <w:szCs w:val="24"/>
          <w:lang w:val="en-US" w:eastAsia="zh-CN"/>
        </w:rPr>
        <w:t xml:space="preserve"> 2022或2023</w:t>
      </w:r>
      <w:r>
        <w:rPr>
          <w:rFonts w:hint="eastAsia" w:ascii="宋体" w:hAnsi="宋体"/>
          <w:sz w:val="24"/>
          <w:szCs w:val="24"/>
        </w:rPr>
        <w:t xml:space="preserve">年度的财务状况报告（成立不满一年无需提供）；</w:t>
      </w:r>
      <w:r/>
    </w:p>
    <w:p>
      <w:pPr>
        <w:ind w:firstLine="480"/>
        <w:rPr>
          <w:rFonts w:hint="eastAsia" w:ascii="宋体" w:hAnsi="宋体"/>
          <w:sz w:val="24"/>
          <w:szCs w:val="24"/>
        </w:rPr>
      </w:pPr>
      <w:r>
        <w:rPr>
          <w:rFonts w:hint="eastAsia" w:ascii="宋体" w:hAnsi="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rPr>
          <w:rFonts w:ascii="宋体" w:hAnsi="宋体"/>
          <w:sz w:val="24"/>
          <w:szCs w:val="24"/>
        </w:rPr>
      </w:pPr>
      <w:r>
        <w:rPr>
          <w:rFonts w:hint="eastAsia" w:ascii="宋体" w:hAnsi="宋体"/>
          <w:sz w:val="24"/>
          <w:szCs w:val="24"/>
        </w:rPr>
        <w:t xml:space="preserve">1.4具备履行合同所必需的设备和专业技术能力的书面声明；</w:t>
      </w:r>
      <w:r/>
    </w:p>
    <w:p>
      <w:pPr>
        <w:ind w:firstLine="480"/>
        <w:rPr>
          <w:rFonts w:ascii="宋体" w:hAnsi="宋体"/>
          <w:sz w:val="24"/>
          <w:szCs w:val="24"/>
        </w:rPr>
      </w:pPr>
      <w:r>
        <w:rPr>
          <w:rFonts w:hint="eastAsia" w:ascii="宋体" w:hAnsi="宋体"/>
          <w:sz w:val="24"/>
          <w:szCs w:val="24"/>
        </w:rPr>
        <w:t xml:space="preserve">1.5参加政府采购活动前3年内在经营活动中没有重大违法记录的书面声明。</w:t>
      </w:r>
      <w:r/>
    </w:p>
    <w:p>
      <w:pPr>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rPr>
          <w:rFonts w:hint="eastAsia" w:ascii="宋体" w:hAnsi="宋体" w:eastAsia="宋体" w:cs="宋体"/>
          <w:color w:val="auto"/>
          <w:sz w:val="24"/>
          <w:szCs w:val="24"/>
          <w:lang w:eastAsia="zh-CN"/>
        </w:rPr>
      </w:pPr>
      <w:r>
        <w:rPr>
          <w:rFonts w:hint="eastAsia" w:ascii="宋体" w:hAnsi="宋体"/>
          <w:color w:val="auto"/>
          <w:sz w:val="24"/>
          <w:szCs w:val="24"/>
        </w:rPr>
        <w:t xml:space="preserve">3.落实政府采购政策需满足的资格要求：无</w:t>
      </w:r>
      <w:r>
        <w:rPr>
          <w:rFonts w:hint="eastAsia" w:ascii="宋体" w:hAnsi="宋体"/>
          <w:color w:val="auto"/>
          <w:sz w:val="24"/>
          <w:szCs w:val="24"/>
          <w:lang w:eastAsia="zh-CN"/>
        </w:rPr>
        <w:t xml:space="preserve">。</w:t>
      </w:r>
      <w:r/>
    </w:p>
    <w:p>
      <w:pPr>
        <w:ind w:firstLine="480"/>
        <w:spacing w:line="360" w:lineRule="auto"/>
        <w:rPr>
          <w:rFonts w:hint="eastAsia" w:ascii="宋体" w:hAnsi="宋体" w:eastAsia="宋体"/>
          <w:color w:val="000000"/>
          <w:sz w:val="24"/>
          <w:szCs w:val="24"/>
          <w:lang w:eastAsia="zh-CN"/>
        </w:rPr>
      </w:pPr>
      <w:r>
        <w:rPr>
          <w:rFonts w:hint="eastAsia" w:ascii="宋体" w:hAnsi="宋体"/>
          <w:color w:val="000000"/>
          <w:sz w:val="24"/>
          <w:szCs w:val="24"/>
        </w:rPr>
        <w:t xml:space="preserve">4.</w:t>
      </w:r>
      <w:r>
        <w:rPr>
          <w:rFonts w:hint="eastAsia" w:ascii="宋体" w:hAnsi="宋体"/>
          <w:color w:val="000000"/>
          <w:sz w:val="24"/>
          <w:szCs w:val="24"/>
          <w:lang w:val="en-US" w:eastAsia="zh-CN"/>
        </w:rPr>
        <w:t xml:space="preserve">本项目不接受</w:t>
      </w:r>
      <w:r>
        <w:rPr>
          <w:rFonts w:hint="eastAsia" w:ascii="宋体" w:hAnsi="宋体"/>
          <w:color w:val="000000"/>
          <w:sz w:val="24"/>
          <w:szCs w:val="24"/>
        </w:rPr>
        <w:t xml:space="preserve">联合</w:t>
      </w:r>
      <w:r>
        <w:rPr>
          <w:rFonts w:ascii="宋体" w:hAnsi="宋体"/>
          <w:color w:val="000000"/>
          <w:sz w:val="24"/>
          <w:szCs w:val="24"/>
        </w:rPr>
        <w:t xml:space="preserve">体投标</w:t>
      </w:r>
      <w:r>
        <w:rPr>
          <w:rFonts w:hint="eastAsia" w:ascii="宋体" w:hAnsi="宋体"/>
          <w:color w:val="000000"/>
          <w:sz w:val="24"/>
          <w:szCs w:val="24"/>
          <w:lang w:eastAsia="zh-CN"/>
        </w:rPr>
        <w:t xml:space="preserve">。</w:t>
      </w:r>
      <w:r/>
    </w:p>
    <w:p>
      <w:pPr>
        <w:ind w:firstLine="480"/>
        <w:rPr>
          <w:rFonts w:hint="default" w:ascii="宋体" w:hAnsi="宋体" w:eastAsia="宋体"/>
          <w:sz w:val="24"/>
          <w:szCs w:val="24"/>
          <w:lang w:val="en-US" w:eastAsia="zh-CN"/>
        </w:rPr>
      </w:pPr>
      <w:r>
        <w:rPr>
          <w:rFonts w:hint="eastAsia" w:ascii="宋体" w:hAnsi="宋体"/>
          <w:sz w:val="24"/>
          <w:szCs w:val="24"/>
        </w:rPr>
        <w:t xml:space="preserve">（二）本项目的特定资格要求</w:t>
      </w:r>
      <w:r>
        <w:rPr>
          <w:rFonts w:hint="eastAsia" w:ascii="宋体" w:hAnsi="宋体"/>
          <w:sz w:val="24"/>
          <w:szCs w:val="24"/>
          <w:lang w:eastAsia="zh-CN"/>
        </w:rPr>
        <w:t xml:space="preserve">：</w:t>
      </w:r>
      <w:r>
        <w:rPr>
          <w:rFonts w:hint="eastAsia" w:ascii="宋体" w:hAnsi="宋体"/>
          <w:sz w:val="24"/>
          <w:szCs w:val="24"/>
          <w:lang w:val="en-US" w:eastAsia="zh-CN"/>
        </w:rPr>
        <w:t xml:space="preserve">无。</w:t>
      </w:r>
      <w:r/>
    </w:p>
    <w:p>
      <w:pPr>
        <w:pStyle w:val="979"/>
        <w:ind w:firstLine="498"/>
        <w:spacing w:before="145" w:after="145" w:line="360" w:lineRule="auto"/>
      </w:pPr>
      <w:r>
        <w:rPr>
          <w:rFonts w:hint="eastAsia"/>
        </w:rPr>
        <w:t xml:space="preserve">三、获取招标文件</w:t>
      </w:r>
      <w:bookmarkEnd w:id="17"/>
      <w:r/>
      <w:bookmarkEnd w:id="18"/>
      <w:r/>
      <w:bookmarkEnd w:id="19"/>
      <w:r/>
      <w:bookmarkEnd w:id="20"/>
      <w:r/>
      <w:bookmarkEnd w:id="21"/>
      <w:r/>
      <w:r/>
    </w:p>
    <w:p>
      <w:pPr>
        <w:ind w:firstLine="540"/>
        <w:spacing w:line="360" w:lineRule="auto"/>
        <w:rPr>
          <w:rFonts w:ascii="宋体" w:hAnsi="宋体" w:cs="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1.时间：自招标文件公告发布之日起5个工作日。</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2.方式：在“江苏政府采购网”自行免费下载招标文件。</w:t>
      </w:r>
      <w:r/>
    </w:p>
    <w:p>
      <w:pPr>
        <w:pStyle w:val="979"/>
        <w:ind w:firstLine="498"/>
        <w:spacing w:before="145" w:after="145" w:line="360"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ind w:firstLine="480"/>
        <w:rPr>
          <w:rFonts w:ascii="宋体" w:hAnsi="宋体"/>
          <w:bCs/>
          <w:sz w:val="24"/>
          <w:szCs w:val="24"/>
          <w:u w:val="single"/>
        </w:rPr>
      </w:pPr>
      <w:r>
        <w:rPr>
          <w:rFonts w:hint="eastAsia" w:ascii="宋体" w:hAnsi="宋体"/>
          <w:bCs/>
          <w:sz w:val="24"/>
          <w:szCs w:val="24"/>
          <w:u w:val="single"/>
        </w:rPr>
        <w:t xml:space="preserve">1. 2024 年 6 月 19 日 9   点  30  分</w:t>
      </w:r>
      <w:r>
        <w:rPr>
          <w:rFonts w:hint="eastAsia" w:ascii="宋体" w:hAnsi="宋体"/>
          <w:bCs/>
          <w:sz w:val="24"/>
          <w:szCs w:val="24"/>
        </w:rPr>
        <w:t xml:space="preserve">（北京时间）</w:t>
      </w:r>
      <w:r/>
    </w:p>
    <w:p>
      <w:pPr>
        <w:ind w:firstLine="480"/>
        <w:rPr>
          <w:rFonts w:hint="eastAsia" w:ascii="宋体" w:hAnsi="宋体"/>
          <w:bCs/>
          <w:sz w:val="24"/>
          <w:szCs w:val="24"/>
          <w:u w:val="single"/>
        </w:rPr>
      </w:pPr>
      <w:r>
        <w:rPr>
          <w:rFonts w:hint="eastAsia" w:ascii="宋体" w:hAnsi="宋体"/>
          <w:sz w:val="24"/>
          <w:szCs w:val="24"/>
        </w:rPr>
        <w:t xml:space="preserve">2.地点：“苏采云”政府采购交易系统网上开标大厅。</w:t>
      </w:r>
      <w:r/>
    </w:p>
    <w:p>
      <w:pPr>
        <w:pStyle w:val="979"/>
        <w:ind w:firstLine="498"/>
        <w:spacing w:before="145" w:after="145" w:line="360" w:lineRule="auto"/>
      </w:pPr>
      <w:r/>
      <w:bookmarkStart w:id="27" w:name="_Toc38985267"/>
      <w:r/>
      <w:bookmarkStart w:id="28" w:name="_Toc28359007"/>
      <w:r/>
      <w:bookmarkStart w:id="29" w:name="_Toc35393794"/>
      <w:r/>
      <w:bookmarkStart w:id="30" w:name="_Toc28359084"/>
      <w:r/>
      <w:bookmarkStart w:id="31" w:name="_Toc35393625"/>
      <w:r>
        <w:rPr>
          <w:rFonts w:hint="eastAsia"/>
        </w:rPr>
        <w:t xml:space="preserve">五、公告期限</w:t>
      </w:r>
      <w:bookmarkEnd w:id="27"/>
      <w:r/>
      <w:bookmarkEnd w:id="28"/>
      <w:r/>
      <w:bookmarkEnd w:id="29"/>
      <w:r/>
      <w:bookmarkEnd w:id="30"/>
      <w:r/>
      <w:bookmarkEnd w:id="31"/>
      <w:r/>
      <w:r/>
    </w:p>
    <w:p>
      <w:pPr>
        <w:ind w:firstLine="480"/>
        <w:rPr>
          <w:rFonts w:ascii="宋体" w:hAnsi="宋体" w:cs="宋体"/>
          <w:sz w:val="24"/>
          <w:szCs w:val="24"/>
        </w:rPr>
      </w:pPr>
      <w:r/>
      <w:bookmarkStart w:id="32" w:name="_Toc35393795"/>
      <w:r/>
      <w:bookmarkStart w:id="33" w:name="_Toc38985268"/>
      <w:r/>
      <w:bookmarkStart w:id="34" w:name="_Toc35393626"/>
      <w:r>
        <w:rPr>
          <w:rFonts w:hint="eastAsia" w:ascii="宋体" w:hAnsi="宋体" w:cs="宋体"/>
          <w:sz w:val="24"/>
          <w:szCs w:val="24"/>
        </w:rPr>
        <w:t xml:space="preserve">招标公告及招标文件公告期限为自本公告发布之日起5个工作日。</w:t>
      </w:r>
      <w:r/>
    </w:p>
    <w:p>
      <w:pPr>
        <w:pStyle w:val="979"/>
        <w:ind w:firstLine="498"/>
        <w:spacing w:before="145" w:after="145" w:line="360" w:lineRule="auto"/>
      </w:pPr>
      <w:r>
        <w:rPr>
          <w:rFonts w:hint="eastAsia"/>
        </w:rPr>
        <w:t xml:space="preserve">六、其他补充事宜</w:t>
      </w:r>
      <w:bookmarkEnd w:id="32"/>
      <w:r/>
      <w:bookmarkEnd w:id="33"/>
      <w:r/>
      <w:bookmarkEnd w:id="34"/>
      <w:r/>
      <w:r/>
    </w:p>
    <w:p>
      <w:pPr>
        <w:ind w:firstLine="480"/>
        <w:rPr>
          <w:rFonts w:hint="eastAsia" w:ascii="宋体" w:hAnsi="宋体" w:cs="宋体"/>
          <w:sz w:val="24"/>
          <w:szCs w:val="24"/>
        </w:rPr>
      </w:pPr>
      <w:r>
        <w:rPr>
          <w:rFonts w:hint="eastAsia" w:ascii="宋体" w:hAnsi="宋体" w:cs="宋体"/>
          <w:sz w:val="24"/>
          <w:szCs w:val="24"/>
        </w:rPr>
        <w:t xml:space="preserve">现场勘查时间：2024年6月6日上午9：00-11：00，下午14：00-16：00，联系人：马老师，电话：</w:t>
      </w:r>
      <w:r>
        <w:rPr>
          <w:rFonts w:hint="eastAsia" w:ascii="宋体" w:hAnsi="宋体"/>
          <w:sz w:val="24"/>
          <w:szCs w:val="24"/>
          <w:u w:val="none"/>
          <w:lang w:val="en-US" w:eastAsia="zh-CN"/>
        </w:rPr>
        <w:t xml:space="preserve">0550-7798197</w:t>
      </w:r>
      <w:r>
        <w:rPr>
          <w:rFonts w:hint="eastAsia" w:ascii="宋体" w:hAnsi="宋体" w:cs="宋体"/>
          <w:sz w:val="24"/>
          <w:szCs w:val="24"/>
        </w:rPr>
        <w:t xml:space="preserve">。</w:t>
      </w:r>
      <w:r/>
    </w:p>
    <w:p>
      <w:pPr>
        <w:ind w:firstLine="480"/>
        <w:rPr>
          <w:rFonts w:hint="eastAsia" w:ascii="宋体" w:hAnsi="宋体" w:eastAsia="宋体" w:cs="宋体"/>
          <w:sz w:val="24"/>
          <w:szCs w:val="24"/>
          <w:lang w:eastAsia="zh-CN"/>
        </w:rPr>
      </w:pPr>
      <w:r>
        <w:rPr>
          <w:rFonts w:hint="eastAsia" w:ascii="宋体" w:hAnsi="宋体" w:cs="宋体"/>
          <w:sz w:val="24"/>
          <w:szCs w:val="24"/>
        </w:rPr>
        <w:t xml:space="preserve">投标人自行勘察现场，勘察现场不集中签到。建议对项目现场认真地查勘，对现场资料和数据所做出的推论、解释和结论及由此造成的后果由投标人负责</w:t>
      </w:r>
      <w:r>
        <w:rPr>
          <w:rFonts w:hint="eastAsia" w:ascii="宋体" w:hAnsi="宋体" w:cs="宋体"/>
          <w:sz w:val="24"/>
          <w:szCs w:val="24"/>
          <w:lang w:eastAsia="zh-CN"/>
        </w:rPr>
        <w:t xml:space="preserve">。</w:t>
      </w:r>
      <w:r/>
    </w:p>
    <w:p>
      <w:pPr>
        <w:pStyle w:val="979"/>
        <w:ind w:firstLine="498"/>
        <w:spacing w:before="145" w:after="145" w:line="360" w:lineRule="auto"/>
      </w:pPr>
      <w:r/>
      <w:bookmarkStart w:id="35" w:name="_Toc38985269"/>
      <w:r/>
      <w:bookmarkStart w:id="36" w:name="_Toc28359085"/>
      <w:r/>
      <w:bookmarkStart w:id="37" w:name="_Toc28359008"/>
      <w:r/>
      <w:bookmarkStart w:id="38" w:name="_Toc35393796"/>
      <w:r/>
      <w:bookmarkStart w:id="39" w:name="_Toc35393627"/>
      <w:r>
        <w:rPr>
          <w:rFonts w:hint="eastAsia"/>
        </w:rPr>
        <w:t xml:space="preserve">七、本次招标联系方式</w:t>
      </w:r>
      <w:bookmarkEnd w:id="35"/>
      <w:r/>
      <w:bookmarkEnd w:id="36"/>
      <w:r/>
      <w:bookmarkEnd w:id="37"/>
      <w:r/>
      <w:bookmarkEnd w:id="38"/>
      <w:r/>
      <w:bookmarkEnd w:id="39"/>
      <w:r/>
      <w:r/>
    </w:p>
    <w:p>
      <w:pPr>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p>
    <w:p>
      <w:pPr>
        <w:ind w:left="1079" w:hanging="300"/>
        <w:jc w:val="left"/>
        <w:spacing w:line="360" w:lineRule="auto"/>
        <w:rPr>
          <w:rFonts w:ascii="宋体" w:hAnsi="宋体"/>
          <w:sz w:val="24"/>
          <w:szCs w:val="24"/>
          <w:u w:val="none"/>
        </w:rPr>
      </w:pPr>
      <w:r>
        <w:rPr>
          <w:rFonts w:hint="eastAsia" w:ascii="宋体" w:hAnsi="宋体"/>
          <w:sz w:val="24"/>
          <w:szCs w:val="24"/>
        </w:rPr>
        <w:t xml:space="preserve">名 称：</w:t>
      </w:r>
      <w:r>
        <w:rPr>
          <w:rFonts w:hint="eastAsia" w:ascii="宋体" w:hAnsi="宋体"/>
          <w:sz w:val="24"/>
          <w:szCs w:val="24"/>
          <w:u w:val="single"/>
          <w:lang w:val="en-US" w:eastAsia="zh-CN"/>
        </w:rPr>
        <w:t xml:space="preserve">南京信息工程大学</w:t>
      </w:r>
      <w:r>
        <w:rPr>
          <w:rFonts w:hint="eastAsia" w:ascii="宋体" w:hAnsi="宋体"/>
          <w:sz w:val="24"/>
          <w:szCs w:val="24"/>
          <w:u w:val="single"/>
        </w:rPr>
        <w:t xml:space="preserve">　　　</w:t>
      </w:r>
      <w:r>
        <w:rPr>
          <w:rFonts w:hint="eastAsia" w:ascii="宋体" w:hAnsi="宋体"/>
          <w:sz w:val="24"/>
          <w:szCs w:val="24"/>
          <w:u w:val="none"/>
        </w:rPr>
        <w:t xml:space="preserve">　　　　　　　　　</w:t>
      </w:r>
      <w:r/>
    </w:p>
    <w:p>
      <w:pPr>
        <w:ind w:left="1079" w:hanging="300"/>
        <w:jc w:val="left"/>
        <w:spacing w:line="360" w:lineRule="auto"/>
        <w:rPr>
          <w:rFonts w:ascii="宋体" w:hAnsi="宋体"/>
          <w:sz w:val="24"/>
          <w:szCs w:val="24"/>
          <w:u w:val="none"/>
        </w:rPr>
      </w:pPr>
      <w:r>
        <w:rPr>
          <w:rFonts w:hint="eastAsia" w:ascii="宋体" w:hAnsi="宋体"/>
          <w:sz w:val="24"/>
          <w:szCs w:val="24"/>
        </w:rPr>
        <w:t xml:space="preserve">地</w:t>
      </w:r>
      <w:r>
        <w:rPr>
          <w:rFonts w:hint="eastAsia" w:ascii="宋体" w:hAnsi="宋体"/>
          <w:sz w:val="24"/>
          <w:szCs w:val="24"/>
          <w:lang w:val="en-US" w:eastAsia="zh-CN"/>
        </w:rPr>
        <w:t xml:space="preserve"> </w:t>
      </w:r>
      <w:r>
        <w:rPr>
          <w:rFonts w:hint="eastAsia" w:ascii="宋体" w:hAnsi="宋体"/>
          <w:sz w:val="24"/>
          <w:szCs w:val="24"/>
        </w:rPr>
        <w:t xml:space="preserve">址：</w:t>
      </w:r>
      <w:r>
        <w:rPr>
          <w:rFonts w:hint="eastAsia" w:ascii="宋体" w:hAnsi="宋体"/>
          <w:sz w:val="24"/>
          <w:szCs w:val="24"/>
          <w:u w:val="single"/>
          <w:lang w:val="en-US" w:eastAsia="zh-CN"/>
        </w:rPr>
        <w:t xml:space="preserve">安徽省天长市金牛湖新区纵二路28号南信大金牛湖产教融合</w:t>
      </w:r>
      <w:r>
        <w:rPr>
          <w:rFonts w:hint="eastAsia" w:ascii="宋体" w:hAnsi="宋体"/>
          <w:sz w:val="24"/>
          <w:szCs w:val="24"/>
          <w:u w:val="none"/>
        </w:rPr>
        <w:t xml:space="preserve">　　　　　　　　　　　　</w:t>
      </w:r>
      <w:r/>
    </w:p>
    <w:p>
      <w:pPr>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 </w:t>
      </w:r>
      <w:r>
        <w:rPr>
          <w:rFonts w:hint="eastAsia" w:ascii="宋体" w:hAnsi="宋体"/>
          <w:sz w:val="24"/>
          <w:szCs w:val="24"/>
          <w:u w:val="single"/>
          <w:lang w:val="en-US" w:eastAsia="zh-CN"/>
        </w:rPr>
        <w:t xml:space="preserve">马老师</w:t>
      </w:r>
      <w:r>
        <w:rPr>
          <w:rFonts w:hint="eastAsia" w:ascii="宋体" w:hAnsi="宋体"/>
          <w:sz w:val="24"/>
          <w:szCs w:val="24"/>
          <w:u w:val="single"/>
        </w:rPr>
        <w:t xml:space="preserve">                       </w:t>
      </w:r>
      <w:r/>
    </w:p>
    <w:p>
      <w:pPr>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lang w:val="en-US" w:eastAsia="zh-CN"/>
        </w:rPr>
        <w:t xml:space="preserve">0550-7798197</w:t>
      </w:r>
      <w:r>
        <w:rPr>
          <w:rFonts w:hint="eastAsia" w:ascii="宋体" w:hAnsi="宋体"/>
          <w:sz w:val="24"/>
          <w:szCs w:val="24"/>
          <w:u w:val="single"/>
        </w:rPr>
        <w:t xml:space="preserve">　　　　　　　　</w:t>
      </w:r>
      <w:bookmarkStart w:id="40" w:name="_Toc28359086"/>
      <w:r/>
      <w:bookmarkStart w:id="41" w:name="_Toc28359009"/>
      <w:r/>
      <w:r/>
    </w:p>
    <w:p>
      <w:pPr>
        <w:ind w:left="1079" w:hanging="300"/>
        <w:jc w:val="left"/>
        <w:spacing w:line="360" w:lineRule="auto"/>
        <w:rPr>
          <w:rFonts w:ascii="宋体" w:hAnsi="宋体"/>
          <w:sz w:val="24"/>
          <w:szCs w:val="24"/>
        </w:rPr>
      </w:pPr>
      <w:r>
        <w:rPr>
          <w:rFonts w:hint="eastAsia" w:ascii="宋体" w:hAnsi="宋体" w:cs="宋体"/>
          <w:sz w:val="24"/>
          <w:szCs w:val="24"/>
        </w:rPr>
        <w:t xml:space="preserve">2.江苏省政府采购中心信息</w:t>
      </w:r>
      <w:bookmarkEnd w:id="40"/>
      <w:r/>
      <w:bookmarkEnd w:id="41"/>
      <w:r/>
      <w:r/>
    </w:p>
    <w:p>
      <w:pPr>
        <w:ind w:firstLine="720"/>
        <w:spacing w:line="360" w:lineRule="auto"/>
        <w:rPr>
          <w:rFonts w:ascii="宋体" w:hAnsi="宋体"/>
          <w:sz w:val="24"/>
          <w:szCs w:val="24"/>
        </w:rPr>
      </w:pPr>
      <w:r>
        <w:rPr>
          <w:rFonts w:hint="eastAsia" w:ascii="宋体" w:hAnsi="宋体"/>
          <w:sz w:val="24"/>
          <w:szCs w:val="24"/>
        </w:rPr>
        <w:t xml:space="preserve">地　址：</w:t>
      </w:r>
      <w:r>
        <w:rPr>
          <w:rFonts w:hint="eastAsia" w:ascii="宋体" w:hAnsi="宋体"/>
          <w:sz w:val="24"/>
          <w:szCs w:val="24"/>
          <w:u w:val="single"/>
        </w:rPr>
        <w:t xml:space="preserve">南京市建邺区汉中门大街145号</w:t>
      </w:r>
      <w:r/>
    </w:p>
    <w:p>
      <w:pPr>
        <w:ind w:firstLine="720"/>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王烨</w:t>
      </w:r>
      <w:r/>
    </w:p>
    <w:p>
      <w:pPr>
        <w:ind w:firstLine="720"/>
        <w:spacing w:line="360" w:lineRule="auto"/>
        <w:rPr>
          <w:rFonts w:ascii="宋体" w:hAnsi="宋体"/>
          <w:sz w:val="24"/>
          <w:szCs w:val="24"/>
        </w:rPr>
      </w:pPr>
      <w:r>
        <w:rPr>
          <w:rFonts w:hint="eastAsia" w:ascii="宋体" w:hAnsi="宋体"/>
          <w:sz w:val="24"/>
          <w:szCs w:val="24"/>
        </w:rPr>
        <w:t xml:space="preserve">联系方式：</w:t>
      </w:r>
      <w:bookmarkStart w:id="42" w:name="_Toc28359087"/>
      <w:r/>
      <w:bookmarkStart w:id="43" w:name="_Toc28359010"/>
      <w:r>
        <w:rPr>
          <w:rFonts w:hint="eastAsia" w:ascii="宋体" w:hAnsi="宋体"/>
          <w:sz w:val="24"/>
          <w:szCs w:val="24"/>
          <w:u w:val="single"/>
        </w:rPr>
        <w:t xml:space="preserve">025-83668550</w:t>
      </w:r>
      <w:bookmarkEnd w:id="42"/>
      <w:r/>
      <w:bookmarkEnd w:id="43"/>
      <w:r/>
      <w:r/>
    </w:p>
    <w:p>
      <w:pPr>
        <w:pStyle w:val="979"/>
        <w:ind w:firstLine="498"/>
        <w:spacing w:before="145" w:after="145" w:line="360" w:lineRule="auto"/>
      </w:pPr>
      <w:r>
        <w:rPr>
          <w:rFonts w:hint="eastAsia"/>
        </w:rPr>
        <w:t xml:space="preserve">八、其他</w:t>
      </w:r>
      <w:r/>
    </w:p>
    <w:p>
      <w:pPr>
        <w:ind w:firstLine="480"/>
        <w:spacing w:line="560" w:lineRule="exact"/>
        <w:tabs>
          <w:tab w:val="left" w:pos="900" w:leader="none"/>
        </w:tabs>
        <w:rPr>
          <w:rFonts w:hint="eastAsia" w:ascii="宋体" w:hAnsi="宋体"/>
          <w:bCs/>
          <w:sz w:val="24"/>
          <w:szCs w:val="24"/>
        </w:rPr>
      </w:pPr>
      <w:r>
        <w:rPr>
          <w:rFonts w:ascii="宋体" w:hAnsi="宋体"/>
          <w:sz w:val="24"/>
        </w:rPr>
        <w:t xml:space="preserve">1</w:t>
      </w:r>
      <w:r>
        <w:rPr>
          <w:rFonts w:hint="eastAsia" w:ascii="宋体" w:hAnsi="宋体"/>
          <w:sz w:val="24"/>
        </w:rPr>
        <w:t xml:space="preserve">.</w:t>
      </w:r>
      <w:r>
        <w:rPr>
          <w:rFonts w:hint="eastAsia" w:ascii="宋体" w:hAnsi="宋体"/>
          <w:bCs/>
          <w:sz w:val="24"/>
          <w:szCs w:val="24"/>
        </w:rPr>
        <w:t xml:space="preserve"> 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参与政府采购项目，需要更换CA数字证书和电子签章。具体办理指南和操作手册见链接：http://www.ccgp-jiangsu.gov.cn/jiangsu/zlxz/ee/ee3a4bc5a3454aa2b0d9312230633ce9.html。</w:t>
      </w:r>
      <w:r/>
    </w:p>
    <w:p>
      <w:pPr>
        <w:ind w:firstLine="480"/>
        <w:spacing w:line="560" w:lineRule="exact"/>
        <w:tabs>
          <w:tab w:val="left" w:pos="900" w:leader="none"/>
        </w:tabs>
        <w:rPr>
          <w:rFonts w:hint="eastAsia" w:ascii="宋体" w:hAnsi="宋体"/>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有关本次招标的事项若存在变动或修改，敬请及时关注江苏省政府采购中心在“江苏政府采购网”发布的更正公告。</w:t>
      </w:r>
      <w:r/>
    </w:p>
    <w:p>
      <w:pPr>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ind w:firstLine="480"/>
        <w:spacing w:line="560" w:lineRule="exact"/>
        <w:rPr>
          <w:rFonts w:hint="eastAsia" w:ascii="宋体" w:hAnsi="宋体"/>
          <w:sz w:val="24"/>
        </w:rPr>
      </w:pPr>
      <w:r>
        <w:rPr>
          <w:rFonts w:hint="eastAsia" w:ascii="宋体" w:hAnsi="宋体"/>
          <w:sz w:val="24"/>
        </w:rPr>
      </w:r>
      <w:r/>
    </w:p>
    <w:p>
      <w:pPr>
        <w:ind w:right="840"/>
        <w:rPr>
          <w:rFonts w:hint="eastAsia" w:ascii="宋体" w:hAnsi="宋体"/>
          <w:sz w:val="24"/>
          <w:szCs w:val="24"/>
        </w:rPr>
      </w:pPr>
      <w:r>
        <w:rPr>
          <w:rFonts w:ascii="宋体" w:hAnsi="宋体"/>
          <w:sz w:val="24"/>
          <w:szCs w:val="24"/>
        </w:rPr>
        <w:br w:type="page" w:clear="all"/>
      </w:r>
      <w:r/>
    </w:p>
    <w:p>
      <w:pPr>
        <w:pStyle w:val="978"/>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20823274"/>
      <w:r/>
      <w:bookmarkStart w:id="46" w:name="_Toc513029202"/>
      <w:r/>
      <w:bookmarkStart w:id="47" w:name="_Toc16938518"/>
      <w:r/>
      <w:bookmarkStart w:id="48" w:name="_Toc120614213"/>
      <w:r>
        <w:rPr>
          <w:rFonts w:hint="eastAsia" w:ascii="黑体" w:eastAsia="黑体"/>
        </w:rPr>
        <w:t xml:space="preserve">投标人须知</w:t>
      </w:r>
      <w:bookmarkEnd w:id="45"/>
      <w:r/>
      <w:bookmarkEnd w:id="46"/>
      <w:r/>
      <w:bookmarkEnd w:id="47"/>
      <w:r/>
      <w:bookmarkEnd w:id="48"/>
      <w:r/>
      <w:r/>
    </w:p>
    <w:p>
      <w:pPr>
        <w:pStyle w:val="979"/>
        <w:ind w:firstLine="498"/>
        <w:spacing w:before="145" w:after="145" w:line="360" w:lineRule="auto"/>
        <w:rPr>
          <w:rFonts w:hint="eastAsia"/>
        </w:rPr>
      </w:pPr>
      <w:r/>
      <w:bookmarkStart w:id="49" w:name="_Toc120614214"/>
      <w:r/>
      <w:bookmarkStart w:id="50" w:name="_Toc20823275"/>
      <w:r/>
      <w:bookmarkStart w:id="51" w:name="_Toc16938519"/>
      <w:r/>
      <w:bookmarkStart w:id="52" w:name="_Toc513029203"/>
      <w:r>
        <w:rPr>
          <w:rFonts w:hint="eastAsia"/>
        </w:rPr>
        <w:t xml:space="preserve">一、总则</w:t>
      </w:r>
      <w:bookmarkEnd w:id="49"/>
      <w:r/>
      <w:bookmarkEnd w:id="50"/>
      <w:r/>
      <w:bookmarkEnd w:id="51"/>
      <w:r/>
      <w:bookmarkEnd w:id="52"/>
      <w:r/>
      <w:r/>
    </w:p>
    <w:p>
      <w:pPr>
        <w:pStyle w:val="980"/>
        <w:ind w:firstLine="420"/>
        <w:spacing w:before="0" w:after="0" w:line="240" w:lineRule="auto"/>
        <w:rPr>
          <w:rFonts w:hint="eastAsia"/>
          <w:b w:val="0"/>
          <w:bCs w:val="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rPr>
        <w:t xml:space="preserve">1</w:t>
      </w:r>
      <w:bookmarkEnd w:id="54"/>
      <w:r>
        <w:rPr>
          <w:rFonts w:hint="eastAsia"/>
          <w:b w:val="0"/>
          <w:bCs w:val="0"/>
        </w:rPr>
        <w:t xml:space="preserve">、招标方式</w:t>
      </w:r>
      <w:bookmarkEnd w:id="55"/>
      <w:r/>
      <w:bookmarkEnd w:id="56"/>
      <w:r/>
      <w:bookmarkEnd w:id="57"/>
      <w:r/>
      <w:r/>
    </w:p>
    <w:p>
      <w:pPr>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80"/>
        <w:ind w:firstLine="420"/>
        <w:spacing w:before="0" w:after="0" w:line="240" w:lineRule="auto"/>
        <w:rPr>
          <w:rFonts w:hint="eastAsia"/>
          <w:b w:val="0"/>
          <w:bCs w:val="0"/>
        </w:rPr>
      </w:pPr>
      <w:r/>
      <w:bookmarkStart w:id="58" w:name="_Toc16938521"/>
      <w:r/>
      <w:bookmarkStart w:id="59" w:name="_Toc513029205"/>
      <w:r/>
      <w:bookmarkStart w:id="60" w:name="_Toc20823277"/>
      <w:r>
        <w:rPr>
          <w:rFonts w:hint="eastAsia"/>
          <w:b w:val="0"/>
          <w:bCs w:val="0"/>
        </w:rPr>
        <w:t xml:space="preserve">2、合格的投标人</w:t>
      </w:r>
      <w:bookmarkEnd w:id="58"/>
      <w:r/>
      <w:bookmarkEnd w:id="59"/>
      <w:r/>
      <w:bookmarkEnd w:id="60"/>
      <w:r/>
      <w:r/>
    </w:p>
    <w:p>
      <w:pPr>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ind w:firstLine="480"/>
        <w:spacing w:line="400" w:lineRule="exact"/>
        <w:rPr>
          <w:rFonts w:hint="eastAsia" w:ascii="宋体" w:hAnsi="宋体"/>
          <w:sz w:val="24"/>
          <w:szCs w:val="24"/>
        </w:rPr>
      </w:pPr>
      <w:r>
        <w:rPr>
          <w:rFonts w:hint="eastAsia" w:ascii="宋体" w:hAnsi="宋体"/>
          <w:sz w:val="24"/>
          <w:szCs w:val="24"/>
        </w:rPr>
        <w:t xml:space="preserve">2.2 满足本文件实质性要求的规定。</w:t>
      </w:r>
      <w:r/>
    </w:p>
    <w:p>
      <w:pPr>
        <w:pStyle w:val="980"/>
        <w:ind w:firstLine="420"/>
        <w:spacing w:before="0" w:after="0" w:line="240" w:lineRule="auto"/>
        <w:rPr>
          <w:rFonts w:hint="eastAsia"/>
          <w:b w:val="0"/>
          <w:bCs w:val="0"/>
        </w:rPr>
      </w:pPr>
      <w:r/>
      <w:bookmarkStart w:id="61" w:name="_Toc513029206"/>
      <w:r/>
      <w:bookmarkStart w:id="62" w:name="_Toc20823278"/>
      <w:r/>
      <w:bookmarkStart w:id="63" w:name="_Toc16938522"/>
      <w:r>
        <w:rPr>
          <w:rFonts w:hint="eastAsia"/>
          <w:b w:val="0"/>
          <w:bCs w:val="0"/>
        </w:rPr>
        <w:t xml:space="preserve">3、适用法律</w:t>
      </w:r>
      <w:bookmarkEnd w:id="61"/>
      <w:r/>
      <w:bookmarkEnd w:id="62"/>
      <w:r/>
      <w:bookmarkEnd w:id="63"/>
      <w:r/>
      <w:r/>
    </w:p>
    <w:p>
      <w:pPr>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p>
    <w:p>
      <w:pPr>
        <w:pStyle w:val="980"/>
        <w:ind w:firstLine="420"/>
        <w:spacing w:before="0" w:after="0" w:line="240" w:lineRule="auto"/>
        <w:rPr>
          <w:rFonts w:hint="eastAsia"/>
          <w:b w:val="0"/>
          <w:bCs w:val="0"/>
        </w:rPr>
      </w:pPr>
      <w:r/>
      <w:bookmarkStart w:id="64" w:name="_Toc513029207"/>
      <w:r/>
      <w:bookmarkStart w:id="65" w:name="_Toc16938523"/>
      <w:r/>
      <w:bookmarkStart w:id="66" w:name="_Toc462564067"/>
      <w:r/>
      <w:bookmarkStart w:id="67" w:name="_Toc20823279"/>
      <w:r>
        <w:rPr>
          <w:rFonts w:hint="eastAsia"/>
          <w:b w:val="0"/>
          <w:bCs w:val="0"/>
        </w:rPr>
        <w:t xml:space="preserve">4、投标费用</w:t>
      </w:r>
      <w:bookmarkEnd w:id="64"/>
      <w:r/>
      <w:bookmarkEnd w:id="65"/>
      <w:r/>
      <w:bookmarkEnd w:id="66"/>
      <w:r/>
      <w:bookmarkEnd w:id="67"/>
      <w:r/>
      <w:r/>
    </w:p>
    <w:p>
      <w:pPr>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投标人应自行承担所有与参加投标有关的费用，无论投标过程中的做法和结果如何，江苏省政府采购中心（以下简称采购中心）在任何情况下均无义务和责任承担这些费用。</w:t>
      </w:r>
      <w:r/>
    </w:p>
    <w:p>
      <w:pPr>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80"/>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79"/>
        <w:ind w:firstLine="321"/>
        <w:spacing w:before="145" w:after="145" w:line="360" w:lineRule="auto"/>
        <w:rPr>
          <w:rFonts w:hint="eastAsia"/>
        </w:rPr>
      </w:pPr>
      <w:r/>
      <w:bookmarkStart w:id="68" w:name="_Toc120614215"/>
      <w:r/>
      <w:bookmarkStart w:id="69" w:name="_Toc20823281"/>
      <w:r/>
      <w:bookmarkStart w:id="70" w:name="_Toc513029209"/>
      <w:r/>
      <w:bookmarkStart w:id="71" w:name="_Toc16938525"/>
      <w:r>
        <w:rPr>
          <w:rFonts w:hint="eastAsia"/>
        </w:rPr>
        <w:t xml:space="preserve">二、招标文件</w:t>
      </w:r>
      <w:bookmarkEnd w:id="68"/>
      <w:r/>
      <w:bookmarkEnd w:id="69"/>
      <w:r/>
      <w:bookmarkEnd w:id="70"/>
      <w:r/>
      <w:bookmarkEnd w:id="71"/>
      <w:r/>
      <w:r/>
    </w:p>
    <w:p>
      <w:pPr>
        <w:pStyle w:val="980"/>
        <w:ind w:firstLine="420"/>
        <w:spacing w:before="0" w:after="0" w:line="240" w:lineRule="auto"/>
        <w:rPr>
          <w:rFonts w:hint="eastAsia"/>
          <w:b w:val="0"/>
          <w:bCs w:val="0"/>
        </w:rPr>
      </w:pPr>
      <w:r/>
      <w:bookmarkStart w:id="72" w:name="_Toc513029210"/>
      <w:r/>
      <w:bookmarkStart w:id="73" w:name="_Toc20823282"/>
      <w:r/>
      <w:bookmarkStart w:id="74" w:name="_Toc16938526"/>
      <w:r>
        <w:rPr>
          <w:rFonts w:hint="eastAsia"/>
          <w:b w:val="0"/>
          <w:bCs w:val="0"/>
        </w:rPr>
        <w:t xml:space="preserve">6、招标文件构成</w:t>
      </w:r>
      <w:bookmarkEnd w:id="72"/>
      <w:r/>
      <w:bookmarkEnd w:id="73"/>
      <w:r/>
      <w:bookmarkEnd w:id="74"/>
      <w:r/>
      <w:r/>
    </w:p>
    <w:p>
      <w:pPr>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p>
    <w:p>
      <w:pPr>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ind w:firstLine="360"/>
        <w:spacing w:line="400" w:lineRule="exact"/>
        <w:rPr>
          <w:rFonts w:hint="eastAsia" w:ascii="宋体" w:hAnsi="宋体"/>
          <w:sz w:val="24"/>
          <w:szCs w:val="24"/>
        </w:rPr>
      </w:pPr>
      <w:r>
        <w:rPr>
          <w:rFonts w:hint="eastAsia" w:ascii="宋体" w:hAnsi="宋体"/>
          <w:sz w:val="24"/>
          <w:szCs w:val="24"/>
        </w:rPr>
        <w:t xml:space="preserve">（3）合同文本</w:t>
      </w:r>
      <w:r/>
    </w:p>
    <w:p>
      <w:pPr>
        <w:ind w:firstLine="360"/>
        <w:spacing w:line="400" w:lineRule="exact"/>
        <w:rPr>
          <w:rFonts w:hint="eastAsia" w:ascii="宋体" w:hAnsi="宋体"/>
          <w:sz w:val="24"/>
          <w:szCs w:val="24"/>
        </w:rPr>
      </w:pPr>
      <w:r>
        <w:rPr>
          <w:rFonts w:hint="eastAsia" w:ascii="宋体" w:hAnsi="宋体"/>
          <w:sz w:val="24"/>
          <w:szCs w:val="24"/>
        </w:rPr>
        <w:t xml:space="preserve">（4）采购需求</w:t>
      </w:r>
      <w:r/>
    </w:p>
    <w:p>
      <w:pPr>
        <w:ind w:firstLine="360"/>
        <w:spacing w:line="400" w:lineRule="exact"/>
        <w:rPr>
          <w:rFonts w:hint="eastAsia" w:ascii="宋体" w:hAnsi="宋体"/>
          <w:sz w:val="24"/>
          <w:szCs w:val="24"/>
        </w:rPr>
      </w:pPr>
      <w:r>
        <w:rPr>
          <w:rFonts w:hint="eastAsia" w:ascii="宋体" w:hAnsi="宋体"/>
          <w:sz w:val="24"/>
          <w:szCs w:val="24"/>
        </w:rPr>
        <w:t xml:space="preserve">（5）评标方法与评标标准</w:t>
      </w:r>
      <w:r/>
    </w:p>
    <w:p>
      <w:pPr>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80"/>
        <w:ind w:firstLine="560"/>
        <w:spacing w:before="0" w:after="0" w:line="240" w:lineRule="auto"/>
        <w:rPr>
          <w:rFonts w:hint="eastAsia"/>
          <w:b w:val="0"/>
          <w:bCs w:val="0"/>
        </w:rPr>
      </w:pPr>
      <w:r/>
      <w:bookmarkStart w:id="75" w:name="_Toc20823283"/>
      <w:r/>
      <w:bookmarkStart w:id="76" w:name="_Toc16938527"/>
      <w:r/>
      <w:bookmarkStart w:id="77" w:name="_Toc462564070"/>
      <w:r/>
      <w:bookmarkStart w:id="78" w:name="_Toc513029211"/>
      <w:r>
        <w:rPr>
          <w:rFonts w:hint="eastAsia"/>
          <w:b w:val="0"/>
          <w:bCs w:val="0"/>
        </w:rPr>
        <w:t xml:space="preserve">7、招标文件的澄清</w:t>
      </w:r>
      <w:bookmarkEnd w:id="75"/>
      <w:r/>
      <w:bookmarkEnd w:id="76"/>
      <w:r/>
      <w:bookmarkEnd w:id="77"/>
      <w:r/>
      <w:bookmarkEnd w:id="78"/>
      <w:r/>
      <w:r/>
    </w:p>
    <w:p>
      <w:pPr>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p>
    <w:p>
      <w:pPr>
        <w:pStyle w:val="980"/>
        <w:ind w:firstLine="560"/>
        <w:spacing w:before="0" w:after="0" w:line="240" w:lineRule="auto"/>
        <w:rPr>
          <w:rFonts w:hint="eastAsia"/>
          <w:b w:val="0"/>
          <w:bCs w:val="0"/>
        </w:rPr>
      </w:pPr>
      <w:r/>
      <w:bookmarkStart w:id="79" w:name="_Toc16938528"/>
      <w:r/>
      <w:bookmarkStart w:id="80" w:name="_Toc462564071"/>
      <w:r/>
      <w:bookmarkStart w:id="81" w:name="_Toc513029212"/>
      <w:r/>
      <w:bookmarkStart w:id="82" w:name="_Toc20823284"/>
      <w:r>
        <w:rPr>
          <w:rFonts w:hint="eastAsia"/>
          <w:b w:val="0"/>
          <w:bCs w:val="0"/>
        </w:rPr>
        <w:t xml:space="preserve">8、招标文件的修改</w:t>
      </w:r>
      <w:bookmarkEnd w:id="79"/>
      <w:r/>
      <w:bookmarkEnd w:id="80"/>
      <w:r/>
      <w:bookmarkEnd w:id="81"/>
      <w:r/>
      <w:bookmarkEnd w:id="82"/>
      <w:r/>
      <w:r/>
    </w:p>
    <w:p>
      <w:pPr>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p>
    <w:p>
      <w:pPr>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79"/>
        <w:ind w:firstLine="482"/>
        <w:spacing w:before="145" w:after="145" w:line="360" w:lineRule="auto"/>
        <w:rPr>
          <w:rFonts w:hint="eastAsia"/>
        </w:rPr>
      </w:pPr>
      <w:r/>
      <w:bookmarkStart w:id="83" w:name="_Toc20823285"/>
      <w:r/>
      <w:bookmarkStart w:id="84" w:name="_Toc513029213"/>
      <w:r/>
      <w:bookmarkStart w:id="85" w:name="_Toc462564072"/>
      <w:r/>
      <w:bookmarkStart w:id="86" w:name="_Toc16938529"/>
      <w:r/>
      <w:bookmarkStart w:id="87" w:name="_Toc120614216"/>
      <w:r>
        <w:rPr>
          <w:rFonts w:hint="eastAsia"/>
        </w:rPr>
        <w:t xml:space="preserve">三、投标文件的编制</w:t>
      </w:r>
      <w:bookmarkEnd w:id="83"/>
      <w:r/>
      <w:bookmarkEnd w:id="84"/>
      <w:r/>
      <w:bookmarkEnd w:id="85"/>
      <w:r/>
      <w:bookmarkEnd w:id="86"/>
      <w:r/>
      <w:bookmarkEnd w:id="87"/>
      <w:r/>
      <w:r/>
    </w:p>
    <w:p>
      <w:pPr>
        <w:pStyle w:val="980"/>
        <w:ind w:firstLine="560"/>
        <w:spacing w:before="0" w:after="0" w:line="240" w:lineRule="auto"/>
        <w:rPr>
          <w:rFonts w:hint="eastAsia"/>
          <w:bCs w:val="0"/>
        </w:rPr>
      </w:pPr>
      <w:r/>
      <w:bookmarkStart w:id="88" w:name="_Toc20823286"/>
      <w:r/>
      <w:bookmarkStart w:id="89" w:name="_Toc16938530"/>
      <w:r/>
      <w:bookmarkStart w:id="90" w:name="_Toc462564073"/>
      <w:r/>
      <w:bookmarkStart w:id="91" w:name="_Toc513029214"/>
      <w:r>
        <w:rPr>
          <w:rFonts w:hint="eastAsia"/>
          <w:b w:val="0"/>
          <w:bCs w:val="0"/>
        </w:rPr>
        <w:t xml:space="preserve">9、投标文件的语言及度量衡单位</w:t>
      </w:r>
      <w:bookmarkEnd w:id="88"/>
      <w:r/>
      <w:bookmarkEnd w:id="89"/>
      <w:r/>
      <w:bookmarkEnd w:id="90"/>
      <w:r/>
      <w:bookmarkEnd w:id="91"/>
      <w:r/>
      <w:r/>
    </w:p>
    <w:p>
      <w:pPr>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ind w:firstLine="480"/>
        <w:spacing w:line="500" w:lineRule="exact"/>
        <w:rPr>
          <w:rFonts w:hint="eastAsia" w:ascii="宋体" w:hAnsi="宋体"/>
          <w:color w:val="auto"/>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80"/>
        <w:ind w:firstLine="420"/>
        <w:spacing w:before="0" w:after="0" w:line="240" w:lineRule="auto"/>
        <w:rPr>
          <w:rFonts w:hint="eastAsia"/>
          <w:b w:val="0"/>
          <w:bCs w:val="0"/>
          <w:color w:val="auto"/>
        </w:rPr>
      </w:pPr>
      <w:r/>
      <w:bookmarkStart w:id="92" w:name="_Toc20823287"/>
      <w:r/>
      <w:bookmarkStart w:id="93" w:name="_Toc16938531"/>
      <w:r/>
      <w:bookmarkStart w:id="94" w:name="_Toc513029215"/>
      <w:r/>
      <w:bookmarkStart w:id="95" w:name="_Toc462564074"/>
      <w:r>
        <w:rPr>
          <w:rFonts w:hint="eastAsia"/>
          <w:b w:val="0"/>
          <w:bCs w:val="0"/>
          <w:color w:val="auto"/>
        </w:rPr>
        <w:t xml:space="preserve">10、投标文件构成</w:t>
      </w:r>
      <w:bookmarkEnd w:id="92"/>
      <w:r/>
      <w:bookmarkEnd w:id="93"/>
      <w:r/>
      <w:bookmarkEnd w:id="94"/>
      <w:r/>
      <w:bookmarkEnd w:id="95"/>
      <w:r/>
      <w:r/>
    </w:p>
    <w:p>
      <w:pPr>
        <w:ind w:firstLine="480"/>
        <w:spacing w:line="440" w:lineRule="exact"/>
        <w:rPr>
          <w:rFonts w:hint="eastAsia" w:ascii="宋体" w:hAnsi="宋体"/>
          <w:color w:val="auto"/>
          <w:sz w:val="24"/>
        </w:rPr>
      </w:pPr>
      <w:r>
        <w:rPr>
          <w:rFonts w:hint="eastAsia" w:ascii="宋体" w:hAnsi="宋体"/>
          <w:bCs/>
          <w:color w:val="auto"/>
          <w:sz w:val="24"/>
        </w:rPr>
        <w:t xml:space="preserve">10.1</w:t>
      </w:r>
      <w:r>
        <w:rPr>
          <w:rFonts w:hint="eastAsia" w:ascii="宋体" w:hAnsi="宋体"/>
          <w:color w:val="auto"/>
          <w:sz w:val="24"/>
        </w:rPr>
        <w:t xml:space="preserve"> 投标人编写的投标文件应包括资格证明文件、</w:t>
      </w:r>
      <w:r>
        <w:rPr>
          <w:rFonts w:hint="eastAsia" w:ascii="宋体" w:hAnsi="宋体"/>
          <w:color w:val="auto"/>
          <w:sz w:val="24"/>
          <w:szCs w:val="24"/>
        </w:rPr>
        <w:t xml:space="preserve">实质性要求响应及偏离表</w:t>
      </w:r>
      <w:r>
        <w:rPr>
          <w:rFonts w:hint="eastAsia" w:ascii="宋体" w:hAnsi="宋体"/>
          <w:color w:val="auto"/>
          <w:sz w:val="24"/>
        </w:rPr>
        <w:t xml:space="preserve">、投标分项报价表、技术要求响应及偏离表、商务要求响应及偏离表、其他证明文件、投标函、开标一览表等部分。</w:t>
      </w:r>
      <w:r/>
    </w:p>
    <w:p>
      <w:pPr>
        <w:ind w:firstLine="480"/>
        <w:spacing w:line="440" w:lineRule="exact"/>
        <w:rPr>
          <w:rFonts w:hint="eastAsia" w:ascii="宋体" w:hAnsi="宋体"/>
          <w:color w:val="auto"/>
          <w:sz w:val="24"/>
        </w:rPr>
      </w:pPr>
      <w:r>
        <w:rPr>
          <w:rFonts w:hint="eastAsia" w:ascii="宋体" w:hAnsi="宋体"/>
          <w:color w:val="auto"/>
          <w:sz w:val="24"/>
        </w:rPr>
        <w:t xml:space="preserve">10.2 如标书制作工具中格式和内容与“江苏政府采购网”发布的招标文件不一致，请以“江苏政府采购网”发布的招标文件为准。</w:t>
      </w:r>
      <w:r/>
    </w:p>
    <w:p>
      <w:pPr>
        <w:pStyle w:val="980"/>
        <w:ind w:firstLine="420"/>
        <w:spacing w:before="0" w:after="0" w:line="240" w:lineRule="auto"/>
        <w:rPr>
          <w:rFonts w:hint="eastAsia"/>
          <w:b w:val="0"/>
          <w:bCs w:val="0"/>
        </w:rPr>
      </w:pPr>
      <w:r/>
      <w:bookmarkStart w:id="96" w:name="_Hlt26668975"/>
      <w:r/>
      <w:bookmarkEnd w:id="96"/>
      <w:r/>
      <w:bookmarkStart w:id="97" w:name="_Hlt26954838"/>
      <w:r/>
      <w:bookmarkEnd w:id="97"/>
      <w:r/>
      <w:bookmarkStart w:id="98" w:name="_Hlt26670360"/>
      <w:r/>
      <w:bookmarkEnd w:id="98"/>
      <w:r/>
      <w:bookmarkStart w:id="99" w:name="_Toc513029219"/>
      <w:r/>
      <w:bookmarkStart w:id="100" w:name="_Toc49090509"/>
      <w:r/>
      <w:bookmarkStart w:id="101" w:name="_Toc14577357"/>
      <w:r/>
      <w:bookmarkStart w:id="102" w:name="_Toc49090507"/>
      <w:r/>
      <w:bookmarkStart w:id="103" w:name="_Toc513029216"/>
      <w:r/>
      <w:bookmarkStart w:id="104" w:name="_Toc14577354"/>
      <w:r>
        <w:rPr>
          <w:rFonts w:hint="eastAsia"/>
          <w:b w:val="0"/>
          <w:bCs w:val="0"/>
        </w:rPr>
        <w:t xml:space="preserve">11、证明投标人及投标标的符合招标文件规定的文件</w:t>
      </w:r>
      <w:bookmarkEnd w:id="99"/>
      <w:r/>
      <w:bookmarkEnd w:id="100"/>
      <w:r/>
      <w:bookmarkEnd w:id="101"/>
      <w:r/>
      <w:bookmarkEnd w:id="102"/>
      <w:r/>
      <w:bookmarkEnd w:id="103"/>
      <w:r/>
      <w:bookmarkEnd w:id="104"/>
      <w:r/>
      <w:r/>
    </w:p>
    <w:p>
      <w:pPr>
        <w:spacing w:line="480" w:lineRule="exact"/>
        <w:rPr>
          <w:rFonts w:hint="eastAsia" w:ascii="宋体" w:hAnsi="宋体"/>
          <w:sz w:val="24"/>
          <w:szCs w:val="24"/>
        </w:rPr>
      </w:pPr>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80"/>
        <w:ind w:firstLine="420"/>
        <w:spacing w:before="0" w:after="0" w:line="240" w:lineRule="auto"/>
        <w:rPr>
          <w:rFonts w:hint="eastAsia"/>
          <w:b w:val="0"/>
          <w:bCs w:val="0"/>
          <w:color w:val="auto"/>
        </w:rPr>
      </w:pPr>
      <w:r>
        <w:rPr>
          <w:rFonts w:hint="eastAsia"/>
          <w:b w:val="0"/>
          <w:bCs w:val="0"/>
        </w:rPr>
        <w:t xml:space="preserve">12、</w:t>
      </w:r>
      <w:r>
        <w:rPr>
          <w:rFonts w:hint="eastAsia"/>
          <w:b w:val="0"/>
          <w:bCs w:val="0"/>
          <w:color w:val="auto"/>
        </w:rPr>
        <w:t xml:space="preserve">投标分项报价</w:t>
      </w:r>
      <w:bookmarkEnd w:id="105"/>
      <w:r/>
      <w:bookmarkStart w:id="107" w:name="_Hlt26670373"/>
      <w:r/>
      <w:bookmarkEnd w:id="107"/>
      <w:r>
        <w:rPr>
          <w:rFonts w:hint="eastAsia"/>
          <w:b w:val="0"/>
          <w:bCs w:val="0"/>
          <w:color w:val="auto"/>
        </w:rPr>
        <w:t xml:space="preserve">表</w:t>
      </w:r>
      <w:bookmarkEnd w:id="106"/>
      <w:r/>
      <w:r/>
    </w:p>
    <w:p>
      <w:pPr>
        <w:ind w:firstLine="480"/>
        <w:spacing w:line="500" w:lineRule="exact"/>
        <w:rPr>
          <w:rFonts w:hint="eastAsia" w:ascii="宋体" w:hAnsi="宋体"/>
          <w:bCs/>
          <w:color w:val="auto"/>
          <w:sz w:val="24"/>
        </w:rPr>
      </w:pPr>
      <w:r>
        <w:rPr>
          <w:rFonts w:hint="eastAsia" w:ascii="宋体" w:hAnsi="宋体"/>
          <w:bCs/>
          <w:color w:val="auto"/>
          <w:sz w:val="24"/>
        </w:rPr>
        <w:t xml:space="preserve">12.1</w:t>
      </w:r>
      <w:r>
        <w:rPr>
          <w:rFonts w:hint="eastAsia" w:ascii="宋体" w:hAnsi="宋体"/>
          <w:color w:val="auto"/>
          <w:sz w:val="24"/>
        </w:rPr>
        <w:t xml:space="preserve"> 投</w:t>
      </w:r>
      <w:bookmarkStart w:id="108" w:name="_Hlt26954840"/>
      <w:r/>
      <w:bookmarkEnd w:id="108"/>
      <w:r>
        <w:rPr>
          <w:rFonts w:hint="eastAsia" w:ascii="宋体" w:hAnsi="宋体"/>
          <w:color w:val="auto"/>
          <w:sz w:val="24"/>
        </w:rPr>
        <w:t xml:space="preserve">标人按照招标文件规定格式填报投标分项报价表</w:t>
      </w:r>
      <w:bookmarkStart w:id="109" w:name="_Hlt26670399"/>
      <w:r/>
      <w:bookmarkEnd w:id="109"/>
      <w:r>
        <w:rPr>
          <w:rFonts w:hint="eastAsia" w:ascii="宋体" w:hAnsi="宋体"/>
          <w:color w:val="auto"/>
          <w:sz w:val="24"/>
        </w:rPr>
        <w:t xml:space="preserve">。</w:t>
      </w:r>
      <w:r/>
    </w:p>
    <w:p>
      <w:pPr>
        <w:ind w:firstLine="480"/>
        <w:spacing w:line="500" w:lineRule="exact"/>
        <w:rPr>
          <w:rFonts w:hint="eastAsia" w:ascii="宋体" w:hAnsi="宋体"/>
          <w:bCs/>
          <w:color w:val="auto"/>
          <w:sz w:val="24"/>
        </w:rPr>
      </w:pPr>
      <w:r>
        <w:rPr>
          <w:rFonts w:hint="eastAsia" w:ascii="宋体" w:hAnsi="宋体"/>
          <w:color w:val="auto"/>
          <w:sz w:val="24"/>
        </w:rPr>
        <w:t xml:space="preserve">12.2</w:t>
      </w:r>
      <w:r>
        <w:rPr>
          <w:rFonts w:hint="eastAsia" w:ascii="宋体" w:hAnsi="宋体"/>
          <w:bCs/>
          <w:color w:val="auto"/>
          <w:sz w:val="24"/>
        </w:rPr>
        <w:t xml:space="preserve">投标货币。投标文件中的单价和总价无特殊规定的采用人民币报价，以元为单位标注。</w:t>
      </w:r>
      <w:r>
        <w:rPr>
          <w:rFonts w:hint="eastAsia" w:ascii="宋体" w:hAnsi="宋体"/>
          <w:color w:val="auto"/>
          <w:sz w:val="24"/>
        </w:rPr>
        <w:t xml:space="preserve">招标文件中另有规定的按规定执行。</w:t>
      </w:r>
      <w:r/>
    </w:p>
    <w:p>
      <w:pPr>
        <w:pStyle w:val="980"/>
        <w:ind w:firstLine="420"/>
        <w:spacing w:before="0" w:after="0" w:line="240" w:lineRule="auto"/>
        <w:rPr>
          <w:rFonts w:hint="eastAsia"/>
          <w:b w:val="0"/>
          <w:bCs w:val="0"/>
          <w:color w:val="auto"/>
        </w:rPr>
      </w:pPr>
      <w:r/>
      <w:bookmarkStart w:id="110" w:name="_Hlt26670486"/>
      <w:r/>
      <w:bookmarkEnd w:id="110"/>
      <w:r/>
      <w:bookmarkStart w:id="111" w:name="_Hlt26670425"/>
      <w:r/>
      <w:bookmarkEnd w:id="111"/>
      <w:r/>
      <w:bookmarkStart w:id="112" w:name="_Hlt26954846"/>
      <w:r/>
      <w:bookmarkEnd w:id="112"/>
      <w:r/>
      <w:bookmarkStart w:id="113" w:name="_Hlt26670482"/>
      <w:r/>
      <w:bookmarkEnd w:id="113"/>
      <w:r/>
      <w:bookmarkStart w:id="114" w:name="_Hlt26954731"/>
      <w:r/>
      <w:bookmarkEnd w:id="114"/>
      <w:r/>
      <w:bookmarkStart w:id="115" w:name="_Hlt26668983"/>
      <w:r/>
      <w:bookmarkEnd w:id="115"/>
      <w:r/>
      <w:bookmarkStart w:id="116" w:name="_Hlt26954848"/>
      <w:r/>
      <w:bookmarkEnd w:id="116"/>
      <w:r/>
      <w:bookmarkStart w:id="117" w:name="_Hlt26954844"/>
      <w:r/>
      <w:bookmarkEnd w:id="117"/>
      <w:r/>
      <w:bookmarkStart w:id="118" w:name="_Hlt26954842"/>
      <w:r/>
      <w:bookmarkEnd w:id="118"/>
      <w:r/>
      <w:bookmarkStart w:id="119" w:name="_Hlt26670403"/>
      <w:r/>
      <w:bookmarkEnd w:id="119"/>
      <w:r>
        <w:rPr>
          <w:rFonts w:hint="eastAsia"/>
          <w:b w:val="0"/>
          <w:bCs w:val="0"/>
          <w:color w:val="auto"/>
        </w:rPr>
        <w:t xml:space="preserve">13、技术要求响应及偏离表、商务要求响应及偏离表</w:t>
      </w:r>
      <w:r/>
    </w:p>
    <w:p>
      <w:pPr>
        <w:ind w:firstLine="480"/>
        <w:spacing w:line="500" w:lineRule="exact"/>
        <w:rPr>
          <w:rFonts w:hint="eastAsia" w:ascii="宋体" w:hAnsi="Arial" w:cs="宋体"/>
          <w:color w:val="auto"/>
          <w:sz w:val="24"/>
          <w:lang w:val="zh-CN"/>
        </w:rPr>
      </w:pPr>
      <w:r>
        <w:rPr>
          <w:rFonts w:ascii="宋体" w:hAnsi="Arial" w:cs="宋体"/>
          <w:bCs/>
          <w:color w:val="auto"/>
          <w:sz w:val="24"/>
          <w:lang w:val="zh-CN"/>
        </w:rPr>
        <w:t xml:space="preserve">1</w:t>
      </w:r>
      <w:r>
        <w:rPr>
          <w:rFonts w:hint="eastAsia" w:ascii="宋体" w:hAnsi="Arial" w:cs="宋体"/>
          <w:bCs/>
          <w:color w:val="auto"/>
          <w:sz w:val="24"/>
          <w:lang w:val="zh-CN"/>
        </w:rPr>
        <w:t xml:space="preserve">3</w:t>
      </w:r>
      <w:r>
        <w:rPr>
          <w:rFonts w:ascii="宋体" w:hAnsi="Arial" w:cs="宋体"/>
          <w:bCs/>
          <w:color w:val="auto"/>
          <w:sz w:val="24"/>
          <w:lang w:val="zh-CN"/>
        </w:rPr>
        <w:t xml:space="preserve">.1</w:t>
      </w:r>
      <w:r>
        <w:rPr>
          <w:rFonts w:ascii="宋体" w:hAnsi="Arial" w:cs="宋体"/>
          <w:color w:val="auto"/>
          <w:sz w:val="24"/>
          <w:lang w:val="zh-CN"/>
        </w:rPr>
        <w:t xml:space="preserve"> </w:t>
      </w:r>
      <w:r>
        <w:rPr>
          <w:rFonts w:hint="eastAsia" w:ascii="宋体" w:hAnsi="Arial" w:cs="宋体"/>
          <w:color w:val="auto"/>
          <w:sz w:val="24"/>
          <w:lang w:val="zh-CN"/>
        </w:rPr>
        <w:t xml:space="preserve">投标人需对招标文件中的技术要求与商务要求逐项作出响应或偏离，并说明原因。</w:t>
      </w:r>
      <w:r/>
    </w:p>
    <w:p>
      <w:pPr>
        <w:ind w:firstLine="480"/>
        <w:spacing w:line="500" w:lineRule="exact"/>
        <w:rPr>
          <w:rFonts w:hint="eastAsia" w:ascii="宋体" w:hAnsi="Arial" w:cs="宋体"/>
          <w:color w:val="auto"/>
          <w:sz w:val="24"/>
          <w:lang w:val="zh-CN"/>
        </w:rPr>
      </w:pPr>
      <w:r/>
      <w:bookmarkStart w:id="120" w:name="_Toc14577359"/>
      <w:r/>
      <w:bookmarkStart w:id="121" w:name="_Toc49090510"/>
      <w:r>
        <w:rPr>
          <w:rFonts w:hint="eastAsia" w:ascii="宋体" w:hAnsi="Arial" w:cs="宋体"/>
          <w:color w:val="auto"/>
          <w:sz w:val="24"/>
          <w:lang w:val="zh-CN"/>
        </w:rPr>
        <w:t xml:space="preserve">13.2 投标人需按照招标文件要求，在投标文件中提供与技术要求和商务要求相关的证明材料。</w:t>
      </w:r>
      <w:r/>
    </w:p>
    <w:p>
      <w:pPr>
        <w:pStyle w:val="980"/>
        <w:ind w:firstLine="420"/>
        <w:spacing w:before="0" w:after="0" w:line="240" w:lineRule="auto"/>
        <w:rPr>
          <w:rFonts w:hint="eastAsia"/>
          <w:b w:val="0"/>
          <w:bCs w:val="0"/>
        </w:rPr>
      </w:pPr>
      <w:r>
        <w:rPr>
          <w:rFonts w:hint="eastAsia"/>
          <w:b w:val="0"/>
          <w:bCs w:val="0"/>
          <w:color w:val="auto"/>
        </w:rPr>
        <w:t xml:space="preserve">14、投标函和开标</w:t>
      </w:r>
      <w:r>
        <w:rPr>
          <w:rFonts w:hint="eastAsia"/>
          <w:b w:val="0"/>
          <w:bCs w:val="0"/>
        </w:rPr>
        <w:t xml:space="preserve">一览表</w:t>
      </w:r>
      <w:r/>
    </w:p>
    <w:p>
      <w:pPr>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bookmarkEnd w:id="120"/>
      <w:r/>
      <w:bookmarkEnd w:id="121"/>
      <w:r/>
      <w:r/>
    </w:p>
    <w:p>
      <w:pPr>
        <w:pStyle w:val="980"/>
        <w:ind w:firstLine="420"/>
        <w:spacing w:before="0" w:after="0" w:line="240" w:lineRule="auto"/>
        <w:rPr>
          <w:rFonts w:hint="eastAsia"/>
          <w:b w:val="0"/>
          <w:bCs w:val="0"/>
        </w:rPr>
      </w:pPr>
      <w:r/>
      <w:bookmarkStart w:id="122" w:name="_Hlt26954734"/>
      <w:r/>
      <w:bookmarkEnd w:id="122"/>
      <w:r/>
      <w:bookmarkStart w:id="123" w:name="_Hlt26670489"/>
      <w:r/>
      <w:bookmarkEnd w:id="123"/>
      <w:r/>
      <w:bookmarkStart w:id="124" w:name="_Hlt26954850"/>
      <w:r/>
      <w:bookmarkEnd w:id="124"/>
      <w:r/>
      <w:bookmarkStart w:id="125" w:name="_Toc14577360"/>
      <w:r/>
      <w:bookmarkStart w:id="126" w:name="_Toc49090511"/>
      <w:r>
        <w:rPr>
          <w:rFonts w:hint="eastAsia"/>
          <w:b w:val="0"/>
          <w:bCs w:val="0"/>
        </w:rPr>
        <w:t xml:space="preserve">15、投标有效期</w:t>
      </w:r>
      <w:bookmarkEnd w:id="125"/>
      <w:r/>
      <w:bookmarkEnd w:id="126"/>
      <w:r/>
      <w:r/>
    </w:p>
    <w:p>
      <w:pPr>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80"/>
        <w:ind w:firstLine="420"/>
        <w:spacing w:before="0" w:after="0" w:line="240" w:lineRule="auto"/>
        <w:rPr>
          <w:rFonts w:hint="eastAsia"/>
          <w:b w:val="0"/>
          <w:bCs w:val="0"/>
        </w:rPr>
      </w:pPr>
      <w:r>
        <w:rPr>
          <w:rFonts w:hint="eastAsia"/>
          <w:b w:val="0"/>
          <w:bCs w:val="0"/>
        </w:rPr>
        <w:t xml:space="preserve">16、投标有效期的延长</w:t>
      </w:r>
      <w:r/>
    </w:p>
    <w:p>
      <w:pPr>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79"/>
        <w:ind w:firstLine="482"/>
        <w:spacing w:before="145" w:after="145" w:line="360" w:lineRule="auto"/>
        <w:rPr>
          <w:rFonts w:hint="eastAsia"/>
        </w:rPr>
      </w:pPr>
      <w:r/>
      <w:bookmarkStart w:id="127" w:name="_Hlt26954852"/>
      <w:r/>
      <w:bookmarkEnd w:id="127"/>
      <w:r/>
      <w:bookmarkStart w:id="128" w:name="_Hlt26954739"/>
      <w:r/>
      <w:bookmarkEnd w:id="128"/>
      <w:r/>
      <w:bookmarkStart w:id="129" w:name="_Toc120614217"/>
      <w:r/>
      <w:bookmarkStart w:id="130" w:name="_Toc20823296"/>
      <w:r/>
      <w:bookmarkStart w:id="131" w:name="_Toc16938540"/>
      <w:r/>
      <w:bookmarkStart w:id="132" w:name="_Toc513029224"/>
      <w:r>
        <w:rPr>
          <w:rFonts w:hint="eastAsia"/>
        </w:rPr>
        <w:t xml:space="preserve">四、投标文件的递交</w:t>
      </w:r>
      <w:bookmarkEnd w:id="129"/>
      <w:r/>
      <w:bookmarkEnd w:id="130"/>
      <w:r/>
      <w:bookmarkEnd w:id="131"/>
      <w:r/>
      <w:bookmarkEnd w:id="132"/>
      <w:r/>
      <w:r/>
    </w:p>
    <w:p>
      <w:pPr>
        <w:pStyle w:val="980"/>
        <w:ind w:firstLine="560"/>
        <w:spacing w:before="0" w:after="0" w:line="240" w:lineRule="auto"/>
        <w:rPr>
          <w:rFonts w:hint="eastAsia" w:ascii="黑体"/>
          <w:b w:val="0"/>
          <w:bCs w:val="0"/>
        </w:rPr>
      </w:pPr>
      <w:r/>
      <w:bookmarkStart w:id="133" w:name="_Toc513029225"/>
      <w:r/>
      <w:bookmarkStart w:id="134" w:name="_Toc462564084"/>
      <w:r/>
      <w:bookmarkStart w:id="135" w:name="_Toc16938541"/>
      <w:r/>
      <w:bookmarkStart w:id="136" w:name="_Toc20823297"/>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87"/>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16938542"/>
      <w:r/>
      <w:bookmarkStart w:id="138" w:name="_Toc513029226"/>
      <w:r/>
      <w:bookmarkStart w:id="139" w:name="_Toc20823298"/>
      <w:r/>
      <w:r/>
    </w:p>
    <w:p>
      <w:pPr>
        <w:pStyle w:val="980"/>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ind w:firstLine="480"/>
        <w:spacing w:line="500" w:lineRule="exact"/>
        <w:rPr>
          <w:rFonts w:hint="eastAsia" w:ascii="宋体" w:hAnsi="宋体"/>
          <w:bCs/>
          <w:sz w:val="24"/>
        </w:rPr>
      </w:pPr>
      <w:r>
        <w:rPr>
          <w:rFonts w:hint="eastAsia" w:ascii="宋体" w:hAnsi="宋体"/>
          <w:sz w:val="24"/>
        </w:rPr>
        <w:t xml:space="preserve">18.1</w:t>
      </w:r>
      <w:r>
        <w:rPr>
          <w:rFonts w:hint="eastAsia" w:ascii="宋体" w:hAnsi="宋体"/>
          <w:bCs/>
          <w:sz w:val="24"/>
        </w:rPr>
        <w:t xml:space="preserve"> 投标人上传电子投标文件的时间不得迟于招标公告中规定的投标截止时间。</w:t>
      </w:r>
      <w:r/>
    </w:p>
    <w:p>
      <w:pPr>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80"/>
        <w:ind w:firstLine="420"/>
        <w:spacing w:before="0" w:after="0" w:line="240" w:lineRule="auto"/>
        <w:rPr>
          <w:rFonts w:hint="eastAsia"/>
          <w:b w:val="0"/>
          <w:bCs w:val="0"/>
        </w:rPr>
      </w:pPr>
      <w:r/>
      <w:bookmarkStart w:id="140" w:name="_Toc16938543"/>
      <w:r/>
      <w:bookmarkStart w:id="141" w:name="_Toc513029227"/>
      <w:r/>
      <w:bookmarkStart w:id="142" w:name="_Toc20823299"/>
      <w:r>
        <w:rPr>
          <w:rFonts w:hint="eastAsia"/>
          <w:b w:val="0"/>
          <w:bCs w:val="0"/>
        </w:rPr>
        <w:t xml:space="preserve">19、投标文件</w:t>
      </w:r>
      <w:bookmarkEnd w:id="140"/>
      <w:r/>
      <w:bookmarkEnd w:id="141"/>
      <w:r/>
      <w:bookmarkEnd w:id="142"/>
      <w:r>
        <w:rPr>
          <w:rFonts w:hint="eastAsia"/>
          <w:b w:val="0"/>
          <w:bCs w:val="0"/>
        </w:rPr>
        <w:t xml:space="preserve">的拒收</w:t>
      </w:r>
      <w:r/>
    </w:p>
    <w:p>
      <w:pPr>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80"/>
        <w:ind w:firstLine="420"/>
        <w:spacing w:before="0" w:after="0" w:line="240" w:lineRule="auto"/>
        <w:rPr>
          <w:rFonts w:hint="eastAsia"/>
          <w:b w:val="0"/>
          <w:bCs w:val="0"/>
        </w:rPr>
      </w:pPr>
      <w:r/>
      <w:bookmarkStart w:id="143" w:name="_Toc513029228"/>
      <w:r/>
      <w:bookmarkStart w:id="144" w:name="_Toc20823300"/>
      <w:r/>
      <w:bookmarkStart w:id="145" w:name="_Toc16938544"/>
      <w:r>
        <w:rPr>
          <w:rFonts w:hint="eastAsia"/>
          <w:b w:val="0"/>
          <w:bCs w:val="0"/>
        </w:rPr>
        <w:t xml:space="preserve">20、投标文件的撤回和修改</w:t>
      </w:r>
      <w:bookmarkEnd w:id="143"/>
      <w:r/>
      <w:bookmarkEnd w:id="144"/>
      <w:r/>
      <w:bookmarkEnd w:id="145"/>
      <w:r/>
      <w:r/>
    </w:p>
    <w:p>
      <w:pPr>
        <w:ind w:firstLine="480"/>
        <w:spacing w:line="480" w:lineRule="exact"/>
        <w:rPr>
          <w:rFonts w:hint="eastAsia" w:ascii="宋体" w:hAnsi="宋体"/>
          <w:sz w:val="24"/>
        </w:rPr>
      </w:pPr>
      <w:r>
        <w:rPr>
          <w:rFonts w:hint="eastAsia" w:ascii="宋体" w:hAnsi="宋体"/>
          <w:sz w:val="24"/>
        </w:rPr>
        <w:t xml:space="preserve">20.1 投标文件的撤回</w:t>
      </w:r>
      <w:r/>
    </w:p>
    <w:p>
      <w:pPr>
        <w:ind w:firstLine="480"/>
        <w:spacing w:line="480" w:lineRule="exact"/>
        <w:rPr>
          <w:rFonts w:hint="eastAsia" w:ascii="宋体" w:hAnsi="宋体"/>
          <w:sz w:val="24"/>
        </w:rPr>
      </w:pPr>
      <w:r>
        <w:rPr>
          <w:rFonts w:hint="eastAsia" w:ascii="宋体" w:hAnsi="宋体"/>
          <w:sz w:val="24"/>
        </w:rPr>
        <w:t xml:space="preserve">21.1.1 电子投标文件的撤回</w:t>
      </w:r>
      <w:r/>
    </w:p>
    <w:p>
      <w:pPr>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79"/>
        <w:ind w:firstLine="482"/>
        <w:spacing w:before="145" w:after="145" w:line="360" w:lineRule="auto"/>
        <w:rPr>
          <w:rFonts w:hint="eastAsia"/>
        </w:rPr>
      </w:pPr>
      <w:r/>
      <w:bookmarkStart w:id="146" w:name="_Toc120614218"/>
      <w:r/>
      <w:bookmarkStart w:id="147" w:name="_Toc16938545"/>
      <w:r/>
      <w:bookmarkStart w:id="148" w:name="_Toc20823301"/>
      <w:r/>
      <w:bookmarkStart w:id="149" w:name="_Toc513029229"/>
      <w:r>
        <w:rPr>
          <w:rFonts w:hint="eastAsia"/>
        </w:rPr>
        <w:t xml:space="preserve">五、开标与评标</w:t>
      </w:r>
      <w:bookmarkEnd w:id="146"/>
      <w:r/>
      <w:bookmarkEnd w:id="147"/>
      <w:r/>
      <w:bookmarkEnd w:id="148"/>
      <w:r/>
      <w:bookmarkEnd w:id="149"/>
      <w:r/>
      <w:r/>
    </w:p>
    <w:p>
      <w:pPr>
        <w:pStyle w:val="980"/>
        <w:ind w:firstLine="420"/>
        <w:spacing w:before="0" w:after="0" w:line="240" w:lineRule="auto"/>
        <w:rPr>
          <w:rFonts w:hint="eastAsia"/>
          <w:b w:val="0"/>
          <w:bCs w:val="0"/>
        </w:rPr>
      </w:pPr>
      <w:r/>
      <w:bookmarkStart w:id="150" w:name="_Toc16938546"/>
      <w:r/>
      <w:bookmarkStart w:id="151" w:name="_Toc20823302"/>
      <w:r/>
      <w:bookmarkStart w:id="152" w:name="_Toc513029230"/>
      <w:r>
        <w:rPr>
          <w:rFonts w:hint="eastAsia"/>
          <w:b w:val="0"/>
          <w:bCs w:val="0"/>
        </w:rPr>
        <w:t xml:space="preserve">21、开标</w:t>
      </w:r>
      <w:bookmarkEnd w:id="150"/>
      <w:r/>
      <w:bookmarkEnd w:id="151"/>
      <w:r/>
      <w:bookmarkEnd w:id="152"/>
      <w:r/>
      <w:r/>
    </w:p>
    <w:p>
      <w:pPr>
        <w:ind w:firstLine="48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p>
    <w:p>
      <w:pPr>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开标仪式由采购中心组织。苏采云系统将自动对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p>
    <w:p>
      <w:pPr>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苏采云系统中《开标记录表》宣布后5分钟内未提出的，视同认可开标结果。</w:t>
      </w:r>
      <w:r/>
    </w:p>
    <w:p>
      <w:pPr>
        <w:pStyle w:val="980"/>
        <w:ind w:firstLine="420"/>
        <w:spacing w:before="0" w:after="0" w:line="240" w:lineRule="auto"/>
        <w:rPr>
          <w:rFonts w:hint="eastAsia"/>
          <w:b w:val="0"/>
          <w:bCs w:val="0"/>
        </w:rPr>
      </w:pPr>
      <w:r/>
      <w:bookmarkStart w:id="153" w:name="_Toc513029231"/>
      <w:r/>
      <w:bookmarkStart w:id="154" w:name="_Toc16938547"/>
      <w:r/>
      <w:bookmarkStart w:id="155" w:name="_Toc20823303"/>
      <w:r>
        <w:rPr>
          <w:rFonts w:hint="eastAsia"/>
          <w:b w:val="0"/>
          <w:bCs w:val="0"/>
        </w:rPr>
        <w:t xml:space="preserve">22、评标委员会</w:t>
      </w:r>
      <w:r/>
    </w:p>
    <w:p>
      <w:pPr>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980"/>
        <w:ind w:firstLine="420"/>
        <w:spacing w:before="0" w:after="0" w:line="240" w:lineRule="auto"/>
        <w:rPr>
          <w:rFonts w:hint="eastAsia" w:ascii="黑体"/>
          <w:b w:val="0"/>
          <w:bCs w:val="0"/>
        </w:rPr>
      </w:pPr>
      <w:r>
        <w:rPr>
          <w:rFonts w:hint="eastAsia" w:ascii="黑体"/>
          <w:b w:val="0"/>
          <w:bCs w:val="0"/>
        </w:rPr>
        <w:t xml:space="preserve">23、评标过程的保密与公正</w:t>
      </w:r>
      <w:bookmarkEnd w:id="153"/>
      <w:r/>
      <w:bookmarkEnd w:id="154"/>
      <w:r/>
      <w:bookmarkEnd w:id="155"/>
      <w:r/>
      <w:r/>
    </w:p>
    <w:p>
      <w:pPr>
        <w:ind w:firstLine="480"/>
        <w:spacing w:line="500" w:lineRule="exact"/>
        <w:rPr>
          <w:rFonts w:hint="eastAsia" w:ascii="宋体" w:hAnsi="宋体"/>
          <w:bCs/>
          <w:sz w:val="24"/>
        </w:rPr>
      </w:pPr>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采用综合评分法的项目，未中标的投标人可于中标结果公告期限届满之日起通过苏采云系统查看自己的评审得分及排序情况。</w:t>
      </w:r>
      <w:r/>
    </w:p>
    <w:p>
      <w:pPr>
        <w:pStyle w:val="980"/>
        <w:ind w:firstLine="420"/>
        <w:spacing w:before="0" w:after="0" w:line="240" w:lineRule="auto"/>
        <w:rPr>
          <w:rFonts w:hint="eastAsia"/>
          <w:b w:val="0"/>
          <w:bCs w:val="0"/>
        </w:rPr>
      </w:pPr>
      <w:r/>
      <w:bookmarkStart w:id="156" w:name="_Toc20823304"/>
      <w:r/>
      <w:bookmarkStart w:id="157" w:name="_Toc513029232"/>
      <w:r/>
      <w:bookmarkStart w:id="158" w:name="_Toc16938548"/>
      <w:r>
        <w:rPr>
          <w:rFonts w:hint="eastAsia"/>
          <w:b w:val="0"/>
          <w:bCs w:val="0"/>
        </w:rPr>
        <w:t xml:space="preserve">24、投标文件的澄清</w:t>
      </w:r>
      <w:bookmarkEnd w:id="156"/>
      <w:r/>
      <w:bookmarkEnd w:id="157"/>
      <w:r/>
      <w:bookmarkEnd w:id="158"/>
      <w:r/>
      <w:r/>
    </w:p>
    <w:p>
      <w:pPr>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p>
    <w:p>
      <w:pPr>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p>
    <w:p>
      <w:pPr>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80"/>
        <w:ind w:firstLine="420"/>
        <w:spacing w:before="0" w:after="0" w:line="240" w:lineRule="auto"/>
        <w:rPr>
          <w:rFonts w:hint="eastAsia"/>
          <w:b w:val="0"/>
          <w:bCs w:val="0"/>
        </w:rPr>
      </w:pPr>
      <w:r/>
      <w:bookmarkStart w:id="159" w:name="_Toc20823305"/>
      <w:r/>
      <w:bookmarkStart w:id="160" w:name="_Toc16938549"/>
      <w:r/>
      <w:bookmarkStart w:id="161" w:name="_Toc513029233"/>
      <w:r>
        <w:rPr>
          <w:rFonts w:hint="eastAsia"/>
          <w:b w:val="0"/>
          <w:bCs w:val="0"/>
        </w:rPr>
        <w:t xml:space="preserve">25、对投标文件的初审</w:t>
      </w:r>
      <w:bookmarkEnd w:id="159"/>
      <w:r/>
      <w:bookmarkEnd w:id="160"/>
      <w:r/>
      <w:bookmarkEnd w:id="161"/>
      <w:r/>
      <w:r/>
    </w:p>
    <w:p>
      <w:pPr>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p>
    <w:p>
      <w:pPr>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p>
    <w:p>
      <w:pPr>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w:t>
      </w:r>
      <w:bookmarkStart w:id="207" w:name="_GoBack"/>
      <w:r/>
      <w:bookmarkEnd w:id="207"/>
      <w:r>
        <w:rPr>
          <w:rFonts w:hint="eastAsia" w:ascii="宋体" w:hAnsi="宋体"/>
          <w:bCs/>
          <w:sz w:val="24"/>
        </w:rPr>
        <w:t xml:space="preserve">进一步审核，确定其是否有计算上或累加上的算术错误，修正错误的原则如下：</w:t>
      </w:r>
      <w:r/>
    </w:p>
    <w:p>
      <w:pPr>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p>
    <w:p>
      <w:pPr>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p>
    <w:p>
      <w:pPr>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p>
    <w:p>
      <w:pPr>
        <w:ind w:firstLine="420"/>
        <w:spacing w:line="460" w:lineRule="exact"/>
        <w:rPr>
          <w:rFonts w:hint="eastAsia" w:ascii="宋体" w:hAnsi="宋体"/>
          <w:sz w:val="24"/>
        </w:rPr>
      </w:pPr>
      <w:r/>
      <w:bookmarkStart w:id="162" w:name="_Toc513029234"/>
      <w:r/>
      <w:bookmarkStart w:id="163" w:name="_Toc16938550"/>
      <w:r/>
      <w:bookmarkStart w:id="164" w:name="_Toc20823306"/>
      <w:r>
        <w:rPr>
          <w:rFonts w:hint="eastAsia" w:ascii="宋体" w:hAnsi="宋体"/>
          <w:sz w:val="24"/>
        </w:rPr>
        <w:t xml:space="preserve">25.6投标人在开、评标全过程中应保持通讯畅通，及时登录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80"/>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ind w:left="479"/>
        <w:spacing w:line="440" w:lineRule="exact"/>
        <w:rPr>
          <w:rFonts w:hint="eastAsia" w:ascii="宋体" w:hAnsi="宋体"/>
          <w:bCs/>
          <w:color w:val="auto"/>
          <w:sz w:val="24"/>
        </w:rPr>
      </w:pPr>
      <w:r/>
      <w:bookmarkStart w:id="165" w:name="_Toc513029235"/>
      <w:r/>
      <w:bookmarkStart w:id="166" w:name="_Toc16938551"/>
      <w:r/>
      <w:bookmarkStart w:id="167" w:name="_Toc20823307"/>
      <w:r>
        <w:rPr>
          <w:rFonts w:hint="eastAsia" w:ascii="宋体" w:hAnsi="宋体"/>
          <w:bCs/>
          <w:sz w:val="24"/>
        </w:rPr>
        <w:t xml:space="preserve">26.1</w:t>
      </w:r>
      <w:r>
        <w:rPr>
          <w:rFonts w:hint="eastAsia" w:ascii="宋体" w:hAnsi="宋体"/>
          <w:bCs/>
          <w:color w:val="auto"/>
          <w:sz w:val="24"/>
        </w:rPr>
        <w:t xml:space="preserve">无效投标条款</w:t>
      </w:r>
      <w:r/>
    </w:p>
    <w:p>
      <w:pPr>
        <w:ind w:firstLine="480"/>
        <w:spacing w:line="440" w:lineRule="exact"/>
        <w:rPr>
          <w:rFonts w:hint="eastAsia" w:ascii="宋体" w:hAnsi="宋体"/>
          <w:bCs/>
          <w:color w:val="auto"/>
          <w:sz w:val="24"/>
          <w:szCs w:val="24"/>
        </w:rPr>
      </w:pPr>
      <w:r>
        <w:rPr>
          <w:rFonts w:hint="eastAsia" w:ascii="宋体" w:hAnsi="宋体"/>
          <w:bCs/>
          <w:color w:val="auto"/>
          <w:sz w:val="24"/>
        </w:rPr>
        <w:t xml:space="preserve">26</w:t>
      </w:r>
      <w:r>
        <w:rPr>
          <w:rFonts w:hint="eastAsia" w:ascii="宋体" w:hAnsi="宋体"/>
          <w:bCs/>
          <w:color w:val="auto"/>
          <w:sz w:val="24"/>
          <w:szCs w:val="24"/>
        </w:rPr>
        <w:t xml:space="preserve">.1.1 投标人在</w:t>
      </w:r>
      <w:r>
        <w:rPr>
          <w:rFonts w:hint="eastAsia" w:ascii="宋体" w:hAnsi="宋体"/>
          <w:color w:val="auto"/>
          <w:sz w:val="24"/>
          <w:szCs w:val="24"/>
        </w:rPr>
        <w:t xml:space="preserve">苏采云系统</w:t>
      </w:r>
      <w:r>
        <w:rPr>
          <w:rFonts w:hint="eastAsia" w:ascii="宋体" w:hAnsi="宋体"/>
          <w:bCs/>
          <w:color w:val="auto"/>
          <w:sz w:val="24"/>
          <w:szCs w:val="24"/>
        </w:rPr>
        <w:t xml:space="preserve">规定的时间内未成功解密电子投标文件的。</w:t>
      </w:r>
      <w:r/>
    </w:p>
    <w:p>
      <w:pPr>
        <w:ind w:firstLine="480"/>
        <w:spacing w:line="440" w:lineRule="exact"/>
        <w:rPr>
          <w:rFonts w:hint="eastAsia" w:ascii="宋体" w:hAnsi="宋体"/>
          <w:bCs/>
          <w:color w:val="auto"/>
          <w:sz w:val="24"/>
        </w:rPr>
      </w:pPr>
      <w:r>
        <w:rPr>
          <w:rFonts w:hint="eastAsia" w:ascii="宋体" w:hAnsi="宋体"/>
          <w:bCs/>
          <w:color w:val="auto"/>
          <w:sz w:val="24"/>
        </w:rPr>
        <w:t xml:space="preserve">26.1.2 投标人未按照招标文件要求上传电子投标文件的。</w:t>
      </w:r>
      <w:r/>
    </w:p>
    <w:p>
      <w:pPr>
        <w:ind w:left="479"/>
        <w:spacing w:line="440" w:lineRule="exact"/>
        <w:rPr>
          <w:rFonts w:hint="eastAsia" w:ascii="宋体" w:hAnsi="宋体"/>
          <w:bCs/>
          <w:color w:val="auto"/>
          <w:sz w:val="24"/>
        </w:rPr>
      </w:pPr>
      <w:r>
        <w:rPr>
          <w:rFonts w:hint="eastAsia" w:ascii="宋体" w:hAnsi="宋体"/>
          <w:bCs/>
          <w:color w:val="auto"/>
          <w:sz w:val="24"/>
        </w:rPr>
        <w:t xml:space="preserve">26.1.3 投标人同一</w:t>
      </w:r>
      <w:r>
        <w:rPr>
          <w:rFonts w:ascii="宋体" w:hAnsi="宋体"/>
          <w:bCs/>
          <w:color w:val="auto"/>
          <w:sz w:val="24"/>
        </w:rPr>
        <w:t xml:space="preserve">分包</w:t>
      </w:r>
      <w:r>
        <w:rPr>
          <w:rFonts w:hint="eastAsia" w:ascii="宋体" w:hAnsi="宋体"/>
          <w:bCs/>
          <w:color w:val="auto"/>
          <w:sz w:val="24"/>
        </w:rPr>
        <w:t xml:space="preserve">提交两个（含两个）以上不同的投标报价的。</w:t>
      </w:r>
      <w:r/>
    </w:p>
    <w:p>
      <w:pPr>
        <w:ind w:left="479"/>
        <w:spacing w:line="440" w:lineRule="exact"/>
        <w:rPr>
          <w:rFonts w:hint="eastAsia" w:ascii="宋体" w:hAnsi="宋体"/>
          <w:bCs/>
          <w:color w:val="auto"/>
          <w:sz w:val="24"/>
        </w:rPr>
      </w:pPr>
      <w:r>
        <w:rPr>
          <w:rFonts w:hint="eastAsia" w:ascii="宋体" w:hAnsi="宋体"/>
          <w:bCs/>
          <w:color w:val="auto"/>
          <w:sz w:val="24"/>
        </w:rPr>
        <w:t xml:space="preserve">26.1.4投标人不具备招标文件中规定资格要求的。</w:t>
      </w:r>
      <w:r/>
    </w:p>
    <w:p>
      <w:pPr>
        <w:ind w:firstLine="480"/>
        <w:spacing w:line="440" w:lineRule="exact"/>
        <w:rPr>
          <w:rFonts w:hint="eastAsia" w:ascii="宋体" w:hAnsi="宋体"/>
          <w:bCs/>
          <w:sz w:val="24"/>
        </w:rPr>
      </w:pPr>
      <w:r>
        <w:rPr>
          <w:rFonts w:hint="eastAsia" w:ascii="宋体" w:hAnsi="宋体"/>
          <w:bCs/>
          <w:color w:val="auto"/>
          <w:sz w:val="24"/>
        </w:rPr>
        <w:t xml:space="preserve">26.1.5投标人的报价超过</w:t>
      </w:r>
      <w:r>
        <w:rPr>
          <w:rFonts w:hint="eastAsia" w:ascii="宋体" w:hAnsi="宋体"/>
          <w:bCs/>
          <w:sz w:val="24"/>
        </w:rPr>
        <w:t xml:space="preserve">了采购预算或最高限价的。</w:t>
      </w:r>
      <w:r/>
    </w:p>
    <w:p>
      <w:pPr>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p>
    <w:p>
      <w:pPr>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26.1.7不符合招标文件中规定的实质性要求的（</w:t>
      </w:r>
      <w:r>
        <w:rPr>
          <w:rFonts w:hint="eastAsia" w:ascii="宋体" w:hAnsi="宋体"/>
          <w:bCs/>
          <w:i/>
          <w:sz w:val="24"/>
          <w:u w:val="single"/>
        </w:rPr>
        <w:t xml:space="preserve">本招标文件中斜体且有下划线部分为实质性要求）。</w:t>
      </w:r>
      <w:r/>
    </w:p>
    <w:p>
      <w:pPr>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p>
    <w:p>
      <w:pPr>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ind w:left="479"/>
        <w:spacing w:line="440" w:lineRule="exact"/>
        <w:rPr>
          <w:rFonts w:hint="eastAsia" w:ascii="宋体" w:hAnsi="宋体"/>
          <w:bCs/>
          <w:sz w:val="24"/>
        </w:rPr>
      </w:pPr>
      <w:r>
        <w:rPr>
          <w:rFonts w:hint="eastAsia" w:ascii="宋体" w:hAnsi="宋体"/>
          <w:bCs/>
          <w:sz w:val="24"/>
        </w:rPr>
        <w:t xml:space="preserve">26.2废标条款</w:t>
      </w:r>
      <w:r/>
    </w:p>
    <w:p>
      <w:pPr>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p>
    <w:p>
      <w:pPr>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p>
    <w:p>
      <w:pPr>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p>
    <w:p>
      <w:pPr>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79"/>
        <w:ind w:firstLine="482"/>
        <w:spacing w:before="145" w:after="145"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
    </w:p>
    <w:p>
      <w:pPr>
        <w:pStyle w:val="980"/>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p>
    <w:p>
      <w:pPr>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p>
    <w:p>
      <w:pPr>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采购中心将在“江苏政府采购网”发布中标公告，公告期限为1个工作日。</w:t>
      </w:r>
      <w:r/>
    </w:p>
    <w:p>
      <w:pPr>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p>
    <w:p>
      <w:pPr>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p>
    <w:p>
      <w:pPr>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p>
    <w:p>
      <w:pPr>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p>
    <w:p>
      <w:pPr>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p>
    <w:p>
      <w:pPr>
        <w:pStyle w:val="98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72"/>
      <w:r/>
      <w:r/>
    </w:p>
    <w:p>
      <w:pPr>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p>
    <w:p>
      <w:pPr>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p>
    <w:p>
      <w:pPr>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p>
    <w:p>
      <w:pPr>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spacing w:line="480" w:lineRule="exact"/>
        <w:rPr>
          <w:rFonts w:hint="eastAsia"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p>
    <w:p>
      <w:pPr>
        <w:ind w:firstLine="480"/>
        <w:spacing w:line="480" w:lineRule="exact"/>
        <w:rPr>
          <w:rFonts w:hint="eastAsia" w:ascii="宋体" w:hAnsi="宋体"/>
          <w:color w:val="auto"/>
          <w:sz w:val="24"/>
          <w:szCs w:val="24"/>
        </w:rPr>
      </w:pPr>
      <w:r>
        <w:rPr>
          <w:rFonts w:hint="eastAsia" w:ascii="宋体" w:hAnsi="宋体"/>
          <w:color w:val="auto"/>
          <w:sz w:val="24"/>
          <w:szCs w:val="24"/>
        </w:rPr>
        <w:t xml:space="preserve">采购中心及采购人只接收以纸质原件形式送达的质疑,建议供应商尽量通过邮寄方式提交质疑（采购人和采购中心不接受无快递运单号的快递）。</w:t>
      </w:r>
      <w:r/>
    </w:p>
    <w:p>
      <w:pPr>
        <w:ind w:firstLine="480"/>
        <w:spacing w:line="480" w:lineRule="exact"/>
        <w:rPr>
          <w:rFonts w:hint="eastAsia" w:ascii="宋体" w:hAnsi="宋体"/>
          <w:sz w:val="24"/>
          <w:szCs w:val="24"/>
        </w:rPr>
      </w:pPr>
      <w:r>
        <w:rPr>
          <w:rFonts w:hint="eastAsia" w:ascii="宋体" w:hAnsi="宋体"/>
          <w:sz w:val="24"/>
          <w:szCs w:val="24"/>
        </w:rPr>
        <w:t xml:space="preserve">采购中心质疑接收部门为质疑处理科（快递运单上的收件人填写“质疑处理科”即可），联系地址：南京市汉中门大街145号省政务中心二期3楼南区</w:t>
      </w:r>
      <w:r>
        <w:rPr>
          <w:rFonts w:ascii="宋体" w:hAnsi="宋体"/>
          <w:sz w:val="24"/>
          <w:szCs w:val="24"/>
        </w:rPr>
        <w:t xml:space="preserve">3029</w:t>
      </w:r>
      <w:r>
        <w:rPr>
          <w:rFonts w:hint="eastAsia" w:ascii="宋体" w:hAnsi="宋体"/>
          <w:sz w:val="24"/>
          <w:szCs w:val="24"/>
        </w:rPr>
        <w:t xml:space="preserve">室，联系电话：025-83668531。</w:t>
      </w:r>
      <w:r/>
    </w:p>
    <w:p>
      <w:pPr>
        <w:ind w:firstLine="480"/>
        <w:spacing w:line="480" w:lineRule="exact"/>
        <w:rPr>
          <w:rFonts w:hint="eastAsia" w:ascii="宋体" w:hAnsi="宋体"/>
          <w:sz w:val="24"/>
          <w:szCs w:val="24"/>
        </w:rPr>
      </w:pPr>
      <w:r>
        <w:rPr>
          <w:rFonts w:hint="eastAsia" w:ascii="宋体" w:hAnsi="宋体"/>
          <w:sz w:val="24"/>
          <w:szCs w:val="24"/>
        </w:rPr>
        <w:t xml:space="preserve">采购人质疑接收人及联系方式见招标文件第一章。</w:t>
      </w:r>
      <w:r/>
    </w:p>
    <w:p>
      <w:pPr>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8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p>
    <w:p>
      <w:pPr>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79"/>
        <w:spacing w:before="145" w:after="145" w:line="360" w:lineRule="auto"/>
        <w:rPr>
          <w:rFonts w:hint="eastAsia"/>
        </w:rPr>
      </w:pPr>
      <w:r/>
      <w:bookmarkStart w:id="173" w:name="_Toc120614220"/>
      <w:r/>
      <w:bookmarkStart w:id="174" w:name="_Toc16938552"/>
      <w:r/>
      <w:bookmarkStart w:id="175" w:name="_Toc513029236"/>
      <w:r/>
      <w:bookmarkStart w:id="176" w:name="_Toc20823308"/>
      <w:r>
        <w:rPr>
          <w:rFonts w:hint="eastAsia"/>
        </w:rPr>
        <w:t xml:space="preserve">七、授予合同</w:t>
      </w:r>
      <w:bookmarkEnd w:id="173"/>
      <w:r/>
      <w:bookmarkEnd w:id="174"/>
      <w:r/>
      <w:bookmarkEnd w:id="175"/>
      <w:r/>
      <w:bookmarkEnd w:id="176"/>
      <w:r/>
      <w:r/>
    </w:p>
    <w:p>
      <w:pPr>
        <w:pStyle w:val="980"/>
        <w:ind w:firstLine="600"/>
        <w:spacing w:before="0" w:after="0" w:line="240" w:lineRule="auto"/>
        <w:rPr>
          <w:rFonts w:hint="eastAsia" w:ascii="黑体" w:hAnsi="宋体" w:cs="Times New Roman"/>
          <w:b w:val="0"/>
          <w:sz w:val="30"/>
          <w:szCs w:val="30"/>
        </w:rPr>
      </w:pPr>
      <w:r/>
      <w:bookmarkStart w:id="177" w:name="_Toc16938553"/>
      <w:r/>
      <w:bookmarkStart w:id="178" w:name="_Toc20823309"/>
      <w:r/>
      <w:bookmarkStart w:id="179" w:name="_Toc513029237"/>
      <w:r>
        <w:rPr>
          <w:rFonts w:hint="eastAsia" w:ascii="黑体" w:hAnsi="宋体" w:cs="Times New Roman"/>
          <w:b w:val="0"/>
          <w:sz w:val="30"/>
          <w:szCs w:val="30"/>
        </w:rPr>
        <w:t xml:space="preserve">30. 签订合同</w:t>
      </w:r>
      <w:r/>
    </w:p>
    <w:p>
      <w:pPr>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ind w:firstLine="600"/>
        <w:spacing w:line="480" w:lineRule="exact"/>
        <w:rPr>
          <w:rFonts w:hint="eastAsia" w:ascii="宋体" w:hAnsi="宋体"/>
          <w:sz w:val="24"/>
          <w:szCs w:val="24"/>
        </w:rPr>
      </w:pPr>
      <w:r>
        <w:rPr>
          <w:rFonts w:hint="eastAsia" w:ascii="宋体" w:hAnsi="宋体"/>
          <w:sz w:val="24"/>
          <w:szCs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pStyle w:val="980"/>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p>
    <w:p>
      <w:pPr>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bookmarkEnd w:id="177"/>
      <w:r/>
      <w:bookmarkEnd w:id="178"/>
      <w:r/>
      <w:bookmarkEnd w:id="179"/>
      <w:r/>
      <w:r/>
    </w:p>
    <w:p>
      <w:pPr>
        <w:pStyle w:val="980"/>
        <w:ind w:firstLine="600"/>
        <w:spacing w:before="0" w:after="0" w:line="240" w:lineRule="auto"/>
        <w:rPr>
          <w:rFonts w:ascii="黑体" w:hAnsi="宋体" w:cs="Times New Roman"/>
          <w:b w:val="0"/>
          <w:sz w:val="30"/>
          <w:szCs w:val="30"/>
        </w:rPr>
      </w:pPr>
      <w:r/>
      <w:bookmarkStart w:id="180" w:name="_Toc16938558"/>
      <w:r/>
      <w:bookmarkStart w:id="181" w:name="_Toc120614221"/>
      <w:r/>
      <w:bookmarkStart w:id="182" w:name="_Toc20823314"/>
      <w:r/>
      <w:bookmarkStart w:id="183" w:name="_Toc513029242"/>
      <w:r/>
      <w:bookmarkStart w:id="184" w:name="_Toc479757207"/>
      <w:r>
        <w:rPr>
          <w:rFonts w:hint="eastAsia" w:ascii="黑体" w:hAnsi="宋体" w:cs="Times New Roman"/>
          <w:b w:val="0"/>
          <w:sz w:val="30"/>
          <w:szCs w:val="30"/>
        </w:rPr>
        <w:t xml:space="preserve">32、政府采购履约资金扶持政策</w:t>
      </w:r>
      <w:r/>
    </w:p>
    <w:p>
      <w:pPr>
        <w:pStyle w:val="988"/>
        <w:rPr>
          <w:rFonts w:hint="eastAsia"/>
        </w:rPr>
      </w:pPr>
      <w:r>
        <w:rPr>
          <w:rFonts w:hint="eastAsia" w:ascii="宋体" w:hAnsi="宋体"/>
          <w:bCs/>
          <w:sz w:val="24"/>
        </w:rPr>
        <w:t xml:space="preserve">中标人可凭政府采购合同办理融资贷款，详情请见江苏政府采购网“政采贷”专栏。</w:t>
      </w:r>
      <w:r/>
    </w:p>
    <w:p>
      <w:pPr>
        <w:pStyle w:val="988"/>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r/>
      <w:r/>
    </w:p>
    <w:p>
      <w:r/>
      <w:r/>
    </w:p>
    <w:p>
      <w:r/>
      <w:r/>
    </w:p>
    <w:p>
      <w:r/>
      <w:r/>
    </w:p>
    <w:p>
      <w:r/>
      <w:r/>
    </w:p>
    <w:p>
      <w:r/>
      <w:r/>
    </w:p>
    <w:p>
      <w:r/>
      <w:r/>
    </w:p>
    <w:p>
      <w:r/>
      <w:r/>
    </w:p>
    <w:p>
      <w:r/>
      <w:r/>
    </w:p>
    <w:p>
      <w:r/>
      <w:r/>
    </w:p>
    <w:p>
      <w:r/>
      <w:r/>
    </w:p>
    <w:p>
      <w:r/>
      <w:r/>
    </w:p>
    <w:p>
      <w:r/>
      <w:r/>
    </w:p>
    <w:p>
      <w:r/>
      <w:r/>
    </w:p>
    <w:p>
      <w:r/>
      <w:r/>
    </w:p>
    <w:p>
      <w:r/>
      <w:r/>
    </w:p>
    <w:p>
      <w:r/>
      <w:r/>
    </w:p>
    <w:p>
      <w:pPr>
        <w:rPr>
          <w:rFonts w:hint="eastAsia"/>
        </w:rPr>
      </w:pPr>
      <w:r>
        <w:rPr>
          <w:rFonts w:hint="eastAsia"/>
        </w:rPr>
      </w:r>
      <w:r/>
    </w:p>
    <w:p>
      <w:pPr>
        <w:rPr>
          <w:rFonts w:hint="eastAsia"/>
        </w:rPr>
      </w:pPr>
      <w:r>
        <w:rPr>
          <w:rFonts w:hint="eastAsia"/>
        </w:rPr>
      </w:r>
      <w:r/>
    </w:p>
    <w:p>
      <w:pPr>
        <w:pStyle w:val="977"/>
        <w:rPr>
          <w:rFonts w:ascii="黑体" w:eastAsia="黑体"/>
          <w:bCs/>
          <w:sz w:val="44"/>
        </w:rPr>
      </w:pPr>
      <w:r>
        <w:rPr>
          <w:rFonts w:ascii="黑体" w:eastAsia="黑体"/>
          <w:bCs/>
          <w:sz w:val="44"/>
        </w:rPr>
      </w:r>
      <w:r/>
    </w:p>
    <w:p>
      <w:pPr>
        <w:pStyle w:val="977"/>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ind w:firstLine="480"/>
        <w:spacing w:line="500" w:lineRule="exact"/>
        <w:rPr>
          <w:rFonts w:hint="eastAsia" w:ascii="宋体" w:hAnsi="宋体"/>
          <w:bCs/>
          <w:sz w:val="24"/>
        </w:rPr>
      </w:pPr>
      <w:r/>
      <w:bookmarkStart w:id="185" w:name="_Toc20823315"/>
      <w:r/>
      <w:bookmarkStart w:id="186" w:name="_Toc513029243"/>
      <w:r/>
      <w:bookmarkStart w:id="187" w:name="_Toc16938559"/>
      <w:r>
        <w:rPr>
          <w:rFonts w:hint="eastAsia" w:ascii="宋体" w:hAnsi="宋体"/>
          <w:bCs/>
          <w:sz w:val="24"/>
        </w:rPr>
        <w:t xml:space="preserve">以下为中标后签定本项目合同的通用条款，中标人不得提出实质性的修改。</w:t>
      </w:r>
      <w:r/>
    </w:p>
    <w:p>
      <w:pPr>
        <w:jc w:val="center"/>
        <w:spacing w:before="145" w:after="145"/>
        <w:rPr>
          <w:rFonts w:hint="eastAsia" w:ascii="宋体" w:hAnsi="宋体"/>
          <w:b/>
          <w:sz w:val="30"/>
        </w:rPr>
        <w:outlineLvl w:val="0"/>
      </w:pPr>
      <w:r>
        <w:rPr>
          <w:rFonts w:hint="eastAsia" w:ascii="宋体" w:hAnsi="宋体"/>
          <w:b/>
          <w:sz w:val="30"/>
        </w:rPr>
      </w:r>
      <w:r/>
    </w:p>
    <w:p>
      <w:pPr>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p>
    <w:p>
      <w:pPr>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spacing w:before="120" w:after="120"/>
        <w:rPr>
          <w:rFonts w:ascii="宋体" w:hAnsi="宋体" w:cs="Courier New"/>
          <w:color w:val="ff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rPr>
          <w:rFonts w:ascii="宋体" w:hAnsi="宋体" w:cs="Courier New"/>
          <w:color w:val="ff0000"/>
          <w:sz w:val="24"/>
          <w:szCs w:val="24"/>
        </w:rPr>
        <w:t xml:space="preserve"> </w:t>
      </w:r>
      <w:r/>
    </w:p>
    <w:p>
      <w:pPr>
        <w:spacing w:before="120" w:after="120"/>
        <w:rPr>
          <w:rFonts w:hint="eastAsia" w:ascii="宋体" w:hAnsi="宋体" w:cs="Courier New"/>
          <w:color w:val="auto"/>
          <w:sz w:val="24"/>
          <w:szCs w:val="24"/>
        </w:rPr>
      </w:pPr>
      <w:r>
        <w:rPr>
          <w:rFonts w:hint="eastAsia" w:ascii="宋体" w:hAnsi="宋体" w:cs="Courier New"/>
          <w:color w:val="auto"/>
          <w:sz w:val="24"/>
          <w:szCs w:val="24"/>
        </w:rPr>
        <w:t xml:space="preserve">分包号：*</w:t>
      </w:r>
      <w:r>
        <w:rPr>
          <w:rFonts w:ascii="宋体" w:hAnsi="宋体" w:cs="Courier New"/>
          <w:color w:val="auto"/>
          <w:sz w:val="24"/>
          <w:szCs w:val="24"/>
        </w:rPr>
        <w:t xml:space="preserve">****</w:t>
      </w:r>
      <w:r/>
    </w:p>
    <w:p>
      <w:pPr>
        <w:pStyle w:val="999"/>
        <w:spacing w:before="120" w:after="120"/>
        <w:rPr>
          <w:rFonts w:hAnsi="宋体"/>
          <w:sz w:val="24"/>
          <w:szCs w:val="24"/>
        </w:rPr>
      </w:pPr>
      <w:r>
        <w:rPr>
          <w:rFonts w:hAnsi="宋体"/>
          <w:sz w:val="24"/>
          <w:szCs w:val="24"/>
        </w:rPr>
        <w:t xml:space="preserve">甲方：（买方）_________</w:t>
      </w:r>
      <w:r/>
    </w:p>
    <w:p>
      <w:pPr>
        <w:pStyle w:val="999"/>
        <w:spacing w:before="120" w:after="120"/>
        <w:rPr>
          <w:rFonts w:hint="eastAsia" w:hAnsi="宋体"/>
          <w:sz w:val="24"/>
          <w:szCs w:val="24"/>
        </w:rPr>
      </w:pPr>
      <w:r>
        <w:rPr>
          <w:rFonts w:hAnsi="宋体"/>
          <w:sz w:val="24"/>
          <w:szCs w:val="24"/>
        </w:rPr>
        <w:t xml:space="preserve">乙方：（卖方）_________</w:t>
      </w:r>
      <w:r/>
    </w:p>
    <w:p>
      <w:pPr>
        <w:pStyle w:val="999"/>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江苏省政府采购中心</w:t>
      </w:r>
      <w:r>
        <w:rPr>
          <w:rFonts w:hint="eastAsia" w:hAnsi="宋体"/>
          <w:sz w:val="24"/>
          <w:szCs w:val="24"/>
          <w:u w:val="single"/>
        </w:rPr>
        <w:t xml:space="preserve">         </w:t>
      </w:r>
      <w:r>
        <w:rPr>
          <w:rFonts w:hAnsi="宋体"/>
          <w:sz w:val="24"/>
          <w:szCs w:val="24"/>
        </w:rPr>
        <w:t xml:space="preserve">项目公开招标的结果，签署本合同。</w:t>
      </w:r>
      <w:r/>
    </w:p>
    <w:p>
      <w:pPr>
        <w:pStyle w:val="999"/>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99"/>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99"/>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99"/>
        <w:spacing w:before="120" w:after="120"/>
        <w:rPr>
          <w:rFonts w:hint="eastAsia" w:hAnsi="宋体"/>
          <w:sz w:val="24"/>
          <w:szCs w:val="24"/>
        </w:rPr>
      </w:pPr>
      <w:r>
        <w:rPr>
          <w:rFonts w:hint="eastAsia" w:hAnsi="宋体"/>
          <w:sz w:val="24"/>
          <w:szCs w:val="24"/>
        </w:rPr>
        <w:t xml:space="preserve">1.3 标的数量（规模）：</w:t>
      </w:r>
      <w:r/>
    </w:p>
    <w:p>
      <w:pPr>
        <w:pStyle w:val="999"/>
        <w:spacing w:before="120" w:after="120"/>
        <w:rPr>
          <w:rFonts w:hint="eastAsia" w:hAnsi="宋体"/>
          <w:sz w:val="24"/>
          <w:szCs w:val="24"/>
        </w:rPr>
      </w:pPr>
      <w:r>
        <w:rPr>
          <w:rFonts w:hint="eastAsia" w:hAnsi="宋体"/>
          <w:sz w:val="24"/>
          <w:szCs w:val="24"/>
        </w:rPr>
        <w:t xml:space="preserve">1.4 履行时间（期限）：</w:t>
      </w:r>
      <w:r/>
    </w:p>
    <w:p>
      <w:pPr>
        <w:pStyle w:val="999"/>
        <w:spacing w:before="120" w:after="120"/>
        <w:rPr>
          <w:rFonts w:hAnsi="宋体"/>
          <w:sz w:val="24"/>
          <w:szCs w:val="24"/>
        </w:rPr>
      </w:pPr>
      <w:r>
        <w:rPr>
          <w:rFonts w:hint="eastAsia" w:hAnsi="宋体"/>
          <w:sz w:val="24"/>
          <w:szCs w:val="24"/>
        </w:rPr>
        <w:t xml:space="preserve">1.5 履行地点：</w:t>
      </w:r>
      <w:r/>
    </w:p>
    <w:p>
      <w:pPr>
        <w:pStyle w:val="999"/>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p>
    <w:p>
      <w:pPr>
        <w:pStyle w:val="999"/>
        <w:spacing w:before="120" w:after="120"/>
        <w:rPr>
          <w:rFonts w:hAnsi="宋体"/>
          <w:b/>
          <w:sz w:val="24"/>
          <w:szCs w:val="24"/>
        </w:rPr>
      </w:pPr>
      <w:r>
        <w:rPr>
          <w:rFonts w:hAnsi="宋体"/>
          <w:b/>
          <w:sz w:val="24"/>
          <w:szCs w:val="24"/>
        </w:rPr>
        <w:t xml:space="preserve">二、合同金额</w:t>
      </w:r>
      <w:r/>
    </w:p>
    <w:p>
      <w:pPr>
        <w:pStyle w:val="999"/>
        <w:ind w:left="410" w:hanging="410"/>
        <w:spacing w:before="120" w:after="120"/>
        <w:rPr>
          <w:rFonts w:hAnsi="宋体"/>
          <w:sz w:val="24"/>
          <w:szCs w:val="24"/>
        </w:rPr>
      </w:pPr>
      <w:r>
        <w:rPr>
          <w:rFonts w:hAnsi="宋体"/>
          <w:sz w:val="24"/>
          <w:szCs w:val="24"/>
        </w:rPr>
        <w:t xml:space="preserve">2.1 本合同金额为（大写）：________</w:t>
      </w:r>
      <w:r>
        <w:rPr>
          <w:rFonts w:hint="eastAsia" w:hAnsi="宋体"/>
          <w:sz w:val="24"/>
          <w:szCs w:val="24"/>
        </w:rPr>
        <w:t xml:space="preserve">圆</w:t>
      </w:r>
      <w:r>
        <w:rPr>
          <w:rFonts w:hAnsi="宋体"/>
          <w:sz w:val="24"/>
          <w:szCs w:val="24"/>
        </w:rPr>
        <w:t xml:space="preserve">（________元）人民币</w:t>
      </w:r>
      <w:r>
        <w:rPr>
          <w:rFonts w:hint="eastAsia" w:hAnsi="宋体"/>
          <w:sz w:val="24"/>
          <w:szCs w:val="24"/>
        </w:rPr>
        <w:t xml:space="preserve">或其他币种</w:t>
      </w:r>
      <w:r>
        <w:rPr>
          <w:rFonts w:hAnsi="宋体"/>
          <w:sz w:val="24"/>
          <w:szCs w:val="24"/>
        </w:rPr>
        <w:t xml:space="preserve">。</w:t>
      </w:r>
      <w:r/>
    </w:p>
    <w:p>
      <w:pPr>
        <w:pStyle w:val="999"/>
        <w:spacing w:before="120" w:after="120"/>
        <w:rPr>
          <w:rFonts w:hAnsi="宋体"/>
          <w:b/>
          <w:sz w:val="24"/>
          <w:szCs w:val="24"/>
        </w:rPr>
      </w:pPr>
      <w:r>
        <w:rPr>
          <w:rFonts w:hAnsi="宋体"/>
          <w:b/>
          <w:sz w:val="24"/>
          <w:szCs w:val="24"/>
        </w:rPr>
        <w:t xml:space="preserve">三、技术资料</w:t>
      </w:r>
      <w:r/>
    </w:p>
    <w:p>
      <w:pPr>
        <w:pStyle w:val="999"/>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p>
    <w:p>
      <w:pPr>
        <w:pStyle w:val="999"/>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99"/>
        <w:ind w:left="412" w:hanging="412"/>
        <w:spacing w:before="120" w:after="120"/>
        <w:rPr>
          <w:rFonts w:hAnsi="宋体"/>
          <w:b/>
          <w:sz w:val="24"/>
          <w:szCs w:val="24"/>
        </w:rPr>
      </w:pPr>
      <w:r>
        <w:rPr>
          <w:rFonts w:hAnsi="宋体"/>
          <w:b/>
          <w:sz w:val="24"/>
          <w:szCs w:val="24"/>
        </w:rPr>
        <w:t xml:space="preserve">四、知识产权</w:t>
      </w:r>
      <w:r/>
    </w:p>
    <w:p>
      <w:pPr>
        <w:pStyle w:val="999"/>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99"/>
        <w:spacing w:before="120" w:after="120"/>
        <w:rPr>
          <w:rFonts w:hAnsi="宋体"/>
          <w:sz w:val="24"/>
          <w:szCs w:val="24"/>
          <w:u w:val="single"/>
        </w:rPr>
      </w:pPr>
      <w:r>
        <w:rPr>
          <w:rFonts w:hAnsi="宋体"/>
          <w:b/>
          <w:sz w:val="24"/>
          <w:szCs w:val="24"/>
        </w:rPr>
        <w:t xml:space="preserve">五、产权担保</w:t>
      </w:r>
      <w:r/>
    </w:p>
    <w:p>
      <w:pPr>
        <w:pStyle w:val="999"/>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p>
    <w:p>
      <w:pPr>
        <w:pStyle w:val="999"/>
        <w:ind w:left="410" w:hanging="410"/>
        <w:spacing w:before="120" w:after="120"/>
        <w:rPr>
          <w:rFonts w:hAnsi="宋体"/>
          <w:b/>
          <w:sz w:val="24"/>
          <w:szCs w:val="24"/>
        </w:rPr>
      </w:pPr>
      <w:r>
        <w:rPr>
          <w:rFonts w:hAnsi="宋体"/>
          <w:b/>
          <w:sz w:val="24"/>
          <w:szCs w:val="24"/>
        </w:rPr>
        <w:t xml:space="preserve">六、履约保证金</w:t>
      </w:r>
      <w:r/>
    </w:p>
    <w:p>
      <w:pPr>
        <w:pStyle w:val="999"/>
        <w:ind w:left="408" w:hanging="408"/>
        <w:spacing w:before="120" w:after="120"/>
        <w:rPr>
          <w:rFonts w:hint="eastAsia" w:hAnsi="宋体"/>
          <w:sz w:val="24"/>
          <w:szCs w:val="24"/>
        </w:rPr>
      </w:pPr>
      <w:r>
        <w:rPr>
          <w:rFonts w:hAnsi="宋体"/>
          <w:sz w:val="24"/>
          <w:szCs w:val="24"/>
        </w:rPr>
        <w:t xml:space="preserve">6.1 乙方交纳人民币_________元作为本合同的履约保证金。</w:t>
      </w:r>
      <w:r>
        <w:rPr>
          <w:rFonts w:hint="eastAsia" w:hAnsi="宋体"/>
          <w:sz w:val="24"/>
          <w:szCs w:val="24"/>
        </w:rPr>
        <w:t xml:space="preserve">（不得超过合同金额的10%）</w:t>
      </w:r>
      <w:r/>
    </w:p>
    <w:p>
      <w:pPr>
        <w:pStyle w:val="999"/>
        <w:ind w:left="408" w:hanging="408"/>
        <w:spacing w:before="120" w:after="120"/>
        <w:rPr>
          <w:rFonts w:hint="eastAsia" w:hAnsi="宋体"/>
          <w:sz w:val="24"/>
          <w:szCs w:val="24"/>
        </w:rPr>
      </w:pPr>
      <w:r>
        <w:rPr>
          <w:rFonts w:hint="eastAsia" w:hAnsi="宋体"/>
          <w:sz w:val="24"/>
          <w:szCs w:val="24"/>
        </w:rPr>
        <w:t xml:space="preserve">6.2合同履行结束后，甲方应及时退还交纳的履约保证金。</w:t>
      </w:r>
      <w:r/>
    </w:p>
    <w:p>
      <w:pPr>
        <w:pStyle w:val="999"/>
        <w:ind w:left="408" w:hanging="408"/>
        <w:spacing w:before="120" w:after="120"/>
        <w:rPr>
          <w:rFonts w:hint="eastAsia" w:hAnsi="宋体"/>
          <w:sz w:val="24"/>
          <w:szCs w:val="24"/>
        </w:rPr>
      </w:pPr>
      <w:r>
        <w:rPr>
          <w:rFonts w:hint="eastAsia" w:hAnsi="宋体"/>
          <w:sz w:val="24"/>
          <w:szCs w:val="24"/>
        </w:rPr>
        <w:t xml:space="preserve">6.2.1履约保证金退还方式：</w:t>
      </w:r>
      <w:r/>
    </w:p>
    <w:p>
      <w:pPr>
        <w:pStyle w:val="999"/>
        <w:ind w:left="408" w:hanging="408"/>
        <w:spacing w:before="120" w:after="120"/>
        <w:rPr>
          <w:rFonts w:hint="eastAsia" w:hAnsi="宋体"/>
          <w:sz w:val="24"/>
          <w:szCs w:val="24"/>
        </w:rPr>
      </w:pPr>
      <w:r>
        <w:rPr>
          <w:rFonts w:hint="eastAsia" w:hAnsi="宋体"/>
          <w:sz w:val="24"/>
          <w:szCs w:val="24"/>
        </w:rPr>
        <w:t xml:space="preserve">6.2.2履约保证金退还时间：</w:t>
      </w:r>
      <w:r/>
    </w:p>
    <w:p>
      <w:pPr>
        <w:pStyle w:val="999"/>
        <w:ind w:left="408" w:hanging="408"/>
        <w:spacing w:before="120" w:after="120"/>
        <w:rPr>
          <w:rFonts w:hint="eastAsia" w:hAnsi="宋体"/>
          <w:sz w:val="24"/>
          <w:szCs w:val="24"/>
        </w:rPr>
      </w:pPr>
      <w:r>
        <w:rPr>
          <w:rFonts w:hint="eastAsia" w:hAnsi="宋体"/>
          <w:sz w:val="24"/>
          <w:szCs w:val="24"/>
        </w:rPr>
        <w:t xml:space="preserve">6.2.3履约保证金退还条件：</w:t>
      </w:r>
      <w:r/>
    </w:p>
    <w:p>
      <w:pPr>
        <w:pStyle w:val="999"/>
        <w:ind w:left="408" w:hanging="408"/>
        <w:spacing w:before="120" w:after="120"/>
        <w:rPr>
          <w:rFonts w:hAnsi="宋体"/>
          <w:sz w:val="24"/>
          <w:szCs w:val="24"/>
        </w:rPr>
      </w:pPr>
      <w:r>
        <w:rPr>
          <w:rFonts w:hint="eastAsia" w:hAnsi="宋体"/>
          <w:sz w:val="24"/>
          <w:szCs w:val="24"/>
        </w:rPr>
        <w:t xml:space="preserve">6.2.4履约保证金不予退还的情形：</w:t>
      </w:r>
      <w:r/>
    </w:p>
    <w:p>
      <w:pPr>
        <w:spacing w:before="145" w:after="145"/>
        <w:rPr>
          <w:rFonts w:ascii="宋体" w:hAnsi="宋体" w:eastAsia="仿宋_GB2312"/>
          <w:b/>
          <w:sz w:val="24"/>
          <w:szCs w:val="24"/>
        </w:rPr>
      </w:pPr>
      <w:r>
        <w:rPr>
          <w:rFonts w:hint="eastAsia" w:ascii="宋体" w:hAnsi="宋体"/>
          <w:b/>
          <w:sz w:val="24"/>
          <w:szCs w:val="24"/>
        </w:rPr>
        <w:t xml:space="preserve">七、合同转包或分包</w:t>
      </w:r>
      <w:r/>
    </w:p>
    <w:p>
      <w:pPr>
        <w:spacing w:before="145" w:after="145"/>
        <w:rPr>
          <w:rFonts w:hint="eastAsia" w:ascii="宋体" w:hAnsi="宋体"/>
          <w:sz w:val="24"/>
          <w:szCs w:val="24"/>
        </w:rPr>
      </w:pPr>
      <w:r>
        <w:rPr>
          <w:rFonts w:hint="eastAsia" w:ascii="宋体" w:hAnsi="宋体"/>
          <w:sz w:val="24"/>
          <w:szCs w:val="24"/>
        </w:rPr>
        <w:t xml:space="preserve">7.1乙方不得将合同标的转包给他人履行。</w:t>
      </w:r>
      <w:r/>
    </w:p>
    <w:p>
      <w:pPr>
        <w:spacing w:before="145" w:after="145"/>
        <w:rPr>
          <w:rFonts w:hint="eastAsia" w:ascii="宋体" w:hAnsi="宋体"/>
          <w:sz w:val="24"/>
          <w:szCs w:val="24"/>
        </w:rPr>
      </w:pPr>
      <w:r>
        <w:rPr>
          <w:rFonts w:hint="eastAsia" w:ascii="宋体" w:hAnsi="宋体"/>
          <w:sz w:val="24"/>
          <w:szCs w:val="24"/>
        </w:rPr>
        <w:t xml:space="preserve">7.2乙方不得将合同标的分包给他人履行。</w:t>
      </w:r>
      <w:r/>
    </w:p>
    <w:p>
      <w:pPr>
        <w:spacing w:before="145" w:after="145"/>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pStyle w:val="999"/>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99"/>
        <w:spacing w:before="120" w:after="120"/>
        <w:rPr>
          <w:rFonts w:hint="default" w:hAnsi="宋体" w:eastAsia="宋体"/>
          <w:bCs/>
          <w:sz w:val="24"/>
          <w:szCs w:val="24"/>
          <w:lang w:val="en-US" w:eastAsia="zh-CN"/>
        </w:rPr>
      </w:pPr>
      <w:r>
        <w:rPr>
          <w:rFonts w:hint="eastAsia" w:hAnsi="宋体"/>
          <w:bCs/>
          <w:sz w:val="24"/>
          <w:szCs w:val="24"/>
        </w:rPr>
        <w:t xml:space="preserve">8</w:t>
      </w:r>
      <w:r>
        <w:rPr>
          <w:rFonts w:hAnsi="宋体"/>
          <w:bCs/>
          <w:sz w:val="24"/>
          <w:szCs w:val="24"/>
        </w:rPr>
        <w:t xml:space="preserve">.1</w:t>
      </w:r>
      <w:r>
        <w:rPr>
          <w:rFonts w:hint="eastAsia" w:hAnsi="宋体"/>
          <w:bCs/>
          <w:sz w:val="24"/>
          <w:szCs w:val="24"/>
        </w:rPr>
        <w:t xml:space="preserve">合同款项的支付方式及进度安排</w:t>
      </w:r>
      <w:r>
        <w:rPr>
          <w:rFonts w:hint="eastAsia" w:hAnsi="宋体"/>
          <w:bCs/>
          <w:sz w:val="24"/>
          <w:szCs w:val="24"/>
          <w:lang w:eastAsia="zh-CN"/>
        </w:rPr>
        <w:t xml:space="preserve">：</w:t>
      </w:r>
      <w:r>
        <w:rPr>
          <w:rFonts w:hint="eastAsia" w:hAnsi="宋体"/>
          <w:bCs/>
          <w:sz w:val="24"/>
          <w:szCs w:val="24"/>
          <w:lang w:val="en-US" w:eastAsia="zh-CN"/>
        </w:rPr>
        <w:t xml:space="preserve">按季度考核，根据考核结果，每季度付费一次。</w:t>
      </w:r>
      <w:r/>
    </w:p>
    <w:p>
      <w:pPr>
        <w:spacing w:before="145" w:after="145"/>
        <w:rPr>
          <w:rFonts w:ascii="宋体" w:hAnsi="宋体" w:eastAsia="仿宋_GB2312"/>
          <w:b/>
          <w:sz w:val="24"/>
          <w:szCs w:val="24"/>
        </w:rPr>
      </w:pPr>
      <w:r>
        <w:rPr>
          <w:rFonts w:hint="eastAsia" w:ascii="宋体" w:hAnsi="宋体"/>
          <w:b/>
          <w:sz w:val="24"/>
          <w:szCs w:val="24"/>
        </w:rPr>
        <w:t xml:space="preserve">九、税费</w:t>
      </w:r>
      <w:r/>
    </w:p>
    <w:p>
      <w:pPr>
        <w:spacing w:before="145" w:after="145"/>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pStyle w:val="999"/>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99"/>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99"/>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99"/>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99"/>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99"/>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99"/>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99"/>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9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9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9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99"/>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99"/>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99"/>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99"/>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99"/>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99"/>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p>
    <w:p>
      <w:pPr>
        <w:pStyle w:val="999"/>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99"/>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99"/>
        <w:spacing w:before="120" w:after="120"/>
        <w:rPr>
          <w:rFonts w:hAnsi="宋体"/>
          <w:color w:val="auto"/>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w:t>
      </w:r>
      <w:r>
        <w:rPr>
          <w:rFonts w:hAnsi="宋体"/>
          <w:color w:val="auto"/>
          <w:sz w:val="24"/>
          <w:szCs w:val="24"/>
        </w:rPr>
        <w:t xml:space="preserve">代表人或授权委托代</w:t>
      </w:r>
      <w:r>
        <w:rPr>
          <w:rFonts w:hint="eastAsia" w:hAnsi="宋体"/>
          <w:color w:val="auto"/>
          <w:sz w:val="24"/>
          <w:szCs w:val="24"/>
        </w:rPr>
        <w:t xml:space="preserve">表</w:t>
      </w:r>
      <w:r>
        <w:rPr>
          <w:rFonts w:hAnsi="宋体"/>
          <w:color w:val="auto"/>
          <w:sz w:val="24"/>
          <w:szCs w:val="24"/>
        </w:rPr>
        <w:t xml:space="preserve">人签字并加盖单位公章后生效。</w:t>
      </w:r>
      <w:r/>
    </w:p>
    <w:p>
      <w:pPr>
        <w:pStyle w:val="999"/>
        <w:spacing w:before="120" w:after="120"/>
        <w:rPr>
          <w:rFonts w:hAnsi="宋体"/>
          <w:color w:val="auto"/>
          <w:sz w:val="24"/>
          <w:szCs w:val="24"/>
        </w:rPr>
      </w:pPr>
      <w:r>
        <w:rPr>
          <w:rFonts w:hAnsi="宋体"/>
          <w:color w:val="auto"/>
          <w:sz w:val="24"/>
          <w:szCs w:val="24"/>
        </w:rPr>
        <w:t xml:space="preserve">1</w:t>
      </w:r>
      <w:r>
        <w:rPr>
          <w:rFonts w:hint="eastAsia" w:hAnsi="宋体"/>
          <w:color w:val="auto"/>
          <w:sz w:val="24"/>
          <w:szCs w:val="24"/>
        </w:rPr>
        <w:t xml:space="preserve">4</w:t>
      </w:r>
      <w:r>
        <w:rPr>
          <w:rFonts w:hAnsi="宋体"/>
          <w:color w:val="auto"/>
          <w:sz w:val="24"/>
          <w:szCs w:val="24"/>
        </w:rPr>
        <w:t xml:space="preserve">.2本合同未尽事宜，遵照</w:t>
      </w:r>
      <w:r>
        <w:rPr>
          <w:rFonts w:hint="eastAsia" w:hAnsi="宋体"/>
          <w:color w:val="auto"/>
          <w:sz w:val="24"/>
          <w:szCs w:val="24"/>
        </w:rPr>
        <w:t xml:space="preserve">中华人民共和国现行法律法规</w:t>
      </w:r>
      <w:r>
        <w:rPr>
          <w:rFonts w:hAnsi="宋体"/>
          <w:color w:val="auto"/>
          <w:sz w:val="24"/>
          <w:szCs w:val="24"/>
        </w:rPr>
        <w:t xml:space="preserve">有关条文执行。</w:t>
      </w:r>
      <w:r/>
    </w:p>
    <w:p>
      <w:pPr>
        <w:pStyle w:val="999"/>
        <w:ind w:left="480" w:hanging="480"/>
        <w:spacing w:before="120" w:after="120"/>
        <w:rPr>
          <w:rFonts w:hAnsi="宋体"/>
          <w:color w:val="auto"/>
          <w:sz w:val="24"/>
          <w:szCs w:val="24"/>
        </w:rPr>
      </w:pPr>
      <w:r>
        <w:rPr>
          <w:rFonts w:hAnsi="宋体"/>
          <w:color w:val="auto"/>
          <w:sz w:val="24"/>
          <w:szCs w:val="24"/>
        </w:rPr>
        <w:t xml:space="preserve">1</w:t>
      </w:r>
      <w:r>
        <w:rPr>
          <w:rFonts w:hint="eastAsia" w:hAnsi="宋体"/>
          <w:color w:val="auto"/>
          <w:sz w:val="24"/>
          <w:szCs w:val="24"/>
        </w:rPr>
        <w:t xml:space="preserve">4</w:t>
      </w:r>
      <w:r>
        <w:rPr>
          <w:rFonts w:hAnsi="宋体"/>
          <w:color w:val="auto"/>
          <w:sz w:val="24"/>
          <w:szCs w:val="24"/>
        </w:rPr>
        <w:t xml:space="preserve">.</w:t>
      </w:r>
      <w:r>
        <w:rPr>
          <w:rFonts w:hint="eastAsia" w:hAnsi="宋体"/>
          <w:color w:val="auto"/>
          <w:sz w:val="24"/>
          <w:szCs w:val="24"/>
        </w:rPr>
        <w:t xml:space="preserve">3</w:t>
      </w:r>
      <w:r>
        <w:rPr>
          <w:rFonts w:hAnsi="宋体"/>
          <w:color w:val="auto"/>
          <w:sz w:val="24"/>
          <w:szCs w:val="24"/>
        </w:rPr>
        <w:t xml:space="preserve"> 本合同正本一式</w:t>
      </w:r>
      <w:r>
        <w:rPr>
          <w:rFonts w:hint="eastAsia" w:hAnsi="宋体"/>
          <w:color w:val="auto"/>
          <w:sz w:val="24"/>
          <w:szCs w:val="24"/>
        </w:rPr>
        <w:t xml:space="preserve">两</w:t>
      </w:r>
      <w:r>
        <w:rPr>
          <w:rFonts w:hAnsi="宋体"/>
          <w:color w:val="auto"/>
          <w:sz w:val="24"/>
          <w:szCs w:val="24"/>
        </w:rPr>
        <w:t xml:space="preserve">份，具有同等法律效力，甲</w:t>
      </w:r>
      <w:r>
        <w:rPr>
          <w:rFonts w:hint="eastAsia" w:hAnsi="宋体"/>
          <w:color w:val="auto"/>
          <w:sz w:val="24"/>
          <w:szCs w:val="24"/>
        </w:rPr>
        <w:t xml:space="preserve">方、</w:t>
      </w:r>
      <w:r>
        <w:rPr>
          <w:rFonts w:hAnsi="宋体"/>
          <w:color w:val="auto"/>
          <w:sz w:val="24"/>
          <w:szCs w:val="24"/>
        </w:rPr>
        <w:t xml:space="preserve">乙方各执一份。</w:t>
      </w:r>
      <w:r/>
    </w:p>
    <w:p>
      <w:pPr>
        <w:pStyle w:val="999"/>
        <w:ind w:left="480" w:hanging="480"/>
        <w:spacing w:before="120" w:after="120" w:line="0" w:lineRule="atLeast"/>
        <w:rPr>
          <w:rFonts w:hAnsi="宋体"/>
          <w:sz w:val="24"/>
          <w:szCs w:val="24"/>
        </w:rPr>
      </w:pPr>
      <w:r>
        <w:rPr>
          <w:rFonts w:hAnsi="宋体"/>
          <w:sz w:val="24"/>
          <w:szCs w:val="24"/>
        </w:rPr>
        <w:t xml:space="preserve">  甲方：                        乙方： </w:t>
      </w:r>
      <w:r/>
    </w:p>
    <w:p>
      <w:pPr>
        <w:pStyle w:val="999"/>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99"/>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99"/>
        <w:ind w:firstLine="240"/>
        <w:spacing w:before="120" w:after="120" w:line="0" w:lineRule="atLeast"/>
        <w:rPr>
          <w:rFonts w:hint="eastAsia"/>
        </w:rPr>
      </w:pPr>
      <w:r>
        <w:rPr>
          <w:rFonts w:hint="eastAsia" w:hAnsi="宋体"/>
          <w:sz w:val="24"/>
          <w:szCs w:val="24"/>
        </w:rPr>
        <w:t xml:space="preserve">联系电话：                    联系电话：          </w:t>
      </w:r>
      <w:r/>
    </w:p>
    <w:p>
      <w:pPr>
        <w:pStyle w:val="999"/>
        <w:jc w:val="center"/>
        <w:spacing w:before="120" w:after="120" w:line="0" w:lineRule="atLeast"/>
        <w:rPr>
          <w:rFonts w:hint="eastAsia" w:hAnsi="宋体"/>
          <w:sz w:val="24"/>
          <w:szCs w:val="2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Hlt16619350"/>
      <w:r/>
      <w:bookmarkStart w:id="190" w:name="_Toc20823346"/>
      <w:r/>
      <w:bookmarkStart w:id="191" w:name="_Toc120614244"/>
      <w:r/>
      <w:bookmarkStart w:id="192" w:name="_Toc16938590"/>
      <w:r/>
      <w:bookmarkStart w:id="193" w:name="_Toc462564139"/>
      <w:r/>
      <w:bookmarkStart w:id="194" w:name="_Toc479757211"/>
      <w:r>
        <w:rPr>
          <w:rFonts w:ascii="黑体" w:eastAsia="黑体"/>
          <w:bCs/>
          <w:sz w:val="44"/>
        </w:rPr>
        <w:br w:type="page" w:clear="all"/>
      </w:r>
      <w:r>
        <w:rPr>
          <w:rFonts w:hint="eastAsia" w:ascii="黑体" w:eastAsia="黑体"/>
          <w:bCs/>
          <w:sz w:val="44"/>
        </w:rPr>
        <w:t xml:space="preserve">第</w:t>
      </w:r>
      <w:bookmarkEnd w:id="189"/>
      <w:r>
        <w:rPr>
          <w:rFonts w:hint="eastAsia" w:ascii="黑体" w:eastAsia="黑体"/>
          <w:bCs/>
          <w:sz w:val="44"/>
        </w:rPr>
        <w:t xml:space="preserve">四章 采购需求</w:t>
      </w:r>
      <w:bookmarkEnd w:id="190"/>
      <w:r/>
      <w:bookmarkEnd w:id="191"/>
      <w:r/>
      <w:bookmarkEnd w:id="192"/>
      <w:r/>
      <w:r/>
    </w:p>
    <w:p>
      <w:pPr>
        <w:spacing w:line="0" w:lineRule="atLeast"/>
        <w:rPr>
          <w:rFonts w:hint="eastAsia" w:ascii="宋体" w:hAnsi="宋体"/>
          <w:b/>
          <w:bCs/>
          <w:color w:val="auto"/>
          <w:sz w:val="24"/>
          <w:szCs w:val="24"/>
        </w:rPr>
      </w:pPr>
      <w:r/>
      <w:bookmarkStart w:id="195" w:name="_Toc49090575"/>
      <w:r/>
      <w:bookmarkStart w:id="196" w:name="_Toc26554093"/>
      <w:r>
        <w:rPr>
          <w:rFonts w:hint="eastAsia" w:ascii="宋体" w:hAnsi="宋体"/>
          <w:b/>
          <w:bCs/>
          <w:color w:val="auto"/>
          <w:sz w:val="24"/>
          <w:szCs w:val="24"/>
        </w:rPr>
        <w:t xml:space="preserve">项目属性:服务类项目。</w:t>
      </w:r>
      <w:r/>
    </w:p>
    <w:p>
      <w:pPr>
        <w:spacing w:line="0" w:lineRule="atLeast"/>
        <w:rPr>
          <w:rFonts w:ascii="宋体" w:hAnsi="宋体"/>
          <w:b/>
          <w:color w:val="auto"/>
          <w:sz w:val="24"/>
          <w:szCs w:val="24"/>
        </w:rPr>
      </w:pPr>
      <w:r>
        <w:rPr>
          <w:rFonts w:hint="eastAsia" w:ascii="宋体" w:hAnsi="宋体"/>
          <w:b/>
          <w:color w:val="auto"/>
          <w:sz w:val="24"/>
          <w:szCs w:val="24"/>
        </w:rPr>
        <w:t xml:space="preserve">采购</w:t>
      </w:r>
      <w:r>
        <w:rPr>
          <w:rFonts w:ascii="宋体" w:hAnsi="宋体"/>
          <w:b/>
          <w:color w:val="auto"/>
          <w:sz w:val="24"/>
          <w:szCs w:val="24"/>
        </w:rPr>
        <w:t xml:space="preserve">标的清单</w:t>
      </w:r>
      <w:r/>
    </w:p>
    <w:tbl>
      <w:tblPr>
        <w:tblStyle w:val="9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jc w:val="center"/>
        </w:trPr>
        <w:tc>
          <w:tcPr>
            <w:tcW w:w="545" w:type="dxa"/>
            <w:vAlign w:val="top"/>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分包</w:t>
            </w:r>
            <w:r/>
          </w:p>
        </w:tc>
        <w:tc>
          <w:tcPr>
            <w:tcW w:w="3291"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采购</w:t>
            </w:r>
            <w:r>
              <w:rPr>
                <w:rFonts w:ascii="宋体" w:hAnsi="宋体"/>
                <w:color w:val="auto"/>
                <w:sz w:val="24"/>
                <w:szCs w:val="24"/>
              </w:rPr>
              <w:t xml:space="preserve">标的</w:t>
            </w:r>
            <w:r/>
          </w:p>
        </w:tc>
        <w:tc>
          <w:tcPr>
            <w:tcW w:w="2852" w:type="dxa"/>
            <w:vAlign w:val="center"/>
            <w:textDirection w:val="lrTb"/>
            <w:noWrap w:val="false"/>
          </w:tcPr>
          <w:p>
            <w:pPr>
              <w:jc w:val="center"/>
              <w:spacing w:line="0" w:lineRule="atLeast"/>
              <w:rPr>
                <w:rFonts w:ascii="宋体" w:hAnsi="宋体"/>
                <w:color w:val="auto"/>
                <w:sz w:val="24"/>
                <w:szCs w:val="24"/>
              </w:rPr>
            </w:pPr>
            <w:r>
              <w:rPr>
                <w:rFonts w:hint="eastAsia" w:ascii="宋体" w:hAnsi="宋体"/>
                <w:color w:val="auto"/>
                <w:sz w:val="24"/>
                <w:szCs w:val="24"/>
              </w:rPr>
              <w:t xml:space="preserve">对应中</w:t>
            </w:r>
            <w:r>
              <w:rPr>
                <w:rFonts w:ascii="宋体" w:hAnsi="宋体"/>
                <w:color w:val="auto"/>
                <w:sz w:val="24"/>
                <w:szCs w:val="24"/>
              </w:rPr>
              <w:t xml:space="preserve">小企业划分标准所属行业</w:t>
            </w:r>
            <w:r/>
          </w:p>
        </w:tc>
      </w:tr>
      <w:tr>
        <w:trPr>
          <w:cantSplit/>
          <w:jc w:val="center"/>
          <w:trHeight w:val="291"/>
        </w:trPr>
        <w:tc>
          <w:tcPr>
            <w:tcW w:w="545" w:type="dxa"/>
            <w:vAlign w:val="top"/>
            <w:textDirection w:val="lrTb"/>
            <w:noWrap w:val="false"/>
          </w:tcPr>
          <w:p>
            <w:pPr>
              <w:jc w:val="center"/>
              <w:spacing w:line="0" w:lineRule="atLeast"/>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1</w:t>
            </w:r>
            <w:r/>
          </w:p>
        </w:tc>
        <w:tc>
          <w:tcPr>
            <w:tcW w:w="3291" w:type="dxa"/>
            <w:vAlign w:val="top"/>
            <w:textDirection w:val="lrTb"/>
            <w:noWrap w:val="false"/>
          </w:tcPr>
          <w:p>
            <w:pPr>
              <w:jc w:val="left"/>
              <w:spacing w:line="0" w:lineRule="atLeast"/>
              <w:tabs>
                <w:tab w:val="left" w:pos="2020" w:leader="none"/>
              </w:tabs>
              <w:rPr>
                <w:rFonts w:ascii="宋体" w:hAnsi="宋体"/>
                <w:color w:val="auto"/>
                <w:sz w:val="24"/>
                <w:szCs w:val="24"/>
              </w:rPr>
            </w:pPr>
            <w:r>
              <w:rPr>
                <w:rFonts w:hint="eastAsia" w:ascii="宋体" w:hAnsi="宋体"/>
                <w:color w:val="auto"/>
                <w:sz w:val="24"/>
                <w:szCs w:val="24"/>
              </w:rPr>
              <w:t xml:space="preserve">金牛湖产教融合园区一期外环境保洁、垃圾清运及绿化养护服务</w:t>
            </w:r>
            <w:r/>
          </w:p>
        </w:tc>
        <w:tc>
          <w:tcPr>
            <w:tcW w:w="2852" w:type="dxa"/>
            <w:vAlign w:val="top"/>
            <w:textDirection w:val="lrTb"/>
            <w:noWrap w:val="false"/>
          </w:tcPr>
          <w:p>
            <w:pPr>
              <w:jc w:val="center"/>
              <w:spacing w:line="0" w:lineRule="atLeast"/>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物业管理</w:t>
            </w:r>
            <w:r/>
          </w:p>
        </w:tc>
      </w:tr>
    </w:tbl>
    <w:p>
      <w:pPr>
        <w:spacing w:line="0" w:lineRule="atLeast"/>
        <w:rPr>
          <w:rFonts w:ascii="宋体" w:hAnsi="宋体"/>
          <w:b/>
          <w:bCs/>
          <w:color w:val="auto"/>
          <w:sz w:val="24"/>
          <w:szCs w:val="24"/>
        </w:rPr>
      </w:pPr>
      <w:r>
        <w:rPr>
          <w:rFonts w:hint="eastAsia" w:ascii="宋体" w:hAnsi="宋体"/>
          <w:b/>
          <w:bCs/>
          <w:color w:val="auto"/>
          <w:sz w:val="24"/>
          <w:szCs w:val="24"/>
        </w:rPr>
        <w:t xml:space="preserve">进口</w:t>
      </w:r>
      <w:r>
        <w:rPr>
          <w:rFonts w:ascii="宋体" w:hAnsi="宋体"/>
          <w:b/>
          <w:bCs/>
          <w:color w:val="auto"/>
          <w:sz w:val="24"/>
          <w:szCs w:val="24"/>
        </w:rPr>
        <w:t xml:space="preserve">产品</w:t>
      </w:r>
      <w:r>
        <w:rPr>
          <w:rFonts w:hint="eastAsia" w:ascii="宋体" w:hAnsi="宋体"/>
          <w:b/>
          <w:bCs/>
          <w:color w:val="auto"/>
          <w:sz w:val="24"/>
          <w:szCs w:val="24"/>
        </w:rPr>
        <w:t xml:space="preserve">投标</w:t>
      </w:r>
      <w:r/>
    </w:p>
    <w:tbl>
      <w:tblPr>
        <w:tblStyle w:val="987"/>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3094"/>
      </w:tblGrid>
      <w:tr>
        <w:trPr/>
        <w:tc>
          <w:tcPr>
            <w:tcW w:w="1148" w:type="dxa"/>
            <w:vAlign w:val="top"/>
            <w:textDirection w:val="lrTb"/>
            <w:noWrap w:val="false"/>
          </w:tcPr>
          <w:p>
            <w:pPr>
              <w:jc w:val="center"/>
              <w:rPr>
                <w:rFonts w:hint="eastAsia" w:ascii="宋体" w:hAnsi="宋体"/>
                <w:color w:val="auto"/>
              </w:rPr>
            </w:pPr>
            <w:r>
              <w:rPr>
                <w:rFonts w:hint="eastAsia" w:ascii="宋体" w:hAnsi="宋体"/>
                <w:color w:val="auto"/>
              </w:rPr>
              <w:t xml:space="preserve">分包</w:t>
            </w:r>
            <w:r>
              <w:rPr>
                <w:rFonts w:ascii="宋体" w:hAnsi="宋体"/>
                <w:color w:val="auto"/>
              </w:rPr>
              <w:t xml:space="preserve">号</w:t>
            </w:r>
            <w:r/>
          </w:p>
        </w:tc>
        <w:tc>
          <w:tcPr>
            <w:tcW w:w="3094" w:type="dxa"/>
            <w:vAlign w:val="top"/>
            <w:textDirection w:val="lrTb"/>
            <w:noWrap w:val="false"/>
          </w:tcPr>
          <w:p>
            <w:pPr>
              <w:jc w:val="center"/>
              <w:rPr>
                <w:rFonts w:hint="eastAsia" w:ascii="宋体" w:hAnsi="宋体"/>
                <w:color w:val="auto"/>
              </w:rPr>
            </w:pPr>
            <w:r>
              <w:rPr>
                <w:rFonts w:hint="eastAsia" w:ascii="宋体" w:hAnsi="宋体"/>
                <w:color w:val="auto"/>
              </w:rPr>
              <w:t xml:space="preserve">是否接受</w:t>
            </w:r>
            <w:r>
              <w:rPr>
                <w:rFonts w:ascii="宋体" w:hAnsi="宋体"/>
                <w:color w:val="auto"/>
              </w:rPr>
              <w:t xml:space="preserve">进口产品投标</w:t>
            </w:r>
            <w:r>
              <w:rPr>
                <w:rFonts w:hint="eastAsia" w:ascii="宋体" w:hAnsi="宋体"/>
                <w:color w:val="auto"/>
              </w:rPr>
              <w:t xml:space="preserve">（是/否）</w:t>
            </w:r>
            <w:r/>
          </w:p>
        </w:tc>
      </w:tr>
      <w:tr>
        <w:trPr/>
        <w:tc>
          <w:tcPr>
            <w:tcW w:w="1148" w:type="dxa"/>
            <w:vAlign w:val="top"/>
            <w:textDirection w:val="lrTb"/>
            <w:noWrap w:val="false"/>
          </w:tcPr>
          <w:p>
            <w:pPr>
              <w:jc w:val="center"/>
              <w:rPr>
                <w:rFonts w:hint="eastAsia" w:ascii="宋体" w:hAnsi="宋体" w:eastAsia="宋体"/>
                <w:color w:val="auto"/>
                <w:lang w:eastAsia="zh-CN"/>
              </w:rPr>
            </w:pPr>
            <w:r>
              <w:rPr>
                <w:rFonts w:hint="eastAsia" w:ascii="宋体" w:hAnsi="宋体"/>
                <w:color w:val="auto"/>
                <w:lang w:val="en-US" w:eastAsia="zh-CN"/>
              </w:rPr>
              <w:t xml:space="preserve">1</w:t>
            </w:r>
            <w:r/>
          </w:p>
        </w:tc>
        <w:tc>
          <w:tcPr>
            <w:tcW w:w="3094" w:type="dxa"/>
            <w:vAlign w:val="top"/>
            <w:textDirection w:val="lrTb"/>
            <w:noWrap w:val="false"/>
          </w:tcPr>
          <w:p>
            <w:pPr>
              <w:jc w:val="center"/>
              <w:rPr>
                <w:rFonts w:hint="eastAsia" w:ascii="宋体" w:hAnsi="宋体"/>
                <w:color w:val="auto"/>
              </w:rPr>
            </w:pPr>
            <w:r>
              <w:rPr>
                <w:rFonts w:hint="eastAsia" w:ascii="宋体" w:hAnsi="宋体"/>
                <w:color w:val="auto"/>
              </w:rPr>
              <w:t xml:space="preserve">否</w:t>
            </w:r>
            <w:r/>
          </w:p>
        </w:tc>
      </w:tr>
    </w:tbl>
    <w:p>
      <w:pPr>
        <w:spacing w:line="0" w:lineRule="atLeast"/>
        <w:rPr>
          <w:rFonts w:hint="eastAsia" w:ascii="宋体" w:hAnsi="宋体"/>
          <w:b/>
          <w:color w:val="000000"/>
          <w:sz w:val="24"/>
          <w:szCs w:val="24"/>
        </w:rPr>
      </w:pPr>
      <w:r>
        <w:rPr>
          <w:rFonts w:hint="eastAsia" w:ascii="宋体" w:hAnsi="宋体"/>
          <w:b/>
          <w:color w:val="000000"/>
          <w:sz w:val="24"/>
          <w:szCs w:val="24"/>
        </w:rPr>
      </w:r>
      <w:r/>
    </w:p>
    <w:p>
      <w:pPr>
        <w:pStyle w:val="979"/>
        <w:ind w:firstLine="643"/>
        <w:spacing w:before="145" w:after="145" w:line="500" w:lineRule="exact"/>
        <w:rPr>
          <w:rFonts w:eastAsia="黑体"/>
        </w:rPr>
      </w:pPr>
      <w:r>
        <w:rPr>
          <w:rFonts w:eastAsia="黑体"/>
        </w:rPr>
        <w:t xml:space="preserve">一、项目概况</w:t>
      </w:r>
      <w:r/>
    </w:p>
    <w:p>
      <w:pPr>
        <w:ind w:firstLine="562"/>
        <w:spacing w:line="500" w:lineRule="exact"/>
        <w:rPr>
          <w:rFonts w:eastAsia="黑体"/>
          <w:b/>
          <w:bCs/>
          <w:sz w:val="28"/>
          <w:szCs w:val="28"/>
        </w:rPr>
      </w:pPr>
      <w:r>
        <w:rPr>
          <w:rFonts w:eastAsia="黑体"/>
          <w:b/>
          <w:bCs/>
          <w:sz w:val="28"/>
          <w:szCs w:val="28"/>
        </w:rPr>
        <w:t xml:space="preserve">1.1项目基本信息</w:t>
      </w:r>
      <w:r/>
    </w:p>
    <w:p>
      <w:pPr>
        <w:ind w:firstLine="480"/>
        <w:spacing w:line="500" w:lineRule="exact"/>
        <w:rPr>
          <w:rFonts w:eastAsia="黑体"/>
          <w:b/>
          <w:bCs/>
          <w:sz w:val="28"/>
          <w:szCs w:val="28"/>
        </w:rPr>
      </w:pPr>
      <w:r>
        <w:rPr>
          <w:bCs/>
          <w:sz w:val="24"/>
        </w:rPr>
        <w:t xml:space="preserve">南京信息工程大学金牛湖产教融合园区位于安徽省天长市金牛湖新区，规划用地面积约928亩，其中一期用地面积347亩。一期总建筑面积12.3万平米，2024年9月</w:t>
      </w:r>
      <w:r>
        <w:rPr>
          <w:rFonts w:hint="eastAsia"/>
          <w:bCs/>
          <w:sz w:val="24"/>
        </w:rPr>
        <w:t xml:space="preserve">一期</w:t>
      </w:r>
      <w:r>
        <w:rPr>
          <w:bCs/>
          <w:sz w:val="24"/>
        </w:rPr>
        <w:t xml:space="preserve">入住学生约3000人。一期沥青路面19019㎡，硬质铺装64714 ㎡，绿化78712㎡（含屋顶花园）。本项目为一期外环境保洁，包括外环境保洁（含绿化保洁）、水环境清洁、化粪池清掏及清运、垃圾分类清运、校园绿化管养服务等。</w:t>
      </w:r>
      <w:r>
        <w:rPr>
          <w:b/>
          <w:sz w:val="24"/>
        </w:rPr>
        <w:t xml:space="preserve">校园内不设立垃圾堆放点，要求垃圾不落地，由中标人收运后直接清运出校园。</w:t>
      </w:r>
      <w:r/>
    </w:p>
    <w:p>
      <w:pPr>
        <w:ind w:firstLine="562"/>
        <w:spacing w:line="500" w:lineRule="exact"/>
        <w:rPr>
          <w:rFonts w:eastAsia="黑体"/>
          <w:b/>
          <w:bCs/>
          <w:sz w:val="28"/>
          <w:szCs w:val="28"/>
        </w:rPr>
      </w:pPr>
      <w:r>
        <w:rPr>
          <w:rFonts w:eastAsia="黑体"/>
          <w:b/>
          <w:bCs/>
          <w:sz w:val="28"/>
          <w:szCs w:val="28"/>
        </w:rPr>
        <w:t xml:space="preserve">1.2项目服务期限</w:t>
      </w:r>
      <w:r/>
    </w:p>
    <w:p>
      <w:pPr>
        <w:pStyle w:val="1088"/>
        <w:ind w:firstLine="480"/>
        <w:spacing w:line="500" w:lineRule="exact"/>
        <w:rPr>
          <w:rFonts w:hint="default" w:ascii="Times New Roman" w:hAnsi="Times New Roman" w:eastAsia="宋体" w:cs="Times New Roman"/>
          <w:color w:val="auto"/>
          <w:lang w:val="en-US" w:eastAsia="zh-CN"/>
        </w:rPr>
      </w:pPr>
      <w:r>
        <w:rPr>
          <w:rFonts w:ascii="Times New Roman" w:hAnsi="Times New Roman" w:cs="Times New Roman"/>
          <w:bCs/>
          <w:color w:val="auto"/>
          <w:szCs w:val="21"/>
        </w:rPr>
        <w:t xml:space="preserve">总服务期为两年</w:t>
      </w:r>
      <w:r>
        <w:rPr>
          <w:rFonts w:hint="eastAsia" w:ascii="Times New Roman" w:hAnsi="Times New Roman" w:cs="Times New Roman"/>
          <w:bCs/>
          <w:color w:val="auto"/>
          <w:szCs w:val="21"/>
          <w:lang w:eastAsia="zh-CN"/>
        </w:rPr>
        <w:t xml:space="preserve">，</w:t>
      </w:r>
      <w:r>
        <w:rPr>
          <w:rFonts w:hint="eastAsia" w:ascii="Times New Roman" w:hAnsi="Times New Roman" w:cs="Times New Roman"/>
          <w:bCs/>
          <w:color w:val="auto"/>
          <w:szCs w:val="21"/>
          <w:lang w:val="en-US" w:eastAsia="zh-CN"/>
        </w:rPr>
        <w:t xml:space="preserve">2024年8月1日至2026年7月31日</w:t>
      </w:r>
      <w:r/>
    </w:p>
    <w:p>
      <w:pPr>
        <w:ind w:firstLine="562"/>
        <w:spacing w:line="500" w:lineRule="exact"/>
        <w:rPr>
          <w:rFonts w:eastAsia="黑体"/>
          <w:b/>
          <w:bCs/>
          <w:sz w:val="28"/>
          <w:szCs w:val="28"/>
        </w:rPr>
      </w:pPr>
      <w:r>
        <w:rPr>
          <w:rFonts w:eastAsia="黑体"/>
          <w:b/>
          <w:bCs/>
          <w:sz w:val="28"/>
          <w:szCs w:val="28"/>
        </w:rPr>
        <w:t xml:space="preserve">1.3项目最高限价</w:t>
      </w:r>
      <w:r/>
    </w:p>
    <w:p>
      <w:pPr>
        <w:pStyle w:val="979"/>
        <w:ind w:firstLine="480"/>
        <w:spacing w:before="0" w:after="0" w:line="500" w:lineRule="exact"/>
        <w:rPr>
          <w:b w:val="0"/>
          <w:sz w:val="24"/>
          <w:szCs w:val="21"/>
        </w:rPr>
      </w:pPr>
      <w:r>
        <w:rPr>
          <w:b w:val="0"/>
          <w:sz w:val="24"/>
          <w:szCs w:val="21"/>
        </w:rPr>
        <w:t xml:space="preserve">本项目</w:t>
      </w:r>
      <w:r>
        <w:rPr>
          <w:rFonts w:hint="eastAsia"/>
          <w:b w:val="0"/>
          <w:sz w:val="24"/>
          <w:szCs w:val="21"/>
          <w:lang w:val="en-US" w:eastAsia="zh-CN"/>
        </w:rPr>
        <w:t xml:space="preserve">最高限价为项目</w:t>
      </w:r>
      <w:r>
        <w:rPr>
          <w:b w:val="0"/>
          <w:sz w:val="24"/>
          <w:szCs w:val="21"/>
        </w:rPr>
        <w:t xml:space="preserve">预算。</w:t>
      </w:r>
      <w:r/>
    </w:p>
    <w:p>
      <w:pPr>
        <w:ind w:firstLine="562"/>
        <w:spacing w:line="500" w:lineRule="exact"/>
        <w:rPr>
          <w:rFonts w:eastAsia="黑体"/>
          <w:b/>
          <w:bCs/>
          <w:sz w:val="28"/>
          <w:szCs w:val="28"/>
        </w:rPr>
      </w:pPr>
      <w:r>
        <w:rPr>
          <w:rFonts w:eastAsia="黑体"/>
          <w:b/>
          <w:bCs/>
          <w:sz w:val="28"/>
          <w:szCs w:val="28"/>
        </w:rPr>
        <w:t xml:space="preserve">1.4报价说明及原则</w:t>
      </w:r>
      <w:r/>
    </w:p>
    <w:p>
      <w:pPr>
        <w:ind w:firstLine="480"/>
        <w:spacing w:line="500" w:lineRule="exact"/>
        <w:rPr>
          <w:bCs/>
          <w:sz w:val="24"/>
        </w:rPr>
      </w:pPr>
      <w:r>
        <w:rPr>
          <w:bCs/>
          <w:sz w:val="24"/>
        </w:rPr>
        <w:t xml:space="preserve">1、合同期限内费用报价说明：</w:t>
      </w:r>
      <w:r/>
    </w:p>
    <w:p>
      <w:pPr>
        <w:ind w:firstLine="480"/>
        <w:spacing w:line="500" w:lineRule="exact"/>
        <w:rPr>
          <w:bCs/>
          <w:sz w:val="24"/>
        </w:rPr>
      </w:pPr>
      <w:r>
        <w:rPr>
          <w:bCs/>
          <w:sz w:val="24"/>
        </w:rPr>
        <w:t xml:space="preserve">（1）合同期限</w:t>
      </w:r>
      <w:r>
        <w:rPr>
          <w:rFonts w:hint="eastAsia"/>
          <w:bCs/>
          <w:sz w:val="24"/>
        </w:rPr>
        <w:t xml:space="preserve">内</w:t>
      </w:r>
      <w:r>
        <w:rPr>
          <w:bCs/>
          <w:sz w:val="24"/>
        </w:rPr>
        <w:t xml:space="preserve">费用应按服务期总体报价。</w:t>
      </w:r>
      <w:r/>
    </w:p>
    <w:p>
      <w:pPr>
        <w:ind w:firstLine="480"/>
        <w:spacing w:line="500" w:lineRule="exact"/>
        <w:rPr>
          <w:bCs/>
          <w:sz w:val="24"/>
        </w:rPr>
      </w:pPr>
      <w:r>
        <w:rPr>
          <w:bCs/>
          <w:sz w:val="24"/>
        </w:rPr>
        <w:t xml:space="preserve">（2）服务费应充分考虑合同期内包括的服务成本、法定税费和管理企业利润等，由各投标方根据招标文件所提供的资料自行测算自行决定报价，但不得以低于企业成本的报价投标。</w:t>
      </w:r>
      <w:r/>
    </w:p>
    <w:p>
      <w:pPr>
        <w:ind w:firstLine="480"/>
        <w:spacing w:line="500" w:lineRule="exact"/>
        <w:rPr>
          <w:bCs/>
          <w:sz w:val="24"/>
        </w:rPr>
      </w:pPr>
      <w:r>
        <w:rPr>
          <w:bCs/>
          <w:sz w:val="24"/>
        </w:rPr>
        <w:t xml:space="preserve">（3）报价应包括：在承包期内完成服务内容所需</w:t>
      </w:r>
      <w:r>
        <w:rPr>
          <w:bCs/>
          <w:color w:val="auto"/>
          <w:sz w:val="24"/>
        </w:rPr>
        <w:t xml:space="preserve">要的一切费用，包括但不限于</w:t>
      </w:r>
      <w:r>
        <w:rPr>
          <w:rFonts w:hint="eastAsia"/>
          <w:bCs/>
          <w:color w:val="auto"/>
          <w:sz w:val="24"/>
        </w:rPr>
        <w:t xml:space="preserve">一期范围内外环境保洁、垃圾清运、绿化管养（含田径场草坪养护）、</w:t>
      </w:r>
      <w:r>
        <w:rPr>
          <w:bCs/>
          <w:color w:val="auto"/>
          <w:sz w:val="24"/>
        </w:rPr>
        <w:t xml:space="preserve">120个（24</w:t>
      </w:r>
      <w:r>
        <w:rPr>
          <w:bCs/>
          <w:sz w:val="24"/>
        </w:rPr>
        <w:t xml:space="preserve">0L/个）四分类垃圾桶、</w:t>
      </w:r>
      <w:r>
        <w:rPr>
          <w:rFonts w:hint="eastAsia"/>
          <w:bCs/>
          <w:sz w:val="24"/>
        </w:rPr>
        <w:t xml:space="preserve">时令花卉种植、草花花籽播撒、</w:t>
      </w:r>
      <w:r>
        <w:rPr>
          <w:bCs/>
          <w:sz w:val="24"/>
        </w:rPr>
        <w:t xml:space="preserve">耗材、工具、服装、胸卡、办公设备、巡检器材、各类车辆、各种税费、人工、保险、社保、加班费、利润、税金、政策性文件规定及合同包含的所有风险、责任等。</w:t>
      </w:r>
      <w:r/>
    </w:p>
    <w:p>
      <w:pPr>
        <w:ind w:firstLine="480"/>
        <w:spacing w:line="500" w:lineRule="exact"/>
        <w:rPr>
          <w:bCs/>
          <w:sz w:val="24"/>
        </w:rPr>
      </w:pPr>
      <w:r>
        <w:rPr>
          <w:bCs/>
          <w:sz w:val="24"/>
        </w:rPr>
        <w:t xml:space="preserve">（4）合同期限内服务价格均不得调整，投标方应充分考虑项目所在地最低工资标准调整、用工成本增加以及物价变动等因素，谨慎合理报价。</w:t>
      </w:r>
      <w:r>
        <w:rPr>
          <w:rFonts w:hint="eastAsia"/>
          <w:bCs/>
          <w:sz w:val="24"/>
          <w:lang w:val="en-US" w:eastAsia="zh-CN"/>
        </w:rPr>
        <w:t xml:space="preserve">。中标以后，中标人不得以任何理由要求增加服务费。</w:t>
      </w:r>
      <w:r/>
    </w:p>
    <w:p>
      <w:pPr>
        <w:ind w:firstLine="480"/>
        <w:spacing w:line="500" w:lineRule="exact"/>
        <w:rPr>
          <w:bCs/>
          <w:sz w:val="24"/>
        </w:rPr>
      </w:pPr>
      <w:r>
        <w:rPr>
          <w:bCs/>
          <w:sz w:val="24"/>
        </w:rPr>
        <w:t xml:space="preserve">（5）中标人应无条件配合园区完成一些突击工作以及园区各类大型活动保洁等工作。</w:t>
      </w:r>
      <w:r/>
    </w:p>
    <w:p>
      <w:pPr>
        <w:ind w:firstLine="480"/>
        <w:spacing w:line="500" w:lineRule="exact"/>
        <w:rPr>
          <w:bCs/>
          <w:sz w:val="24"/>
        </w:rPr>
      </w:pPr>
      <w:r>
        <w:rPr>
          <w:bCs/>
          <w:sz w:val="24"/>
        </w:rPr>
        <w:t xml:space="preserve">（6）本项目所有员工统一着工作服，不同岗位员工的工作服装由中标人购置，费用包含在投标总价内，服装样式需经采购人审核同意。</w:t>
      </w:r>
      <w:r/>
    </w:p>
    <w:p>
      <w:pPr>
        <w:ind w:firstLine="480"/>
        <w:spacing w:line="500" w:lineRule="exact"/>
        <w:rPr>
          <w:bCs/>
          <w:sz w:val="24"/>
        </w:rPr>
      </w:pPr>
      <w:r>
        <w:rPr>
          <w:bCs/>
          <w:sz w:val="24"/>
        </w:rPr>
        <w:t xml:space="preserve">2、中标人负</w:t>
      </w:r>
      <w:r>
        <w:rPr>
          <w:bCs/>
          <w:color w:val="auto"/>
          <w:sz w:val="24"/>
        </w:rPr>
        <w:t xml:space="preserve">责园区</w:t>
      </w:r>
      <w:r>
        <w:rPr>
          <w:rFonts w:hint="eastAsia"/>
          <w:bCs/>
          <w:color w:val="auto"/>
          <w:sz w:val="24"/>
        </w:rPr>
        <w:t xml:space="preserve">一期范围内</w:t>
      </w:r>
      <w:r>
        <w:rPr>
          <w:bCs/>
          <w:color w:val="auto"/>
          <w:sz w:val="24"/>
        </w:rPr>
        <w:t xml:space="preserve">绿化</w:t>
      </w:r>
      <w:r>
        <w:rPr>
          <w:rFonts w:hint="eastAsia"/>
          <w:bCs/>
          <w:color w:val="auto"/>
          <w:sz w:val="24"/>
        </w:rPr>
        <w:t xml:space="preserve">管养</w:t>
      </w:r>
      <w:r>
        <w:rPr>
          <w:bCs/>
          <w:color w:val="auto"/>
          <w:sz w:val="24"/>
        </w:rPr>
        <w:t xml:space="preserve">，包括但不</w:t>
      </w:r>
      <w:r>
        <w:rPr>
          <w:bCs/>
          <w:sz w:val="24"/>
        </w:rPr>
        <w:t xml:space="preserve">限于</w:t>
      </w:r>
      <w:r>
        <w:rPr>
          <w:rFonts w:hint="eastAsia"/>
          <w:bCs/>
          <w:sz w:val="24"/>
        </w:rPr>
        <w:t xml:space="preserve">绿化管养、</w:t>
      </w:r>
      <w:r>
        <w:rPr>
          <w:bCs/>
          <w:sz w:val="24"/>
        </w:rPr>
        <w:t xml:space="preserve">巡检并制止任何未经</w:t>
      </w:r>
      <w:r>
        <w:rPr>
          <w:rFonts w:hint="eastAsia"/>
          <w:bCs/>
          <w:sz w:val="24"/>
          <w:lang w:eastAsia="zh-CN"/>
        </w:rPr>
        <w:t xml:space="preserve">采购人</w:t>
      </w:r>
      <w:r>
        <w:rPr>
          <w:bCs/>
          <w:sz w:val="24"/>
        </w:rPr>
        <w:t xml:space="preserve">许可的装饰装修、基建、通讯、电力、燃气等施工需占用、开挖、改造绿地以及移植、砍伐等行为。任何未经</w:t>
      </w:r>
      <w:r>
        <w:rPr>
          <w:rFonts w:hint="eastAsia"/>
          <w:bCs/>
          <w:sz w:val="24"/>
          <w:lang w:eastAsia="zh-CN"/>
        </w:rPr>
        <w:t xml:space="preserve">采购人</w:t>
      </w:r>
      <w:r>
        <w:rPr>
          <w:bCs/>
          <w:sz w:val="24"/>
        </w:rPr>
        <w:t xml:space="preserve">许可的破坏校园绿化的行为一经发现，中标人须第一时间制止并立刻上报</w:t>
      </w:r>
      <w:r>
        <w:rPr>
          <w:rFonts w:hint="eastAsia"/>
          <w:bCs/>
          <w:sz w:val="24"/>
          <w:lang w:eastAsia="zh-CN"/>
        </w:rPr>
        <w:t xml:space="preserve">采购人</w:t>
      </w:r>
      <w:r>
        <w:rPr>
          <w:bCs/>
          <w:sz w:val="24"/>
        </w:rPr>
        <w:t xml:space="preserve">，并须配合相关部门监督相关责任人对遭到破坏的绿化进行恢复。如果校内绿化遭到破坏而无法确定相关责任人，则由中标人无条件对遭到破坏的绿化进行恢复，</w:t>
      </w:r>
      <w:r>
        <w:rPr>
          <w:rFonts w:hint="eastAsia"/>
          <w:bCs/>
          <w:sz w:val="24"/>
          <w:lang w:val="en-US" w:eastAsia="zh-CN"/>
        </w:rPr>
        <w:t xml:space="preserve">相关费用由中标人全部承担，</w:t>
      </w:r>
      <w:r>
        <w:rPr>
          <w:bCs/>
          <w:sz w:val="24"/>
        </w:rPr>
        <w:t xml:space="preserve">且</w:t>
      </w:r>
      <w:r>
        <w:rPr>
          <w:rFonts w:hint="eastAsia"/>
          <w:bCs/>
          <w:sz w:val="24"/>
          <w:lang w:eastAsia="zh-CN"/>
        </w:rPr>
        <w:t xml:space="preserve">采购人</w:t>
      </w:r>
      <w:r>
        <w:rPr>
          <w:bCs/>
          <w:sz w:val="24"/>
        </w:rPr>
        <w:t xml:space="preserve">不因此</w:t>
      </w:r>
      <w:r>
        <w:rPr>
          <w:rFonts w:hint="eastAsia"/>
          <w:bCs/>
          <w:sz w:val="24"/>
          <w:lang w:val="en-US" w:eastAsia="zh-CN"/>
        </w:rPr>
        <w:t xml:space="preserve">另行</w:t>
      </w:r>
      <w:r>
        <w:rPr>
          <w:bCs/>
          <w:sz w:val="24"/>
        </w:rPr>
        <w:t xml:space="preserve">支付</w:t>
      </w:r>
      <w:r>
        <w:rPr>
          <w:rFonts w:hint="eastAsia"/>
          <w:bCs/>
          <w:sz w:val="24"/>
          <w:lang w:val="en-US" w:eastAsia="zh-CN"/>
        </w:rPr>
        <w:t xml:space="preserve">任何</w:t>
      </w:r>
      <w:r>
        <w:rPr>
          <w:bCs/>
          <w:sz w:val="24"/>
        </w:rPr>
        <w:t xml:space="preserve">费用。</w:t>
      </w:r>
      <w:r/>
    </w:p>
    <w:p>
      <w:pPr>
        <w:ind w:firstLine="480"/>
        <w:spacing w:line="500" w:lineRule="exact"/>
        <w:rPr>
          <w:bCs/>
          <w:sz w:val="24"/>
        </w:rPr>
      </w:pPr>
      <w:r>
        <w:rPr>
          <w:bCs/>
          <w:sz w:val="24"/>
        </w:rPr>
        <w:t xml:space="preserve">3、绿化浇水不得使用校内自来水</w:t>
      </w:r>
      <w:r>
        <w:rPr>
          <w:rFonts w:hint="eastAsia"/>
          <w:bCs/>
          <w:sz w:val="24"/>
        </w:rPr>
        <w:t xml:space="preserve">、</w:t>
      </w:r>
      <w:r>
        <w:rPr>
          <w:bCs/>
          <w:sz w:val="24"/>
        </w:rPr>
        <w:t xml:space="preserve">消防用水</w:t>
      </w:r>
      <w:r>
        <w:rPr>
          <w:rFonts w:hint="eastAsia"/>
          <w:bCs/>
          <w:sz w:val="24"/>
        </w:rPr>
        <w:t xml:space="preserve">、景观湖水</w:t>
      </w:r>
      <w:r>
        <w:rPr>
          <w:bCs/>
          <w:sz w:val="24"/>
        </w:rPr>
        <w:t xml:space="preserve">。</w:t>
      </w:r>
      <w:r/>
    </w:p>
    <w:p>
      <w:pPr>
        <w:ind w:firstLine="480"/>
        <w:spacing w:line="500" w:lineRule="exact"/>
        <w:rPr>
          <w:bCs/>
          <w:sz w:val="24"/>
        </w:rPr>
      </w:pPr>
      <w:r>
        <w:rPr>
          <w:bCs/>
          <w:sz w:val="24"/>
        </w:rPr>
        <w:t xml:space="preserve">4、</w:t>
      </w:r>
      <w:r>
        <w:rPr>
          <w:rFonts w:hint="eastAsia"/>
          <w:bCs/>
          <w:sz w:val="24"/>
          <w:lang w:eastAsia="zh-CN"/>
        </w:rPr>
        <w:t xml:space="preserve">采购人</w:t>
      </w:r>
      <w:r>
        <w:rPr>
          <w:bCs/>
          <w:sz w:val="24"/>
        </w:rPr>
        <w:t xml:space="preserve">向中标人提供简易办公室一间，具体面积和位置由</w:t>
      </w:r>
      <w:r>
        <w:rPr>
          <w:rFonts w:hint="eastAsia"/>
          <w:bCs/>
          <w:sz w:val="24"/>
          <w:lang w:eastAsia="zh-CN"/>
        </w:rPr>
        <w:t xml:space="preserve">采购人</w:t>
      </w:r>
      <w:r>
        <w:rPr>
          <w:bCs/>
          <w:sz w:val="24"/>
        </w:rPr>
        <w:t xml:space="preserve">指定，中标人自行投资按规建设仓库、车辆停留场地、充电设备、网络等，费用由中标人自行承担。</w:t>
      </w:r>
      <w:r>
        <w:rPr>
          <w:rFonts w:hint="eastAsia"/>
          <w:bCs/>
          <w:sz w:val="24"/>
          <w:lang w:eastAsia="zh-CN"/>
        </w:rPr>
        <w:t xml:space="preserve">采购人</w:t>
      </w:r>
      <w:r>
        <w:rPr>
          <w:bCs/>
          <w:sz w:val="24"/>
        </w:rPr>
        <w:t xml:space="preserve">提供校内水、电接入点，中标人自行安装计量装置，水电费用</w:t>
      </w:r>
      <w:r>
        <w:rPr>
          <w:rFonts w:hint="eastAsia"/>
          <w:bCs/>
          <w:sz w:val="24"/>
          <w:lang w:eastAsia="zh-CN"/>
        </w:rPr>
        <w:t xml:space="preserve">采购人</w:t>
      </w:r>
      <w:r>
        <w:rPr>
          <w:bCs/>
          <w:sz w:val="24"/>
        </w:rPr>
        <w:t xml:space="preserve">按属地水电单价据实收取。如政府部门对水电费单价进行调整的，按新的单价执行。</w:t>
      </w:r>
      <w:r>
        <w:rPr>
          <w:rFonts w:hint="eastAsia"/>
          <w:bCs/>
          <w:sz w:val="24"/>
          <w:lang w:val="en-US" w:eastAsia="zh-CN"/>
        </w:rPr>
        <w:t xml:space="preserve">相关场地的安全责任由中标人全部承担。中标人提供服务期间，在其建设的相关场地发生的安全责任事故、水电安全事故、消防安全事故等造成的人身财产损害由中标人承担全部法律及经济赔偿责任。</w:t>
      </w:r>
      <w:r/>
    </w:p>
    <w:p>
      <w:pPr>
        <w:ind w:firstLine="480"/>
        <w:spacing w:line="500" w:lineRule="exact"/>
        <w:rPr>
          <w:bCs/>
          <w:sz w:val="24"/>
        </w:rPr>
      </w:pPr>
      <w:r>
        <w:rPr>
          <w:bCs/>
          <w:sz w:val="24"/>
        </w:rPr>
        <w:t xml:space="preserve">5、费用支付方式：按季度结算（具体在合同中约定）。</w:t>
      </w:r>
      <w:r/>
    </w:p>
    <w:p>
      <w:pPr>
        <w:ind w:firstLine="560"/>
        <w:spacing w:line="500" w:lineRule="exact"/>
        <w:rPr>
          <w:rFonts w:ascii="黑体" w:hAnsi="黑体" w:eastAsia="黑体"/>
          <w:bCs/>
          <w:sz w:val="28"/>
          <w:szCs w:val="28"/>
        </w:rPr>
      </w:pPr>
      <w:r>
        <w:rPr>
          <w:rFonts w:ascii="黑体" w:hAnsi="黑体" w:eastAsia="黑体"/>
          <w:bCs/>
          <w:sz w:val="28"/>
          <w:szCs w:val="28"/>
        </w:rPr>
        <w:t xml:space="preserve">1.5 付款条件</w:t>
      </w:r>
      <w:r/>
    </w:p>
    <w:p>
      <w:pPr>
        <w:ind w:firstLine="480"/>
        <w:rPr>
          <w:bCs/>
          <w:sz w:val="24"/>
        </w:rPr>
      </w:pPr>
      <w:r>
        <w:rPr>
          <w:bCs/>
          <w:sz w:val="24"/>
        </w:rPr>
        <w:t xml:space="preserve">1.</w:t>
      </w:r>
      <w:r>
        <w:rPr>
          <w:rFonts w:hint="eastAsia"/>
          <w:bCs/>
          <w:sz w:val="24"/>
        </w:rPr>
        <w:t xml:space="preserve">履约保证金：中标人在签订合同前向采购人缴纳履约保证金为人民币拾伍万元（</w:t>
      </w:r>
      <w:r>
        <w:rPr>
          <w:bCs/>
          <w:sz w:val="24"/>
        </w:rPr>
        <w:t xml:space="preserve">¥150000.00</w:t>
      </w:r>
      <w:r>
        <w:rPr>
          <w:rFonts w:hint="eastAsia"/>
          <w:bCs/>
          <w:sz w:val="24"/>
        </w:rPr>
        <w:t xml:space="preserve">），受托管理期满如不续管，采购人将根据履约情况，在扣除相关违约金及其他费用后，剩余部分在服务期满且与下一中标人交接完成后</w:t>
      </w:r>
      <w:r>
        <w:rPr>
          <w:bCs/>
          <w:sz w:val="24"/>
        </w:rPr>
        <w:t xml:space="preserve">15</w:t>
      </w:r>
      <w:r>
        <w:rPr>
          <w:rFonts w:hint="eastAsia"/>
          <w:bCs/>
          <w:sz w:val="24"/>
        </w:rPr>
        <w:t xml:space="preserve">个工作日内无息退还。</w:t>
      </w:r>
      <w:r/>
    </w:p>
    <w:p>
      <w:pPr>
        <w:ind w:right="-2" w:firstLine="480"/>
        <w:jc w:val="left"/>
        <w:tabs>
          <w:tab w:val="left" w:pos="9070" w:leader="none"/>
        </w:tabs>
        <w:rPr>
          <w:bCs/>
          <w:sz w:val="24"/>
        </w:rPr>
      </w:pPr>
      <w:r>
        <w:rPr>
          <w:bCs/>
          <w:sz w:val="24"/>
        </w:rPr>
        <w:t xml:space="preserve">2</w:t>
      </w:r>
      <w:r>
        <w:rPr>
          <w:rFonts w:hint="eastAsia"/>
          <w:bCs/>
          <w:sz w:val="24"/>
        </w:rPr>
        <w:t xml:space="preserve">.</w:t>
      </w:r>
      <w:r>
        <w:rPr>
          <w:bCs/>
          <w:sz w:val="24"/>
        </w:rPr>
        <w:t xml:space="preserve">由采购人于每季度结束后根据上季度考核情况，支付上季度费用。</w:t>
      </w:r>
      <w:r/>
    </w:p>
    <w:p>
      <w:pPr>
        <w:ind w:firstLine="480"/>
        <w:rPr>
          <w:rFonts w:hint="default" w:ascii="黑体" w:hAnsi="黑体" w:eastAsia="黑体" w:cs="Times New Roman"/>
          <w:bCs/>
          <w:sz w:val="28"/>
          <w:szCs w:val="28"/>
          <w:lang w:val="en-US" w:eastAsia="zh-CN"/>
        </w:rPr>
      </w:pPr>
      <w:r>
        <w:rPr>
          <w:bCs/>
          <w:sz w:val="24"/>
        </w:rPr>
        <w:t xml:space="preserve">3</w:t>
      </w:r>
      <w:r>
        <w:rPr>
          <w:rFonts w:hint="eastAsia"/>
          <w:bCs/>
          <w:sz w:val="24"/>
        </w:rPr>
        <w:t xml:space="preserve">.</w:t>
      </w:r>
      <w:r>
        <w:rPr>
          <w:bCs/>
          <w:sz w:val="24"/>
        </w:rPr>
        <w:t xml:space="preserve">合同期满后对</w:t>
      </w:r>
      <w:r>
        <w:rPr>
          <w:rFonts w:hint="eastAsia"/>
          <w:bCs/>
          <w:sz w:val="24"/>
        </w:rPr>
        <w:t xml:space="preserve">中标人</w:t>
      </w:r>
      <w:r>
        <w:rPr>
          <w:bCs/>
          <w:sz w:val="24"/>
        </w:rPr>
        <w:t xml:space="preserve">考核合格后，三个月内付清尾款。</w:t>
      </w:r>
      <w:r/>
    </w:p>
    <w:p>
      <w:pPr>
        <w:pStyle w:val="979"/>
        <w:ind w:firstLine="640"/>
        <w:spacing w:before="145" w:after="145" w:line="500" w:lineRule="exact"/>
        <w:rPr>
          <w:rFonts w:ascii="黑体" w:hAnsi="黑体" w:eastAsia="黑体"/>
          <w:b w:val="0"/>
        </w:rPr>
      </w:pPr>
      <w:r>
        <w:rPr>
          <w:rFonts w:ascii="黑体" w:hAnsi="黑体" w:eastAsia="黑体"/>
          <w:b w:val="0"/>
        </w:rPr>
        <w:t xml:space="preserve">二、服务需求</w:t>
      </w:r>
      <w:r/>
    </w:p>
    <w:p>
      <w:pPr>
        <w:ind w:firstLine="562"/>
        <w:spacing w:line="500" w:lineRule="exact"/>
        <w:rPr>
          <w:rFonts w:eastAsia="黑体"/>
          <w:b/>
          <w:bCs/>
          <w:sz w:val="28"/>
          <w:szCs w:val="28"/>
        </w:rPr>
      </w:pPr>
      <w:r>
        <w:rPr>
          <w:rFonts w:eastAsia="黑体"/>
          <w:b/>
          <w:bCs/>
          <w:sz w:val="28"/>
          <w:szCs w:val="28"/>
        </w:rPr>
        <w:t xml:space="preserve">2.1服务内容</w:t>
      </w:r>
      <w:r/>
    </w:p>
    <w:p>
      <w:pPr>
        <w:ind w:firstLine="480"/>
        <w:spacing w:line="500" w:lineRule="exact"/>
        <w:rPr>
          <w:bCs/>
          <w:sz w:val="24"/>
        </w:rPr>
      </w:pPr>
      <w:r>
        <w:rPr>
          <w:bCs/>
          <w:sz w:val="24"/>
        </w:rPr>
        <w:t xml:space="preserve">负责南京信息工程大学金牛湖产教融会园区一期外环境保洁（含绿化保洁）、水环境清洁、化粪池清掏及清运、垃圾分类清运、校园绿化管养服务等。</w:t>
      </w:r>
      <w:r/>
    </w:p>
    <w:p>
      <w:pPr>
        <w:ind w:firstLine="562"/>
        <w:spacing w:line="500" w:lineRule="exact"/>
        <w:rPr>
          <w:b/>
          <w:bCs/>
          <w:sz w:val="28"/>
          <w:szCs w:val="28"/>
        </w:rPr>
      </w:pPr>
      <w:r>
        <w:rPr>
          <w:b/>
          <w:bCs/>
          <w:sz w:val="28"/>
          <w:szCs w:val="28"/>
        </w:rPr>
      </w:r>
      <w:r/>
    </w:p>
    <w:p>
      <w:pPr>
        <w:ind w:firstLine="562"/>
        <w:spacing w:line="500" w:lineRule="exact"/>
        <w:rPr>
          <w:sz w:val="24"/>
          <w:szCs w:val="24"/>
        </w:rPr>
      </w:pPr>
      <w:r>
        <w:rPr>
          <w:b/>
          <w:bCs/>
          <w:sz w:val="28"/>
          <w:szCs w:val="28"/>
        </w:rPr>
        <w:t xml:space="preserve">2.2服务要求</w:t>
      </w:r>
      <w:bookmarkStart w:id="197" w:name="_Toc28350"/>
      <w:r/>
      <w:r/>
    </w:p>
    <w:p>
      <w:pPr>
        <w:ind w:firstLine="480"/>
        <w:spacing w:line="500" w:lineRule="exact"/>
        <w:rPr>
          <w:sz w:val="24"/>
          <w:szCs w:val="24"/>
        </w:rPr>
      </w:pPr>
      <w:r>
        <w:rPr>
          <w:sz w:val="24"/>
          <w:szCs w:val="24"/>
        </w:rPr>
        <w:t xml:space="preserve">1、园区环境保障与综合管理</w:t>
      </w:r>
      <w:bookmarkEnd w:id="197"/>
      <w:r/>
      <w:r/>
    </w:p>
    <w:tbl>
      <w:tblPr>
        <w:tblStyle w:val="987"/>
        <w:tblW w:w="9421" w:type="dxa"/>
        <w:jc w:val="center"/>
        <w:tblLayout w:type="fixed"/>
        <w:tblCellMar>
          <w:left w:w="108" w:type="dxa"/>
          <w:top w:w="0" w:type="dxa"/>
          <w:right w:w="108" w:type="dxa"/>
          <w:bottom w:w="0" w:type="dxa"/>
        </w:tblCellMar>
        <w:tblLook w:val="04A0" w:firstRow="1" w:lastRow="0" w:firstColumn="1" w:lastColumn="0" w:noHBand="0" w:noVBand="1"/>
      </w:tblPr>
      <w:tblGrid>
        <w:gridCol w:w="1276"/>
        <w:gridCol w:w="8145"/>
      </w:tblGrid>
      <w:tr>
        <w:trPr>
          <w:cantSplit/>
          <w:jc w:val="center"/>
          <w:tblHeader/>
        </w:trPr>
        <w:tc>
          <w:tcPr>
            <w:shd w:val="clear" w:color="auto" w:fill="d9d9d9"/>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20" w:lineRule="exact"/>
            </w:pPr>
            <w:r>
              <w:t xml:space="preserve">服务内容</w:t>
            </w:r>
            <w:r/>
          </w:p>
        </w:tc>
        <w:tc>
          <w:tcPr>
            <w:shd w:val="clear" w:color="auto" w:fill="d9d9d9"/>
            <w:tcBorders>
              <w:top w:val="single" w:color="000000" w:sz="4" w:space="0"/>
              <w:left w:val="none" w:color="000000" w:sz="4" w:space="0"/>
              <w:bottom w:val="single" w:color="000000" w:sz="4" w:space="0"/>
              <w:right w:val="single" w:color="000000" w:sz="4" w:space="0"/>
            </w:tcBorders>
            <w:tcW w:w="8145" w:type="dxa"/>
            <w:vAlign w:val="top"/>
            <w:textDirection w:val="lrTb"/>
            <w:noWrap w:val="false"/>
          </w:tcPr>
          <w:p>
            <w:pPr>
              <w:jc w:val="center"/>
              <w:spacing w:line="320" w:lineRule="exact"/>
            </w:pPr>
            <w:r>
              <w:t xml:space="preserve">服务标准</w:t>
            </w:r>
            <w:r/>
          </w:p>
        </w:tc>
      </w:tr>
      <w:tr>
        <w:trPr>
          <w:cantSplit/>
          <w:jc w:val="center"/>
          <w:trHeight w:val="3341"/>
        </w:trPr>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20" w:lineRule="exact"/>
            </w:pPr>
            <w:r>
              <w:t xml:space="preserve">综合管理</w:t>
            </w:r>
            <w:r/>
          </w:p>
        </w:tc>
        <w:tc>
          <w:tcPr>
            <w:tcBorders>
              <w:top w:val="single" w:color="000000" w:sz="4" w:space="0"/>
              <w:left w:val="none" w:color="000000" w:sz="4" w:space="0"/>
              <w:bottom w:val="single" w:color="000000" w:sz="4" w:space="0"/>
              <w:right w:val="single" w:color="000000" w:sz="4" w:space="0"/>
            </w:tcBorders>
            <w:tcW w:w="8145" w:type="dxa"/>
            <w:vAlign w:val="top"/>
            <w:textDirection w:val="lrTb"/>
            <w:noWrap w:val="false"/>
          </w:tcPr>
          <w:p>
            <w:pPr>
              <w:spacing w:line="350" w:lineRule="exact"/>
              <w:widowControl/>
            </w:pPr>
            <w:r>
              <w:t xml:space="preserve">1、对园区有关保洁服务工作的投诉及报修受理情况、保洁服务质量进行监督检查。对师生提出的投诉进行答复，工作应有详细记录。 </w:t>
            </w:r>
            <w:r/>
          </w:p>
          <w:p>
            <w:pPr>
              <w:spacing w:line="350" w:lineRule="exact"/>
              <w:widowControl/>
            </w:pPr>
            <w:r>
              <w:t xml:space="preserve">2、园区内重大活动项目负责人到场协助监管。</w:t>
            </w:r>
            <w:r/>
          </w:p>
          <w:p>
            <w:pPr>
              <w:spacing w:line="350" w:lineRule="exact"/>
              <w:widowControl/>
            </w:pPr>
            <w:r>
              <w:t xml:space="preserve">3、一年不少于二次向使用部门及师生采用走访、问卷调查等形式开展保洁服务工作回访，并对薄弱环节进行改进。</w:t>
            </w:r>
            <w:r/>
          </w:p>
          <w:p>
            <w:pPr>
              <w:spacing w:line="350" w:lineRule="exact"/>
              <w:widowControl/>
            </w:pPr>
            <w:r>
              <w:t xml:space="preserve">4、发生紧急事件时，立即组织相关责任人处理，按应急方案制定的措施执行。并分析原因，提出整改方案和预防措施。</w:t>
            </w:r>
            <w:r/>
          </w:p>
          <w:p>
            <w:pPr>
              <w:spacing w:line="350" w:lineRule="exact"/>
              <w:widowControl/>
            </w:pPr>
            <w:r>
              <w:t xml:space="preserve">5、园区重大活动及节庆期间应做出相应的工作调整，做好园区环境布置与园区内宣传品的管理。  </w:t>
            </w:r>
            <w:r/>
          </w:p>
          <w:p>
            <w:pPr>
              <w:spacing w:line="350" w:lineRule="exact"/>
              <w:widowControl/>
            </w:pPr>
            <w:r>
              <w:t xml:space="preserve">6、监督与管理园区内工程垃圾与实验垃圾的存放、清运。</w:t>
            </w:r>
            <w:r/>
          </w:p>
          <w:p>
            <w:pPr>
              <w:spacing w:line="350" w:lineRule="exact"/>
              <w:widowControl/>
            </w:pPr>
            <w:r>
              <w:t xml:space="preserve">7、检查督促施工单位搞好施工现场周围环境卫生，减少遗撒或污染路面现象。</w:t>
            </w:r>
            <w:r/>
          </w:p>
          <w:p>
            <w:pPr>
              <w:spacing w:line="350" w:lineRule="exact"/>
            </w:pPr>
            <w:r>
              <w:t xml:space="preserve">8、结合园区无烟园区建设，做好禁烟标识、吸烟区的管理规范（如</w:t>
            </w:r>
            <w:r>
              <w:rPr>
                <w:rFonts w:hint="eastAsia"/>
                <w:lang w:eastAsia="zh-CN"/>
              </w:rPr>
              <w:t xml:space="preserve">采购人</w:t>
            </w:r>
            <w:r>
              <w:t xml:space="preserve">需要）。</w:t>
            </w:r>
            <w:r/>
          </w:p>
        </w:tc>
      </w:tr>
      <w:tr>
        <w:trPr>
          <w:cantSplit/>
          <w:jc w:val="center"/>
          <w:trHeight w:val="884"/>
        </w:trPr>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20" w:lineRule="exact"/>
            </w:pPr>
            <w:r>
              <w:t xml:space="preserve">安全管理</w:t>
            </w:r>
            <w:r/>
          </w:p>
        </w:tc>
        <w:tc>
          <w:tcPr>
            <w:tcBorders>
              <w:top w:val="single" w:color="000000" w:sz="4" w:space="0"/>
              <w:left w:val="none" w:color="000000" w:sz="4" w:space="0"/>
              <w:bottom w:val="single" w:color="000000" w:sz="4" w:space="0"/>
              <w:right w:val="single" w:color="000000" w:sz="4" w:space="0"/>
            </w:tcBorders>
            <w:tcW w:w="8145" w:type="dxa"/>
            <w:vAlign w:val="top"/>
            <w:textDirection w:val="lrTb"/>
            <w:noWrap w:val="false"/>
          </w:tcPr>
          <w:p>
            <w:pPr>
              <w:spacing w:line="350" w:lineRule="exact"/>
              <w:widowControl/>
            </w:pPr>
            <w:r>
              <w:t xml:space="preserve">1、负责清扫车、垃圾清运车辆、电动车等作业车辆的管理，确保车辆安全使用。</w:t>
            </w:r>
            <w:r/>
          </w:p>
          <w:p>
            <w:pPr>
              <w:spacing w:line="350" w:lineRule="exact"/>
              <w:widowControl/>
            </w:pPr>
            <w:r>
              <w:t xml:space="preserve">2、做好材料用品库房管理。</w:t>
            </w:r>
            <w:r/>
          </w:p>
          <w:p>
            <w:pPr>
              <w:spacing w:line="350" w:lineRule="exact"/>
            </w:pPr>
            <w:r>
              <w:t xml:space="preserve">3、遇雨、雪、风等天气，制定并落实相关应急预案，确保无安全无事故。</w:t>
            </w:r>
            <w:r/>
          </w:p>
        </w:tc>
      </w:tr>
      <w:tr>
        <w:trPr>
          <w:cantSplit/>
          <w:jc w:val="center"/>
          <w:trHeight w:val="2687"/>
        </w:trPr>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20" w:lineRule="exact"/>
            </w:pPr>
            <w:r>
              <w:t xml:space="preserve">化粪池清掏清运管理</w:t>
            </w:r>
            <w:r/>
          </w:p>
        </w:tc>
        <w:tc>
          <w:tcPr>
            <w:tcBorders>
              <w:top w:val="single" w:color="000000" w:sz="4" w:space="0"/>
              <w:left w:val="none" w:color="000000" w:sz="4" w:space="0"/>
              <w:bottom w:val="single" w:color="000000" w:sz="4" w:space="0"/>
              <w:right w:val="single" w:color="000000" w:sz="4" w:space="0"/>
            </w:tcBorders>
            <w:tcW w:w="8145" w:type="dxa"/>
            <w:vAlign w:val="top"/>
            <w:textDirection w:val="lrTb"/>
            <w:noWrap w:val="false"/>
          </w:tcPr>
          <w:p>
            <w:pPr>
              <w:jc w:val="left"/>
              <w:spacing w:line="350" w:lineRule="exact"/>
              <w:widowControl/>
            </w:pPr>
            <w:r>
              <w:t xml:space="preserve">日常管理：</w:t>
            </w:r>
            <w:r/>
          </w:p>
          <w:p>
            <w:pPr>
              <w:jc w:val="left"/>
              <w:spacing w:line="350" w:lineRule="exact"/>
              <w:widowControl/>
            </w:pPr>
            <w:r>
              <w:t xml:space="preserve">1、熟悉园区内化粪池位置数量。</w:t>
            </w:r>
            <w:r/>
          </w:p>
          <w:p>
            <w:pPr>
              <w:jc w:val="left"/>
              <w:spacing w:line="350" w:lineRule="exact"/>
              <w:widowControl/>
            </w:pPr>
            <w:r>
              <w:t xml:space="preserve">2、对化粪池进行巡视检查，定期或不定期对化粪池进行清掏漕运作业，不得出现化粪池外溢。</w:t>
            </w:r>
            <w:r/>
          </w:p>
          <w:p>
            <w:pPr>
              <w:jc w:val="left"/>
              <w:spacing w:line="350" w:lineRule="exact"/>
              <w:widowControl/>
            </w:pPr>
            <w:r>
              <w:t xml:space="preserve">作业标准： </w:t>
            </w:r>
            <w:r/>
          </w:p>
          <w:p>
            <w:pPr>
              <w:jc w:val="left"/>
              <w:spacing w:line="350" w:lineRule="exact"/>
              <w:widowControl/>
            </w:pPr>
            <w:r>
              <w:t xml:space="preserve">1、清掏车辆必须为封闭货车，不准有破损，抽取管线接口严密。</w:t>
            </w:r>
            <w:r/>
          </w:p>
          <w:p>
            <w:pPr>
              <w:jc w:val="left"/>
              <w:spacing w:line="350" w:lineRule="exact"/>
              <w:widowControl/>
            </w:pPr>
            <w:r>
              <w:t xml:space="preserve">2、清掏前将管口打开释放气体十分钟后，清掏人员方可进入井内。</w:t>
            </w:r>
            <w:r/>
          </w:p>
          <w:p>
            <w:pPr>
              <w:jc w:val="left"/>
              <w:spacing w:line="350" w:lineRule="exact"/>
              <w:widowControl/>
            </w:pPr>
            <w:r>
              <w:t xml:space="preserve">3、先清掏化粪池表层漂浮物，再清掏底层沉积物。</w:t>
            </w:r>
            <w:r/>
          </w:p>
          <w:p>
            <w:pPr>
              <w:jc w:val="left"/>
              <w:spacing w:line="350" w:lineRule="exact"/>
              <w:widowControl/>
            </w:pPr>
            <w:r>
              <w:t xml:space="preserve">4、如与化粪池连接的管线发生堵塞，</w:t>
            </w:r>
            <w:r>
              <w:fldChar w:fldCharType="begin"/>
            </w:r>
            <w:r>
              <w:instrText xml:space="preserve"> HYPERLINK "http://www.fdcew.com/Soft/jzsg/Index.html" \t "_blank" </w:instrText>
            </w:r>
            <w:r>
              <w:fldChar w:fldCharType="separate"/>
            </w:r>
            <w:r>
              <w:t xml:space="preserve">施工</w:t>
            </w:r>
            <w:r>
              <w:fldChar w:fldCharType="end"/>
            </w:r>
            <w:r>
              <w:t xml:space="preserve">方应及时疏通。　</w:t>
            </w:r>
            <w:r/>
          </w:p>
          <w:p>
            <w:pPr>
              <w:jc w:val="left"/>
              <w:spacing w:line="350" w:lineRule="exact"/>
              <w:widowControl/>
            </w:pPr>
            <w:r>
              <w:t xml:space="preserve">5、在清掏过程中，必须严格遵守市容、环卫部门的有关规定。如有违反后果自负。</w:t>
            </w:r>
            <w:r/>
          </w:p>
          <w:p>
            <w:pPr>
              <w:jc w:val="left"/>
              <w:spacing w:line="350" w:lineRule="exact"/>
              <w:widowControl/>
            </w:pPr>
            <w:r>
              <w:t xml:space="preserve">6、清掏后应将现场清理干净，等待验收后方可撤离。</w:t>
            </w:r>
            <w:r/>
          </w:p>
          <w:p>
            <w:pPr>
              <w:jc w:val="left"/>
              <w:spacing w:line="350" w:lineRule="exact"/>
              <w:widowControl/>
            </w:pPr>
            <w:r>
              <w:t xml:space="preserve">7、清运过程中不准有任何遗漏。</w:t>
            </w:r>
            <w:r/>
          </w:p>
        </w:tc>
      </w:tr>
      <w:tr>
        <w:trPr>
          <w:cantSplit/>
          <w:jc w:val="center"/>
          <w:trHeight w:val="1425"/>
        </w:trPr>
        <w:tc>
          <w:tcPr>
            <w:tcBorders>
              <w:top w:val="single" w:color="000000" w:sz="4" w:space="0"/>
              <w:left w:val="single" w:color="000000" w:sz="4" w:space="0"/>
              <w:bottom w:val="single" w:color="auto" w:sz="4" w:space="0"/>
              <w:right w:val="single" w:color="000000" w:sz="4" w:space="0"/>
            </w:tcBorders>
            <w:tcW w:w="1276" w:type="dxa"/>
            <w:vAlign w:val="center"/>
            <w:textDirection w:val="lrTb"/>
            <w:noWrap w:val="false"/>
          </w:tcPr>
          <w:p>
            <w:pPr>
              <w:ind w:left="34"/>
              <w:jc w:val="center"/>
              <w:spacing w:line="320" w:lineRule="exact"/>
              <w:widowControl/>
            </w:pPr>
            <w:r>
              <w:t xml:space="preserve">园区内文明行为引导</w:t>
            </w:r>
            <w:r/>
          </w:p>
        </w:tc>
        <w:tc>
          <w:tcPr>
            <w:tcBorders>
              <w:top w:val="single" w:color="000000" w:sz="4" w:space="0"/>
              <w:left w:val="none" w:color="000000" w:sz="4" w:space="0"/>
              <w:bottom w:val="single" w:color="auto" w:sz="4" w:space="0"/>
              <w:right w:val="single" w:color="000000" w:sz="4" w:space="0"/>
            </w:tcBorders>
            <w:tcW w:w="8145" w:type="dxa"/>
            <w:vAlign w:val="center"/>
            <w:textDirection w:val="lrTb"/>
            <w:noWrap w:val="false"/>
          </w:tcPr>
          <w:p>
            <w:pPr>
              <w:spacing w:line="350" w:lineRule="exact"/>
              <w:widowControl/>
            </w:pPr>
            <w:r>
              <w:t xml:space="preserve">1、管理及服务人员有责任劝止学生的不文明行为，如踩踏草坪，乱扔垃圾等。</w:t>
            </w:r>
            <w:r/>
          </w:p>
          <w:p>
            <w:pPr>
              <w:spacing w:line="350" w:lineRule="exact"/>
              <w:widowControl/>
            </w:pPr>
            <w:r>
              <w:t xml:space="preserve">2、做好园区内水环境的安全监督与管理，及时劝止师生翻越围栏、游泳、攀爬假山、冬季滑冰等行为。</w:t>
            </w:r>
            <w:r/>
          </w:p>
        </w:tc>
      </w:tr>
      <w:tr>
        <w:trPr>
          <w:cantSplit/>
          <w:jc w:val="center"/>
          <w:trHeight w:val="490"/>
        </w:trPr>
        <w:tc>
          <w:tcPr>
            <w:tcBorders>
              <w:top w:val="single" w:color="auto" w:sz="4" w:space="0"/>
              <w:left w:val="single" w:color="000000" w:sz="4" w:space="0"/>
              <w:bottom w:val="single" w:color="000000" w:sz="4" w:space="0"/>
              <w:right w:val="single" w:color="000000" w:sz="4" w:space="0"/>
            </w:tcBorders>
            <w:tcW w:w="1276" w:type="dxa"/>
            <w:vAlign w:val="center"/>
            <w:textDirection w:val="lrTb"/>
            <w:noWrap w:val="false"/>
          </w:tcPr>
          <w:p>
            <w:pPr>
              <w:ind w:left="34"/>
              <w:jc w:val="center"/>
              <w:spacing w:line="320" w:lineRule="exact"/>
              <w:widowControl/>
            </w:pPr>
            <w:r>
              <w:t xml:space="preserve">日常消杀</w:t>
            </w:r>
            <w:r/>
          </w:p>
          <w:p>
            <w:pPr>
              <w:ind w:left="34"/>
              <w:jc w:val="center"/>
              <w:spacing w:line="320" w:lineRule="exact"/>
              <w:widowControl/>
            </w:pPr>
            <w:r>
              <w:t xml:space="preserve">灭四害</w:t>
            </w:r>
            <w:r/>
          </w:p>
        </w:tc>
        <w:tc>
          <w:tcPr>
            <w:tcBorders>
              <w:top w:val="single" w:color="auto" w:sz="4" w:space="0"/>
              <w:left w:val="none" w:color="000000" w:sz="4" w:space="0"/>
              <w:bottom w:val="single" w:color="000000" w:sz="4" w:space="0"/>
              <w:right w:val="single" w:color="000000" w:sz="4" w:space="0"/>
            </w:tcBorders>
            <w:tcW w:w="8145" w:type="dxa"/>
            <w:vAlign w:val="center"/>
            <w:textDirection w:val="lrTb"/>
            <w:noWrap w:val="false"/>
          </w:tcPr>
          <w:p>
            <w:pPr>
              <w:spacing w:line="320" w:lineRule="exact"/>
              <w:widowControl/>
            </w:pPr>
            <w:r>
              <w:t xml:space="preserve">1、按照国家、省、市等政府部门有关要求做好传染病防控工作，特别是公共区域、公共设施、垃圾桶、垃圾清运车的日常消毒。</w:t>
            </w:r>
            <w:r/>
          </w:p>
          <w:p>
            <w:pPr>
              <w:spacing w:line="320" w:lineRule="exact"/>
              <w:widowControl/>
            </w:pPr>
            <w:r>
              <w:t xml:space="preserve">2、根据园区具体情况和</w:t>
            </w:r>
            <w:r>
              <w:rPr>
                <w:rFonts w:hint="eastAsia"/>
                <w:lang w:eastAsia="zh-CN"/>
              </w:rPr>
              <w:t xml:space="preserve">采购人</w:t>
            </w:r>
            <w:r>
              <w:t xml:space="preserve">要求，做好日常蚊虫消杀、灭四害等工作。</w:t>
            </w:r>
            <w:r/>
          </w:p>
        </w:tc>
      </w:tr>
    </w:tbl>
    <w:p>
      <w:pPr>
        <w:spacing w:line="500" w:lineRule="exact"/>
        <w:rPr>
          <w:sz w:val="24"/>
          <w:szCs w:val="24"/>
        </w:rPr>
      </w:pPr>
      <w:r/>
      <w:bookmarkStart w:id="198" w:name="_Toc23324"/>
      <w:r/>
      <w:r/>
    </w:p>
    <w:p>
      <w:pPr>
        <w:ind w:firstLine="480"/>
        <w:spacing w:line="500" w:lineRule="exact"/>
        <w:rPr>
          <w:sz w:val="24"/>
          <w:szCs w:val="24"/>
        </w:rPr>
      </w:pPr>
      <w:r>
        <w:rPr>
          <w:sz w:val="24"/>
          <w:szCs w:val="24"/>
        </w:rPr>
        <w:t xml:space="preserve">2、室外保洁项目</w:t>
      </w:r>
      <w:bookmarkEnd w:id="198"/>
      <w:r/>
      <w:r/>
    </w:p>
    <w:tbl>
      <w:tblPr>
        <w:tblStyle w:val="987"/>
        <w:tblW w:w="9398" w:type="dxa"/>
        <w:jc w:val="center"/>
        <w:tblLayout w:type="fixed"/>
        <w:tblCellMar>
          <w:left w:w="108" w:type="dxa"/>
          <w:top w:w="0" w:type="dxa"/>
          <w:right w:w="108" w:type="dxa"/>
          <w:bottom w:w="0" w:type="dxa"/>
        </w:tblCellMar>
        <w:tblLook w:val="04A0" w:firstRow="1" w:lastRow="0" w:firstColumn="1" w:lastColumn="0" w:noHBand="0" w:noVBand="1"/>
      </w:tblPr>
      <w:tblGrid>
        <w:gridCol w:w="1268"/>
        <w:gridCol w:w="8130"/>
      </w:tblGrid>
      <w:tr>
        <w:trPr>
          <w:jc w:val="center"/>
          <w:tblHeader/>
        </w:trPr>
        <w:tc>
          <w:tcPr>
            <w:shd w:val="clear" w:color="auto" w:fill="d9d9d9"/>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spacing w:line="320" w:lineRule="exact"/>
              <w:widowControl/>
            </w:pPr>
            <w:r>
              <w:t xml:space="preserve">服务内容</w:t>
            </w:r>
            <w:r/>
          </w:p>
        </w:tc>
        <w:tc>
          <w:tcPr>
            <w:shd w:val="clear" w:color="auto" w:fill="d9d9d9"/>
            <w:tcBorders>
              <w:top w:val="single" w:color="000000" w:sz="4" w:space="0"/>
              <w:left w:val="none" w:color="000000" w:sz="4" w:space="0"/>
              <w:bottom w:val="single" w:color="000000" w:sz="4" w:space="0"/>
              <w:right w:val="single" w:color="000000" w:sz="4" w:space="0"/>
            </w:tcBorders>
            <w:tcW w:w="8130" w:type="dxa"/>
            <w:vAlign w:val="top"/>
            <w:textDirection w:val="lrTb"/>
            <w:noWrap w:val="false"/>
          </w:tcPr>
          <w:p>
            <w:pPr>
              <w:jc w:val="center"/>
              <w:spacing w:line="320" w:lineRule="exact"/>
              <w:widowControl/>
            </w:pPr>
            <w:r>
              <w:t xml:space="preserve">服务标准</w:t>
            </w:r>
            <w:r/>
          </w:p>
        </w:tc>
      </w:tr>
      <w:tr>
        <w:trPr>
          <w:jc w:val="center"/>
          <w:trHeight w:val="3356"/>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spacing w:line="320" w:lineRule="exact"/>
              <w:widowControl/>
            </w:pPr>
            <w:r>
              <w:t xml:space="preserve">园区公共区域：含广场、主干道、行人便道、绿地</w:t>
            </w:r>
            <w:r/>
          </w:p>
        </w:tc>
        <w:tc>
          <w:tcPr>
            <w:tcBorders>
              <w:top w:val="single" w:color="000000" w:sz="4" w:space="0"/>
              <w:left w:val="none" w:color="000000" w:sz="4" w:space="0"/>
              <w:bottom w:val="single" w:color="000000" w:sz="4" w:space="0"/>
              <w:right w:val="single" w:color="000000" w:sz="4" w:space="0"/>
            </w:tcBorders>
            <w:tcW w:w="8130" w:type="dxa"/>
            <w:vAlign w:val="top"/>
            <w:textDirection w:val="lrTb"/>
            <w:noWrap w:val="false"/>
          </w:tcPr>
          <w:p>
            <w:pPr>
              <w:jc w:val="left"/>
              <w:spacing w:line="320" w:lineRule="exact"/>
              <w:widowControl/>
            </w:pPr>
            <w:r>
              <w:t xml:space="preserve">1、实行全天保洁，道路清扫每天二次。上午9时前完成（主干道于上午7时前完成），下午3时前完成（主干道于下午2时前完成），</w:t>
            </w:r>
            <w:r>
              <w:rPr>
                <w:b/>
                <w:bCs/>
              </w:rPr>
              <w:t xml:space="preserve">每天中午需留保洁人员在岗处理突发情况和应急打扫。</w:t>
            </w:r>
            <w:r>
              <w:t xml:space="preserve">落叶季节和灾害天气，根据情况增加清扫次数。清扫马路要求路牙下无积土，道路干净无遗洒污物，下水道无垃圾堵塞现象。</w:t>
            </w:r>
            <w:r/>
          </w:p>
          <w:p>
            <w:pPr>
              <w:jc w:val="left"/>
              <w:spacing w:line="320" w:lineRule="exact"/>
              <w:widowControl/>
            </w:pPr>
            <w:r>
              <w:t xml:space="preserve">2、主干道、人行便道、广场要求：无垃圾、无杂物、无污泥、无积水、无泼撒物、无遗撒、无痰迹污垢、无纸屑果皮、无烟头、无小广告，干净整洁，路见本色。</w:t>
            </w:r>
            <w:r/>
          </w:p>
          <w:p>
            <w:pPr>
              <w:jc w:val="left"/>
              <w:spacing w:line="320" w:lineRule="exact"/>
              <w:widowControl/>
            </w:pPr>
            <w:r>
              <w:t xml:space="preserve">3、园区内无卫生死角，无垃圾暴露，无乱堆乱放，无废弃物。</w:t>
            </w:r>
            <w:r/>
          </w:p>
          <w:p>
            <w:pPr>
              <w:jc w:val="left"/>
              <w:spacing w:line="320" w:lineRule="exact"/>
              <w:widowControl/>
            </w:pPr>
            <w:r>
              <w:t xml:space="preserve">4、绿地整洁，草地、绿化带上无果皮、纸屑、石块、树叶等垃圾、无白色污染，树上无悬挂物，干净整洁。</w:t>
            </w:r>
            <w:r/>
          </w:p>
          <w:p>
            <w:pPr>
              <w:jc w:val="left"/>
              <w:spacing w:line="320" w:lineRule="exact"/>
              <w:widowControl/>
            </w:pPr>
            <w:r>
              <w:t xml:space="preserve">5、负责自行车停放区域的私人非机动车的摆放及周边环境清洁。</w:t>
            </w:r>
            <w:r/>
          </w:p>
          <w:p>
            <w:pPr>
              <w:jc w:val="left"/>
              <w:spacing w:line="320" w:lineRule="exact"/>
              <w:widowControl/>
            </w:pPr>
            <w:r>
              <w:t xml:space="preserve">6、对区域内广场、主道、干道及人行便道的落叶、积水、积雪等应在每天园区作息时间上班前进行清扫。</w:t>
            </w:r>
            <w:r/>
          </w:p>
          <w:p>
            <w:pPr>
              <w:jc w:val="left"/>
              <w:spacing w:line="320" w:lineRule="exact"/>
              <w:widowControl/>
            </w:pPr>
            <w:r>
              <w:t xml:space="preserve">7、遇雾霾、扬沙及夏季高温天气，园区主干道洒水降尘，改善空气质量。</w:t>
            </w:r>
            <w:r/>
          </w:p>
        </w:tc>
      </w:tr>
      <w:tr>
        <w:trPr>
          <w:jc w:val="cente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spacing w:line="320" w:lineRule="exact"/>
              <w:widowControl/>
            </w:pPr>
            <w:r>
              <w:t xml:space="preserve">雨雪天气道路清理</w:t>
            </w:r>
            <w:r/>
          </w:p>
        </w:tc>
        <w:tc>
          <w:tcPr>
            <w:tcBorders>
              <w:top w:val="single" w:color="000000" w:sz="4" w:space="0"/>
              <w:left w:val="none" w:color="000000" w:sz="4" w:space="0"/>
              <w:bottom w:val="single" w:color="000000" w:sz="4" w:space="0"/>
              <w:right w:val="single" w:color="000000" w:sz="4" w:space="0"/>
            </w:tcBorders>
            <w:tcW w:w="8130" w:type="dxa"/>
            <w:vAlign w:val="top"/>
            <w:textDirection w:val="lrTb"/>
            <w:noWrap w:val="false"/>
          </w:tcPr>
          <w:p>
            <w:pPr>
              <w:jc w:val="left"/>
              <w:spacing w:line="320" w:lineRule="exact"/>
              <w:widowControl/>
            </w:pPr>
            <w:r>
              <w:t xml:space="preserve">1、科学喷洒，有效融雪，雪停后立即组织人员清理积雪，并将积雪运送到指定地点。主干道及学生密集区域内及时清理，保障通行。</w:t>
            </w:r>
            <w:r/>
          </w:p>
          <w:p>
            <w:pPr>
              <w:jc w:val="left"/>
              <w:spacing w:line="320" w:lineRule="exact"/>
              <w:widowControl/>
            </w:pPr>
            <w:r>
              <w:t xml:space="preserve">2、雨水井每年雨季前清掏一次，雨水篦子每两周至少清理一次，保持无杂物、无堵塞。</w:t>
            </w:r>
            <w:r/>
          </w:p>
        </w:tc>
      </w:tr>
      <w:tr>
        <w:trPr>
          <w:jc w:val="cente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spacing w:line="320" w:lineRule="exact"/>
              <w:widowControl/>
            </w:pPr>
            <w:r>
              <w:t xml:space="preserve">建筑外立面、灯杆、设备箱及树干</w:t>
            </w:r>
            <w:r/>
          </w:p>
        </w:tc>
        <w:tc>
          <w:tcPr>
            <w:tcBorders>
              <w:top w:val="single" w:color="000000" w:sz="4" w:space="0"/>
              <w:left w:val="none" w:color="000000" w:sz="4" w:space="0"/>
              <w:bottom w:val="single" w:color="000000" w:sz="4" w:space="0"/>
              <w:right w:val="single" w:color="000000" w:sz="4" w:space="0"/>
            </w:tcBorders>
            <w:tcW w:w="8130" w:type="dxa"/>
            <w:vAlign w:val="top"/>
            <w:textDirection w:val="lrTb"/>
            <w:noWrap w:val="false"/>
          </w:tcPr>
          <w:p>
            <w:pPr>
              <w:jc w:val="left"/>
              <w:spacing w:line="320" w:lineRule="exact"/>
              <w:widowControl/>
            </w:pPr>
            <w:r>
              <w:t xml:space="preserve">1、表面整洁、无明显污迹、无小广告无残标、无乱写乱画乱张贴现象。</w:t>
            </w:r>
            <w:r/>
          </w:p>
          <w:p>
            <w:pPr>
              <w:jc w:val="left"/>
              <w:spacing w:line="320" w:lineRule="exact"/>
              <w:widowControl/>
            </w:pPr>
            <w:r>
              <w:t xml:space="preserve">2、构、建筑物外立面、树干上无悬挂物，无杂物，干净整洁。</w:t>
            </w:r>
            <w:r/>
          </w:p>
        </w:tc>
      </w:tr>
      <w:tr>
        <w:trPr>
          <w:jc w:val="cente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spacing w:line="320" w:lineRule="exact"/>
              <w:widowControl/>
            </w:pPr>
            <w:r>
              <w:t xml:space="preserve">园区门前责任地段</w:t>
            </w:r>
            <w:r/>
          </w:p>
        </w:tc>
        <w:tc>
          <w:tcPr>
            <w:tcBorders>
              <w:top w:val="single" w:color="000000" w:sz="4" w:space="0"/>
              <w:left w:val="none" w:color="000000" w:sz="4" w:space="0"/>
              <w:bottom w:val="single" w:color="000000" w:sz="4" w:space="0"/>
              <w:right w:val="single" w:color="000000" w:sz="4" w:space="0"/>
            </w:tcBorders>
            <w:tcW w:w="8130" w:type="dxa"/>
            <w:vAlign w:val="top"/>
            <w:textDirection w:val="lrTb"/>
            <w:noWrap w:val="false"/>
          </w:tcPr>
          <w:p>
            <w:pPr>
              <w:jc w:val="left"/>
              <w:spacing w:line="320" w:lineRule="exact"/>
              <w:widowControl/>
            </w:pPr>
            <w:r>
              <w:t xml:space="preserve">1、地面整洁，无乱堆、乱放、乱扔、乱贴等现象。</w:t>
            </w:r>
            <w:r/>
          </w:p>
          <w:p>
            <w:pPr>
              <w:jc w:val="left"/>
              <w:spacing w:line="320" w:lineRule="exact"/>
              <w:widowControl/>
            </w:pPr>
            <w:r>
              <w:t xml:space="preserve">2、墙面、地面及公共设施表面无粘贴小广告。</w:t>
            </w:r>
            <w:r/>
          </w:p>
          <w:p>
            <w:pPr>
              <w:jc w:val="left"/>
              <w:spacing w:line="320" w:lineRule="exact"/>
              <w:widowControl/>
            </w:pPr>
            <w:r>
              <w:t xml:space="preserve">3、遇雨、雪等天气，积极清理，路面无积水、无积雪，干净整洁。</w:t>
            </w:r>
            <w:r/>
          </w:p>
        </w:tc>
      </w:tr>
      <w:tr>
        <w:trPr>
          <w:jc w:val="cente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spacing w:line="320" w:lineRule="exact"/>
              <w:widowControl/>
            </w:pPr>
            <w:r>
              <w:t xml:space="preserve">凉亭、长廊、水榭、花架、雕塑、桌椅凳</w:t>
            </w:r>
            <w:r/>
          </w:p>
        </w:tc>
        <w:tc>
          <w:tcPr>
            <w:tcBorders>
              <w:top w:val="single" w:color="000000" w:sz="4" w:space="0"/>
              <w:left w:val="none" w:color="000000" w:sz="4" w:space="0"/>
              <w:bottom w:val="single" w:color="000000" w:sz="4" w:space="0"/>
              <w:right w:val="single" w:color="000000" w:sz="4" w:space="0"/>
            </w:tcBorders>
            <w:tcW w:w="8130" w:type="dxa"/>
            <w:vAlign w:val="top"/>
            <w:textDirection w:val="lrTb"/>
            <w:noWrap w:val="false"/>
          </w:tcPr>
          <w:p>
            <w:pPr>
              <w:jc w:val="left"/>
              <w:spacing w:line="320" w:lineRule="exact"/>
              <w:widowControl/>
            </w:pPr>
            <w:r>
              <w:t xml:space="preserve">1、凉亭、长廊、水榭、花架、喷泉、雕塑、桌椅凳等塑石、塑木小品、座椅、灯光等设施完好，保持整洁、使用正常。假山或叠石小品无倒塌，石块接合处缝隙扩大1cm以下（无安全危险）。</w:t>
            </w:r>
            <w:r/>
          </w:p>
          <w:p>
            <w:pPr>
              <w:jc w:val="left"/>
              <w:spacing w:line="320" w:lineRule="exact"/>
              <w:widowControl/>
            </w:pPr>
            <w:r>
              <w:t xml:space="preserve">2、每天上、下午各清扫不少于一次，垃圾及时清运。 </w:t>
            </w:r>
            <w:r/>
          </w:p>
        </w:tc>
      </w:tr>
      <w:tr>
        <w:trPr>
          <w:jc w:val="cente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spacing w:line="320" w:lineRule="exact"/>
              <w:widowControl/>
            </w:pPr>
            <w:r>
              <w:t xml:space="preserve">宣传栏、室外标志牌</w:t>
            </w:r>
            <w:r/>
          </w:p>
        </w:tc>
        <w:tc>
          <w:tcPr>
            <w:tcBorders>
              <w:top w:val="single" w:color="000000" w:sz="4" w:space="0"/>
              <w:left w:val="none" w:color="000000" w:sz="4" w:space="0"/>
              <w:bottom w:val="single" w:color="000000" w:sz="4" w:space="0"/>
              <w:right w:val="single" w:color="000000" w:sz="4" w:space="0"/>
            </w:tcBorders>
            <w:tcW w:w="8130" w:type="dxa"/>
            <w:vAlign w:val="center"/>
            <w:textDirection w:val="lrTb"/>
            <w:noWrap w:val="false"/>
          </w:tcPr>
          <w:p>
            <w:pPr>
              <w:jc w:val="left"/>
              <w:spacing w:line="320" w:lineRule="exact"/>
              <w:widowControl/>
            </w:pPr>
            <w:r>
              <w:t xml:space="preserve">宣传栏、室外标志牌无灰尘、无污痕、无破损、无粘贴。</w:t>
            </w:r>
            <w:r/>
          </w:p>
        </w:tc>
      </w:tr>
      <w:tr>
        <w:trPr>
          <w:jc w:val="cente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spacing w:line="320" w:lineRule="exact"/>
              <w:widowControl/>
            </w:pPr>
            <w:r>
              <w:t xml:space="preserve">垃圾桶、果皮箱</w:t>
            </w:r>
            <w:r/>
          </w:p>
        </w:tc>
        <w:tc>
          <w:tcPr>
            <w:tcBorders>
              <w:top w:val="single" w:color="000000" w:sz="4" w:space="0"/>
              <w:left w:val="none" w:color="000000" w:sz="4" w:space="0"/>
              <w:bottom w:val="single" w:color="000000" w:sz="4" w:space="0"/>
              <w:right w:val="single" w:color="000000" w:sz="4" w:space="0"/>
            </w:tcBorders>
            <w:tcW w:w="8130" w:type="dxa"/>
            <w:vAlign w:val="top"/>
            <w:textDirection w:val="lrTb"/>
            <w:noWrap w:val="false"/>
          </w:tcPr>
          <w:p>
            <w:pPr>
              <w:jc w:val="left"/>
              <w:spacing w:line="320" w:lineRule="exact"/>
              <w:widowControl/>
            </w:pPr>
            <w:r>
              <w:t xml:space="preserve">1、生活垃圾装袋入桶，垃圾桶、果皮箱无异味，夏季每天消毒，桶箱外壁洁净、无明显污渍。</w:t>
            </w:r>
            <w:r/>
          </w:p>
          <w:p>
            <w:pPr>
              <w:jc w:val="left"/>
              <w:spacing w:line="320" w:lineRule="exact"/>
              <w:widowControl/>
            </w:pPr>
            <w:r>
              <w:t xml:space="preserve">2、垃圾桶、果皮箱内垃圾不超过一半，保证桶、箱内垃圾不过夜，日产日清，及时将垃圾运送到垃圾中转站。</w:t>
            </w:r>
            <w:r/>
          </w:p>
          <w:p>
            <w:pPr>
              <w:jc w:val="left"/>
              <w:spacing w:line="320" w:lineRule="exact"/>
              <w:widowControl/>
            </w:pPr>
            <w:r>
              <w:t xml:space="preserve">3、工程垃圾及有害类垃圾专门地方存放，不得放入垃圾桶内。</w:t>
            </w:r>
            <w:r/>
          </w:p>
        </w:tc>
      </w:tr>
      <w:tr>
        <w:trPr>
          <w:jc w:val="center"/>
        </w:trPr>
        <w:tc>
          <w:tcPr>
            <w:tcBorders>
              <w:top w:val="single" w:color="000000" w:sz="4" w:space="0"/>
              <w:left w:val="single" w:color="000000" w:sz="4" w:space="0"/>
              <w:bottom w:val="single" w:color="000000" w:sz="4" w:space="0"/>
              <w:right w:val="single" w:color="000000" w:sz="4" w:space="0"/>
            </w:tcBorders>
            <w:tcW w:w="1268" w:type="dxa"/>
            <w:vAlign w:val="center"/>
            <w:textDirection w:val="lrTb"/>
            <w:noWrap w:val="false"/>
          </w:tcPr>
          <w:p>
            <w:pPr>
              <w:jc w:val="center"/>
              <w:spacing w:line="320" w:lineRule="exact"/>
              <w:widowControl/>
            </w:pPr>
            <w:r>
              <w:t xml:space="preserve">路灯、庭院灯</w:t>
            </w:r>
            <w:r/>
          </w:p>
        </w:tc>
        <w:tc>
          <w:tcPr>
            <w:tcBorders>
              <w:top w:val="single" w:color="000000" w:sz="4" w:space="0"/>
              <w:left w:val="none" w:color="000000" w:sz="4" w:space="0"/>
              <w:bottom w:val="single" w:color="000000" w:sz="4" w:space="0"/>
              <w:right w:val="single" w:color="000000" w:sz="4" w:space="0"/>
            </w:tcBorders>
            <w:tcW w:w="8130" w:type="dxa"/>
            <w:vAlign w:val="top"/>
            <w:textDirection w:val="lrTb"/>
            <w:noWrap w:val="false"/>
          </w:tcPr>
          <w:p>
            <w:pPr>
              <w:jc w:val="left"/>
              <w:spacing w:line="320" w:lineRule="exact"/>
              <w:widowControl/>
            </w:pPr>
            <w:r>
              <w:t xml:space="preserve">路灯、庭院灯无灰尘、无污痕、无损坏。</w:t>
            </w:r>
            <w:r/>
          </w:p>
        </w:tc>
      </w:tr>
    </w:tbl>
    <w:p>
      <w:pPr>
        <w:ind w:firstLine="480"/>
        <w:spacing w:line="500" w:lineRule="exact"/>
        <w:rPr>
          <w:sz w:val="24"/>
          <w:szCs w:val="24"/>
        </w:rPr>
      </w:pPr>
      <w:r>
        <w:rPr>
          <w:sz w:val="24"/>
          <w:szCs w:val="24"/>
        </w:rPr>
        <w:t xml:space="preserve">3、垃圾清运项目</w:t>
      </w:r>
      <w:r/>
    </w:p>
    <w:tbl>
      <w:tblPr>
        <w:tblStyle w:val="987"/>
        <w:tblW w:w="9421" w:type="dxa"/>
        <w:jc w:val="center"/>
        <w:tblLayout w:type="fixed"/>
        <w:tblCellMar>
          <w:left w:w="108" w:type="dxa"/>
          <w:top w:w="0" w:type="dxa"/>
          <w:right w:w="108" w:type="dxa"/>
          <w:bottom w:w="0" w:type="dxa"/>
        </w:tblCellMar>
        <w:tblLook w:val="04A0" w:firstRow="1" w:lastRow="0" w:firstColumn="1" w:lastColumn="0" w:noHBand="0" w:noVBand="1"/>
      </w:tblPr>
      <w:tblGrid>
        <w:gridCol w:w="1276"/>
        <w:gridCol w:w="8145"/>
      </w:tblGrid>
      <w:tr>
        <w:trPr>
          <w:cantSplit/>
          <w:jc w:val="center"/>
          <w:tblHeader/>
        </w:trPr>
        <w:tc>
          <w:tcPr>
            <w:shd w:val="clear" w:color="auto" w:fill="d9d9d9"/>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20" w:lineRule="exact"/>
              <w:widowControl/>
            </w:pPr>
            <w:r>
              <w:t xml:space="preserve">服务内容</w:t>
            </w:r>
            <w:r/>
          </w:p>
        </w:tc>
        <w:tc>
          <w:tcPr>
            <w:shd w:val="clear" w:color="auto" w:fill="d9d9d9"/>
            <w:tcBorders>
              <w:top w:val="single" w:color="000000" w:sz="4" w:space="0"/>
              <w:left w:val="none" w:color="000000" w:sz="4" w:space="0"/>
              <w:bottom w:val="single" w:color="000000" w:sz="4" w:space="0"/>
              <w:right w:val="single" w:color="000000" w:sz="4" w:space="0"/>
            </w:tcBorders>
            <w:tcW w:w="8145" w:type="dxa"/>
            <w:vAlign w:val="top"/>
            <w:textDirection w:val="lrTb"/>
            <w:noWrap w:val="false"/>
          </w:tcPr>
          <w:p>
            <w:pPr>
              <w:jc w:val="center"/>
              <w:spacing w:line="320" w:lineRule="exact"/>
              <w:widowControl/>
            </w:pPr>
            <w:r>
              <w:t xml:space="preserve">服务标准</w:t>
            </w:r>
            <w:r/>
          </w:p>
        </w:tc>
      </w:tr>
      <w:tr>
        <w:trPr>
          <w:cantSplit/>
          <w:jc w:val="center"/>
        </w:trPr>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20" w:lineRule="exact"/>
              <w:widowControl/>
            </w:pPr>
            <w:r>
              <w:t xml:space="preserve">垃圾清运</w:t>
            </w:r>
            <w:r/>
          </w:p>
        </w:tc>
        <w:tc>
          <w:tcPr>
            <w:tcBorders>
              <w:top w:val="single" w:color="000000" w:sz="4" w:space="0"/>
              <w:left w:val="none" w:color="000000" w:sz="4" w:space="0"/>
              <w:bottom w:val="single" w:color="000000" w:sz="4" w:space="0"/>
              <w:right w:val="single" w:color="000000" w:sz="4" w:space="0"/>
            </w:tcBorders>
            <w:tcW w:w="8145" w:type="dxa"/>
            <w:vAlign w:val="top"/>
            <w:textDirection w:val="lrTb"/>
            <w:noWrap w:val="false"/>
          </w:tcPr>
          <w:p>
            <w:pPr>
              <w:jc w:val="left"/>
              <w:spacing w:line="320" w:lineRule="exact"/>
              <w:widowControl/>
            </w:pPr>
            <w:r>
              <w:t xml:space="preserve">负责园区整体的垃圾清运（含绿化垃圾，不含食堂餐厨垃圾和建筑垃圾），垃圾外运满足属地城市生活垃圾清运标准，符合相关规定。垃圾需安排每日清运，清运方式由中标人与当地环卫部门自行联系决定，垃圾清运的费用包含在本次报价内。</w:t>
            </w:r>
            <w:r/>
          </w:p>
        </w:tc>
      </w:tr>
    </w:tbl>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r>
      <w:r/>
    </w:p>
    <w:p>
      <w:pPr>
        <w:ind w:firstLine="480"/>
        <w:spacing w:line="500" w:lineRule="exact"/>
        <w:rPr>
          <w:sz w:val="24"/>
          <w:szCs w:val="24"/>
        </w:rPr>
      </w:pPr>
      <w:r>
        <w:rPr>
          <w:sz w:val="24"/>
          <w:szCs w:val="24"/>
        </w:rPr>
        <w:t xml:space="preserve">4、绿化养护服务项目</w:t>
      </w:r>
      <w:r/>
    </w:p>
    <w:tbl>
      <w:tblPr>
        <w:tblStyle w:val="987"/>
        <w:tblW w:w="9421" w:type="dxa"/>
        <w:jc w:val="center"/>
        <w:tblLayout w:type="fixed"/>
        <w:tblCellMar>
          <w:left w:w="108" w:type="dxa"/>
          <w:top w:w="0" w:type="dxa"/>
          <w:right w:w="108" w:type="dxa"/>
          <w:bottom w:w="0" w:type="dxa"/>
        </w:tblCellMar>
        <w:tblLook w:val="04A0" w:firstRow="1" w:lastRow="0" w:firstColumn="1" w:lastColumn="0" w:noHBand="0" w:noVBand="1"/>
      </w:tblPr>
      <w:tblGrid>
        <w:gridCol w:w="1276"/>
        <w:gridCol w:w="8145"/>
      </w:tblGrid>
      <w:tr>
        <w:trPr>
          <w:cantSplit/>
          <w:jc w:val="center"/>
          <w:tblHeader/>
        </w:trPr>
        <w:tc>
          <w:tcPr>
            <w:shd w:val="clear" w:color="auto" w:fill="d9d9d9"/>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20" w:lineRule="exact"/>
              <w:widowControl/>
            </w:pPr>
            <w:r>
              <w:t xml:space="preserve">服务内容</w:t>
            </w:r>
            <w:r/>
          </w:p>
        </w:tc>
        <w:tc>
          <w:tcPr>
            <w:shd w:val="clear" w:color="auto" w:fill="d9d9d9"/>
            <w:tcBorders>
              <w:top w:val="single" w:color="000000" w:sz="4" w:space="0"/>
              <w:left w:val="none" w:color="000000" w:sz="4" w:space="0"/>
              <w:bottom w:val="single" w:color="000000" w:sz="4" w:space="0"/>
              <w:right w:val="single" w:color="000000" w:sz="4" w:space="0"/>
            </w:tcBorders>
            <w:tcW w:w="8145" w:type="dxa"/>
            <w:vAlign w:val="top"/>
            <w:textDirection w:val="lrTb"/>
            <w:noWrap w:val="false"/>
          </w:tcPr>
          <w:p>
            <w:pPr>
              <w:jc w:val="center"/>
              <w:spacing w:line="320" w:lineRule="exact"/>
              <w:widowControl/>
            </w:pPr>
            <w:r>
              <w:t xml:space="preserve">服务标准</w:t>
            </w:r>
            <w:r/>
          </w:p>
        </w:tc>
      </w:tr>
      <w:tr>
        <w:trPr>
          <w:cantSplit/>
          <w:jc w:val="center"/>
        </w:trPr>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320" w:lineRule="exact"/>
              <w:widowControl/>
            </w:pPr>
            <w:r>
              <w:t xml:space="preserve">绿化养护</w:t>
            </w:r>
            <w:r/>
          </w:p>
        </w:tc>
        <w:tc>
          <w:tcPr>
            <w:tcBorders>
              <w:top w:val="single" w:color="000000" w:sz="4" w:space="0"/>
              <w:left w:val="none" w:color="000000" w:sz="4" w:space="0"/>
              <w:bottom w:val="single" w:color="000000" w:sz="4" w:space="0"/>
              <w:right w:val="single" w:color="000000" w:sz="4" w:space="0"/>
            </w:tcBorders>
            <w:tcW w:w="8145" w:type="dxa"/>
            <w:vAlign w:val="top"/>
            <w:textDirection w:val="lrTb"/>
            <w:noWrap w:val="false"/>
          </w:tcPr>
          <w:p>
            <w:pPr>
              <w:jc w:val="left"/>
              <w:spacing w:line="320" w:lineRule="exact"/>
              <w:widowControl/>
            </w:pPr>
            <w:r>
              <w:t xml:space="preserve">1、绿化充分，植物配置合理，达到黄土不露天，退化的草坪及死亡的地被灌木及时补植。</w:t>
            </w:r>
            <w:r/>
          </w:p>
          <w:p>
            <w:pPr>
              <w:jc w:val="left"/>
              <w:spacing w:line="320" w:lineRule="exact"/>
              <w:widowControl/>
              <w:rPr>
                <w:color w:val="auto"/>
              </w:rPr>
            </w:pPr>
            <w:r>
              <w:t xml:space="preserve">2、园林植物达到：A.生长势：正常。生长达到该树种该规格的平均生长量。B.叶子正常：①叶色、大小、薄厚正常；②较严重黄叶、焦叶</w:t>
            </w:r>
            <w:r>
              <w:t xml:space="preserve">、卷叶、带虫尿虫网灰尘的株数在2％以下（包括2％，以下同）；③被啃咬的叶片最严重的每株在8％以下。C.枝、干正常：①无明显枯枝、死干；②有蛀干害虫的株数在2％以下；③介壳虫最严重处主枝主干100平方厘米2头活虫以下，较细枝条每尺长一段上在8头活虫以下，株数都在3％以下；④树冠基本完整：主侧枝分布均称，树冠通风透光。D.措施：按二级以上技术措施要求认真进行养护。E.行道树缺株为0。F.草坪覆盖率达95％以上；草坪内杂草控制在5％以内；生长和颜色正常，不枯黄；每年修剪暖地型五次以上，冷地型15次以上；基本无病虫</w:t>
            </w:r>
            <w:r>
              <w:rPr>
                <w:color w:val="auto"/>
              </w:rPr>
              <w:t xml:space="preserve">害。每年9月份，对除了马尼拉草坪的区域外，补撒黑麦草草籽，确保草坪四季常青。</w:t>
            </w:r>
            <w:r/>
          </w:p>
          <w:p>
            <w:pPr>
              <w:jc w:val="left"/>
              <w:spacing w:line="320" w:lineRule="exact"/>
              <w:widowControl/>
            </w:pPr>
            <w:r>
              <w:rPr>
                <w:color w:val="auto"/>
              </w:rPr>
              <w:t xml:space="preserve">3、行道树和绿地内无死树，树木修剪基本合理，树形美观，能较好地解决树木与电线、建筑物、交通等之间</w:t>
            </w:r>
            <w:r>
              <w:t xml:space="preserve">的矛盾。</w:t>
            </w:r>
            <w:r/>
          </w:p>
          <w:p>
            <w:pPr>
              <w:jc w:val="left"/>
              <w:spacing w:line="320" w:lineRule="exact"/>
              <w:widowControl/>
            </w:pPr>
            <w:r>
              <w:t xml:space="preserve">4、绿化生产垃圾要做到日产日清，绿地内无明显的废弃物，能坚持在重大节日前进行突击清理。</w:t>
            </w:r>
            <w:r/>
          </w:p>
          <w:p>
            <w:pPr>
              <w:jc w:val="left"/>
              <w:spacing w:line="320" w:lineRule="exact"/>
              <w:widowControl/>
            </w:pPr>
            <w:r>
              <w:t xml:space="preserve">5、无较重的人为损坏。对轻微或偶尔发生难以控制的人为损坏，能及时发现和处理。绿地、草坪内无堆物堆料、搭棚或侵占、无菜地等；行道树树干无明显地钉栓刻画现象，树下距树2米以内无影响树木养护管理的堆物堆料、搭棚、圈栏等。</w:t>
            </w:r>
            <w:r/>
          </w:p>
          <w:p>
            <w:pPr>
              <w:jc w:val="left"/>
              <w:spacing w:line="320" w:lineRule="exact"/>
              <w:widowControl/>
            </w:pPr>
            <w:r>
              <w:t xml:space="preserve">6、绿化养护期内如遇苗木死亡，需要及时清理并按原规格及时补种到位，补种完至</w:t>
            </w:r>
            <w:r>
              <w:rPr>
                <w:rFonts w:hint="eastAsia"/>
                <w:lang w:eastAsia="zh-CN"/>
              </w:rPr>
              <w:t xml:space="preserve">采购人</w:t>
            </w:r>
            <w:r>
              <w:t xml:space="preserve">办理相应补种验收手续。苗木补种中所产生的一切费用由养护单位承担。</w:t>
            </w:r>
            <w:r/>
          </w:p>
          <w:p>
            <w:pPr>
              <w:jc w:val="left"/>
              <w:spacing w:line="320" w:lineRule="exact"/>
              <w:widowControl/>
              <w:rPr>
                <w:color w:val="auto"/>
              </w:rPr>
            </w:pPr>
            <w:r>
              <w:t xml:space="preserve">7</w:t>
            </w:r>
            <w:r>
              <w:rPr>
                <w:color w:val="auto"/>
              </w:rPr>
              <w:t xml:space="preserve">、每年冬季对校园树木进行刷白1次，在进行树木涂刷石灰水时，禁止在校园内挖坑化石灰水，及做好石灰水的安全防范管理工作。需做好冬季树木保温相关工作。</w:t>
            </w:r>
            <w:r/>
          </w:p>
          <w:p>
            <w:pPr>
              <w:jc w:val="left"/>
              <w:spacing w:line="320" w:lineRule="exact"/>
              <w:widowControl/>
              <w:rPr>
                <w:color w:val="auto"/>
              </w:rPr>
            </w:pPr>
            <w:r>
              <w:rPr>
                <w:rFonts w:hint="eastAsia"/>
                <w:color w:val="auto"/>
              </w:rPr>
              <w:t xml:space="preserve">8、每年在指定区域种植时令花卉。</w:t>
            </w:r>
            <w:r/>
          </w:p>
          <w:p>
            <w:pPr>
              <w:jc w:val="left"/>
              <w:spacing w:line="320" w:lineRule="exact"/>
              <w:widowControl/>
              <w:rPr>
                <w:rFonts w:hint="eastAsia"/>
                <w:color w:val="ff0000"/>
              </w:rPr>
            </w:pPr>
            <w:r>
              <w:rPr>
                <w:rFonts w:hint="eastAsia"/>
                <w:color w:val="auto"/>
              </w:rPr>
              <w:t xml:space="preserve">9、每年在指定区域播撒草花花籽。</w:t>
            </w:r>
            <w:r/>
          </w:p>
        </w:tc>
      </w:tr>
    </w:tbl>
    <w:p>
      <w:pPr>
        <w:spacing w:line="360" w:lineRule="auto"/>
        <w:widowControl/>
        <w:rPr>
          <w:rFonts w:eastAsia="仿宋"/>
          <w:sz w:val="24"/>
          <w:szCs w:val="24"/>
        </w:rPr>
        <w:sectPr>
          <w:footerReference w:type="default" r:id="rId13"/>
          <w:footerReference w:type="first" r:id="rId14"/>
          <w:footnotePr/>
          <w:endnotePr/>
          <w:type w:val="nextPage"/>
          <w:pgSz w:w="11906" w:h="16838" w:orient="portrait"/>
          <w:pgMar w:top="1440" w:right="1418" w:bottom="1440" w:left="1418" w:header="851" w:footer="907" w:gutter="0"/>
          <w:pgNumType w:start="1"/>
          <w:cols w:num="1" w:sep="0" w:space="720" w:equalWidth="1"/>
          <w:docGrid w:linePitch="360"/>
        </w:sectPr>
      </w:pPr>
      <w:r>
        <w:rPr>
          <w:rFonts w:eastAsia="仿宋"/>
          <w:sz w:val="24"/>
          <w:szCs w:val="24"/>
        </w:rPr>
      </w:r>
      <w:r/>
    </w:p>
    <w:p>
      <w:pPr>
        <w:pStyle w:val="979"/>
        <w:ind w:firstLine="643"/>
        <w:spacing w:before="145" w:after="145" w:line="460" w:lineRule="exact"/>
        <w:rPr>
          <w:rFonts w:eastAsia="黑体"/>
        </w:rPr>
      </w:pPr>
      <w:r>
        <w:rPr>
          <w:rFonts w:eastAsia="黑体"/>
        </w:rPr>
        <w:t xml:space="preserve">三、保洁服务要求</w:t>
      </w:r>
      <w:r/>
    </w:p>
    <w:p>
      <w:pPr>
        <w:ind w:firstLine="480"/>
        <w:spacing w:line="440" w:lineRule="exact"/>
        <w:rPr>
          <w:bCs/>
          <w:sz w:val="24"/>
        </w:rPr>
      </w:pPr>
      <w:r>
        <w:rPr>
          <w:bCs/>
          <w:sz w:val="24"/>
        </w:rPr>
        <w:t xml:space="preserve">本招标文件提出的服务内容及标准要求，是根据</w:t>
      </w:r>
      <w:r>
        <w:rPr>
          <w:rFonts w:hint="eastAsia"/>
          <w:bCs/>
          <w:sz w:val="24"/>
          <w:lang w:eastAsia="zh-CN"/>
        </w:rPr>
        <w:t xml:space="preserve">采购人</w:t>
      </w:r>
      <w:r>
        <w:rPr>
          <w:bCs/>
          <w:sz w:val="24"/>
        </w:rPr>
        <w:t xml:space="preserve">保洁需求实际情况制定的。中标人应保证所提供服务满足</w:t>
      </w:r>
      <w:r>
        <w:rPr>
          <w:rFonts w:hint="eastAsia"/>
          <w:bCs/>
          <w:sz w:val="24"/>
          <w:lang w:eastAsia="zh-CN"/>
        </w:rPr>
        <w:t xml:space="preserve">采购人</w:t>
      </w:r>
      <w:r>
        <w:rPr>
          <w:bCs/>
          <w:sz w:val="24"/>
        </w:rPr>
        <w:t xml:space="preserve">要求及现行国家、行业标准和相应的服务规范。</w:t>
      </w:r>
      <w:r/>
    </w:p>
    <w:p>
      <w:pPr>
        <w:ind w:firstLine="482"/>
        <w:spacing w:line="440" w:lineRule="exact"/>
        <w:rPr>
          <w:bCs/>
          <w:sz w:val="24"/>
        </w:rPr>
      </w:pPr>
      <w:r>
        <w:rPr>
          <w:b/>
          <w:sz w:val="24"/>
        </w:rPr>
        <w:t xml:space="preserve">1、环境卫生保洁</w:t>
      </w:r>
      <w:r/>
    </w:p>
    <w:p>
      <w:pPr>
        <w:ind w:firstLine="480"/>
        <w:spacing w:line="440" w:lineRule="exact"/>
        <w:rPr>
          <w:bCs/>
          <w:sz w:val="24"/>
        </w:rPr>
      </w:pPr>
      <w:r>
        <w:rPr>
          <w:bCs/>
          <w:sz w:val="24"/>
        </w:rPr>
        <w:t xml:space="preserve">主要包括园区范围内的环境卫生保洁（含绿化保洁）；垃圾分类及清运（要求垃圾不落地，直接清运出校园）；化粪池疏通及清运；乱倒垃圾的治理；冰雪天气园区道路积雪清理等。</w:t>
      </w:r>
      <w:r/>
    </w:p>
    <w:p>
      <w:pPr>
        <w:ind w:firstLine="480"/>
        <w:spacing w:line="440" w:lineRule="exact"/>
        <w:rPr>
          <w:bCs/>
          <w:sz w:val="24"/>
        </w:rPr>
      </w:pPr>
      <w:r>
        <w:rPr>
          <w:bCs/>
          <w:sz w:val="24"/>
        </w:rPr>
        <w:t xml:space="preserve">（1）园区道路、硬地、广场、楼宇出入口等硬化路面须每日全面清扫两次，全天巡回保洁。要求每天上午在 7:30前和下午 13:30 前各全面清扫一次，其他为巡回保洁时间。必要时对路面进行冲洗处理（不得使用自来水），确保路面整洁。</w:t>
      </w:r>
      <w:r/>
    </w:p>
    <w:p>
      <w:pPr>
        <w:ind w:firstLine="480"/>
        <w:spacing w:line="440" w:lineRule="exact"/>
        <w:rPr>
          <w:bCs/>
          <w:sz w:val="24"/>
        </w:rPr>
      </w:pPr>
      <w:r>
        <w:rPr>
          <w:bCs/>
          <w:sz w:val="24"/>
        </w:rPr>
        <w:t xml:space="preserve">（2）达到“六不”、“六净”标准，即不见明显积水、不见积土、不见杂物、不漏收堆、不乱倒垃圾、不见人畜粪，路面净、路沿净、人行道净、雨水口净、树坑墙根净、果皮箱净。</w:t>
      </w:r>
      <w:r/>
    </w:p>
    <w:p>
      <w:pPr>
        <w:ind w:firstLine="480"/>
        <w:spacing w:line="440" w:lineRule="exact"/>
        <w:rPr>
          <w:bCs/>
          <w:sz w:val="24"/>
        </w:rPr>
      </w:pPr>
      <w:r>
        <w:rPr>
          <w:bCs/>
          <w:sz w:val="24"/>
        </w:rPr>
        <w:t xml:space="preserve">（3）绿地、花坛内应保持无白色垃圾、枯枝落叶、果皮烟头等杂物。</w:t>
      </w:r>
      <w:r/>
    </w:p>
    <w:p>
      <w:pPr>
        <w:ind w:firstLine="480"/>
        <w:spacing w:line="440" w:lineRule="exact"/>
        <w:rPr>
          <w:bCs/>
          <w:sz w:val="24"/>
        </w:rPr>
      </w:pPr>
      <w:r>
        <w:rPr>
          <w:bCs/>
          <w:sz w:val="24"/>
        </w:rPr>
        <w:t xml:space="preserve">（4）运动场地保持场地无积尘、无落叶、无垃圾、无污迹，遇重大比赛或大型活动，应配合采购人及时清理与布置场地。</w:t>
      </w:r>
      <w:r/>
    </w:p>
    <w:p>
      <w:pPr>
        <w:ind w:firstLine="480"/>
        <w:spacing w:line="440" w:lineRule="exact"/>
        <w:rPr>
          <w:bCs/>
          <w:sz w:val="24"/>
        </w:rPr>
      </w:pPr>
      <w:r>
        <w:rPr>
          <w:bCs/>
          <w:sz w:val="24"/>
        </w:rPr>
        <w:t xml:space="preserve">（5）化粪池，保持（化粪池）畅通。遇雨雪等恶劣天气应立即启动应急预案，采取有效措施迅速清扫路面，确保道路通行安全。</w:t>
      </w:r>
      <w:r/>
    </w:p>
    <w:p>
      <w:pPr>
        <w:ind w:firstLine="480"/>
        <w:spacing w:line="440" w:lineRule="exact"/>
        <w:rPr>
          <w:bCs/>
          <w:sz w:val="24"/>
        </w:rPr>
      </w:pPr>
      <w:r>
        <w:rPr>
          <w:bCs/>
          <w:sz w:val="24"/>
        </w:rPr>
        <w:t xml:space="preserve">（6）及时清理水体表面漂浮物，检查是否存在污水排放现象，做好污染防治工作，保持水体清洁、无异味。</w:t>
      </w:r>
      <w:r/>
    </w:p>
    <w:p>
      <w:pPr>
        <w:ind w:firstLine="480"/>
        <w:spacing w:line="440" w:lineRule="exact"/>
        <w:rPr>
          <w:bCs/>
          <w:sz w:val="24"/>
        </w:rPr>
      </w:pPr>
      <w:r>
        <w:rPr>
          <w:bCs/>
          <w:sz w:val="24"/>
        </w:rPr>
        <w:t xml:space="preserve">（7）完成</w:t>
      </w:r>
      <w:r>
        <w:rPr>
          <w:rFonts w:hint="eastAsia"/>
          <w:bCs/>
          <w:sz w:val="24"/>
          <w:lang w:eastAsia="zh-CN"/>
        </w:rPr>
        <w:t xml:space="preserve">采购人</w:t>
      </w:r>
      <w:r>
        <w:rPr>
          <w:bCs/>
          <w:sz w:val="24"/>
        </w:rPr>
        <w:t xml:space="preserve">交付的其他保洁任务。</w:t>
      </w:r>
      <w:r/>
    </w:p>
    <w:p>
      <w:pPr>
        <w:ind w:firstLine="482"/>
        <w:spacing w:line="440" w:lineRule="exact"/>
        <w:rPr>
          <w:bCs/>
          <w:sz w:val="24"/>
        </w:rPr>
      </w:pPr>
      <w:r>
        <w:rPr>
          <w:b/>
          <w:sz w:val="24"/>
        </w:rPr>
        <w:t xml:space="preserve">2、垃圾处理</w:t>
      </w:r>
      <w:r/>
    </w:p>
    <w:p>
      <w:pPr>
        <w:ind w:firstLine="480"/>
        <w:spacing w:line="440" w:lineRule="exact"/>
        <w:rPr>
          <w:bCs/>
          <w:sz w:val="24"/>
        </w:rPr>
      </w:pPr>
      <w:r>
        <w:rPr>
          <w:bCs/>
          <w:sz w:val="24"/>
        </w:rPr>
        <w:t xml:space="preserve">将园区内各类垃圾进行分类（有害垃圾、可回收垃圾、其他垃圾等）、收集，并按照相关行业规定进行分类处理。</w:t>
      </w:r>
      <w:r/>
    </w:p>
    <w:p>
      <w:pPr>
        <w:ind w:firstLine="480"/>
        <w:spacing w:line="440" w:lineRule="exact"/>
        <w:rPr>
          <w:bCs/>
          <w:sz w:val="24"/>
        </w:rPr>
      </w:pPr>
      <w:r>
        <w:rPr>
          <w:bCs/>
          <w:sz w:val="24"/>
        </w:rPr>
        <w:t xml:space="preserve">（1）生活垃圾、绿化垃圾处理。园区内不提供生活垃圾、绿化垃圾集运点，及时将园区内生活垃圾、绿化垃圾收集清运出园区。因施工产生的建筑垃圾和绿化垃圾，应督促施工方及时清运或缴费代运，如施工方不配合的，及时通知采购人处理。</w:t>
      </w:r>
      <w:r/>
    </w:p>
    <w:p>
      <w:pPr>
        <w:ind w:firstLine="480"/>
        <w:spacing w:line="440" w:lineRule="exact"/>
        <w:rPr>
          <w:bCs/>
          <w:sz w:val="24"/>
        </w:rPr>
      </w:pPr>
      <w:r>
        <w:rPr>
          <w:bCs/>
          <w:sz w:val="24"/>
        </w:rPr>
        <w:t xml:space="preserve">（2）垃圾桶、果皮箱。每天三次集中清理垃圾桶、果皮箱内垃圾，做到随有随清理；每周擦抹垃圾桶一次，清扫周边的卫生，定期清理污迹；及时更换损坏的垃圾桶、果皮箱。</w:t>
      </w:r>
      <w:r/>
    </w:p>
    <w:p>
      <w:pPr>
        <w:ind w:firstLine="480"/>
        <w:spacing w:line="460" w:lineRule="exact"/>
        <w:rPr>
          <w:bCs/>
          <w:sz w:val="24"/>
        </w:rPr>
      </w:pPr>
      <w:r>
        <w:rPr>
          <w:bCs/>
          <w:sz w:val="24"/>
        </w:rPr>
        <w:t xml:space="preserve">（3）化粪池。每月清运一次，特殊情况下，应</w:t>
      </w:r>
      <w:r>
        <w:rPr>
          <w:rFonts w:hint="eastAsia"/>
          <w:bCs/>
          <w:sz w:val="24"/>
          <w:lang w:eastAsia="zh-CN"/>
        </w:rPr>
        <w:t xml:space="preserve">采购人</w:t>
      </w:r>
      <w:r>
        <w:rPr>
          <w:bCs/>
          <w:sz w:val="24"/>
        </w:rPr>
        <w:t xml:space="preserve">要求，要及时清运。</w:t>
      </w:r>
      <w:r/>
    </w:p>
    <w:p>
      <w:pPr>
        <w:ind w:firstLine="480"/>
        <w:spacing w:line="460" w:lineRule="exact"/>
        <w:rPr>
          <w:bCs/>
          <w:sz w:val="24"/>
        </w:rPr>
      </w:pPr>
      <w:r>
        <w:rPr>
          <w:bCs/>
          <w:sz w:val="24"/>
        </w:rPr>
        <w:t xml:space="preserve">（4）垃圾清运每日三次，分别在上午8点之前和中午1点之前以及晚上7点之前，特殊情况应</w:t>
      </w:r>
      <w:r>
        <w:rPr>
          <w:rFonts w:hint="eastAsia"/>
          <w:bCs/>
          <w:sz w:val="24"/>
          <w:lang w:eastAsia="zh-CN"/>
        </w:rPr>
        <w:t xml:space="preserve">采购人</w:t>
      </w:r>
      <w:r>
        <w:rPr>
          <w:bCs/>
          <w:sz w:val="24"/>
        </w:rPr>
        <w:t xml:space="preserve">要求，要随时增加清运次数。</w:t>
      </w:r>
      <w:r/>
    </w:p>
    <w:p>
      <w:pPr>
        <w:ind w:firstLine="482"/>
        <w:spacing w:line="460" w:lineRule="exact"/>
        <w:rPr>
          <w:b/>
          <w:sz w:val="24"/>
        </w:rPr>
      </w:pPr>
      <w:r>
        <w:rPr>
          <w:b/>
          <w:sz w:val="24"/>
        </w:rPr>
        <w:t xml:space="preserve">3、绿化养护服务要求</w:t>
      </w:r>
      <w:r/>
    </w:p>
    <w:p>
      <w:pPr>
        <w:ind w:firstLine="480"/>
        <w:spacing w:line="460" w:lineRule="exact"/>
        <w:rPr>
          <w:rFonts w:hint="eastAsia"/>
          <w:bCs/>
          <w:sz w:val="24"/>
        </w:rPr>
      </w:pPr>
      <w:r>
        <w:rPr>
          <w:rFonts w:hint="eastAsia"/>
          <w:bCs/>
          <w:sz w:val="24"/>
        </w:rPr>
        <w:t xml:space="preserve">（1）田径场草坪要重点养护，确保草皮生长旺盛，草皮修剪整齐雅观，四季常绿，草皮内无杂草，无坑洼积水，无裸露黄土。冬季黑麦草播撒要求均均匀无遗漏，发芽整齐确保效果一致。修剪做到剪口平整，路边沿口修剪整齐，冬春季及时施肥，并做好病虫害防治。</w:t>
      </w:r>
      <w:r/>
    </w:p>
    <w:p>
      <w:pPr>
        <w:ind w:firstLine="480"/>
        <w:spacing w:line="460" w:lineRule="exact"/>
        <w:rPr>
          <w:bCs/>
          <w:sz w:val="24"/>
        </w:rPr>
      </w:pPr>
      <w:r>
        <w:rPr>
          <w:bCs/>
          <w:sz w:val="24"/>
        </w:rPr>
        <w:t xml:space="preserve">（2）常年进行绿篱、球类、植物色块等造型植物的修剪，保证植物造型整齐、美观。清除枯死树、枝，发现危树及时报批、砍伐，杜绝安全隐患，不得随意砍伐和移植树木，</w:t>
      </w:r>
      <w:r>
        <w:rPr>
          <w:rFonts w:hint="eastAsia"/>
          <w:bCs/>
          <w:sz w:val="24"/>
          <w:lang w:eastAsia="zh-CN"/>
        </w:rPr>
        <w:t xml:space="preserve">采购人</w:t>
      </w:r>
      <w:r>
        <w:rPr>
          <w:bCs/>
          <w:sz w:val="24"/>
        </w:rPr>
        <w:t xml:space="preserve">同意除外；</w:t>
      </w:r>
      <w:r/>
    </w:p>
    <w:p>
      <w:pPr>
        <w:ind w:firstLine="480"/>
        <w:spacing w:line="460" w:lineRule="exact"/>
        <w:rPr>
          <w:bCs/>
          <w:sz w:val="24"/>
        </w:rPr>
      </w:pPr>
      <w:r>
        <w:rPr>
          <w:bCs/>
          <w:sz w:val="24"/>
        </w:rPr>
        <w:t xml:space="preserve">（3）每年至少两次对行道树枯枝进行清理，每周一次行道树枯枝巡查并做好记录；发现树木倾斜及时扶正支撑，涉及到危树及时报批、砍伐。如因企业巡视不到位，养护或管理不当（如枯枝未及时清理砸落等）造成人身伤害和财产损失，由企业自行承担。</w:t>
      </w:r>
      <w:r/>
    </w:p>
    <w:p>
      <w:pPr>
        <w:ind w:firstLine="480"/>
        <w:spacing w:line="460" w:lineRule="exact"/>
        <w:rPr>
          <w:bCs/>
          <w:sz w:val="24"/>
        </w:rPr>
      </w:pPr>
      <w:r>
        <w:rPr>
          <w:bCs/>
          <w:sz w:val="24"/>
        </w:rPr>
        <w:t xml:space="preserve">（4）草坪养护要及时清除草坪杂草，对所有草坪适时修剪、施肥、治虫、防病，根据气候抗旱排涝, 保证春季适时返青，生长茂盛、颜色正常、无枯黄，病虫害发生率控制在5%以内；</w:t>
      </w:r>
      <w:r/>
    </w:p>
    <w:p>
      <w:pPr>
        <w:ind w:firstLine="480"/>
        <w:spacing w:line="460" w:lineRule="exact"/>
        <w:rPr>
          <w:bCs/>
          <w:sz w:val="24"/>
        </w:rPr>
      </w:pPr>
      <w:r>
        <w:rPr>
          <w:bCs/>
          <w:sz w:val="24"/>
        </w:rPr>
        <w:t xml:space="preserve">（5）所有绿地内无白色垃圾、及时清除绿化区杂树、杂草，需修剪的杂草高度控制在15cm以下，做到杂草不上篱、不上树，修剪下的枯枝、碎草必须及时清理，重点地区路段能做到随产随清，能坚持在重大节日前进行突击清理，其它地区和路段做到日产日清，病枯树及绿化带内裸露地表不超过2%；</w:t>
      </w:r>
      <w:r/>
    </w:p>
    <w:p>
      <w:pPr>
        <w:ind w:firstLine="480"/>
        <w:spacing w:line="460" w:lineRule="exact"/>
        <w:rPr>
          <w:bCs/>
          <w:sz w:val="24"/>
        </w:rPr>
      </w:pPr>
      <w:r>
        <w:rPr>
          <w:bCs/>
          <w:sz w:val="24"/>
        </w:rPr>
        <w:t xml:space="preserve">（6）及时施肥、浇水、治虫，防治病虫害，杜绝大面积病虫害蔓延，避免植物在生长期内枯萎，冬季乔灌木加施基肥（有机肥）；病虫害防治用药必须符合农药使用相关要求；施肥、防治作业时需提前告知监管部门并做好施肥、治虫记录。 肥料、农药入库出库单需监管部门签字，养护中施肥材料以有机肥为主，但应避免有强烈气味的肥料、农药； </w:t>
      </w:r>
      <w:r/>
    </w:p>
    <w:p>
      <w:pPr>
        <w:ind w:firstLine="480"/>
        <w:spacing w:line="460" w:lineRule="exact"/>
        <w:rPr>
          <w:bCs/>
          <w:sz w:val="24"/>
        </w:rPr>
      </w:pPr>
      <w:r>
        <w:rPr>
          <w:bCs/>
          <w:sz w:val="24"/>
        </w:rPr>
        <w:t xml:space="preserve">（7）做好灾害性天气绿化保护工作，倒伏树木及时扶正，损伤树木进行修剪，毁损树木及时清理补植。</w:t>
      </w:r>
      <w:r/>
    </w:p>
    <w:p>
      <w:pPr>
        <w:ind w:firstLine="480"/>
        <w:spacing w:line="460" w:lineRule="exact"/>
        <w:rPr>
          <w:bCs/>
          <w:sz w:val="24"/>
        </w:rPr>
      </w:pPr>
      <w:r>
        <w:rPr>
          <w:bCs/>
          <w:sz w:val="24"/>
        </w:rPr>
        <w:t xml:space="preserve">（8）做好对水面的管理，及时清除漂浮物，确保水质良好，无杂物、无异味，做好水生花卉的管理，保证花期的观赏效果。</w:t>
      </w:r>
      <w:r/>
    </w:p>
    <w:p>
      <w:pPr>
        <w:ind w:firstLine="480"/>
        <w:spacing w:line="460" w:lineRule="exact"/>
        <w:rPr>
          <w:bCs/>
          <w:color w:val="auto"/>
          <w:sz w:val="24"/>
        </w:rPr>
      </w:pPr>
      <w:r>
        <w:rPr>
          <w:bCs/>
          <w:color w:val="auto"/>
          <w:sz w:val="24"/>
        </w:rPr>
        <w:t xml:space="preserve">（9）做好</w:t>
      </w:r>
      <w:r>
        <w:rPr>
          <w:rFonts w:hint="eastAsia"/>
          <w:bCs/>
          <w:color w:val="auto"/>
          <w:sz w:val="24"/>
        </w:rPr>
        <w:t xml:space="preserve">时令</w:t>
      </w:r>
      <w:r>
        <w:rPr>
          <w:bCs/>
          <w:color w:val="auto"/>
          <w:sz w:val="24"/>
        </w:rPr>
        <w:t xml:space="preserve">花卉的播种、养护工作，花后及时收种、播种，每年增加新购种子，种子由养护方提供，保证花期正常开放，做到布局美观、四季有花，花卉生长良好，无病虫害，枝繁叶茂，花朵鲜艳。</w:t>
      </w:r>
      <w:r>
        <w:rPr>
          <w:rFonts w:hint="eastAsia"/>
          <w:bCs/>
          <w:color w:val="auto"/>
          <w:sz w:val="24"/>
        </w:rPr>
        <w:t xml:space="preserve">年种植时令花卉累计不少于350㎡，每批次种植不少于4种花卉，草花花籽播撒不少于1000㎡。种植方案提交采购人审核，得到允许后方可实施。验收合格标准为：所有花卉的观赏价值为最佳观赏期，种植密度每平方米不少于64株，黄土裸露不明显。</w:t>
      </w:r>
      <w:r/>
    </w:p>
    <w:p>
      <w:pPr>
        <w:ind w:firstLine="480"/>
        <w:spacing w:line="460" w:lineRule="exact"/>
        <w:rPr>
          <w:bCs/>
          <w:sz w:val="24"/>
        </w:rPr>
      </w:pPr>
      <w:r>
        <w:rPr>
          <w:bCs/>
          <w:sz w:val="24"/>
        </w:rPr>
        <w:t xml:space="preserve">（10）负责</w:t>
      </w:r>
      <w:r>
        <w:rPr>
          <w:rFonts w:hint="eastAsia"/>
          <w:bCs/>
          <w:sz w:val="24"/>
          <w:lang w:eastAsia="zh-CN"/>
        </w:rPr>
        <w:t xml:space="preserve">采购人</w:t>
      </w:r>
      <w:r>
        <w:rPr>
          <w:bCs/>
          <w:sz w:val="24"/>
        </w:rPr>
        <w:t xml:space="preserve">指定区域盆栽植物的日常养护及摆放，保证大型活动及重大节日相关地点的</w:t>
      </w:r>
      <w:r>
        <w:rPr>
          <w:rFonts w:hint="eastAsia"/>
          <w:bCs/>
          <w:sz w:val="24"/>
        </w:rPr>
        <w:t xml:space="preserve">绿植</w:t>
      </w:r>
      <w:r>
        <w:rPr>
          <w:bCs/>
          <w:sz w:val="24"/>
        </w:rPr>
        <w:t xml:space="preserve">布置工作（大型活动或重大节日等临时摆放盆栽和花卉的费用按实结算）。</w:t>
      </w:r>
      <w:r/>
    </w:p>
    <w:p>
      <w:pPr>
        <w:ind w:firstLine="480"/>
        <w:spacing w:line="460" w:lineRule="exact"/>
        <w:rPr>
          <w:bCs/>
          <w:sz w:val="24"/>
        </w:rPr>
      </w:pPr>
      <w:r>
        <w:rPr>
          <w:bCs/>
          <w:sz w:val="24"/>
        </w:rPr>
        <w:t xml:space="preserve">（11）日常养护中如遇基建施工需零星移植树木，一次性移植胸径8公分以下的乔木、花灌木不超过5棵，灌木色块不超过20平方米，以上工作中标人必须无条件完成，超过以上数量双方协商解决，根据工作量</w:t>
      </w:r>
      <w:r>
        <w:rPr>
          <w:rFonts w:hint="eastAsia"/>
          <w:bCs/>
          <w:sz w:val="24"/>
          <w:lang w:eastAsia="zh-CN"/>
        </w:rPr>
        <w:t xml:space="preserve">采购人</w:t>
      </w:r>
      <w:r>
        <w:rPr>
          <w:bCs/>
          <w:sz w:val="24"/>
        </w:rPr>
        <w:t xml:space="preserve">给予中标人一定的劳务及机械、材料等耗材费用；</w:t>
      </w:r>
      <w:r/>
    </w:p>
    <w:p>
      <w:pPr>
        <w:ind w:firstLine="480"/>
        <w:spacing w:line="460" w:lineRule="exact"/>
        <w:rPr>
          <w:bCs/>
          <w:sz w:val="24"/>
        </w:rPr>
      </w:pPr>
      <w:r>
        <w:rPr>
          <w:bCs/>
          <w:sz w:val="24"/>
        </w:rPr>
        <w:t xml:space="preserve">（12）枯死树木及修剪下的枯枝等绿化垃圾应及时清理出校园；保证所养护绿地范围内的整洁，白色垃圾、枯枝、枯叶、建筑废料等垃圾及时清理出校园。</w:t>
      </w:r>
      <w:r/>
    </w:p>
    <w:p>
      <w:pPr>
        <w:ind w:firstLine="480"/>
        <w:spacing w:line="460" w:lineRule="exact"/>
        <w:rPr>
          <w:bCs/>
          <w:sz w:val="24"/>
        </w:rPr>
      </w:pPr>
      <w:r>
        <w:rPr>
          <w:bCs/>
          <w:sz w:val="24"/>
        </w:rPr>
        <w:t xml:space="preserve">（13）负责养护区域内园林设施（亭、廊、桥、凳、园路）等的管理、巡视并及时汇报使用状况。巡视并制止任何未经</w:t>
      </w:r>
      <w:r>
        <w:rPr>
          <w:rFonts w:hint="eastAsia"/>
          <w:bCs/>
          <w:sz w:val="24"/>
          <w:lang w:eastAsia="zh-CN"/>
        </w:rPr>
        <w:t xml:space="preserve">采购人</w:t>
      </w:r>
      <w:r>
        <w:rPr>
          <w:bCs/>
          <w:sz w:val="24"/>
        </w:rPr>
        <w:t xml:space="preserve">许可的装饰装修、基建、通讯、电力、燃气等施工需占用、开挖、改造绿地以及移植、砍伐、修剪树木等行为。</w:t>
      </w:r>
      <w:r/>
    </w:p>
    <w:p>
      <w:pPr>
        <w:ind w:firstLine="480"/>
        <w:spacing w:line="460" w:lineRule="exact"/>
        <w:rPr>
          <w:bCs/>
          <w:sz w:val="24"/>
        </w:rPr>
      </w:pPr>
      <w:r>
        <w:rPr>
          <w:bCs/>
          <w:sz w:val="24"/>
        </w:rPr>
        <w:t xml:space="preserve">（14）肥料、农药入库出库单需监管部门签字，养护中施肥材料以有机肥为主，但应避免有强烈气味的肥料；每年病虫害防治用药必须符合农药使用相关要求；施肥、防治作业时需提前告知监管部门并做好施肥、治虫记录。</w:t>
      </w:r>
      <w:r/>
    </w:p>
    <w:p>
      <w:pPr>
        <w:ind w:firstLine="480"/>
        <w:spacing w:line="460" w:lineRule="exact"/>
        <w:rPr>
          <w:bCs/>
          <w:sz w:val="24"/>
        </w:rPr>
      </w:pPr>
      <w:r>
        <w:rPr>
          <w:bCs/>
          <w:sz w:val="24"/>
        </w:rPr>
        <w:t xml:space="preserve">（15）发现绿地内苗木死亡，由中标人负责按原规格、品种、数量及时进行补栽，并确保成活，发生的费用由中标人全部承担。若中标人未按规定补植，</w:t>
      </w:r>
      <w:r>
        <w:rPr>
          <w:rFonts w:hint="eastAsia"/>
          <w:bCs/>
          <w:sz w:val="24"/>
          <w:lang w:eastAsia="zh-CN"/>
        </w:rPr>
        <w:t xml:space="preserve">采购人</w:t>
      </w:r>
      <w:r>
        <w:rPr>
          <w:bCs/>
          <w:sz w:val="24"/>
        </w:rPr>
        <w:t xml:space="preserve">有权安排第三方进行种植，所发生的苗木费及补植费用从当季合同款中扣除。</w:t>
      </w:r>
      <w:r/>
    </w:p>
    <w:p>
      <w:pPr>
        <w:ind w:firstLine="482"/>
        <w:spacing w:line="460" w:lineRule="exact"/>
        <w:rPr>
          <w:b/>
          <w:sz w:val="24"/>
        </w:rPr>
      </w:pPr>
      <w:r>
        <w:rPr>
          <w:b/>
          <w:sz w:val="24"/>
        </w:rPr>
        <w:t xml:space="preserve">4、大型活动保障要求</w:t>
      </w:r>
      <w:r/>
    </w:p>
    <w:p>
      <w:pPr>
        <w:ind w:firstLine="480"/>
        <w:spacing w:line="460" w:lineRule="exact"/>
        <w:rPr>
          <w:bCs/>
          <w:sz w:val="24"/>
        </w:rPr>
      </w:pPr>
      <w:r>
        <w:rPr>
          <w:bCs/>
          <w:sz w:val="24"/>
        </w:rPr>
        <w:t xml:space="preserve">（1）根据园区举行各项大型活动（开学、毕业生离校、各项会议参观等活动）的具体要求，应提前做好相关保障预案，提前安排好各岗位工作和物资准备，并按照要求做好各项保障服务。</w:t>
      </w:r>
      <w:r/>
    </w:p>
    <w:p>
      <w:pPr>
        <w:ind w:firstLine="480"/>
        <w:spacing w:line="460" w:lineRule="exact"/>
        <w:rPr>
          <w:bCs/>
          <w:sz w:val="24"/>
        </w:rPr>
      </w:pPr>
      <w:r>
        <w:rPr>
          <w:bCs/>
          <w:sz w:val="24"/>
        </w:rPr>
        <w:t xml:space="preserve">（2）园区大型活动及节庆期间应做出相应的工作安排，做好园区环境布置与园区内宣传品的管理。</w:t>
      </w:r>
      <w:r/>
    </w:p>
    <w:p>
      <w:pPr>
        <w:ind w:firstLine="480"/>
        <w:spacing w:line="460" w:lineRule="exact"/>
        <w:rPr>
          <w:bCs/>
          <w:sz w:val="24"/>
        </w:rPr>
      </w:pPr>
      <w:r>
        <w:rPr>
          <w:bCs/>
          <w:sz w:val="24"/>
        </w:rPr>
        <w:t xml:space="preserve">（3）节日或大型活动时，配合</w:t>
      </w:r>
      <w:r>
        <w:rPr>
          <w:rFonts w:hint="eastAsia"/>
          <w:bCs/>
          <w:sz w:val="24"/>
          <w:lang w:eastAsia="zh-CN"/>
        </w:rPr>
        <w:t xml:space="preserve">采购人</w:t>
      </w:r>
      <w:r>
        <w:rPr>
          <w:bCs/>
          <w:sz w:val="24"/>
        </w:rPr>
        <w:t xml:space="preserve">做好悬挂横幅、插放彩旗等工作。</w:t>
      </w:r>
      <w:r/>
    </w:p>
    <w:p>
      <w:pPr>
        <w:ind w:firstLine="480"/>
        <w:spacing w:line="460" w:lineRule="exact"/>
        <w:rPr>
          <w:bCs/>
          <w:sz w:val="24"/>
        </w:rPr>
      </w:pPr>
      <w:r>
        <w:rPr>
          <w:bCs/>
          <w:sz w:val="24"/>
        </w:rPr>
        <w:t xml:space="preserve">（4）园区内大型活动项目负责人到场协助监管，做好现场保障工作，及时处理突发事件。</w:t>
      </w:r>
      <w:r/>
    </w:p>
    <w:p>
      <w:pPr>
        <w:ind w:firstLine="480"/>
        <w:spacing w:line="460" w:lineRule="exact"/>
        <w:rPr>
          <w:bCs/>
          <w:sz w:val="24"/>
        </w:rPr>
      </w:pPr>
      <w:r>
        <w:rPr>
          <w:bCs/>
          <w:sz w:val="24"/>
        </w:rPr>
        <w:t xml:space="preserve">（5）按照</w:t>
      </w:r>
      <w:r>
        <w:rPr>
          <w:rFonts w:hint="eastAsia"/>
          <w:bCs/>
          <w:sz w:val="24"/>
          <w:lang w:eastAsia="zh-CN"/>
        </w:rPr>
        <w:t xml:space="preserve">采购人</w:t>
      </w:r>
      <w:r>
        <w:rPr>
          <w:bCs/>
          <w:sz w:val="24"/>
        </w:rPr>
        <w:t xml:space="preserve">要求，做好大型活动及重大节日相关地点的盆栽、鲜花布置工作。</w:t>
      </w:r>
      <w:r/>
    </w:p>
    <w:p>
      <w:pPr>
        <w:ind w:firstLine="480"/>
        <w:spacing w:line="460" w:lineRule="exact"/>
        <w:rPr>
          <w:bCs/>
          <w:sz w:val="24"/>
        </w:rPr>
      </w:pPr>
      <w:r>
        <w:rPr>
          <w:bCs/>
          <w:sz w:val="24"/>
        </w:rPr>
        <w:t xml:space="preserve">（6）大型活动期间加大保洁频次和巡回保洁力量，及时清运活动现场垃圾。</w:t>
      </w:r>
      <w:r/>
    </w:p>
    <w:p>
      <w:pPr>
        <w:ind w:firstLine="482"/>
        <w:spacing w:line="460" w:lineRule="exact"/>
        <w:rPr>
          <w:b/>
          <w:sz w:val="24"/>
        </w:rPr>
      </w:pPr>
      <w:r>
        <w:rPr>
          <w:b/>
          <w:sz w:val="24"/>
        </w:rPr>
        <w:t xml:space="preserve">5、校园四害防治要求</w:t>
      </w:r>
      <w:r/>
    </w:p>
    <w:p>
      <w:pPr>
        <w:ind w:firstLine="480"/>
        <w:spacing w:line="460" w:lineRule="exact"/>
        <w:rPr>
          <w:bCs/>
          <w:sz w:val="24"/>
        </w:rPr>
      </w:pPr>
      <w:r>
        <w:rPr>
          <w:rFonts w:hint="eastAsia"/>
          <w:bCs/>
          <w:sz w:val="24"/>
        </w:rPr>
        <w:t xml:space="preserve">（1）</w:t>
      </w:r>
      <w:r>
        <w:rPr>
          <w:bCs/>
          <w:sz w:val="24"/>
        </w:rPr>
        <w:t xml:space="preserve">编制与实施校园外环境四害防治工作计划和实施步骤，四害防治单位需具备相关资质，操作实施必须符合属地政府管理部门的相关规定。四害作业人员持有害生物防治员上岗证、健康证。</w:t>
      </w:r>
      <w:r/>
    </w:p>
    <w:p>
      <w:pPr>
        <w:ind w:firstLine="480"/>
        <w:spacing w:line="460" w:lineRule="exact"/>
        <w:rPr>
          <w:bCs/>
          <w:sz w:val="24"/>
        </w:rPr>
      </w:pPr>
      <w:r>
        <w:rPr>
          <w:rFonts w:hint="eastAsia"/>
          <w:bCs/>
          <w:sz w:val="24"/>
        </w:rPr>
        <w:t xml:space="preserve">（2）</w:t>
      </w:r>
      <w:r>
        <w:rPr>
          <w:bCs/>
          <w:sz w:val="24"/>
        </w:rPr>
        <w:t xml:space="preserve">若中标人无四害防治要求的资质，则应与第三方专业公司签订合作协议，需将第三方的资质证明文件、合同文本等材料提供给</w:t>
      </w:r>
      <w:r>
        <w:rPr>
          <w:rFonts w:hint="eastAsia"/>
          <w:bCs/>
          <w:sz w:val="24"/>
          <w:lang w:eastAsia="zh-CN"/>
        </w:rPr>
        <w:t xml:space="preserve">采购人</w:t>
      </w:r>
      <w:r>
        <w:rPr>
          <w:bCs/>
          <w:sz w:val="24"/>
        </w:rPr>
        <w:t xml:space="preserve">备案。因中标人委托的第三方的原因导致发生安全责任事故的，由中标人承担全部法律及赔偿责任。中标人与第三方之间的法律纠纷由中标人自行解决，与</w:t>
      </w:r>
      <w:r>
        <w:rPr>
          <w:rFonts w:hint="eastAsia"/>
          <w:bCs/>
          <w:sz w:val="24"/>
          <w:lang w:eastAsia="zh-CN"/>
        </w:rPr>
        <w:t xml:space="preserve">采购人</w:t>
      </w:r>
      <w:r>
        <w:rPr>
          <w:bCs/>
          <w:sz w:val="24"/>
        </w:rPr>
        <w:t xml:space="preserve">无关。</w:t>
      </w:r>
      <w:r/>
    </w:p>
    <w:p>
      <w:pPr>
        <w:ind w:firstLine="480"/>
        <w:spacing w:line="460" w:lineRule="exact"/>
        <w:rPr>
          <w:bCs/>
          <w:sz w:val="24"/>
        </w:rPr>
      </w:pPr>
      <w:r>
        <w:rPr>
          <w:rFonts w:hint="eastAsia"/>
          <w:bCs/>
          <w:sz w:val="24"/>
        </w:rPr>
        <w:t xml:space="preserve">（3）</w:t>
      </w:r>
      <w:r>
        <w:rPr>
          <w:bCs/>
          <w:sz w:val="24"/>
        </w:rPr>
        <w:t xml:space="preserve">作业人员必须挂牌上岗并履行登记手续，在校期间应遵守</w:t>
      </w:r>
      <w:r>
        <w:rPr>
          <w:rFonts w:hint="eastAsia"/>
          <w:bCs/>
          <w:sz w:val="24"/>
          <w:lang w:eastAsia="zh-CN"/>
        </w:rPr>
        <w:t xml:space="preserve">采购人</w:t>
      </w:r>
      <w:r>
        <w:rPr>
          <w:bCs/>
          <w:sz w:val="24"/>
        </w:rPr>
        <w:t xml:space="preserve">相关的管理规定，接受</w:t>
      </w:r>
      <w:r>
        <w:rPr>
          <w:rFonts w:hint="eastAsia"/>
          <w:bCs/>
          <w:sz w:val="24"/>
          <w:lang w:eastAsia="zh-CN"/>
        </w:rPr>
        <w:t xml:space="preserve">采购人</w:t>
      </w:r>
      <w:r>
        <w:rPr>
          <w:bCs/>
          <w:sz w:val="24"/>
        </w:rPr>
        <w:t xml:space="preserve">委派的管理人员的监督检查，作业需穿工作服和佩戴上岗证，作业完毕后需填写服务报告单，作为每次服务的依据。严格按四害防治方案操作，保证质量和师生安全，不对环境产生污染。施工作业时不能影响采购人的正常开展教学科研活动和生活保障服务。合同防治范围内的四害防治设施设备、器具、药物、防护物资、提醒标识等均由中标人负责。中标人有义务建议、指导、配合合同范围外的四害防治工作。如遇</w:t>
      </w:r>
      <w:r>
        <w:rPr>
          <w:rFonts w:hint="eastAsia"/>
          <w:bCs/>
          <w:sz w:val="24"/>
          <w:lang w:eastAsia="zh-CN"/>
        </w:rPr>
        <w:t xml:space="preserve">采购人</w:t>
      </w:r>
      <w:r>
        <w:rPr>
          <w:bCs/>
          <w:sz w:val="24"/>
        </w:rPr>
        <w:t xml:space="preserve">接受相关部门检查时，中标人需配合采购人开展工作。</w:t>
      </w:r>
      <w:r/>
    </w:p>
    <w:p>
      <w:pPr>
        <w:ind w:firstLine="480"/>
        <w:spacing w:line="460" w:lineRule="exact"/>
        <w:rPr>
          <w:bCs/>
          <w:sz w:val="24"/>
        </w:rPr>
      </w:pPr>
      <w:r>
        <w:rPr>
          <w:rFonts w:hint="eastAsia"/>
          <w:bCs/>
          <w:sz w:val="24"/>
        </w:rPr>
        <w:t xml:space="preserve">（4）</w:t>
      </w:r>
      <w:r>
        <w:rPr>
          <w:bCs/>
          <w:sz w:val="24"/>
        </w:rPr>
        <w:t xml:space="preserve">自服务开始45天后，鼠类杀灭、鼠密度、蚊、蝇杀灭率、蟑螂杀灭率均满足《病媒生物密度控制水平》(GBT27770-2011)文件要求。合同期内出现的各类服务范围内的情况，</w:t>
      </w:r>
      <w:r>
        <w:rPr>
          <w:rFonts w:hint="eastAsia"/>
          <w:bCs/>
          <w:sz w:val="24"/>
          <w:lang w:eastAsia="zh-CN"/>
        </w:rPr>
        <w:t xml:space="preserve">采购人</w:t>
      </w:r>
      <w:r>
        <w:rPr>
          <w:bCs/>
          <w:sz w:val="24"/>
        </w:rPr>
        <w:t xml:space="preserve">告知中标人后，中标人须在12小时内到校处理；接到投诉或遭遇突发事件的通知后，须在2小时内到达现场。</w:t>
      </w:r>
      <w:r/>
    </w:p>
    <w:p>
      <w:pPr>
        <w:pStyle w:val="979"/>
        <w:ind w:firstLine="643"/>
        <w:spacing w:before="145" w:after="145" w:line="460" w:lineRule="exact"/>
        <w:rPr>
          <w:rFonts w:eastAsia="黑体"/>
        </w:rPr>
      </w:pPr>
      <w:r>
        <w:rPr>
          <w:rFonts w:eastAsia="黑体"/>
        </w:rPr>
        <w:t xml:space="preserve">四、服务人员要求</w:t>
      </w:r>
      <w:r/>
    </w:p>
    <w:p>
      <w:pPr>
        <w:ind w:firstLine="480"/>
        <w:spacing w:line="460" w:lineRule="exact"/>
        <w:rPr>
          <w:bCs/>
          <w:sz w:val="24"/>
        </w:rPr>
      </w:pPr>
      <w:r>
        <w:rPr>
          <w:bCs/>
          <w:sz w:val="24"/>
        </w:rPr>
        <w:t xml:space="preserve">（1）项目经理和绿化管养技术员在中标后需提供相关资质证书供采购人查阅。</w:t>
      </w:r>
      <w:r/>
    </w:p>
    <w:p>
      <w:pPr>
        <w:ind w:firstLine="480"/>
        <w:spacing w:line="460" w:lineRule="exact"/>
        <w:rPr>
          <w:bCs/>
          <w:sz w:val="24"/>
        </w:rPr>
      </w:pPr>
      <w:r>
        <w:rPr>
          <w:bCs/>
          <w:sz w:val="24"/>
        </w:rPr>
        <w:t xml:space="preserve">（2）所有员工均需统一着工装上岗，佩戴能明显识别的工号牌，根据岗位需要合理配备劳动保护设施设备，发放劳保用品。</w:t>
      </w:r>
      <w:r/>
    </w:p>
    <w:p>
      <w:pPr>
        <w:ind w:firstLine="480"/>
        <w:spacing w:line="460" w:lineRule="exact"/>
        <w:rPr>
          <w:bCs/>
          <w:sz w:val="24"/>
        </w:rPr>
      </w:pPr>
      <w:r>
        <w:rPr>
          <w:bCs/>
          <w:sz w:val="24"/>
        </w:rPr>
        <w:t xml:space="preserve">（3）建立和完善员工档案，全体管理和服务人员必须登记造册（纸质与电子表格），进场前报</w:t>
      </w:r>
      <w:r>
        <w:rPr>
          <w:rFonts w:hint="eastAsia"/>
          <w:bCs/>
          <w:sz w:val="24"/>
          <w:lang w:eastAsia="zh-CN"/>
        </w:rPr>
        <w:t xml:space="preserve">采购人</w:t>
      </w:r>
      <w:r>
        <w:rPr>
          <w:bCs/>
          <w:sz w:val="24"/>
        </w:rPr>
        <w:t xml:space="preserve">备案；履约过程中如有人员变动，应于变动后三日内书面通知</w:t>
      </w:r>
      <w:r>
        <w:rPr>
          <w:rFonts w:hint="eastAsia"/>
          <w:bCs/>
          <w:sz w:val="24"/>
          <w:lang w:eastAsia="zh-CN"/>
        </w:rPr>
        <w:t xml:space="preserve">采购人</w:t>
      </w:r>
      <w:r>
        <w:rPr>
          <w:bCs/>
          <w:sz w:val="24"/>
        </w:rPr>
        <w:t xml:space="preserve">。</w:t>
      </w:r>
      <w:r/>
    </w:p>
    <w:p>
      <w:pPr>
        <w:ind w:firstLine="480"/>
        <w:spacing w:line="460" w:lineRule="exact"/>
        <w:rPr>
          <w:rFonts w:hint="eastAsia"/>
          <w:bCs/>
          <w:sz w:val="24"/>
        </w:rPr>
      </w:pPr>
      <w:r>
        <w:rPr>
          <w:bCs/>
          <w:sz w:val="24"/>
        </w:rPr>
        <w:t xml:space="preserve">（4）采购人根据服务品质期望的要求，编制《校园环</w:t>
      </w:r>
      <w:bookmarkStart w:id="199" w:name="page54"/>
      <w:r/>
      <w:bookmarkEnd w:id="199"/>
      <w:r>
        <w:rPr>
          <w:bCs/>
          <w:sz w:val="24"/>
        </w:rPr>
        <w:t xml:space="preserve">境卫生保洁服务岗位（人员）设置表》（见下表）。投标供应商根据实际现场踏勘后，结合招标文件规定的服务内容及标准要求，予以配备，必须满足《劳动法》和采购人高品质的服务需求。</w:t>
      </w:r>
      <w:r/>
    </w:p>
    <w:p>
      <w:pPr>
        <w:jc w:val="center"/>
        <w:spacing w:line="360" w:lineRule="auto"/>
        <w:rPr>
          <w:bCs/>
          <w:sz w:val="24"/>
        </w:rPr>
      </w:pPr>
      <w:r>
        <w:rPr>
          <w:bCs/>
          <w:sz w:val="24"/>
        </w:rPr>
      </w:r>
      <w:r/>
    </w:p>
    <w:p>
      <w:pPr>
        <w:jc w:val="center"/>
        <w:spacing w:line="360" w:lineRule="auto"/>
        <w:rPr>
          <w:bCs/>
          <w:sz w:val="24"/>
        </w:rPr>
      </w:pPr>
      <w:r>
        <w:rPr>
          <w:bCs/>
          <w:sz w:val="24"/>
        </w:rPr>
        <w:t xml:space="preserve">基本人员车辆设置表</w:t>
      </w:r>
      <w:r/>
    </w:p>
    <w:tbl>
      <w:tblPr>
        <w:tblStyle w:val="987"/>
        <w:tblW w:w="95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4"/>
        <w:gridCol w:w="833"/>
        <w:gridCol w:w="1034"/>
        <w:gridCol w:w="1126"/>
        <w:gridCol w:w="980"/>
        <w:gridCol w:w="954"/>
        <w:gridCol w:w="860"/>
        <w:gridCol w:w="940"/>
        <w:gridCol w:w="1000"/>
        <w:gridCol w:w="1093"/>
      </w:tblGrid>
      <w:tr>
        <w:trPr>
          <w:jc w:val="center"/>
          <w:trHeight w:val="1051" w:hRule="exact"/>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260" w:lineRule="exact"/>
            </w:pPr>
            <w:r>
              <w:t xml:space="preserve">岗位</w:t>
            </w:r>
            <w:r/>
          </w:p>
        </w:tc>
        <w:tc>
          <w:tcPr>
            <w:tcBorders>
              <w:top w:val="single" w:color="auto" w:sz="4" w:space="0"/>
              <w:left w:val="none" w:color="000000" w:sz="4" w:space="0"/>
              <w:bottom w:val="single" w:color="auto" w:sz="4" w:space="0"/>
              <w:right w:val="single" w:color="auto" w:sz="4" w:space="0"/>
            </w:tcBorders>
            <w:tcW w:w="833" w:type="dxa"/>
            <w:vAlign w:val="center"/>
            <w:textDirection w:val="lrTb"/>
            <w:noWrap w:val="false"/>
          </w:tcPr>
          <w:p>
            <w:pPr>
              <w:jc w:val="center"/>
              <w:spacing w:line="260" w:lineRule="exact"/>
            </w:pPr>
            <w:r>
              <w:t xml:space="preserve">项目经理</w:t>
            </w:r>
            <w:r/>
          </w:p>
        </w:tc>
        <w:tc>
          <w:tcPr>
            <w:tcBorders>
              <w:top w:val="single" w:color="auto" w:sz="4" w:space="0"/>
              <w:left w:val="single" w:color="auto" w:sz="4" w:space="0"/>
              <w:bottom w:val="single" w:color="auto" w:sz="4" w:space="0"/>
              <w:right w:val="single" w:color="auto" w:sz="4" w:space="0"/>
            </w:tcBorders>
            <w:tcW w:w="1034" w:type="dxa"/>
            <w:vAlign w:val="center"/>
            <w:textDirection w:val="lrTb"/>
            <w:noWrap w:val="false"/>
          </w:tcPr>
          <w:p>
            <w:pPr>
              <w:jc w:val="center"/>
              <w:spacing w:line="260" w:lineRule="exact"/>
            </w:pPr>
            <w:r>
              <w:t xml:space="preserve">绿化养护技术员</w:t>
            </w:r>
            <w:r/>
          </w:p>
        </w:tc>
        <w:tc>
          <w:tcPr>
            <w:tcBorders>
              <w:top w:val="single" w:color="auto" w:sz="4" w:space="0"/>
              <w:left w:val="none" w:color="000000" w:sz="4" w:space="0"/>
              <w:bottom w:val="single" w:color="auto" w:sz="4" w:space="0"/>
              <w:right w:val="single" w:color="auto" w:sz="4" w:space="0"/>
            </w:tcBorders>
            <w:tcW w:w="1126" w:type="dxa"/>
            <w:vAlign w:val="center"/>
            <w:textDirection w:val="lrTb"/>
            <w:noWrap w:val="false"/>
          </w:tcPr>
          <w:p>
            <w:pPr>
              <w:jc w:val="center"/>
              <w:spacing w:line="260" w:lineRule="exact"/>
            </w:pPr>
            <w:r>
              <w:t xml:space="preserve">清运工人（含垃圾清运车驾驶员）</w:t>
            </w:r>
            <w:r/>
          </w:p>
        </w:tc>
        <w:tc>
          <w:tcPr>
            <w:tcBorders>
              <w:top w:val="single" w:color="auto" w:sz="4" w:space="0"/>
              <w:left w:val="none" w:color="000000" w:sz="4" w:space="0"/>
              <w:bottom w:val="single" w:color="auto" w:sz="4" w:space="0"/>
              <w:right w:val="single" w:color="auto" w:sz="4" w:space="0"/>
            </w:tcBorders>
            <w:tcW w:w="980" w:type="dxa"/>
            <w:vAlign w:val="center"/>
            <w:textDirection w:val="lrTb"/>
            <w:noWrap w:val="false"/>
          </w:tcPr>
          <w:p>
            <w:pPr>
              <w:jc w:val="center"/>
              <w:spacing w:line="260" w:lineRule="exact"/>
            </w:pPr>
            <w:r>
              <w:t xml:space="preserve">保洁</w:t>
            </w:r>
            <w:r/>
          </w:p>
          <w:p>
            <w:pPr>
              <w:jc w:val="center"/>
              <w:spacing w:line="260" w:lineRule="exact"/>
            </w:pPr>
            <w:r>
              <w:t xml:space="preserve">工人</w:t>
            </w:r>
            <w:r/>
          </w:p>
        </w:tc>
        <w:tc>
          <w:tcPr>
            <w:tcBorders>
              <w:top w:val="single" w:color="auto" w:sz="4" w:space="0"/>
              <w:left w:val="none" w:color="000000" w:sz="4" w:space="0"/>
              <w:bottom w:val="single" w:color="auto" w:sz="4" w:space="0"/>
              <w:right w:val="single" w:color="auto" w:sz="4" w:space="0"/>
            </w:tcBorders>
            <w:tcW w:w="954" w:type="dxa"/>
            <w:vAlign w:val="center"/>
            <w:textDirection w:val="lrTb"/>
            <w:noWrap w:val="false"/>
          </w:tcPr>
          <w:p>
            <w:pPr>
              <w:jc w:val="center"/>
              <w:spacing w:line="260" w:lineRule="exact"/>
            </w:pPr>
            <w:r>
              <w:t xml:space="preserve">绿化养护工人</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260" w:lineRule="exact"/>
            </w:pPr>
            <w:r>
              <w:t xml:space="preserve">电动</w:t>
            </w:r>
            <w:r/>
          </w:p>
          <w:p>
            <w:pPr>
              <w:jc w:val="center"/>
              <w:spacing w:line="260" w:lineRule="exact"/>
            </w:pPr>
            <w:r>
              <w:t xml:space="preserve">保洁车</w:t>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260" w:lineRule="exact"/>
            </w:pPr>
            <w:r>
              <w:t xml:space="preserve">中大型洒水车</w:t>
            </w:r>
            <w:r/>
          </w:p>
        </w:tc>
        <w:tc>
          <w:tcPr>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jc w:val="center"/>
              <w:spacing w:line="260" w:lineRule="exact"/>
            </w:pPr>
            <w:r>
              <w:t xml:space="preserve">小型</w:t>
            </w:r>
            <w:r/>
          </w:p>
          <w:p>
            <w:pPr>
              <w:jc w:val="center"/>
              <w:spacing w:line="260" w:lineRule="exact"/>
            </w:pPr>
            <w:r>
              <w:t xml:space="preserve">扫地车</w:t>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260" w:lineRule="exact"/>
            </w:pPr>
            <w:r>
              <w:t xml:space="preserve">垃圾</w:t>
            </w:r>
            <w:r>
              <w:rPr>
                <w:rFonts w:hint="eastAsia"/>
                <w:lang w:val="en-US" w:eastAsia="zh-CN"/>
              </w:rPr>
              <w:t xml:space="preserve">运送</w:t>
            </w:r>
            <w:r>
              <w:t xml:space="preserve">车（直运）</w:t>
            </w:r>
            <w:r/>
          </w:p>
        </w:tc>
      </w:tr>
      <w:tr>
        <w:trPr>
          <w:jc w:val="center"/>
          <w:trHeight w:val="737" w:hRule="exact"/>
        </w:trPr>
        <w:tc>
          <w:tcPr>
            <w:tcBorders>
              <w:top w:val="single" w:color="auto" w:sz="4" w:space="0"/>
              <w:left w:val="single" w:color="auto" w:sz="4" w:space="0"/>
              <w:bottom w:val="single" w:color="auto" w:sz="4" w:space="0"/>
              <w:right w:val="single" w:color="auto" w:sz="4" w:space="0"/>
            </w:tcBorders>
            <w:tcW w:w="684" w:type="dxa"/>
            <w:vAlign w:val="center"/>
            <w:textDirection w:val="lrTb"/>
            <w:noWrap w:val="false"/>
          </w:tcPr>
          <w:p>
            <w:pPr>
              <w:jc w:val="center"/>
              <w:spacing w:line="260" w:lineRule="exact"/>
            </w:pPr>
            <w:r>
              <w:t xml:space="preserve">数量</w:t>
            </w:r>
            <w:r/>
          </w:p>
        </w:tc>
        <w:tc>
          <w:tcPr>
            <w:tcBorders>
              <w:top w:val="single" w:color="auto" w:sz="4" w:space="0"/>
              <w:left w:val="none" w:color="000000" w:sz="4" w:space="0"/>
              <w:bottom w:val="single" w:color="auto" w:sz="4" w:space="0"/>
              <w:right w:val="single" w:color="auto" w:sz="4" w:space="0"/>
            </w:tcBorders>
            <w:tcW w:w="833" w:type="dxa"/>
            <w:vAlign w:val="center"/>
            <w:textDirection w:val="lrTb"/>
            <w:noWrap w:val="false"/>
          </w:tcPr>
          <w:p>
            <w:pPr>
              <w:jc w:val="center"/>
              <w:spacing w:line="260" w:lineRule="exact"/>
            </w:pPr>
            <w:r>
              <w:t xml:space="preserve">1人</w:t>
            </w:r>
            <w:r/>
          </w:p>
        </w:tc>
        <w:tc>
          <w:tcPr>
            <w:tcBorders>
              <w:top w:val="single" w:color="auto" w:sz="4" w:space="0"/>
              <w:left w:val="single" w:color="auto" w:sz="4" w:space="0"/>
              <w:bottom w:val="single" w:color="auto" w:sz="4" w:space="0"/>
              <w:right w:val="single" w:color="auto" w:sz="4" w:space="0"/>
            </w:tcBorders>
            <w:tcW w:w="1034" w:type="dxa"/>
            <w:vAlign w:val="center"/>
            <w:textDirection w:val="lrTb"/>
            <w:noWrap w:val="false"/>
          </w:tcPr>
          <w:p>
            <w:pPr>
              <w:jc w:val="center"/>
              <w:spacing w:line="260" w:lineRule="exact"/>
            </w:pPr>
            <w:r>
              <w:t xml:space="preserve">1人</w:t>
            </w:r>
            <w:r/>
          </w:p>
        </w:tc>
        <w:tc>
          <w:tcPr>
            <w:tcBorders>
              <w:top w:val="single" w:color="auto" w:sz="4" w:space="0"/>
              <w:left w:val="none" w:color="000000" w:sz="4" w:space="0"/>
              <w:bottom w:val="single" w:color="auto" w:sz="4" w:space="0"/>
              <w:right w:val="single" w:color="auto" w:sz="4" w:space="0"/>
            </w:tcBorders>
            <w:tcW w:w="1126" w:type="dxa"/>
            <w:vAlign w:val="center"/>
            <w:textDirection w:val="lrTb"/>
            <w:noWrap w:val="false"/>
          </w:tcPr>
          <w:p>
            <w:pPr>
              <w:jc w:val="center"/>
              <w:spacing w:line="260" w:lineRule="exact"/>
            </w:pPr>
            <w:r>
              <w:t xml:space="preserve">2人</w:t>
            </w:r>
            <w:r/>
          </w:p>
        </w:tc>
        <w:tc>
          <w:tcPr>
            <w:tcBorders>
              <w:top w:val="single" w:color="auto" w:sz="4" w:space="0"/>
              <w:left w:val="none" w:color="000000" w:sz="4" w:space="0"/>
              <w:bottom w:val="single" w:color="auto" w:sz="4" w:space="0"/>
              <w:right w:val="single" w:color="auto" w:sz="4" w:space="0"/>
            </w:tcBorders>
            <w:tcW w:w="980" w:type="dxa"/>
            <w:vAlign w:val="center"/>
            <w:textDirection w:val="lrTb"/>
            <w:noWrap w:val="false"/>
          </w:tcPr>
          <w:p>
            <w:pPr>
              <w:jc w:val="center"/>
              <w:spacing w:line="260" w:lineRule="exact"/>
            </w:pPr>
            <w:r>
              <w:t xml:space="preserve">8人</w:t>
            </w:r>
            <w:r/>
          </w:p>
        </w:tc>
        <w:tc>
          <w:tcPr>
            <w:tcBorders>
              <w:top w:val="single" w:color="auto" w:sz="4" w:space="0"/>
              <w:left w:val="none" w:color="000000" w:sz="4" w:space="0"/>
              <w:bottom w:val="single" w:color="auto" w:sz="4" w:space="0"/>
              <w:right w:val="single" w:color="auto" w:sz="4" w:space="0"/>
            </w:tcBorders>
            <w:tcW w:w="954" w:type="dxa"/>
            <w:vAlign w:val="center"/>
            <w:textDirection w:val="lrTb"/>
            <w:noWrap w:val="false"/>
          </w:tcPr>
          <w:p>
            <w:pPr>
              <w:jc w:val="center"/>
              <w:spacing w:line="260" w:lineRule="exact"/>
            </w:pPr>
            <w:r>
              <w:t xml:space="preserve">8人</w:t>
            </w:r>
            <w:r/>
          </w:p>
        </w:tc>
        <w:tc>
          <w:tcPr>
            <w:tcBorders>
              <w:top w:val="single" w:color="auto" w:sz="4" w:space="0"/>
              <w:left w:val="single" w:color="auto" w:sz="4" w:space="0"/>
              <w:bottom w:val="single" w:color="auto" w:sz="4" w:space="0"/>
              <w:right w:val="single" w:color="auto" w:sz="4" w:space="0"/>
            </w:tcBorders>
            <w:tcW w:w="860" w:type="dxa"/>
            <w:vAlign w:val="center"/>
            <w:textDirection w:val="lrTb"/>
            <w:noWrap w:val="false"/>
          </w:tcPr>
          <w:p>
            <w:pPr>
              <w:jc w:val="center"/>
              <w:spacing w:line="260" w:lineRule="exact"/>
            </w:pPr>
            <w:r>
              <w:t xml:space="preserve">6辆</w:t>
            </w:r>
            <w:r/>
          </w:p>
        </w:tc>
        <w:tc>
          <w:tcPr>
            <w:tcBorders>
              <w:top w:val="single" w:color="auto" w:sz="4" w:space="0"/>
              <w:left w:val="single" w:color="auto" w:sz="4" w:space="0"/>
              <w:bottom w:val="single" w:color="auto" w:sz="4" w:space="0"/>
              <w:right w:val="single" w:color="auto" w:sz="4" w:space="0"/>
            </w:tcBorders>
            <w:tcW w:w="940" w:type="dxa"/>
            <w:vAlign w:val="center"/>
            <w:textDirection w:val="lrTb"/>
            <w:noWrap w:val="false"/>
          </w:tcPr>
          <w:p>
            <w:pPr>
              <w:jc w:val="center"/>
              <w:spacing w:line="260" w:lineRule="exact"/>
            </w:pPr>
            <w:r>
              <w:t xml:space="preserve">2辆</w:t>
            </w:r>
            <w:r/>
          </w:p>
        </w:tc>
        <w:tc>
          <w:tcPr>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jc w:val="center"/>
              <w:spacing w:line="260" w:lineRule="exact"/>
            </w:pPr>
            <w:r>
              <w:t xml:space="preserve">2辆</w:t>
            </w:r>
            <w:r/>
          </w:p>
        </w:tc>
        <w:tc>
          <w:tcPr>
            <w:tcBorders>
              <w:top w:val="single" w:color="auto" w:sz="4" w:space="0"/>
              <w:left w:val="none" w:color="000000" w:sz="4" w:space="0"/>
              <w:bottom w:val="single" w:color="auto" w:sz="4" w:space="0"/>
              <w:right w:val="single" w:color="auto" w:sz="4" w:space="0"/>
            </w:tcBorders>
            <w:tcW w:w="1093" w:type="dxa"/>
            <w:vAlign w:val="center"/>
            <w:textDirection w:val="lrTb"/>
            <w:noWrap w:val="false"/>
          </w:tcPr>
          <w:p>
            <w:pPr>
              <w:jc w:val="center"/>
              <w:spacing w:line="260" w:lineRule="exact"/>
            </w:pPr>
            <w:r>
              <w:t xml:space="preserve">1辆</w:t>
            </w:r>
            <w:r/>
          </w:p>
        </w:tc>
      </w:tr>
      <w:tr>
        <w:trPr>
          <w:jc w:val="center"/>
          <w:trHeight w:val="737" w:hRule="exact"/>
        </w:trPr>
        <w:tc>
          <w:tcPr>
            <w:gridSpan w:val="10"/>
            <w:tcBorders>
              <w:top w:val="single" w:color="auto" w:sz="4" w:space="0"/>
              <w:left w:val="single" w:color="auto" w:sz="4" w:space="0"/>
              <w:bottom w:val="single" w:color="auto" w:sz="4" w:space="0"/>
              <w:right w:val="single" w:color="auto" w:sz="4" w:space="0"/>
            </w:tcBorders>
            <w:tcW w:w="9504" w:type="dxa"/>
            <w:vAlign w:val="center"/>
            <w:textDirection w:val="lrTb"/>
            <w:noWrap w:val="false"/>
          </w:tcPr>
          <w:p>
            <w:pPr>
              <w:numPr>
                <w:ilvl w:val="0"/>
                <w:numId w:val="5"/>
              </w:numPr>
              <w:jc w:val="left"/>
              <w:spacing w:line="260" w:lineRule="exact"/>
              <w:rPr>
                <w:sz w:val="18"/>
                <w:szCs w:val="18"/>
              </w:rPr>
            </w:pPr>
            <w:r>
              <w:rPr>
                <w:sz w:val="18"/>
                <w:szCs w:val="18"/>
              </w:rPr>
              <w:t xml:space="preserve">割灌机、推草机、绿篱机等小型设备由投标方自行考虑配置台数，并写入投标文件。</w:t>
            </w:r>
            <w:r/>
          </w:p>
          <w:p>
            <w:pPr>
              <w:numPr>
                <w:ilvl w:val="0"/>
                <w:numId w:val="5"/>
              </w:numPr>
              <w:jc w:val="left"/>
              <w:spacing w:line="260" w:lineRule="exact"/>
              <w:rPr>
                <w:sz w:val="18"/>
                <w:szCs w:val="18"/>
              </w:rPr>
            </w:pPr>
            <w:r>
              <w:rPr>
                <w:sz w:val="18"/>
                <w:szCs w:val="18"/>
              </w:rPr>
              <w:t xml:space="preserve">如遇重大活动或重要时间节点，需按</w:t>
            </w:r>
            <w:r>
              <w:rPr>
                <w:rFonts w:hint="eastAsia"/>
                <w:sz w:val="18"/>
                <w:szCs w:val="18"/>
                <w:lang w:eastAsia="zh-CN"/>
              </w:rPr>
              <w:t xml:space="preserve">采购人</w:t>
            </w:r>
            <w:r>
              <w:rPr>
                <w:sz w:val="18"/>
                <w:szCs w:val="18"/>
              </w:rPr>
              <w:t xml:space="preserve">要求临时增加人员、车辆、设备</w:t>
            </w:r>
            <w:r>
              <w:rPr>
                <w:rFonts w:hint="eastAsia"/>
                <w:sz w:val="18"/>
                <w:szCs w:val="18"/>
              </w:rPr>
              <w:t xml:space="preserve">等</w:t>
            </w:r>
            <w:r>
              <w:rPr>
                <w:sz w:val="18"/>
                <w:szCs w:val="18"/>
              </w:rPr>
              <w:t xml:space="preserve">，以达到</w:t>
            </w:r>
            <w:r>
              <w:rPr>
                <w:rFonts w:hint="eastAsia"/>
                <w:sz w:val="18"/>
                <w:szCs w:val="18"/>
                <w:lang w:eastAsia="zh-CN"/>
              </w:rPr>
              <w:t xml:space="preserve">采购人</w:t>
            </w:r>
            <w:r>
              <w:rPr>
                <w:sz w:val="18"/>
                <w:szCs w:val="18"/>
              </w:rPr>
              <w:t xml:space="preserve">要求的效果。</w:t>
            </w:r>
            <w:r/>
          </w:p>
        </w:tc>
      </w:tr>
    </w:tbl>
    <w:p>
      <w:pPr>
        <w:jc w:val="center"/>
        <w:spacing w:line="360" w:lineRule="auto"/>
      </w:pPr>
      <w:r>
        <w:t xml:space="preserve">人员要求</w:t>
      </w:r>
      <w:r/>
    </w:p>
    <w:tbl>
      <w:tblPr>
        <w:tblStyle w:val="987"/>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808"/>
        <w:gridCol w:w="7534"/>
      </w:tblGrid>
      <w:tr>
        <w:trPr>
          <w:jc w:val="center"/>
          <w:trHeight w:val="567" w:hRule="exact"/>
        </w:trPr>
        <w:tc>
          <w:tcPr>
            <w:tcW w:w="1808" w:type="dxa"/>
            <w:vAlign w:val="center"/>
            <w:textDirection w:val="lrTb"/>
            <w:noWrap w:val="false"/>
          </w:tcPr>
          <w:p>
            <w:pPr>
              <w:jc w:val="center"/>
              <w:spacing w:line="260" w:lineRule="exact"/>
              <w:widowControl/>
            </w:pPr>
            <w:r>
              <w:t xml:space="preserve">岗位名称</w:t>
            </w:r>
            <w:r/>
          </w:p>
        </w:tc>
        <w:tc>
          <w:tcPr>
            <w:tcW w:w="7534" w:type="dxa"/>
            <w:vAlign w:val="center"/>
            <w:textDirection w:val="lrTb"/>
            <w:noWrap w:val="false"/>
          </w:tcPr>
          <w:p>
            <w:pPr>
              <w:jc w:val="center"/>
              <w:spacing w:line="260" w:lineRule="exact"/>
              <w:widowControl/>
            </w:pPr>
            <w:r>
              <w:t xml:space="preserve">素质要求</w:t>
            </w:r>
            <w:r/>
          </w:p>
        </w:tc>
      </w:tr>
      <w:tr>
        <w:trPr>
          <w:jc w:val="center"/>
        </w:trPr>
        <w:tc>
          <w:tcPr>
            <w:tcW w:w="1808" w:type="dxa"/>
            <w:vAlign w:val="center"/>
            <w:textDirection w:val="lrTb"/>
            <w:noWrap w:val="false"/>
          </w:tcPr>
          <w:p>
            <w:pPr>
              <w:jc w:val="center"/>
              <w:spacing w:line="360" w:lineRule="auto"/>
            </w:pPr>
            <w:r>
              <w:t xml:space="preserve">项目经理</w:t>
            </w:r>
            <w:r/>
          </w:p>
        </w:tc>
        <w:tc>
          <w:tcPr>
            <w:tcW w:w="7534" w:type="dxa"/>
            <w:vAlign w:val="center"/>
            <w:textDirection w:val="lrTb"/>
            <w:noWrap w:val="false"/>
          </w:tcPr>
          <w:p>
            <w:pPr>
              <w:jc w:val="left"/>
              <w:spacing w:line="360" w:lineRule="auto"/>
            </w:pPr>
            <w:r>
              <w:t xml:space="preserve">1.50周岁（含）以下，性别不限，大专或以上学历</w:t>
            </w:r>
            <w:r>
              <w:rPr>
                <w:rFonts w:hint="eastAsia"/>
              </w:rPr>
              <w:t xml:space="preserve">，</w:t>
            </w:r>
            <w:r>
              <w:rPr>
                <w:rFonts w:hint="eastAsia" w:ascii="宋体" w:hAnsi="宋体" w:cs="宋体"/>
              </w:rPr>
              <w:t xml:space="preserve">持有保洁或绿化行业中级管理证书或中级职称</w:t>
            </w:r>
            <w:r>
              <w:t xml:space="preserve">；</w:t>
            </w:r>
            <w:r/>
          </w:p>
          <w:p>
            <w:pPr>
              <w:jc w:val="left"/>
              <w:spacing w:line="360" w:lineRule="auto"/>
            </w:pPr>
            <w:r>
              <w:t xml:space="preserve">2.政治素质好，业务能力强，工作责任感好，组织管理能力强，</w:t>
            </w:r>
            <w:r>
              <w:rPr>
                <w:rFonts w:hint="eastAsia"/>
                <w:lang w:val="en-US" w:eastAsia="zh-CN"/>
              </w:rPr>
              <w:t xml:space="preserve">一</w:t>
            </w:r>
            <w:r>
              <w:t xml:space="preserve">年或以上类似项目管理经验；</w:t>
            </w:r>
            <w:r/>
          </w:p>
          <w:p>
            <w:pPr>
              <w:jc w:val="left"/>
              <w:spacing w:line="360" w:lineRule="auto"/>
            </w:pPr>
            <w:r>
              <w:t xml:space="preserve">3.合同期内不得任意更换，如果更换须提前一个月通知</w:t>
            </w:r>
            <w:r>
              <w:rPr>
                <w:rFonts w:hint="eastAsia"/>
                <w:lang w:eastAsia="zh-CN"/>
              </w:rPr>
              <w:t xml:space="preserve">采购人</w:t>
            </w:r>
            <w:r>
              <w:t xml:space="preserve">并经</w:t>
            </w:r>
            <w:r>
              <w:rPr>
                <w:rFonts w:hint="eastAsia"/>
                <w:lang w:eastAsia="zh-CN"/>
              </w:rPr>
              <w:t xml:space="preserve">采购人</w:t>
            </w:r>
            <w:r>
              <w:t xml:space="preserve">同意。</w:t>
            </w:r>
            <w:r/>
          </w:p>
        </w:tc>
      </w:tr>
      <w:tr>
        <w:trPr>
          <w:jc w:val="center"/>
        </w:trPr>
        <w:tc>
          <w:tcPr>
            <w:tcW w:w="1808" w:type="dxa"/>
            <w:vAlign w:val="center"/>
            <w:textDirection w:val="lrTb"/>
            <w:noWrap w:val="false"/>
          </w:tcPr>
          <w:p>
            <w:pPr>
              <w:jc w:val="center"/>
              <w:spacing w:line="360" w:lineRule="auto"/>
            </w:pPr>
            <w:r>
              <w:t xml:space="preserve">绿化养护</w:t>
            </w:r>
            <w:r/>
          </w:p>
          <w:p>
            <w:pPr>
              <w:jc w:val="center"/>
              <w:spacing w:line="360" w:lineRule="auto"/>
            </w:pPr>
            <w:r>
              <w:t xml:space="preserve">技术员</w:t>
            </w:r>
            <w:r/>
          </w:p>
        </w:tc>
        <w:tc>
          <w:tcPr>
            <w:tcW w:w="7534" w:type="dxa"/>
            <w:vAlign w:val="center"/>
            <w:textDirection w:val="lrTb"/>
            <w:noWrap w:val="false"/>
          </w:tcPr>
          <w:p>
            <w:pPr>
              <w:jc w:val="left"/>
              <w:spacing w:line="360" w:lineRule="auto"/>
              <w:widowControl/>
            </w:pPr>
            <w:r>
              <w:t xml:space="preserve">1.55周岁（含）以下，性别不限，大专或以上学历，</w:t>
            </w:r>
            <w:r>
              <w:rPr>
                <w:rFonts w:hint="eastAsia"/>
              </w:rPr>
              <w:t xml:space="preserve">绿化园林相关专业毕业，</w:t>
            </w:r>
            <w:r>
              <w:rPr>
                <w:rFonts w:hint="eastAsia" w:ascii="宋体" w:hAnsi="宋体" w:cs="宋体"/>
              </w:rPr>
              <w:t xml:space="preserve">具有绿化方面的中级管理证书或职称。</w:t>
            </w:r>
            <w:r/>
          </w:p>
          <w:p>
            <w:pPr>
              <w:jc w:val="left"/>
              <w:spacing w:line="360" w:lineRule="auto"/>
            </w:pPr>
            <w:r>
              <w:t xml:space="preserve">2.专业知识强，绿化养护经验丰富，工作责任心好。</w:t>
            </w:r>
            <w:r/>
          </w:p>
        </w:tc>
      </w:tr>
      <w:tr>
        <w:trPr>
          <w:jc w:val="center"/>
        </w:trPr>
        <w:tc>
          <w:tcPr>
            <w:tcW w:w="1808" w:type="dxa"/>
            <w:vAlign w:val="center"/>
            <w:textDirection w:val="lrTb"/>
            <w:noWrap w:val="false"/>
          </w:tcPr>
          <w:p>
            <w:pPr>
              <w:jc w:val="center"/>
              <w:spacing w:line="360" w:lineRule="auto"/>
            </w:pPr>
            <w:r>
              <w:t xml:space="preserve">保洁及</w:t>
            </w:r>
            <w:r/>
          </w:p>
          <w:p>
            <w:pPr>
              <w:jc w:val="center"/>
              <w:spacing w:line="360" w:lineRule="auto"/>
            </w:pPr>
            <w:r>
              <w:t xml:space="preserve">垃圾清运工人</w:t>
            </w:r>
            <w:r/>
          </w:p>
        </w:tc>
        <w:tc>
          <w:tcPr>
            <w:tcW w:w="7534" w:type="dxa"/>
            <w:vAlign w:val="center"/>
            <w:textDirection w:val="lrTb"/>
            <w:noWrap w:val="false"/>
          </w:tcPr>
          <w:p>
            <w:pPr>
              <w:jc w:val="left"/>
              <w:spacing w:line="360" w:lineRule="auto"/>
            </w:pPr>
            <w:r>
              <w:t xml:space="preserve">1.女性：18-55周岁；男性：18-60周岁。</w:t>
            </w:r>
            <w:r/>
          </w:p>
          <w:p>
            <w:pPr>
              <w:jc w:val="left"/>
              <w:spacing w:line="360" w:lineRule="auto"/>
            </w:pPr>
            <w:r>
              <w:t xml:space="preserve">2.具有环境保洁工作经验。</w:t>
            </w:r>
            <w:r/>
          </w:p>
        </w:tc>
      </w:tr>
      <w:tr>
        <w:trPr>
          <w:jc w:val="center"/>
        </w:trPr>
        <w:tc>
          <w:tcPr>
            <w:tcW w:w="1808" w:type="dxa"/>
            <w:vAlign w:val="center"/>
            <w:textDirection w:val="lrTb"/>
            <w:noWrap w:val="false"/>
          </w:tcPr>
          <w:p>
            <w:pPr>
              <w:jc w:val="center"/>
              <w:spacing w:line="360" w:lineRule="auto"/>
            </w:pPr>
            <w:r>
              <w:t xml:space="preserve">绿化养护工人</w:t>
            </w:r>
            <w:r/>
          </w:p>
        </w:tc>
        <w:tc>
          <w:tcPr>
            <w:tcW w:w="7534" w:type="dxa"/>
            <w:vAlign w:val="center"/>
            <w:textDirection w:val="lrTb"/>
            <w:noWrap w:val="false"/>
          </w:tcPr>
          <w:p>
            <w:pPr>
              <w:jc w:val="left"/>
              <w:spacing w:line="360" w:lineRule="auto"/>
            </w:pPr>
            <w:r>
              <w:t xml:space="preserve">1.女性：18-55周岁；男性：18-60周岁。</w:t>
            </w:r>
            <w:r/>
          </w:p>
          <w:p>
            <w:pPr>
              <w:jc w:val="left"/>
              <w:spacing w:line="360" w:lineRule="auto"/>
            </w:pPr>
            <w:r>
              <w:t xml:space="preserve">2.具有绿化养护工作经验。</w:t>
            </w:r>
            <w:r/>
          </w:p>
        </w:tc>
      </w:tr>
    </w:tbl>
    <w:p>
      <w:pPr>
        <w:ind w:firstLine="643"/>
        <w:spacing w:line="440" w:lineRule="exact"/>
        <w:rPr>
          <w:rFonts w:eastAsia="黑体"/>
          <w:b/>
          <w:bCs/>
          <w:sz w:val="32"/>
          <w:szCs w:val="32"/>
        </w:rPr>
      </w:pPr>
      <w:r>
        <w:rPr>
          <w:rFonts w:eastAsia="黑体"/>
          <w:b/>
          <w:bCs/>
          <w:sz w:val="32"/>
          <w:szCs w:val="32"/>
        </w:rPr>
        <w:t xml:space="preserve">五、</w:t>
      </w:r>
      <w:r>
        <w:rPr>
          <w:rFonts w:hint="eastAsia" w:eastAsia="黑体"/>
          <w:b/>
          <w:bCs/>
          <w:sz w:val="32"/>
          <w:szCs w:val="32"/>
          <w:lang w:val="en-US" w:eastAsia="zh-CN"/>
        </w:rPr>
        <w:t xml:space="preserve">其他</w:t>
      </w:r>
      <w:r>
        <w:rPr>
          <w:rFonts w:eastAsia="黑体"/>
          <w:b/>
          <w:bCs/>
          <w:sz w:val="32"/>
          <w:szCs w:val="32"/>
        </w:rPr>
        <w:t xml:space="preserve">相关要求</w:t>
      </w:r>
      <w:r/>
    </w:p>
    <w:p>
      <w:pPr>
        <w:ind w:firstLine="480"/>
        <w:spacing w:line="440" w:lineRule="exact"/>
        <w:rPr>
          <w:rFonts w:hint="eastAsia" w:eastAsia="宋体"/>
          <w:bCs/>
          <w:sz w:val="24"/>
          <w:lang w:eastAsia="zh-CN"/>
        </w:rPr>
      </w:pPr>
      <w:r>
        <w:rPr>
          <w:bCs/>
          <w:sz w:val="24"/>
        </w:rPr>
        <w:t xml:space="preserve">（1）</w:t>
      </w:r>
      <w:r>
        <w:rPr>
          <w:rFonts w:hint="eastAsia"/>
          <w:bCs/>
          <w:sz w:val="24"/>
        </w:rPr>
        <w:t xml:space="preserve">投标人自2021年1</w:t>
      </w:r>
      <w:r>
        <w:rPr>
          <w:bCs/>
          <w:sz w:val="24"/>
        </w:rPr>
        <w:t xml:space="preserve">月份以来</w:t>
      </w:r>
      <w:r>
        <w:rPr>
          <w:rFonts w:hint="eastAsia"/>
          <w:bCs/>
          <w:sz w:val="24"/>
        </w:rPr>
        <w:t xml:space="preserve">（以合同起始时间为准）</w:t>
      </w:r>
      <w:r>
        <w:rPr>
          <w:bCs/>
          <w:sz w:val="24"/>
        </w:rPr>
        <w:t xml:space="preserve">，</w:t>
      </w:r>
      <w:r>
        <w:rPr>
          <w:rFonts w:hint="eastAsia"/>
          <w:bCs/>
          <w:sz w:val="24"/>
        </w:rPr>
        <w:t xml:space="preserve">承担的类似项目的案例</w:t>
      </w:r>
      <w:r>
        <w:rPr>
          <w:bCs/>
          <w:sz w:val="24"/>
        </w:rPr>
        <w:t xml:space="preserve">(</w:t>
      </w:r>
      <w:r>
        <w:rPr>
          <w:rFonts w:hint="eastAsia"/>
          <w:bCs/>
          <w:sz w:val="24"/>
        </w:rPr>
        <w:t xml:space="preserve">每个案例的服务内容至少包含以下三项中的任意二项</w:t>
      </w:r>
      <w:r>
        <w:rPr>
          <w:bCs/>
          <w:sz w:val="24"/>
        </w:rPr>
        <w:t xml:space="preserve">:</w:t>
      </w:r>
      <w:r>
        <w:rPr>
          <w:rFonts w:hint="eastAsia"/>
          <w:bCs/>
          <w:sz w:val="24"/>
        </w:rPr>
        <w:t xml:space="preserve">①保洁 ➁垃圾清运或垃圾收运</w:t>
      </w:r>
      <w:r>
        <w:rPr>
          <w:bCs/>
          <w:sz w:val="24"/>
        </w:rPr>
        <w:t xml:space="preserve"> </w:t>
      </w:r>
      <w:r>
        <w:rPr>
          <w:rFonts w:hint="eastAsia"/>
          <w:bCs/>
          <w:sz w:val="24"/>
        </w:rPr>
        <w:t xml:space="preserve">③绿化管养。所提供的案列，合同期限至少一年</w:t>
      </w:r>
      <w:r>
        <w:rPr>
          <w:rFonts w:hint="eastAsia"/>
          <w:bCs/>
          <w:sz w:val="24"/>
          <w:lang w:eastAsia="zh-CN"/>
        </w:rPr>
        <w:t xml:space="preserve">。</w:t>
      </w:r>
      <w:r/>
    </w:p>
    <w:p>
      <w:pPr>
        <w:ind w:firstLine="480"/>
        <w:spacing w:line="440" w:lineRule="exact"/>
        <w:rPr>
          <w:bCs/>
          <w:sz w:val="24"/>
        </w:rPr>
      </w:pPr>
      <w:r>
        <w:rPr>
          <w:bCs/>
          <w:sz w:val="24"/>
        </w:rPr>
      </w:r>
      <w:r/>
    </w:p>
    <w:p>
      <w:pPr>
        <w:numPr>
          <w:ilvl w:val="0"/>
          <w:numId w:val="6"/>
        </w:numPr>
        <w:ind w:firstLine="480"/>
        <w:spacing w:line="440" w:lineRule="exact"/>
        <w:rPr>
          <w:rFonts w:hint="eastAsia"/>
          <w:bCs/>
          <w:sz w:val="24"/>
          <w:lang w:eastAsia="zh-CN"/>
        </w:rPr>
      </w:pPr>
      <w:r>
        <w:rPr>
          <w:rFonts w:hint="eastAsia"/>
          <w:bCs/>
          <w:sz w:val="24"/>
          <w:lang w:eastAsia="zh-CN"/>
        </w:rPr>
        <w:t xml:space="preserve">投标人具备</w:t>
      </w:r>
      <w:r>
        <w:rPr>
          <w:rFonts w:hint="eastAsia"/>
          <w:bCs/>
          <w:sz w:val="24"/>
          <w:lang w:val="en-US" w:eastAsia="zh-CN"/>
        </w:rPr>
        <w:t xml:space="preserve">有效期内的</w:t>
      </w:r>
      <w:r>
        <w:rPr>
          <w:rFonts w:hint="eastAsia"/>
          <w:bCs/>
          <w:sz w:val="24"/>
          <w:lang w:eastAsia="zh-CN"/>
        </w:rPr>
        <w:t xml:space="preserve">《ISO质量管理体系认证》，认证范围涵盖保洁服务、城市垃圾清运服务；具备</w:t>
      </w:r>
      <w:r>
        <w:rPr>
          <w:rFonts w:hint="eastAsia"/>
          <w:bCs/>
          <w:sz w:val="24"/>
          <w:lang w:val="en-US" w:eastAsia="zh-CN"/>
        </w:rPr>
        <w:t xml:space="preserve">有效期内的</w:t>
      </w:r>
      <w:r>
        <w:rPr>
          <w:rFonts w:hint="eastAsia"/>
          <w:bCs/>
          <w:sz w:val="24"/>
          <w:lang w:eastAsia="zh-CN"/>
        </w:rPr>
        <w:t xml:space="preserve">《ISO环境管理体系认证》，认证范围涵盖保洁服务、城市垃圾清运服务；具备</w:t>
      </w:r>
      <w:r>
        <w:rPr>
          <w:rFonts w:hint="eastAsia"/>
          <w:bCs/>
          <w:sz w:val="24"/>
          <w:lang w:val="en-US" w:eastAsia="zh-CN"/>
        </w:rPr>
        <w:t xml:space="preserve">有效期内的</w:t>
      </w:r>
      <w:r>
        <w:rPr>
          <w:rFonts w:hint="eastAsia"/>
          <w:bCs/>
          <w:sz w:val="24"/>
          <w:lang w:eastAsia="zh-CN"/>
        </w:rPr>
        <w:t xml:space="preserve">《ISO职业健康安全管理体系认证》，认证范围涵盖保洁服务、城市垃圾清运服务。</w:t>
      </w:r>
      <w:r/>
    </w:p>
    <w:p>
      <w:pPr>
        <w:numPr>
          <w:ilvl w:val="0"/>
          <w:numId w:val="6"/>
        </w:numPr>
        <w:ind w:firstLine="480"/>
        <w:spacing w:line="440" w:lineRule="exact"/>
        <w:rPr>
          <w:rFonts w:hint="eastAsia"/>
          <w:bCs/>
          <w:sz w:val="24"/>
          <w:lang w:eastAsia="zh-CN"/>
        </w:rPr>
      </w:pPr>
      <w:r>
        <w:rPr>
          <w:rFonts w:hint="eastAsia"/>
          <w:bCs/>
          <w:sz w:val="24"/>
          <w:lang w:eastAsia="zh-CN"/>
        </w:rPr>
        <w:t xml:space="preserve">投标人具有总质量不小于15吨洗扫车1辆或多辆；具有总质量不小于8吨洒水车1辆或多辆；具有冲洗车不少于5辆；具有吸粪车不少于1辆；具有道路保洁电动三轮车不少于30辆；具有总质量不低于15吨的其他垃圾转运车一辆或多辆；具有绿篱机5台、割灌机10台、草坪机5台、伐木锯2台。</w:t>
      </w:r>
      <w:r/>
    </w:p>
    <w:p>
      <w:pPr>
        <w:ind w:firstLine="480"/>
        <w:spacing w:line="400" w:lineRule="exact"/>
        <w:rPr>
          <w:rFonts w:hint="eastAsia" w:eastAsia="宋体" w:cs="Times New Roman"/>
          <w:bCs/>
          <w:sz w:val="24"/>
          <w:lang w:val="en-US" w:eastAsia="zh-CN"/>
        </w:rPr>
      </w:pPr>
      <w:r>
        <w:rPr>
          <w:rFonts w:hint="eastAsia" w:eastAsia="宋体" w:cs="Times New Roman"/>
          <w:bCs/>
          <w:sz w:val="24"/>
          <w:lang w:val="en-US" w:eastAsia="zh-CN"/>
        </w:rPr>
        <w:t xml:space="preserve">（4）投标人要提供针对本项目的安全管理服务方案和应急预案。</w:t>
      </w:r>
      <w:r/>
    </w:p>
    <w:p>
      <w:pPr>
        <w:ind w:firstLine="480"/>
        <w:spacing w:line="440" w:lineRule="exact"/>
        <w:rPr>
          <w:bCs/>
          <w:sz w:val="24"/>
        </w:rPr>
      </w:pPr>
      <w:r>
        <w:rPr>
          <w:rFonts w:hint="eastAsia"/>
          <w:bCs/>
          <w:sz w:val="24"/>
          <w:lang w:eastAsia="zh-CN"/>
        </w:rPr>
        <w:t xml:space="preserve">（</w:t>
      </w:r>
      <w:r>
        <w:rPr>
          <w:rFonts w:hint="eastAsia"/>
          <w:bCs/>
          <w:sz w:val="24"/>
          <w:lang w:val="en-US" w:eastAsia="zh-CN"/>
        </w:rPr>
        <w:t xml:space="preserve">5</w:t>
      </w:r>
      <w:r>
        <w:rPr>
          <w:rFonts w:hint="eastAsia"/>
          <w:bCs/>
          <w:sz w:val="24"/>
          <w:lang w:eastAsia="zh-CN"/>
        </w:rPr>
        <w:t xml:space="preserve">）</w:t>
      </w:r>
      <w:r>
        <w:rPr>
          <w:bCs/>
          <w:sz w:val="24"/>
        </w:rPr>
        <w:t xml:space="preserve">中标人应严格执行国家相关法律、法规，严格按操作规程与操作标准执行。</w:t>
      </w:r>
      <w:r/>
    </w:p>
    <w:p>
      <w:pPr>
        <w:ind w:firstLine="480"/>
        <w:spacing w:line="440" w:lineRule="exact"/>
        <w:rPr>
          <w:bCs/>
          <w:sz w:val="24"/>
        </w:rPr>
      </w:pPr>
      <w:r>
        <w:rPr>
          <w:bCs/>
          <w:sz w:val="24"/>
        </w:rPr>
        <w:t xml:space="preserve">（</w:t>
      </w:r>
      <w:r>
        <w:rPr>
          <w:rFonts w:hint="eastAsia"/>
          <w:bCs/>
          <w:sz w:val="24"/>
          <w:lang w:val="en-US" w:eastAsia="zh-CN"/>
        </w:rPr>
        <w:t xml:space="preserve">6</w:t>
      </w:r>
      <w:r>
        <w:rPr>
          <w:bCs/>
          <w:sz w:val="24"/>
        </w:rPr>
        <w:t xml:space="preserve">）中标人及其管理服务人员必须充分认识到管理对象的特殊性，在日常管理服务中做到文明管理、文明服务。</w:t>
      </w:r>
      <w:r/>
    </w:p>
    <w:p>
      <w:pPr>
        <w:ind w:firstLine="480"/>
        <w:spacing w:line="440" w:lineRule="exact"/>
        <w:rPr>
          <w:bCs/>
          <w:sz w:val="24"/>
        </w:rPr>
      </w:pPr>
      <w:r>
        <w:rPr>
          <w:bCs/>
          <w:sz w:val="24"/>
        </w:rPr>
        <w:t xml:space="preserve">（</w:t>
      </w:r>
      <w:r>
        <w:rPr>
          <w:rFonts w:hint="eastAsia"/>
          <w:bCs/>
          <w:sz w:val="24"/>
          <w:lang w:val="en-US" w:eastAsia="zh-CN"/>
        </w:rPr>
        <w:t xml:space="preserve">7</w:t>
      </w:r>
      <w:r>
        <w:rPr>
          <w:bCs/>
          <w:sz w:val="24"/>
        </w:rPr>
        <w:t xml:space="preserve">）中标人应按工作需要制定切实可行的内部管理规章制度，加强工作人员的业务培训和管理，并做到规范化管理（如有关工作制度、职责、工作人员照片上墙等），建立好相关的工作台账，配备必要的工作设施（如工作用电脑、宣传板、保洁设备、安全管理设备等），努力提高服务质量和管理水平。</w:t>
      </w:r>
      <w:r/>
    </w:p>
    <w:p>
      <w:pPr>
        <w:ind w:firstLine="480"/>
        <w:spacing w:line="440" w:lineRule="exact"/>
        <w:rPr>
          <w:bCs/>
          <w:sz w:val="24"/>
        </w:rPr>
      </w:pPr>
      <w:r>
        <w:rPr>
          <w:bCs/>
          <w:sz w:val="24"/>
        </w:rPr>
        <w:t xml:space="preserve">（</w:t>
      </w:r>
      <w:r>
        <w:rPr>
          <w:rFonts w:hint="eastAsia"/>
          <w:bCs/>
          <w:sz w:val="24"/>
          <w:lang w:val="en-US" w:eastAsia="zh-CN"/>
        </w:rPr>
        <w:t xml:space="preserve">8</w:t>
      </w:r>
      <w:r>
        <w:rPr>
          <w:bCs/>
          <w:sz w:val="24"/>
        </w:rPr>
        <w:t xml:space="preserve">）中标人应接受采购人全面监督、指导、检查、验收和考核。项目经理须长期驻点现场，服从采购人的管理，如遇突发事件，应第一时间到达现场处理。项目经理不在现场需向</w:t>
      </w:r>
      <w:r>
        <w:rPr>
          <w:rFonts w:hint="eastAsia"/>
          <w:bCs/>
          <w:sz w:val="24"/>
          <w:lang w:eastAsia="zh-CN"/>
        </w:rPr>
        <w:t xml:space="preserve">采购人</w:t>
      </w:r>
      <w:r>
        <w:rPr>
          <w:bCs/>
          <w:sz w:val="24"/>
        </w:rPr>
        <w:t xml:space="preserve">主管部门提前请假，项目经理或管理人员擅自缺岗的，采购人有权扣罚合同款2000元/天并有权随时终止合同。中标人更换项目负责人需书面提交申请，且需采购人书面同意，未经采购人书面同意，中标人擅自更换项目负责人，采购人有权罚款20000元/次并有权随时终止合同。</w:t>
      </w:r>
      <w:r/>
    </w:p>
    <w:p>
      <w:pPr>
        <w:ind w:firstLine="480"/>
        <w:spacing w:line="440" w:lineRule="exact"/>
        <w:rPr>
          <w:bCs/>
          <w:sz w:val="24"/>
        </w:rPr>
      </w:pPr>
      <w:r>
        <w:rPr>
          <w:bCs/>
          <w:sz w:val="24"/>
        </w:rPr>
        <w:t xml:space="preserve">（</w:t>
      </w:r>
      <w:r>
        <w:rPr>
          <w:rFonts w:hint="eastAsia"/>
          <w:bCs/>
          <w:sz w:val="24"/>
          <w:lang w:val="en-US" w:eastAsia="zh-CN"/>
        </w:rPr>
        <w:t xml:space="preserve">9</w:t>
      </w:r>
      <w:r>
        <w:rPr>
          <w:bCs/>
          <w:sz w:val="24"/>
        </w:rPr>
        <w:t xml:space="preserve">）对于不服从采购人管理、工作态度或工作技能或工作质量较差的项目负责人及现场工作人员，</w:t>
      </w:r>
      <w:r>
        <w:rPr>
          <w:rFonts w:hint="eastAsia"/>
          <w:bCs/>
          <w:sz w:val="24"/>
          <w:lang w:eastAsia="zh-CN"/>
        </w:rPr>
        <w:t xml:space="preserve">采购人</w:t>
      </w:r>
      <w:r>
        <w:rPr>
          <w:bCs/>
          <w:sz w:val="24"/>
        </w:rPr>
        <w:t xml:space="preserve">有权要求中标人立即（2日内）调整更换，如不按时调整更换，每人每推迟一天，采购人有权扣罚合同款5000元并有权随时终止合同。</w:t>
      </w:r>
      <w:r/>
    </w:p>
    <w:p>
      <w:pPr>
        <w:ind w:firstLine="480"/>
        <w:spacing w:line="440" w:lineRule="exact"/>
        <w:rPr>
          <w:bCs/>
          <w:sz w:val="24"/>
        </w:rPr>
      </w:pPr>
      <w:r>
        <w:rPr>
          <w:bCs/>
          <w:sz w:val="24"/>
        </w:rPr>
        <w:t xml:space="preserve">（</w:t>
      </w:r>
      <w:r>
        <w:rPr>
          <w:rFonts w:hint="eastAsia"/>
          <w:bCs/>
          <w:sz w:val="24"/>
          <w:lang w:val="en-US" w:eastAsia="zh-CN"/>
        </w:rPr>
        <w:t xml:space="preserve">10</w:t>
      </w:r>
      <w:r>
        <w:rPr>
          <w:bCs/>
          <w:sz w:val="24"/>
        </w:rPr>
        <w:t xml:space="preserve">）服务期间人员缺岗每人次扣罚500元；发现服务人员没有履行岗位职责或履行岗位职责中不按照操作规程的每人次扣</w:t>
      </w:r>
      <w:r>
        <w:rPr>
          <w:bCs/>
          <w:sz w:val="24"/>
        </w:rPr>
        <w:t xml:space="preserve">罚500元；未按规定执行能耗管控，发现一次扣罚500元；项目经理监管不到位每次扣罚500元；服务人员偷盗每次扣罚500元（并予以开除，严重者追究法律责任）；服务人员“顺手牵羊”拿不属于自己的物品或采摘采购人校园的苗木和花果每次扣罚500元（并予以开除）；车辆乱停乱放每次扣罚500元；管理资料在服务期间未及时记录或完整性记录每次扣罚500元；未保障好设备设施的完好性每次扣罚500元；发现私自销售商品、提供服务、私自收费、提供有偿保洁等每次扣罚500元；发现使用超龄人员的，扣罚500元∕人次；对于国家明文规定和</w:t>
      </w:r>
      <w:r>
        <w:rPr>
          <w:rFonts w:hint="eastAsia"/>
          <w:bCs/>
          <w:sz w:val="24"/>
          <w:lang w:eastAsia="zh-CN"/>
        </w:rPr>
        <w:t xml:space="preserve">采购人</w:t>
      </w:r>
      <w:r>
        <w:rPr>
          <w:bCs/>
          <w:sz w:val="24"/>
        </w:rPr>
        <w:t xml:space="preserve">明确要求，须有上岗证方能上岗工作的岗位，采购人若发现有不符合要求的情况，扣罚3000元∕人次。</w:t>
      </w:r>
      <w:r/>
    </w:p>
    <w:p>
      <w:pPr>
        <w:ind w:firstLine="480"/>
        <w:spacing w:line="440" w:lineRule="exact"/>
        <w:rPr>
          <w:bCs/>
          <w:sz w:val="24"/>
        </w:rPr>
      </w:pPr>
      <w:r>
        <w:rPr>
          <w:bCs/>
          <w:sz w:val="24"/>
        </w:rPr>
        <w:t xml:space="preserve">（</w:t>
      </w:r>
      <w:r>
        <w:rPr>
          <w:rFonts w:hint="eastAsia"/>
          <w:bCs/>
          <w:sz w:val="24"/>
          <w:lang w:val="en-US" w:eastAsia="zh-CN"/>
        </w:rPr>
        <w:t xml:space="preserve">11</w:t>
      </w:r>
      <w:r>
        <w:rPr>
          <w:bCs/>
          <w:sz w:val="24"/>
        </w:rPr>
        <w:t xml:space="preserve">）对出现以下情形之一的，每发生一项，扣罚1000元—10000元，同时采购人有权随时解除合同：因保洁服务不到位导致发生有较大影响的责任事件；未在采购人要求期限内完成整改的；发生同样问题3次（含3次）以上的；有重要情况未妥善处理并未及时向</w:t>
      </w:r>
      <w:r>
        <w:rPr>
          <w:rFonts w:hint="eastAsia"/>
          <w:bCs/>
          <w:sz w:val="24"/>
          <w:lang w:eastAsia="zh-CN"/>
        </w:rPr>
        <w:t xml:space="preserve">采购人</w:t>
      </w:r>
      <w:r>
        <w:rPr>
          <w:bCs/>
          <w:sz w:val="24"/>
        </w:rPr>
        <w:t xml:space="preserve">上报，有迟报、漏报、隐瞒不报等情形的。</w:t>
      </w:r>
      <w:r/>
    </w:p>
    <w:p>
      <w:pPr>
        <w:ind w:firstLine="480"/>
        <w:spacing w:line="440" w:lineRule="exact"/>
        <w:rPr>
          <w:bCs/>
          <w:sz w:val="24"/>
        </w:rPr>
      </w:pPr>
      <w:r>
        <w:rPr>
          <w:bCs/>
          <w:sz w:val="24"/>
        </w:rPr>
        <w:t xml:space="preserve">（</w:t>
      </w:r>
      <w:r>
        <w:rPr>
          <w:rFonts w:hint="eastAsia"/>
          <w:bCs/>
          <w:sz w:val="24"/>
          <w:lang w:val="en-US" w:eastAsia="zh-CN"/>
        </w:rPr>
        <w:t xml:space="preserve">12</w:t>
      </w:r>
      <w:r>
        <w:rPr>
          <w:bCs/>
          <w:sz w:val="24"/>
        </w:rPr>
        <w:t xml:space="preserve">）对于因中标人服务人员不当行为或过错造成</w:t>
      </w:r>
      <w:r>
        <w:rPr>
          <w:rFonts w:hint="eastAsia"/>
          <w:bCs/>
          <w:sz w:val="24"/>
          <w:lang w:eastAsia="zh-CN"/>
        </w:rPr>
        <w:t xml:space="preserve">采购人</w:t>
      </w:r>
      <w:r>
        <w:rPr>
          <w:bCs/>
          <w:sz w:val="24"/>
        </w:rPr>
        <w:t xml:space="preserve">财产、利益、形象等损失，造成校内人员各种损伤等损失，中标人完全负责赔偿和承担所有责任，严重的依法承担相应的刑事责任。采购人不承担任何赔偿和责任并有权每次处罚中标人合同款一万元以上，并有权随时终止合同。</w:t>
      </w:r>
      <w:r/>
    </w:p>
    <w:p>
      <w:pPr>
        <w:ind w:firstLine="480"/>
        <w:spacing w:line="440" w:lineRule="exact"/>
        <w:rPr>
          <w:bCs/>
          <w:sz w:val="24"/>
        </w:rPr>
      </w:pPr>
      <w:r>
        <w:rPr>
          <w:bCs/>
          <w:sz w:val="24"/>
        </w:rPr>
        <w:t xml:space="preserve">（</w:t>
      </w:r>
      <w:r>
        <w:rPr>
          <w:rFonts w:hint="eastAsia"/>
          <w:bCs/>
          <w:sz w:val="24"/>
          <w:lang w:val="en-US" w:eastAsia="zh-CN"/>
        </w:rPr>
        <w:t xml:space="preserve">13</w:t>
      </w:r>
      <w:r>
        <w:rPr>
          <w:bCs/>
          <w:sz w:val="24"/>
        </w:rPr>
        <w:t xml:space="preserve">）中标人应协助处理校区内非中标人原因所导致的与中标人相关的纠纷等问题，费用由中标人负责。</w:t>
      </w:r>
      <w:r/>
    </w:p>
    <w:p>
      <w:pPr>
        <w:ind w:firstLine="480"/>
        <w:spacing w:line="440" w:lineRule="exact"/>
        <w:rPr>
          <w:bCs/>
          <w:sz w:val="24"/>
        </w:rPr>
      </w:pPr>
      <w:r>
        <w:rPr>
          <w:bCs/>
          <w:sz w:val="24"/>
        </w:rPr>
        <w:t xml:space="preserve">（1</w:t>
      </w:r>
      <w:r>
        <w:rPr>
          <w:rFonts w:hint="eastAsia"/>
          <w:bCs/>
          <w:sz w:val="24"/>
          <w:lang w:val="en-US" w:eastAsia="zh-CN"/>
        </w:rPr>
        <w:t xml:space="preserve">4</w:t>
      </w:r>
      <w:r>
        <w:rPr>
          <w:bCs/>
          <w:sz w:val="24"/>
        </w:rPr>
        <w:t xml:space="preserve">）各种有可能牵涉到保洁的活动，</w:t>
      </w:r>
      <w:r>
        <w:rPr>
          <w:rFonts w:hint="eastAsia"/>
          <w:bCs/>
          <w:sz w:val="24"/>
          <w:lang w:eastAsia="zh-CN"/>
        </w:rPr>
        <w:t xml:space="preserve">采购人</w:t>
      </w:r>
      <w:r>
        <w:rPr>
          <w:bCs/>
          <w:sz w:val="24"/>
        </w:rPr>
        <w:t xml:space="preserve">提前通知中标人，中标人应认真准备和实施服务。</w:t>
      </w:r>
      <w:r/>
    </w:p>
    <w:p>
      <w:pPr>
        <w:ind w:firstLine="480"/>
        <w:spacing w:line="440" w:lineRule="exact"/>
        <w:rPr>
          <w:bCs/>
          <w:sz w:val="24"/>
        </w:rPr>
      </w:pPr>
      <w:r>
        <w:rPr>
          <w:bCs/>
          <w:sz w:val="24"/>
        </w:rPr>
        <w:t xml:space="preserve">（1</w:t>
      </w:r>
      <w:r>
        <w:rPr>
          <w:rFonts w:hint="eastAsia"/>
          <w:bCs/>
          <w:sz w:val="24"/>
          <w:lang w:val="en-US" w:eastAsia="zh-CN"/>
        </w:rPr>
        <w:t xml:space="preserve">5</w:t>
      </w:r>
      <w:r>
        <w:rPr>
          <w:bCs/>
          <w:sz w:val="24"/>
        </w:rPr>
        <w:t xml:space="preserve">）中标人就本项目购买雇主责任险、财产损失险、公众责任险和第三方责任险等，履行合同时产生的债权债务、财产损失、人身伤害、劳动纠纷等一切问题，均由中标人承担责任，采购人不承担责任。</w:t>
      </w:r>
      <w:r/>
    </w:p>
    <w:p>
      <w:pPr>
        <w:ind w:firstLine="480"/>
        <w:spacing w:line="440" w:lineRule="exact"/>
        <w:rPr>
          <w:bCs/>
          <w:sz w:val="24"/>
        </w:rPr>
      </w:pPr>
      <w:r>
        <w:rPr>
          <w:bCs/>
          <w:sz w:val="24"/>
        </w:rPr>
        <w:t xml:space="preserve">（1</w:t>
      </w:r>
      <w:r>
        <w:rPr>
          <w:rFonts w:hint="eastAsia"/>
          <w:bCs/>
          <w:sz w:val="24"/>
          <w:lang w:val="en-US" w:eastAsia="zh-CN"/>
        </w:rPr>
        <w:t xml:space="preserve">6</w:t>
      </w:r>
      <w:r>
        <w:rPr>
          <w:bCs/>
          <w:sz w:val="24"/>
        </w:rPr>
        <w:t xml:space="preserve">）中标人应在一周内提供本项目的全部服务人员的雇主责任险和公众责任险/第三方责任险复印件给</w:t>
      </w:r>
      <w:r>
        <w:rPr>
          <w:rFonts w:hint="eastAsia"/>
          <w:bCs/>
          <w:sz w:val="24"/>
          <w:lang w:eastAsia="zh-CN"/>
        </w:rPr>
        <w:t xml:space="preserve">采购人</w:t>
      </w:r>
      <w:r>
        <w:rPr>
          <w:bCs/>
          <w:sz w:val="24"/>
        </w:rPr>
        <w:t xml:space="preserve">，保险期限应涵盖本合同期限，并将</w:t>
      </w:r>
      <w:r>
        <w:rPr>
          <w:rFonts w:hint="eastAsia"/>
          <w:bCs/>
          <w:sz w:val="24"/>
          <w:lang w:eastAsia="zh-CN"/>
        </w:rPr>
        <w:t xml:space="preserve">采购人</w:t>
      </w:r>
      <w:r>
        <w:rPr>
          <w:bCs/>
          <w:sz w:val="24"/>
        </w:rPr>
        <w:t xml:space="preserve">同时列为被保险人。如中标人已购买统一公众责任险覆盖至其提供服务的所有项目，则可不需另外购买，但须提供保险单复印件给</w:t>
      </w:r>
      <w:r>
        <w:rPr>
          <w:rFonts w:hint="eastAsia"/>
          <w:bCs/>
          <w:sz w:val="24"/>
          <w:lang w:eastAsia="zh-CN"/>
        </w:rPr>
        <w:t xml:space="preserve">采购人</w:t>
      </w:r>
      <w:r>
        <w:rPr>
          <w:bCs/>
          <w:sz w:val="24"/>
        </w:rPr>
        <w:t xml:space="preserve">。</w:t>
      </w:r>
      <w:r/>
    </w:p>
    <w:p>
      <w:pPr>
        <w:ind w:firstLine="480"/>
        <w:spacing w:line="440" w:lineRule="exact"/>
        <w:rPr>
          <w:bCs/>
          <w:sz w:val="24"/>
        </w:rPr>
      </w:pPr>
      <w:r>
        <w:rPr>
          <w:bCs/>
          <w:sz w:val="24"/>
        </w:rPr>
        <w:t xml:space="preserve">（1</w:t>
      </w:r>
      <w:r>
        <w:rPr>
          <w:rFonts w:hint="eastAsia"/>
          <w:bCs/>
          <w:sz w:val="24"/>
          <w:lang w:val="en-US" w:eastAsia="zh-CN"/>
        </w:rPr>
        <w:t xml:space="preserve">7</w:t>
      </w:r>
      <w:r>
        <w:rPr>
          <w:bCs/>
          <w:sz w:val="24"/>
        </w:rPr>
        <w:t xml:space="preserve">）中标人自主开展各项服务活动，但不得侵害</w:t>
      </w:r>
      <w:r>
        <w:rPr>
          <w:rFonts w:hint="eastAsia"/>
          <w:bCs/>
          <w:sz w:val="24"/>
          <w:lang w:eastAsia="zh-CN"/>
        </w:rPr>
        <w:t xml:space="preserve">采购人</w:t>
      </w:r>
      <w:r>
        <w:rPr>
          <w:bCs/>
          <w:sz w:val="24"/>
        </w:rPr>
        <w:t xml:space="preserve">、使用人及他人的合法权益，不得利用提供服务的便利获取不当利益，不得擅自占用或改变公用设施的使用功能。</w:t>
      </w:r>
      <w:r/>
    </w:p>
    <w:p>
      <w:pPr>
        <w:ind w:firstLine="480"/>
        <w:spacing w:line="440" w:lineRule="exact"/>
        <w:rPr>
          <w:bCs/>
          <w:sz w:val="24"/>
        </w:rPr>
      </w:pPr>
      <w:r>
        <w:rPr>
          <w:bCs/>
          <w:sz w:val="24"/>
        </w:rPr>
        <w:t xml:space="preserve">（1</w:t>
      </w:r>
      <w:r>
        <w:rPr>
          <w:rFonts w:hint="eastAsia"/>
          <w:bCs/>
          <w:sz w:val="24"/>
          <w:lang w:val="en-US" w:eastAsia="zh-CN"/>
        </w:rPr>
        <w:t xml:space="preserve">8</w:t>
      </w:r>
      <w:r>
        <w:rPr>
          <w:bCs/>
          <w:sz w:val="24"/>
        </w:rPr>
        <w:t xml:space="preserve">）中标人工作人员在工作中违反操作规范，致</w:t>
      </w:r>
      <w:r>
        <w:rPr>
          <w:rFonts w:hint="eastAsia"/>
          <w:bCs/>
          <w:sz w:val="24"/>
          <w:lang w:eastAsia="zh-CN"/>
        </w:rPr>
        <w:t xml:space="preserve">采购人</w:t>
      </w:r>
      <w:r>
        <w:rPr>
          <w:bCs/>
          <w:sz w:val="24"/>
        </w:rPr>
        <w:t xml:space="preserve">设备、设施等损坏，造成的损失经评估后由中标人赔偿。</w:t>
      </w:r>
      <w:r/>
    </w:p>
    <w:p>
      <w:pPr>
        <w:ind w:firstLine="480"/>
        <w:spacing w:line="440" w:lineRule="exact"/>
        <w:rPr>
          <w:bCs/>
          <w:sz w:val="24"/>
        </w:rPr>
      </w:pPr>
      <w:r>
        <w:rPr>
          <w:bCs/>
          <w:sz w:val="24"/>
        </w:rPr>
        <w:t xml:space="preserve">（1</w:t>
      </w:r>
      <w:r>
        <w:rPr>
          <w:rFonts w:hint="eastAsia"/>
          <w:bCs/>
          <w:sz w:val="24"/>
          <w:lang w:val="en-US" w:eastAsia="zh-CN"/>
        </w:rPr>
        <w:t xml:space="preserve">9</w:t>
      </w:r>
      <w:r>
        <w:rPr>
          <w:bCs/>
          <w:sz w:val="24"/>
        </w:rPr>
        <w:t xml:space="preserve">）</w:t>
      </w:r>
      <w:r>
        <w:rPr>
          <w:rFonts w:hint="eastAsia"/>
          <w:bCs/>
          <w:sz w:val="24"/>
          <w:lang w:eastAsia="zh-CN"/>
        </w:rPr>
        <w:t xml:space="preserve">采购人</w:t>
      </w:r>
      <w:r>
        <w:rPr>
          <w:bCs/>
          <w:sz w:val="24"/>
        </w:rPr>
        <w:t xml:space="preserve">向中标人提供本项目所需的办公及休息等场所，所产生的水电费由中标人自理；中标人提供服务所需的设备设施产生的水电费由中标人自行承担。</w:t>
      </w:r>
      <w:r/>
    </w:p>
    <w:p>
      <w:pPr>
        <w:ind w:firstLine="480"/>
        <w:spacing w:line="440" w:lineRule="exact"/>
        <w:rPr>
          <w:bCs/>
          <w:sz w:val="24"/>
        </w:rPr>
      </w:pPr>
      <w:r>
        <w:rPr>
          <w:bCs/>
          <w:sz w:val="24"/>
        </w:rPr>
        <w:t xml:space="preserve">（</w:t>
      </w:r>
      <w:r>
        <w:rPr>
          <w:rFonts w:hint="eastAsia"/>
          <w:bCs/>
          <w:sz w:val="24"/>
          <w:lang w:val="en-US" w:eastAsia="zh-CN"/>
        </w:rPr>
        <w:t xml:space="preserve">20</w:t>
      </w:r>
      <w:r>
        <w:rPr>
          <w:bCs/>
          <w:sz w:val="24"/>
        </w:rPr>
        <w:t xml:space="preserve">）中标人所有工作人员不得有打人、骂人、侮辱人格等行为。</w:t>
      </w:r>
      <w:r/>
    </w:p>
    <w:p>
      <w:pPr>
        <w:ind w:firstLine="480"/>
        <w:spacing w:line="440" w:lineRule="exact"/>
        <w:rPr>
          <w:bCs/>
          <w:sz w:val="24"/>
        </w:rPr>
      </w:pPr>
      <w:r>
        <w:rPr>
          <w:bCs/>
          <w:sz w:val="24"/>
        </w:rPr>
        <w:t xml:space="preserve">（</w:t>
      </w:r>
      <w:r>
        <w:rPr>
          <w:rFonts w:hint="eastAsia"/>
          <w:bCs/>
          <w:sz w:val="24"/>
          <w:lang w:val="en-US" w:eastAsia="zh-CN"/>
        </w:rPr>
        <w:t xml:space="preserve">21</w:t>
      </w:r>
      <w:r>
        <w:rPr>
          <w:bCs/>
          <w:sz w:val="24"/>
        </w:rPr>
        <w:t xml:space="preserve">）中标人所有工作人员上班时间应该互相配合，不得闹矛盾影响工作。有问题应该及时向中标人上一级领导报告。</w:t>
      </w:r>
      <w:r/>
    </w:p>
    <w:p>
      <w:pPr>
        <w:ind w:firstLine="480"/>
        <w:spacing w:line="440" w:lineRule="exact"/>
        <w:rPr>
          <w:bCs/>
          <w:sz w:val="24"/>
        </w:rPr>
      </w:pPr>
      <w:r>
        <w:rPr>
          <w:bCs/>
          <w:sz w:val="24"/>
        </w:rPr>
        <w:t xml:space="preserve">（</w:t>
      </w:r>
      <w:r>
        <w:rPr>
          <w:rFonts w:hint="eastAsia"/>
          <w:bCs/>
          <w:sz w:val="24"/>
          <w:lang w:val="en-US" w:eastAsia="zh-CN"/>
        </w:rPr>
        <w:t xml:space="preserve">22</w:t>
      </w:r>
      <w:r>
        <w:rPr>
          <w:bCs/>
          <w:sz w:val="24"/>
        </w:rPr>
        <w:t xml:space="preserve">）中标人应依据传染病防控要求妥善对其工作人员进行教育管理。如因中标人未严格按照要求造成传染病发生，由此导致中标人经营费用增加、服务延误、服务质量不合格，责任由中标人承担。</w:t>
      </w:r>
      <w:r/>
    </w:p>
    <w:p>
      <w:pPr>
        <w:ind w:firstLine="480"/>
        <w:spacing w:line="440" w:lineRule="exact"/>
        <w:rPr>
          <w:bCs/>
          <w:sz w:val="24"/>
        </w:rPr>
      </w:pPr>
      <w:r>
        <w:rPr>
          <w:bCs/>
          <w:sz w:val="24"/>
          <w:lang w:val="en-US" w:eastAsia="zh-CN"/>
        </w:rPr>
        <w:t xml:space="preserve">（</w:t>
      </w:r>
      <w:r>
        <w:rPr>
          <w:rFonts w:hint="default"/>
          <w:bCs/>
          <w:sz w:val="24"/>
          <w:lang w:val="en-US" w:eastAsia="zh-CN"/>
        </w:rPr>
        <w:t xml:space="preserve">23</w:t>
      </w:r>
      <w:r>
        <w:rPr>
          <w:rFonts w:hint="eastAsia"/>
          <w:bCs/>
          <w:sz w:val="24"/>
          <w:lang w:val="en-US" w:eastAsia="zh-CN"/>
        </w:rPr>
        <w:t xml:space="preserve">）合同期满，中标人应按照合同约定及采购人要求完成交接并退场。中标人应在一周内将自身投入的可移动设备及物品清运出采购人校园。中标人未按要求完成交接并退场的，采购人有权拒付剩余合同款，并没收中标人缴纳的全部履约保证金。 造成采购人损失的，中标人还应承担赔偿责任。同时采购人有权将中标人遗留的设备、物品按照无主物进行处理，采购人不承担任何违约或侵权责任，处置费用由中标人承 担。</w:t>
      </w:r>
      <w:r/>
    </w:p>
    <w:p>
      <w:pPr>
        <w:pStyle w:val="979"/>
        <w:ind w:firstLine="643"/>
        <w:spacing w:before="145" w:after="145" w:line="440" w:lineRule="exact"/>
        <w:rPr>
          <w:rFonts w:eastAsia="黑体"/>
        </w:rPr>
      </w:pPr>
      <w:r>
        <w:rPr>
          <w:rFonts w:eastAsia="黑体"/>
        </w:rPr>
        <w:t xml:space="preserve">六、考核办法</w:t>
      </w:r>
      <w:r/>
    </w:p>
    <w:p>
      <w:pPr>
        <w:ind w:firstLine="480"/>
        <w:spacing w:line="400" w:lineRule="exact"/>
        <w:rPr>
          <w:b/>
          <w:sz w:val="24"/>
        </w:rPr>
      </w:pPr>
      <w:r>
        <w:rPr>
          <w:bCs/>
          <w:sz w:val="24"/>
        </w:rPr>
        <w:t xml:space="preserve">合同履行情况考核工作实行日常考核、季度考核相结合的模式。年度考核得分为履行合同年度四次季度考核得分的平均分，其中季度考核包括日常考核（占70%）、季度集中考核占（30%）组成。</w:t>
      </w:r>
      <w:r/>
    </w:p>
    <w:p>
      <w:pPr>
        <w:ind w:firstLine="482"/>
        <w:spacing w:line="440" w:lineRule="exact"/>
        <w:rPr>
          <w:b/>
          <w:sz w:val="24"/>
        </w:rPr>
      </w:pPr>
      <w:r>
        <w:rPr>
          <w:b/>
          <w:sz w:val="24"/>
        </w:rPr>
        <w:t xml:space="preserve">日常考核（70分）</w:t>
      </w:r>
      <w:r/>
    </w:p>
    <w:p>
      <w:pPr>
        <w:ind w:firstLine="480"/>
        <w:spacing w:line="400" w:lineRule="exact"/>
        <w:rPr>
          <w:bCs/>
          <w:sz w:val="24"/>
        </w:rPr>
      </w:pPr>
      <w:r>
        <w:rPr>
          <w:bCs/>
          <w:sz w:val="24"/>
        </w:rPr>
        <w:t xml:space="preserve">由</w:t>
      </w:r>
      <w:r>
        <w:rPr>
          <w:rFonts w:hint="eastAsia"/>
          <w:bCs/>
          <w:sz w:val="24"/>
          <w:lang w:eastAsia="zh-CN"/>
        </w:rPr>
        <w:t xml:space="preserve">采购人</w:t>
      </w:r>
      <w:r>
        <w:rPr>
          <w:bCs/>
          <w:sz w:val="24"/>
        </w:rPr>
        <w:t xml:space="preserve">根据招标文件要求，每月进行评分，三个月日常考核平均分为日常考核季度得分。具体办法详见考核表。 </w:t>
      </w:r>
      <w:r/>
    </w:p>
    <w:p>
      <w:pPr>
        <w:ind w:firstLine="482"/>
        <w:spacing w:line="400" w:lineRule="exact"/>
        <w:rPr>
          <w:b/>
          <w:sz w:val="24"/>
        </w:rPr>
      </w:pPr>
      <w:r>
        <w:rPr>
          <w:b/>
          <w:sz w:val="24"/>
        </w:rPr>
        <w:t xml:space="preserve">季度集中考核（30分）</w:t>
      </w:r>
      <w:r/>
    </w:p>
    <w:p>
      <w:pPr>
        <w:ind w:firstLine="480"/>
        <w:spacing w:line="400" w:lineRule="exact"/>
        <w:rPr>
          <w:bCs/>
          <w:sz w:val="24"/>
        </w:rPr>
      </w:pPr>
      <w:r>
        <w:rPr>
          <w:bCs/>
          <w:sz w:val="24"/>
        </w:rPr>
        <w:t xml:space="preserve">由</w:t>
      </w:r>
      <w:r>
        <w:rPr>
          <w:rFonts w:hint="eastAsia"/>
          <w:bCs/>
          <w:sz w:val="24"/>
          <w:lang w:eastAsia="zh-CN"/>
        </w:rPr>
        <w:t xml:space="preserve">采购人</w:t>
      </w:r>
      <w:r>
        <w:rPr>
          <w:bCs/>
          <w:sz w:val="24"/>
        </w:rPr>
        <w:t xml:space="preserve">相关职能部门和师生代表组成的季度集中考核组，按照招标文件要求与考核表内容对中标人随机进行考核，考核内容是卫生保洁、绿化管养、四害防治等方面。中标人需无条件接受考核结果。</w:t>
      </w:r>
      <w:r/>
    </w:p>
    <w:p>
      <w:pPr>
        <w:ind w:firstLine="480"/>
        <w:spacing w:line="400" w:lineRule="exact"/>
        <w:rPr>
          <w:bCs/>
          <w:sz w:val="24"/>
        </w:rPr>
      </w:pPr>
      <w:r>
        <w:rPr>
          <w:bCs/>
          <w:sz w:val="24"/>
        </w:rPr>
        <w:t xml:space="preserve">季度考核分值达85分（含）以上为合格，按合同约定全额支付当季应付款，季度考核分值低于85分为不合格，每低一分扣除当季合同款的1％。如连续二季度考核分数不及格，甲方有权并扣除全部履约保证金。</w:t>
      </w:r>
      <w:r/>
    </w:p>
    <w:p>
      <w:pPr>
        <w:pStyle w:val="979"/>
        <w:ind w:firstLine="643"/>
        <w:spacing w:before="145" w:after="145" w:line="440" w:lineRule="exact"/>
        <w:rPr>
          <w:rFonts w:eastAsia="黑体"/>
        </w:rPr>
      </w:pPr>
      <w:r>
        <w:rPr>
          <w:rFonts w:hint="eastAsia" w:eastAsia="黑体"/>
        </w:rPr>
        <w:t xml:space="preserve">七、现场勘查</w:t>
      </w:r>
      <w:r/>
    </w:p>
    <w:p>
      <w:pPr>
        <w:ind w:firstLine="480"/>
        <w:spacing w:line="400" w:lineRule="exact"/>
        <w:rPr>
          <w:rFonts w:hint="eastAsia"/>
          <w:bCs/>
          <w:sz w:val="24"/>
        </w:rPr>
      </w:pPr>
      <w:r>
        <w:rPr>
          <w:rFonts w:hint="eastAsia"/>
          <w:bCs/>
          <w:sz w:val="24"/>
        </w:rPr>
        <w:t xml:space="preserve">现场勘查时间：2024年6月6日上午9：00-11：00，下午14：00-16：00，联系人：马老师，电话：</w:t>
      </w:r>
      <w:r>
        <w:rPr>
          <w:rFonts w:hint="eastAsia"/>
          <w:bCs/>
          <w:sz w:val="24"/>
          <w:lang w:val="en-US" w:eastAsia="zh-CN"/>
        </w:rPr>
        <w:t xml:space="preserve">0550-7798197</w:t>
      </w:r>
      <w:r>
        <w:rPr>
          <w:rFonts w:hint="eastAsia"/>
          <w:bCs/>
          <w:sz w:val="24"/>
        </w:rPr>
        <w:t xml:space="preserve">。</w:t>
      </w:r>
      <w:r/>
    </w:p>
    <w:p>
      <w:pPr>
        <w:ind w:firstLine="480"/>
        <w:spacing w:line="400" w:lineRule="exact"/>
        <w:rPr>
          <w:rFonts w:hint="eastAsia"/>
          <w:bCs/>
          <w:sz w:val="24"/>
        </w:rPr>
      </w:pPr>
      <w:r>
        <w:rPr>
          <w:rFonts w:hint="eastAsia"/>
          <w:bCs/>
          <w:sz w:val="24"/>
        </w:rPr>
        <w:t xml:space="preserve">投标人自行勘察现场，勘察现场不集中签到。建议对项目现场认真地查勘，对现场资料和数据所做出的推论、解释和结论及由此造成的后果由投标人负责。</w:t>
      </w:r>
      <w:r/>
    </w:p>
    <w:p>
      <w:pPr>
        <w:ind w:firstLine="480"/>
        <w:spacing w:line="400" w:lineRule="exact"/>
        <w:rPr>
          <w:rFonts w:hint="eastAsia"/>
          <w:bCs/>
          <w:sz w:val="24"/>
        </w:rPr>
      </w:pPr>
      <w:r>
        <w:rPr>
          <w:rFonts w:hint="eastAsia"/>
          <w:bCs/>
          <w:sz w:val="24"/>
        </w:rPr>
      </w:r>
      <w:r/>
    </w:p>
    <w:p>
      <w:pPr>
        <w:ind w:firstLine="480"/>
        <w:spacing w:line="400" w:lineRule="exact"/>
        <w:rPr>
          <w:rFonts w:hint="eastAsia"/>
          <w:bCs/>
          <w:sz w:val="24"/>
        </w:rPr>
      </w:pPr>
      <w:r>
        <w:rPr>
          <w:rFonts w:hint="eastAsia"/>
          <w:bCs/>
          <w:sz w:val="24"/>
        </w:rPr>
      </w:r>
      <w:r/>
    </w:p>
    <w:p>
      <w:pPr>
        <w:pStyle w:val="980"/>
        <w:jc w:val="left"/>
        <w:rPr>
          <w:rFonts w:ascii="Times New Roman" w:hAnsi="Times New Roman" w:eastAsia="宋体"/>
          <w:sz w:val="24"/>
          <w:szCs w:val="24"/>
        </w:rPr>
      </w:pPr>
      <w:r>
        <w:rPr>
          <w:rFonts w:ascii="Times New Roman" w:hAnsi="Times New Roman" w:eastAsia="宋体"/>
          <w:sz w:val="24"/>
          <w:szCs w:val="24"/>
        </w:rPr>
        <w:t xml:space="preserve">附件一：</w:t>
      </w:r>
      <w:r/>
    </w:p>
    <w:p>
      <w:pPr>
        <w:pStyle w:val="980"/>
        <w:jc w:val="center"/>
        <w:rPr>
          <w:rFonts w:ascii="Times New Roman" w:hAnsi="Times New Roman" w:eastAsia="宋体"/>
          <w:sz w:val="24"/>
          <w:szCs w:val="24"/>
        </w:rPr>
      </w:pPr>
      <w:r>
        <w:rPr>
          <w:rFonts w:ascii="Times New Roman" w:hAnsi="Times New Roman" w:eastAsia="宋体"/>
          <w:sz w:val="24"/>
          <w:szCs w:val="24"/>
        </w:rPr>
        <w:t xml:space="preserve">校园外环境服务日常不定期考核表（试行）</w:t>
      </w:r>
      <w:r/>
    </w:p>
    <w:p>
      <w:pPr>
        <w:tabs>
          <w:tab w:val="right" w:pos="9070" w:leader="none"/>
        </w:tabs>
      </w:pPr>
      <w:r>
        <w:t xml:space="preserve">考核时间段：              考核人员：                                              </w:t>
      </w:r>
      <w:r/>
    </w:p>
    <w:tbl>
      <w:tblPr>
        <w:tblStyle w:val="987"/>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535"/>
        <w:gridCol w:w="3193"/>
        <w:gridCol w:w="871"/>
        <w:gridCol w:w="893"/>
        <w:gridCol w:w="1781"/>
        <w:gridCol w:w="1889"/>
      </w:tblGrid>
      <w:tr>
        <w:trPr>
          <w:jc w:val="center"/>
          <w:trHeight w:val="562"/>
        </w:trPr>
        <w:tc>
          <w:tcPr>
            <w:tcW w:w="292" w:type="pct"/>
            <w:vAlign w:val="center"/>
            <w:textDirection w:val="lrTb"/>
            <w:noWrap w:val="false"/>
          </w:tcPr>
          <w:p>
            <w:pPr>
              <w:jc w:val="center"/>
              <w:rPr>
                <w:bCs/>
              </w:rPr>
            </w:pPr>
            <w:r>
              <w:rPr>
                <w:bCs/>
              </w:rPr>
              <w:t xml:space="preserve">序号</w:t>
            </w:r>
            <w:r/>
          </w:p>
        </w:tc>
        <w:tc>
          <w:tcPr>
            <w:tcW w:w="1741" w:type="pct"/>
            <w:vAlign w:val="center"/>
            <w:textDirection w:val="lrTb"/>
            <w:noWrap w:val="false"/>
          </w:tcPr>
          <w:p>
            <w:pPr>
              <w:jc w:val="center"/>
              <w:rPr>
                <w:bCs/>
              </w:rPr>
            </w:pPr>
            <w:r>
              <w:rPr>
                <w:bCs/>
              </w:rPr>
              <w:t xml:space="preserve">检查内容</w:t>
            </w:r>
            <w:r/>
          </w:p>
        </w:tc>
        <w:tc>
          <w:tcPr>
            <w:tcW w:w="475" w:type="pct"/>
            <w:vAlign w:val="center"/>
            <w:textDirection w:val="lrTb"/>
            <w:noWrap w:val="false"/>
          </w:tcPr>
          <w:p>
            <w:pPr>
              <w:jc w:val="center"/>
              <w:rPr>
                <w:bCs/>
              </w:rPr>
            </w:pPr>
            <w:r>
              <w:rPr>
                <w:bCs/>
              </w:rPr>
              <w:t xml:space="preserve">分值</w:t>
            </w:r>
            <w:r/>
          </w:p>
        </w:tc>
        <w:tc>
          <w:tcPr>
            <w:tcW w:w="487" w:type="pct"/>
            <w:vAlign w:val="center"/>
            <w:textDirection w:val="lrTb"/>
            <w:noWrap w:val="false"/>
          </w:tcPr>
          <w:p>
            <w:pPr>
              <w:jc w:val="center"/>
              <w:rPr>
                <w:bCs/>
              </w:rPr>
            </w:pPr>
            <w:r>
              <w:rPr>
                <w:bCs/>
              </w:rPr>
              <w:t xml:space="preserve">得分</w:t>
            </w:r>
            <w:r/>
          </w:p>
        </w:tc>
        <w:tc>
          <w:tcPr>
            <w:tcW w:w="971" w:type="pct"/>
            <w:vAlign w:val="center"/>
            <w:textDirection w:val="lrTb"/>
            <w:noWrap w:val="false"/>
          </w:tcPr>
          <w:p>
            <w:pPr>
              <w:jc w:val="center"/>
              <w:rPr>
                <w:bCs/>
              </w:rPr>
            </w:pPr>
            <w:r>
              <w:rPr>
                <w:bCs/>
              </w:rPr>
              <w:t xml:space="preserve">扣分事由及照片</w:t>
            </w:r>
            <w:r/>
          </w:p>
        </w:tc>
        <w:tc>
          <w:tcPr>
            <w:tcW w:w="1030" w:type="pct"/>
            <w:vAlign w:val="center"/>
            <w:textDirection w:val="lrTb"/>
            <w:noWrap w:val="false"/>
          </w:tcPr>
          <w:p>
            <w:pPr>
              <w:jc w:val="center"/>
              <w:rPr>
                <w:bCs/>
              </w:rPr>
            </w:pPr>
            <w:r>
              <w:rPr>
                <w:bCs/>
              </w:rPr>
              <w:t xml:space="preserve">备注</w:t>
            </w:r>
            <w:r/>
          </w:p>
        </w:tc>
      </w:tr>
      <w:tr>
        <w:trPr>
          <w:jc w:val="center"/>
          <w:trHeight w:val="544"/>
        </w:trPr>
        <w:tc>
          <w:tcPr>
            <w:tcW w:w="292" w:type="pct"/>
            <w:vAlign w:val="center"/>
            <w:textDirection w:val="lrTb"/>
            <w:noWrap w:val="false"/>
          </w:tcPr>
          <w:p>
            <w:pPr>
              <w:jc w:val="center"/>
              <w:rPr>
                <w:bCs/>
              </w:rPr>
            </w:pPr>
            <w:r>
              <w:rPr>
                <w:bCs/>
              </w:rPr>
              <w:t xml:space="preserve">1</w:t>
            </w:r>
            <w:r/>
          </w:p>
        </w:tc>
        <w:tc>
          <w:tcPr>
            <w:tcW w:w="1741" w:type="pct"/>
            <w:vAlign w:val="center"/>
            <w:textDirection w:val="lrTb"/>
            <w:noWrap w:val="false"/>
          </w:tcPr>
          <w:p>
            <w:pPr>
              <w:jc w:val="left"/>
              <w:rPr>
                <w:bCs/>
              </w:rPr>
            </w:pPr>
            <w:r>
              <w:rPr>
                <w:bCs/>
              </w:rPr>
              <w:t xml:space="preserve">工作人员履行岗位职责情况</w:t>
            </w:r>
            <w:r/>
          </w:p>
        </w:tc>
        <w:tc>
          <w:tcPr>
            <w:tcW w:w="475" w:type="pct"/>
            <w:vAlign w:val="center"/>
            <w:textDirection w:val="lrTb"/>
            <w:noWrap w:val="false"/>
          </w:tcPr>
          <w:p>
            <w:pPr>
              <w:jc w:val="center"/>
              <w:rPr>
                <w:bCs/>
              </w:rPr>
            </w:pPr>
            <w:r>
              <w:rPr>
                <w:bCs/>
              </w:rPr>
              <w:t xml:space="preserve">5</w:t>
            </w:r>
            <w:r/>
          </w:p>
        </w:tc>
        <w:tc>
          <w:tcPr>
            <w:tcW w:w="487" w:type="pct"/>
            <w:vAlign w:val="center"/>
            <w:textDirection w:val="lrTb"/>
            <w:noWrap w:val="false"/>
          </w:tcPr>
          <w:p>
            <w:pPr>
              <w:jc w:val="left"/>
              <w:rPr>
                <w:bCs/>
              </w:rPr>
            </w:pPr>
            <w:r>
              <w:rPr>
                <w:bCs/>
              </w:rPr>
            </w:r>
            <w:r/>
          </w:p>
        </w:tc>
        <w:tc>
          <w:tcPr>
            <w:tcW w:w="971" w:type="pct"/>
            <w:vAlign w:val="center"/>
            <w:textDirection w:val="lrTb"/>
            <w:noWrap w:val="false"/>
          </w:tcPr>
          <w:p>
            <w:pPr>
              <w:jc w:val="left"/>
              <w:rPr>
                <w:color w:val="000000"/>
              </w:rPr>
            </w:pPr>
            <w:r>
              <w:rPr>
                <w:color w:val="000000"/>
              </w:rPr>
            </w:r>
            <w:r/>
          </w:p>
        </w:tc>
        <w:tc>
          <w:tcPr>
            <w:tcW w:w="1030" w:type="pct"/>
            <w:vAlign w:val="center"/>
            <w:textDirection w:val="lrTb"/>
            <w:noWrap w:val="false"/>
          </w:tcPr>
          <w:p>
            <w:pPr>
              <w:spacing w:line="240" w:lineRule="exact"/>
              <w:rPr>
                <w:bCs/>
              </w:rPr>
            </w:pPr>
            <w:r>
              <w:rPr>
                <w:bCs/>
                <w:sz w:val="18"/>
                <w:szCs w:val="18"/>
              </w:rPr>
              <w:t xml:space="preserve">工作人员没有履行岗位职责或履行岗位职责中不按照操作规程的，每人次扣0.5分。</w:t>
            </w:r>
            <w:r/>
          </w:p>
        </w:tc>
      </w:tr>
      <w:tr>
        <w:trPr>
          <w:jc w:val="center"/>
          <w:trHeight w:val="544"/>
        </w:trPr>
        <w:tc>
          <w:tcPr>
            <w:tcW w:w="292" w:type="pct"/>
            <w:vAlign w:val="center"/>
            <w:textDirection w:val="lrTb"/>
            <w:noWrap w:val="false"/>
          </w:tcPr>
          <w:p>
            <w:pPr>
              <w:jc w:val="center"/>
              <w:rPr>
                <w:bCs/>
              </w:rPr>
            </w:pPr>
            <w:r>
              <w:rPr>
                <w:bCs/>
              </w:rPr>
              <w:t xml:space="preserve">2</w:t>
            </w:r>
            <w:r/>
          </w:p>
        </w:tc>
        <w:tc>
          <w:tcPr>
            <w:tcW w:w="1741" w:type="pct"/>
            <w:vAlign w:val="center"/>
            <w:textDirection w:val="lrTb"/>
            <w:noWrap w:val="false"/>
          </w:tcPr>
          <w:p>
            <w:pPr>
              <w:jc w:val="left"/>
              <w:rPr>
                <w:bCs/>
              </w:rPr>
            </w:pPr>
            <w:r>
              <w:rPr>
                <w:bCs/>
              </w:rPr>
              <w:t xml:space="preserve">工作人员</w:t>
            </w:r>
            <w:r>
              <w:rPr>
                <w:sz w:val="24"/>
                <w:szCs w:val="24"/>
              </w:rPr>
              <w:t xml:space="preserve">在遵纪守法情况</w:t>
            </w:r>
            <w:r/>
          </w:p>
        </w:tc>
        <w:tc>
          <w:tcPr>
            <w:tcW w:w="475" w:type="pct"/>
            <w:vAlign w:val="center"/>
            <w:textDirection w:val="lrTb"/>
            <w:noWrap w:val="false"/>
          </w:tcPr>
          <w:p>
            <w:pPr>
              <w:jc w:val="center"/>
              <w:rPr>
                <w:bCs/>
              </w:rPr>
            </w:pPr>
            <w:r>
              <w:rPr>
                <w:bCs/>
              </w:rPr>
              <w:t xml:space="preserve">5</w:t>
            </w:r>
            <w:r/>
          </w:p>
        </w:tc>
        <w:tc>
          <w:tcPr>
            <w:tcW w:w="487" w:type="pct"/>
            <w:vAlign w:val="center"/>
            <w:textDirection w:val="lrTb"/>
            <w:noWrap w:val="false"/>
          </w:tcPr>
          <w:p>
            <w:pPr>
              <w:jc w:val="left"/>
              <w:rPr>
                <w:bCs/>
              </w:rPr>
            </w:pPr>
            <w:r>
              <w:rPr>
                <w:bCs/>
              </w:rPr>
            </w:r>
            <w:r/>
          </w:p>
        </w:tc>
        <w:tc>
          <w:tcPr>
            <w:tcW w:w="971" w:type="pct"/>
            <w:vAlign w:val="center"/>
            <w:textDirection w:val="lrTb"/>
            <w:noWrap w:val="false"/>
          </w:tcPr>
          <w:p>
            <w:pPr>
              <w:jc w:val="left"/>
              <w:rPr>
                <w:bCs/>
              </w:rPr>
            </w:pPr>
            <w:r>
              <w:rPr>
                <w:bCs/>
              </w:rPr>
            </w:r>
            <w:r/>
          </w:p>
        </w:tc>
        <w:tc>
          <w:tcPr>
            <w:tcW w:w="1030" w:type="pct"/>
            <w:vAlign w:val="center"/>
            <w:textDirection w:val="lrTb"/>
            <w:noWrap w:val="false"/>
          </w:tcPr>
          <w:p>
            <w:pPr>
              <w:jc w:val="left"/>
              <w:rPr>
                <w:bCs/>
              </w:rPr>
            </w:pPr>
            <w:r>
              <w:rPr>
                <w:bCs/>
                <w:sz w:val="18"/>
                <w:szCs w:val="18"/>
              </w:rPr>
              <w:t xml:space="preserve">工作人员在本项目实施过程中存在违纪违法行为的，每次扣1分（并责令开除，严重者追究法律责任）。</w:t>
            </w:r>
            <w:r/>
          </w:p>
        </w:tc>
      </w:tr>
      <w:tr>
        <w:trPr>
          <w:jc w:val="center"/>
          <w:trHeight w:val="544"/>
        </w:trPr>
        <w:tc>
          <w:tcPr>
            <w:tcW w:w="292" w:type="pct"/>
            <w:vAlign w:val="center"/>
            <w:textDirection w:val="lrTb"/>
            <w:noWrap w:val="false"/>
          </w:tcPr>
          <w:p>
            <w:pPr>
              <w:jc w:val="center"/>
              <w:rPr>
                <w:bCs/>
              </w:rPr>
            </w:pPr>
            <w:r>
              <w:rPr>
                <w:bCs/>
              </w:rPr>
              <w:t xml:space="preserve">3</w:t>
            </w:r>
            <w:r/>
          </w:p>
        </w:tc>
        <w:tc>
          <w:tcPr>
            <w:tcW w:w="1741" w:type="pct"/>
            <w:vAlign w:val="center"/>
            <w:textDirection w:val="lrTb"/>
            <w:noWrap w:val="false"/>
          </w:tcPr>
          <w:p>
            <w:pPr>
              <w:jc w:val="left"/>
              <w:rPr>
                <w:bCs/>
              </w:rPr>
            </w:pPr>
            <w:r>
              <w:rPr>
                <w:bCs/>
              </w:rPr>
              <w:t xml:space="preserve">管理资料情况</w:t>
            </w:r>
            <w:r/>
          </w:p>
        </w:tc>
        <w:tc>
          <w:tcPr>
            <w:tcW w:w="475" w:type="pct"/>
            <w:vAlign w:val="center"/>
            <w:textDirection w:val="lrTb"/>
            <w:noWrap w:val="false"/>
          </w:tcPr>
          <w:p>
            <w:pPr>
              <w:jc w:val="center"/>
              <w:rPr>
                <w:bCs/>
              </w:rPr>
            </w:pPr>
            <w:r>
              <w:rPr>
                <w:bCs/>
              </w:rPr>
              <w:t xml:space="preserve">3</w:t>
            </w:r>
            <w:r/>
          </w:p>
        </w:tc>
        <w:tc>
          <w:tcPr>
            <w:tcW w:w="487" w:type="pct"/>
            <w:vAlign w:val="center"/>
            <w:textDirection w:val="lrTb"/>
            <w:noWrap w:val="false"/>
          </w:tcPr>
          <w:p>
            <w:pPr>
              <w:jc w:val="left"/>
              <w:rPr>
                <w:bCs/>
              </w:rPr>
            </w:pPr>
            <w:r>
              <w:rPr>
                <w:bCs/>
              </w:rPr>
            </w:r>
            <w:r/>
          </w:p>
        </w:tc>
        <w:tc>
          <w:tcPr>
            <w:tcW w:w="971" w:type="pct"/>
            <w:vAlign w:val="center"/>
            <w:textDirection w:val="lrTb"/>
            <w:noWrap w:val="false"/>
          </w:tcPr>
          <w:p>
            <w:pPr>
              <w:ind w:firstLine="420"/>
              <w:jc w:val="left"/>
            </w:pPr>
            <w:r/>
            <w:r/>
          </w:p>
        </w:tc>
        <w:tc>
          <w:tcPr>
            <w:tcW w:w="1030" w:type="pct"/>
            <w:vAlign w:val="center"/>
            <w:textDirection w:val="lrTb"/>
            <w:noWrap w:val="false"/>
          </w:tcPr>
          <w:p>
            <w:pPr>
              <w:spacing w:line="240" w:lineRule="exact"/>
              <w:rPr>
                <w:bCs/>
              </w:rPr>
            </w:pPr>
            <w:r>
              <w:rPr>
                <w:bCs/>
                <w:sz w:val="18"/>
                <w:szCs w:val="18"/>
              </w:rPr>
              <w:t xml:space="preserve">管理资料不齐全的，每项扣除0.5分。</w:t>
            </w:r>
            <w:r/>
          </w:p>
        </w:tc>
      </w:tr>
      <w:tr>
        <w:trPr>
          <w:jc w:val="center"/>
          <w:trHeight w:val="544"/>
        </w:trPr>
        <w:tc>
          <w:tcPr>
            <w:tcW w:w="292" w:type="pct"/>
            <w:vAlign w:val="center"/>
            <w:textDirection w:val="lrTb"/>
            <w:noWrap w:val="false"/>
          </w:tcPr>
          <w:p>
            <w:pPr>
              <w:jc w:val="center"/>
              <w:rPr>
                <w:bCs/>
              </w:rPr>
            </w:pPr>
            <w:r>
              <w:rPr>
                <w:bCs/>
              </w:rPr>
              <w:t xml:space="preserve">4</w:t>
            </w:r>
            <w:r/>
          </w:p>
        </w:tc>
        <w:tc>
          <w:tcPr>
            <w:tcW w:w="1741" w:type="pct"/>
            <w:vAlign w:val="center"/>
            <w:textDirection w:val="lrTb"/>
            <w:noWrap w:val="false"/>
          </w:tcPr>
          <w:p>
            <w:pPr>
              <w:jc w:val="left"/>
              <w:rPr>
                <w:bCs/>
              </w:rPr>
            </w:pPr>
            <w:r>
              <w:rPr>
                <w:bCs/>
              </w:rPr>
              <w:t xml:space="preserve">师生投诉情况</w:t>
            </w:r>
            <w:r/>
          </w:p>
        </w:tc>
        <w:tc>
          <w:tcPr>
            <w:tcW w:w="475" w:type="pct"/>
            <w:vAlign w:val="center"/>
            <w:textDirection w:val="lrTb"/>
            <w:noWrap w:val="false"/>
          </w:tcPr>
          <w:p>
            <w:pPr>
              <w:jc w:val="center"/>
              <w:rPr>
                <w:bCs/>
              </w:rPr>
            </w:pPr>
            <w:r>
              <w:rPr>
                <w:bCs/>
              </w:rPr>
              <w:t xml:space="preserve">5</w:t>
            </w:r>
            <w:r/>
          </w:p>
        </w:tc>
        <w:tc>
          <w:tcPr>
            <w:tcW w:w="487" w:type="pct"/>
            <w:vAlign w:val="center"/>
            <w:textDirection w:val="lrTb"/>
            <w:noWrap w:val="false"/>
          </w:tcPr>
          <w:p>
            <w:pPr>
              <w:jc w:val="left"/>
              <w:rPr>
                <w:bCs/>
              </w:rPr>
            </w:pPr>
            <w:r>
              <w:rPr>
                <w:bCs/>
              </w:rPr>
            </w:r>
            <w:r/>
          </w:p>
        </w:tc>
        <w:tc>
          <w:tcPr>
            <w:tcW w:w="971" w:type="pct"/>
            <w:vAlign w:val="center"/>
            <w:textDirection w:val="lrTb"/>
            <w:noWrap w:val="false"/>
          </w:tcPr>
          <w:p>
            <w:pPr>
              <w:jc w:val="left"/>
              <w:rPr>
                <w:bCs/>
              </w:rPr>
            </w:pPr>
            <w:r>
              <w:rPr>
                <w:bCs/>
              </w:rPr>
            </w:r>
            <w:r/>
          </w:p>
        </w:tc>
        <w:tc>
          <w:tcPr>
            <w:tcW w:w="1030" w:type="pct"/>
            <w:vAlign w:val="center"/>
            <w:textDirection w:val="lrTb"/>
            <w:noWrap w:val="false"/>
          </w:tcPr>
          <w:p>
            <w:pPr>
              <w:spacing w:line="240" w:lineRule="exact"/>
              <w:rPr>
                <w:bCs/>
              </w:rPr>
            </w:pPr>
            <w:r>
              <w:rPr>
                <w:bCs/>
                <w:sz w:val="18"/>
                <w:szCs w:val="18"/>
              </w:rPr>
              <w:t xml:space="preserve">因履行合同不到位导致师生投诉的，每次扣除0.5分。</w:t>
            </w:r>
            <w:r/>
          </w:p>
        </w:tc>
      </w:tr>
      <w:tr>
        <w:trPr>
          <w:jc w:val="center"/>
          <w:trHeight w:val="544"/>
        </w:trPr>
        <w:tc>
          <w:tcPr>
            <w:tcW w:w="292" w:type="pct"/>
            <w:vAlign w:val="center"/>
            <w:textDirection w:val="lrTb"/>
            <w:noWrap w:val="false"/>
          </w:tcPr>
          <w:p>
            <w:pPr>
              <w:jc w:val="center"/>
              <w:rPr>
                <w:bCs/>
              </w:rPr>
            </w:pPr>
            <w:r>
              <w:rPr>
                <w:bCs/>
              </w:rPr>
              <w:t xml:space="preserve">5</w:t>
            </w:r>
            <w:r/>
          </w:p>
        </w:tc>
        <w:tc>
          <w:tcPr>
            <w:tcW w:w="1741" w:type="pct"/>
            <w:vAlign w:val="center"/>
            <w:textDirection w:val="lrTb"/>
            <w:noWrap w:val="false"/>
          </w:tcPr>
          <w:p>
            <w:pPr>
              <w:jc w:val="left"/>
              <w:rPr>
                <w:bCs/>
              </w:rPr>
            </w:pPr>
            <w:r>
              <w:rPr>
                <w:bCs/>
              </w:rPr>
              <w:t xml:space="preserve">责任事件与舆情</w:t>
            </w:r>
            <w:r/>
          </w:p>
        </w:tc>
        <w:tc>
          <w:tcPr>
            <w:tcW w:w="475" w:type="pct"/>
            <w:vAlign w:val="center"/>
            <w:textDirection w:val="lrTb"/>
            <w:noWrap w:val="false"/>
          </w:tcPr>
          <w:p>
            <w:pPr>
              <w:jc w:val="center"/>
              <w:rPr>
                <w:bCs/>
              </w:rPr>
            </w:pPr>
            <w:r>
              <w:rPr>
                <w:bCs/>
              </w:rPr>
              <w:t xml:space="preserve">6</w:t>
            </w:r>
            <w:r/>
          </w:p>
        </w:tc>
        <w:tc>
          <w:tcPr>
            <w:tcW w:w="487" w:type="pct"/>
            <w:vAlign w:val="center"/>
            <w:textDirection w:val="lrTb"/>
            <w:noWrap w:val="false"/>
          </w:tcPr>
          <w:p>
            <w:pPr>
              <w:jc w:val="left"/>
              <w:rPr>
                <w:bCs/>
              </w:rPr>
            </w:pPr>
            <w:r>
              <w:rPr>
                <w:bCs/>
              </w:rPr>
            </w:r>
            <w:r/>
          </w:p>
        </w:tc>
        <w:tc>
          <w:tcPr>
            <w:tcW w:w="971" w:type="pct"/>
            <w:vAlign w:val="center"/>
            <w:textDirection w:val="lrTb"/>
            <w:noWrap w:val="false"/>
          </w:tcPr>
          <w:p>
            <w:pPr>
              <w:jc w:val="left"/>
              <w:rPr>
                <w:bCs/>
              </w:rPr>
            </w:pPr>
            <w:r>
              <w:rPr>
                <w:bCs/>
              </w:rPr>
            </w:r>
            <w:r/>
          </w:p>
        </w:tc>
        <w:tc>
          <w:tcPr>
            <w:tcW w:w="1030" w:type="pct"/>
            <w:vAlign w:val="center"/>
            <w:textDirection w:val="lrTb"/>
            <w:noWrap w:val="false"/>
          </w:tcPr>
          <w:p>
            <w:pPr>
              <w:spacing w:line="240" w:lineRule="exact"/>
              <w:rPr>
                <w:bCs/>
              </w:rPr>
            </w:pPr>
            <w:r>
              <w:rPr>
                <w:bCs/>
                <w:sz w:val="18"/>
                <w:szCs w:val="18"/>
              </w:rPr>
              <w:t xml:space="preserve">发生重大有影响责任事件或引发舆情的，每次扣2分。</w:t>
            </w:r>
            <w:r/>
          </w:p>
        </w:tc>
      </w:tr>
      <w:tr>
        <w:trPr>
          <w:jc w:val="center"/>
          <w:trHeight w:val="544"/>
        </w:trPr>
        <w:tc>
          <w:tcPr>
            <w:tcW w:w="292" w:type="pct"/>
            <w:vAlign w:val="center"/>
            <w:textDirection w:val="lrTb"/>
            <w:noWrap w:val="false"/>
          </w:tcPr>
          <w:p>
            <w:pPr>
              <w:jc w:val="center"/>
              <w:rPr>
                <w:bCs/>
              </w:rPr>
            </w:pPr>
            <w:r>
              <w:rPr>
                <w:bCs/>
              </w:rPr>
              <w:t xml:space="preserve">6</w:t>
            </w:r>
            <w:r/>
          </w:p>
        </w:tc>
        <w:tc>
          <w:tcPr>
            <w:tcW w:w="1741" w:type="pct"/>
            <w:vAlign w:val="center"/>
            <w:textDirection w:val="lrTb"/>
            <w:noWrap w:val="false"/>
          </w:tcPr>
          <w:p>
            <w:pPr>
              <w:jc w:val="left"/>
              <w:rPr>
                <w:bCs/>
              </w:rPr>
            </w:pPr>
            <w:r>
              <w:rPr>
                <w:bCs/>
              </w:rPr>
              <w:t xml:space="preserve">人身伤害与财产损失</w:t>
            </w:r>
            <w:r/>
          </w:p>
        </w:tc>
        <w:tc>
          <w:tcPr>
            <w:tcW w:w="475" w:type="pct"/>
            <w:vAlign w:val="center"/>
            <w:textDirection w:val="lrTb"/>
            <w:noWrap w:val="false"/>
          </w:tcPr>
          <w:p>
            <w:pPr>
              <w:jc w:val="center"/>
              <w:rPr>
                <w:bCs/>
              </w:rPr>
            </w:pPr>
            <w:r>
              <w:rPr>
                <w:bCs/>
              </w:rPr>
              <w:t xml:space="preserve">5</w:t>
            </w:r>
            <w:r/>
          </w:p>
        </w:tc>
        <w:tc>
          <w:tcPr>
            <w:tcW w:w="487" w:type="pct"/>
            <w:vAlign w:val="center"/>
            <w:textDirection w:val="lrTb"/>
            <w:noWrap w:val="false"/>
          </w:tcPr>
          <w:p>
            <w:pPr>
              <w:jc w:val="left"/>
              <w:rPr>
                <w:bCs/>
              </w:rPr>
            </w:pPr>
            <w:r>
              <w:rPr>
                <w:bCs/>
              </w:rPr>
            </w:r>
            <w:r/>
          </w:p>
        </w:tc>
        <w:tc>
          <w:tcPr>
            <w:tcW w:w="971" w:type="pct"/>
            <w:vAlign w:val="center"/>
            <w:textDirection w:val="lrTb"/>
            <w:noWrap w:val="false"/>
          </w:tcPr>
          <w:p>
            <w:pPr>
              <w:jc w:val="left"/>
              <w:rPr>
                <w:bCs/>
              </w:rPr>
            </w:pPr>
            <w:r>
              <w:rPr>
                <w:bCs/>
              </w:rPr>
            </w:r>
            <w:r/>
          </w:p>
        </w:tc>
        <w:tc>
          <w:tcPr>
            <w:tcW w:w="1030" w:type="pct"/>
            <w:vAlign w:val="center"/>
            <w:textDirection w:val="lrTb"/>
            <w:noWrap w:val="false"/>
          </w:tcPr>
          <w:p>
            <w:pPr>
              <w:spacing w:line="240" w:lineRule="exact"/>
              <w:rPr>
                <w:bCs/>
              </w:rPr>
            </w:pPr>
            <w:r>
              <w:rPr>
                <w:bCs/>
                <w:sz w:val="18"/>
                <w:szCs w:val="18"/>
              </w:rPr>
              <w:t xml:space="preserve">履行合同过程造成人身伤害或甲方财产损失的，每次扣2分。</w:t>
            </w:r>
            <w:r/>
          </w:p>
        </w:tc>
      </w:tr>
      <w:tr>
        <w:trPr>
          <w:jc w:val="center"/>
          <w:trHeight w:val="544"/>
        </w:trPr>
        <w:tc>
          <w:tcPr>
            <w:tcW w:w="292" w:type="pct"/>
            <w:vAlign w:val="center"/>
            <w:textDirection w:val="lrTb"/>
            <w:noWrap w:val="false"/>
          </w:tcPr>
          <w:p>
            <w:pPr>
              <w:jc w:val="center"/>
              <w:rPr>
                <w:bCs/>
              </w:rPr>
            </w:pPr>
            <w:r>
              <w:rPr>
                <w:bCs/>
              </w:rPr>
              <w:t xml:space="preserve">7</w:t>
            </w:r>
            <w:r/>
          </w:p>
        </w:tc>
        <w:tc>
          <w:tcPr>
            <w:tcW w:w="1741" w:type="pct"/>
            <w:vAlign w:val="center"/>
            <w:textDirection w:val="lrTb"/>
            <w:noWrap w:val="false"/>
          </w:tcPr>
          <w:p>
            <w:pPr>
              <w:jc w:val="left"/>
              <w:rPr>
                <w:bCs/>
              </w:rPr>
            </w:pPr>
            <w:r>
              <w:rPr>
                <w:bCs/>
              </w:rPr>
              <w:t xml:space="preserve">水面清理</w:t>
            </w:r>
            <w:r/>
          </w:p>
        </w:tc>
        <w:tc>
          <w:tcPr>
            <w:tcW w:w="475" w:type="pct"/>
            <w:vAlign w:val="center"/>
            <w:textDirection w:val="lrTb"/>
            <w:noWrap w:val="false"/>
          </w:tcPr>
          <w:p>
            <w:pPr>
              <w:jc w:val="center"/>
              <w:rPr>
                <w:bCs/>
              </w:rPr>
            </w:pPr>
            <w:r>
              <w:rPr>
                <w:bCs/>
              </w:rPr>
              <w:t xml:space="preserve">2</w:t>
            </w:r>
            <w:r/>
          </w:p>
        </w:tc>
        <w:tc>
          <w:tcPr>
            <w:tcW w:w="487" w:type="pct"/>
            <w:vAlign w:val="center"/>
            <w:textDirection w:val="lrTb"/>
            <w:noWrap w:val="false"/>
          </w:tcPr>
          <w:p>
            <w:pPr>
              <w:jc w:val="left"/>
              <w:rPr>
                <w:bCs/>
              </w:rPr>
            </w:pPr>
            <w:r>
              <w:rPr>
                <w:bCs/>
              </w:rPr>
            </w:r>
            <w:r/>
          </w:p>
        </w:tc>
        <w:tc>
          <w:tcPr>
            <w:tcW w:w="971" w:type="pct"/>
            <w:vAlign w:val="center"/>
            <w:textDirection w:val="lrTb"/>
            <w:noWrap w:val="false"/>
          </w:tcPr>
          <w:p>
            <w:pPr>
              <w:jc w:val="left"/>
              <w:rPr>
                <w:bCs/>
              </w:rPr>
            </w:pPr>
            <w:r>
              <w:rPr>
                <w:bCs/>
              </w:rPr>
            </w:r>
            <w:r/>
          </w:p>
        </w:tc>
        <w:tc>
          <w:tcPr>
            <w:tcW w:w="1030" w:type="pct"/>
            <w:vAlign w:val="center"/>
            <w:textDirection w:val="lrTb"/>
            <w:noWrap w:val="false"/>
          </w:tcPr>
          <w:p>
            <w:pPr>
              <w:spacing w:line="240" w:lineRule="exact"/>
              <w:rPr>
                <w:bCs/>
              </w:rPr>
            </w:pPr>
            <w:r>
              <w:rPr>
                <w:bCs/>
                <w:sz w:val="18"/>
                <w:szCs w:val="18"/>
              </w:rPr>
              <w:t xml:space="preserve">水面清理不到位，有漂浮物或垃圾的，每处扣0.5分。</w:t>
            </w:r>
            <w:r/>
          </w:p>
        </w:tc>
      </w:tr>
      <w:tr>
        <w:trPr>
          <w:jc w:val="center"/>
          <w:trHeight w:val="544"/>
        </w:trPr>
        <w:tc>
          <w:tcPr>
            <w:tcW w:w="292" w:type="pct"/>
            <w:vAlign w:val="center"/>
            <w:textDirection w:val="lrTb"/>
            <w:noWrap w:val="false"/>
          </w:tcPr>
          <w:p>
            <w:pPr>
              <w:jc w:val="center"/>
              <w:rPr>
                <w:bCs/>
              </w:rPr>
            </w:pPr>
            <w:r>
              <w:rPr>
                <w:bCs/>
              </w:rPr>
              <w:t xml:space="preserve">8</w:t>
            </w:r>
            <w:r/>
          </w:p>
        </w:tc>
        <w:tc>
          <w:tcPr>
            <w:tcW w:w="1741" w:type="pct"/>
            <w:vAlign w:val="center"/>
            <w:textDirection w:val="lrTb"/>
            <w:noWrap w:val="false"/>
          </w:tcPr>
          <w:p>
            <w:pPr>
              <w:jc w:val="left"/>
              <w:rPr>
                <w:bCs/>
              </w:rPr>
            </w:pPr>
            <w:r>
              <w:rPr>
                <w:bCs/>
              </w:rPr>
              <w:t xml:space="preserve">卫生保洁、垃圾外运整改事项</w:t>
            </w:r>
            <w:r/>
          </w:p>
        </w:tc>
        <w:tc>
          <w:tcPr>
            <w:tcW w:w="475" w:type="pct"/>
            <w:vAlign w:val="center"/>
            <w:textDirection w:val="lrTb"/>
            <w:noWrap w:val="false"/>
          </w:tcPr>
          <w:p>
            <w:pPr>
              <w:jc w:val="center"/>
              <w:rPr>
                <w:bCs/>
              </w:rPr>
            </w:pPr>
            <w:r>
              <w:rPr>
                <w:bCs/>
              </w:rPr>
              <w:t xml:space="preserve">20</w:t>
            </w:r>
            <w:r/>
          </w:p>
        </w:tc>
        <w:tc>
          <w:tcPr>
            <w:tcW w:w="487" w:type="pct"/>
            <w:vAlign w:val="center"/>
            <w:textDirection w:val="lrTb"/>
            <w:noWrap w:val="false"/>
          </w:tcPr>
          <w:p>
            <w:pPr>
              <w:jc w:val="left"/>
              <w:rPr>
                <w:bCs/>
              </w:rPr>
            </w:pPr>
            <w:r>
              <w:rPr>
                <w:bCs/>
              </w:rPr>
            </w:r>
            <w:r/>
          </w:p>
        </w:tc>
        <w:tc>
          <w:tcPr>
            <w:tcW w:w="971" w:type="pct"/>
            <w:vAlign w:val="center"/>
            <w:textDirection w:val="lrTb"/>
            <w:noWrap w:val="false"/>
          </w:tcPr>
          <w:p>
            <w:pPr>
              <w:jc w:val="left"/>
              <w:rPr>
                <w:bCs/>
              </w:rPr>
            </w:pPr>
            <w:r>
              <w:rPr>
                <w:bCs/>
              </w:rPr>
            </w:r>
            <w:r/>
          </w:p>
        </w:tc>
        <w:tc>
          <w:tcPr>
            <w:tcW w:w="1030" w:type="pct"/>
            <w:vAlign w:val="center"/>
            <w:textDirection w:val="lrTb"/>
            <w:noWrap w:val="false"/>
          </w:tcPr>
          <w:p>
            <w:pPr>
              <w:spacing w:line="240" w:lineRule="exact"/>
              <w:rPr>
                <w:bCs/>
              </w:rPr>
            </w:pPr>
            <w:r>
              <w:rPr>
                <w:bCs/>
                <w:sz w:val="18"/>
                <w:szCs w:val="18"/>
              </w:rPr>
              <w:t xml:space="preserve">有一项卫生保洁、垃圾外运未达到要求需整改的，扣0.1分。</w:t>
            </w:r>
            <w:r/>
          </w:p>
        </w:tc>
      </w:tr>
      <w:tr>
        <w:trPr>
          <w:jc w:val="center"/>
          <w:trHeight w:val="544"/>
        </w:trPr>
        <w:tc>
          <w:tcPr>
            <w:tcW w:w="292" w:type="pct"/>
            <w:vAlign w:val="center"/>
            <w:textDirection w:val="lrTb"/>
            <w:noWrap w:val="false"/>
          </w:tcPr>
          <w:p>
            <w:pPr>
              <w:jc w:val="center"/>
              <w:rPr>
                <w:bCs/>
              </w:rPr>
            </w:pPr>
            <w:r>
              <w:rPr>
                <w:bCs/>
              </w:rPr>
              <w:t xml:space="preserve">9</w:t>
            </w:r>
            <w:r/>
          </w:p>
        </w:tc>
        <w:tc>
          <w:tcPr>
            <w:tcW w:w="1741" w:type="pct"/>
            <w:vAlign w:val="center"/>
            <w:textDirection w:val="lrTb"/>
            <w:noWrap w:val="false"/>
          </w:tcPr>
          <w:p>
            <w:pPr>
              <w:jc w:val="left"/>
              <w:rPr>
                <w:bCs/>
              </w:rPr>
            </w:pPr>
            <w:r>
              <w:rPr>
                <w:bCs/>
              </w:rPr>
              <w:t xml:space="preserve">绿化养护整改事项</w:t>
            </w:r>
            <w:r/>
          </w:p>
        </w:tc>
        <w:tc>
          <w:tcPr>
            <w:tcW w:w="475" w:type="pct"/>
            <w:vAlign w:val="center"/>
            <w:textDirection w:val="lrTb"/>
            <w:noWrap w:val="false"/>
          </w:tcPr>
          <w:p>
            <w:pPr>
              <w:jc w:val="center"/>
              <w:rPr>
                <w:bCs/>
              </w:rPr>
            </w:pPr>
            <w:r>
              <w:rPr>
                <w:bCs/>
              </w:rPr>
              <w:t xml:space="preserve">15</w:t>
            </w:r>
            <w:r/>
          </w:p>
        </w:tc>
        <w:tc>
          <w:tcPr>
            <w:tcW w:w="487" w:type="pct"/>
            <w:vAlign w:val="center"/>
            <w:textDirection w:val="lrTb"/>
            <w:noWrap w:val="false"/>
          </w:tcPr>
          <w:p>
            <w:pPr>
              <w:jc w:val="left"/>
              <w:rPr>
                <w:bCs/>
              </w:rPr>
            </w:pPr>
            <w:r>
              <w:rPr>
                <w:bCs/>
              </w:rPr>
            </w:r>
            <w:r/>
          </w:p>
        </w:tc>
        <w:tc>
          <w:tcPr>
            <w:tcW w:w="971" w:type="pct"/>
            <w:vAlign w:val="center"/>
            <w:textDirection w:val="lrTb"/>
            <w:noWrap w:val="false"/>
          </w:tcPr>
          <w:p>
            <w:pPr>
              <w:jc w:val="left"/>
              <w:rPr>
                <w:bCs/>
              </w:rPr>
            </w:pPr>
            <w:r>
              <w:rPr>
                <w:bCs/>
              </w:rPr>
            </w:r>
            <w:r/>
          </w:p>
        </w:tc>
        <w:tc>
          <w:tcPr>
            <w:tcW w:w="1030" w:type="pct"/>
            <w:vAlign w:val="center"/>
            <w:textDirection w:val="lrTb"/>
            <w:noWrap w:val="false"/>
          </w:tcPr>
          <w:p>
            <w:pPr>
              <w:jc w:val="left"/>
              <w:rPr>
                <w:bCs/>
              </w:rPr>
            </w:pPr>
            <w:r>
              <w:rPr>
                <w:bCs/>
                <w:sz w:val="18"/>
                <w:szCs w:val="18"/>
              </w:rPr>
              <w:t xml:space="preserve">有一项绿化养护未达到要求需整改的，扣0.1分。</w:t>
            </w:r>
            <w:r/>
          </w:p>
        </w:tc>
      </w:tr>
      <w:tr>
        <w:trPr>
          <w:jc w:val="center"/>
          <w:trHeight w:val="544"/>
        </w:trPr>
        <w:tc>
          <w:tcPr>
            <w:tcW w:w="292" w:type="pct"/>
            <w:vAlign w:val="center"/>
            <w:textDirection w:val="lrTb"/>
            <w:noWrap w:val="false"/>
          </w:tcPr>
          <w:p>
            <w:pPr>
              <w:jc w:val="center"/>
              <w:rPr>
                <w:bCs/>
              </w:rPr>
            </w:pPr>
            <w:r>
              <w:rPr>
                <w:bCs/>
              </w:rPr>
              <w:t xml:space="preserve">10</w:t>
            </w:r>
            <w:r/>
          </w:p>
        </w:tc>
        <w:tc>
          <w:tcPr>
            <w:tcW w:w="1741" w:type="pct"/>
            <w:vAlign w:val="center"/>
            <w:textDirection w:val="lrTb"/>
            <w:noWrap w:val="false"/>
          </w:tcPr>
          <w:p>
            <w:pPr>
              <w:jc w:val="left"/>
              <w:rPr>
                <w:bCs/>
              </w:rPr>
            </w:pPr>
            <w:r>
              <w:rPr>
                <w:bCs/>
              </w:rPr>
              <w:t xml:space="preserve">四害防治整改事项</w:t>
            </w:r>
            <w:r/>
          </w:p>
        </w:tc>
        <w:tc>
          <w:tcPr>
            <w:tcW w:w="475" w:type="pct"/>
            <w:vAlign w:val="center"/>
            <w:textDirection w:val="lrTb"/>
            <w:noWrap w:val="false"/>
          </w:tcPr>
          <w:p>
            <w:pPr>
              <w:jc w:val="center"/>
              <w:rPr>
                <w:bCs/>
              </w:rPr>
            </w:pPr>
            <w:r>
              <w:rPr>
                <w:bCs/>
              </w:rPr>
              <w:t xml:space="preserve">2</w:t>
            </w:r>
            <w:r/>
          </w:p>
        </w:tc>
        <w:tc>
          <w:tcPr>
            <w:tcW w:w="487" w:type="pct"/>
            <w:vAlign w:val="center"/>
            <w:textDirection w:val="lrTb"/>
            <w:noWrap w:val="false"/>
          </w:tcPr>
          <w:p>
            <w:pPr>
              <w:jc w:val="left"/>
              <w:rPr>
                <w:bCs/>
              </w:rPr>
            </w:pPr>
            <w:r>
              <w:rPr>
                <w:bCs/>
              </w:rPr>
            </w:r>
            <w:r/>
          </w:p>
        </w:tc>
        <w:tc>
          <w:tcPr>
            <w:tcW w:w="971" w:type="pct"/>
            <w:vAlign w:val="center"/>
            <w:textDirection w:val="lrTb"/>
            <w:noWrap w:val="false"/>
          </w:tcPr>
          <w:p>
            <w:pPr>
              <w:jc w:val="left"/>
              <w:rPr>
                <w:bCs/>
              </w:rPr>
            </w:pPr>
            <w:r>
              <w:rPr>
                <w:bCs/>
              </w:rPr>
            </w:r>
            <w:r/>
          </w:p>
        </w:tc>
        <w:tc>
          <w:tcPr>
            <w:tcW w:w="1030" w:type="pct"/>
            <w:vAlign w:val="center"/>
            <w:textDirection w:val="lrTb"/>
            <w:noWrap w:val="false"/>
          </w:tcPr>
          <w:p>
            <w:pPr>
              <w:spacing w:line="240" w:lineRule="exact"/>
              <w:rPr>
                <w:bCs/>
              </w:rPr>
            </w:pPr>
            <w:r>
              <w:rPr>
                <w:bCs/>
                <w:sz w:val="18"/>
                <w:szCs w:val="18"/>
              </w:rPr>
              <w:t xml:space="preserve">有一项四害防治未达到要求需整改的，扣0.1分。</w:t>
            </w:r>
            <w:r/>
          </w:p>
        </w:tc>
      </w:tr>
      <w:tr>
        <w:trPr>
          <w:jc w:val="center"/>
          <w:trHeight w:val="544"/>
        </w:trPr>
        <w:tc>
          <w:tcPr>
            <w:tcW w:w="292" w:type="pct"/>
            <w:vAlign w:val="center"/>
            <w:textDirection w:val="lrTb"/>
            <w:noWrap w:val="false"/>
          </w:tcPr>
          <w:p>
            <w:pPr>
              <w:jc w:val="center"/>
              <w:rPr>
                <w:bCs/>
              </w:rPr>
            </w:pPr>
            <w:r>
              <w:rPr>
                <w:bCs/>
              </w:rPr>
              <w:t xml:space="preserve">11</w:t>
            </w:r>
            <w:r/>
          </w:p>
        </w:tc>
        <w:tc>
          <w:tcPr>
            <w:tcW w:w="1741" w:type="pct"/>
            <w:vAlign w:val="center"/>
            <w:textDirection w:val="lrTb"/>
            <w:noWrap w:val="false"/>
          </w:tcPr>
          <w:p>
            <w:pPr>
              <w:jc w:val="left"/>
              <w:rPr>
                <w:bCs/>
              </w:rPr>
            </w:pPr>
            <w:r>
              <w:rPr>
                <w:bCs/>
              </w:rPr>
              <w:t xml:space="preserve">学校重大活动等应急保障工作</w:t>
            </w:r>
            <w:r/>
          </w:p>
        </w:tc>
        <w:tc>
          <w:tcPr>
            <w:tcW w:w="475" w:type="pct"/>
            <w:vAlign w:val="center"/>
            <w:textDirection w:val="lrTb"/>
            <w:noWrap w:val="false"/>
          </w:tcPr>
          <w:p>
            <w:pPr>
              <w:jc w:val="center"/>
              <w:rPr>
                <w:bCs/>
              </w:rPr>
            </w:pPr>
            <w:r>
              <w:rPr>
                <w:bCs/>
              </w:rPr>
              <w:t xml:space="preserve">2</w:t>
            </w:r>
            <w:r/>
          </w:p>
        </w:tc>
        <w:tc>
          <w:tcPr>
            <w:tcW w:w="487" w:type="pct"/>
            <w:vAlign w:val="center"/>
            <w:textDirection w:val="lrTb"/>
            <w:noWrap w:val="false"/>
          </w:tcPr>
          <w:p>
            <w:pPr>
              <w:jc w:val="left"/>
              <w:rPr>
                <w:bCs/>
              </w:rPr>
            </w:pPr>
            <w:r>
              <w:rPr>
                <w:bCs/>
              </w:rPr>
            </w:r>
            <w:r/>
          </w:p>
        </w:tc>
        <w:tc>
          <w:tcPr>
            <w:tcW w:w="971" w:type="pct"/>
            <w:vAlign w:val="center"/>
            <w:textDirection w:val="lrTb"/>
            <w:noWrap w:val="false"/>
          </w:tcPr>
          <w:p>
            <w:pPr>
              <w:jc w:val="left"/>
              <w:rPr>
                <w:bCs/>
              </w:rPr>
            </w:pPr>
            <w:r>
              <w:rPr>
                <w:bCs/>
              </w:rPr>
            </w:r>
            <w:r/>
          </w:p>
        </w:tc>
        <w:tc>
          <w:tcPr>
            <w:tcW w:w="1030" w:type="pct"/>
            <w:vAlign w:val="center"/>
            <w:textDirection w:val="lrTb"/>
            <w:noWrap w:val="false"/>
          </w:tcPr>
          <w:p>
            <w:pPr>
              <w:spacing w:line="240" w:lineRule="exact"/>
              <w:rPr>
                <w:bCs/>
              </w:rPr>
            </w:pPr>
            <w:r>
              <w:rPr>
                <w:bCs/>
                <w:sz w:val="18"/>
                <w:szCs w:val="18"/>
              </w:rPr>
              <w:t xml:space="preserve">学校重大活动应急保障而不到位，一次扣2分。</w:t>
            </w:r>
            <w:r/>
          </w:p>
        </w:tc>
      </w:tr>
      <w:tr>
        <w:trPr>
          <w:jc w:val="center"/>
          <w:trHeight w:val="544"/>
        </w:trPr>
        <w:tc>
          <w:tcPr>
            <w:tcW w:w="292" w:type="pct"/>
            <w:vAlign w:val="center"/>
            <w:textDirection w:val="lrTb"/>
            <w:noWrap w:val="false"/>
          </w:tcPr>
          <w:p>
            <w:pPr>
              <w:jc w:val="center"/>
              <w:rPr>
                <w:bCs/>
              </w:rPr>
            </w:pPr>
            <w:r>
              <w:rPr>
                <w:bCs/>
              </w:rPr>
              <w:t xml:space="preserve">总计</w:t>
            </w:r>
            <w:r/>
          </w:p>
        </w:tc>
        <w:tc>
          <w:tcPr>
            <w:tcW w:w="1741" w:type="pct"/>
            <w:vAlign w:val="center"/>
            <w:textDirection w:val="lrTb"/>
            <w:noWrap w:val="false"/>
          </w:tcPr>
          <w:p>
            <w:pPr>
              <w:jc w:val="center"/>
              <w:rPr>
                <w:bCs/>
              </w:rPr>
            </w:pPr>
            <w:r>
              <w:rPr>
                <w:bCs/>
              </w:rPr>
            </w:r>
            <w:r/>
          </w:p>
        </w:tc>
        <w:tc>
          <w:tcPr>
            <w:tcW w:w="475" w:type="pct"/>
            <w:vAlign w:val="center"/>
            <w:textDirection w:val="lrTb"/>
            <w:noWrap w:val="false"/>
          </w:tcPr>
          <w:p>
            <w:pPr>
              <w:jc w:val="center"/>
              <w:rPr>
                <w:bCs/>
              </w:rPr>
            </w:pPr>
            <w:r>
              <w:rPr>
                <w:bCs/>
              </w:rPr>
              <w:t xml:space="preserve">70</w:t>
            </w:r>
            <w:r/>
          </w:p>
        </w:tc>
        <w:tc>
          <w:tcPr>
            <w:tcW w:w="487" w:type="pct"/>
            <w:vAlign w:val="center"/>
            <w:textDirection w:val="lrTb"/>
            <w:noWrap w:val="false"/>
          </w:tcPr>
          <w:p>
            <w:pPr>
              <w:jc w:val="center"/>
              <w:rPr>
                <w:bCs/>
              </w:rPr>
            </w:pPr>
            <w:r>
              <w:rPr>
                <w:bCs/>
              </w:rPr>
            </w:r>
            <w:r/>
          </w:p>
        </w:tc>
        <w:tc>
          <w:tcPr>
            <w:tcW w:w="971" w:type="pct"/>
            <w:vAlign w:val="center"/>
            <w:textDirection w:val="lrTb"/>
            <w:noWrap w:val="false"/>
          </w:tcPr>
          <w:p>
            <w:pPr>
              <w:jc w:val="center"/>
              <w:rPr>
                <w:bCs/>
              </w:rPr>
            </w:pPr>
            <w:r>
              <w:rPr>
                <w:bCs/>
              </w:rPr>
            </w:r>
            <w:r/>
          </w:p>
        </w:tc>
        <w:tc>
          <w:tcPr>
            <w:tcW w:w="1030" w:type="pct"/>
            <w:vAlign w:val="center"/>
            <w:textDirection w:val="lrTb"/>
            <w:noWrap w:val="false"/>
          </w:tcPr>
          <w:p>
            <w:pPr>
              <w:jc w:val="center"/>
              <w:rPr>
                <w:bCs/>
              </w:rPr>
            </w:pPr>
            <w:r>
              <w:rPr>
                <w:bCs/>
              </w:rPr>
            </w:r>
            <w:r/>
          </w:p>
        </w:tc>
      </w:tr>
    </w:tbl>
    <w:p>
      <w:pPr>
        <w:ind w:firstLine="482"/>
        <w:spacing w:line="360" w:lineRule="auto"/>
        <w:rPr>
          <w:b/>
          <w:bCs/>
        </w:rPr>
      </w:pPr>
      <w:r>
        <w:rPr>
          <w:b/>
          <w:bCs/>
          <w:sz w:val="24"/>
          <w:szCs w:val="24"/>
          <w:lang w:bidi="ar"/>
        </w:rPr>
        <w:t xml:space="preserve">考核表为试行，甲方可以根据考核情况和考核需要对考核内容做出修改。</w:t>
      </w:r>
      <w:r/>
    </w:p>
    <w:p>
      <w:pPr>
        <w:ind w:firstLine="360"/>
        <w:spacing w:line="240" w:lineRule="exact"/>
        <w:rPr>
          <w:bCs/>
          <w:sz w:val="18"/>
          <w:szCs w:val="18"/>
        </w:rPr>
      </w:pPr>
      <w:r>
        <w:rPr>
          <w:bCs/>
          <w:sz w:val="18"/>
          <w:szCs w:val="18"/>
        </w:rPr>
      </w:r>
      <w:r/>
    </w:p>
    <w:p>
      <w:pPr>
        <w:pStyle w:val="999"/>
        <w:jc w:val="left"/>
        <w:spacing w:line="240" w:lineRule="exact"/>
        <w:rPr>
          <w:rFonts w:ascii="Times New Roman" w:hAnsi="Times New Roman"/>
          <w:bCs/>
          <w:sz w:val="24"/>
          <w:szCs w:val="24"/>
        </w:rPr>
        <w:outlineLvl w:val="0"/>
      </w:pPr>
      <w:r>
        <w:rPr>
          <w:rFonts w:ascii="Times New Roman" w:hAnsi="Times New Roman"/>
          <w:bCs/>
          <w:sz w:val="18"/>
          <w:szCs w:val="18"/>
        </w:rPr>
        <w:br w:type="page" w:clear="all"/>
      </w:r>
      <w:r>
        <w:rPr>
          <w:rFonts w:ascii="Times New Roman" w:hAnsi="Times New Roman"/>
          <w:bCs/>
          <w:sz w:val="24"/>
          <w:szCs w:val="24"/>
        </w:rPr>
        <w:t xml:space="preserve">附件二：</w:t>
      </w:r>
      <w:r/>
    </w:p>
    <w:p>
      <w:pPr>
        <w:ind w:firstLine="422"/>
        <w:jc w:val="center"/>
        <w:rPr>
          <w:b/>
        </w:rPr>
      </w:pPr>
      <w:r>
        <w:rPr>
          <w:b/>
        </w:rPr>
      </w:r>
      <w:r/>
    </w:p>
    <w:p>
      <w:pPr>
        <w:ind w:firstLine="422"/>
        <w:jc w:val="center"/>
        <w:rPr>
          <w:b/>
        </w:rPr>
      </w:pPr>
      <w:r>
        <w:rPr>
          <w:b/>
        </w:rPr>
        <w:t xml:space="preserve">校园外环境服务季度集中考核表（试行）</w:t>
      </w:r>
      <w:r/>
    </w:p>
    <w:p>
      <w:pPr>
        <w:tabs>
          <w:tab w:val="right" w:pos="9070" w:leader="none"/>
        </w:tabs>
      </w:pPr>
      <w:r/>
      <w:r/>
    </w:p>
    <w:p>
      <w:pPr>
        <w:tabs>
          <w:tab w:val="right" w:pos="9070" w:leader="none"/>
        </w:tabs>
        <w:rPr>
          <w:u w:val="single"/>
        </w:rPr>
      </w:pPr>
      <w:r>
        <w:t xml:space="preserve">考核时间：</w:t>
      </w:r>
      <w:r>
        <w:rPr>
          <w:u w:val="single"/>
        </w:rPr>
        <w:t xml:space="preserve">                    </w:t>
      </w:r>
      <w:r>
        <w:t xml:space="preserve">考核人员签字：</w:t>
      </w:r>
      <w:r>
        <w:rPr>
          <w:u w:val="single"/>
        </w:rPr>
        <w:t xml:space="preserve">                                          </w:t>
      </w:r>
      <w:r/>
    </w:p>
    <w:tbl>
      <w:tblPr>
        <w:tblStyle w:val="987"/>
        <w:tblW w:w="5000"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455"/>
        <w:gridCol w:w="899"/>
        <w:gridCol w:w="397"/>
        <w:gridCol w:w="6488"/>
        <w:gridCol w:w="464"/>
        <w:gridCol w:w="466"/>
      </w:tblGrid>
      <w:tr>
        <w:trPr>
          <w:trHeight w:val="585"/>
        </w:trPr>
        <w:tc>
          <w:tcPr>
            <w:tcW w:w="256" w:type="pct"/>
            <w:vAlign w:val="center"/>
            <w:textDirection w:val="lrTb"/>
            <w:noWrap w:val="false"/>
          </w:tcPr>
          <w:p>
            <w:pPr>
              <w:jc w:val="center"/>
              <w:widowControl/>
              <w:rPr>
                <w:b/>
                <w:bCs/>
                <w:color w:val="000000"/>
                <w:sz w:val="18"/>
                <w:szCs w:val="18"/>
              </w:rPr>
            </w:pPr>
            <w:r>
              <w:rPr>
                <w:b/>
                <w:bCs/>
                <w:color w:val="000000"/>
                <w:sz w:val="18"/>
                <w:szCs w:val="18"/>
                <w:lang w:bidi="ar"/>
              </w:rPr>
              <w:t xml:space="preserve">序号</w:t>
            </w:r>
            <w:r/>
          </w:p>
        </w:tc>
        <w:tc>
          <w:tcPr>
            <w:tcW w:w="498" w:type="pct"/>
            <w:vAlign w:val="center"/>
            <w:textDirection w:val="lrTb"/>
            <w:noWrap w:val="false"/>
          </w:tcPr>
          <w:p>
            <w:pPr>
              <w:jc w:val="center"/>
              <w:widowControl/>
              <w:rPr>
                <w:b/>
                <w:bCs/>
                <w:color w:val="000000"/>
                <w:sz w:val="18"/>
                <w:szCs w:val="18"/>
              </w:rPr>
            </w:pPr>
            <w:r>
              <w:rPr>
                <w:b/>
                <w:bCs/>
                <w:color w:val="000000"/>
                <w:sz w:val="18"/>
                <w:szCs w:val="18"/>
                <w:lang w:bidi="ar"/>
              </w:rPr>
              <w:t xml:space="preserve">分类</w:t>
            </w:r>
            <w:r/>
          </w:p>
        </w:tc>
        <w:tc>
          <w:tcPr>
            <w:tcW w:w="180" w:type="pct"/>
            <w:vAlign w:val="center"/>
            <w:textDirection w:val="lrTb"/>
            <w:noWrap w:val="false"/>
          </w:tcPr>
          <w:p>
            <w:pPr>
              <w:jc w:val="center"/>
              <w:widowControl/>
              <w:rPr>
                <w:b/>
                <w:bCs/>
                <w:color w:val="000000"/>
                <w:sz w:val="18"/>
                <w:szCs w:val="18"/>
              </w:rPr>
            </w:pPr>
            <w:r>
              <w:rPr>
                <w:b/>
                <w:bCs/>
                <w:color w:val="000000"/>
                <w:sz w:val="18"/>
                <w:szCs w:val="18"/>
                <w:lang w:bidi="ar"/>
              </w:rPr>
              <w:t xml:space="preserve">条目</w:t>
            </w:r>
            <w:r/>
          </w:p>
        </w:tc>
        <w:tc>
          <w:tcPr>
            <w:tcW w:w="3544" w:type="pct"/>
            <w:vAlign w:val="center"/>
            <w:textDirection w:val="lrTb"/>
            <w:noWrap w:val="false"/>
          </w:tcPr>
          <w:p>
            <w:pPr>
              <w:jc w:val="center"/>
              <w:widowControl/>
              <w:rPr>
                <w:b/>
                <w:bCs/>
                <w:color w:val="000000"/>
                <w:sz w:val="18"/>
                <w:szCs w:val="18"/>
              </w:rPr>
            </w:pPr>
            <w:r>
              <w:rPr>
                <w:b/>
                <w:bCs/>
                <w:color w:val="000000"/>
                <w:sz w:val="18"/>
                <w:szCs w:val="18"/>
                <w:lang w:bidi="ar"/>
              </w:rPr>
              <w:t xml:space="preserve">考核内容及管护要求</w:t>
            </w:r>
            <w:r/>
          </w:p>
        </w:tc>
        <w:tc>
          <w:tcPr>
            <w:tcW w:w="260" w:type="pct"/>
            <w:vAlign w:val="center"/>
            <w:textDirection w:val="lrTb"/>
            <w:noWrap w:val="false"/>
          </w:tcPr>
          <w:p>
            <w:pPr>
              <w:jc w:val="center"/>
              <w:widowControl/>
              <w:rPr>
                <w:b/>
                <w:bCs/>
                <w:color w:val="000000"/>
                <w:sz w:val="18"/>
                <w:szCs w:val="18"/>
              </w:rPr>
            </w:pPr>
            <w:r>
              <w:rPr>
                <w:b/>
                <w:bCs/>
                <w:color w:val="000000"/>
                <w:sz w:val="18"/>
                <w:szCs w:val="18"/>
                <w:lang w:bidi="ar"/>
              </w:rPr>
              <w:t xml:space="preserve">分值</w:t>
            </w:r>
            <w:r/>
          </w:p>
        </w:tc>
        <w:tc>
          <w:tcPr>
            <w:tcW w:w="261" w:type="pct"/>
            <w:vAlign w:val="center"/>
            <w:textDirection w:val="lrTb"/>
            <w:noWrap w:val="false"/>
          </w:tcPr>
          <w:p>
            <w:pPr>
              <w:jc w:val="center"/>
              <w:widowControl/>
              <w:rPr>
                <w:b/>
                <w:bCs/>
                <w:color w:val="000000"/>
                <w:sz w:val="18"/>
                <w:szCs w:val="18"/>
              </w:rPr>
            </w:pPr>
            <w:r>
              <w:rPr>
                <w:b/>
                <w:bCs/>
                <w:color w:val="000000"/>
                <w:sz w:val="18"/>
                <w:szCs w:val="18"/>
              </w:rPr>
              <w:t xml:space="preserve">得分</w:t>
            </w:r>
            <w:r/>
          </w:p>
        </w:tc>
      </w:tr>
      <w:tr>
        <w:trPr>
          <w:trHeight w:val="474"/>
        </w:trPr>
        <w:tc>
          <w:tcPr>
            <w:tcW w:w="256" w:type="pct"/>
            <w:vAlign w:val="center"/>
            <w:vMerge w:val="restart"/>
            <w:textDirection w:val="lrTb"/>
            <w:noWrap w:val="false"/>
          </w:tcPr>
          <w:p>
            <w:pPr>
              <w:jc w:val="center"/>
              <w:widowControl/>
              <w:rPr>
                <w:b/>
                <w:bCs/>
                <w:color w:val="000000"/>
                <w:sz w:val="18"/>
                <w:szCs w:val="18"/>
              </w:rPr>
            </w:pPr>
            <w:r>
              <w:rPr>
                <w:b/>
                <w:bCs/>
                <w:color w:val="000000"/>
                <w:sz w:val="18"/>
                <w:szCs w:val="18"/>
                <w:lang w:bidi="ar"/>
              </w:rPr>
              <w:t xml:space="preserve">1</w:t>
            </w:r>
            <w:r/>
          </w:p>
        </w:tc>
        <w:tc>
          <w:tcPr>
            <w:tcW w:w="498" w:type="pct"/>
            <w:vAlign w:val="center"/>
            <w:vMerge w:val="restart"/>
            <w:textDirection w:val="lrTb"/>
            <w:noWrap w:val="false"/>
          </w:tcPr>
          <w:p>
            <w:pPr>
              <w:jc w:val="center"/>
              <w:widowControl/>
              <w:rPr>
                <w:b/>
                <w:bCs/>
                <w:color w:val="000000"/>
                <w:sz w:val="18"/>
                <w:szCs w:val="18"/>
                <w:lang w:bidi="ar"/>
              </w:rPr>
            </w:pPr>
            <w:r>
              <w:rPr>
                <w:b/>
                <w:bCs/>
                <w:color w:val="000000"/>
                <w:sz w:val="18"/>
                <w:szCs w:val="18"/>
                <w:lang w:bidi="ar"/>
              </w:rPr>
              <w:t xml:space="preserve">卫</w:t>
            </w:r>
            <w:r/>
          </w:p>
          <w:p>
            <w:pPr>
              <w:jc w:val="center"/>
              <w:widowControl/>
              <w:rPr>
                <w:b/>
                <w:bCs/>
                <w:color w:val="000000"/>
                <w:sz w:val="18"/>
                <w:szCs w:val="18"/>
              </w:rPr>
            </w:pPr>
            <w:r>
              <w:rPr>
                <w:b/>
                <w:bCs/>
                <w:color w:val="000000"/>
                <w:sz w:val="18"/>
                <w:szCs w:val="18"/>
                <w:lang w:bidi="ar"/>
              </w:rPr>
              <w:t xml:space="preserve">生</w:t>
            </w:r>
            <w:r/>
          </w:p>
          <w:p>
            <w:pPr>
              <w:jc w:val="center"/>
              <w:widowControl/>
              <w:rPr>
                <w:b/>
                <w:bCs/>
                <w:color w:val="000000"/>
                <w:sz w:val="18"/>
                <w:szCs w:val="18"/>
              </w:rPr>
            </w:pPr>
            <w:r>
              <w:rPr>
                <w:b/>
                <w:bCs/>
                <w:color w:val="000000"/>
                <w:sz w:val="18"/>
                <w:szCs w:val="18"/>
                <w:lang w:bidi="ar"/>
              </w:rPr>
              <w:t xml:space="preserve">保</w:t>
            </w:r>
            <w:r/>
          </w:p>
          <w:p>
            <w:pPr>
              <w:jc w:val="center"/>
              <w:widowControl/>
              <w:rPr>
                <w:b/>
                <w:bCs/>
                <w:color w:val="000000"/>
                <w:sz w:val="18"/>
                <w:szCs w:val="18"/>
              </w:rPr>
            </w:pPr>
            <w:r>
              <w:rPr>
                <w:b/>
                <w:bCs/>
                <w:color w:val="000000"/>
                <w:sz w:val="18"/>
                <w:szCs w:val="18"/>
                <w:lang w:bidi="ar"/>
              </w:rPr>
              <w:t xml:space="preserve">洁</w:t>
            </w:r>
            <w:r/>
          </w:p>
          <w:p>
            <w:pPr>
              <w:jc w:val="center"/>
              <w:widowControl/>
              <w:rPr>
                <w:b/>
                <w:bCs/>
                <w:color w:val="000000"/>
                <w:sz w:val="18"/>
                <w:szCs w:val="18"/>
              </w:rPr>
            </w:pPr>
            <w:r>
              <w:rPr>
                <w:b/>
                <w:bCs/>
                <w:color w:val="000000"/>
                <w:sz w:val="18"/>
                <w:szCs w:val="18"/>
                <w:lang w:bidi="ar"/>
              </w:rPr>
              <w:t xml:space="preserve">（15分）</w:t>
            </w:r>
            <w:r/>
          </w:p>
        </w:tc>
        <w:tc>
          <w:tcPr>
            <w:tcW w:w="180" w:type="pct"/>
            <w:vAlign w:val="center"/>
            <w:textDirection w:val="lrTb"/>
            <w:noWrap w:val="false"/>
          </w:tcPr>
          <w:p>
            <w:pPr>
              <w:jc w:val="center"/>
              <w:widowControl/>
              <w:rPr>
                <w:b/>
                <w:bCs/>
                <w:color w:val="000000"/>
                <w:sz w:val="18"/>
                <w:szCs w:val="18"/>
              </w:rPr>
            </w:pPr>
            <w:r>
              <w:rPr>
                <w:b/>
                <w:bCs/>
                <w:color w:val="000000"/>
                <w:sz w:val="18"/>
                <w:szCs w:val="18"/>
                <w:lang w:bidi="ar"/>
              </w:rPr>
              <w:t xml:space="preserve">1</w:t>
            </w:r>
            <w:r/>
          </w:p>
        </w:tc>
        <w:tc>
          <w:tcPr>
            <w:tcW w:w="3544" w:type="pct"/>
            <w:vAlign w:val="center"/>
            <w:textDirection w:val="lrTb"/>
            <w:noWrap w:val="false"/>
          </w:tcPr>
          <w:p>
            <w:pPr>
              <w:widowControl/>
              <w:rPr>
                <w:color w:val="000000"/>
                <w:sz w:val="18"/>
                <w:szCs w:val="18"/>
              </w:rPr>
            </w:pPr>
            <w:r>
              <w:rPr>
                <w:color w:val="000000"/>
                <w:sz w:val="18"/>
                <w:szCs w:val="18"/>
                <w:lang w:bidi="ar"/>
              </w:rPr>
              <w:t xml:space="preserve">硬化地面、主干道干净整洁，无卫生死角。落叶及垃圾未清扫到隐蔽死角里。</w:t>
            </w:r>
            <w:r/>
          </w:p>
        </w:tc>
        <w:tc>
          <w:tcPr>
            <w:tcW w:w="260" w:type="pct"/>
            <w:vAlign w:val="center"/>
            <w:textDirection w:val="lrTb"/>
            <w:noWrap w:val="false"/>
          </w:tcPr>
          <w:p>
            <w:pPr>
              <w:jc w:val="center"/>
              <w:widowControl/>
              <w:rPr>
                <w:color w:val="000000"/>
                <w:sz w:val="18"/>
                <w:szCs w:val="18"/>
              </w:rPr>
            </w:pPr>
            <w:r>
              <w:rPr>
                <w:color w:val="000000"/>
                <w:sz w:val="18"/>
                <w:szCs w:val="18"/>
                <w:lang w:bidi="ar"/>
              </w:rPr>
              <w:t xml:space="preserve">5</w:t>
            </w:r>
            <w:r/>
          </w:p>
        </w:tc>
        <w:tc>
          <w:tcPr>
            <w:tcW w:w="261" w:type="pct"/>
            <w:vAlign w:val="center"/>
            <w:textDirection w:val="lrTb"/>
            <w:noWrap w:val="false"/>
          </w:tcPr>
          <w:p>
            <w:pPr>
              <w:jc w:val="left"/>
              <w:widowControl/>
              <w:rPr>
                <w:color w:val="000000"/>
                <w:sz w:val="18"/>
                <w:szCs w:val="18"/>
              </w:rPr>
            </w:pPr>
            <w:r>
              <w:rPr>
                <w:color w:val="000000"/>
                <w:sz w:val="18"/>
                <w:szCs w:val="18"/>
              </w:rPr>
            </w:r>
            <w:r/>
          </w:p>
        </w:tc>
      </w:tr>
      <w:tr>
        <w:trPr>
          <w:trHeight w:val="397"/>
        </w:trPr>
        <w:tc>
          <w:tcPr>
            <w:tcW w:w="256" w:type="pct"/>
            <w:vAlign w:val="center"/>
            <w:vMerge w:val="continue"/>
            <w:textDirection w:val="lrTb"/>
            <w:noWrap w:val="false"/>
          </w:tcPr>
          <w:p>
            <w:pPr>
              <w:jc w:val="center"/>
              <w:rPr>
                <w:b/>
                <w:bCs/>
                <w:color w:val="000000"/>
                <w:sz w:val="18"/>
                <w:szCs w:val="18"/>
              </w:rPr>
            </w:pPr>
            <w:r>
              <w:rPr>
                <w:b/>
                <w:bCs/>
                <w:color w:val="000000"/>
                <w:sz w:val="18"/>
                <w:szCs w:val="18"/>
              </w:rPr>
            </w:r>
            <w:r/>
          </w:p>
        </w:tc>
        <w:tc>
          <w:tcPr>
            <w:tcW w:w="498" w:type="pct"/>
            <w:vAlign w:val="center"/>
            <w:vMerge w:val="continue"/>
            <w:textDirection w:val="lrTb"/>
            <w:noWrap w:val="false"/>
          </w:tcPr>
          <w:p>
            <w:pPr>
              <w:jc w:val="center"/>
              <w:widowControl/>
              <w:rPr>
                <w:b/>
                <w:bCs/>
                <w:color w:val="000000"/>
                <w:sz w:val="18"/>
                <w:szCs w:val="18"/>
              </w:rPr>
            </w:pPr>
            <w:r>
              <w:rPr>
                <w:b/>
                <w:bCs/>
                <w:color w:val="000000"/>
                <w:sz w:val="18"/>
                <w:szCs w:val="18"/>
              </w:rPr>
            </w:r>
            <w:r/>
          </w:p>
        </w:tc>
        <w:tc>
          <w:tcPr>
            <w:tcW w:w="180" w:type="pct"/>
            <w:vAlign w:val="center"/>
            <w:textDirection w:val="lrTb"/>
            <w:noWrap w:val="false"/>
          </w:tcPr>
          <w:p>
            <w:pPr>
              <w:jc w:val="center"/>
              <w:widowControl/>
              <w:rPr>
                <w:b/>
                <w:bCs/>
                <w:color w:val="000000"/>
                <w:sz w:val="18"/>
                <w:szCs w:val="18"/>
              </w:rPr>
            </w:pPr>
            <w:r>
              <w:rPr>
                <w:b/>
                <w:bCs/>
                <w:color w:val="000000"/>
                <w:sz w:val="18"/>
                <w:szCs w:val="18"/>
                <w:lang w:bidi="ar"/>
              </w:rPr>
              <w:t xml:space="preserve">2</w:t>
            </w:r>
            <w:r/>
          </w:p>
        </w:tc>
        <w:tc>
          <w:tcPr>
            <w:tcW w:w="3544" w:type="pct"/>
            <w:vAlign w:val="center"/>
            <w:textDirection w:val="lrTb"/>
            <w:noWrap w:val="false"/>
          </w:tcPr>
          <w:p>
            <w:pPr>
              <w:widowControl/>
              <w:rPr>
                <w:color w:val="000000"/>
                <w:sz w:val="18"/>
                <w:szCs w:val="18"/>
              </w:rPr>
            </w:pPr>
            <w:r>
              <w:rPr>
                <w:color w:val="000000"/>
                <w:sz w:val="18"/>
                <w:szCs w:val="18"/>
                <w:lang w:bidi="ar"/>
              </w:rPr>
              <w:t xml:space="preserve">人行道、广场、绿地、路灯干净整洁。</w:t>
            </w:r>
            <w:r/>
          </w:p>
        </w:tc>
        <w:tc>
          <w:tcPr>
            <w:tcW w:w="260" w:type="pct"/>
            <w:vAlign w:val="center"/>
            <w:textDirection w:val="lrTb"/>
            <w:noWrap w:val="false"/>
          </w:tcPr>
          <w:p>
            <w:pPr>
              <w:jc w:val="center"/>
              <w:widowControl/>
              <w:rPr>
                <w:color w:val="000000"/>
                <w:sz w:val="18"/>
                <w:szCs w:val="18"/>
              </w:rPr>
            </w:pPr>
            <w:r>
              <w:rPr>
                <w:color w:val="000000"/>
                <w:sz w:val="18"/>
                <w:szCs w:val="18"/>
                <w:lang w:bidi="ar"/>
              </w:rPr>
              <w:t xml:space="preserve">2</w:t>
            </w:r>
            <w:r/>
          </w:p>
        </w:tc>
        <w:tc>
          <w:tcPr>
            <w:tcW w:w="261" w:type="pct"/>
            <w:vAlign w:val="center"/>
            <w:textDirection w:val="lrTb"/>
            <w:noWrap w:val="false"/>
          </w:tcPr>
          <w:p>
            <w:pPr>
              <w:jc w:val="left"/>
              <w:widowControl/>
              <w:rPr>
                <w:color w:val="000000"/>
                <w:sz w:val="18"/>
                <w:szCs w:val="18"/>
              </w:rPr>
            </w:pPr>
            <w:r>
              <w:rPr>
                <w:color w:val="000000"/>
                <w:sz w:val="18"/>
                <w:szCs w:val="18"/>
              </w:rPr>
            </w:r>
            <w:r/>
          </w:p>
        </w:tc>
      </w:tr>
      <w:tr>
        <w:trPr>
          <w:trHeight w:val="590"/>
        </w:trPr>
        <w:tc>
          <w:tcPr>
            <w:tcW w:w="256" w:type="pct"/>
            <w:vAlign w:val="center"/>
            <w:vMerge w:val="continue"/>
            <w:textDirection w:val="lrTb"/>
            <w:noWrap w:val="false"/>
          </w:tcPr>
          <w:p>
            <w:pPr>
              <w:jc w:val="center"/>
              <w:rPr>
                <w:b/>
                <w:bCs/>
                <w:color w:val="000000"/>
                <w:sz w:val="18"/>
                <w:szCs w:val="18"/>
              </w:rPr>
            </w:pPr>
            <w:r>
              <w:rPr>
                <w:b/>
                <w:bCs/>
                <w:color w:val="000000"/>
                <w:sz w:val="18"/>
                <w:szCs w:val="18"/>
              </w:rPr>
            </w:r>
            <w:r/>
          </w:p>
        </w:tc>
        <w:tc>
          <w:tcPr>
            <w:tcW w:w="498" w:type="pct"/>
            <w:vAlign w:val="center"/>
            <w:vMerge w:val="continue"/>
            <w:textDirection w:val="lrTb"/>
            <w:noWrap w:val="false"/>
          </w:tcPr>
          <w:p>
            <w:pPr>
              <w:jc w:val="center"/>
              <w:widowControl/>
              <w:rPr>
                <w:b/>
                <w:bCs/>
                <w:color w:val="000000"/>
                <w:sz w:val="18"/>
                <w:szCs w:val="18"/>
              </w:rPr>
            </w:pPr>
            <w:r>
              <w:rPr>
                <w:b/>
                <w:bCs/>
                <w:color w:val="000000"/>
                <w:sz w:val="18"/>
                <w:szCs w:val="18"/>
              </w:rPr>
            </w:r>
            <w:r/>
          </w:p>
        </w:tc>
        <w:tc>
          <w:tcPr>
            <w:tcW w:w="180" w:type="pct"/>
            <w:vAlign w:val="center"/>
            <w:textDirection w:val="lrTb"/>
            <w:noWrap w:val="false"/>
          </w:tcPr>
          <w:p>
            <w:pPr>
              <w:jc w:val="center"/>
              <w:widowControl/>
              <w:rPr>
                <w:b/>
                <w:bCs/>
                <w:color w:val="000000"/>
                <w:sz w:val="18"/>
                <w:szCs w:val="18"/>
              </w:rPr>
            </w:pPr>
            <w:r>
              <w:rPr>
                <w:b/>
                <w:bCs/>
                <w:color w:val="000000"/>
                <w:sz w:val="18"/>
                <w:szCs w:val="18"/>
                <w:lang w:bidi="ar"/>
              </w:rPr>
              <w:t xml:space="preserve">3</w:t>
            </w:r>
            <w:r/>
          </w:p>
        </w:tc>
        <w:tc>
          <w:tcPr>
            <w:tcW w:w="3544" w:type="pct"/>
            <w:vAlign w:val="center"/>
            <w:textDirection w:val="lrTb"/>
            <w:noWrap w:val="false"/>
          </w:tcPr>
          <w:p>
            <w:pPr>
              <w:widowControl/>
              <w:rPr>
                <w:color w:val="000000"/>
                <w:sz w:val="18"/>
                <w:szCs w:val="18"/>
              </w:rPr>
            </w:pPr>
            <w:r>
              <w:rPr>
                <w:color w:val="000000"/>
                <w:sz w:val="18"/>
                <w:szCs w:val="18"/>
                <w:lang w:bidi="ar"/>
              </w:rPr>
              <w:t xml:space="preserve">区域内宣传栏、休闲设施、室外标识牌无灰尘、无污痕、无破损；主路、干路落叶、积水等适时进行清扫，清理积水。</w:t>
            </w:r>
            <w:r/>
          </w:p>
        </w:tc>
        <w:tc>
          <w:tcPr>
            <w:tcW w:w="260" w:type="pct"/>
            <w:vAlign w:val="center"/>
            <w:textDirection w:val="lrTb"/>
            <w:noWrap w:val="false"/>
          </w:tcPr>
          <w:p>
            <w:pPr>
              <w:jc w:val="center"/>
              <w:widowControl/>
              <w:rPr>
                <w:color w:val="000000"/>
                <w:sz w:val="18"/>
                <w:szCs w:val="18"/>
              </w:rPr>
            </w:pPr>
            <w:r>
              <w:rPr>
                <w:color w:val="000000"/>
                <w:sz w:val="18"/>
                <w:szCs w:val="18"/>
                <w:lang w:bidi="ar"/>
              </w:rPr>
              <w:t xml:space="preserve">2</w:t>
            </w:r>
            <w:r/>
          </w:p>
        </w:tc>
        <w:tc>
          <w:tcPr>
            <w:tcW w:w="261" w:type="pct"/>
            <w:vAlign w:val="center"/>
            <w:textDirection w:val="lrTb"/>
            <w:noWrap w:val="false"/>
          </w:tcPr>
          <w:p>
            <w:pPr>
              <w:jc w:val="left"/>
              <w:widowControl/>
              <w:rPr>
                <w:color w:val="000000"/>
                <w:sz w:val="18"/>
                <w:szCs w:val="18"/>
              </w:rPr>
            </w:pPr>
            <w:r>
              <w:rPr>
                <w:color w:val="000000"/>
                <w:sz w:val="18"/>
                <w:szCs w:val="18"/>
              </w:rPr>
            </w:r>
            <w:r/>
          </w:p>
        </w:tc>
      </w:tr>
      <w:tr>
        <w:trPr>
          <w:trHeight w:val="578"/>
        </w:trPr>
        <w:tc>
          <w:tcPr>
            <w:tcW w:w="256" w:type="pct"/>
            <w:vAlign w:val="center"/>
            <w:vMerge w:val="continue"/>
            <w:textDirection w:val="lrTb"/>
            <w:noWrap w:val="false"/>
          </w:tcPr>
          <w:p>
            <w:pPr>
              <w:jc w:val="center"/>
              <w:rPr>
                <w:b/>
                <w:bCs/>
                <w:color w:val="000000"/>
                <w:sz w:val="18"/>
                <w:szCs w:val="18"/>
              </w:rPr>
            </w:pPr>
            <w:r>
              <w:rPr>
                <w:b/>
                <w:bCs/>
                <w:color w:val="000000"/>
                <w:sz w:val="18"/>
                <w:szCs w:val="18"/>
              </w:rPr>
            </w:r>
            <w:r/>
          </w:p>
        </w:tc>
        <w:tc>
          <w:tcPr>
            <w:tcW w:w="498" w:type="pct"/>
            <w:vAlign w:val="center"/>
            <w:vMerge w:val="continue"/>
            <w:textDirection w:val="lrTb"/>
            <w:noWrap w:val="false"/>
          </w:tcPr>
          <w:p>
            <w:pPr>
              <w:jc w:val="center"/>
              <w:widowControl/>
              <w:rPr>
                <w:b/>
                <w:bCs/>
                <w:color w:val="000000"/>
                <w:sz w:val="18"/>
                <w:szCs w:val="18"/>
              </w:rPr>
            </w:pPr>
            <w:r>
              <w:rPr>
                <w:b/>
                <w:bCs/>
                <w:color w:val="000000"/>
                <w:sz w:val="18"/>
                <w:szCs w:val="18"/>
              </w:rPr>
            </w:r>
            <w:r/>
          </w:p>
        </w:tc>
        <w:tc>
          <w:tcPr>
            <w:tcW w:w="180" w:type="pct"/>
            <w:vAlign w:val="center"/>
            <w:textDirection w:val="lrTb"/>
            <w:noWrap w:val="false"/>
          </w:tcPr>
          <w:p>
            <w:pPr>
              <w:jc w:val="center"/>
              <w:widowControl/>
              <w:rPr>
                <w:b/>
                <w:bCs/>
                <w:color w:val="000000"/>
                <w:sz w:val="18"/>
                <w:szCs w:val="18"/>
              </w:rPr>
            </w:pPr>
            <w:r>
              <w:rPr>
                <w:b/>
                <w:bCs/>
                <w:color w:val="000000"/>
                <w:sz w:val="18"/>
                <w:szCs w:val="18"/>
                <w:lang w:bidi="ar"/>
              </w:rPr>
              <w:t xml:space="preserve">4</w:t>
            </w:r>
            <w:r/>
          </w:p>
        </w:tc>
        <w:tc>
          <w:tcPr>
            <w:tcW w:w="3544" w:type="pct"/>
            <w:vAlign w:val="center"/>
            <w:textDirection w:val="lrTb"/>
            <w:noWrap w:val="false"/>
          </w:tcPr>
          <w:p>
            <w:pPr>
              <w:widowControl/>
              <w:rPr>
                <w:color w:val="000000"/>
                <w:sz w:val="18"/>
                <w:szCs w:val="18"/>
              </w:rPr>
            </w:pPr>
            <w:r>
              <w:rPr>
                <w:color w:val="000000"/>
                <w:sz w:val="18"/>
                <w:szCs w:val="18"/>
                <w:lang w:bidi="ar"/>
              </w:rPr>
              <w:t xml:space="preserve">绿化景点标志牌、指示牌、座椅、灯箱、栏杆、果壳箱及园林建筑景观等设施清洁、卫生、保持完好。</w:t>
            </w:r>
            <w:r/>
          </w:p>
        </w:tc>
        <w:tc>
          <w:tcPr>
            <w:tcW w:w="260" w:type="pct"/>
            <w:vAlign w:val="center"/>
            <w:textDirection w:val="lrTb"/>
            <w:noWrap w:val="false"/>
          </w:tcPr>
          <w:p>
            <w:pPr>
              <w:jc w:val="center"/>
              <w:widowControl/>
              <w:rPr>
                <w:color w:val="000000"/>
                <w:sz w:val="18"/>
                <w:szCs w:val="18"/>
              </w:rPr>
            </w:pPr>
            <w:r>
              <w:rPr>
                <w:color w:val="000000"/>
                <w:sz w:val="18"/>
                <w:szCs w:val="18"/>
                <w:lang w:bidi="ar"/>
              </w:rPr>
              <w:t xml:space="preserve">2</w:t>
            </w:r>
            <w:r/>
          </w:p>
        </w:tc>
        <w:tc>
          <w:tcPr>
            <w:tcW w:w="261" w:type="pct"/>
            <w:vAlign w:val="center"/>
            <w:textDirection w:val="lrTb"/>
            <w:noWrap w:val="false"/>
          </w:tcPr>
          <w:p>
            <w:pPr>
              <w:jc w:val="left"/>
              <w:widowControl/>
              <w:rPr>
                <w:color w:val="000000"/>
                <w:sz w:val="18"/>
                <w:szCs w:val="18"/>
              </w:rPr>
            </w:pPr>
            <w:r>
              <w:rPr>
                <w:color w:val="000000"/>
                <w:sz w:val="18"/>
                <w:szCs w:val="18"/>
              </w:rPr>
            </w:r>
            <w:r/>
          </w:p>
        </w:tc>
      </w:tr>
      <w:tr>
        <w:trPr>
          <w:trHeight w:val="590"/>
        </w:trPr>
        <w:tc>
          <w:tcPr>
            <w:tcW w:w="256" w:type="pct"/>
            <w:vAlign w:val="center"/>
            <w:vMerge w:val="continue"/>
            <w:textDirection w:val="lrTb"/>
            <w:noWrap w:val="false"/>
          </w:tcPr>
          <w:p>
            <w:pPr>
              <w:jc w:val="center"/>
              <w:rPr>
                <w:b/>
                <w:bCs/>
                <w:color w:val="000000"/>
                <w:sz w:val="18"/>
                <w:szCs w:val="18"/>
              </w:rPr>
            </w:pPr>
            <w:r>
              <w:rPr>
                <w:b/>
                <w:bCs/>
                <w:color w:val="000000"/>
                <w:sz w:val="18"/>
                <w:szCs w:val="18"/>
              </w:rPr>
            </w:r>
            <w:r/>
          </w:p>
        </w:tc>
        <w:tc>
          <w:tcPr>
            <w:tcW w:w="498" w:type="pct"/>
            <w:vAlign w:val="center"/>
            <w:vMerge w:val="continue"/>
            <w:textDirection w:val="lrTb"/>
            <w:noWrap/>
          </w:tcPr>
          <w:p>
            <w:pPr>
              <w:rPr>
                <w:color w:val="000000"/>
                <w:sz w:val="22"/>
                <w:szCs w:val="22"/>
              </w:rPr>
            </w:pPr>
            <w:r>
              <w:rPr>
                <w:color w:val="000000"/>
                <w:sz w:val="22"/>
                <w:szCs w:val="22"/>
              </w:rPr>
            </w:r>
            <w:r/>
          </w:p>
        </w:tc>
        <w:tc>
          <w:tcPr>
            <w:tcW w:w="180" w:type="pct"/>
            <w:vAlign w:val="center"/>
            <w:textDirection w:val="lrTb"/>
            <w:noWrap w:val="false"/>
          </w:tcPr>
          <w:p>
            <w:pPr>
              <w:jc w:val="center"/>
              <w:widowControl/>
              <w:rPr>
                <w:b/>
                <w:bCs/>
                <w:color w:val="000000"/>
                <w:sz w:val="18"/>
                <w:szCs w:val="18"/>
              </w:rPr>
            </w:pPr>
            <w:r>
              <w:rPr>
                <w:b/>
                <w:bCs/>
                <w:color w:val="000000"/>
                <w:sz w:val="18"/>
                <w:szCs w:val="18"/>
                <w:lang w:bidi="ar"/>
              </w:rPr>
              <w:t xml:space="preserve">5</w:t>
            </w:r>
            <w:r/>
          </w:p>
        </w:tc>
        <w:tc>
          <w:tcPr>
            <w:tcW w:w="3544" w:type="pct"/>
            <w:vAlign w:val="center"/>
            <w:textDirection w:val="lrTb"/>
            <w:noWrap w:val="false"/>
          </w:tcPr>
          <w:p>
            <w:pPr>
              <w:widowControl/>
              <w:rPr>
                <w:color w:val="000000"/>
                <w:sz w:val="18"/>
                <w:szCs w:val="18"/>
                <w:lang w:bidi="ar"/>
              </w:rPr>
            </w:pPr>
            <w:r>
              <w:rPr>
                <w:color w:val="000000"/>
                <w:sz w:val="18"/>
                <w:szCs w:val="18"/>
                <w:lang w:bidi="ar"/>
              </w:rPr>
              <w:t xml:space="preserve">垃圾桶、果壳箱无异味</w:t>
            </w:r>
            <w:r/>
          </w:p>
          <w:p>
            <w:pPr>
              <w:widowControl/>
              <w:rPr>
                <w:color w:val="000000"/>
                <w:sz w:val="18"/>
                <w:szCs w:val="18"/>
              </w:rPr>
            </w:pPr>
            <w:r>
              <w:rPr>
                <w:color w:val="000000"/>
                <w:sz w:val="18"/>
                <w:szCs w:val="18"/>
                <w:lang w:bidi="ar"/>
              </w:rPr>
              <w:t xml:space="preserve">，桶、箱外壁洁净、无明显污渍。窨井盖内沉积垃圾和落叶、明沟垃圾及时清理。</w:t>
            </w:r>
            <w:r/>
          </w:p>
        </w:tc>
        <w:tc>
          <w:tcPr>
            <w:tcW w:w="260" w:type="pct"/>
            <w:vAlign w:val="center"/>
            <w:textDirection w:val="lrTb"/>
            <w:noWrap w:val="false"/>
          </w:tcPr>
          <w:p>
            <w:pPr>
              <w:jc w:val="center"/>
              <w:widowControl/>
              <w:rPr>
                <w:color w:val="000000"/>
                <w:sz w:val="18"/>
                <w:szCs w:val="18"/>
              </w:rPr>
            </w:pPr>
            <w:r>
              <w:rPr>
                <w:color w:val="000000"/>
                <w:sz w:val="18"/>
                <w:szCs w:val="18"/>
                <w:lang w:bidi="ar"/>
              </w:rPr>
              <w:t xml:space="preserve">2</w:t>
            </w:r>
            <w:r/>
          </w:p>
        </w:tc>
        <w:tc>
          <w:tcPr>
            <w:tcW w:w="261" w:type="pct"/>
            <w:vAlign w:val="center"/>
            <w:textDirection w:val="lrTb"/>
            <w:noWrap w:val="false"/>
          </w:tcPr>
          <w:p>
            <w:pPr>
              <w:jc w:val="left"/>
              <w:widowControl/>
              <w:rPr>
                <w:color w:val="000000"/>
                <w:sz w:val="18"/>
                <w:szCs w:val="18"/>
              </w:rPr>
            </w:pPr>
            <w:r>
              <w:rPr>
                <w:color w:val="000000"/>
                <w:sz w:val="18"/>
                <w:szCs w:val="18"/>
              </w:rPr>
            </w:r>
            <w:r/>
          </w:p>
        </w:tc>
      </w:tr>
      <w:tr>
        <w:trPr>
          <w:trHeight w:val="486"/>
        </w:trPr>
        <w:tc>
          <w:tcPr>
            <w:tcW w:w="256" w:type="pct"/>
            <w:vAlign w:val="center"/>
            <w:vMerge w:val="continue"/>
            <w:textDirection w:val="lrTb"/>
            <w:noWrap w:val="false"/>
          </w:tcPr>
          <w:p>
            <w:pPr>
              <w:jc w:val="center"/>
              <w:rPr>
                <w:b/>
                <w:bCs/>
                <w:color w:val="000000"/>
                <w:sz w:val="18"/>
                <w:szCs w:val="18"/>
              </w:rPr>
            </w:pPr>
            <w:r>
              <w:rPr>
                <w:b/>
                <w:bCs/>
                <w:color w:val="000000"/>
                <w:sz w:val="18"/>
                <w:szCs w:val="18"/>
              </w:rPr>
            </w:r>
            <w:r/>
          </w:p>
        </w:tc>
        <w:tc>
          <w:tcPr>
            <w:tcW w:w="498" w:type="pct"/>
            <w:vAlign w:val="center"/>
            <w:vMerge w:val="continue"/>
            <w:textDirection w:val="lrTb"/>
            <w:noWrap/>
          </w:tcPr>
          <w:p>
            <w:pPr>
              <w:rPr>
                <w:color w:val="000000"/>
                <w:sz w:val="22"/>
                <w:szCs w:val="22"/>
              </w:rPr>
            </w:pPr>
            <w:r>
              <w:rPr>
                <w:color w:val="000000"/>
                <w:sz w:val="22"/>
                <w:szCs w:val="22"/>
              </w:rPr>
            </w:r>
            <w:r/>
          </w:p>
        </w:tc>
        <w:tc>
          <w:tcPr>
            <w:tcW w:w="180" w:type="pct"/>
            <w:vAlign w:val="center"/>
            <w:textDirection w:val="lrTb"/>
            <w:noWrap w:val="false"/>
          </w:tcPr>
          <w:p>
            <w:pPr>
              <w:jc w:val="center"/>
              <w:widowControl/>
              <w:rPr>
                <w:b/>
                <w:bCs/>
                <w:color w:val="000000"/>
                <w:sz w:val="18"/>
                <w:szCs w:val="18"/>
              </w:rPr>
            </w:pPr>
            <w:r>
              <w:rPr>
                <w:b/>
                <w:bCs/>
                <w:color w:val="000000"/>
                <w:sz w:val="18"/>
                <w:szCs w:val="18"/>
                <w:lang w:bidi="ar"/>
              </w:rPr>
              <w:t xml:space="preserve">6</w:t>
            </w:r>
            <w:r/>
          </w:p>
        </w:tc>
        <w:tc>
          <w:tcPr>
            <w:tcW w:w="3544" w:type="pct"/>
            <w:vAlign w:val="center"/>
            <w:textDirection w:val="lrTb"/>
            <w:noWrap w:val="false"/>
          </w:tcPr>
          <w:p>
            <w:pPr>
              <w:widowControl/>
              <w:rPr>
                <w:color w:val="000000"/>
                <w:sz w:val="18"/>
                <w:szCs w:val="18"/>
              </w:rPr>
            </w:pPr>
            <w:r>
              <w:rPr>
                <w:color w:val="000000"/>
                <w:sz w:val="18"/>
                <w:szCs w:val="18"/>
                <w:lang w:bidi="ar"/>
              </w:rPr>
              <w:t xml:space="preserve">杂草、树木、草坪修剪后绿化垃圾未及时清运，做到不乱丢不乱抛。</w:t>
            </w:r>
            <w:r/>
          </w:p>
        </w:tc>
        <w:tc>
          <w:tcPr>
            <w:tcW w:w="260" w:type="pct"/>
            <w:vAlign w:val="center"/>
            <w:textDirection w:val="lrTb"/>
            <w:noWrap w:val="false"/>
          </w:tcPr>
          <w:p>
            <w:pPr>
              <w:jc w:val="center"/>
              <w:widowControl/>
              <w:rPr>
                <w:color w:val="000000"/>
                <w:sz w:val="18"/>
                <w:szCs w:val="18"/>
              </w:rPr>
            </w:pPr>
            <w:r>
              <w:rPr>
                <w:color w:val="000000"/>
                <w:sz w:val="18"/>
                <w:szCs w:val="18"/>
                <w:lang w:bidi="ar"/>
              </w:rPr>
              <w:t xml:space="preserve">2</w:t>
            </w:r>
            <w:r/>
          </w:p>
        </w:tc>
        <w:tc>
          <w:tcPr>
            <w:tcW w:w="261" w:type="pct"/>
            <w:vAlign w:val="center"/>
            <w:textDirection w:val="lrTb"/>
            <w:noWrap w:val="false"/>
          </w:tcPr>
          <w:p>
            <w:pPr>
              <w:jc w:val="left"/>
              <w:widowControl/>
              <w:rPr>
                <w:color w:val="000000"/>
                <w:sz w:val="18"/>
                <w:szCs w:val="18"/>
              </w:rPr>
            </w:pPr>
            <w:r>
              <w:rPr>
                <w:color w:val="000000"/>
                <w:sz w:val="18"/>
                <w:szCs w:val="18"/>
              </w:rPr>
            </w:r>
            <w:r/>
          </w:p>
        </w:tc>
      </w:tr>
      <w:tr>
        <w:trPr>
          <w:trHeight w:val="585"/>
        </w:trPr>
        <w:tc>
          <w:tcPr>
            <w:tcW w:w="256" w:type="pct"/>
            <w:vAlign w:val="center"/>
            <w:vMerge w:val="restart"/>
            <w:textDirection w:val="lrTb"/>
            <w:noWrap w:val="false"/>
          </w:tcPr>
          <w:p>
            <w:pPr>
              <w:jc w:val="center"/>
              <w:widowControl/>
              <w:rPr>
                <w:b/>
                <w:bCs/>
                <w:color w:val="000000"/>
                <w:sz w:val="18"/>
                <w:szCs w:val="18"/>
              </w:rPr>
            </w:pPr>
            <w:r>
              <w:rPr>
                <w:b/>
                <w:bCs/>
                <w:color w:val="000000"/>
                <w:sz w:val="18"/>
                <w:szCs w:val="18"/>
                <w:lang w:bidi="ar"/>
              </w:rPr>
              <w:t xml:space="preserve">2</w:t>
            </w:r>
            <w:r/>
          </w:p>
        </w:tc>
        <w:tc>
          <w:tcPr>
            <w:tcW w:w="498" w:type="pct"/>
            <w:vAlign w:val="center"/>
            <w:vMerge w:val="restart"/>
            <w:textDirection w:val="lrTb"/>
            <w:noWrap w:val="false"/>
          </w:tcPr>
          <w:p>
            <w:pPr>
              <w:pStyle w:val="980"/>
              <w:jc w:val="center"/>
              <w:rPr>
                <w:rFonts w:ascii="Times New Roman" w:hAnsi="Times New Roman" w:eastAsia="宋体"/>
                <w:color w:val="000000"/>
                <w:sz w:val="18"/>
                <w:szCs w:val="18"/>
                <w:lang w:bidi="ar"/>
              </w:rPr>
            </w:pPr>
            <w:r>
              <w:rPr>
                <w:rFonts w:ascii="Times New Roman" w:hAnsi="Times New Roman" w:eastAsia="宋体"/>
                <w:color w:val="000000"/>
                <w:sz w:val="18"/>
                <w:szCs w:val="18"/>
                <w:lang w:bidi="ar"/>
              </w:rPr>
              <w:t xml:space="preserve">绿</w:t>
            </w:r>
            <w:r/>
          </w:p>
          <w:p>
            <w:pPr>
              <w:pStyle w:val="980"/>
              <w:jc w:val="center"/>
              <w:rPr>
                <w:rFonts w:ascii="Times New Roman" w:hAnsi="Times New Roman" w:eastAsia="宋体"/>
                <w:color w:val="000000"/>
                <w:sz w:val="18"/>
                <w:szCs w:val="18"/>
                <w:lang w:bidi="ar"/>
              </w:rPr>
            </w:pPr>
            <w:r>
              <w:rPr>
                <w:rFonts w:ascii="Times New Roman" w:hAnsi="Times New Roman" w:eastAsia="宋体"/>
                <w:color w:val="000000"/>
                <w:sz w:val="18"/>
                <w:szCs w:val="18"/>
                <w:lang w:bidi="ar"/>
              </w:rPr>
              <w:t xml:space="preserve">化</w:t>
            </w:r>
            <w:r/>
          </w:p>
          <w:p>
            <w:pPr>
              <w:pStyle w:val="980"/>
              <w:jc w:val="center"/>
              <w:rPr>
                <w:rFonts w:ascii="Times New Roman" w:hAnsi="Times New Roman" w:eastAsia="宋体"/>
                <w:color w:val="000000"/>
                <w:sz w:val="18"/>
                <w:szCs w:val="18"/>
                <w:lang w:bidi="ar"/>
              </w:rPr>
            </w:pPr>
            <w:r>
              <w:rPr>
                <w:rFonts w:ascii="Times New Roman" w:hAnsi="Times New Roman" w:eastAsia="宋体"/>
                <w:color w:val="000000"/>
                <w:sz w:val="18"/>
                <w:szCs w:val="18"/>
                <w:lang w:bidi="ar"/>
              </w:rPr>
              <w:t xml:space="preserve">管</w:t>
            </w:r>
            <w:r/>
          </w:p>
          <w:p>
            <w:pPr>
              <w:pStyle w:val="980"/>
              <w:jc w:val="center"/>
              <w:rPr>
                <w:rFonts w:ascii="Times New Roman" w:hAnsi="Times New Roman" w:eastAsia="宋体"/>
                <w:color w:val="000000"/>
                <w:sz w:val="18"/>
                <w:szCs w:val="18"/>
                <w:lang w:bidi="ar"/>
              </w:rPr>
            </w:pPr>
            <w:r>
              <w:rPr>
                <w:rFonts w:ascii="Times New Roman" w:hAnsi="Times New Roman" w:eastAsia="宋体"/>
                <w:color w:val="000000"/>
                <w:sz w:val="18"/>
                <w:szCs w:val="18"/>
                <w:lang w:bidi="ar"/>
              </w:rPr>
              <w:t xml:space="preserve">养</w:t>
            </w:r>
            <w:r/>
          </w:p>
          <w:p>
            <w:pPr>
              <w:pStyle w:val="980"/>
              <w:rPr>
                <w:rFonts w:ascii="Times New Roman" w:hAnsi="Times New Roman"/>
              </w:rPr>
            </w:pPr>
            <w:r>
              <w:rPr>
                <w:rFonts w:ascii="Times New Roman" w:hAnsi="Times New Roman" w:eastAsia="宋体"/>
                <w:color w:val="000000"/>
                <w:sz w:val="18"/>
                <w:szCs w:val="18"/>
                <w:lang w:bidi="ar"/>
              </w:rPr>
              <w:t xml:space="preserve">（</w:t>
            </w:r>
            <w:r>
              <w:rPr>
                <w:rFonts w:ascii="Times New Roman" w:hAnsi="Times New Roman" w:eastAsia="宋体"/>
                <w:color w:val="000000"/>
                <w:sz w:val="18"/>
                <w:szCs w:val="18"/>
              </w:rPr>
              <w:t xml:space="preserve">13分）</w:t>
            </w:r>
            <w:r/>
          </w:p>
        </w:tc>
        <w:tc>
          <w:tcPr>
            <w:tcW w:w="180" w:type="pct"/>
            <w:vAlign w:val="center"/>
            <w:textDirection w:val="lrTb"/>
            <w:noWrap w:val="false"/>
          </w:tcPr>
          <w:p>
            <w:pPr>
              <w:jc w:val="center"/>
              <w:widowControl/>
              <w:rPr>
                <w:b/>
                <w:bCs/>
                <w:color w:val="000000"/>
                <w:sz w:val="18"/>
                <w:szCs w:val="18"/>
              </w:rPr>
            </w:pPr>
            <w:r>
              <w:rPr>
                <w:b/>
                <w:bCs/>
                <w:color w:val="000000"/>
                <w:sz w:val="18"/>
                <w:szCs w:val="18"/>
                <w:lang w:bidi="ar"/>
              </w:rPr>
              <w:t xml:space="preserve">7</w:t>
            </w:r>
            <w:r/>
          </w:p>
        </w:tc>
        <w:tc>
          <w:tcPr>
            <w:tcW w:w="3544" w:type="pct"/>
            <w:vAlign w:val="center"/>
            <w:textDirection w:val="lrTb"/>
            <w:noWrap w:val="false"/>
          </w:tcPr>
          <w:p>
            <w:pPr>
              <w:jc w:val="left"/>
              <w:widowControl/>
              <w:rPr>
                <w:color w:val="000000"/>
                <w:sz w:val="18"/>
                <w:szCs w:val="18"/>
              </w:rPr>
            </w:pPr>
            <w:r>
              <w:rPr>
                <w:color w:val="000000"/>
                <w:sz w:val="18"/>
                <w:szCs w:val="18"/>
                <w:lang w:bidi="ar"/>
              </w:rPr>
              <w:t xml:space="preserve">绿地及道路内树木无死株、断枝及明显枯枝，树木无大片光秃落叶。</w:t>
            </w:r>
            <w:r/>
          </w:p>
        </w:tc>
        <w:tc>
          <w:tcPr>
            <w:tcW w:w="260" w:type="pct"/>
            <w:vAlign w:val="center"/>
            <w:textDirection w:val="lrTb"/>
            <w:noWrap w:val="false"/>
          </w:tcPr>
          <w:p>
            <w:pPr>
              <w:jc w:val="center"/>
              <w:widowControl/>
              <w:rPr>
                <w:color w:val="000000"/>
                <w:sz w:val="18"/>
                <w:szCs w:val="18"/>
              </w:rPr>
            </w:pPr>
            <w:r>
              <w:rPr>
                <w:color w:val="000000"/>
                <w:sz w:val="18"/>
                <w:szCs w:val="18"/>
                <w:lang w:bidi="ar"/>
              </w:rPr>
              <w:t xml:space="preserve">1</w:t>
            </w:r>
            <w:r/>
          </w:p>
        </w:tc>
        <w:tc>
          <w:tcPr>
            <w:tcW w:w="261" w:type="pct"/>
            <w:vAlign w:val="center"/>
            <w:textDirection w:val="lrTb"/>
            <w:noWrap w:val="false"/>
          </w:tcPr>
          <w:p>
            <w:pPr>
              <w:jc w:val="left"/>
              <w:widowControl/>
              <w:rPr>
                <w:color w:val="000000"/>
                <w:sz w:val="18"/>
                <w:szCs w:val="18"/>
              </w:rPr>
            </w:pPr>
            <w:r>
              <w:rPr>
                <w:color w:val="000000"/>
                <w:sz w:val="18"/>
                <w:szCs w:val="18"/>
              </w:rPr>
            </w:r>
            <w:r/>
          </w:p>
        </w:tc>
      </w:tr>
      <w:tr>
        <w:trPr>
          <w:trHeight w:val="644"/>
        </w:trPr>
        <w:tc>
          <w:tcPr>
            <w:tcW w:w="256" w:type="pct"/>
            <w:vAlign w:val="center"/>
            <w:vMerge w:val="continue"/>
            <w:textDirection w:val="lrTb"/>
            <w:noWrap w:val="false"/>
          </w:tcPr>
          <w:p>
            <w:pPr>
              <w:jc w:val="center"/>
              <w:rPr>
                <w:b/>
                <w:bCs/>
                <w:color w:val="000000"/>
                <w:sz w:val="18"/>
                <w:szCs w:val="18"/>
              </w:rPr>
            </w:pPr>
            <w:r>
              <w:rPr>
                <w:b/>
                <w:bCs/>
                <w:color w:val="000000"/>
                <w:sz w:val="18"/>
                <w:szCs w:val="18"/>
              </w:rPr>
            </w:r>
            <w:r/>
          </w:p>
        </w:tc>
        <w:tc>
          <w:tcPr>
            <w:tcW w:w="498" w:type="pct"/>
            <w:vAlign w:val="center"/>
            <w:vMerge w:val="continue"/>
            <w:textDirection w:val="lrTb"/>
            <w:noWrap w:val="false"/>
          </w:tcPr>
          <w:p>
            <w:pPr>
              <w:jc w:val="center"/>
              <w:rPr>
                <w:b/>
                <w:bCs/>
                <w:color w:val="000000"/>
                <w:sz w:val="18"/>
                <w:szCs w:val="18"/>
              </w:rPr>
            </w:pPr>
            <w:r>
              <w:rPr>
                <w:b/>
                <w:bCs/>
                <w:color w:val="000000"/>
                <w:sz w:val="18"/>
                <w:szCs w:val="18"/>
              </w:rPr>
            </w:r>
            <w:r/>
          </w:p>
        </w:tc>
        <w:tc>
          <w:tcPr>
            <w:tcW w:w="180" w:type="pct"/>
            <w:vAlign w:val="center"/>
            <w:textDirection w:val="lrTb"/>
            <w:noWrap w:val="false"/>
          </w:tcPr>
          <w:p>
            <w:pPr>
              <w:jc w:val="center"/>
              <w:widowControl/>
              <w:rPr>
                <w:b/>
                <w:bCs/>
                <w:color w:val="000000"/>
                <w:sz w:val="18"/>
                <w:szCs w:val="18"/>
              </w:rPr>
            </w:pPr>
            <w:r>
              <w:rPr>
                <w:b/>
                <w:bCs/>
                <w:color w:val="000000"/>
                <w:sz w:val="18"/>
                <w:szCs w:val="18"/>
                <w:lang w:bidi="ar"/>
              </w:rPr>
              <w:t xml:space="preserve">8</w:t>
            </w:r>
            <w:r/>
          </w:p>
        </w:tc>
        <w:tc>
          <w:tcPr>
            <w:tcW w:w="3544" w:type="pct"/>
            <w:vAlign w:val="center"/>
            <w:textDirection w:val="lrTb"/>
            <w:noWrap w:val="false"/>
          </w:tcPr>
          <w:p>
            <w:pPr>
              <w:jc w:val="left"/>
              <w:widowControl/>
              <w:rPr>
                <w:color w:val="000000"/>
                <w:sz w:val="18"/>
                <w:szCs w:val="18"/>
              </w:rPr>
            </w:pPr>
            <w:r>
              <w:rPr>
                <w:color w:val="000000"/>
                <w:sz w:val="18"/>
                <w:szCs w:val="18"/>
                <w:lang w:bidi="ar"/>
              </w:rPr>
              <w:t xml:space="preserve">绿地内乔灌木有缺株、绿篱有缺口、草花有空缺应及时补缺，少数树种因季节不能及时补种除外。</w:t>
            </w:r>
            <w:r/>
          </w:p>
        </w:tc>
        <w:tc>
          <w:tcPr>
            <w:tcW w:w="260" w:type="pct"/>
            <w:vAlign w:val="center"/>
            <w:textDirection w:val="lrTb"/>
            <w:noWrap w:val="false"/>
          </w:tcPr>
          <w:p>
            <w:pPr>
              <w:jc w:val="center"/>
              <w:widowControl/>
              <w:rPr>
                <w:color w:val="000000"/>
                <w:sz w:val="18"/>
                <w:szCs w:val="18"/>
              </w:rPr>
            </w:pPr>
            <w:r>
              <w:rPr>
                <w:color w:val="000000"/>
                <w:sz w:val="18"/>
                <w:szCs w:val="18"/>
                <w:lang w:bidi="ar"/>
              </w:rPr>
              <w:t xml:space="preserve">1</w:t>
            </w:r>
            <w:r/>
          </w:p>
        </w:tc>
        <w:tc>
          <w:tcPr>
            <w:tcW w:w="261" w:type="pct"/>
            <w:vAlign w:val="center"/>
            <w:textDirection w:val="lrTb"/>
            <w:noWrap w:val="false"/>
          </w:tcPr>
          <w:p>
            <w:pPr>
              <w:jc w:val="left"/>
              <w:widowControl/>
              <w:rPr>
                <w:color w:val="000000"/>
                <w:sz w:val="18"/>
                <w:szCs w:val="18"/>
              </w:rPr>
            </w:pPr>
            <w:r>
              <w:rPr>
                <w:color w:val="000000"/>
                <w:sz w:val="18"/>
                <w:szCs w:val="18"/>
              </w:rPr>
            </w:r>
            <w:r/>
          </w:p>
        </w:tc>
      </w:tr>
      <w:tr>
        <w:trPr>
          <w:trHeight w:val="682"/>
        </w:trPr>
        <w:tc>
          <w:tcPr>
            <w:tcW w:w="256" w:type="pct"/>
            <w:vAlign w:val="center"/>
            <w:vMerge w:val="continue"/>
            <w:textDirection w:val="lrTb"/>
            <w:noWrap w:val="false"/>
          </w:tcPr>
          <w:p>
            <w:pPr>
              <w:jc w:val="center"/>
              <w:rPr>
                <w:b/>
                <w:bCs/>
                <w:color w:val="000000"/>
                <w:sz w:val="18"/>
                <w:szCs w:val="18"/>
              </w:rPr>
            </w:pPr>
            <w:r>
              <w:rPr>
                <w:b/>
                <w:bCs/>
                <w:color w:val="000000"/>
                <w:sz w:val="18"/>
                <w:szCs w:val="18"/>
              </w:rPr>
            </w:r>
            <w:r/>
          </w:p>
        </w:tc>
        <w:tc>
          <w:tcPr>
            <w:tcW w:w="498" w:type="pct"/>
            <w:vAlign w:val="center"/>
            <w:vMerge w:val="continue"/>
            <w:textDirection w:val="lrTb"/>
            <w:noWrap w:val="false"/>
          </w:tcPr>
          <w:p>
            <w:pPr>
              <w:jc w:val="center"/>
              <w:rPr>
                <w:b/>
                <w:bCs/>
                <w:color w:val="000000"/>
                <w:sz w:val="18"/>
                <w:szCs w:val="18"/>
              </w:rPr>
            </w:pPr>
            <w:r>
              <w:rPr>
                <w:b/>
                <w:bCs/>
                <w:color w:val="000000"/>
                <w:sz w:val="18"/>
                <w:szCs w:val="18"/>
              </w:rPr>
            </w:r>
            <w:r/>
          </w:p>
        </w:tc>
        <w:tc>
          <w:tcPr>
            <w:tcW w:w="180" w:type="pct"/>
            <w:vAlign w:val="center"/>
            <w:textDirection w:val="lrTb"/>
            <w:noWrap w:val="false"/>
          </w:tcPr>
          <w:p>
            <w:pPr>
              <w:jc w:val="center"/>
              <w:widowControl/>
              <w:rPr>
                <w:b/>
                <w:bCs/>
                <w:color w:val="000000"/>
                <w:sz w:val="18"/>
                <w:szCs w:val="18"/>
              </w:rPr>
            </w:pPr>
            <w:r>
              <w:rPr>
                <w:b/>
                <w:bCs/>
                <w:color w:val="000000"/>
                <w:sz w:val="18"/>
                <w:szCs w:val="18"/>
                <w:lang w:bidi="ar"/>
              </w:rPr>
              <w:t xml:space="preserve">9</w:t>
            </w:r>
            <w:r/>
          </w:p>
        </w:tc>
        <w:tc>
          <w:tcPr>
            <w:tcW w:w="3544" w:type="pct"/>
            <w:vAlign w:val="center"/>
            <w:textDirection w:val="lrTb"/>
            <w:noWrap w:val="false"/>
          </w:tcPr>
          <w:p>
            <w:pPr>
              <w:jc w:val="left"/>
              <w:widowControl/>
              <w:rPr>
                <w:color w:val="000000"/>
                <w:sz w:val="18"/>
                <w:szCs w:val="18"/>
              </w:rPr>
            </w:pPr>
            <w:r>
              <w:rPr>
                <w:color w:val="000000"/>
                <w:sz w:val="18"/>
                <w:szCs w:val="18"/>
                <w:lang w:bidi="ar"/>
              </w:rPr>
              <w:t xml:space="preserve">绿地内树木无倾斜、倒歪现象，高大乔木在大风来临时应采取防倒有效措施，因台风等灾害天气造成倒伏时，应及时扶正支撑倒伏树。</w:t>
            </w:r>
            <w:r/>
          </w:p>
        </w:tc>
        <w:tc>
          <w:tcPr>
            <w:tcW w:w="260" w:type="pct"/>
            <w:vAlign w:val="center"/>
            <w:textDirection w:val="lrTb"/>
            <w:noWrap w:val="false"/>
          </w:tcPr>
          <w:p>
            <w:pPr>
              <w:jc w:val="center"/>
              <w:widowControl/>
              <w:rPr>
                <w:color w:val="000000"/>
                <w:sz w:val="18"/>
                <w:szCs w:val="18"/>
              </w:rPr>
            </w:pPr>
            <w:r>
              <w:rPr>
                <w:color w:val="000000"/>
                <w:sz w:val="18"/>
                <w:szCs w:val="18"/>
                <w:lang w:bidi="ar"/>
              </w:rPr>
              <w:t xml:space="preserve">2</w:t>
            </w:r>
            <w:r/>
          </w:p>
        </w:tc>
        <w:tc>
          <w:tcPr>
            <w:tcW w:w="261" w:type="pct"/>
            <w:vAlign w:val="center"/>
            <w:textDirection w:val="lrTb"/>
            <w:noWrap w:val="false"/>
          </w:tcPr>
          <w:p>
            <w:pPr>
              <w:widowControl/>
              <w:rPr>
                <w:color w:val="000000"/>
                <w:sz w:val="18"/>
                <w:szCs w:val="18"/>
              </w:rPr>
            </w:pPr>
            <w:r>
              <w:rPr>
                <w:color w:val="000000"/>
                <w:sz w:val="18"/>
                <w:szCs w:val="18"/>
              </w:rPr>
            </w:r>
            <w:r/>
          </w:p>
        </w:tc>
      </w:tr>
      <w:tr>
        <w:trPr>
          <w:trHeight w:val="422"/>
        </w:trPr>
        <w:tc>
          <w:tcPr>
            <w:tcW w:w="256" w:type="pct"/>
            <w:vAlign w:val="center"/>
            <w:vMerge w:val="continue"/>
            <w:textDirection w:val="lrTb"/>
            <w:noWrap w:val="false"/>
          </w:tcPr>
          <w:p>
            <w:pPr>
              <w:jc w:val="center"/>
              <w:rPr>
                <w:b/>
                <w:bCs/>
                <w:color w:val="000000"/>
                <w:sz w:val="18"/>
                <w:szCs w:val="18"/>
              </w:rPr>
            </w:pPr>
            <w:r>
              <w:rPr>
                <w:b/>
                <w:bCs/>
                <w:color w:val="000000"/>
                <w:sz w:val="18"/>
                <w:szCs w:val="18"/>
              </w:rPr>
            </w:r>
            <w:r/>
          </w:p>
        </w:tc>
        <w:tc>
          <w:tcPr>
            <w:tcW w:w="498" w:type="pct"/>
            <w:vAlign w:val="center"/>
            <w:vMerge w:val="continue"/>
            <w:textDirection w:val="lrTb"/>
            <w:noWrap w:val="false"/>
          </w:tcPr>
          <w:p>
            <w:pPr>
              <w:jc w:val="center"/>
              <w:rPr>
                <w:b/>
                <w:bCs/>
                <w:color w:val="000000"/>
                <w:sz w:val="18"/>
                <w:szCs w:val="18"/>
              </w:rPr>
            </w:pPr>
            <w:r>
              <w:rPr>
                <w:b/>
                <w:bCs/>
                <w:color w:val="000000"/>
                <w:sz w:val="18"/>
                <w:szCs w:val="18"/>
              </w:rPr>
            </w:r>
            <w:r/>
          </w:p>
        </w:tc>
        <w:tc>
          <w:tcPr>
            <w:tcW w:w="180" w:type="pct"/>
            <w:vAlign w:val="center"/>
            <w:textDirection w:val="lrTb"/>
            <w:noWrap w:val="false"/>
          </w:tcPr>
          <w:p>
            <w:pPr>
              <w:jc w:val="center"/>
              <w:widowControl/>
              <w:rPr>
                <w:b/>
                <w:bCs/>
                <w:color w:val="000000"/>
                <w:sz w:val="18"/>
                <w:szCs w:val="18"/>
              </w:rPr>
            </w:pPr>
            <w:r>
              <w:rPr>
                <w:b/>
                <w:bCs/>
                <w:color w:val="000000"/>
                <w:sz w:val="18"/>
                <w:szCs w:val="18"/>
                <w:lang w:bidi="ar"/>
              </w:rPr>
              <w:t xml:space="preserve">10</w:t>
            </w:r>
            <w:r/>
          </w:p>
        </w:tc>
        <w:tc>
          <w:tcPr>
            <w:tcW w:w="3544" w:type="pct"/>
            <w:vAlign w:val="center"/>
            <w:textDirection w:val="lrTb"/>
            <w:noWrap w:val="false"/>
          </w:tcPr>
          <w:p>
            <w:pPr>
              <w:jc w:val="left"/>
              <w:widowControl/>
              <w:rPr>
                <w:color w:val="000000"/>
                <w:sz w:val="18"/>
                <w:szCs w:val="18"/>
              </w:rPr>
            </w:pPr>
            <w:r>
              <w:rPr>
                <w:color w:val="000000"/>
                <w:sz w:val="18"/>
                <w:szCs w:val="18"/>
                <w:lang w:bidi="ar"/>
              </w:rPr>
              <w:t xml:space="preserve">时令花卉应长势良好，密度适宜，造型丰满。</w:t>
            </w:r>
            <w:r/>
          </w:p>
        </w:tc>
        <w:tc>
          <w:tcPr>
            <w:tcW w:w="260" w:type="pct"/>
            <w:vAlign w:val="center"/>
            <w:textDirection w:val="lrTb"/>
            <w:noWrap w:val="false"/>
          </w:tcPr>
          <w:p>
            <w:pPr>
              <w:jc w:val="center"/>
              <w:widowControl/>
              <w:rPr>
                <w:color w:val="000000"/>
                <w:sz w:val="18"/>
                <w:szCs w:val="18"/>
              </w:rPr>
            </w:pPr>
            <w:r>
              <w:rPr>
                <w:color w:val="000000"/>
                <w:sz w:val="18"/>
                <w:szCs w:val="18"/>
                <w:lang w:bidi="ar"/>
              </w:rPr>
              <w:t xml:space="preserve">2</w:t>
            </w:r>
            <w:r/>
          </w:p>
        </w:tc>
        <w:tc>
          <w:tcPr>
            <w:tcW w:w="261" w:type="pct"/>
            <w:vAlign w:val="center"/>
            <w:textDirection w:val="lrTb"/>
            <w:noWrap w:val="false"/>
          </w:tcPr>
          <w:p>
            <w:pPr>
              <w:jc w:val="left"/>
              <w:widowControl/>
              <w:rPr>
                <w:color w:val="000000"/>
                <w:sz w:val="18"/>
                <w:szCs w:val="18"/>
              </w:rPr>
            </w:pPr>
            <w:r>
              <w:rPr>
                <w:color w:val="000000"/>
                <w:sz w:val="18"/>
                <w:szCs w:val="18"/>
              </w:rPr>
            </w:r>
            <w:r/>
          </w:p>
        </w:tc>
      </w:tr>
      <w:tr>
        <w:trPr>
          <w:trHeight w:val="528"/>
        </w:trPr>
        <w:tc>
          <w:tcPr>
            <w:tcW w:w="256" w:type="pct"/>
            <w:vAlign w:val="center"/>
            <w:vMerge w:val="restart"/>
            <w:textDirection w:val="lrTb"/>
            <w:noWrap w:val="false"/>
          </w:tcPr>
          <w:p>
            <w:pPr>
              <w:jc w:val="center"/>
              <w:widowControl/>
              <w:rPr>
                <w:b/>
                <w:bCs/>
                <w:color w:val="000000"/>
                <w:sz w:val="18"/>
                <w:szCs w:val="18"/>
              </w:rPr>
            </w:pPr>
            <w:r>
              <w:rPr>
                <w:b/>
                <w:bCs/>
                <w:color w:val="000000"/>
                <w:sz w:val="18"/>
                <w:szCs w:val="18"/>
                <w:lang w:bidi="ar"/>
              </w:rPr>
              <w:t xml:space="preserve">3</w:t>
            </w:r>
            <w:r/>
          </w:p>
        </w:tc>
        <w:tc>
          <w:tcPr>
            <w:tcW w:w="498" w:type="pct"/>
            <w:vAlign w:val="center"/>
            <w:vMerge w:val="continue"/>
            <w:textDirection w:val="lrTb"/>
            <w:noWrap w:val="false"/>
          </w:tcPr>
          <w:p>
            <w:pPr>
              <w:jc w:val="center"/>
              <w:rPr>
                <w:b/>
                <w:bCs/>
                <w:color w:val="000000"/>
                <w:sz w:val="18"/>
                <w:szCs w:val="18"/>
              </w:rPr>
            </w:pPr>
            <w:r>
              <w:rPr>
                <w:b/>
                <w:bCs/>
                <w:color w:val="000000"/>
                <w:sz w:val="18"/>
                <w:szCs w:val="18"/>
              </w:rPr>
            </w:r>
            <w:r/>
          </w:p>
        </w:tc>
        <w:tc>
          <w:tcPr>
            <w:tcW w:w="180" w:type="pct"/>
            <w:vAlign w:val="center"/>
            <w:textDirection w:val="lrTb"/>
            <w:noWrap w:val="false"/>
          </w:tcPr>
          <w:p>
            <w:pPr>
              <w:jc w:val="center"/>
              <w:widowControl/>
              <w:rPr>
                <w:b/>
                <w:bCs/>
                <w:color w:val="000000"/>
                <w:sz w:val="18"/>
                <w:szCs w:val="18"/>
              </w:rPr>
            </w:pPr>
            <w:r>
              <w:rPr>
                <w:b/>
                <w:bCs/>
                <w:color w:val="000000"/>
                <w:sz w:val="18"/>
                <w:szCs w:val="18"/>
                <w:lang w:bidi="ar"/>
              </w:rPr>
              <w:t xml:space="preserve">11</w:t>
            </w:r>
            <w:r/>
          </w:p>
        </w:tc>
        <w:tc>
          <w:tcPr>
            <w:tcW w:w="3544" w:type="pct"/>
            <w:vAlign w:val="center"/>
            <w:textDirection w:val="lrTb"/>
            <w:noWrap w:val="false"/>
          </w:tcPr>
          <w:p>
            <w:pPr>
              <w:jc w:val="left"/>
              <w:widowControl/>
              <w:rPr>
                <w:color w:val="000000"/>
                <w:sz w:val="18"/>
                <w:szCs w:val="18"/>
              </w:rPr>
            </w:pPr>
            <w:r>
              <w:rPr>
                <w:color w:val="000000"/>
                <w:sz w:val="18"/>
                <w:szCs w:val="18"/>
                <w:lang w:bidi="ar"/>
              </w:rPr>
              <w:t xml:space="preserve">发现病虫害应立即主动汇报，积极防治，效果明显。</w:t>
            </w:r>
            <w:r/>
          </w:p>
        </w:tc>
        <w:tc>
          <w:tcPr>
            <w:tcW w:w="260" w:type="pct"/>
            <w:vAlign w:val="center"/>
            <w:textDirection w:val="lrTb"/>
            <w:noWrap w:val="false"/>
          </w:tcPr>
          <w:p>
            <w:pPr>
              <w:jc w:val="center"/>
              <w:widowControl/>
              <w:rPr>
                <w:color w:val="000000"/>
                <w:sz w:val="18"/>
                <w:szCs w:val="18"/>
              </w:rPr>
            </w:pPr>
            <w:r>
              <w:rPr>
                <w:color w:val="000000"/>
                <w:sz w:val="18"/>
                <w:szCs w:val="18"/>
                <w:lang w:bidi="ar"/>
              </w:rPr>
              <w:t xml:space="preserve">1</w:t>
            </w:r>
            <w:r/>
          </w:p>
        </w:tc>
        <w:tc>
          <w:tcPr>
            <w:tcW w:w="261" w:type="pct"/>
            <w:vAlign w:val="center"/>
            <w:textDirection w:val="lrTb"/>
            <w:noWrap w:val="false"/>
          </w:tcPr>
          <w:p>
            <w:pPr>
              <w:jc w:val="left"/>
              <w:widowControl/>
              <w:rPr>
                <w:color w:val="000000"/>
                <w:sz w:val="18"/>
                <w:szCs w:val="18"/>
              </w:rPr>
            </w:pPr>
            <w:r>
              <w:rPr>
                <w:color w:val="000000"/>
                <w:sz w:val="18"/>
                <w:szCs w:val="18"/>
              </w:rPr>
            </w:r>
            <w:r/>
          </w:p>
        </w:tc>
      </w:tr>
      <w:tr>
        <w:trPr>
          <w:trHeight w:val="505"/>
        </w:trPr>
        <w:tc>
          <w:tcPr>
            <w:tcW w:w="256" w:type="pct"/>
            <w:vAlign w:val="center"/>
            <w:vMerge w:val="continue"/>
            <w:textDirection w:val="lrTb"/>
            <w:noWrap w:val="false"/>
          </w:tcPr>
          <w:p>
            <w:pPr>
              <w:jc w:val="center"/>
              <w:rPr>
                <w:b/>
                <w:bCs/>
                <w:color w:val="000000"/>
                <w:sz w:val="18"/>
                <w:szCs w:val="18"/>
              </w:rPr>
            </w:pPr>
            <w:r>
              <w:rPr>
                <w:b/>
                <w:bCs/>
                <w:color w:val="000000"/>
                <w:sz w:val="18"/>
                <w:szCs w:val="18"/>
              </w:rPr>
            </w:r>
            <w:r/>
          </w:p>
        </w:tc>
        <w:tc>
          <w:tcPr>
            <w:tcW w:w="498" w:type="pct"/>
            <w:vAlign w:val="center"/>
            <w:vMerge w:val="continue"/>
            <w:textDirection w:val="lrTb"/>
            <w:noWrap w:val="false"/>
          </w:tcPr>
          <w:p>
            <w:pPr>
              <w:jc w:val="center"/>
              <w:rPr>
                <w:b/>
                <w:bCs/>
                <w:color w:val="000000"/>
                <w:sz w:val="18"/>
                <w:szCs w:val="18"/>
              </w:rPr>
            </w:pPr>
            <w:r>
              <w:rPr>
                <w:b/>
                <w:bCs/>
                <w:color w:val="000000"/>
                <w:sz w:val="18"/>
                <w:szCs w:val="18"/>
              </w:rPr>
            </w:r>
            <w:r/>
          </w:p>
        </w:tc>
        <w:tc>
          <w:tcPr>
            <w:tcW w:w="180" w:type="pct"/>
            <w:vAlign w:val="center"/>
            <w:textDirection w:val="lrTb"/>
            <w:noWrap w:val="false"/>
          </w:tcPr>
          <w:p>
            <w:pPr>
              <w:jc w:val="center"/>
              <w:widowControl/>
              <w:rPr>
                <w:b/>
                <w:bCs/>
                <w:color w:val="000000"/>
                <w:sz w:val="18"/>
                <w:szCs w:val="18"/>
              </w:rPr>
            </w:pPr>
            <w:r>
              <w:rPr>
                <w:b/>
                <w:bCs/>
                <w:color w:val="000000"/>
                <w:sz w:val="18"/>
                <w:szCs w:val="18"/>
                <w:lang w:bidi="ar"/>
              </w:rPr>
              <w:t xml:space="preserve">12</w:t>
            </w:r>
            <w:r/>
          </w:p>
        </w:tc>
        <w:tc>
          <w:tcPr>
            <w:tcW w:w="3544" w:type="pct"/>
            <w:vAlign w:val="center"/>
            <w:textDirection w:val="lrTb"/>
            <w:noWrap w:val="false"/>
          </w:tcPr>
          <w:p>
            <w:pPr>
              <w:jc w:val="left"/>
              <w:widowControl/>
              <w:rPr>
                <w:color w:val="000000"/>
                <w:sz w:val="18"/>
                <w:szCs w:val="18"/>
              </w:rPr>
            </w:pPr>
            <w:r>
              <w:rPr>
                <w:color w:val="000000"/>
                <w:sz w:val="18"/>
                <w:szCs w:val="18"/>
                <w:lang w:bidi="ar"/>
              </w:rPr>
              <w:t xml:space="preserve">使用农药严格按操作规程和有关规定进行配比、用量正确，无药害产生。</w:t>
            </w:r>
            <w:r/>
          </w:p>
        </w:tc>
        <w:tc>
          <w:tcPr>
            <w:tcW w:w="260" w:type="pct"/>
            <w:vAlign w:val="center"/>
            <w:textDirection w:val="lrTb"/>
            <w:noWrap w:val="false"/>
          </w:tcPr>
          <w:p>
            <w:pPr>
              <w:jc w:val="center"/>
              <w:widowControl/>
              <w:rPr>
                <w:color w:val="000000"/>
                <w:sz w:val="18"/>
                <w:szCs w:val="18"/>
              </w:rPr>
            </w:pPr>
            <w:r>
              <w:rPr>
                <w:color w:val="000000"/>
                <w:sz w:val="18"/>
                <w:szCs w:val="18"/>
                <w:lang w:bidi="ar"/>
              </w:rPr>
              <w:t xml:space="preserve">1</w:t>
            </w:r>
            <w:r/>
          </w:p>
        </w:tc>
        <w:tc>
          <w:tcPr>
            <w:tcW w:w="261" w:type="pct"/>
            <w:vAlign w:val="center"/>
            <w:textDirection w:val="lrTb"/>
            <w:noWrap w:val="false"/>
          </w:tcPr>
          <w:p>
            <w:pPr>
              <w:jc w:val="left"/>
              <w:widowControl/>
              <w:rPr>
                <w:color w:val="000000"/>
                <w:sz w:val="18"/>
                <w:szCs w:val="18"/>
              </w:rPr>
            </w:pPr>
            <w:r>
              <w:rPr>
                <w:color w:val="000000"/>
                <w:sz w:val="18"/>
                <w:szCs w:val="18"/>
              </w:rPr>
            </w:r>
            <w:r/>
          </w:p>
        </w:tc>
      </w:tr>
      <w:tr>
        <w:trPr>
          <w:trHeight w:val="457"/>
        </w:trPr>
        <w:tc>
          <w:tcPr>
            <w:tcW w:w="256" w:type="pct"/>
            <w:vAlign w:val="center"/>
            <w:vMerge w:val="continue"/>
            <w:textDirection w:val="lrTb"/>
            <w:noWrap w:val="false"/>
          </w:tcPr>
          <w:p>
            <w:pPr>
              <w:jc w:val="center"/>
              <w:rPr>
                <w:b/>
                <w:bCs/>
                <w:color w:val="000000"/>
                <w:sz w:val="18"/>
                <w:szCs w:val="18"/>
              </w:rPr>
            </w:pPr>
            <w:r>
              <w:rPr>
                <w:b/>
                <w:bCs/>
                <w:color w:val="000000"/>
                <w:sz w:val="18"/>
                <w:szCs w:val="18"/>
              </w:rPr>
            </w:r>
            <w:r/>
          </w:p>
        </w:tc>
        <w:tc>
          <w:tcPr>
            <w:tcW w:w="498" w:type="pct"/>
            <w:vAlign w:val="center"/>
            <w:vMerge w:val="continue"/>
            <w:textDirection w:val="lrTb"/>
            <w:noWrap w:val="false"/>
          </w:tcPr>
          <w:p>
            <w:pPr>
              <w:jc w:val="center"/>
              <w:rPr>
                <w:b/>
                <w:bCs/>
                <w:color w:val="000000"/>
                <w:sz w:val="18"/>
                <w:szCs w:val="18"/>
              </w:rPr>
            </w:pPr>
            <w:r>
              <w:rPr>
                <w:b/>
                <w:bCs/>
                <w:color w:val="000000"/>
                <w:sz w:val="18"/>
                <w:szCs w:val="18"/>
              </w:rPr>
            </w:r>
            <w:r/>
          </w:p>
        </w:tc>
        <w:tc>
          <w:tcPr>
            <w:tcW w:w="180" w:type="pct"/>
            <w:vAlign w:val="center"/>
            <w:textDirection w:val="lrTb"/>
            <w:noWrap w:val="false"/>
          </w:tcPr>
          <w:p>
            <w:pPr>
              <w:jc w:val="center"/>
              <w:widowControl/>
              <w:rPr>
                <w:b/>
                <w:bCs/>
                <w:color w:val="000000"/>
                <w:sz w:val="18"/>
                <w:szCs w:val="18"/>
              </w:rPr>
            </w:pPr>
            <w:r>
              <w:rPr>
                <w:b/>
                <w:bCs/>
                <w:color w:val="000000"/>
                <w:sz w:val="18"/>
                <w:szCs w:val="18"/>
                <w:lang w:bidi="ar"/>
              </w:rPr>
              <w:t xml:space="preserve">13</w:t>
            </w:r>
            <w:r/>
          </w:p>
        </w:tc>
        <w:tc>
          <w:tcPr>
            <w:tcW w:w="3544" w:type="pct"/>
            <w:vAlign w:val="center"/>
            <w:textDirection w:val="lrTb"/>
            <w:noWrap w:val="false"/>
          </w:tcPr>
          <w:p>
            <w:pPr>
              <w:jc w:val="left"/>
              <w:widowControl/>
              <w:rPr>
                <w:color w:val="000000"/>
                <w:sz w:val="18"/>
                <w:szCs w:val="18"/>
              </w:rPr>
            </w:pPr>
            <w:r>
              <w:rPr>
                <w:color w:val="000000"/>
                <w:sz w:val="18"/>
                <w:szCs w:val="18"/>
                <w:lang w:bidi="ar"/>
              </w:rPr>
              <w:t xml:space="preserve">结合冬季树木涂白、修剪，及时清理消灭越冬虫蛹、虫茧及有关病原体。</w:t>
            </w:r>
            <w:r/>
          </w:p>
        </w:tc>
        <w:tc>
          <w:tcPr>
            <w:tcW w:w="260" w:type="pct"/>
            <w:vAlign w:val="center"/>
            <w:textDirection w:val="lrTb"/>
            <w:noWrap w:val="false"/>
          </w:tcPr>
          <w:p>
            <w:pPr>
              <w:jc w:val="center"/>
              <w:widowControl/>
              <w:rPr>
                <w:color w:val="000000"/>
                <w:sz w:val="18"/>
                <w:szCs w:val="18"/>
              </w:rPr>
            </w:pPr>
            <w:r>
              <w:rPr>
                <w:color w:val="000000"/>
                <w:sz w:val="18"/>
                <w:szCs w:val="18"/>
                <w:lang w:bidi="ar"/>
              </w:rPr>
              <w:t xml:space="preserve">1</w:t>
            </w:r>
            <w:r/>
          </w:p>
        </w:tc>
        <w:tc>
          <w:tcPr>
            <w:tcW w:w="261" w:type="pct"/>
            <w:vAlign w:val="center"/>
            <w:textDirection w:val="lrTb"/>
            <w:noWrap w:val="false"/>
          </w:tcPr>
          <w:p>
            <w:pPr>
              <w:jc w:val="left"/>
              <w:widowControl/>
              <w:rPr>
                <w:color w:val="000000"/>
                <w:sz w:val="18"/>
                <w:szCs w:val="18"/>
              </w:rPr>
            </w:pPr>
            <w:r>
              <w:rPr>
                <w:color w:val="000000"/>
                <w:sz w:val="18"/>
                <w:szCs w:val="18"/>
              </w:rPr>
            </w:r>
            <w:r/>
          </w:p>
        </w:tc>
      </w:tr>
      <w:tr>
        <w:trPr>
          <w:trHeight w:val="300"/>
        </w:trPr>
        <w:tc>
          <w:tcPr>
            <w:tcW w:w="256" w:type="pct"/>
            <w:vAlign w:val="center"/>
            <w:vMerge w:val="restart"/>
            <w:textDirection w:val="lrTb"/>
            <w:noWrap w:val="false"/>
          </w:tcPr>
          <w:p>
            <w:pPr>
              <w:jc w:val="center"/>
              <w:widowControl/>
              <w:rPr>
                <w:b/>
                <w:bCs/>
                <w:color w:val="000000"/>
                <w:sz w:val="18"/>
                <w:szCs w:val="18"/>
              </w:rPr>
            </w:pPr>
            <w:r>
              <w:rPr>
                <w:b/>
                <w:bCs/>
                <w:color w:val="000000"/>
                <w:sz w:val="18"/>
                <w:szCs w:val="18"/>
                <w:lang w:bidi="ar"/>
              </w:rPr>
              <w:t xml:space="preserve">4</w:t>
            </w:r>
            <w:r/>
          </w:p>
        </w:tc>
        <w:tc>
          <w:tcPr>
            <w:tcW w:w="498" w:type="pct"/>
            <w:vAlign w:val="center"/>
            <w:vMerge w:val="continue"/>
            <w:textDirection w:val="lrTb"/>
            <w:noWrap w:val="false"/>
          </w:tcPr>
          <w:p>
            <w:pPr>
              <w:jc w:val="center"/>
              <w:widowControl/>
              <w:rPr>
                <w:b/>
                <w:bCs/>
                <w:color w:val="000000"/>
                <w:sz w:val="18"/>
                <w:szCs w:val="18"/>
              </w:rPr>
            </w:pPr>
            <w:r>
              <w:rPr>
                <w:b/>
                <w:bCs/>
                <w:color w:val="000000"/>
                <w:sz w:val="18"/>
                <w:szCs w:val="18"/>
              </w:rPr>
            </w:r>
            <w:r/>
          </w:p>
        </w:tc>
        <w:tc>
          <w:tcPr>
            <w:tcW w:w="180" w:type="pct"/>
            <w:vAlign w:val="center"/>
            <w:textDirection w:val="lrTb"/>
            <w:noWrap w:val="false"/>
          </w:tcPr>
          <w:p>
            <w:pPr>
              <w:jc w:val="center"/>
              <w:widowControl/>
              <w:rPr>
                <w:b/>
                <w:bCs/>
                <w:color w:val="000000"/>
                <w:sz w:val="18"/>
                <w:szCs w:val="18"/>
              </w:rPr>
            </w:pPr>
            <w:r>
              <w:rPr>
                <w:b/>
                <w:bCs/>
                <w:color w:val="000000"/>
                <w:sz w:val="18"/>
                <w:szCs w:val="18"/>
                <w:lang w:bidi="ar"/>
              </w:rPr>
              <w:t xml:space="preserve">14</w:t>
            </w:r>
            <w:r/>
          </w:p>
        </w:tc>
        <w:tc>
          <w:tcPr>
            <w:tcW w:w="3544" w:type="pct"/>
            <w:vAlign w:val="center"/>
            <w:textDirection w:val="lrTb"/>
            <w:noWrap w:val="false"/>
          </w:tcPr>
          <w:p>
            <w:pPr>
              <w:jc w:val="left"/>
              <w:widowControl/>
              <w:rPr>
                <w:color w:val="000000"/>
                <w:sz w:val="18"/>
                <w:szCs w:val="18"/>
              </w:rPr>
            </w:pPr>
            <w:r>
              <w:rPr>
                <w:color w:val="000000"/>
                <w:sz w:val="18"/>
                <w:szCs w:val="18"/>
                <w:lang w:bidi="ar"/>
              </w:rPr>
              <w:t xml:space="preserve">树木修剪规范整齐，定枝、整枝合理均匀;花灌木修剪及时、准确;色块、绿篱适期修剪，曲线润畅，轮廓明显，不脱脚，不缺损，三面整齐平整，球类修剪圆整。</w:t>
            </w:r>
            <w:r/>
          </w:p>
        </w:tc>
        <w:tc>
          <w:tcPr>
            <w:tcW w:w="260" w:type="pct"/>
            <w:vAlign w:val="center"/>
            <w:textDirection w:val="lrTb"/>
            <w:noWrap w:val="false"/>
          </w:tcPr>
          <w:p>
            <w:pPr>
              <w:jc w:val="center"/>
              <w:widowControl/>
              <w:rPr>
                <w:color w:val="000000"/>
                <w:sz w:val="18"/>
                <w:szCs w:val="18"/>
              </w:rPr>
            </w:pPr>
            <w:r>
              <w:rPr>
                <w:color w:val="000000"/>
                <w:sz w:val="18"/>
                <w:szCs w:val="18"/>
                <w:lang w:bidi="ar"/>
              </w:rPr>
              <w:t xml:space="preserve">2</w:t>
            </w:r>
            <w:r/>
          </w:p>
        </w:tc>
        <w:tc>
          <w:tcPr>
            <w:tcW w:w="261" w:type="pct"/>
            <w:vAlign w:val="center"/>
            <w:textDirection w:val="lrTb"/>
            <w:noWrap w:val="false"/>
          </w:tcPr>
          <w:p>
            <w:pPr>
              <w:jc w:val="left"/>
              <w:widowControl/>
              <w:rPr>
                <w:color w:val="000000"/>
                <w:sz w:val="18"/>
                <w:szCs w:val="18"/>
              </w:rPr>
            </w:pPr>
            <w:r>
              <w:rPr>
                <w:color w:val="000000"/>
                <w:sz w:val="18"/>
                <w:szCs w:val="18"/>
              </w:rPr>
            </w:r>
            <w:r/>
          </w:p>
        </w:tc>
      </w:tr>
      <w:tr>
        <w:trPr>
          <w:trHeight w:val="516"/>
        </w:trPr>
        <w:tc>
          <w:tcPr>
            <w:tcW w:w="256" w:type="pct"/>
            <w:vAlign w:val="center"/>
            <w:vMerge w:val="continue"/>
            <w:textDirection w:val="lrTb"/>
            <w:noWrap w:val="false"/>
          </w:tcPr>
          <w:p>
            <w:pPr>
              <w:jc w:val="center"/>
              <w:rPr>
                <w:b/>
                <w:bCs/>
                <w:color w:val="000000"/>
                <w:sz w:val="18"/>
                <w:szCs w:val="18"/>
              </w:rPr>
            </w:pPr>
            <w:r>
              <w:rPr>
                <w:b/>
                <w:bCs/>
                <w:color w:val="000000"/>
                <w:sz w:val="18"/>
                <w:szCs w:val="18"/>
              </w:rPr>
            </w:r>
            <w:r/>
          </w:p>
        </w:tc>
        <w:tc>
          <w:tcPr>
            <w:tcW w:w="498" w:type="pct"/>
            <w:vAlign w:val="center"/>
            <w:vMerge w:val="continue"/>
            <w:textDirection w:val="lrTb"/>
            <w:noWrap w:val="false"/>
          </w:tcPr>
          <w:p>
            <w:pPr>
              <w:jc w:val="center"/>
              <w:widowControl/>
              <w:rPr>
                <w:b/>
                <w:bCs/>
                <w:color w:val="000000"/>
                <w:sz w:val="18"/>
                <w:szCs w:val="18"/>
              </w:rPr>
            </w:pPr>
            <w:r>
              <w:rPr>
                <w:b/>
                <w:bCs/>
                <w:color w:val="000000"/>
                <w:sz w:val="18"/>
                <w:szCs w:val="18"/>
              </w:rPr>
            </w:r>
            <w:r/>
          </w:p>
        </w:tc>
        <w:tc>
          <w:tcPr>
            <w:tcW w:w="180" w:type="pct"/>
            <w:vAlign w:val="center"/>
            <w:textDirection w:val="lrTb"/>
            <w:noWrap w:val="false"/>
          </w:tcPr>
          <w:p>
            <w:pPr>
              <w:jc w:val="center"/>
              <w:widowControl/>
              <w:rPr>
                <w:b/>
                <w:bCs/>
                <w:color w:val="000000"/>
                <w:sz w:val="18"/>
                <w:szCs w:val="18"/>
              </w:rPr>
            </w:pPr>
            <w:r>
              <w:rPr>
                <w:b/>
                <w:bCs/>
                <w:color w:val="000000"/>
                <w:sz w:val="18"/>
                <w:szCs w:val="18"/>
                <w:lang w:bidi="ar"/>
              </w:rPr>
              <w:t xml:space="preserve">15</w:t>
            </w:r>
            <w:r/>
          </w:p>
        </w:tc>
        <w:tc>
          <w:tcPr>
            <w:tcW w:w="3544" w:type="pct"/>
            <w:vAlign w:val="center"/>
            <w:textDirection w:val="lrTb"/>
            <w:noWrap w:val="false"/>
          </w:tcPr>
          <w:p>
            <w:pPr>
              <w:jc w:val="left"/>
              <w:widowControl/>
              <w:rPr>
                <w:color w:val="000000"/>
                <w:sz w:val="18"/>
                <w:szCs w:val="18"/>
              </w:rPr>
            </w:pPr>
            <w:r>
              <w:rPr>
                <w:color w:val="000000"/>
                <w:sz w:val="18"/>
                <w:szCs w:val="18"/>
                <w:lang w:bidi="ar"/>
              </w:rPr>
              <w:t xml:space="preserve">根据树木习性及时修剪剥芽，修剪符合要求，树木通风透光良好。</w:t>
            </w:r>
            <w:r/>
          </w:p>
        </w:tc>
        <w:tc>
          <w:tcPr>
            <w:tcW w:w="260" w:type="pct"/>
            <w:vAlign w:val="center"/>
            <w:textDirection w:val="lrTb"/>
            <w:noWrap w:val="false"/>
          </w:tcPr>
          <w:p>
            <w:pPr>
              <w:jc w:val="center"/>
              <w:widowControl/>
              <w:rPr>
                <w:color w:val="000000"/>
                <w:sz w:val="18"/>
                <w:szCs w:val="18"/>
              </w:rPr>
            </w:pPr>
            <w:r>
              <w:rPr>
                <w:color w:val="000000"/>
                <w:sz w:val="18"/>
                <w:szCs w:val="18"/>
                <w:lang w:bidi="ar"/>
              </w:rPr>
              <w:t xml:space="preserve">1</w:t>
            </w:r>
            <w:r/>
          </w:p>
        </w:tc>
        <w:tc>
          <w:tcPr>
            <w:tcW w:w="261" w:type="pct"/>
            <w:vAlign w:val="center"/>
            <w:textDirection w:val="lrTb"/>
            <w:noWrap w:val="false"/>
          </w:tcPr>
          <w:p>
            <w:pPr>
              <w:jc w:val="left"/>
              <w:widowControl/>
              <w:rPr>
                <w:color w:val="000000"/>
                <w:sz w:val="18"/>
                <w:szCs w:val="18"/>
              </w:rPr>
            </w:pPr>
            <w:r>
              <w:rPr>
                <w:color w:val="000000"/>
                <w:sz w:val="18"/>
                <w:szCs w:val="18"/>
              </w:rPr>
            </w:r>
            <w:r/>
          </w:p>
        </w:tc>
      </w:tr>
      <w:tr>
        <w:trPr>
          <w:trHeight w:val="694"/>
        </w:trPr>
        <w:tc>
          <w:tcPr>
            <w:tcW w:w="256" w:type="pct"/>
            <w:vAlign w:val="center"/>
            <w:vMerge w:val="continue"/>
            <w:textDirection w:val="lrTb"/>
            <w:noWrap w:val="false"/>
          </w:tcPr>
          <w:p>
            <w:pPr>
              <w:jc w:val="center"/>
              <w:rPr>
                <w:b/>
                <w:bCs/>
                <w:color w:val="000000"/>
                <w:sz w:val="18"/>
                <w:szCs w:val="18"/>
              </w:rPr>
            </w:pPr>
            <w:r>
              <w:rPr>
                <w:b/>
                <w:bCs/>
                <w:color w:val="000000"/>
                <w:sz w:val="18"/>
                <w:szCs w:val="18"/>
              </w:rPr>
            </w:r>
            <w:r/>
          </w:p>
        </w:tc>
        <w:tc>
          <w:tcPr>
            <w:tcW w:w="498" w:type="pct"/>
            <w:vAlign w:val="center"/>
            <w:vMerge w:val="continue"/>
            <w:textDirection w:val="lrTb"/>
            <w:noWrap w:val="false"/>
          </w:tcPr>
          <w:p>
            <w:pPr>
              <w:jc w:val="center"/>
              <w:widowControl/>
              <w:rPr>
                <w:b/>
                <w:bCs/>
                <w:color w:val="000000"/>
                <w:sz w:val="18"/>
                <w:szCs w:val="18"/>
              </w:rPr>
            </w:pPr>
            <w:r>
              <w:rPr>
                <w:b/>
                <w:bCs/>
                <w:color w:val="000000"/>
                <w:sz w:val="18"/>
                <w:szCs w:val="18"/>
              </w:rPr>
            </w:r>
            <w:r/>
          </w:p>
        </w:tc>
        <w:tc>
          <w:tcPr>
            <w:tcW w:w="180" w:type="pct"/>
            <w:vAlign w:val="center"/>
            <w:textDirection w:val="lrTb"/>
            <w:noWrap w:val="false"/>
          </w:tcPr>
          <w:p>
            <w:pPr>
              <w:jc w:val="center"/>
              <w:widowControl/>
              <w:rPr>
                <w:b/>
                <w:bCs/>
                <w:color w:val="000000"/>
                <w:sz w:val="18"/>
                <w:szCs w:val="18"/>
              </w:rPr>
            </w:pPr>
            <w:r>
              <w:rPr>
                <w:b/>
                <w:bCs/>
                <w:color w:val="000000"/>
                <w:sz w:val="18"/>
                <w:szCs w:val="18"/>
                <w:lang w:bidi="ar"/>
              </w:rPr>
              <w:t xml:space="preserve">16</w:t>
            </w:r>
            <w:r/>
          </w:p>
        </w:tc>
        <w:tc>
          <w:tcPr>
            <w:tcW w:w="3544" w:type="pct"/>
            <w:vAlign w:val="center"/>
            <w:textDirection w:val="lrTb"/>
            <w:noWrap w:val="false"/>
          </w:tcPr>
          <w:p>
            <w:pPr>
              <w:jc w:val="left"/>
              <w:widowControl/>
              <w:rPr>
                <w:color w:val="000000"/>
                <w:sz w:val="18"/>
                <w:szCs w:val="18"/>
              </w:rPr>
            </w:pPr>
            <w:r>
              <w:rPr>
                <w:color w:val="000000"/>
                <w:sz w:val="18"/>
                <w:szCs w:val="18"/>
                <w:lang w:bidi="ar"/>
              </w:rPr>
              <w:t xml:space="preserve">草坪按照1/3原则适时进行修剪，保持一定高度，修剪面平整，边角无遗留，草屑及时扫净运出。</w:t>
            </w:r>
            <w:r/>
          </w:p>
        </w:tc>
        <w:tc>
          <w:tcPr>
            <w:tcW w:w="260" w:type="pct"/>
            <w:vAlign w:val="center"/>
            <w:textDirection w:val="lrTb"/>
            <w:noWrap w:val="false"/>
          </w:tcPr>
          <w:p>
            <w:pPr>
              <w:jc w:val="center"/>
              <w:widowControl/>
              <w:rPr>
                <w:color w:val="000000"/>
                <w:sz w:val="18"/>
                <w:szCs w:val="18"/>
              </w:rPr>
            </w:pPr>
            <w:r>
              <w:rPr>
                <w:color w:val="000000"/>
                <w:sz w:val="18"/>
                <w:szCs w:val="18"/>
                <w:lang w:bidi="ar"/>
              </w:rPr>
              <w:t xml:space="preserve">1</w:t>
            </w:r>
            <w:r/>
          </w:p>
        </w:tc>
        <w:tc>
          <w:tcPr>
            <w:tcW w:w="261" w:type="pct"/>
            <w:vAlign w:val="center"/>
            <w:textDirection w:val="lrTb"/>
            <w:noWrap w:val="false"/>
          </w:tcPr>
          <w:p>
            <w:pPr>
              <w:jc w:val="left"/>
              <w:widowControl/>
              <w:rPr>
                <w:color w:val="000000"/>
                <w:sz w:val="18"/>
                <w:szCs w:val="18"/>
              </w:rPr>
            </w:pPr>
            <w:r>
              <w:rPr>
                <w:color w:val="000000"/>
                <w:sz w:val="18"/>
                <w:szCs w:val="18"/>
              </w:rPr>
            </w:r>
            <w:r/>
          </w:p>
        </w:tc>
      </w:tr>
      <w:tr>
        <w:trPr>
          <w:trHeight w:val="694"/>
        </w:trPr>
        <w:tc>
          <w:tcPr>
            <w:tcW w:w="256" w:type="pct"/>
            <w:vAlign w:val="center"/>
            <w:textDirection w:val="lrTb"/>
            <w:noWrap w:val="false"/>
          </w:tcPr>
          <w:p>
            <w:pPr>
              <w:jc w:val="center"/>
              <w:rPr>
                <w:b/>
                <w:bCs/>
                <w:color w:val="000000"/>
                <w:sz w:val="18"/>
                <w:szCs w:val="18"/>
              </w:rPr>
            </w:pPr>
            <w:r>
              <w:rPr>
                <w:b/>
                <w:bCs/>
                <w:color w:val="000000"/>
                <w:sz w:val="18"/>
                <w:szCs w:val="18"/>
              </w:rPr>
              <w:t xml:space="preserve">5</w:t>
            </w:r>
            <w:r/>
          </w:p>
        </w:tc>
        <w:tc>
          <w:tcPr>
            <w:tcW w:w="498" w:type="pct"/>
            <w:vAlign w:val="center"/>
            <w:textDirection w:val="lrTb"/>
            <w:noWrap w:val="false"/>
          </w:tcPr>
          <w:p>
            <w:pPr>
              <w:jc w:val="center"/>
              <w:widowControl/>
              <w:rPr>
                <w:b/>
                <w:bCs/>
                <w:color w:val="000000"/>
                <w:sz w:val="18"/>
                <w:szCs w:val="18"/>
              </w:rPr>
            </w:pPr>
            <w:r>
              <w:rPr>
                <w:b/>
                <w:bCs/>
                <w:color w:val="000000"/>
                <w:sz w:val="18"/>
                <w:szCs w:val="18"/>
              </w:rPr>
              <w:t xml:space="preserve">四害</w:t>
            </w:r>
            <w:r/>
          </w:p>
          <w:p>
            <w:pPr>
              <w:jc w:val="center"/>
              <w:widowControl/>
              <w:rPr>
                <w:b/>
                <w:bCs/>
                <w:color w:val="000000"/>
                <w:sz w:val="18"/>
                <w:szCs w:val="18"/>
              </w:rPr>
            </w:pPr>
            <w:r>
              <w:rPr>
                <w:b/>
                <w:bCs/>
                <w:color w:val="000000"/>
                <w:sz w:val="18"/>
                <w:szCs w:val="18"/>
              </w:rPr>
              <w:t xml:space="preserve">防治</w:t>
            </w:r>
            <w:r/>
          </w:p>
          <w:p>
            <w:pPr>
              <w:jc w:val="center"/>
              <w:widowControl/>
              <w:rPr>
                <w:b/>
                <w:bCs/>
                <w:color w:val="000000"/>
                <w:sz w:val="18"/>
                <w:szCs w:val="18"/>
              </w:rPr>
            </w:pPr>
            <w:r>
              <w:rPr>
                <w:b/>
                <w:bCs/>
                <w:color w:val="000000"/>
                <w:sz w:val="18"/>
                <w:szCs w:val="18"/>
              </w:rPr>
              <w:t xml:space="preserve">（2分）</w:t>
            </w:r>
            <w:r/>
          </w:p>
        </w:tc>
        <w:tc>
          <w:tcPr>
            <w:tcW w:w="180" w:type="pct"/>
            <w:vAlign w:val="center"/>
            <w:textDirection w:val="lrTb"/>
            <w:noWrap w:val="false"/>
          </w:tcPr>
          <w:p>
            <w:pPr>
              <w:jc w:val="center"/>
              <w:widowControl/>
              <w:rPr>
                <w:b/>
                <w:bCs/>
                <w:color w:val="000000"/>
                <w:sz w:val="18"/>
                <w:szCs w:val="18"/>
                <w:lang w:bidi="ar"/>
              </w:rPr>
            </w:pPr>
            <w:r>
              <w:rPr>
                <w:b/>
                <w:bCs/>
                <w:color w:val="000000"/>
                <w:sz w:val="18"/>
                <w:szCs w:val="18"/>
                <w:lang w:bidi="ar"/>
              </w:rPr>
              <w:t xml:space="preserve">17</w:t>
            </w:r>
            <w:r/>
          </w:p>
        </w:tc>
        <w:tc>
          <w:tcPr>
            <w:tcW w:w="3544" w:type="pct"/>
            <w:vAlign w:val="center"/>
            <w:textDirection w:val="lrTb"/>
            <w:noWrap w:val="false"/>
          </w:tcPr>
          <w:p>
            <w:pPr>
              <w:jc w:val="left"/>
              <w:widowControl/>
              <w:rPr>
                <w:color w:val="000000"/>
                <w:sz w:val="18"/>
                <w:szCs w:val="18"/>
                <w:lang w:bidi="ar"/>
              </w:rPr>
            </w:pPr>
            <w:r>
              <w:rPr>
                <w:color w:val="000000"/>
                <w:sz w:val="18"/>
                <w:szCs w:val="18"/>
                <w:lang w:bidi="ar"/>
              </w:rPr>
              <w:t xml:space="preserve">按合同约定及时进行四害防治处置。</w:t>
            </w:r>
            <w:r/>
          </w:p>
        </w:tc>
        <w:tc>
          <w:tcPr>
            <w:tcW w:w="260" w:type="pct"/>
            <w:vAlign w:val="center"/>
            <w:textDirection w:val="lrTb"/>
            <w:noWrap w:val="false"/>
          </w:tcPr>
          <w:p>
            <w:pPr>
              <w:jc w:val="center"/>
              <w:widowControl/>
              <w:rPr>
                <w:color w:val="000000"/>
                <w:sz w:val="18"/>
                <w:szCs w:val="18"/>
                <w:lang w:bidi="ar"/>
              </w:rPr>
            </w:pPr>
            <w:r>
              <w:rPr>
                <w:color w:val="000000"/>
                <w:sz w:val="18"/>
                <w:szCs w:val="18"/>
                <w:lang w:bidi="ar"/>
              </w:rPr>
              <w:t xml:space="preserve">2</w:t>
            </w:r>
            <w:r/>
          </w:p>
        </w:tc>
        <w:tc>
          <w:tcPr>
            <w:tcW w:w="261" w:type="pct"/>
            <w:vAlign w:val="center"/>
            <w:textDirection w:val="lrTb"/>
            <w:noWrap w:val="false"/>
          </w:tcPr>
          <w:p>
            <w:pPr>
              <w:jc w:val="left"/>
              <w:widowControl/>
              <w:rPr>
                <w:color w:val="000000"/>
                <w:sz w:val="18"/>
                <w:szCs w:val="18"/>
              </w:rPr>
            </w:pPr>
            <w:r>
              <w:rPr>
                <w:color w:val="000000"/>
                <w:sz w:val="18"/>
                <w:szCs w:val="18"/>
              </w:rPr>
            </w:r>
            <w:r/>
          </w:p>
        </w:tc>
      </w:tr>
      <w:tr>
        <w:trPr>
          <w:trHeight w:val="870"/>
        </w:trPr>
        <w:tc>
          <w:tcPr>
            <w:gridSpan w:val="4"/>
            <w:tcW w:w="4479" w:type="pct"/>
            <w:vAlign w:val="center"/>
            <w:textDirection w:val="lrTb"/>
            <w:noWrap w:val="false"/>
          </w:tcPr>
          <w:p>
            <w:pPr>
              <w:jc w:val="left"/>
              <w:widowControl/>
              <w:rPr>
                <w:color w:val="000000"/>
                <w:sz w:val="18"/>
                <w:szCs w:val="18"/>
                <w:lang w:bidi="ar"/>
              </w:rPr>
            </w:pPr>
            <w:r>
              <w:rPr>
                <w:b/>
                <w:bCs/>
                <w:color w:val="000000"/>
                <w:sz w:val="18"/>
                <w:szCs w:val="18"/>
              </w:rPr>
              <w:t xml:space="preserve">得分：</w:t>
            </w:r>
            <w:r/>
          </w:p>
        </w:tc>
        <w:tc>
          <w:tcPr>
            <w:gridSpan w:val="2"/>
            <w:tcW w:w="521" w:type="pct"/>
            <w:vAlign w:val="center"/>
            <w:textDirection w:val="lrTb"/>
            <w:noWrap w:val="false"/>
          </w:tcPr>
          <w:p>
            <w:pPr>
              <w:jc w:val="left"/>
              <w:widowControl/>
              <w:rPr>
                <w:color w:val="000000"/>
                <w:sz w:val="18"/>
                <w:szCs w:val="18"/>
                <w:lang w:bidi="ar"/>
              </w:rPr>
            </w:pPr>
            <w:r>
              <w:rPr>
                <w:color w:val="000000"/>
                <w:sz w:val="18"/>
                <w:szCs w:val="18"/>
                <w:lang w:bidi="ar"/>
              </w:rPr>
            </w:r>
            <w:r/>
          </w:p>
        </w:tc>
      </w:tr>
    </w:tbl>
    <w:p>
      <w:pPr>
        <w:ind w:firstLine="482"/>
        <w:spacing w:line="400" w:lineRule="exact"/>
        <w:rPr>
          <w:rFonts w:hint="eastAsia"/>
          <w:bCs/>
          <w:sz w:val="24"/>
        </w:rPr>
      </w:pPr>
      <w:r>
        <w:rPr>
          <w:b/>
          <w:bCs/>
          <w:sz w:val="24"/>
          <w:szCs w:val="24"/>
          <w:lang w:bidi="ar"/>
        </w:rPr>
        <w:t xml:space="preserve">考核表为试行，甲方可以根据考核情况和考核需要对考核内容做出修改。</w:t>
      </w:r>
      <w:r/>
    </w:p>
    <w:p>
      <w:pPr>
        <w:spacing w:line="0" w:lineRule="atLeast"/>
        <w:rPr>
          <w:rFonts w:ascii="宋体" w:hAnsi="宋体"/>
          <w:b/>
          <w:color w:val="000000"/>
          <w:sz w:val="24"/>
          <w:szCs w:val="24"/>
        </w:rPr>
      </w:pPr>
      <w:r>
        <w:rPr>
          <w:rFonts w:ascii="宋体" w:hAnsi="宋体"/>
          <w:b/>
          <w:color w:val="000000"/>
          <w:sz w:val="24"/>
          <w:szCs w:val="24"/>
        </w:rPr>
      </w:r>
      <w:r/>
    </w:p>
    <w:p>
      <w:pPr>
        <w:spacing w:line="0" w:lineRule="atLeast"/>
        <w:rPr>
          <w:rFonts w:ascii="宋体" w:hAnsi="宋体"/>
          <w:b/>
          <w:color w:val="000000"/>
          <w:sz w:val="24"/>
          <w:szCs w:val="24"/>
        </w:rPr>
      </w:pPr>
      <w:r>
        <w:rPr>
          <w:rFonts w:ascii="宋体" w:hAnsi="宋体"/>
          <w:b/>
          <w:color w:val="000000"/>
          <w:sz w:val="24"/>
          <w:szCs w:val="24"/>
        </w:rPr>
      </w:r>
      <w:r/>
    </w:p>
    <w:p>
      <w:pPr>
        <w:spacing w:line="0" w:lineRule="atLeast"/>
        <w:rPr>
          <w:rFonts w:ascii="宋体" w:hAnsi="宋体"/>
          <w:b/>
          <w:color w:val="000000"/>
          <w:sz w:val="24"/>
          <w:szCs w:val="24"/>
        </w:rPr>
      </w:pPr>
      <w:r>
        <w:rPr>
          <w:rFonts w:ascii="宋体" w:hAnsi="宋体"/>
          <w:b/>
          <w:color w:val="000000"/>
          <w:sz w:val="24"/>
          <w:szCs w:val="24"/>
        </w:rPr>
      </w:r>
      <w:r/>
    </w:p>
    <w:p>
      <w:pPr>
        <w:pStyle w:val="977"/>
        <w:rPr>
          <w:rFonts w:hint="eastAsia" w:ascii="黑体" w:eastAsia="黑体"/>
          <w:bCs/>
          <w:sz w:val="44"/>
        </w:rPr>
      </w:pPr>
      <w:r/>
      <w:bookmarkStart w:id="200" w:name="_Toc120614281"/>
      <w:r>
        <w:rPr>
          <w:rFonts w:hint="eastAsia" w:ascii="黑体" w:eastAsia="黑体"/>
          <w:bCs/>
          <w:sz w:val="44"/>
        </w:rPr>
        <w:t xml:space="preserve">第五章  </w:t>
      </w:r>
      <w:r>
        <w:rPr>
          <w:rFonts w:hint="eastAsia" w:ascii="黑体" w:eastAsia="黑体"/>
          <w:b/>
          <w:bCs/>
          <w:sz w:val="44"/>
        </w:rPr>
        <w:t xml:space="preserve">评标方法与评标标准</w:t>
      </w:r>
      <w:r/>
    </w:p>
    <w:p>
      <w:pPr>
        <w:rPr>
          <w:rFonts w:hint="eastAsia"/>
        </w:rPr>
      </w:pPr>
      <w:r>
        <w:rPr>
          <w:rFonts w:hint="eastAsia"/>
        </w:rPr>
      </w:r>
      <w:r/>
    </w:p>
    <w:p>
      <w:pPr>
        <w:pStyle w:val="1062"/>
        <w:ind w:firstLine="439"/>
        <w:rPr>
          <w:rFonts w:cs="Arial"/>
        </w:rPr>
      </w:pPr>
      <w:r>
        <w:rPr>
          <w:rFonts w:cs="Arial"/>
        </w:rPr>
        <w:t xml:space="preserve">采用综合评分法的，评标结果按评审后得分由高到低顺序排列。得分相同的，按投标报价由低到高顺序排列。得分且投标报价相同的并列。</w:t>
      </w:r>
      <w:r/>
    </w:p>
    <w:tbl>
      <w:tblPr>
        <w:tblStyle w:val="987"/>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1610"/>
        <w:gridCol w:w="4325"/>
      </w:tblGrid>
      <w:tr>
        <w:trPr/>
        <w:tc>
          <w:tcPr>
            <w:tcW w:w="1148" w:type="dxa"/>
            <w:vAlign w:val="top"/>
            <w:textDirection w:val="lrTb"/>
            <w:noWrap w:val="false"/>
          </w:tcPr>
          <w:p>
            <w:pPr>
              <w:jc w:val="center"/>
              <w:rPr>
                <w:rFonts w:hint="eastAsia" w:ascii="宋体" w:hAnsi="宋体"/>
                <w:color w:val="auto"/>
              </w:rPr>
            </w:pPr>
            <w:r>
              <w:rPr>
                <w:rFonts w:hint="eastAsia" w:ascii="宋体" w:hAnsi="宋体"/>
                <w:color w:val="auto"/>
              </w:rPr>
              <w:t xml:space="preserve">分包</w:t>
            </w:r>
            <w:r>
              <w:rPr>
                <w:rFonts w:ascii="宋体" w:hAnsi="宋体"/>
                <w:color w:val="auto"/>
              </w:rPr>
              <w:t xml:space="preserve">号</w:t>
            </w:r>
            <w:r/>
          </w:p>
        </w:tc>
        <w:tc>
          <w:tcPr>
            <w:tcW w:w="1610" w:type="dxa"/>
            <w:vAlign w:val="top"/>
            <w:textDirection w:val="lrTb"/>
            <w:noWrap w:val="false"/>
          </w:tcPr>
          <w:p>
            <w:pPr>
              <w:jc w:val="center"/>
              <w:rPr>
                <w:rFonts w:hint="eastAsia" w:ascii="宋体" w:hAnsi="宋体"/>
                <w:color w:val="auto"/>
              </w:rPr>
            </w:pPr>
            <w:r>
              <w:rPr>
                <w:rFonts w:hint="eastAsia" w:ascii="宋体" w:hAnsi="宋体"/>
                <w:color w:val="auto"/>
              </w:rPr>
              <w:t xml:space="preserve">选取</w:t>
            </w:r>
            <w:r>
              <w:rPr>
                <w:rFonts w:ascii="宋体" w:hAnsi="宋体"/>
                <w:color w:val="auto"/>
              </w:rPr>
              <w:t xml:space="preserve">中标候选人数量</w:t>
            </w:r>
            <w:r/>
          </w:p>
        </w:tc>
        <w:tc>
          <w:tcPr>
            <w:tcW w:w="4325" w:type="dxa"/>
            <w:vAlign w:val="top"/>
            <w:textDirection w:val="lrTb"/>
            <w:noWrap w:val="false"/>
          </w:tcPr>
          <w:p>
            <w:pPr>
              <w:jc w:val="center"/>
              <w:rPr>
                <w:rFonts w:hint="eastAsia" w:ascii="宋体" w:hAnsi="宋体"/>
                <w:color w:val="auto"/>
              </w:rPr>
            </w:pPr>
            <w:r>
              <w:rPr>
                <w:rFonts w:hint="eastAsia" w:ascii="宋体" w:hAnsi="宋体"/>
                <w:color w:val="auto"/>
              </w:rPr>
              <w:t xml:space="preserve">选取</w:t>
            </w:r>
            <w:r>
              <w:rPr>
                <w:rFonts w:ascii="宋体" w:hAnsi="宋体"/>
                <w:color w:val="auto"/>
              </w:rPr>
              <w:t xml:space="preserve">中标候选人的原则</w:t>
            </w:r>
            <w:r/>
          </w:p>
        </w:tc>
      </w:tr>
      <w:tr>
        <w:trPr/>
        <w:tc>
          <w:tcPr>
            <w:tcW w:w="1148" w:type="dxa"/>
            <w:vAlign w:val="top"/>
            <w:textDirection w:val="lrTb"/>
            <w:noWrap w:val="false"/>
          </w:tcPr>
          <w:p>
            <w:pPr>
              <w:jc w:val="center"/>
              <w:rPr>
                <w:rFonts w:ascii="宋体" w:hAnsi="宋体"/>
                <w:color w:val="auto"/>
              </w:rPr>
            </w:pPr>
            <w:r>
              <w:rPr>
                <w:rFonts w:hint="eastAsia" w:ascii="宋体" w:hAnsi="宋体"/>
                <w:color w:val="auto"/>
              </w:rPr>
              <w:t xml:space="preserve">1</w:t>
            </w:r>
            <w:r/>
          </w:p>
        </w:tc>
        <w:tc>
          <w:tcPr>
            <w:tcW w:w="1610" w:type="dxa"/>
            <w:vAlign w:val="top"/>
            <w:textDirection w:val="lrTb"/>
            <w:noWrap w:val="false"/>
          </w:tcPr>
          <w:p>
            <w:pPr>
              <w:jc w:val="center"/>
              <w:rPr>
                <w:rFonts w:ascii="宋体" w:hAnsi="宋体"/>
                <w:color w:val="auto"/>
              </w:rPr>
            </w:pPr>
            <w:r>
              <w:rPr>
                <w:rFonts w:hint="eastAsia" w:ascii="宋体" w:hAnsi="宋体"/>
                <w:color w:val="auto"/>
              </w:rPr>
              <w:t xml:space="preserve">1</w:t>
            </w:r>
            <w:r/>
          </w:p>
        </w:tc>
        <w:tc>
          <w:tcPr>
            <w:tcW w:w="4325" w:type="dxa"/>
            <w:vAlign w:val="top"/>
            <w:textDirection w:val="lrTb"/>
            <w:noWrap w:val="false"/>
          </w:tcPr>
          <w:p>
            <w:pPr>
              <w:jc w:val="left"/>
              <w:rPr>
                <w:rFonts w:hint="eastAsia" w:ascii="宋体" w:hAnsi="宋体"/>
                <w:color w:val="auto"/>
              </w:rPr>
            </w:pPr>
            <w:r>
              <w:rPr>
                <w:rFonts w:hint="eastAsia" w:ascii="宋体" w:hAnsi="宋体"/>
                <w:color w:val="auto"/>
              </w:rPr>
              <w:t xml:space="preserve">满足招标文件全部实质性要求，且按照评审因素的量化指标评审得分最高的投标人为中标候选人。</w:t>
            </w:r>
            <w:r/>
          </w:p>
        </w:tc>
      </w:tr>
    </w:tbl>
    <w:p>
      <w:pPr>
        <w:pStyle w:val="1062"/>
        <w:ind w:firstLine="441"/>
        <w:spacing w:line="0" w:lineRule="atLeast"/>
        <w:rPr>
          <w:rFonts w:hint="eastAsia" w:ascii="宋体" w:hAnsi="宋体"/>
          <w:b/>
          <w:highlight w:val="yellow"/>
        </w:rPr>
      </w:pPr>
      <w:r>
        <w:rPr>
          <w:rFonts w:hint="eastAsia" w:ascii="宋体" w:hAnsi="宋体"/>
          <w:b/>
        </w:rPr>
        <w:t xml:space="preserve">政府采购政策功能落实</w:t>
      </w:r>
      <w:r/>
    </w:p>
    <w:p>
      <w:pPr>
        <w:pStyle w:val="1062"/>
        <w:spacing w:line="0" w:lineRule="atLeast"/>
        <w:rPr>
          <w:rFonts w:hint="eastAsia" w:ascii="宋体" w:hAnsi="宋体"/>
        </w:rPr>
      </w:pPr>
      <w:r>
        <w:rPr>
          <w:rFonts w:hint="eastAsia" w:ascii="宋体" w:hAnsi="宋体"/>
        </w:rPr>
        <w:t xml:space="preserve">1、小微型企业价格扣除</w:t>
      </w:r>
      <w:r/>
    </w:p>
    <w:p>
      <w:pPr>
        <w:pStyle w:val="1062"/>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p>
    <w:p>
      <w:pPr>
        <w:pStyle w:val="1062"/>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1062"/>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1062"/>
        <w:spacing w:line="0" w:lineRule="atLeast"/>
        <w:rPr>
          <w:rFonts w:hint="eastAsia" w:ascii="宋体" w:hAnsi="宋体"/>
        </w:rPr>
      </w:pPr>
      <w:r>
        <w:rPr>
          <w:rFonts w:hint="eastAsia" w:ascii="宋体" w:hAnsi="宋体"/>
        </w:rPr>
        <w:t xml:space="preserve">2、残疾人福利单位价格扣除</w:t>
      </w:r>
      <w:r/>
    </w:p>
    <w:p>
      <w:pPr>
        <w:pStyle w:val="1062"/>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1062"/>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1062"/>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1062"/>
        <w:spacing w:line="0" w:lineRule="atLeast"/>
        <w:rPr>
          <w:rFonts w:hint="eastAsia" w:ascii="宋体" w:hAnsi="宋体"/>
        </w:rPr>
      </w:pPr>
      <w:r>
        <w:rPr>
          <w:rFonts w:hint="eastAsia" w:ascii="宋体" w:hAnsi="宋体"/>
        </w:rPr>
        <w:t xml:space="preserve">3、监狱和戒毒企业价格扣除</w:t>
      </w:r>
      <w:r/>
    </w:p>
    <w:p>
      <w:pPr>
        <w:pStyle w:val="1062"/>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p>
    <w:p>
      <w:pPr>
        <w:pStyle w:val="1062"/>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1062"/>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1062"/>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1062"/>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u w:val="single"/>
        </w:rPr>
        <w:t xml:space="preserve">4</w:t>
      </w:r>
      <w:r>
        <w:rPr>
          <w:rFonts w:hint="eastAsia" w:ascii="宋体" w:hAnsi="宋体"/>
          <w:u w:val="single"/>
        </w:rPr>
        <w:t xml:space="preserve">%</w:t>
      </w:r>
      <w:r>
        <w:rPr>
          <w:rFonts w:hint="eastAsia" w:ascii="宋体" w:hAnsi="宋体"/>
        </w:rPr>
        <w:t xml:space="preserve">的价格扣除，用扣除后的价格参与评审。6、联合体各方均为小型、微型企业（残疾人福利单位、监狱企业）的，联合体享受</w:t>
      </w:r>
      <w:r>
        <w:rPr>
          <w:rFonts w:hint="eastAsia" w:ascii="宋体" w:hAnsi="宋体"/>
          <w:u w:val="single"/>
        </w:rPr>
        <w:t xml:space="preserve">10%</w:t>
      </w:r>
      <w:r>
        <w:rPr>
          <w:rFonts w:hint="eastAsia" w:ascii="宋体" w:hAnsi="宋体"/>
        </w:rPr>
        <w:t xml:space="preserve">价格扣除，用扣除后的价格参与评审。</w:t>
      </w:r>
      <w:r/>
    </w:p>
    <w:p>
      <w:pPr>
        <w:pStyle w:val="1062"/>
        <w:ind w:firstLine="472"/>
        <w:spacing w:line="400" w:lineRule="exact"/>
        <w:rPr>
          <w:rFonts w:hint="eastAsia"/>
        </w:rPr>
      </w:pPr>
      <w:r>
        <w:rPr>
          <w:rFonts w:hint="eastAsia" w:ascii="宋体" w:hAnsi="宋体"/>
        </w:rPr>
        <w:t xml:space="preserve">7、根据《江苏省政府采购信用管理暂行办法》的规定，供应商信用评价结果为三星的扣2分，评价结果为二星的扣3分，评价结果为一星的扣4分。</w:t>
      </w:r>
      <w:r/>
    </w:p>
    <w:p>
      <w:pPr>
        <w:pStyle w:val="1062"/>
        <w:ind w:firstLine="482"/>
        <w:spacing w:line="0" w:lineRule="atLeast"/>
        <w:rPr>
          <w:rFonts w:hint="eastAsia" w:ascii="宋体" w:hAnsi="宋体"/>
          <w:b/>
          <w:highlight w:val="yellow"/>
        </w:rPr>
      </w:pPr>
      <w:r>
        <w:rPr>
          <w:rFonts w:hint="eastAsia" w:ascii="宋体" w:hAnsi="宋体"/>
          <w:b/>
        </w:rPr>
        <w:t xml:space="preserve">评标方法与评标标准</w:t>
      </w:r>
      <w:r/>
    </w:p>
    <w:tbl>
      <w:tblPr>
        <w:tblStyle w:val="987"/>
        <w:tblW w:w="9261" w:type="dxa"/>
        <w:jc w:val="center"/>
        <w:tblLayout w:type="fixed"/>
        <w:tblCellMar>
          <w:left w:w="108" w:type="dxa"/>
          <w:top w:w="0" w:type="dxa"/>
          <w:right w:w="108" w:type="dxa"/>
          <w:bottom w:w="0" w:type="dxa"/>
        </w:tblCellMar>
        <w:tblLook w:val="04A0" w:firstRow="1" w:lastRow="0" w:firstColumn="1" w:lastColumn="0" w:noHBand="0" w:noVBand="1"/>
      </w:tblPr>
      <w:tblGrid>
        <w:gridCol w:w="672"/>
        <w:gridCol w:w="1147"/>
        <w:gridCol w:w="7442"/>
      </w:tblGrid>
      <w:tr>
        <w:trPr>
          <w:jc w:val="center"/>
          <w:trHeight w:val="53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400" w:lineRule="exact"/>
            </w:pPr>
            <w:r>
              <w:t xml:space="preserve">序号</w:t>
            </w:r>
            <w:r/>
          </w:p>
        </w:tc>
        <w:tc>
          <w:tcPr>
            <w:tcBorders>
              <w:top w:val="single" w:color="auto" w:sz="4" w:space="0"/>
              <w:left w:val="none" w:color="000000" w:sz="4" w:space="0"/>
              <w:bottom w:val="single" w:color="auto" w:sz="4" w:space="0"/>
              <w:right w:val="single" w:color="auto" w:sz="4" w:space="0"/>
            </w:tcBorders>
            <w:tcW w:w="1147" w:type="dxa"/>
            <w:vAlign w:val="center"/>
            <w:textDirection w:val="lrTb"/>
            <w:noWrap w:val="false"/>
          </w:tcPr>
          <w:p>
            <w:pPr>
              <w:jc w:val="center"/>
              <w:spacing w:line="400" w:lineRule="exact"/>
            </w:pPr>
            <w:r>
              <w:t xml:space="preserve">评分因素</w:t>
            </w:r>
            <w:r/>
          </w:p>
        </w:tc>
        <w:tc>
          <w:tcPr>
            <w:tcBorders>
              <w:top w:val="single" w:color="auto" w:sz="4" w:space="0"/>
              <w:left w:val="none" w:color="000000" w:sz="4" w:space="0"/>
              <w:bottom w:val="single" w:color="auto" w:sz="4" w:space="0"/>
              <w:right w:val="single" w:color="auto" w:sz="4" w:space="0"/>
            </w:tcBorders>
            <w:tcW w:w="7442" w:type="dxa"/>
            <w:vAlign w:val="center"/>
            <w:textDirection w:val="lrTb"/>
            <w:noWrap w:val="false"/>
          </w:tcPr>
          <w:p>
            <w:pPr>
              <w:jc w:val="center"/>
              <w:spacing w:line="400" w:lineRule="exact"/>
            </w:pPr>
            <w:r>
              <w:t xml:space="preserve">评审标准</w:t>
            </w:r>
            <w:r/>
          </w:p>
        </w:tc>
      </w:tr>
      <w:tr>
        <w:trPr>
          <w:jc w:val="center"/>
          <w:trHeight w:val="838"/>
        </w:trPr>
        <w:tc>
          <w:tcPr>
            <w:tcBorders>
              <w:top w:val="none" w:color="000000" w:sz="4" w:space="0"/>
              <w:left w:val="single" w:color="auto" w:sz="4" w:space="0"/>
              <w:bottom w:val="single" w:color="auto" w:sz="4" w:space="0"/>
              <w:right w:val="single" w:color="auto" w:sz="4" w:space="0"/>
            </w:tcBorders>
            <w:tcW w:w="672" w:type="dxa"/>
            <w:vAlign w:val="center"/>
            <w:textDirection w:val="lrTb"/>
            <w:noWrap w:val="false"/>
          </w:tcPr>
          <w:p>
            <w:pPr>
              <w:jc w:val="center"/>
              <w:spacing w:line="400" w:lineRule="exact"/>
            </w:pPr>
            <w:r>
              <w:t xml:space="preserve">1</w:t>
            </w:r>
            <w:r/>
          </w:p>
        </w:tc>
        <w:tc>
          <w:tcPr>
            <w:tcBorders>
              <w:top w:val="none" w:color="000000" w:sz="4" w:space="0"/>
              <w:left w:val="none" w:color="000000" w:sz="4" w:space="0"/>
              <w:bottom w:val="single" w:color="auto" w:sz="4" w:space="0"/>
              <w:right w:val="single" w:color="auto" w:sz="4" w:space="0"/>
            </w:tcBorders>
            <w:tcW w:w="1147" w:type="dxa"/>
            <w:vAlign w:val="center"/>
            <w:textDirection w:val="lrTb"/>
            <w:noWrap w:val="false"/>
          </w:tcPr>
          <w:p>
            <w:pPr>
              <w:jc w:val="center"/>
              <w:spacing w:line="400" w:lineRule="exact"/>
            </w:pPr>
            <w:r>
              <w:t xml:space="preserve">价格</w:t>
            </w:r>
            <w:r/>
          </w:p>
          <w:p>
            <w:pPr>
              <w:jc w:val="center"/>
              <w:spacing w:line="400" w:lineRule="exact"/>
            </w:pPr>
            <w:r>
              <w:t xml:space="preserve">（</w:t>
            </w:r>
            <w:r>
              <w:rPr>
                <w:rFonts w:hint="eastAsia"/>
                <w:lang w:val="en-US" w:eastAsia="zh-CN"/>
              </w:rPr>
              <w:t xml:space="preserve">30</w:t>
            </w:r>
            <w:r>
              <w:t xml:space="preserve">分）</w:t>
            </w:r>
            <w:r/>
          </w:p>
        </w:tc>
        <w:tc>
          <w:tcPr>
            <w:tcBorders>
              <w:top w:val="none" w:color="000000" w:sz="4" w:space="0"/>
              <w:left w:val="none" w:color="000000" w:sz="4" w:space="0"/>
              <w:bottom w:val="single" w:color="auto" w:sz="4" w:space="0"/>
              <w:right w:val="single" w:color="auto" w:sz="4" w:space="0"/>
            </w:tcBorders>
            <w:tcW w:w="7442" w:type="dxa"/>
            <w:vAlign w:val="center"/>
            <w:textDirection w:val="lrTb"/>
            <w:noWrap w:val="false"/>
          </w:tcPr>
          <w:p>
            <w:pPr>
              <w:ind w:firstLine="420"/>
              <w:spacing w:line="400" w:lineRule="exact"/>
              <w:rPr>
                <w:color w:val="auto"/>
              </w:rPr>
            </w:pPr>
            <w:r>
              <w:rPr>
                <w:color w:val="auto"/>
              </w:rPr>
              <w:t xml:space="preserve">各投标</w:t>
            </w:r>
            <w:r>
              <w:rPr>
                <w:rFonts w:hint="eastAsia"/>
                <w:color w:val="auto"/>
              </w:rPr>
              <w:t xml:space="preserve">人</w:t>
            </w:r>
            <w:r>
              <w:rPr>
                <w:color w:val="auto"/>
              </w:rPr>
              <w:t xml:space="preserve">的有效投标报价（报价超预算，按无效处理），满足采购文件要求的最低投标报价为评标基准价，其价格为</w:t>
            </w:r>
            <w:r>
              <w:rPr>
                <w:rFonts w:hint="eastAsia"/>
                <w:color w:val="auto"/>
                <w:lang w:val="en-US" w:eastAsia="zh-CN"/>
              </w:rPr>
              <w:t xml:space="preserve">30</w:t>
            </w:r>
            <w:r>
              <w:rPr>
                <w:color w:val="auto"/>
              </w:rPr>
              <w:t xml:space="preserve">分。其他投标供应商的价格分统一按照下列公式计算，</w:t>
            </w:r>
            <w:r>
              <w:rPr>
                <w:rFonts w:hint="eastAsia"/>
                <w:color w:val="auto"/>
              </w:rPr>
              <w:t xml:space="preserve">满</w:t>
            </w:r>
            <w:r>
              <w:rPr>
                <w:color w:val="auto"/>
              </w:rPr>
              <w:t xml:space="preserve">分为</w:t>
            </w:r>
            <w:r>
              <w:rPr>
                <w:rFonts w:hint="eastAsia"/>
                <w:color w:val="auto"/>
                <w:lang w:val="en-US" w:eastAsia="zh-CN"/>
              </w:rPr>
              <w:t xml:space="preserve">30</w:t>
            </w:r>
            <w:r>
              <w:rPr>
                <w:color w:val="auto"/>
              </w:rPr>
              <w:t xml:space="preserve">分：</w:t>
            </w:r>
            <w:r/>
          </w:p>
          <w:p>
            <w:pPr>
              <w:ind w:firstLine="420"/>
              <w:spacing w:line="400" w:lineRule="exact"/>
            </w:pPr>
            <w:r>
              <w:t xml:space="preserve">投标报价得分=</w:t>
            </w:r>
            <w:r>
              <w:rPr>
                <w:rFonts w:hint="eastAsia"/>
                <w:lang w:val="en-US" w:eastAsia="zh-CN"/>
              </w:rPr>
              <w:t xml:space="preserve">30</w:t>
            </w:r>
            <w:r>
              <w:t xml:space="preserve">×（评标基准价</w:t>
            </w:r>
            <w:r>
              <w:rPr>
                <w:rFonts w:hint="eastAsia"/>
                <w:lang w:val="en-US" w:eastAsia="zh-CN"/>
              </w:rPr>
              <w:t xml:space="preserve">/</w:t>
            </w:r>
            <w:r>
              <w:t xml:space="preserve">投标报价）。保留2位小数。</w:t>
            </w:r>
            <w:r/>
          </w:p>
        </w:tc>
      </w:tr>
      <w:tr>
        <w:trPr>
          <w:jc w:val="center"/>
          <w:trHeight w:val="578"/>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ind w:firstLine="420"/>
              <w:spacing w:line="400" w:lineRule="exact"/>
            </w:pPr>
            <w:r>
              <w:t xml:space="preserve">2</w:t>
            </w:r>
            <w:r/>
          </w:p>
        </w:tc>
        <w:tc>
          <w:tcPr>
            <w:tcBorders>
              <w:top w:val="single" w:color="auto" w:sz="4" w:space="0"/>
              <w:left w:val="none" w:color="000000" w:sz="4" w:space="0"/>
              <w:bottom w:val="single" w:color="auto" w:sz="4" w:space="0"/>
              <w:right w:val="single" w:color="auto" w:sz="4" w:space="0"/>
            </w:tcBorders>
            <w:tcW w:w="1147" w:type="dxa"/>
            <w:vAlign w:val="center"/>
            <w:textDirection w:val="lrTb"/>
            <w:noWrap w:val="false"/>
          </w:tcPr>
          <w:p>
            <w:pPr>
              <w:jc w:val="center"/>
              <w:spacing w:line="400" w:lineRule="exact"/>
            </w:pPr>
            <w:r>
              <w:t xml:space="preserve">整体服务理念</w:t>
            </w:r>
            <w:r/>
          </w:p>
          <w:p>
            <w:pPr>
              <w:jc w:val="center"/>
              <w:spacing w:line="400" w:lineRule="exact"/>
            </w:pPr>
            <w:r>
              <w:t xml:space="preserve">（5分）</w:t>
            </w:r>
            <w:r/>
          </w:p>
        </w:tc>
        <w:tc>
          <w:tcPr>
            <w:tcBorders>
              <w:top w:val="single" w:color="auto" w:sz="4" w:space="0"/>
              <w:left w:val="none" w:color="000000" w:sz="4" w:space="0"/>
              <w:bottom w:val="single" w:color="auto" w:sz="4" w:space="0"/>
              <w:right w:val="single" w:color="auto" w:sz="4" w:space="0"/>
            </w:tcBorders>
            <w:tcW w:w="7442" w:type="dxa"/>
            <w:vAlign w:val="center"/>
            <w:textDirection w:val="lrTb"/>
            <w:noWrap w:val="false"/>
          </w:tcPr>
          <w:p>
            <w:pPr>
              <w:ind w:firstLine="420"/>
              <w:spacing w:line="400" w:lineRule="exact"/>
            </w:pPr>
            <w:r>
              <w:t xml:space="preserve">根据投标</w:t>
            </w:r>
            <w:r>
              <w:rPr>
                <w:rFonts w:hint="eastAsia"/>
              </w:rPr>
              <w:t xml:space="preserve">人</w:t>
            </w:r>
            <w:r>
              <w:t xml:space="preserve">对高校校园保洁、垃圾清运、绿化养护的特点的理解和认识，对本项目服务内容和项目特点进行总体分析，提出有针对性的管理服务理念及设想等，方案方案优于招标文件要求得5分，方案符合招标文件要求的得3分，</w:t>
            </w:r>
            <w:r>
              <w:rPr>
                <w:highlight w:val="none"/>
              </w:rPr>
              <w:t xml:space="preserve">方案</w:t>
            </w:r>
            <w:r>
              <w:rPr>
                <w:rFonts w:hint="eastAsia"/>
                <w:highlight w:val="none"/>
                <w:lang w:val="en-US" w:eastAsia="zh-CN"/>
              </w:rPr>
              <w:t xml:space="preserve">不符合或未提供</w:t>
            </w:r>
            <w:r>
              <w:rPr>
                <w:highlight w:val="none"/>
              </w:rPr>
              <w:t xml:space="preserve">的</w:t>
            </w:r>
            <w:r>
              <w:t xml:space="preserve">得</w:t>
            </w:r>
            <w:r>
              <w:rPr>
                <w:rFonts w:hint="eastAsia"/>
                <w:lang w:val="en-US" w:eastAsia="zh-CN"/>
              </w:rPr>
              <w:t xml:space="preserve">0</w:t>
            </w:r>
            <w:r>
              <w:t xml:space="preserve">分。</w:t>
            </w:r>
            <w:r/>
          </w:p>
        </w:tc>
      </w:tr>
      <w:tr>
        <w:trPr>
          <w:jc w:val="center"/>
          <w:trHeight w:val="1664"/>
        </w:trPr>
        <w:tc>
          <w:tcPr>
            <w:tcBorders>
              <w:top w:val="none" w:color="000000" w:sz="4" w:space="0"/>
              <w:left w:val="single" w:color="auto" w:sz="4" w:space="0"/>
              <w:bottom w:val="single" w:color="auto" w:sz="4" w:space="0"/>
              <w:right w:val="single" w:color="auto" w:sz="4" w:space="0"/>
            </w:tcBorders>
            <w:tcW w:w="672" w:type="dxa"/>
            <w:vAlign w:val="center"/>
            <w:textDirection w:val="lrTb"/>
            <w:noWrap w:val="false"/>
          </w:tcPr>
          <w:p>
            <w:pPr>
              <w:jc w:val="center"/>
              <w:spacing w:line="400" w:lineRule="exact"/>
            </w:pPr>
            <w:r>
              <w:t xml:space="preserve">3</w:t>
            </w:r>
            <w:r/>
          </w:p>
        </w:tc>
        <w:tc>
          <w:tcPr>
            <w:tcBorders>
              <w:top w:val="none" w:color="000000" w:sz="4" w:space="0"/>
              <w:left w:val="none" w:color="000000" w:sz="4" w:space="0"/>
              <w:bottom w:val="single" w:color="auto" w:sz="4" w:space="0"/>
              <w:right w:val="single" w:color="auto" w:sz="4" w:space="0"/>
            </w:tcBorders>
            <w:tcW w:w="1147" w:type="dxa"/>
            <w:vAlign w:val="center"/>
            <w:textDirection w:val="lrTb"/>
            <w:noWrap w:val="false"/>
          </w:tcPr>
          <w:p>
            <w:pPr>
              <w:jc w:val="center"/>
              <w:spacing w:line="400" w:lineRule="exact"/>
            </w:pPr>
            <w:r>
              <w:t xml:space="preserve">业绩</w:t>
            </w:r>
            <w:r/>
          </w:p>
          <w:p>
            <w:pPr>
              <w:jc w:val="center"/>
              <w:spacing w:line="400" w:lineRule="exact"/>
            </w:pPr>
            <w:r>
              <w:t xml:space="preserve">（</w:t>
            </w:r>
            <w:r>
              <w:rPr>
                <w:rFonts w:hint="eastAsia"/>
                <w:lang w:val="en-US" w:eastAsia="zh-CN"/>
              </w:rPr>
              <w:t xml:space="preserve">8</w:t>
            </w:r>
            <w:r>
              <w:t xml:space="preserve">分）</w:t>
            </w:r>
            <w:r/>
          </w:p>
        </w:tc>
        <w:tc>
          <w:tcPr>
            <w:tcBorders>
              <w:top w:val="none" w:color="000000" w:sz="4" w:space="0"/>
              <w:left w:val="none" w:color="000000" w:sz="4" w:space="0"/>
              <w:bottom w:val="single" w:color="auto" w:sz="4" w:space="0"/>
              <w:right w:val="single" w:color="auto" w:sz="4" w:space="0"/>
            </w:tcBorders>
            <w:tcW w:w="7442" w:type="dxa"/>
            <w:vAlign w:val="center"/>
            <w:textDirection w:val="lrTb"/>
            <w:noWrap w:val="false"/>
          </w:tcPr>
          <w:p>
            <w:pPr>
              <w:pStyle w:val="1062"/>
              <w:spacing w:before="0" w:after="0" w:line="400" w:lineRule="exact"/>
              <w:rPr>
                <w:rFonts w:hint="eastAsia" w:ascii="宋体" w:hAnsi="宋体" w:cs="宋体"/>
                <w:sz w:val="21"/>
                <w:szCs w:val="21"/>
              </w:rPr>
            </w:pPr>
            <w:r>
              <w:rPr>
                <w:rFonts w:hint="eastAsia"/>
                <w:sz w:val="21"/>
                <w:szCs w:val="21"/>
              </w:rPr>
              <w:t xml:space="preserve">投标人自</w:t>
            </w:r>
            <w:r>
              <w:rPr>
                <w:rFonts w:hint="eastAsia" w:ascii="Times New Roman" w:hAnsi="Times New Roman"/>
                <w:sz w:val="21"/>
                <w:szCs w:val="21"/>
              </w:rPr>
              <w:t xml:space="preserve">2021年1</w:t>
            </w:r>
            <w:r>
              <w:rPr>
                <w:sz w:val="21"/>
                <w:szCs w:val="21"/>
              </w:rPr>
              <w:t xml:space="preserve">月份以来</w:t>
            </w:r>
            <w:r>
              <w:rPr>
                <w:rFonts w:hint="eastAsia"/>
                <w:sz w:val="21"/>
                <w:szCs w:val="21"/>
              </w:rPr>
              <w:t xml:space="preserve">（以合同起始时间为准）</w:t>
            </w:r>
            <w:r>
              <w:rPr>
                <w:sz w:val="21"/>
                <w:szCs w:val="21"/>
              </w:rPr>
              <w:t xml:space="preserve">，</w:t>
            </w:r>
            <w:r>
              <w:rPr>
                <w:rFonts w:hint="eastAsia" w:ascii="宋体" w:hAnsi="宋体" w:cs="宋体"/>
                <w:sz w:val="21"/>
                <w:szCs w:val="21"/>
              </w:rPr>
              <w:t xml:space="preserve">承担的类似项目的案例</w:t>
            </w:r>
            <w:r>
              <w:rPr>
                <w:rFonts w:ascii="宋体" w:hAnsi="宋体" w:cs="宋体"/>
                <w:sz w:val="21"/>
                <w:szCs w:val="21"/>
              </w:rPr>
              <w:t xml:space="preserve">(</w:t>
            </w:r>
            <w:r>
              <w:rPr>
                <w:rFonts w:hint="eastAsia" w:ascii="宋体" w:hAnsi="宋体" w:cs="宋体"/>
                <w:sz w:val="21"/>
                <w:szCs w:val="21"/>
              </w:rPr>
              <w:t xml:space="preserve">每个案例的服务内容至少包含以下三项中的任意二项</w:t>
            </w:r>
            <w:r>
              <w:rPr>
                <w:rFonts w:ascii="宋体" w:hAnsi="宋体" w:cs="宋体"/>
                <w:sz w:val="21"/>
                <w:szCs w:val="21"/>
              </w:rPr>
              <w:t xml:space="preserve">:</w:t>
            </w:r>
            <w:r>
              <w:rPr>
                <w:rFonts w:hint="eastAsia" w:ascii="宋体" w:hAnsi="宋体" w:cs="宋体"/>
                <w:sz w:val="21"/>
                <w:szCs w:val="21"/>
              </w:rPr>
              <w:t xml:space="preserve">①保洁 </w:t>
            </w:r>
            <w:r>
              <w:rPr>
                <w:rFonts w:hint="eastAsia" w:ascii="MS Mincho" w:hAnsi="MS Mincho" w:eastAsia="MS Mincho" w:cs="MS Mincho"/>
                <w:sz w:val="21"/>
                <w:szCs w:val="21"/>
              </w:rPr>
              <w:t xml:space="preserve">➁</w:t>
            </w:r>
            <w:r>
              <w:rPr>
                <w:rFonts w:hint="eastAsia" w:ascii="宋体" w:hAnsi="宋体" w:cs="宋体"/>
                <w:sz w:val="21"/>
                <w:szCs w:val="21"/>
              </w:rPr>
              <w:t xml:space="preserve">垃圾清运或垃圾收运</w:t>
            </w:r>
            <w:r>
              <w:rPr>
                <w:rFonts w:ascii="宋体" w:hAnsi="宋体" w:cs="宋体"/>
                <w:sz w:val="21"/>
                <w:szCs w:val="21"/>
              </w:rPr>
              <w:t xml:space="preserve"> </w:t>
            </w:r>
            <w:r>
              <w:rPr>
                <w:rFonts w:hint="eastAsia" w:ascii="宋体" w:hAnsi="宋体" w:cs="宋体"/>
                <w:sz w:val="21"/>
                <w:szCs w:val="21"/>
              </w:rPr>
              <w:t xml:space="preserve">③绿化管养。</w:t>
            </w:r>
            <w:r/>
          </w:p>
          <w:p>
            <w:pPr>
              <w:pStyle w:val="1062"/>
              <w:spacing w:before="0" w:after="0" w:line="400" w:lineRule="exact"/>
              <w:rPr>
                <w:rFonts w:hint="eastAsia" w:ascii="宋体" w:hAnsi="宋体" w:cs="宋体"/>
                <w:sz w:val="21"/>
                <w:szCs w:val="21"/>
              </w:rPr>
            </w:pPr>
            <w:r>
              <w:rPr>
                <w:rFonts w:hint="eastAsia" w:ascii="宋体" w:hAnsi="宋体" w:cs="宋体"/>
                <w:sz w:val="21"/>
                <w:szCs w:val="21"/>
              </w:rPr>
              <w:t xml:space="preserve">所提供的案列，合同期限至少一年，并且业主或使用部门评价为满意或优秀的，每提供一个案例得2分，满分</w:t>
            </w:r>
            <w:r>
              <w:rPr>
                <w:rFonts w:hint="eastAsia" w:ascii="宋体" w:hAnsi="宋体" w:cs="宋体"/>
                <w:sz w:val="21"/>
                <w:szCs w:val="21"/>
                <w:lang w:val="en-US" w:eastAsia="zh-CN"/>
              </w:rPr>
              <w:t xml:space="preserve">8</w:t>
            </w:r>
            <w:r>
              <w:rPr>
                <w:rFonts w:hint="eastAsia" w:ascii="宋体" w:hAnsi="宋体" w:cs="宋体"/>
                <w:sz w:val="21"/>
                <w:szCs w:val="21"/>
              </w:rPr>
              <w:t xml:space="preserve">分。</w:t>
            </w:r>
            <w:r/>
          </w:p>
          <w:p>
            <w:pPr>
              <w:pStyle w:val="1062"/>
              <w:ind w:firstLine="420"/>
              <w:spacing w:before="0" w:after="0" w:line="400" w:lineRule="exact"/>
              <w:rPr>
                <w:rFonts w:hint="eastAsia" w:ascii="宋体" w:hAnsi="宋体" w:cs="宋体"/>
                <w:sz w:val="21"/>
                <w:szCs w:val="21"/>
              </w:rPr>
            </w:pPr>
            <w:r>
              <w:rPr>
                <w:rFonts w:hint="eastAsia" w:ascii="宋体" w:hAnsi="宋体" w:cs="宋体"/>
                <w:sz w:val="21"/>
                <w:szCs w:val="21"/>
              </w:rPr>
              <w:t xml:space="preserve">（案列必须提供合同复印件、业主或使用部门满意度评价材料、该合同期内任意一次物业费银行收款回单复印件，同一业主的业绩不重复计分）</w:t>
            </w:r>
            <w:r/>
          </w:p>
        </w:tc>
      </w:tr>
      <w:tr>
        <w:trPr>
          <w:jc w:val="center"/>
          <w:trHeight w:val="175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400" w:lineRule="exact"/>
              <w:widowControl/>
            </w:pPr>
            <w:r>
              <w:t xml:space="preserve">4</w:t>
            </w:r>
            <w:r/>
          </w:p>
        </w:tc>
        <w:tc>
          <w:tcPr>
            <w:tcBorders>
              <w:top w:val="single" w:color="auto" w:sz="4" w:space="0"/>
              <w:left w:val="none" w:color="000000" w:sz="4" w:space="0"/>
              <w:bottom w:val="single" w:color="auto" w:sz="4" w:space="0"/>
              <w:right w:val="single" w:color="auto" w:sz="4" w:space="0"/>
            </w:tcBorders>
            <w:tcW w:w="1147" w:type="dxa"/>
            <w:vAlign w:val="center"/>
            <w:textDirection w:val="lrTb"/>
            <w:noWrap w:val="false"/>
          </w:tcPr>
          <w:p>
            <w:pPr>
              <w:jc w:val="center"/>
              <w:spacing w:line="400" w:lineRule="exact"/>
            </w:pPr>
            <w:r>
              <w:t xml:space="preserve">企业资质</w:t>
            </w:r>
            <w:r/>
          </w:p>
          <w:p>
            <w:pPr>
              <w:jc w:val="center"/>
              <w:spacing w:line="400" w:lineRule="exact"/>
            </w:pPr>
            <w:r>
              <w:t xml:space="preserve">（6分）</w:t>
            </w:r>
            <w:r/>
          </w:p>
        </w:tc>
        <w:tc>
          <w:tcPr>
            <w:tcBorders>
              <w:top w:val="single" w:color="auto" w:sz="4" w:space="0"/>
              <w:left w:val="none" w:color="000000" w:sz="4" w:space="0"/>
              <w:bottom w:val="single" w:color="auto" w:sz="4" w:space="0"/>
              <w:right w:val="single" w:color="auto" w:sz="4" w:space="0"/>
            </w:tcBorders>
            <w:tcW w:w="7442" w:type="dxa"/>
            <w:vAlign w:val="center"/>
            <w:textDirection w:val="lrTb"/>
            <w:noWrap w:val="false"/>
          </w:tcPr>
          <w:p>
            <w:pPr>
              <w:ind w:firstLine="420"/>
              <w:spacing w:line="400" w:lineRule="exact"/>
            </w:pPr>
            <w:r>
              <w:t xml:space="preserve">1</w:t>
            </w:r>
            <w:r>
              <w:rPr>
                <w:rFonts w:hint="eastAsia"/>
              </w:rPr>
              <w:t xml:space="preserve">.</w:t>
            </w:r>
            <w:r>
              <w:t xml:space="preserve">投标</w:t>
            </w:r>
            <w:r>
              <w:rPr>
                <w:rFonts w:hint="eastAsia"/>
              </w:rPr>
              <w:t xml:space="preserve">人</w:t>
            </w:r>
            <w:r>
              <w:t xml:space="preserve">具备</w:t>
            </w:r>
            <w:r>
              <w:rPr>
                <w:rFonts w:hint="eastAsia"/>
                <w:lang w:val="en-US" w:eastAsia="zh-CN"/>
              </w:rPr>
              <w:t xml:space="preserve">有效期内的</w:t>
            </w:r>
            <w:r>
              <w:t xml:space="preserve">《ISO质量管理体系认证》，认证范围涵盖保洁服务、城市垃圾清运服务得2分，不具备不得分。</w:t>
            </w:r>
            <w:r/>
          </w:p>
          <w:p>
            <w:pPr>
              <w:ind w:firstLine="420"/>
              <w:spacing w:line="400" w:lineRule="exact"/>
            </w:pPr>
            <w:r>
              <w:t xml:space="preserve">2</w:t>
            </w:r>
            <w:r>
              <w:rPr>
                <w:rFonts w:hint="eastAsia"/>
              </w:rPr>
              <w:t xml:space="preserve">.</w:t>
            </w:r>
            <w:r>
              <w:t xml:space="preserve">投标</w:t>
            </w:r>
            <w:r>
              <w:rPr>
                <w:rFonts w:hint="eastAsia"/>
              </w:rPr>
              <w:t xml:space="preserve">人</w:t>
            </w:r>
            <w:r>
              <w:t xml:space="preserve">具备</w:t>
            </w:r>
            <w:r>
              <w:rPr>
                <w:rFonts w:hint="eastAsia"/>
                <w:lang w:val="en-US" w:eastAsia="zh-CN"/>
              </w:rPr>
              <w:t xml:space="preserve">有效期内的</w:t>
            </w:r>
            <w:r>
              <w:t xml:space="preserve">《ISO环境管理体系认证》，认证范围涵盖保洁服务、城市垃圾清运服务得2分，不具备不得分。</w:t>
            </w:r>
            <w:r/>
          </w:p>
          <w:p>
            <w:pPr>
              <w:ind w:firstLine="420"/>
              <w:spacing w:line="400" w:lineRule="exact"/>
            </w:pPr>
            <w:r>
              <w:t xml:space="preserve">3</w:t>
            </w:r>
            <w:r>
              <w:rPr>
                <w:rFonts w:hint="eastAsia"/>
              </w:rPr>
              <w:t xml:space="preserve">.</w:t>
            </w:r>
            <w:r>
              <w:t xml:space="preserve">投标</w:t>
            </w:r>
            <w:r>
              <w:rPr>
                <w:rFonts w:hint="eastAsia"/>
              </w:rPr>
              <w:t xml:space="preserve">人</w:t>
            </w:r>
            <w:r>
              <w:t xml:space="preserve">具备</w:t>
            </w:r>
            <w:r>
              <w:rPr>
                <w:rFonts w:hint="eastAsia"/>
                <w:lang w:val="en-US" w:eastAsia="zh-CN"/>
              </w:rPr>
              <w:t xml:space="preserve">有效期内的</w:t>
            </w:r>
            <w:r>
              <w:t xml:space="preserve">《ISO职业健康安全管理体系认证》，认证范围涵盖保洁服务、城市垃圾清运服务得2分，不具备不得分。</w:t>
            </w:r>
            <w:r/>
          </w:p>
          <w:p>
            <w:pPr>
              <w:ind w:firstLine="420"/>
              <w:spacing w:line="400" w:lineRule="exact"/>
            </w:pPr>
            <w:r>
              <w:t xml:space="preserve">（需提供相关证明材料复印件加盖公章）</w:t>
            </w:r>
            <w:r/>
          </w:p>
        </w:tc>
      </w:tr>
      <w:tr>
        <w:trPr>
          <w:jc w:val="center"/>
          <w:trHeight w:val="1246"/>
        </w:trPr>
        <w:tc>
          <w:tcPr>
            <w:tcBorders>
              <w:top w:val="none" w:color="000000" w:sz="4" w:space="0"/>
              <w:left w:val="single" w:color="auto" w:sz="4" w:space="0"/>
              <w:bottom w:val="single" w:color="auto" w:sz="4" w:space="0"/>
              <w:right w:val="single" w:color="auto" w:sz="4" w:space="0"/>
            </w:tcBorders>
            <w:tcW w:w="672" w:type="dxa"/>
            <w:vAlign w:val="center"/>
            <w:textDirection w:val="lrTb"/>
            <w:noWrap w:val="false"/>
          </w:tcPr>
          <w:p>
            <w:pPr>
              <w:jc w:val="center"/>
              <w:spacing w:line="400" w:lineRule="exact"/>
            </w:pPr>
            <w:r>
              <w:t xml:space="preserve">5</w:t>
            </w:r>
            <w:r/>
          </w:p>
        </w:tc>
        <w:tc>
          <w:tcPr>
            <w:tcBorders>
              <w:top w:val="none" w:color="000000" w:sz="4" w:space="0"/>
              <w:left w:val="none" w:color="000000" w:sz="4" w:space="0"/>
              <w:bottom w:val="single" w:color="auto" w:sz="4" w:space="0"/>
              <w:right w:val="single" w:color="auto" w:sz="4" w:space="0"/>
            </w:tcBorders>
            <w:tcW w:w="1147" w:type="dxa"/>
            <w:vAlign w:val="center"/>
            <w:textDirection w:val="lrTb"/>
            <w:noWrap w:val="false"/>
          </w:tcPr>
          <w:p>
            <w:pPr>
              <w:jc w:val="center"/>
              <w:spacing w:line="400" w:lineRule="exact"/>
            </w:pPr>
            <w:r>
              <w:t xml:space="preserve">企业实力</w:t>
            </w:r>
            <w:r/>
          </w:p>
          <w:p>
            <w:pPr>
              <w:jc w:val="center"/>
              <w:spacing w:line="400" w:lineRule="exact"/>
            </w:pPr>
            <w:r>
              <w:t xml:space="preserve">（1</w:t>
            </w:r>
            <w:r>
              <w:rPr>
                <w:rFonts w:hint="eastAsia"/>
                <w:lang w:val="en-US" w:eastAsia="zh-CN"/>
              </w:rPr>
              <w:t xml:space="preserve">0</w:t>
            </w:r>
            <w:r>
              <w:t xml:space="preserve">分）</w:t>
            </w:r>
            <w:r/>
          </w:p>
        </w:tc>
        <w:tc>
          <w:tcPr>
            <w:tcBorders>
              <w:top w:val="none" w:color="000000" w:sz="4" w:space="0"/>
              <w:left w:val="none" w:color="000000" w:sz="4" w:space="0"/>
              <w:bottom w:val="single" w:color="auto" w:sz="4" w:space="0"/>
              <w:right w:val="single" w:color="auto" w:sz="4" w:space="0"/>
            </w:tcBorders>
            <w:tcW w:w="7442" w:type="dxa"/>
            <w:vAlign w:val="center"/>
            <w:textDirection w:val="lrTb"/>
            <w:noWrap w:val="false"/>
          </w:tcPr>
          <w:p>
            <w:pPr>
              <w:ind w:firstLine="420"/>
              <w:spacing w:line="400" w:lineRule="exact"/>
            </w:pPr>
            <w:r>
              <w:t xml:space="preserve">1</w:t>
            </w:r>
            <w:r>
              <w:rPr>
                <w:rFonts w:hint="eastAsia"/>
              </w:rPr>
              <w:t xml:space="preserve">.</w:t>
            </w:r>
            <w:r>
              <w:t xml:space="preserve">投标</w:t>
            </w:r>
            <w:r>
              <w:rPr>
                <w:rFonts w:hint="eastAsia"/>
              </w:rPr>
              <w:t xml:space="preserve">人</w:t>
            </w:r>
            <w:r>
              <w:t xml:space="preserve">具有总</w:t>
            </w:r>
            <w:r>
              <w:rPr>
                <w:rFonts w:hint="eastAsia"/>
              </w:rPr>
              <w:t xml:space="preserve">质</w:t>
            </w:r>
            <w:r>
              <w:t xml:space="preserve">量不小于15吨洗扫车1辆或多辆得2分，否则不得分。</w:t>
            </w:r>
            <w:r/>
          </w:p>
          <w:p>
            <w:pPr>
              <w:ind w:firstLine="420"/>
              <w:spacing w:line="400" w:lineRule="exact"/>
              <w:rPr>
                <w:rFonts w:hint="eastAsia"/>
              </w:rPr>
            </w:pPr>
            <w:r>
              <w:t xml:space="preserve">2</w:t>
            </w:r>
            <w:r>
              <w:rPr>
                <w:rFonts w:hint="eastAsia"/>
              </w:rPr>
              <w:t xml:space="preserve">.</w:t>
            </w:r>
            <w:r>
              <w:t xml:space="preserve">投标</w:t>
            </w:r>
            <w:r>
              <w:rPr>
                <w:rFonts w:hint="eastAsia"/>
              </w:rPr>
              <w:t xml:space="preserve">人</w:t>
            </w:r>
            <w:r>
              <w:t xml:space="preserve">具有总质量不小于8吨洒水车1辆或多辆得2分，否则不得分。</w:t>
            </w:r>
            <w:r/>
          </w:p>
          <w:p>
            <w:pPr>
              <w:ind w:firstLine="420"/>
              <w:spacing w:line="400" w:lineRule="exact"/>
            </w:pPr>
            <w:r>
              <w:t xml:space="preserve">3</w:t>
            </w:r>
            <w:r>
              <w:rPr>
                <w:rFonts w:hint="eastAsia"/>
              </w:rPr>
              <w:t xml:space="preserve">.</w:t>
            </w:r>
            <w:r>
              <w:t xml:space="preserve">投标</w:t>
            </w:r>
            <w:r>
              <w:rPr>
                <w:rFonts w:hint="eastAsia"/>
              </w:rPr>
              <w:t xml:space="preserve">人</w:t>
            </w:r>
            <w:r>
              <w:t xml:space="preserve">具有</w:t>
            </w:r>
            <w:r>
              <w:rPr>
                <w:rFonts w:hint="eastAsia"/>
                <w:lang w:val="en-US" w:eastAsia="zh-CN"/>
              </w:rPr>
              <w:t xml:space="preserve">路面养护</w:t>
            </w:r>
            <w:r>
              <w:t xml:space="preserve">车不少于5辆，有得2分，否则不得分。</w:t>
            </w:r>
            <w:r/>
          </w:p>
          <w:p>
            <w:pPr>
              <w:ind w:firstLine="420"/>
              <w:spacing w:line="400" w:lineRule="exact"/>
            </w:pPr>
            <w:r>
              <w:rPr>
                <w:rFonts w:hint="eastAsia"/>
                <w:lang w:val="en-US" w:eastAsia="zh-CN"/>
              </w:rPr>
              <w:t xml:space="preserve">4</w:t>
            </w:r>
            <w:r>
              <w:rPr>
                <w:rFonts w:hint="eastAsia"/>
              </w:rPr>
              <w:t xml:space="preserve">.</w:t>
            </w:r>
            <w:r>
              <w:t xml:space="preserve">投标方具有道路保洁电动三轮车不少于30辆得2分，否则不得分。</w:t>
            </w:r>
            <w:r/>
          </w:p>
          <w:p>
            <w:pPr>
              <w:ind w:firstLine="420"/>
              <w:spacing w:line="400" w:lineRule="exact"/>
            </w:pPr>
            <w:r>
              <w:rPr>
                <w:rFonts w:hint="eastAsia"/>
                <w:lang w:val="en-US" w:eastAsia="zh-CN"/>
              </w:rPr>
              <w:t xml:space="preserve">5</w:t>
            </w:r>
            <w:r>
              <w:t xml:space="preserve">.投标</w:t>
            </w:r>
            <w:r>
              <w:rPr>
                <w:rFonts w:hint="eastAsia"/>
              </w:rPr>
              <w:t xml:space="preserve">人</w:t>
            </w:r>
            <w:r>
              <w:t xml:space="preserve">具有总质量不低于15吨的垃圾</w:t>
            </w:r>
            <w:r>
              <w:rPr>
                <w:rFonts w:hint="eastAsia"/>
                <w:lang w:val="en-US" w:eastAsia="zh-CN"/>
              </w:rPr>
              <w:t xml:space="preserve">运送</w:t>
            </w:r>
            <w:r>
              <w:t xml:space="preserve">车一辆或多辆，有得2分，否则不得分。</w:t>
            </w:r>
            <w:r/>
          </w:p>
          <w:p>
            <w:pPr>
              <w:ind w:firstLine="420"/>
              <w:spacing w:line="400" w:lineRule="exact"/>
              <w:rPr>
                <w:rFonts w:hint="eastAsia" w:eastAsia="宋体"/>
                <w:lang w:eastAsia="zh-CN"/>
              </w:rPr>
            </w:pPr>
            <w:r>
              <w:t xml:space="preserve">注：所有车辆</w:t>
            </w:r>
            <w:r>
              <w:rPr>
                <w:rFonts w:hint="eastAsia"/>
              </w:rPr>
              <w:t xml:space="preserve">及设备</w:t>
            </w:r>
            <w:r>
              <w:rPr>
                <w:rFonts w:hint="eastAsia" w:ascii="宋体" w:hAnsi="宋体" w:cs="宋体"/>
                <w:lang w:bidi="ar"/>
              </w:rPr>
              <w:t xml:space="preserve">提供有效的购买发票或租赁合同复印件加盖公章</w:t>
            </w:r>
            <w:r>
              <w:rPr>
                <w:rFonts w:hint="eastAsia" w:ascii="宋体" w:hAnsi="宋体" w:cs="宋体"/>
                <w:lang w:eastAsia="zh-CN" w:bidi="ar"/>
              </w:rPr>
              <w:t xml:space="preserve">。</w:t>
            </w:r>
            <w:r/>
          </w:p>
        </w:tc>
      </w:tr>
      <w:tr>
        <w:trPr>
          <w:jc w:val="center"/>
          <w:trHeight w:val="1246"/>
        </w:trPr>
        <w:tc>
          <w:tcPr>
            <w:tcBorders>
              <w:top w:val="none" w:color="000000" w:sz="4" w:space="0"/>
              <w:left w:val="single" w:color="auto" w:sz="4" w:space="0"/>
              <w:bottom w:val="single" w:color="auto" w:sz="4" w:space="0"/>
              <w:right w:val="single" w:color="auto" w:sz="4" w:space="0"/>
            </w:tcBorders>
            <w:tcW w:w="672" w:type="dxa"/>
            <w:vAlign w:val="center"/>
            <w:textDirection w:val="lrTb"/>
            <w:noWrap w:val="false"/>
          </w:tcPr>
          <w:p>
            <w:pPr>
              <w:jc w:val="center"/>
              <w:spacing w:line="400" w:lineRule="exact"/>
            </w:pPr>
            <w:r>
              <w:t xml:space="preserve">6</w:t>
            </w:r>
            <w:r/>
          </w:p>
        </w:tc>
        <w:tc>
          <w:tcPr>
            <w:tcBorders>
              <w:top w:val="none" w:color="000000" w:sz="4" w:space="0"/>
              <w:left w:val="none" w:color="000000" w:sz="4" w:space="0"/>
              <w:bottom w:val="single" w:color="auto" w:sz="4" w:space="0"/>
              <w:right w:val="single" w:color="auto" w:sz="4" w:space="0"/>
            </w:tcBorders>
            <w:tcW w:w="1147" w:type="dxa"/>
            <w:vAlign w:val="center"/>
            <w:textDirection w:val="lrTb"/>
            <w:noWrap w:val="false"/>
          </w:tcPr>
          <w:p>
            <w:pPr>
              <w:jc w:val="center"/>
              <w:spacing w:line="400" w:lineRule="exact"/>
            </w:pPr>
            <w:r>
              <w:rPr>
                <w:rFonts w:hint="eastAsia"/>
              </w:rPr>
              <w:t xml:space="preserve">人员</w:t>
            </w:r>
            <w:r/>
          </w:p>
          <w:p>
            <w:pPr>
              <w:jc w:val="center"/>
              <w:spacing w:line="400" w:lineRule="exact"/>
            </w:pPr>
            <w:r>
              <w:t xml:space="preserve">（7分）</w:t>
            </w:r>
            <w:r/>
          </w:p>
        </w:tc>
        <w:tc>
          <w:tcPr>
            <w:tcBorders>
              <w:top w:val="none" w:color="000000" w:sz="4" w:space="0"/>
              <w:left w:val="none" w:color="000000" w:sz="4" w:space="0"/>
              <w:bottom w:val="single" w:color="auto" w:sz="4" w:space="0"/>
              <w:right w:val="single" w:color="auto" w:sz="4" w:space="0"/>
            </w:tcBorders>
            <w:tcW w:w="7442" w:type="dxa"/>
            <w:vAlign w:val="center"/>
            <w:textDirection w:val="lrTb"/>
            <w:noWrap w:val="false"/>
          </w:tcPr>
          <w:p>
            <w:pPr>
              <w:jc w:val="left"/>
              <w:spacing w:line="400" w:lineRule="exact"/>
              <w:rPr>
                <w:rFonts w:hint="eastAsia"/>
                <w:b/>
              </w:rPr>
            </w:pPr>
            <w:r>
              <w:rPr>
                <w:rFonts w:hint="eastAsia"/>
                <w:b/>
                <w:lang w:val="en-US" w:eastAsia="zh-CN"/>
              </w:rPr>
              <w:t xml:space="preserve">6.1</w:t>
            </w:r>
            <w:r>
              <w:rPr>
                <w:rFonts w:hint="eastAsia"/>
                <w:b/>
              </w:rPr>
              <w:t xml:space="preserve">项目经理：</w:t>
            </w:r>
            <w:r/>
          </w:p>
          <w:p>
            <w:pPr>
              <w:ind w:firstLine="420"/>
              <w:jc w:val="left"/>
              <w:spacing w:line="400" w:lineRule="exact"/>
              <w:rPr>
                <w:rFonts w:hint="eastAsia"/>
                <w:color w:val="auto"/>
              </w:rPr>
            </w:pPr>
            <w:r>
              <w:rPr>
                <w:rFonts w:hint="eastAsia"/>
                <w:color w:val="auto"/>
              </w:rPr>
              <w:t xml:space="preserve">1、具有大专或以上学历，具有人力资源与社会保障</w:t>
            </w:r>
            <w:r>
              <w:rPr>
                <w:rFonts w:hint="eastAsia"/>
                <w:color w:val="auto"/>
                <w:lang w:val="en-US" w:eastAsia="zh-CN"/>
              </w:rPr>
              <w:t xml:space="preserve">等政府相关部门</w:t>
            </w:r>
            <w:r>
              <w:rPr>
                <w:rFonts w:hint="eastAsia"/>
                <w:color w:val="auto"/>
              </w:rPr>
              <w:t xml:space="preserve">颁发的保洁或绿化行业高级管理证书或高级职称（每满足一项得1分，满分2分）。</w:t>
            </w:r>
            <w:r/>
          </w:p>
          <w:p>
            <w:pPr>
              <w:ind w:firstLine="420"/>
              <w:jc w:val="left"/>
              <w:spacing w:line="400" w:lineRule="exact"/>
              <w:rPr>
                <w:rFonts w:hint="eastAsia"/>
                <w:color w:val="auto"/>
              </w:rPr>
            </w:pPr>
            <w:r>
              <w:rPr>
                <w:rFonts w:hint="eastAsia"/>
                <w:color w:val="auto"/>
              </w:rPr>
              <w:t xml:space="preserve">2、2021年1月1日（以合同起始时间为准）以来，具有1年类似综合项目业绩的得</w:t>
            </w:r>
            <w:r>
              <w:rPr>
                <w:color w:val="auto"/>
              </w:rPr>
              <w:t xml:space="preserve">1</w:t>
            </w:r>
            <w:r>
              <w:rPr>
                <w:rFonts w:hint="eastAsia"/>
                <w:color w:val="auto"/>
              </w:rPr>
              <w:t xml:space="preserve">分，具有连续2年类似综合项目业绩的得</w:t>
            </w:r>
            <w:r>
              <w:rPr>
                <w:color w:val="auto"/>
              </w:rPr>
              <w:t xml:space="preserve">2</w:t>
            </w:r>
            <w:r>
              <w:rPr>
                <w:rFonts w:hint="eastAsia"/>
                <w:color w:val="auto"/>
              </w:rPr>
              <w:t xml:space="preserve">分，具有连续3年类似综合项目业绩的得3分，满分3分（类似综合项目业绩指服务学校、公园或景区综合项目业绩，提供合同复印件以及</w:t>
            </w:r>
            <w:r>
              <w:rPr>
                <w:rFonts w:hint="eastAsia" w:ascii="宋体" w:hAnsi="宋体" w:cs="宋体"/>
                <w:bCs/>
                <w:color w:val="auto"/>
              </w:rPr>
              <w:t xml:space="preserve">业主</w:t>
            </w:r>
            <w:r>
              <w:rPr>
                <w:rFonts w:hint="eastAsia" w:ascii="宋体" w:hAnsi="宋体" w:cs="宋体"/>
                <w:color w:val="auto"/>
              </w:rPr>
              <w:t xml:space="preserve">或使用部门</w:t>
            </w:r>
            <w:r>
              <w:rPr>
                <w:rFonts w:hint="eastAsia" w:ascii="宋体" w:hAnsi="宋体" w:cs="宋体"/>
                <w:bCs/>
                <w:color w:val="auto"/>
              </w:rPr>
              <w:t xml:space="preserve">开具的类似项目管理经验证明）。</w:t>
            </w:r>
            <w:r/>
          </w:p>
          <w:p>
            <w:pPr>
              <w:jc w:val="left"/>
              <w:spacing w:line="400" w:lineRule="exact"/>
              <w:rPr>
                <w:rFonts w:hint="eastAsia"/>
                <w:b/>
                <w:color w:val="auto"/>
              </w:rPr>
            </w:pPr>
            <w:r>
              <w:rPr>
                <w:rFonts w:hint="eastAsia"/>
                <w:b/>
                <w:color w:val="auto"/>
                <w:lang w:val="en-US" w:eastAsia="zh-CN"/>
              </w:rPr>
              <w:t xml:space="preserve">6.2</w:t>
            </w:r>
            <w:r>
              <w:rPr>
                <w:rFonts w:hint="eastAsia"/>
                <w:b/>
                <w:color w:val="auto"/>
              </w:rPr>
              <w:t xml:space="preserve">绿化养护技术员：</w:t>
            </w:r>
            <w:r/>
          </w:p>
          <w:p>
            <w:pPr>
              <w:ind w:firstLine="420"/>
              <w:jc w:val="left"/>
              <w:spacing w:line="400" w:lineRule="exact"/>
              <w:rPr>
                <w:rFonts w:hint="eastAsia"/>
                <w:color w:val="auto"/>
              </w:rPr>
            </w:pPr>
            <w:r>
              <w:rPr>
                <w:rFonts w:hint="eastAsia"/>
                <w:color w:val="auto"/>
              </w:rPr>
              <w:t xml:space="preserve">1、具有绿化园林相关专业大专或以上学历具有人力资源与社会保障</w:t>
            </w:r>
            <w:r>
              <w:rPr>
                <w:rFonts w:hint="eastAsia"/>
                <w:color w:val="auto"/>
                <w:lang w:val="en-US" w:eastAsia="zh-CN"/>
              </w:rPr>
              <w:t xml:space="preserve">等政府相关部门</w:t>
            </w:r>
            <w:r>
              <w:rPr>
                <w:rFonts w:hint="eastAsia"/>
                <w:color w:val="auto"/>
              </w:rPr>
              <w:t xml:space="preserve">颁发的绿化方面的中级管理证书或职称（每满足一项得1分，满分2分）。</w:t>
            </w:r>
            <w:r/>
          </w:p>
          <w:p>
            <w:pPr>
              <w:ind w:firstLine="480"/>
              <w:jc w:val="left"/>
              <w:spacing w:line="400" w:lineRule="exact"/>
              <w:rPr>
                <w:rFonts w:hint="eastAsia"/>
              </w:rPr>
            </w:pPr>
            <w:r>
              <w:rPr>
                <w:rFonts w:hint="eastAsia"/>
                <w:color w:val="auto"/>
              </w:rPr>
              <w:t xml:space="preserve">2、绿化园林类专业是指园林绿化工程规划、园林</w:t>
            </w:r>
            <w:r>
              <w:rPr>
                <w:rFonts w:hint="eastAsia"/>
              </w:rPr>
              <w:t xml:space="preserve">绿化设计、园林绿化施工及养护管理相关的专业，包括：园林（含园林规划设计、园林植物、风景园林、园林绿化等）、园艺、城市规划、养护、景观、植物（含植保、森保等）、风景旅游、环境艺术专业等专业。</w:t>
            </w:r>
            <w:r/>
          </w:p>
          <w:p>
            <w:pPr>
              <w:ind w:firstLine="480"/>
              <w:jc w:val="left"/>
              <w:spacing w:line="400" w:lineRule="exact"/>
              <w:rPr>
                <w:rFonts w:hint="eastAsia"/>
              </w:rPr>
            </w:pPr>
            <w:r>
              <w:rPr>
                <w:rFonts w:hint="eastAsia"/>
              </w:rPr>
              <w:t xml:space="preserve">以上人员须提供①毕业证书②职称证书（专业以职称证书上注明的专业为准，职称证书无法体现专业的，以毕业证书为准。）复印件及</w:t>
            </w:r>
            <w:r>
              <w:rPr>
                <w:rFonts w:hint="eastAsia" w:ascii="宋体" w:hAnsi="宋体" w:cs="宋体"/>
                <w:bCs/>
              </w:rPr>
              <w:t xml:space="preserve">投标人为该人</w:t>
            </w:r>
            <w:r>
              <w:rPr>
                <w:rFonts w:hint="eastAsia" w:ascii="宋体" w:hAnsi="宋体" w:cs="宋体"/>
              </w:rPr>
              <w:t xml:space="preserve">员缴纳的开标截止日前最近3个月中任意2个月社会保险的证明材料，社会保险证明材料须加盖社保中心章或社保中心参保缴费证明电子专用章（具有可验证的二维码或验证码）。</w:t>
            </w:r>
            <w:r/>
          </w:p>
        </w:tc>
      </w:tr>
      <w:tr>
        <w:trPr>
          <w:jc w:val="center"/>
          <w:trHeight w:val="558"/>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400" w:lineRule="exact"/>
            </w:pPr>
            <w:r>
              <w:t xml:space="preserve">7</w:t>
            </w:r>
            <w:r/>
          </w:p>
        </w:tc>
        <w:tc>
          <w:tcPr>
            <w:tcBorders>
              <w:top w:val="single" w:color="auto" w:sz="4" w:space="0"/>
              <w:left w:val="none" w:color="000000" w:sz="4" w:space="0"/>
              <w:bottom w:val="single" w:color="auto" w:sz="4" w:space="0"/>
              <w:right w:val="single" w:color="auto" w:sz="4" w:space="0"/>
            </w:tcBorders>
            <w:tcW w:w="1147" w:type="dxa"/>
            <w:vAlign w:val="center"/>
            <w:textDirection w:val="lrTb"/>
            <w:noWrap w:val="false"/>
          </w:tcPr>
          <w:p>
            <w:pPr>
              <w:jc w:val="center"/>
              <w:spacing w:line="400" w:lineRule="exact"/>
            </w:pPr>
            <w:r>
              <w:t xml:space="preserve">服务方案</w:t>
            </w:r>
            <w:r/>
          </w:p>
          <w:p>
            <w:pPr>
              <w:jc w:val="center"/>
              <w:spacing w:line="400" w:lineRule="exact"/>
            </w:pPr>
            <w:r>
              <w:t xml:space="preserve">（</w:t>
            </w:r>
            <w:r>
              <w:rPr>
                <w:rFonts w:hint="eastAsia"/>
                <w:lang w:val="en-US" w:eastAsia="zh-CN"/>
              </w:rPr>
              <w:t xml:space="preserve">29</w:t>
            </w:r>
            <w:r>
              <w:t xml:space="preserve">分）</w:t>
            </w:r>
            <w:r/>
          </w:p>
        </w:tc>
        <w:tc>
          <w:tcPr>
            <w:tcBorders>
              <w:top w:val="single" w:color="auto" w:sz="4" w:space="0"/>
              <w:left w:val="none" w:color="000000" w:sz="4" w:space="0"/>
              <w:bottom w:val="single" w:color="auto" w:sz="4" w:space="0"/>
              <w:right w:val="single" w:color="auto" w:sz="4" w:space="0"/>
            </w:tcBorders>
            <w:tcW w:w="7442" w:type="dxa"/>
            <w:vAlign w:val="center"/>
            <w:textDirection w:val="lrTb"/>
            <w:noWrap w:val="false"/>
          </w:tcPr>
          <w:p>
            <w:pPr>
              <w:ind w:firstLine="420"/>
              <w:spacing w:line="400" w:lineRule="exact"/>
            </w:pPr>
            <w:r>
              <w:rPr>
                <w:rFonts w:hint="eastAsia"/>
                <w:lang w:val="en-US" w:eastAsia="zh-CN"/>
              </w:rPr>
              <w:t xml:space="preserve">7.</w:t>
            </w:r>
            <w:r>
              <w:t xml:space="preserve">1、</w:t>
            </w:r>
            <w:r>
              <w:rPr>
                <w:rFonts w:hint="eastAsia"/>
              </w:rPr>
              <w:t xml:space="preserve">外环境</w:t>
            </w:r>
            <w:r>
              <w:t xml:space="preserve">保洁服务方案（满分</w:t>
            </w:r>
            <w:r>
              <w:rPr>
                <w:rFonts w:hint="eastAsia"/>
                <w:lang w:val="en-US" w:eastAsia="zh-CN"/>
              </w:rPr>
              <w:t xml:space="preserve">5</w:t>
            </w:r>
            <w:r>
              <w:t xml:space="preserve">分）：评委根据投标文件提供的</w:t>
            </w:r>
            <w:r>
              <w:rPr>
                <w:rFonts w:hint="eastAsia"/>
              </w:rPr>
              <w:t xml:space="preserve">道路、广场、硬质铺装等外环境</w:t>
            </w:r>
            <w:r>
              <w:t xml:space="preserve">保洁实施方案、质量标准等综合评分，方案优于招标文件要求的得</w:t>
            </w:r>
            <w:r>
              <w:rPr>
                <w:rFonts w:hint="eastAsia"/>
                <w:lang w:val="en-US" w:eastAsia="zh-CN"/>
              </w:rPr>
              <w:t xml:space="preserve">5</w:t>
            </w:r>
            <w:r>
              <w:t xml:space="preserve">分，方案符合招标文件要求的得</w:t>
            </w:r>
            <w:r>
              <w:rPr>
                <w:rFonts w:hint="eastAsia"/>
                <w:lang w:val="en-US" w:eastAsia="zh-CN"/>
              </w:rPr>
              <w:t xml:space="preserve">3</w:t>
            </w:r>
            <w:r>
              <w:t xml:space="preserve">分，</w:t>
            </w:r>
            <w:r>
              <w:rPr>
                <w:highlight w:val="none"/>
              </w:rPr>
              <w:t xml:space="preserve">方案</w:t>
            </w:r>
            <w:r>
              <w:rPr>
                <w:rFonts w:hint="eastAsia"/>
                <w:highlight w:val="none"/>
                <w:lang w:val="en-US" w:eastAsia="zh-CN"/>
              </w:rPr>
              <w:t xml:space="preserve">不符合或未提供</w:t>
            </w:r>
            <w:r>
              <w:rPr>
                <w:highlight w:val="none"/>
              </w:rPr>
              <w:t xml:space="preserve">的</w:t>
            </w:r>
            <w:r>
              <w:t xml:space="preserve">得</w:t>
            </w:r>
            <w:r>
              <w:rPr>
                <w:rFonts w:hint="eastAsia"/>
                <w:lang w:val="en-US" w:eastAsia="zh-CN"/>
              </w:rPr>
              <w:t xml:space="preserve">0</w:t>
            </w:r>
            <w:r>
              <w:t xml:space="preserve">分。</w:t>
            </w:r>
            <w:r/>
          </w:p>
          <w:p>
            <w:pPr>
              <w:ind w:firstLine="420"/>
              <w:spacing w:line="400" w:lineRule="exact"/>
            </w:pPr>
            <w:r>
              <w:rPr>
                <w:rFonts w:hint="eastAsia"/>
                <w:color w:val="auto"/>
                <w:lang w:val="en-US" w:eastAsia="zh-CN"/>
              </w:rPr>
              <w:t xml:space="preserve">7.</w:t>
            </w:r>
            <w:r>
              <w:rPr>
                <w:color w:val="auto"/>
              </w:rPr>
              <w:t xml:space="preserve">2、绿化养护</w:t>
            </w:r>
            <w:r>
              <w:rPr>
                <w:rFonts w:hint="eastAsia"/>
                <w:color w:val="auto"/>
              </w:rPr>
              <w:t xml:space="preserve">服务</w:t>
            </w:r>
            <w:r>
              <w:rPr>
                <w:color w:val="auto"/>
              </w:rPr>
              <w:t xml:space="preserve">方案（</w:t>
            </w:r>
            <w:r>
              <w:t xml:space="preserve">满分</w:t>
            </w:r>
            <w:r/>
            <w:r>
              <w:rPr>
                <w:color w:val="auto"/>
              </w:rPr>
            </w:r>
            <w:r>
              <w:rPr>
                <w:rFonts w:hint="eastAsia"/>
                <w:color w:val="auto"/>
                <w:lang w:val="en-US" w:eastAsia="zh-CN"/>
              </w:rPr>
              <w:t xml:space="preserve">5</w:t>
            </w:r>
            <w:r>
              <w:rPr>
                <w:color w:val="auto"/>
              </w:rPr>
              <w:t xml:space="preserve">分）：</w:t>
            </w:r>
            <w:r>
              <w:t xml:space="preserve">评委根据投标文件提供的</w:t>
            </w:r>
            <w:r>
              <w:rPr>
                <w:rFonts w:hint="eastAsia"/>
                <w:lang w:val="en-US" w:eastAsia="zh-CN"/>
              </w:rPr>
              <w:t xml:space="preserve">绿化养护</w:t>
            </w:r>
            <w:r>
              <w:t xml:space="preserve">实施方案、质量标准等综合评分，方案优于招标文件要求的得</w:t>
            </w:r>
            <w:r>
              <w:rPr>
                <w:rFonts w:hint="eastAsia"/>
                <w:lang w:val="en-US" w:eastAsia="zh-CN"/>
              </w:rPr>
              <w:t xml:space="preserve">5</w:t>
            </w:r>
            <w:r>
              <w:t xml:space="preserve">分，方案符合招标文件要求的得</w:t>
            </w:r>
            <w:r>
              <w:rPr>
                <w:rFonts w:hint="eastAsia"/>
                <w:lang w:val="en-US" w:eastAsia="zh-CN"/>
              </w:rPr>
              <w:t xml:space="preserve">3</w:t>
            </w:r>
            <w:r>
              <w:t xml:space="preserve">分，</w:t>
            </w:r>
            <w:r>
              <w:rPr>
                <w:highlight w:val="none"/>
              </w:rPr>
              <w:t xml:space="preserve">方案</w:t>
            </w:r>
            <w:r>
              <w:rPr>
                <w:rFonts w:hint="eastAsia"/>
                <w:highlight w:val="none"/>
                <w:lang w:val="en-US" w:eastAsia="zh-CN"/>
              </w:rPr>
              <w:t xml:space="preserve">不符合或未提供</w:t>
            </w:r>
            <w:r>
              <w:rPr>
                <w:highlight w:val="none"/>
              </w:rPr>
              <w:t xml:space="preserve">的</w:t>
            </w:r>
            <w:r>
              <w:t xml:space="preserve">得</w:t>
            </w:r>
            <w:r>
              <w:rPr>
                <w:rFonts w:hint="eastAsia"/>
                <w:lang w:val="en-US" w:eastAsia="zh-CN"/>
              </w:rPr>
              <w:t xml:space="preserve">0</w:t>
            </w:r>
            <w:r>
              <w:t xml:space="preserve">分。</w:t>
            </w:r>
            <w:r/>
          </w:p>
          <w:p>
            <w:pPr>
              <w:ind w:firstLine="420"/>
              <w:spacing w:line="400" w:lineRule="exact"/>
            </w:pPr>
            <w:r>
              <w:rPr>
                <w:rFonts w:hint="eastAsia"/>
                <w:lang w:val="en-US" w:eastAsia="zh-CN"/>
              </w:rPr>
              <w:t xml:space="preserve">7.</w:t>
            </w:r>
            <w:r>
              <w:t xml:space="preserve">3、垃圾清运服务方案（满分5分）：方案优于招标文件要求的得5分，方案符合招标文件要求的得3分，</w:t>
            </w:r>
            <w:r>
              <w:rPr>
                <w:highlight w:val="none"/>
              </w:rPr>
              <w:t xml:space="preserve">方案</w:t>
            </w:r>
            <w:r>
              <w:rPr>
                <w:rFonts w:hint="eastAsia"/>
                <w:highlight w:val="none"/>
                <w:lang w:val="en-US" w:eastAsia="zh-CN"/>
              </w:rPr>
              <w:t xml:space="preserve">不符合或未提供</w:t>
            </w:r>
            <w:r>
              <w:rPr>
                <w:highlight w:val="none"/>
              </w:rPr>
              <w:t xml:space="preserve">的</w:t>
            </w:r>
            <w:r>
              <w:t xml:space="preserve">得</w:t>
            </w:r>
            <w:r>
              <w:rPr>
                <w:rFonts w:hint="eastAsia"/>
                <w:lang w:val="en-US" w:eastAsia="zh-CN"/>
              </w:rPr>
              <w:t xml:space="preserve">0</w:t>
            </w:r>
            <w:r>
              <w:t xml:space="preserve">分。</w:t>
            </w:r>
            <w:r/>
          </w:p>
          <w:p>
            <w:pPr>
              <w:ind w:firstLine="420"/>
              <w:spacing w:line="400" w:lineRule="exact"/>
            </w:pPr>
            <w:r>
              <w:rPr>
                <w:rFonts w:hint="eastAsia"/>
                <w:lang w:val="en-US" w:eastAsia="zh-CN"/>
              </w:rPr>
              <w:t xml:space="preserve">7.</w:t>
            </w:r>
            <w:r>
              <w:t xml:space="preserve">4、安全管理服务方案（满分5分）：方案优于招标文件要求的得5分，方案符合招标文件要求的得3分，</w:t>
            </w:r>
            <w:r>
              <w:rPr>
                <w:highlight w:val="none"/>
              </w:rPr>
              <w:t xml:space="preserve">方案</w:t>
            </w:r>
            <w:r>
              <w:rPr>
                <w:rFonts w:hint="eastAsia"/>
                <w:highlight w:val="none"/>
                <w:lang w:val="en-US" w:eastAsia="zh-CN"/>
              </w:rPr>
              <w:t xml:space="preserve">不符合或未提供</w:t>
            </w:r>
            <w:r>
              <w:rPr>
                <w:highlight w:val="none"/>
              </w:rPr>
              <w:t xml:space="preserve">的</w:t>
            </w:r>
            <w:r>
              <w:t xml:space="preserve">得</w:t>
            </w:r>
            <w:r>
              <w:rPr>
                <w:rFonts w:hint="eastAsia"/>
                <w:lang w:val="en-US" w:eastAsia="zh-CN"/>
              </w:rPr>
              <w:t xml:space="preserve">0</w:t>
            </w:r>
            <w:r>
              <w:t xml:space="preserve">分。</w:t>
            </w:r>
            <w:r/>
          </w:p>
          <w:p>
            <w:pPr>
              <w:ind w:firstLine="420"/>
              <w:spacing w:line="400" w:lineRule="exact"/>
              <w:rPr>
                <w:rFonts w:hint="eastAsia"/>
                <w:highlight w:val="none"/>
              </w:rPr>
            </w:pPr>
            <w:r>
              <w:rPr>
                <w:rFonts w:hint="eastAsia"/>
                <w:lang w:val="en-US" w:eastAsia="zh-CN"/>
              </w:rPr>
              <w:t xml:space="preserve">7.</w:t>
            </w:r>
            <w:r>
              <w:t xml:space="preserve">5、针对本项目的应急预案（满分</w:t>
            </w:r>
            <w:r>
              <w:rPr>
                <w:rFonts w:hint="eastAsia"/>
                <w:lang w:val="en-US" w:eastAsia="zh-CN"/>
              </w:rPr>
              <w:t xml:space="preserve">3</w:t>
            </w:r>
            <w:r>
              <w:t xml:space="preserve">分）：方案优于招标文件要求的得3分，方案符合招标文件要求的得</w:t>
            </w:r>
            <w:r>
              <w:rPr>
                <w:rFonts w:hint="eastAsia"/>
                <w:lang w:val="en-US" w:eastAsia="zh-CN"/>
              </w:rPr>
              <w:t xml:space="preserve">2</w:t>
            </w:r>
            <w:r>
              <w:t xml:space="preserve">分，</w:t>
            </w:r>
            <w:r>
              <w:rPr>
                <w:highlight w:val="none"/>
              </w:rPr>
              <w:t xml:space="preserve">方案</w:t>
            </w:r>
            <w:r>
              <w:rPr>
                <w:rFonts w:hint="eastAsia"/>
                <w:highlight w:val="none"/>
                <w:lang w:val="en-US" w:eastAsia="zh-CN"/>
              </w:rPr>
              <w:t xml:space="preserve">不符合或未提供</w:t>
            </w:r>
            <w:r>
              <w:rPr>
                <w:highlight w:val="none"/>
              </w:rPr>
              <w:t xml:space="preserve">的得</w:t>
            </w:r>
            <w:r>
              <w:rPr>
                <w:rFonts w:hint="eastAsia"/>
                <w:highlight w:val="none"/>
                <w:lang w:val="en-US" w:eastAsia="zh-CN"/>
              </w:rPr>
              <w:t xml:space="preserve">0</w:t>
            </w:r>
            <w:r>
              <w:rPr>
                <w:highlight w:val="none"/>
              </w:rPr>
              <w:t xml:space="preserve">分。</w:t>
            </w:r>
            <w:r/>
          </w:p>
          <w:p>
            <w:pPr>
              <w:ind w:firstLine="420"/>
              <w:spacing w:line="400" w:lineRule="exact"/>
              <w:rPr>
                <w:highlight w:val="none"/>
              </w:rPr>
            </w:pPr>
            <w:r>
              <w:rPr>
                <w:rFonts w:hint="eastAsia"/>
                <w:highlight w:val="none"/>
                <w:lang w:val="en-US" w:eastAsia="zh-CN"/>
              </w:rPr>
              <w:t xml:space="preserve">7.</w:t>
            </w:r>
            <w:r>
              <w:rPr>
                <w:highlight w:val="none"/>
              </w:rPr>
              <w:t xml:space="preserve">6、大型活动保障方案（</w:t>
            </w:r>
            <w:r>
              <w:t xml:space="preserve">满分</w:t>
            </w:r>
            <w:r/>
            <w:r>
              <w:rPr>
                <w:highlight w:val="none"/>
              </w:rPr>
              <w:t xml:space="preserve">3分）：方案优于招标文件要求的得3分，方案符合招标文件要求的得</w:t>
            </w:r>
            <w:r>
              <w:rPr>
                <w:rFonts w:hint="eastAsia"/>
                <w:highlight w:val="none"/>
                <w:lang w:val="en-US" w:eastAsia="zh-CN"/>
              </w:rPr>
              <w:t xml:space="preserve">2</w:t>
            </w:r>
            <w:r>
              <w:rPr>
                <w:highlight w:val="none"/>
              </w:rPr>
              <w:t xml:space="preserve">分，方案</w:t>
            </w:r>
            <w:r>
              <w:rPr>
                <w:rFonts w:hint="eastAsia"/>
                <w:highlight w:val="none"/>
                <w:lang w:val="en-US" w:eastAsia="zh-CN"/>
              </w:rPr>
              <w:t xml:space="preserve">不符合或未提供</w:t>
            </w:r>
            <w:r>
              <w:rPr>
                <w:highlight w:val="none"/>
              </w:rPr>
              <w:t xml:space="preserve">的得</w:t>
            </w:r>
            <w:r>
              <w:rPr>
                <w:rFonts w:hint="eastAsia"/>
                <w:highlight w:val="none"/>
                <w:lang w:val="en-US" w:eastAsia="zh-CN"/>
              </w:rPr>
              <w:t xml:space="preserve">0</w:t>
            </w:r>
            <w:r>
              <w:rPr>
                <w:highlight w:val="none"/>
              </w:rPr>
              <w:t xml:space="preserve">分。</w:t>
            </w:r>
            <w:r/>
          </w:p>
          <w:p>
            <w:pPr>
              <w:ind w:firstLine="420"/>
              <w:spacing w:line="400" w:lineRule="exact"/>
              <w:rPr>
                <w:rFonts w:hint="eastAsia"/>
              </w:rPr>
            </w:pPr>
            <w:r>
              <w:rPr>
                <w:rFonts w:hint="eastAsia"/>
                <w:highlight w:val="none"/>
                <w:lang w:val="en-US" w:eastAsia="zh-CN"/>
              </w:rPr>
              <w:t xml:space="preserve">7.</w:t>
            </w:r>
            <w:r>
              <w:rPr>
                <w:highlight w:val="none"/>
              </w:rPr>
              <w:t xml:space="preserve">7、</w:t>
            </w:r>
            <w:r>
              <w:rPr>
                <w:rFonts w:hint="eastAsia"/>
                <w:highlight w:val="none"/>
              </w:rPr>
              <w:t xml:space="preserve">四害灭杀</w:t>
            </w:r>
            <w:r>
              <w:rPr>
                <w:highlight w:val="none"/>
              </w:rPr>
              <w:t xml:space="preserve">方案（</w:t>
            </w:r>
            <w:r>
              <w:t xml:space="preserve">满分</w:t>
            </w:r>
            <w:r/>
            <w:r>
              <w:rPr>
                <w:highlight w:val="none"/>
              </w:rPr>
              <w:t xml:space="preserve">3分）：方案优于招标文件要求的得3分，方案符合招标文件要求的得</w:t>
            </w:r>
            <w:r>
              <w:rPr>
                <w:rFonts w:hint="eastAsia"/>
                <w:highlight w:val="none"/>
                <w:lang w:val="en-US" w:eastAsia="zh-CN"/>
              </w:rPr>
              <w:t xml:space="preserve">2</w:t>
            </w:r>
            <w:r>
              <w:rPr>
                <w:highlight w:val="none"/>
              </w:rPr>
              <w:t xml:space="preserve">分，方案</w:t>
            </w:r>
            <w:r>
              <w:rPr>
                <w:rFonts w:hint="eastAsia"/>
                <w:highlight w:val="none"/>
                <w:lang w:val="en-US" w:eastAsia="zh-CN"/>
              </w:rPr>
              <w:t xml:space="preserve">不符合或未提供</w:t>
            </w:r>
            <w:r>
              <w:rPr>
                <w:highlight w:val="none"/>
              </w:rPr>
              <w:t xml:space="preserve">的得</w:t>
            </w:r>
            <w:r>
              <w:rPr>
                <w:rFonts w:hint="eastAsia"/>
                <w:highlight w:val="none"/>
                <w:lang w:val="en-US" w:eastAsia="zh-CN"/>
              </w:rPr>
              <w:t xml:space="preserve">0</w:t>
            </w:r>
            <w:r>
              <w:rPr>
                <w:highlight w:val="none"/>
              </w:rPr>
              <w:t xml:space="preserve">分。</w:t>
            </w:r>
            <w:r/>
          </w:p>
        </w:tc>
      </w:tr>
      <w:tr>
        <w:trPr>
          <w:jc w:val="center"/>
          <w:trHeight w:val="699"/>
        </w:trPr>
        <w:tc>
          <w:tcPr>
            <w:tcBorders>
              <w:top w:val="none" w:color="000000" w:sz="4" w:space="0"/>
              <w:left w:val="single" w:color="auto" w:sz="4" w:space="0"/>
              <w:bottom w:val="single" w:color="auto" w:sz="4" w:space="0"/>
              <w:right w:val="single" w:color="auto" w:sz="4" w:space="0"/>
            </w:tcBorders>
            <w:tcW w:w="672" w:type="dxa"/>
            <w:vAlign w:val="center"/>
            <w:textDirection w:val="lrTb"/>
            <w:noWrap w:val="false"/>
          </w:tcPr>
          <w:p>
            <w:pPr>
              <w:jc w:val="center"/>
              <w:spacing w:line="400" w:lineRule="exact"/>
            </w:pPr>
            <w:r>
              <w:t xml:space="preserve">8</w:t>
            </w:r>
            <w:r/>
          </w:p>
        </w:tc>
        <w:tc>
          <w:tcPr>
            <w:tcBorders>
              <w:top w:val="none" w:color="000000" w:sz="4" w:space="0"/>
              <w:left w:val="none" w:color="000000" w:sz="4" w:space="0"/>
              <w:bottom w:val="single" w:color="auto" w:sz="4" w:space="0"/>
              <w:right w:val="single" w:color="auto" w:sz="4" w:space="0"/>
            </w:tcBorders>
            <w:tcW w:w="1147" w:type="dxa"/>
            <w:vAlign w:val="center"/>
            <w:textDirection w:val="lrTb"/>
            <w:noWrap w:val="false"/>
          </w:tcPr>
          <w:p>
            <w:pPr>
              <w:jc w:val="center"/>
              <w:spacing w:line="400" w:lineRule="exact"/>
            </w:pPr>
            <w:r>
              <w:t xml:space="preserve">人员管理方案（5分）</w:t>
            </w:r>
            <w:r/>
          </w:p>
        </w:tc>
        <w:tc>
          <w:tcPr>
            <w:tcBorders>
              <w:top w:val="none" w:color="000000" w:sz="4" w:space="0"/>
              <w:left w:val="none" w:color="000000" w:sz="4" w:space="0"/>
              <w:bottom w:val="single" w:color="auto" w:sz="4" w:space="0"/>
              <w:right w:val="single" w:color="auto" w:sz="4" w:space="0"/>
            </w:tcBorders>
            <w:tcW w:w="7442" w:type="dxa"/>
            <w:vAlign w:val="center"/>
            <w:textDirection w:val="lrTb"/>
            <w:noWrap w:val="false"/>
          </w:tcPr>
          <w:p>
            <w:pPr>
              <w:ind w:firstLine="420"/>
              <w:spacing w:line="400" w:lineRule="exact"/>
            </w:pPr>
            <w:r>
              <w:rPr>
                <w:rFonts w:hint="eastAsia"/>
              </w:rPr>
              <w:t xml:space="preserve">投标人</w:t>
            </w:r>
            <w:r>
              <w:t xml:space="preserve">应提供各岗位人员配备情况一览表（详见招标文件）。各岗位人员配备不得少于采购文件项目需求里项目配备表中要求人数。评委根据</w:t>
            </w:r>
            <w:r>
              <w:rPr>
                <w:rFonts w:hint="eastAsia"/>
              </w:rPr>
              <w:t xml:space="preserve">投标人</w:t>
            </w:r>
            <w:r>
              <w:t xml:space="preserve">提供的人员配备数量、用工招聘方案、培训计划、工作经验、管理举措等进行评分，方案优于招标文件要求的得5分，方案符合招标文件要求的得3分，</w:t>
            </w:r>
            <w:r>
              <w:rPr>
                <w:highlight w:val="none"/>
              </w:rPr>
              <w:t xml:space="preserve">方案</w:t>
            </w:r>
            <w:r>
              <w:rPr>
                <w:rFonts w:hint="eastAsia"/>
                <w:highlight w:val="none"/>
                <w:lang w:val="en-US" w:eastAsia="zh-CN"/>
              </w:rPr>
              <w:t xml:space="preserve">不符合或未提供</w:t>
            </w:r>
            <w:r>
              <w:rPr>
                <w:highlight w:val="none"/>
              </w:rPr>
              <w:t xml:space="preserve">的</w:t>
            </w:r>
            <w:r>
              <w:t xml:space="preserve">得</w:t>
            </w:r>
            <w:r>
              <w:rPr>
                <w:rFonts w:hint="eastAsia"/>
                <w:lang w:val="en-US" w:eastAsia="zh-CN"/>
              </w:rPr>
              <w:t xml:space="preserve">0</w:t>
            </w:r>
            <w:r>
              <w:t xml:space="preserve">分。</w:t>
            </w:r>
            <w:r/>
          </w:p>
        </w:tc>
      </w:tr>
      <w:tr>
        <w:trPr>
          <w:jc w:val="center"/>
          <w:trHeight w:val="699"/>
        </w:trPr>
        <w:tc>
          <w:tcPr>
            <w:gridSpan w:val="3"/>
            <w:tcBorders>
              <w:top w:val="single" w:color="auto" w:sz="4" w:space="0"/>
              <w:left w:val="single" w:color="auto" w:sz="4" w:space="0"/>
              <w:bottom w:val="single" w:color="auto" w:sz="4" w:space="0"/>
              <w:right w:val="single" w:color="auto" w:sz="4" w:space="0"/>
            </w:tcBorders>
            <w:tcW w:w="9261" w:type="dxa"/>
            <w:vAlign w:val="center"/>
            <w:textDirection w:val="lrTb"/>
            <w:noWrap w:val="false"/>
          </w:tcPr>
          <w:p>
            <w:pPr>
              <w:ind w:firstLine="420"/>
              <w:spacing w:line="400" w:lineRule="exact"/>
              <w:rPr>
                <w:rFonts w:hint="default" w:eastAsia="宋体"/>
                <w:lang w:val="en-US" w:eastAsia="zh-CN"/>
              </w:rPr>
            </w:pPr>
            <w:r>
              <w:rPr>
                <w:rFonts w:hint="eastAsia"/>
                <w:lang w:val="en-US" w:eastAsia="zh-CN"/>
              </w:rPr>
              <w:t xml:space="preserve">备注：所提供的材料复印件需清晰，否则不得分。</w:t>
            </w:r>
            <w:r/>
          </w:p>
        </w:tc>
      </w:tr>
    </w:tbl>
    <w:p>
      <w:pPr>
        <w:pStyle w:val="1062"/>
        <w:rPr>
          <w:rFonts w:hint="eastAsia" w:ascii="宋体" w:hAnsi="宋体"/>
          <w:b/>
          <w:sz w:val="36"/>
          <w:szCs w:val="36"/>
        </w:rPr>
      </w:pPr>
      <w:r>
        <w:rPr>
          <w:b/>
          <w:bCs/>
        </w:rPr>
        <w:t xml:space="preserve">说明：</w:t>
      </w:r>
      <w:r>
        <w:rPr>
          <w:b/>
        </w:rPr>
        <w:t xml:space="preserve">评审标准中涉及的证明材料、证书均需附入投标文件内（复印件加盖公章），原件中标后备查。</w:t>
      </w:r>
      <w:r>
        <w:rPr>
          <w:rFonts w:hint="eastAsia"/>
        </w:rPr>
        <w:t xml:space="preserve"> </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977"/>
        <w:rPr>
          <w:rFonts w:hint="eastAsia" w:ascii="黑体" w:eastAsia="黑体"/>
          <w:bCs/>
          <w:sz w:val="44"/>
        </w:rPr>
      </w:pPr>
      <w:r>
        <w:rPr>
          <w:rFonts w:hint="eastAsia" w:ascii="黑体" w:eastAsia="黑体"/>
          <w:bCs/>
          <w:sz w:val="44"/>
        </w:rPr>
        <w:t xml:space="preserve">第六章  投标</w:t>
      </w:r>
      <w:bookmarkEnd w:id="195"/>
      <w:r/>
      <w:bookmarkEnd w:id="196"/>
      <w:r/>
      <w:bookmarkEnd w:id="200"/>
      <w:r>
        <w:rPr>
          <w:rFonts w:hint="eastAsia" w:ascii="黑体" w:eastAsia="黑体"/>
          <w:bCs/>
          <w:sz w:val="44"/>
        </w:rPr>
        <w:t xml:space="preserve">文件格式 </w:t>
      </w:r>
      <w:r/>
    </w:p>
    <w:p>
      <w:pPr>
        <w:jc w:val="center"/>
        <w:rPr>
          <w:rFonts w:hint="eastAsia" w:ascii="宋体" w:hAnsi="宋体"/>
          <w:b/>
          <w:sz w:val="72"/>
        </w:rPr>
      </w:pPr>
      <w:r/>
      <w:bookmarkStart w:id="201" w:name="_Hlt26671244"/>
      <w:r/>
      <w:bookmarkEnd w:id="201"/>
      <w:r/>
      <w:bookmarkStart w:id="202" w:name="_Hlt26955039"/>
      <w:r/>
      <w:bookmarkEnd w:id="202"/>
      <w:r/>
      <w:bookmarkStart w:id="203" w:name="_Toc120614282"/>
      <w:r/>
      <w:bookmarkStart w:id="204" w:name="_Toc26554094"/>
      <w:r/>
      <w:bookmarkStart w:id="205" w:name="_Toc49090576"/>
      <w:r/>
      <w:r/>
    </w:p>
    <w:p>
      <w:pPr>
        <w:jc w:val="center"/>
        <w:rPr>
          <w:rFonts w:hint="eastAsia" w:ascii="宋体" w:hAnsi="宋体"/>
          <w:b/>
          <w:sz w:val="72"/>
        </w:rPr>
      </w:pPr>
      <w:r>
        <w:rPr>
          <w:rFonts w:hint="eastAsia" w:ascii="宋体" w:hAnsi="宋体"/>
          <w:b/>
          <w:sz w:val="72"/>
        </w:rPr>
        <w:t xml:space="preserve">投  标  文  件</w:t>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72"/>
        </w:rPr>
      </w:pPr>
      <w:r>
        <w:rPr>
          <w:rFonts w:hint="eastAsia" w:ascii="宋体" w:hAnsi="宋体"/>
          <w:b/>
          <w:sz w:val="72"/>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jc w:val="center"/>
        <w:rPr>
          <w:rFonts w:hint="eastAsia" w:ascii="宋体" w:hAnsi="宋体"/>
          <w:b/>
          <w:sz w:val="36"/>
        </w:rPr>
      </w:pPr>
      <w:r>
        <w:rPr>
          <w:rFonts w:hint="eastAsia" w:ascii="宋体" w:hAnsi="宋体"/>
          <w:b/>
          <w:sz w:val="36"/>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jc w:val="center"/>
        <w:spacing w:line="440" w:lineRule="exact"/>
        <w:rPr>
          <w:rFonts w:hint="eastAsia" w:ascii="宋体" w:hAnsi="宋体"/>
          <w:b/>
          <w:bCs/>
          <w:sz w:val="32"/>
          <w:szCs w:val="32"/>
        </w:rPr>
      </w:pPr>
      <w:r>
        <w:rPr>
          <w:rFonts w:hint="eastAsia" w:ascii="宋体" w:hAnsi="宋体"/>
          <w:b/>
          <w:bCs/>
          <w:sz w:val="32"/>
          <w:szCs w:val="32"/>
        </w:rPr>
      </w:r>
      <w:r/>
    </w:p>
    <w:p>
      <w:pPr>
        <w:spacing w:line="440" w:lineRule="exact"/>
        <w:rPr>
          <w:rFonts w:ascii="宋体" w:hAnsi="宋体"/>
        </w:rPr>
      </w:pPr>
      <w:r>
        <w:rPr>
          <w:rFonts w:ascii="宋体" w:hAnsi="宋体"/>
        </w:rPr>
      </w:r>
      <w:r/>
    </w:p>
    <w:p>
      <w:pPr>
        <w:ind w:firstLine="1084"/>
        <w:rPr>
          <w:rFonts w:ascii="宋体" w:hAnsi="宋体"/>
          <w:b/>
          <w:bCs/>
          <w:sz w:val="32"/>
          <w:szCs w:val="32"/>
        </w:rPr>
      </w:pPr>
      <w:r>
        <w:rPr>
          <w:rFonts w:ascii="宋体" w:hAnsi="宋体"/>
          <w:b/>
          <w:sz w:val="36"/>
          <w:u w:val="single"/>
        </w:rPr>
        <w:br w:type="page" w:clear="all"/>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t xml:space="preserve">投标文件的</w:t>
      </w:r>
      <w:r>
        <w:rPr>
          <w:rFonts w:ascii="宋体" w:hAnsi="宋体"/>
          <w:b/>
          <w:bCs/>
          <w:color w:val="auto"/>
          <w:sz w:val="32"/>
          <w:szCs w:val="32"/>
        </w:rPr>
        <w:t xml:space="preserve">组成</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ind w:left="480"/>
        <w:spacing w:line="400" w:lineRule="exact"/>
        <w:rPr>
          <w:rFonts w:ascii="宋体" w:hAnsi="宋体"/>
          <w:b/>
          <w:color w:val="auto"/>
          <w:sz w:val="24"/>
        </w:rPr>
      </w:pPr>
      <w:r>
        <w:rPr>
          <w:rFonts w:hint="eastAsia" w:ascii="宋体" w:hAnsi="宋体"/>
          <w:b/>
          <w:color w:val="auto"/>
          <w:sz w:val="24"/>
        </w:rPr>
        <w:t xml:space="preserve">一、基本目录</w:t>
      </w:r>
      <w:r/>
    </w:p>
    <w:p>
      <w:pPr>
        <w:ind w:left="480"/>
        <w:spacing w:line="400" w:lineRule="exact"/>
        <w:rPr>
          <w:rFonts w:hint="eastAsia" w:ascii="宋体" w:hAnsi="宋体"/>
          <w:color w:val="auto"/>
          <w:sz w:val="24"/>
        </w:rPr>
      </w:pPr>
      <w:r>
        <w:rPr>
          <w:rFonts w:ascii="宋体" w:hAnsi="宋体"/>
          <w:color w:val="auto"/>
          <w:sz w:val="24"/>
        </w:rPr>
        <w:t xml:space="preserve">1.</w:t>
      </w:r>
      <w:r>
        <w:rPr>
          <w:rFonts w:hint="eastAsia" w:ascii="宋体" w:hAnsi="宋体"/>
          <w:color w:val="auto"/>
          <w:sz w:val="24"/>
        </w:rPr>
        <w:t xml:space="preserve">开标一览表（格式见附件</w:t>
      </w:r>
      <w:r>
        <w:rPr>
          <w:rFonts w:ascii="宋体" w:hAnsi="宋体"/>
          <w:color w:val="auto"/>
          <w:sz w:val="24"/>
        </w:rPr>
        <w:t xml:space="preserve">1</w:t>
      </w:r>
      <w:r>
        <w:rPr>
          <w:rFonts w:hint="eastAsia" w:ascii="宋体" w:hAnsi="宋体"/>
          <w:color w:val="auto"/>
          <w:sz w:val="24"/>
        </w:rPr>
        <w:t xml:space="preserve">）</w:t>
      </w:r>
      <w:r/>
    </w:p>
    <w:p>
      <w:pPr>
        <w:ind w:left="480"/>
        <w:spacing w:line="400" w:lineRule="exact"/>
        <w:rPr>
          <w:rFonts w:ascii="宋体" w:hAnsi="宋体"/>
          <w:color w:val="auto"/>
          <w:sz w:val="24"/>
        </w:rPr>
      </w:pPr>
      <w:r>
        <w:rPr>
          <w:rFonts w:ascii="宋体" w:hAnsi="宋体"/>
          <w:color w:val="auto"/>
          <w:sz w:val="24"/>
        </w:rPr>
        <w:t xml:space="preserve">2.</w:t>
      </w:r>
      <w:r>
        <w:rPr>
          <w:rFonts w:hint="eastAsia" w:ascii="宋体" w:hAnsi="宋体"/>
          <w:color w:val="auto"/>
          <w:sz w:val="24"/>
        </w:rPr>
        <w:t xml:space="preserve">投标分项报价表（格式见</w:t>
      </w:r>
      <w:r>
        <w:rPr>
          <w:rFonts w:ascii="宋体" w:hAnsi="宋体"/>
          <w:color w:val="auto"/>
          <w:sz w:val="24"/>
        </w:rPr>
        <w:t xml:space="preserve">附件2</w:t>
      </w:r>
      <w:r>
        <w:rPr>
          <w:rFonts w:hint="eastAsia" w:ascii="宋体" w:hAnsi="宋体"/>
          <w:color w:val="auto"/>
          <w:sz w:val="24"/>
        </w:rPr>
        <w:t xml:space="preserve">）</w:t>
      </w:r>
      <w:r/>
    </w:p>
    <w:p>
      <w:pPr>
        <w:ind w:left="480"/>
        <w:spacing w:line="400" w:lineRule="exact"/>
        <w:rPr>
          <w:rFonts w:ascii="宋体" w:hAnsi="宋体"/>
          <w:color w:val="auto"/>
          <w:sz w:val="24"/>
        </w:rPr>
      </w:pPr>
      <w:r>
        <w:rPr>
          <w:rFonts w:ascii="宋体" w:hAnsi="宋体"/>
          <w:color w:val="auto"/>
          <w:sz w:val="24"/>
        </w:rPr>
        <w:t xml:space="preserve">3.</w:t>
      </w:r>
      <w:r>
        <w:rPr>
          <w:rFonts w:hint="eastAsia" w:ascii="宋体" w:hAnsi="宋体"/>
          <w:color w:val="auto"/>
          <w:sz w:val="24"/>
        </w:rPr>
        <w:t xml:space="preserve">技术要求响应及偏离表（格式见</w:t>
      </w:r>
      <w:r>
        <w:rPr>
          <w:rFonts w:ascii="宋体" w:hAnsi="宋体"/>
          <w:color w:val="auto"/>
          <w:sz w:val="24"/>
        </w:rPr>
        <w:t xml:space="preserve">附件3</w:t>
      </w:r>
      <w:r>
        <w:rPr>
          <w:rFonts w:hint="eastAsia" w:ascii="宋体" w:hAnsi="宋体"/>
          <w:color w:val="auto"/>
          <w:sz w:val="24"/>
        </w:rPr>
        <w:t xml:space="preserve">）</w:t>
      </w:r>
      <w:r/>
    </w:p>
    <w:p>
      <w:pPr>
        <w:ind w:firstLine="480"/>
        <w:spacing w:line="400" w:lineRule="exact"/>
        <w:rPr>
          <w:rFonts w:ascii="宋体" w:hAnsi="宋体"/>
          <w:color w:val="auto"/>
          <w:sz w:val="24"/>
        </w:rPr>
      </w:pPr>
      <w:r>
        <w:rPr>
          <w:rFonts w:ascii="宋体" w:hAnsi="宋体"/>
          <w:color w:val="auto"/>
          <w:sz w:val="24"/>
        </w:rPr>
        <w:t xml:space="preserve">4.</w:t>
      </w:r>
      <w:r>
        <w:rPr>
          <w:rFonts w:hint="eastAsia" w:ascii="宋体" w:hAnsi="宋体"/>
          <w:color w:val="auto"/>
          <w:sz w:val="24"/>
        </w:rPr>
        <w:t xml:space="preserve">商务要求响应及偏离表（格式见</w:t>
      </w:r>
      <w:r>
        <w:rPr>
          <w:rFonts w:ascii="宋体" w:hAnsi="宋体"/>
          <w:color w:val="auto"/>
          <w:sz w:val="24"/>
        </w:rPr>
        <w:t xml:space="preserve">附件4</w:t>
      </w:r>
      <w:r>
        <w:rPr>
          <w:rFonts w:hint="eastAsia" w:ascii="宋体" w:hAnsi="宋体"/>
          <w:color w:val="auto"/>
          <w:sz w:val="24"/>
        </w:rPr>
        <w:t xml:space="preserve">）</w:t>
      </w:r>
      <w:r/>
    </w:p>
    <w:p>
      <w:pPr>
        <w:ind w:left="480"/>
        <w:spacing w:line="400" w:lineRule="exact"/>
        <w:rPr>
          <w:rFonts w:hint="eastAsia" w:ascii="宋体" w:hAnsi="宋体"/>
          <w:b/>
          <w:color w:val="auto"/>
          <w:sz w:val="24"/>
        </w:rPr>
      </w:pPr>
      <w:r>
        <w:rPr>
          <w:rFonts w:hint="eastAsia" w:ascii="宋体" w:hAnsi="宋体"/>
          <w:b/>
          <w:color w:val="auto"/>
          <w:sz w:val="24"/>
        </w:rPr>
        <w:t xml:space="preserve">二</w:t>
      </w:r>
      <w:r>
        <w:rPr>
          <w:rFonts w:ascii="宋体" w:hAnsi="宋体"/>
          <w:b/>
          <w:color w:val="auto"/>
          <w:sz w:val="24"/>
        </w:rPr>
        <w:t xml:space="preserve">、资格审查内容</w:t>
      </w:r>
      <w:r/>
    </w:p>
    <w:p>
      <w:pPr>
        <w:ind w:left="480"/>
        <w:spacing w:line="400" w:lineRule="exact"/>
        <w:rPr>
          <w:rFonts w:hint="eastAsia" w:ascii="宋体" w:hAnsi="宋体"/>
          <w:color w:val="auto"/>
          <w:sz w:val="24"/>
        </w:rPr>
      </w:pPr>
      <w:r>
        <w:rPr>
          <w:rFonts w:hint="eastAsia" w:ascii="宋体" w:hAnsi="宋体"/>
          <w:color w:val="auto"/>
          <w:sz w:val="24"/>
        </w:rPr>
        <w:t xml:space="preserve">1</w:t>
      </w:r>
      <w:r>
        <w:rPr>
          <w:rFonts w:ascii="宋体" w:hAnsi="宋体"/>
          <w:color w:val="auto"/>
          <w:sz w:val="24"/>
        </w:rPr>
        <w:t xml:space="preserve">.</w:t>
      </w:r>
      <w:r>
        <w:rPr>
          <w:rFonts w:hint="eastAsia" w:ascii="宋体" w:hAnsi="宋体"/>
          <w:color w:val="auto"/>
          <w:sz w:val="24"/>
        </w:rPr>
        <w:t xml:space="preserve">法人或者其他组织的营业执照等证明文件，自然人的身份证明</w:t>
      </w:r>
      <w:r/>
    </w:p>
    <w:p>
      <w:pPr>
        <w:ind w:left="480"/>
        <w:spacing w:line="400" w:lineRule="exact"/>
        <w:rPr>
          <w:rFonts w:hint="eastAsia" w:ascii="宋体" w:hAnsi="宋体"/>
          <w:color w:val="auto"/>
          <w:sz w:val="24"/>
        </w:rPr>
      </w:pPr>
      <w:r>
        <w:rPr>
          <w:rFonts w:hint="eastAsia" w:ascii="宋体" w:hAnsi="宋体"/>
          <w:color w:val="auto"/>
          <w:sz w:val="24"/>
        </w:rPr>
        <w:t xml:space="preserve">2</w:t>
      </w:r>
      <w:r>
        <w:rPr>
          <w:rFonts w:ascii="宋体" w:hAnsi="宋体"/>
          <w:color w:val="auto"/>
          <w:sz w:val="24"/>
        </w:rPr>
        <w:t xml:space="preserve">.</w:t>
      </w:r>
      <w:r>
        <w:rPr>
          <w:rFonts w:hint="eastAsia" w:ascii="宋体" w:hAnsi="宋体"/>
          <w:color w:val="auto"/>
          <w:sz w:val="24"/>
          <w:lang w:val="en-US" w:eastAsia="zh-CN"/>
        </w:rPr>
        <w:t xml:space="preserve">2022或2023</w:t>
      </w:r>
      <w:r>
        <w:rPr>
          <w:rFonts w:hint="eastAsia" w:ascii="宋体" w:hAnsi="宋体"/>
          <w:color w:val="auto"/>
          <w:sz w:val="24"/>
        </w:rPr>
        <w:t xml:space="preserve">年度的财务状况报告（投标人成立不满一年无需提供）</w:t>
      </w:r>
      <w:r/>
    </w:p>
    <w:p>
      <w:pPr>
        <w:ind w:left="480"/>
        <w:spacing w:line="400" w:lineRule="exact"/>
        <w:rPr>
          <w:rFonts w:ascii="宋体" w:hAnsi="宋体"/>
          <w:color w:val="auto"/>
          <w:sz w:val="24"/>
        </w:rPr>
      </w:pPr>
      <w:r>
        <w:rPr>
          <w:rFonts w:hint="eastAsia" w:ascii="宋体" w:hAnsi="宋体"/>
          <w:color w:val="auto"/>
          <w:sz w:val="24"/>
        </w:rPr>
        <w:t xml:space="preserve">3</w:t>
      </w:r>
      <w:r>
        <w:rPr>
          <w:rFonts w:ascii="宋体" w:hAnsi="宋体"/>
          <w:color w:val="auto"/>
          <w:sz w:val="24"/>
        </w:rPr>
        <w:t xml:space="preserve">.</w:t>
      </w:r>
      <w:r>
        <w:rPr>
          <w:rFonts w:hint="eastAsia" w:ascii="宋体" w:hAnsi="宋体"/>
          <w:color w:val="auto"/>
          <w:sz w:val="24"/>
        </w:rPr>
        <w:t xml:space="preserve">依法缴纳税收和社会保障资金的相关材料（提供提交投标文件截止时间前一年</w:t>
      </w:r>
      <w:r/>
    </w:p>
    <w:p>
      <w:pPr>
        <w:spacing w:line="400" w:lineRule="exact"/>
        <w:rPr>
          <w:rFonts w:hint="eastAsia" w:ascii="宋体" w:hAnsi="宋体"/>
          <w:color w:val="auto"/>
          <w:sz w:val="24"/>
        </w:rPr>
      </w:pPr>
      <w:r>
        <w:rPr>
          <w:rFonts w:hint="eastAsia" w:ascii="宋体" w:hAnsi="宋体"/>
          <w:color w:val="auto"/>
          <w:sz w:val="24"/>
        </w:rPr>
        <w:t xml:space="preserve">内至少一个月依法缴纳税收及缴纳社会保障资金的证明材料。投标人依法享受缓缴、免缴税收、社会保障资金的提供证明材料。）</w:t>
      </w:r>
      <w:r/>
    </w:p>
    <w:p>
      <w:pPr>
        <w:ind w:left="480"/>
        <w:spacing w:line="400" w:lineRule="exact"/>
        <w:rPr>
          <w:rFonts w:ascii="宋体" w:hAnsi="宋体"/>
          <w:color w:val="auto"/>
          <w:sz w:val="24"/>
        </w:rPr>
      </w:pPr>
      <w:r>
        <w:rPr>
          <w:rFonts w:hint="eastAsia" w:ascii="宋体" w:hAnsi="宋体"/>
          <w:color w:val="auto"/>
          <w:sz w:val="24"/>
        </w:rPr>
        <w:t xml:space="preserve">4</w:t>
      </w:r>
      <w:r>
        <w:rPr>
          <w:rFonts w:ascii="宋体" w:hAnsi="宋体"/>
          <w:color w:val="auto"/>
          <w:sz w:val="24"/>
        </w:rPr>
        <w:t xml:space="preserve">.</w:t>
      </w:r>
      <w:r>
        <w:rPr>
          <w:rFonts w:hint="eastAsia" w:ascii="宋体" w:hAnsi="宋体"/>
          <w:color w:val="auto"/>
          <w:sz w:val="24"/>
        </w:rPr>
        <w:t xml:space="preserve">具备履行合同所必需的设备和专业技术能力的书面声明（格式见</w:t>
      </w:r>
      <w:r>
        <w:rPr>
          <w:rFonts w:ascii="宋体" w:hAnsi="宋体"/>
          <w:color w:val="auto"/>
          <w:sz w:val="24"/>
        </w:rPr>
        <w:t xml:space="preserve">附件5</w:t>
      </w:r>
      <w:r>
        <w:rPr>
          <w:rFonts w:hint="eastAsia" w:ascii="宋体" w:hAnsi="宋体"/>
          <w:color w:val="auto"/>
          <w:sz w:val="24"/>
        </w:rPr>
        <w:t xml:space="preserve">）</w:t>
      </w:r>
      <w:r/>
    </w:p>
    <w:p>
      <w:pPr>
        <w:ind w:left="480"/>
        <w:spacing w:line="400" w:lineRule="exact"/>
        <w:rPr>
          <w:rFonts w:ascii="宋体" w:hAnsi="宋体"/>
          <w:color w:val="auto"/>
          <w:sz w:val="24"/>
        </w:rPr>
      </w:pPr>
      <w:r>
        <w:rPr>
          <w:rFonts w:hint="eastAsia" w:ascii="宋体" w:hAnsi="宋体"/>
          <w:color w:val="auto"/>
          <w:sz w:val="24"/>
        </w:rPr>
        <w:t xml:space="preserve">5.参加政府采购活动前 3 年内在经营活动中没有重大违法记录的书面声明（格式</w:t>
      </w:r>
      <w:r/>
    </w:p>
    <w:p>
      <w:pPr>
        <w:spacing w:line="400" w:lineRule="exact"/>
        <w:rPr>
          <w:rFonts w:hint="eastAsia" w:ascii="宋体" w:hAnsi="宋体"/>
          <w:color w:val="auto"/>
          <w:sz w:val="24"/>
        </w:rPr>
      </w:pPr>
      <w:r>
        <w:rPr>
          <w:rFonts w:hint="eastAsia" w:ascii="宋体" w:hAnsi="宋体"/>
          <w:color w:val="auto"/>
          <w:sz w:val="24"/>
        </w:rPr>
        <w:t xml:space="preserve">见</w:t>
      </w:r>
      <w:r>
        <w:rPr>
          <w:rFonts w:ascii="宋体" w:hAnsi="宋体"/>
          <w:color w:val="auto"/>
          <w:sz w:val="24"/>
        </w:rPr>
        <w:t xml:space="preserve">附件6</w:t>
      </w:r>
      <w:r>
        <w:rPr>
          <w:rFonts w:hint="eastAsia" w:ascii="宋体" w:hAnsi="宋体"/>
          <w:color w:val="auto"/>
          <w:sz w:val="24"/>
        </w:rPr>
        <w:t xml:space="preserve">）</w:t>
      </w:r>
      <w:r/>
    </w:p>
    <w:p>
      <w:pPr>
        <w:ind w:firstLine="480"/>
        <w:spacing w:line="400" w:lineRule="exact"/>
        <w:rPr>
          <w:rFonts w:hint="eastAsia" w:ascii="宋体" w:hAnsi="宋体"/>
          <w:color w:val="auto"/>
          <w:sz w:val="24"/>
        </w:rPr>
      </w:pPr>
      <w:r>
        <w:rPr>
          <w:rFonts w:hint="eastAsia" w:ascii="宋体" w:hAnsi="宋体"/>
          <w:color w:val="auto"/>
          <w:sz w:val="24"/>
        </w:rPr>
        <w:t xml:space="preserve">6</w:t>
      </w:r>
      <w:r>
        <w:rPr>
          <w:rFonts w:ascii="宋体" w:hAnsi="宋体"/>
          <w:color w:val="auto"/>
          <w:sz w:val="24"/>
        </w:rPr>
        <w:t xml:space="preserve">.</w:t>
      </w:r>
      <w:r>
        <w:rPr>
          <w:rFonts w:hint="eastAsia" w:ascii="宋体" w:hAnsi="宋体"/>
          <w:color w:val="auto"/>
          <w:sz w:val="24"/>
        </w:rPr>
        <w:t xml:space="preserve">特定资格要求的证明文件（如果本项目对投标人</w:t>
      </w:r>
      <w:r>
        <w:rPr>
          <w:rFonts w:ascii="宋体" w:hAnsi="宋体"/>
          <w:color w:val="auto"/>
          <w:sz w:val="24"/>
        </w:rPr>
        <w:t xml:space="preserve">做出特定资格要求的</w:t>
      </w:r>
      <w:r>
        <w:rPr>
          <w:rFonts w:hint="eastAsia" w:ascii="宋体" w:hAnsi="宋体"/>
          <w:color w:val="auto"/>
          <w:sz w:val="24"/>
        </w:rPr>
        <w:t xml:space="preserve">，必须提供）</w:t>
      </w:r>
      <w:r/>
    </w:p>
    <w:p>
      <w:pPr>
        <w:ind w:firstLine="480"/>
        <w:spacing w:line="400" w:lineRule="exact"/>
        <w:rPr>
          <w:rFonts w:hint="eastAsia" w:ascii="宋体" w:hAnsi="宋体"/>
          <w:color w:val="auto"/>
          <w:sz w:val="24"/>
        </w:rPr>
      </w:pPr>
      <w:r>
        <w:rPr>
          <w:rFonts w:hint="eastAsia" w:ascii="宋体" w:hAnsi="宋体"/>
          <w:color w:val="auto"/>
          <w:sz w:val="24"/>
        </w:rPr>
        <w:t xml:space="preserve">7</w:t>
      </w:r>
      <w:r>
        <w:rPr>
          <w:rFonts w:ascii="宋体" w:hAnsi="宋体"/>
          <w:color w:val="auto"/>
          <w:sz w:val="24"/>
        </w:rPr>
        <w:t xml:space="preserve">.</w:t>
      </w:r>
      <w:r>
        <w:rPr>
          <w:rFonts w:hint="eastAsia" w:ascii="宋体" w:hAnsi="宋体"/>
          <w:color w:val="auto"/>
          <w:sz w:val="24"/>
        </w:rPr>
        <w:t xml:space="preserve">法人授权书（格式见附件</w:t>
      </w:r>
      <w:r>
        <w:rPr>
          <w:rFonts w:ascii="宋体" w:hAnsi="宋体"/>
          <w:color w:val="auto"/>
          <w:sz w:val="24"/>
        </w:rPr>
        <w:t xml:space="preserve">7</w:t>
      </w:r>
      <w:r>
        <w:rPr>
          <w:rFonts w:hint="eastAsia" w:ascii="宋体" w:hAnsi="宋体"/>
          <w:color w:val="auto"/>
          <w:sz w:val="24"/>
        </w:rPr>
        <w:t xml:space="preserve">）</w:t>
      </w:r>
      <w:r/>
    </w:p>
    <w:p>
      <w:pPr>
        <w:ind w:firstLine="480"/>
        <w:spacing w:line="400" w:lineRule="exact"/>
        <w:rPr>
          <w:rFonts w:hint="eastAsia" w:ascii="宋体" w:hAnsi="宋体"/>
          <w:color w:val="auto"/>
          <w:sz w:val="24"/>
        </w:rPr>
      </w:pPr>
      <w:r>
        <w:rPr>
          <w:rFonts w:hint="eastAsia" w:ascii="宋体" w:hAnsi="宋体"/>
          <w:color w:val="auto"/>
          <w:sz w:val="24"/>
        </w:rPr>
        <w:t xml:space="preserve">8</w:t>
      </w:r>
      <w:r>
        <w:rPr>
          <w:rFonts w:ascii="宋体" w:hAnsi="宋体"/>
          <w:color w:val="auto"/>
          <w:sz w:val="24"/>
        </w:rPr>
        <w:t xml:space="preserve">.</w:t>
      </w:r>
      <w:r>
        <w:rPr>
          <w:rFonts w:hint="eastAsia" w:ascii="宋体" w:hAnsi="宋体"/>
          <w:color w:val="auto"/>
          <w:sz w:val="24"/>
        </w:rPr>
        <w:t xml:space="preserve">投标函（格式见附件</w:t>
      </w:r>
      <w:r>
        <w:rPr>
          <w:rFonts w:ascii="宋体" w:hAnsi="宋体"/>
          <w:color w:val="auto"/>
          <w:sz w:val="24"/>
        </w:rPr>
        <w:t xml:space="preserve">8</w:t>
      </w:r>
      <w:r>
        <w:rPr>
          <w:rFonts w:hint="eastAsia" w:ascii="宋体" w:hAnsi="宋体"/>
          <w:color w:val="auto"/>
          <w:sz w:val="24"/>
        </w:rPr>
        <w:t xml:space="preserve">）</w:t>
      </w:r>
      <w:r/>
    </w:p>
    <w:p>
      <w:pPr>
        <w:ind w:left="480"/>
        <w:spacing w:line="400" w:lineRule="exact"/>
        <w:rPr>
          <w:rFonts w:ascii="宋体" w:hAnsi="宋体"/>
          <w:color w:val="auto"/>
          <w:sz w:val="24"/>
          <w:szCs w:val="24"/>
        </w:rPr>
      </w:pPr>
      <w:r>
        <w:rPr>
          <w:rFonts w:hint="eastAsia" w:ascii="宋体" w:hAnsi="宋体"/>
          <w:color w:val="auto"/>
          <w:sz w:val="24"/>
          <w:szCs w:val="24"/>
        </w:rPr>
        <w:t xml:space="preserve">总备注：上述“资格审查内容”中1-5条、7、8条投标人必须在投标文件中提供</w:t>
      </w:r>
      <w:r/>
    </w:p>
    <w:p>
      <w:pPr>
        <w:spacing w:line="400" w:lineRule="exact"/>
        <w:rPr>
          <w:rFonts w:ascii="宋体" w:hAnsi="宋体"/>
          <w:color w:val="auto"/>
          <w:sz w:val="24"/>
          <w:szCs w:val="24"/>
        </w:rPr>
      </w:pPr>
      <w:r>
        <w:rPr>
          <w:rFonts w:hint="eastAsia" w:ascii="宋体" w:hAnsi="宋体"/>
          <w:color w:val="auto"/>
          <w:sz w:val="24"/>
          <w:szCs w:val="24"/>
        </w:rPr>
        <w:t xml:space="preserve">相关材料，否则作无效投标处理；6条如招标文件要求必须提供相关材料而未提供的，作无效投标处理。</w:t>
      </w:r>
      <w:r/>
    </w:p>
    <w:p>
      <w:pPr>
        <w:ind w:left="480"/>
        <w:spacing w:line="400" w:lineRule="exact"/>
        <w:rPr>
          <w:rFonts w:hint="eastAsia" w:ascii="宋体" w:hAnsi="宋体"/>
          <w:b/>
          <w:color w:val="auto"/>
          <w:sz w:val="24"/>
        </w:rPr>
      </w:pPr>
      <w:r>
        <w:rPr>
          <w:rFonts w:hint="eastAsia" w:ascii="宋体" w:hAnsi="宋体"/>
          <w:b/>
          <w:color w:val="auto"/>
          <w:sz w:val="24"/>
        </w:rPr>
        <w:t xml:space="preserve">三</w:t>
      </w:r>
      <w:r>
        <w:rPr>
          <w:rFonts w:ascii="宋体" w:hAnsi="宋体"/>
          <w:b/>
          <w:color w:val="auto"/>
          <w:sz w:val="24"/>
        </w:rPr>
        <w:t xml:space="preserve">、</w:t>
      </w:r>
      <w:r>
        <w:rPr>
          <w:rFonts w:hint="eastAsia" w:ascii="宋体" w:hAnsi="宋体"/>
          <w:b/>
          <w:color w:val="auto"/>
          <w:sz w:val="24"/>
        </w:rPr>
        <w:t xml:space="preserve">符合性</w:t>
      </w:r>
      <w:r>
        <w:rPr>
          <w:rFonts w:ascii="宋体" w:hAnsi="宋体"/>
          <w:b/>
          <w:color w:val="auto"/>
          <w:sz w:val="24"/>
        </w:rPr>
        <w:t xml:space="preserve">审查内容</w:t>
      </w:r>
      <w:r/>
    </w:p>
    <w:p>
      <w:pPr>
        <w:ind w:firstLine="480"/>
        <w:spacing w:line="400" w:lineRule="exact"/>
        <w:rPr>
          <w:rFonts w:hint="eastAsia" w:ascii="宋体" w:hAnsi="宋体"/>
          <w:color w:val="auto"/>
          <w:sz w:val="24"/>
        </w:rPr>
      </w:pPr>
      <w:r>
        <w:rPr>
          <w:rFonts w:hint="eastAsia" w:ascii="宋体" w:hAnsi="宋体"/>
          <w:color w:val="auto"/>
          <w:sz w:val="24"/>
        </w:rPr>
        <w:t xml:space="preserve">投标人必须</w:t>
      </w:r>
      <w:r>
        <w:rPr>
          <w:rFonts w:ascii="宋体" w:hAnsi="宋体"/>
          <w:color w:val="auto"/>
          <w:sz w:val="24"/>
        </w:rPr>
        <w:t xml:space="preserve">对</w:t>
      </w:r>
      <w:r>
        <w:rPr>
          <w:rFonts w:hint="eastAsia" w:ascii="宋体" w:hAnsi="宋体"/>
          <w:color w:val="auto"/>
          <w:sz w:val="24"/>
        </w:rPr>
        <w:t xml:space="preserve">技术</w:t>
      </w:r>
      <w:r>
        <w:rPr>
          <w:rFonts w:ascii="宋体" w:hAnsi="宋体"/>
          <w:color w:val="auto"/>
          <w:sz w:val="24"/>
        </w:rPr>
        <w:t xml:space="preserve">要求和商务</w:t>
      </w:r>
      <w:r>
        <w:rPr>
          <w:rFonts w:hint="eastAsia" w:ascii="宋体" w:hAnsi="宋体"/>
          <w:color w:val="auto"/>
          <w:sz w:val="24"/>
        </w:rPr>
        <w:t xml:space="preserve">要求</w:t>
      </w:r>
      <w:r>
        <w:rPr>
          <w:rFonts w:ascii="宋体" w:hAnsi="宋体"/>
          <w:color w:val="auto"/>
          <w:sz w:val="24"/>
        </w:rPr>
        <w:t xml:space="preserve">中加斜体下划线的实质性要求</w:t>
      </w:r>
      <w:r>
        <w:rPr>
          <w:rFonts w:hint="eastAsia" w:ascii="宋体" w:hAnsi="宋体"/>
          <w:color w:val="auto"/>
          <w:sz w:val="24"/>
        </w:rPr>
        <w:t xml:space="preserve">逐条</w:t>
      </w:r>
      <w:r>
        <w:rPr>
          <w:rFonts w:ascii="宋体" w:hAnsi="宋体"/>
          <w:color w:val="auto"/>
          <w:sz w:val="24"/>
        </w:rPr>
        <w:t xml:space="preserve">做出响应，并按照招标</w:t>
      </w:r>
      <w:r>
        <w:rPr>
          <w:rFonts w:hint="eastAsia" w:ascii="宋体" w:hAnsi="宋体"/>
          <w:color w:val="auto"/>
          <w:sz w:val="24"/>
        </w:rPr>
        <w:t xml:space="preserve">文件</w:t>
      </w:r>
      <w:r>
        <w:rPr>
          <w:rFonts w:ascii="宋体" w:hAnsi="宋体"/>
          <w:color w:val="auto"/>
          <w:sz w:val="24"/>
        </w:rPr>
        <w:t xml:space="preserve">要求提供</w:t>
      </w:r>
      <w:r>
        <w:rPr>
          <w:rFonts w:hint="eastAsia" w:ascii="宋体" w:hAnsi="宋体"/>
          <w:color w:val="auto"/>
          <w:sz w:val="24"/>
        </w:rPr>
        <w:t xml:space="preserve">证明</w:t>
      </w:r>
      <w:r>
        <w:rPr>
          <w:rFonts w:ascii="宋体" w:hAnsi="宋体"/>
          <w:color w:val="auto"/>
          <w:sz w:val="24"/>
        </w:rPr>
        <w:t xml:space="preserve">材料</w:t>
      </w:r>
      <w:r>
        <w:rPr>
          <w:rFonts w:hint="eastAsia" w:ascii="宋体" w:hAnsi="宋体"/>
          <w:color w:val="auto"/>
          <w:sz w:val="24"/>
        </w:rPr>
        <w:t xml:space="preserve">，否则作无效投标处理</w:t>
      </w:r>
      <w:r>
        <w:rPr>
          <w:rFonts w:ascii="宋体" w:hAnsi="宋体"/>
          <w:color w:val="auto"/>
          <w:sz w:val="24"/>
        </w:rPr>
        <w:t xml:space="preserve">。</w:t>
      </w:r>
      <w:r>
        <w:rPr>
          <w:rFonts w:hint="eastAsia" w:ascii="宋体" w:hAnsi="宋体"/>
          <w:color w:val="auto"/>
          <w:sz w:val="24"/>
        </w:rPr>
        <w:t xml:space="preserve">（格式见</w:t>
      </w:r>
      <w:r>
        <w:rPr>
          <w:rFonts w:ascii="宋体" w:hAnsi="宋体"/>
          <w:color w:val="auto"/>
          <w:sz w:val="24"/>
        </w:rPr>
        <w:t xml:space="preserve">附件12</w:t>
      </w:r>
      <w:r>
        <w:rPr>
          <w:rFonts w:hint="eastAsia" w:ascii="宋体" w:hAnsi="宋体"/>
          <w:color w:val="auto"/>
          <w:sz w:val="24"/>
        </w:rPr>
        <w:t xml:space="preserve">）</w:t>
      </w:r>
      <w:r/>
    </w:p>
    <w:p>
      <w:pPr>
        <w:ind w:firstLine="480"/>
        <w:rPr>
          <w:rFonts w:ascii="宋体" w:hAnsi="宋体"/>
          <w:b/>
          <w:color w:val="auto"/>
          <w:sz w:val="24"/>
        </w:rPr>
      </w:pPr>
      <w:r>
        <w:rPr>
          <w:rFonts w:hint="eastAsia" w:ascii="宋体" w:hAnsi="宋体"/>
          <w:b/>
          <w:color w:val="auto"/>
          <w:sz w:val="24"/>
        </w:rPr>
        <w:t xml:space="preserve">四、价格</w:t>
      </w:r>
      <w:r>
        <w:rPr>
          <w:rFonts w:ascii="宋体" w:hAnsi="宋体"/>
          <w:b/>
          <w:color w:val="auto"/>
          <w:sz w:val="24"/>
        </w:rPr>
        <w:t xml:space="preserve">扣除证明文件</w:t>
      </w:r>
      <w:r/>
    </w:p>
    <w:p>
      <w:pPr>
        <w:ind w:firstLine="480"/>
        <w:spacing w:line="400" w:lineRule="exact"/>
        <w:rPr>
          <w:rFonts w:hint="eastAsia" w:ascii="宋体" w:hAnsi="宋体"/>
          <w:color w:val="auto"/>
          <w:sz w:val="24"/>
        </w:rPr>
      </w:pPr>
      <w:r>
        <w:rPr>
          <w:rFonts w:ascii="宋体" w:hAnsi="宋体"/>
          <w:color w:val="auto"/>
          <w:sz w:val="24"/>
        </w:rPr>
        <w:t xml:space="preserve">1.</w:t>
      </w:r>
      <w:r>
        <w:rPr>
          <w:rFonts w:hint="eastAsia" w:ascii="宋体" w:hAnsi="宋体"/>
          <w:color w:val="auto"/>
          <w:sz w:val="24"/>
        </w:rPr>
        <w:t xml:space="preserve">中小微企业声明函（</w:t>
      </w:r>
      <w:r>
        <w:rPr>
          <w:rFonts w:ascii="宋体" w:hAnsi="宋体"/>
          <w:color w:val="auto"/>
          <w:sz w:val="24"/>
        </w:rPr>
        <w:t xml:space="preserve">格式</w:t>
      </w:r>
      <w:r>
        <w:rPr>
          <w:rFonts w:hint="eastAsia" w:ascii="宋体" w:hAnsi="宋体"/>
          <w:color w:val="auto"/>
          <w:sz w:val="24"/>
        </w:rPr>
        <w:t xml:space="preserve">见</w:t>
      </w:r>
      <w:r>
        <w:rPr>
          <w:rFonts w:ascii="宋体" w:hAnsi="宋体"/>
          <w:color w:val="auto"/>
          <w:sz w:val="24"/>
        </w:rPr>
        <w:t xml:space="preserve">附件9</w:t>
      </w:r>
      <w:r>
        <w:rPr>
          <w:rFonts w:hint="eastAsia" w:ascii="宋体" w:hAnsi="宋体"/>
          <w:color w:val="auto"/>
          <w:sz w:val="24"/>
        </w:rPr>
        <w:t xml:space="preserve">）</w:t>
      </w:r>
      <w:r/>
    </w:p>
    <w:p>
      <w:pPr>
        <w:ind w:firstLine="480"/>
        <w:spacing w:line="400" w:lineRule="exact"/>
        <w:rPr>
          <w:rFonts w:hint="eastAsia" w:ascii="宋体" w:hAnsi="宋体"/>
          <w:color w:val="auto"/>
          <w:sz w:val="24"/>
        </w:rPr>
      </w:pPr>
      <w:r>
        <w:rPr>
          <w:rFonts w:ascii="宋体" w:hAnsi="宋体"/>
          <w:color w:val="auto"/>
          <w:sz w:val="24"/>
        </w:rPr>
        <w:t xml:space="preserve">2.</w:t>
      </w:r>
      <w:r>
        <w:rPr>
          <w:rFonts w:hint="eastAsia" w:ascii="宋体" w:hAnsi="宋体"/>
          <w:color w:val="auto"/>
          <w:sz w:val="24"/>
        </w:rPr>
        <w:t xml:space="preserve">残疾人福利性单位声明函（</w:t>
      </w:r>
      <w:r>
        <w:rPr>
          <w:rFonts w:ascii="宋体" w:hAnsi="宋体"/>
          <w:color w:val="auto"/>
          <w:sz w:val="24"/>
        </w:rPr>
        <w:t xml:space="preserve">格式</w:t>
      </w:r>
      <w:r>
        <w:rPr>
          <w:rFonts w:hint="eastAsia" w:ascii="宋体" w:hAnsi="宋体"/>
          <w:color w:val="auto"/>
          <w:sz w:val="24"/>
        </w:rPr>
        <w:t xml:space="preserve">见</w:t>
      </w:r>
      <w:r>
        <w:rPr>
          <w:rFonts w:ascii="宋体" w:hAnsi="宋体"/>
          <w:color w:val="auto"/>
          <w:sz w:val="24"/>
        </w:rPr>
        <w:t xml:space="preserve">附件10</w:t>
      </w:r>
      <w:r>
        <w:rPr>
          <w:rFonts w:hint="eastAsia" w:ascii="宋体" w:hAnsi="宋体"/>
          <w:color w:val="auto"/>
          <w:sz w:val="24"/>
        </w:rPr>
        <w:t xml:space="preserve">）</w:t>
      </w:r>
      <w:r/>
    </w:p>
    <w:p>
      <w:pPr>
        <w:ind w:firstLine="480"/>
        <w:spacing w:line="440" w:lineRule="exact"/>
        <w:rPr>
          <w:rFonts w:ascii="宋体" w:hAnsi="宋体"/>
          <w:color w:val="auto"/>
          <w:sz w:val="24"/>
        </w:rPr>
      </w:pPr>
      <w:r>
        <w:rPr>
          <w:rFonts w:ascii="宋体" w:hAnsi="宋体"/>
          <w:color w:val="auto"/>
          <w:sz w:val="24"/>
        </w:rPr>
      </w:r>
      <w:r/>
    </w:p>
    <w:p>
      <w:pPr>
        <w:ind w:firstLine="480"/>
        <w:spacing w:line="440" w:lineRule="exact"/>
        <w:rPr>
          <w:rFonts w:ascii="宋体" w:hAnsi="宋体"/>
          <w:color w:val="auto"/>
          <w:sz w:val="24"/>
        </w:rPr>
      </w:pPr>
      <w:r>
        <w:rPr>
          <w:rFonts w:ascii="宋体" w:hAnsi="宋体"/>
          <w:color w:val="auto"/>
          <w:sz w:val="24"/>
        </w:rPr>
      </w:r>
      <w:r/>
    </w:p>
    <w:p>
      <w:pPr>
        <w:rPr>
          <w:rFonts w:ascii="宋体" w:hAnsi="宋体"/>
          <w:b/>
          <w:color w:val="ff0000"/>
          <w:sz w:val="24"/>
          <w:szCs w:val="24"/>
        </w:rPr>
      </w:pPr>
      <w:r>
        <w:rPr>
          <w:rFonts w:ascii="宋体" w:hAnsi="宋体"/>
          <w:b/>
          <w:color w:val="ff0000"/>
          <w:sz w:val="24"/>
          <w:szCs w:val="24"/>
        </w:rPr>
      </w:r>
      <w:r/>
    </w:p>
    <w:p>
      <w:pPr>
        <w:rPr>
          <w:rFonts w:hint="eastAsia" w:eastAsia="仿宋_GB2312"/>
          <w:color w:val="auto"/>
          <w:sz w:val="24"/>
          <w:szCs w:val="20"/>
        </w:rPr>
      </w:pPr>
      <w:r>
        <w:rPr>
          <w:rFonts w:hint="eastAsia" w:ascii="宋体" w:hAnsi="宋体"/>
          <w:b/>
          <w:color w:val="auto"/>
          <w:sz w:val="24"/>
          <w:szCs w:val="24"/>
        </w:rPr>
        <w:t xml:space="preserve">附件1 开标一览表</w:t>
      </w:r>
      <w:r/>
    </w:p>
    <w:p>
      <w:pPr>
        <w:ind w:firstLine="482"/>
        <w:spacing w:line="0" w:lineRule="atLeast"/>
        <w:rPr>
          <w:rFonts w:hint="eastAsia" w:ascii="宋体" w:hAnsi="宋体"/>
          <w:color w:val="auto"/>
          <w:sz w:val="24"/>
          <w:szCs w:val="24"/>
        </w:rPr>
      </w:pPr>
      <w:r>
        <w:rPr>
          <w:rFonts w:hint="eastAsia" w:ascii="宋体" w:hAnsi="宋体"/>
          <w:color w:val="auto"/>
          <w:sz w:val="24"/>
          <w:szCs w:val="24"/>
        </w:rPr>
        <w:t xml:space="preserve">投标人全称（加盖CA电子签章）：</w:t>
      </w:r>
      <w:r/>
    </w:p>
    <w:p>
      <w:pPr>
        <w:ind w:firstLine="482"/>
        <w:spacing w:line="0" w:lineRule="atLeast"/>
        <w:rPr>
          <w:color w:val="auto"/>
          <w:sz w:val="24"/>
          <w:szCs w:val="24"/>
        </w:rPr>
      </w:pPr>
      <w:r>
        <w:rPr>
          <w:rFonts w:hint="eastAsia" w:ascii="宋体" w:hAnsi="宋体"/>
          <w:color w:val="auto"/>
          <w:sz w:val="24"/>
          <w:szCs w:val="24"/>
        </w:rPr>
        <w:t xml:space="preserve">项目名称：</w:t>
      </w:r>
      <w:r/>
    </w:p>
    <w:p>
      <w:pPr>
        <w:ind w:firstLine="482"/>
        <w:spacing w:line="0" w:lineRule="atLeast"/>
        <w:rPr>
          <w:rFonts w:ascii="宋体" w:hAnsi="宋体"/>
          <w:color w:val="auto"/>
          <w:sz w:val="24"/>
          <w:szCs w:val="24"/>
        </w:rPr>
      </w:pPr>
      <w:r>
        <w:rPr>
          <w:rFonts w:hint="eastAsia" w:ascii="宋体" w:hAnsi="宋体"/>
          <w:color w:val="auto"/>
          <w:sz w:val="24"/>
          <w:szCs w:val="24"/>
        </w:rPr>
        <w:t xml:space="preserve">项目编号：                                   </w:t>
      </w:r>
      <w:r/>
    </w:p>
    <w:p>
      <w:pPr>
        <w:ind w:firstLine="482"/>
        <w:spacing w:line="0" w:lineRule="atLeast"/>
        <w:rPr>
          <w:rFonts w:ascii="宋体" w:hAnsi="宋体"/>
          <w:color w:val="auto"/>
          <w:sz w:val="24"/>
          <w:szCs w:val="24"/>
        </w:rPr>
      </w:pPr>
      <w:r>
        <w:rPr>
          <w:rFonts w:hint="eastAsia" w:ascii="宋体" w:hAnsi="宋体"/>
          <w:color w:val="auto"/>
          <w:sz w:val="24"/>
          <w:szCs w:val="24"/>
        </w:rPr>
        <w:t xml:space="preserve">分包号：</w:t>
      </w:r>
      <w:r/>
    </w:p>
    <w:tbl>
      <w:tblPr>
        <w:tblStyle w:val="98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eastAsia="宋体"/>
                <w:color w:val="auto"/>
                <w:sz w:val="24"/>
                <w:szCs w:val="24"/>
                <w:lang w:eastAsia="zh-CN"/>
              </w:rPr>
            </w:pPr>
            <w:r>
              <w:rPr>
                <w:rFonts w:hint="eastAsia" w:ascii="宋体" w:hAnsi="宋体" w:cs="宋体"/>
                <w:color w:val="auto"/>
                <w:sz w:val="24"/>
                <w:szCs w:val="24"/>
              </w:rPr>
              <w:t xml:space="preserve">                      </w:t>
            </w:r>
            <w:r>
              <w:rPr>
                <w:rFonts w:hint="eastAsia" w:ascii="宋体" w:hAnsi="宋体"/>
                <w:color w:val="auto"/>
                <w:sz w:val="24"/>
                <w:szCs w:val="24"/>
              </w:rPr>
              <w:t xml:space="preserve">投标总报价</w:t>
            </w:r>
            <w:r>
              <w:rPr>
                <w:rFonts w:hint="eastAsia" w:ascii="宋体" w:hAnsi="宋体"/>
                <w:color w:val="auto"/>
                <w:sz w:val="24"/>
                <w:szCs w:val="24"/>
                <w:lang w:eastAsia="zh-CN"/>
              </w:rPr>
              <w:t xml:space="preserve">（</w:t>
            </w:r>
            <w:r>
              <w:rPr>
                <w:rFonts w:hint="eastAsia" w:ascii="宋体" w:hAnsi="宋体"/>
                <w:color w:val="auto"/>
                <w:sz w:val="24"/>
                <w:szCs w:val="24"/>
                <w:lang w:val="en-US" w:eastAsia="zh-CN"/>
              </w:rPr>
              <w:t xml:space="preserve">二年</w:t>
            </w:r>
            <w:r>
              <w:rPr>
                <w:rFonts w:hint="eastAsia" w:ascii="宋体" w:hAnsi="宋体"/>
                <w:color w:val="auto"/>
                <w:sz w:val="24"/>
                <w:szCs w:val="24"/>
                <w:lang w:eastAsia="zh-CN"/>
              </w:rPr>
              <w:t xml:space="preserve">）</w:t>
            </w:r>
            <w:r/>
          </w:p>
        </w:tc>
      </w:tr>
      <w:tr>
        <w:trPr>
          <w:cantSplit/>
          <w:trHeight w:val="612"/>
        </w:trPr>
        <w:tc>
          <w:tcPr>
            <w:tcW w:w="8206" w:type="dxa"/>
            <w:vAlign w:val="center"/>
            <w:textDirection w:val="lrTb"/>
            <w:noWrap w:val="false"/>
          </w:tcPr>
          <w:p>
            <w:pPr>
              <w:pStyle w:val="1062"/>
              <w:ind w:firstLine="0"/>
              <w:spacing w:before="0" w:after="0" w:line="500" w:lineRule="exact"/>
              <w:rPr>
                <w:rFonts w:hint="eastAsia" w:ascii="宋体" w:hAnsi="宋体"/>
                <w:color w:val="auto"/>
                <w:szCs w:val="21"/>
              </w:rPr>
            </w:pPr>
            <w:r>
              <w:rPr>
                <w:rFonts w:hint="eastAsia" w:ascii="宋体" w:hAnsi="宋体" w:cs="宋体"/>
                <w:color w:val="auto"/>
              </w:rPr>
              <w:t xml:space="preserve">小写：                             （人民币：元）</w:t>
            </w:r>
            <w:r/>
          </w:p>
        </w:tc>
      </w:tr>
    </w:tbl>
    <w:p>
      <w:pPr>
        <w:ind w:firstLine="480"/>
        <w:rPr>
          <w:rFonts w:hint="eastAsia" w:ascii="宋体" w:hAnsi="宋体"/>
          <w:sz w:val="24"/>
          <w:szCs w:val="24"/>
        </w:rPr>
      </w:pPr>
      <w:r>
        <w:rPr>
          <w:rFonts w:hint="eastAsia" w:ascii="宋体" w:hAnsi="宋体"/>
          <w:sz w:val="24"/>
          <w:szCs w:val="24"/>
        </w:rPr>
      </w:r>
      <w:r/>
    </w:p>
    <w:p>
      <w:pPr>
        <w:rPr>
          <w:rFonts w:ascii="宋体" w:hAnsi="宋体"/>
          <w:sz w:val="24"/>
          <w:szCs w:val="24"/>
        </w:rPr>
      </w:pPr>
      <w:r>
        <w:rPr>
          <w:rFonts w:ascii="宋体" w:hAnsi="宋体"/>
          <w:sz w:val="24"/>
          <w:szCs w:val="24"/>
        </w:rPr>
      </w:r>
      <w:r/>
    </w:p>
    <w:p>
      <w:pPr>
        <w:jc w:val="center"/>
        <w:rPr>
          <w:rFonts w:hint="eastAsia" w:ascii="宋体" w:hAnsi="宋体"/>
          <w:b/>
          <w:color w:val="auto"/>
          <w:sz w:val="24"/>
          <w:szCs w:val="24"/>
        </w:rPr>
      </w:pPr>
      <w:r>
        <w:rPr>
          <w:rFonts w:hint="eastAsia" w:ascii="宋体" w:hAnsi="宋体"/>
          <w:b/>
          <w:color w:val="auto"/>
          <w:sz w:val="24"/>
          <w:szCs w:val="24"/>
        </w:rPr>
        <w:t xml:space="preserve">附件2 投标分项报价表（分包号：**）</w:t>
      </w:r>
      <w:r/>
    </w:p>
    <w:tbl>
      <w:tblPr>
        <w:tblStyle w:val="987"/>
        <w:tblW w:w="69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08"/>
        <w:gridCol w:w="1246"/>
        <w:gridCol w:w="826"/>
        <w:gridCol w:w="952"/>
        <w:gridCol w:w="1217"/>
        <w:gridCol w:w="1176"/>
      </w:tblGrid>
      <w:tr>
        <w:trPr>
          <w:cantSplit/>
          <w:trHeight w:val="544"/>
        </w:trPr>
        <w:tc>
          <w:tcPr>
            <w:tcW w:w="556" w:type="dxa"/>
            <w:vAlign w:val="center"/>
            <w:vMerge w:val="restart"/>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序号</w:t>
            </w:r>
            <w:r/>
          </w:p>
        </w:tc>
        <w:tc>
          <w:tcPr>
            <w:tcW w:w="100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124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82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3</w:t>
            </w:r>
            <w:r/>
          </w:p>
        </w:tc>
        <w:tc>
          <w:tcPr>
            <w:tcW w:w="95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4</w:t>
            </w:r>
            <w:r/>
          </w:p>
        </w:tc>
        <w:tc>
          <w:tcPr>
            <w:tcW w:w="121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5</w:t>
            </w:r>
            <w:r/>
          </w:p>
        </w:tc>
        <w:tc>
          <w:tcPr>
            <w:tcW w:w="117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6</w:t>
            </w:r>
            <w:r/>
          </w:p>
        </w:tc>
      </w:tr>
      <w:tr>
        <w:trPr>
          <w:cantSplit/>
          <w:trHeight w:val="294"/>
        </w:trPr>
        <w:tc>
          <w:tcPr>
            <w:tcW w:w="556" w:type="dxa"/>
            <w:vAlign w:val="center"/>
            <w:vMerge w:val="continue"/>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00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分项服务名称</w:t>
            </w:r>
            <w:r/>
          </w:p>
        </w:tc>
        <w:tc>
          <w:tcPr>
            <w:tcW w:w="124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交付期</w:t>
            </w:r>
            <w:r/>
          </w:p>
        </w:tc>
        <w:tc>
          <w:tcPr>
            <w:tcW w:w="82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分项单位</w:t>
            </w:r>
            <w:r/>
          </w:p>
        </w:tc>
        <w:tc>
          <w:tcPr>
            <w:tcW w:w="95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数量</w:t>
            </w:r>
            <w:r/>
          </w:p>
        </w:tc>
        <w:tc>
          <w:tcPr>
            <w:tcW w:w="121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分项</w:t>
            </w:r>
            <w:r/>
          </w:p>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单价</w:t>
            </w:r>
            <w:r/>
          </w:p>
        </w:tc>
        <w:tc>
          <w:tcPr>
            <w:tcW w:w="117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分项</w:t>
            </w:r>
            <w:r/>
          </w:p>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总价</w:t>
            </w:r>
            <w:r/>
          </w:p>
        </w:tc>
      </w:tr>
      <w:tr>
        <w:trPr>
          <w:cantSplit/>
          <w:trHeight w:val="654"/>
        </w:trPr>
        <w:tc>
          <w:tcPr>
            <w:tcW w:w="55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100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246" w:type="dxa"/>
            <w:vAlign w:val="center"/>
            <w:textDirection w:val="lrTb"/>
            <w:noWrap w:val="false"/>
          </w:tcPr>
          <w:p>
            <w:pPr>
              <w:jc w:val="center"/>
              <w:spacing w:line="0" w:lineRule="atLeast"/>
              <w:rPr>
                <w:rFonts w:hint="eastAsia" w:ascii="宋体" w:hAnsi="宋体"/>
                <w:color w:val="auto"/>
                <w:sz w:val="24"/>
                <w:szCs w:val="24"/>
                <w:u w:val="single"/>
              </w:rPr>
            </w:pPr>
            <w:r>
              <w:rPr>
                <w:rFonts w:hint="eastAsia" w:ascii="宋体" w:hAnsi="宋体"/>
                <w:color w:val="auto"/>
                <w:sz w:val="24"/>
                <w:szCs w:val="24"/>
              </w:rPr>
              <w:t xml:space="preserve">合同签订后</w:t>
            </w:r>
            <w:r>
              <w:rPr>
                <w:rFonts w:hint="eastAsia" w:ascii="宋体" w:hAnsi="宋体"/>
                <w:color w:val="auto"/>
                <w:sz w:val="24"/>
                <w:szCs w:val="24"/>
                <w:u w:val="single"/>
              </w:rPr>
              <w:t xml:space="preserve">  </w:t>
            </w:r>
            <w:r>
              <w:rPr>
                <w:rFonts w:hint="eastAsia" w:ascii="宋体" w:hAnsi="宋体"/>
                <w:color w:val="auto"/>
                <w:sz w:val="24"/>
                <w:szCs w:val="24"/>
              </w:rPr>
              <w:t xml:space="preserve">日</w:t>
            </w:r>
            <w:r/>
          </w:p>
        </w:tc>
        <w:tc>
          <w:tcPr>
            <w:tcW w:w="82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5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21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7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5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1008"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24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82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95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217"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76"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487"/>
        </w:trPr>
        <w:tc>
          <w:tcPr>
            <w:gridSpan w:val="6"/>
            <w:tcW w:w="580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投标总报价（</w:t>
            </w:r>
            <w:r>
              <w:rPr>
                <w:rFonts w:hint="eastAsia" w:ascii="宋体" w:hAnsi="宋体"/>
                <w:color w:val="auto"/>
                <w:sz w:val="24"/>
                <w:szCs w:val="24"/>
                <w:lang w:val="en-US" w:eastAsia="zh-CN"/>
              </w:rPr>
              <w:t xml:space="preserve">二年，</w:t>
            </w:r>
            <w:r>
              <w:rPr>
                <w:rFonts w:hint="eastAsia" w:ascii="宋体" w:hAnsi="宋体"/>
                <w:color w:val="auto"/>
                <w:sz w:val="24"/>
                <w:szCs w:val="24"/>
              </w:rPr>
              <w:t xml:space="preserve">人民币：元）</w:t>
            </w:r>
            <w:r/>
          </w:p>
        </w:tc>
        <w:tc>
          <w:tcPr>
            <w:tcW w:w="1176" w:type="dxa"/>
            <w:vAlign w:val="top"/>
            <w:textDirection w:val="lrTb"/>
            <w:noWrap w:val="false"/>
          </w:tcPr>
          <w:p>
            <w:pPr>
              <w:spacing w:line="0" w:lineRule="atLeast"/>
              <w:rPr>
                <w:rFonts w:hint="eastAsia" w:ascii="宋体" w:hAnsi="宋体"/>
                <w:color w:val="auto"/>
                <w:sz w:val="24"/>
                <w:szCs w:val="24"/>
              </w:rPr>
            </w:pPr>
            <w:r>
              <w:rPr>
                <w:rFonts w:hint="eastAsia" w:ascii="宋体" w:hAnsi="宋体"/>
                <w:color w:val="auto"/>
                <w:sz w:val="24"/>
                <w:szCs w:val="24"/>
              </w:rPr>
            </w:r>
            <w:r/>
          </w:p>
        </w:tc>
      </w:tr>
    </w:tbl>
    <w:p>
      <w:pPr>
        <w:spacing w:line="0" w:lineRule="atLeast"/>
        <w:rPr>
          <w:rFonts w:ascii="宋体" w:hAnsi="宋体"/>
          <w:color w:val="auto"/>
          <w:sz w:val="24"/>
          <w:szCs w:val="24"/>
        </w:rPr>
      </w:pPr>
      <w:r>
        <w:rPr>
          <w:rFonts w:hint="eastAsia" w:ascii="宋体" w:hAnsi="宋体"/>
          <w:color w:val="auto"/>
          <w:sz w:val="24"/>
          <w:szCs w:val="24"/>
        </w:rPr>
        <w:t xml:space="preserve">备注：</w:t>
      </w:r>
      <w:r/>
    </w:p>
    <w:p>
      <w:pPr>
        <w:spacing w:line="0" w:lineRule="atLeast"/>
        <w:rPr>
          <w:rFonts w:ascii="宋体" w:hAnsi="宋体"/>
          <w:color w:val="auto"/>
          <w:sz w:val="24"/>
          <w:szCs w:val="24"/>
        </w:rPr>
      </w:pPr>
      <w:r>
        <w:rPr>
          <w:rFonts w:hint="eastAsia" w:ascii="宋体" w:hAnsi="宋体"/>
          <w:color w:val="auto"/>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spacing w:line="0" w:lineRule="atLeast"/>
        <w:rPr>
          <w:rFonts w:hint="eastAsia" w:ascii="宋体" w:hAnsi="宋体"/>
          <w:color w:val="auto"/>
          <w:sz w:val="24"/>
          <w:szCs w:val="24"/>
        </w:rPr>
      </w:pPr>
      <w:r>
        <w:rPr>
          <w:rFonts w:hint="eastAsia" w:ascii="宋体" w:hAnsi="宋体"/>
          <w:color w:val="auto"/>
          <w:sz w:val="24"/>
          <w:szCs w:val="24"/>
        </w:rPr>
        <w:t xml:space="preserve">2.“投标分项报价表”中“投标总报价”数额应当与“开标一览表”中“投标总报价”数额一致。</w:t>
      </w:r>
      <w:r/>
    </w:p>
    <w:p>
      <w:pPr>
        <w:ind w:firstLine="480"/>
        <w:rPr>
          <w:rFonts w:ascii="宋体" w:hAnsi="宋体"/>
          <w:sz w:val="24"/>
          <w:szCs w:val="24"/>
        </w:rPr>
      </w:pPr>
      <w:r>
        <w:rPr>
          <w:rFonts w:hint="eastAsia" w:ascii="宋体" w:hAnsi="宋体"/>
          <w:sz w:val="24"/>
          <w:szCs w:val="24"/>
        </w:rPr>
        <w:t xml:space="preserve">                                           </w:t>
      </w:r>
      <w:r/>
    </w:p>
    <w:p>
      <w:pPr>
        <w:jc w:val="center"/>
        <w:rPr>
          <w:rFonts w:hint="eastAsia" w:ascii="宋体" w:hAnsi="宋体"/>
          <w:b/>
          <w:color w:val="auto"/>
          <w:sz w:val="24"/>
          <w:szCs w:val="24"/>
        </w:rPr>
      </w:pPr>
      <w:r>
        <w:rPr>
          <w:rFonts w:hint="eastAsia" w:ascii="宋体" w:hAnsi="宋体"/>
          <w:b/>
          <w:color w:val="auto"/>
          <w:sz w:val="24"/>
          <w:szCs w:val="24"/>
        </w:rPr>
        <w:t xml:space="preserve">附件</w:t>
      </w:r>
      <w:r>
        <w:rPr>
          <w:rFonts w:ascii="宋体" w:hAnsi="宋体"/>
          <w:b/>
          <w:color w:val="auto"/>
          <w:sz w:val="24"/>
          <w:szCs w:val="24"/>
        </w:rPr>
        <w:t xml:space="preserve">3 </w:t>
      </w:r>
      <w:r>
        <w:rPr>
          <w:rFonts w:hint="eastAsia" w:ascii="宋体" w:hAnsi="宋体"/>
          <w:b/>
          <w:color w:val="auto"/>
          <w:sz w:val="24"/>
          <w:szCs w:val="24"/>
        </w:rPr>
        <w:t xml:space="preserve">技术要求响应及偏离表（分包号：**）</w:t>
      </w:r>
      <w:r/>
    </w:p>
    <w:tbl>
      <w:tblPr>
        <w:tblStyle w:val="9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序号</w:t>
            </w:r>
            <w:r/>
          </w:p>
        </w:tc>
        <w:tc>
          <w:tcPr>
            <w:tcW w:w="3063"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技术要求</w:t>
            </w:r>
            <w:r/>
          </w:p>
        </w:tc>
        <w:tc>
          <w:tcPr>
            <w:tcW w:w="3191"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1</w:t>
            </w:r>
            <w:r/>
          </w:p>
        </w:tc>
        <w:tc>
          <w:tcPr>
            <w:tcW w:w="3063"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191"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2128"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063" w:type="dxa"/>
            <w:vAlign w:val="top"/>
            <w:textDirection w:val="lrTb"/>
            <w:noWrap w:val="false"/>
          </w:tcPr>
          <w:p>
            <w:pPr>
              <w:jc w:val="center"/>
              <w:spacing w:line="400" w:lineRule="exact"/>
              <w:rPr>
                <w:rFonts w:hint="eastAsia" w:ascii="宋体" w:hAnsi="宋体"/>
                <w:color w:val="auto"/>
                <w:sz w:val="24"/>
                <w:szCs w:val="24"/>
              </w:rPr>
            </w:pPr>
            <w:r>
              <w:rPr>
                <w:rFonts w:ascii="宋体" w:hAnsi="宋体"/>
                <w:color w:val="auto"/>
                <w:sz w:val="24"/>
                <w:szCs w:val="24"/>
              </w:rPr>
              <w:t xml:space="preserve">……</w:t>
            </w:r>
            <w:r/>
          </w:p>
        </w:tc>
        <w:tc>
          <w:tcPr>
            <w:tcW w:w="3191"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2128"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bl>
    <w:p>
      <w:pPr>
        <w:spacing w:line="400" w:lineRule="exact"/>
        <w:rPr>
          <w:rFonts w:hint="eastAsia" w:ascii="宋体" w:hAnsi="宋体"/>
          <w:color w:val="auto"/>
          <w:sz w:val="24"/>
          <w:szCs w:val="24"/>
        </w:rPr>
      </w:pPr>
      <w:r>
        <w:rPr>
          <w:rFonts w:hint="eastAsia" w:ascii="宋体" w:hAnsi="宋体"/>
          <w:color w:val="auto"/>
          <w:sz w:val="24"/>
          <w:szCs w:val="24"/>
        </w:rPr>
        <w:t xml:space="preserve">附件</w:t>
      </w:r>
      <w:r>
        <w:rPr>
          <w:rFonts w:ascii="宋体" w:hAnsi="宋体"/>
          <w:color w:val="auto"/>
          <w:sz w:val="24"/>
          <w:szCs w:val="24"/>
        </w:rPr>
        <w:t xml:space="preserve">3</w:t>
      </w:r>
      <w:r>
        <w:rPr>
          <w:rFonts w:hint="eastAsia" w:ascii="宋体" w:hAnsi="宋体"/>
          <w:color w:val="auto"/>
          <w:sz w:val="24"/>
          <w:szCs w:val="24"/>
        </w:rPr>
        <w:t xml:space="preserve">-1  证明</w:t>
      </w:r>
      <w:r>
        <w:rPr>
          <w:rFonts w:ascii="宋体" w:hAnsi="宋体"/>
          <w:color w:val="auto"/>
          <w:sz w:val="24"/>
          <w:szCs w:val="24"/>
        </w:rPr>
        <w:t xml:space="preserve">材料</w:t>
      </w:r>
      <w:r>
        <w:rPr>
          <w:rFonts w:hint="eastAsia" w:ascii="宋体" w:hAnsi="宋体"/>
          <w:color w:val="auto"/>
          <w:sz w:val="24"/>
          <w:szCs w:val="24"/>
        </w:rPr>
        <w:t xml:space="preserve">1，证明</w:t>
      </w:r>
      <w:r>
        <w:rPr>
          <w:rFonts w:ascii="宋体" w:hAnsi="宋体"/>
          <w:color w:val="auto"/>
          <w:sz w:val="24"/>
          <w:szCs w:val="24"/>
        </w:rPr>
        <w:t xml:space="preserve">材料</w:t>
      </w:r>
      <w:r>
        <w:rPr>
          <w:rFonts w:hint="eastAsia" w:ascii="宋体" w:hAnsi="宋体"/>
          <w:color w:val="auto"/>
          <w:sz w:val="24"/>
          <w:szCs w:val="24"/>
        </w:rPr>
        <w:t xml:space="preserve">2，</w:t>
      </w:r>
      <w:r>
        <w:rPr>
          <w:rFonts w:ascii="宋体" w:hAnsi="宋体"/>
          <w:color w:val="auto"/>
          <w:sz w:val="24"/>
          <w:szCs w:val="24"/>
        </w:rPr>
        <w:t xml:space="preserve">……</w:t>
      </w:r>
      <w:r/>
    </w:p>
    <w:p>
      <w:pPr>
        <w:spacing w:line="400" w:lineRule="exact"/>
        <w:rPr>
          <w:rFonts w:ascii="宋体" w:hAnsi="宋体"/>
          <w:color w:val="auto"/>
          <w:sz w:val="24"/>
          <w:szCs w:val="24"/>
        </w:rPr>
      </w:pPr>
      <w:r>
        <w:rPr>
          <w:rFonts w:ascii="宋体" w:hAnsi="宋体"/>
          <w:color w:val="auto"/>
          <w:sz w:val="24"/>
          <w:szCs w:val="24"/>
        </w:rPr>
      </w:r>
      <w:r/>
    </w:p>
    <w:p>
      <w:pPr>
        <w:spacing w:line="400" w:lineRule="exact"/>
        <w:rPr>
          <w:rFonts w:ascii="宋体" w:hAnsi="宋体"/>
          <w:color w:val="auto"/>
          <w:sz w:val="24"/>
          <w:szCs w:val="24"/>
        </w:rPr>
      </w:pPr>
      <w:r>
        <w:rPr>
          <w:rFonts w:hint="eastAsia" w:ascii="宋体" w:hAnsi="宋体"/>
          <w:color w:val="auto"/>
          <w:sz w:val="24"/>
          <w:szCs w:val="24"/>
        </w:rPr>
        <w:t xml:space="preserve">备注</w:t>
      </w:r>
      <w:r>
        <w:rPr>
          <w:rFonts w:ascii="宋体" w:hAnsi="宋体"/>
          <w:color w:val="auto"/>
          <w:sz w:val="24"/>
          <w:szCs w:val="24"/>
        </w:rPr>
        <w:t xml:space="preserve">：</w:t>
      </w:r>
      <w:r/>
    </w:p>
    <w:p>
      <w:pPr>
        <w:spacing w:line="400" w:lineRule="exact"/>
        <w:rPr>
          <w:rFonts w:ascii="宋体" w:hAnsi="宋体"/>
          <w:color w:val="auto"/>
          <w:sz w:val="24"/>
          <w:szCs w:val="24"/>
        </w:rPr>
      </w:pPr>
      <w:r>
        <w:rPr>
          <w:rFonts w:hint="eastAsia" w:ascii="宋体" w:hAnsi="宋体"/>
          <w:color w:val="auto"/>
          <w:sz w:val="24"/>
          <w:szCs w:val="24"/>
        </w:rPr>
        <w:t xml:space="preserve">1.投标人需</w:t>
      </w:r>
      <w:r>
        <w:rPr>
          <w:rFonts w:ascii="宋体" w:hAnsi="宋体"/>
          <w:color w:val="auto"/>
          <w:sz w:val="24"/>
          <w:szCs w:val="24"/>
        </w:rPr>
        <w:t xml:space="preserve">对技术</w:t>
      </w:r>
      <w:r>
        <w:rPr>
          <w:rFonts w:hint="eastAsia" w:ascii="宋体" w:hAnsi="宋体"/>
          <w:color w:val="auto"/>
          <w:sz w:val="24"/>
          <w:szCs w:val="24"/>
        </w:rPr>
        <w:t xml:space="preserve">要求（未加斜体</w:t>
      </w:r>
      <w:r>
        <w:rPr>
          <w:rFonts w:ascii="宋体" w:hAnsi="宋体"/>
          <w:color w:val="auto"/>
          <w:sz w:val="24"/>
          <w:szCs w:val="24"/>
        </w:rPr>
        <w:t xml:space="preserve">下划线的</w:t>
      </w:r>
      <w:r>
        <w:rPr>
          <w:rFonts w:hint="eastAsia" w:ascii="宋体" w:hAnsi="宋体"/>
          <w:color w:val="auto"/>
          <w:sz w:val="24"/>
          <w:szCs w:val="24"/>
        </w:rPr>
        <w:t xml:space="preserve">非</w:t>
      </w:r>
      <w:r>
        <w:rPr>
          <w:rFonts w:ascii="宋体" w:hAnsi="宋体"/>
          <w:color w:val="auto"/>
          <w:sz w:val="24"/>
          <w:szCs w:val="24"/>
        </w:rPr>
        <w:t xml:space="preserve">实质性</w:t>
      </w:r>
      <w:r>
        <w:rPr>
          <w:rFonts w:hint="eastAsia" w:ascii="宋体" w:hAnsi="宋体"/>
          <w:color w:val="auto"/>
          <w:sz w:val="24"/>
          <w:szCs w:val="24"/>
        </w:rPr>
        <w:t xml:space="preserve">要求）</w:t>
      </w:r>
      <w:r>
        <w:rPr>
          <w:rFonts w:ascii="宋体" w:hAnsi="宋体"/>
          <w:color w:val="auto"/>
          <w:sz w:val="24"/>
          <w:szCs w:val="24"/>
        </w:rPr>
        <w:t xml:space="preserve">逐条做出明确响应</w:t>
      </w:r>
      <w:r>
        <w:rPr>
          <w:rFonts w:hint="eastAsia" w:ascii="宋体" w:hAnsi="宋体"/>
          <w:color w:val="auto"/>
          <w:sz w:val="24"/>
          <w:szCs w:val="24"/>
        </w:rPr>
        <w:t xml:space="preserve">。</w:t>
      </w:r>
      <w:r/>
    </w:p>
    <w:p>
      <w:pPr>
        <w:spacing w:line="400" w:lineRule="exact"/>
        <w:rPr>
          <w:rFonts w:ascii="宋体" w:hAnsi="宋体"/>
          <w:color w:val="auto"/>
          <w:sz w:val="24"/>
          <w:szCs w:val="24"/>
        </w:rPr>
      </w:pPr>
      <w:r>
        <w:rPr>
          <w:rFonts w:hint="eastAsia" w:ascii="宋体" w:hAnsi="宋体"/>
          <w:color w:val="auto"/>
          <w:sz w:val="24"/>
          <w:szCs w:val="24"/>
        </w:rPr>
        <w:t xml:space="preserve">2.如果招标</w:t>
      </w:r>
      <w:r>
        <w:rPr>
          <w:rFonts w:ascii="宋体" w:hAnsi="宋体"/>
          <w:color w:val="auto"/>
          <w:sz w:val="24"/>
          <w:szCs w:val="24"/>
        </w:rPr>
        <w:t xml:space="preserve">文件要求提供</w:t>
      </w:r>
      <w:r>
        <w:rPr>
          <w:rFonts w:hint="eastAsia" w:ascii="宋体" w:hAnsi="宋体"/>
          <w:color w:val="auto"/>
          <w:sz w:val="24"/>
          <w:szCs w:val="24"/>
        </w:rPr>
        <w:t xml:space="preserve">证明</w:t>
      </w:r>
      <w:r>
        <w:rPr>
          <w:rFonts w:ascii="宋体" w:hAnsi="宋体"/>
          <w:color w:val="auto"/>
          <w:sz w:val="24"/>
          <w:szCs w:val="24"/>
        </w:rPr>
        <w:t xml:space="preserve">材料，投标人</w:t>
      </w:r>
      <w:r>
        <w:rPr>
          <w:rFonts w:hint="eastAsia" w:ascii="宋体" w:hAnsi="宋体"/>
          <w:color w:val="auto"/>
          <w:sz w:val="24"/>
          <w:szCs w:val="24"/>
        </w:rPr>
        <w:t xml:space="preserve">需</w:t>
      </w:r>
      <w:r>
        <w:rPr>
          <w:rFonts w:ascii="宋体" w:hAnsi="宋体"/>
          <w:color w:val="auto"/>
          <w:sz w:val="24"/>
          <w:szCs w:val="24"/>
        </w:rPr>
        <w:t xml:space="preserve">将证明材料</w:t>
      </w:r>
      <w:r>
        <w:rPr>
          <w:rFonts w:hint="eastAsia" w:ascii="宋体" w:hAnsi="宋体"/>
          <w:color w:val="auto"/>
          <w:sz w:val="24"/>
          <w:szCs w:val="24"/>
        </w:rPr>
        <w:t xml:space="preserve">列于</w:t>
      </w:r>
      <w:r>
        <w:rPr>
          <w:rFonts w:ascii="宋体" w:hAnsi="宋体"/>
          <w:color w:val="auto"/>
          <w:sz w:val="24"/>
          <w:szCs w:val="24"/>
        </w:rPr>
        <w:t xml:space="preserve">该表之下。</w:t>
      </w:r>
      <w:r/>
    </w:p>
    <w:p>
      <w:pPr>
        <w:spacing w:line="400" w:lineRule="exact"/>
        <w:rPr>
          <w:rFonts w:hint="eastAsia" w:ascii="宋体" w:hAnsi="宋体"/>
          <w:color w:val="auto"/>
          <w:sz w:val="24"/>
          <w:szCs w:val="24"/>
        </w:rPr>
      </w:pPr>
      <w:r>
        <w:rPr>
          <w:rFonts w:hint="eastAsia" w:ascii="宋体" w:hAnsi="宋体"/>
          <w:color w:val="auto"/>
          <w:sz w:val="24"/>
          <w:szCs w:val="24"/>
        </w:rPr>
      </w:r>
      <w:r/>
    </w:p>
    <w:p>
      <w:pPr>
        <w:jc w:val="center"/>
        <w:rPr>
          <w:rFonts w:hint="eastAsia" w:ascii="宋体" w:hAnsi="宋体"/>
          <w:b/>
          <w:color w:val="auto"/>
          <w:sz w:val="24"/>
          <w:szCs w:val="24"/>
        </w:rPr>
      </w:pPr>
      <w:r>
        <w:rPr>
          <w:rFonts w:hint="eastAsia" w:ascii="宋体" w:hAnsi="宋体"/>
          <w:b/>
          <w:color w:val="auto"/>
          <w:sz w:val="24"/>
          <w:szCs w:val="24"/>
        </w:rPr>
        <w:t xml:space="preserve">附件</w:t>
      </w:r>
      <w:r>
        <w:rPr>
          <w:rFonts w:ascii="宋体" w:hAnsi="宋体"/>
          <w:b/>
          <w:color w:val="auto"/>
          <w:sz w:val="24"/>
          <w:szCs w:val="24"/>
        </w:rPr>
        <w:t xml:space="preserve">4 </w:t>
      </w:r>
      <w:r>
        <w:rPr>
          <w:rFonts w:hint="eastAsia" w:ascii="宋体" w:hAnsi="宋体"/>
          <w:b/>
          <w:color w:val="auto"/>
          <w:sz w:val="24"/>
          <w:szCs w:val="24"/>
        </w:rPr>
        <w:t xml:space="preserve">商务要求响应及偏离表（分包号：**）</w:t>
      </w:r>
      <w:r/>
    </w:p>
    <w:tbl>
      <w:tblPr>
        <w:tblStyle w:val="9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序号</w:t>
            </w:r>
            <w:r/>
          </w:p>
        </w:tc>
        <w:tc>
          <w:tcPr>
            <w:tcW w:w="3063"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商务要求 </w:t>
            </w:r>
            <w:r/>
          </w:p>
        </w:tc>
        <w:tc>
          <w:tcPr>
            <w:tcW w:w="3191"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投标响应情况</w:t>
            </w:r>
            <w:r/>
          </w:p>
        </w:tc>
        <w:tc>
          <w:tcPr>
            <w:tcW w:w="2128"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1</w:t>
            </w:r>
            <w:r/>
          </w:p>
        </w:tc>
        <w:tc>
          <w:tcPr>
            <w:tcW w:w="3063"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191"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2128"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063" w:type="dxa"/>
            <w:vAlign w:val="top"/>
            <w:textDirection w:val="lrTb"/>
            <w:noWrap w:val="false"/>
          </w:tcPr>
          <w:p>
            <w:pPr>
              <w:jc w:val="center"/>
              <w:spacing w:line="400" w:lineRule="exact"/>
              <w:rPr>
                <w:rFonts w:hint="eastAsia" w:ascii="宋体" w:hAnsi="宋体"/>
                <w:color w:val="auto"/>
                <w:sz w:val="24"/>
                <w:szCs w:val="24"/>
              </w:rPr>
            </w:pPr>
            <w:r>
              <w:rPr>
                <w:rFonts w:ascii="宋体" w:hAnsi="宋体"/>
                <w:color w:val="auto"/>
                <w:sz w:val="24"/>
                <w:szCs w:val="24"/>
              </w:rPr>
              <w:t xml:space="preserve">……</w:t>
            </w:r>
            <w:r/>
          </w:p>
        </w:tc>
        <w:tc>
          <w:tcPr>
            <w:tcW w:w="3191"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2128"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bl>
    <w:p>
      <w:pPr>
        <w:spacing w:line="400" w:lineRule="exact"/>
        <w:rPr>
          <w:rFonts w:hint="eastAsia" w:ascii="宋体" w:hAnsi="宋体"/>
          <w:color w:val="auto"/>
          <w:sz w:val="24"/>
          <w:szCs w:val="24"/>
        </w:rPr>
      </w:pPr>
      <w:r>
        <w:rPr>
          <w:rFonts w:hint="eastAsia" w:ascii="宋体" w:hAnsi="宋体"/>
          <w:color w:val="auto"/>
          <w:sz w:val="24"/>
          <w:szCs w:val="24"/>
        </w:rPr>
        <w:t xml:space="preserve">附件</w:t>
      </w:r>
      <w:r>
        <w:rPr>
          <w:rFonts w:ascii="宋体" w:hAnsi="宋体"/>
          <w:color w:val="auto"/>
          <w:sz w:val="24"/>
          <w:szCs w:val="24"/>
        </w:rPr>
        <w:t xml:space="preserve">4</w:t>
      </w:r>
      <w:r>
        <w:rPr>
          <w:rFonts w:hint="eastAsia" w:ascii="宋体" w:hAnsi="宋体"/>
          <w:color w:val="auto"/>
          <w:sz w:val="24"/>
          <w:szCs w:val="24"/>
        </w:rPr>
        <w:t xml:space="preserve">-1  证明</w:t>
      </w:r>
      <w:r>
        <w:rPr>
          <w:rFonts w:ascii="宋体" w:hAnsi="宋体"/>
          <w:color w:val="auto"/>
          <w:sz w:val="24"/>
          <w:szCs w:val="24"/>
        </w:rPr>
        <w:t xml:space="preserve">材料</w:t>
      </w:r>
      <w:r>
        <w:rPr>
          <w:rFonts w:hint="eastAsia" w:ascii="宋体" w:hAnsi="宋体"/>
          <w:color w:val="auto"/>
          <w:sz w:val="24"/>
          <w:szCs w:val="24"/>
        </w:rPr>
        <w:t xml:space="preserve">1，证明</w:t>
      </w:r>
      <w:r>
        <w:rPr>
          <w:rFonts w:ascii="宋体" w:hAnsi="宋体"/>
          <w:color w:val="auto"/>
          <w:sz w:val="24"/>
          <w:szCs w:val="24"/>
        </w:rPr>
        <w:t xml:space="preserve">材料</w:t>
      </w:r>
      <w:r>
        <w:rPr>
          <w:rFonts w:hint="eastAsia" w:ascii="宋体" w:hAnsi="宋体"/>
          <w:color w:val="auto"/>
          <w:sz w:val="24"/>
          <w:szCs w:val="24"/>
        </w:rPr>
        <w:t xml:space="preserve">2，</w:t>
      </w:r>
      <w:r>
        <w:rPr>
          <w:rFonts w:ascii="宋体" w:hAnsi="宋体"/>
          <w:color w:val="auto"/>
          <w:sz w:val="24"/>
          <w:szCs w:val="24"/>
        </w:rPr>
        <w:t xml:space="preserve">……</w:t>
      </w:r>
      <w:r/>
    </w:p>
    <w:p>
      <w:pPr>
        <w:spacing w:line="400" w:lineRule="exact"/>
        <w:rPr>
          <w:rFonts w:ascii="宋体" w:hAnsi="宋体"/>
          <w:color w:val="auto"/>
          <w:sz w:val="24"/>
          <w:szCs w:val="24"/>
        </w:rPr>
      </w:pPr>
      <w:r>
        <w:rPr>
          <w:rFonts w:ascii="宋体" w:hAnsi="宋体"/>
          <w:color w:val="auto"/>
          <w:sz w:val="24"/>
          <w:szCs w:val="24"/>
        </w:rPr>
      </w:r>
      <w:r/>
    </w:p>
    <w:p>
      <w:pPr>
        <w:spacing w:line="400" w:lineRule="exact"/>
        <w:rPr>
          <w:rFonts w:ascii="宋体" w:hAnsi="宋体"/>
          <w:color w:val="auto"/>
          <w:sz w:val="24"/>
          <w:szCs w:val="24"/>
        </w:rPr>
      </w:pPr>
      <w:r>
        <w:rPr>
          <w:rFonts w:hint="eastAsia" w:ascii="宋体" w:hAnsi="宋体"/>
          <w:color w:val="auto"/>
          <w:sz w:val="24"/>
          <w:szCs w:val="24"/>
        </w:rPr>
        <w:t xml:space="preserve">备注</w:t>
      </w:r>
      <w:r>
        <w:rPr>
          <w:rFonts w:ascii="宋体" w:hAnsi="宋体"/>
          <w:color w:val="auto"/>
          <w:sz w:val="24"/>
          <w:szCs w:val="24"/>
        </w:rPr>
        <w:t xml:space="preserve">：</w:t>
      </w:r>
      <w:r/>
    </w:p>
    <w:p>
      <w:pPr>
        <w:spacing w:line="400" w:lineRule="exact"/>
        <w:rPr>
          <w:rFonts w:ascii="宋体" w:hAnsi="宋体"/>
          <w:color w:val="auto"/>
          <w:sz w:val="24"/>
          <w:szCs w:val="24"/>
        </w:rPr>
      </w:pPr>
      <w:r>
        <w:rPr>
          <w:rFonts w:hint="eastAsia" w:ascii="宋体" w:hAnsi="宋体"/>
          <w:color w:val="auto"/>
          <w:sz w:val="24"/>
          <w:szCs w:val="24"/>
        </w:rPr>
        <w:t xml:space="preserve">1.投标人需</w:t>
      </w:r>
      <w:r>
        <w:rPr>
          <w:rFonts w:ascii="宋体" w:hAnsi="宋体"/>
          <w:color w:val="auto"/>
          <w:sz w:val="24"/>
          <w:szCs w:val="24"/>
        </w:rPr>
        <w:t xml:space="preserve">对</w:t>
      </w:r>
      <w:r>
        <w:rPr>
          <w:rFonts w:hint="eastAsia" w:ascii="宋体" w:hAnsi="宋体"/>
          <w:color w:val="auto"/>
          <w:sz w:val="24"/>
          <w:szCs w:val="24"/>
        </w:rPr>
        <w:t xml:space="preserve">商务要求（未加斜体</w:t>
      </w:r>
      <w:r>
        <w:rPr>
          <w:rFonts w:ascii="宋体" w:hAnsi="宋体"/>
          <w:color w:val="auto"/>
          <w:sz w:val="24"/>
          <w:szCs w:val="24"/>
        </w:rPr>
        <w:t xml:space="preserve">下划线的</w:t>
      </w:r>
      <w:r>
        <w:rPr>
          <w:rFonts w:hint="eastAsia" w:ascii="宋体" w:hAnsi="宋体"/>
          <w:color w:val="auto"/>
          <w:sz w:val="24"/>
          <w:szCs w:val="24"/>
        </w:rPr>
        <w:t xml:space="preserve">非</w:t>
      </w:r>
      <w:r>
        <w:rPr>
          <w:rFonts w:ascii="宋体" w:hAnsi="宋体"/>
          <w:color w:val="auto"/>
          <w:sz w:val="24"/>
          <w:szCs w:val="24"/>
        </w:rPr>
        <w:t xml:space="preserve">实质性</w:t>
      </w:r>
      <w:r>
        <w:rPr>
          <w:rFonts w:hint="eastAsia" w:ascii="宋体" w:hAnsi="宋体"/>
          <w:color w:val="auto"/>
          <w:sz w:val="24"/>
          <w:szCs w:val="24"/>
        </w:rPr>
        <w:t xml:space="preserve">要求）</w:t>
      </w:r>
      <w:r>
        <w:rPr>
          <w:rFonts w:ascii="宋体" w:hAnsi="宋体"/>
          <w:color w:val="auto"/>
          <w:sz w:val="24"/>
          <w:szCs w:val="24"/>
        </w:rPr>
        <w:t xml:space="preserve">逐条做出明确响应</w:t>
      </w:r>
      <w:r>
        <w:rPr>
          <w:rFonts w:hint="eastAsia" w:ascii="宋体" w:hAnsi="宋体"/>
          <w:color w:val="auto"/>
          <w:sz w:val="24"/>
          <w:szCs w:val="24"/>
        </w:rPr>
        <w:t xml:space="preserve">。</w:t>
      </w:r>
      <w:r/>
    </w:p>
    <w:p>
      <w:pPr>
        <w:spacing w:line="400" w:lineRule="exact"/>
        <w:rPr>
          <w:rFonts w:hint="eastAsia" w:ascii="宋体" w:hAnsi="宋体"/>
          <w:color w:val="auto"/>
          <w:sz w:val="24"/>
          <w:szCs w:val="24"/>
        </w:rPr>
      </w:pPr>
      <w:r>
        <w:rPr>
          <w:rFonts w:hint="eastAsia" w:ascii="宋体" w:hAnsi="宋体"/>
          <w:color w:val="auto"/>
          <w:sz w:val="24"/>
          <w:szCs w:val="24"/>
        </w:rPr>
        <w:t xml:space="preserve">2.如果招标</w:t>
      </w:r>
      <w:r>
        <w:rPr>
          <w:rFonts w:ascii="宋体" w:hAnsi="宋体"/>
          <w:color w:val="auto"/>
          <w:sz w:val="24"/>
          <w:szCs w:val="24"/>
        </w:rPr>
        <w:t xml:space="preserve">文件要求提供</w:t>
      </w:r>
      <w:r>
        <w:rPr>
          <w:rFonts w:hint="eastAsia" w:ascii="宋体" w:hAnsi="宋体"/>
          <w:color w:val="auto"/>
          <w:sz w:val="24"/>
          <w:szCs w:val="24"/>
        </w:rPr>
        <w:t xml:space="preserve">证明</w:t>
      </w:r>
      <w:r>
        <w:rPr>
          <w:rFonts w:ascii="宋体" w:hAnsi="宋体"/>
          <w:color w:val="auto"/>
          <w:sz w:val="24"/>
          <w:szCs w:val="24"/>
        </w:rPr>
        <w:t xml:space="preserve">材料，投标人</w:t>
      </w:r>
      <w:r>
        <w:rPr>
          <w:rFonts w:hint="eastAsia" w:ascii="宋体" w:hAnsi="宋体"/>
          <w:color w:val="auto"/>
          <w:sz w:val="24"/>
          <w:szCs w:val="24"/>
        </w:rPr>
        <w:t xml:space="preserve">需</w:t>
      </w:r>
      <w:r>
        <w:rPr>
          <w:rFonts w:ascii="宋体" w:hAnsi="宋体"/>
          <w:color w:val="auto"/>
          <w:sz w:val="24"/>
          <w:szCs w:val="24"/>
        </w:rPr>
        <w:t xml:space="preserve">将证明材料</w:t>
      </w:r>
      <w:r>
        <w:rPr>
          <w:rFonts w:hint="eastAsia" w:ascii="宋体" w:hAnsi="宋体"/>
          <w:color w:val="auto"/>
          <w:sz w:val="24"/>
          <w:szCs w:val="24"/>
        </w:rPr>
        <w:t xml:space="preserve">列于</w:t>
      </w:r>
      <w:r>
        <w:rPr>
          <w:rFonts w:ascii="宋体" w:hAnsi="宋体"/>
          <w:color w:val="auto"/>
          <w:sz w:val="24"/>
          <w:szCs w:val="24"/>
        </w:rPr>
        <w:t xml:space="preserve">该表之下。</w:t>
      </w:r>
      <w:r/>
    </w:p>
    <w:p>
      <w:pPr>
        <w:rPr>
          <w:rFonts w:hint="eastAsia" w:ascii="宋体" w:hAnsi="宋体"/>
          <w:b/>
          <w:color w:val="auto"/>
          <w:sz w:val="24"/>
        </w:rPr>
      </w:pPr>
      <w:r>
        <w:rPr>
          <w:rFonts w:hint="eastAsia" w:ascii="宋体" w:hAnsi="宋体"/>
          <w:b/>
          <w:color w:val="auto"/>
          <w:sz w:val="24"/>
        </w:rPr>
      </w:r>
      <w:r/>
    </w:p>
    <w:p>
      <w:pPr>
        <w:ind w:firstLine="480"/>
        <w:spacing w:line="440" w:lineRule="exact"/>
        <w:rPr>
          <w:rFonts w:ascii="宋体" w:hAnsi="宋体"/>
          <w:sz w:val="24"/>
        </w:rPr>
      </w:pPr>
      <w:r>
        <w:rPr>
          <w:rFonts w:ascii="宋体" w:hAnsi="宋体"/>
          <w:sz w:val="24"/>
        </w:rPr>
      </w:r>
      <w:r/>
    </w:p>
    <w:p>
      <w:pPr>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5</w:t>
      </w:r>
      <w:r>
        <w:rPr>
          <w:rFonts w:hint="eastAsia" w:ascii="宋体" w:hAnsi="宋体"/>
          <w:b/>
          <w:color w:val="000000"/>
          <w:sz w:val="24"/>
        </w:rPr>
        <w:t xml:space="preserve"> 具备履行合同所必需的设备和专业技术能力的书面声明</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主要设备有：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ind w:firstLine="492"/>
        <w:spacing w:line="460" w:lineRule="exact"/>
        <w:rPr>
          <w:rFonts w:hint="eastAsia" w:ascii="宋体" w:hAnsi="宋体"/>
          <w:bCs/>
          <w:color w:val="000000"/>
          <w:sz w:val="24"/>
        </w:rPr>
      </w:pPr>
      <w:r>
        <w:rPr>
          <w:rFonts w:hint="eastAsia" w:ascii="宋体" w:hAnsi="宋体"/>
          <w:bCs/>
          <w:color w:val="000000"/>
          <w:sz w:val="24"/>
        </w:rPr>
        <w:t xml:space="preserve">主要专业技术能力有：</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rPr>
        <w:t xml:space="preserve">。</w:t>
      </w:r>
      <w:r/>
    </w:p>
    <w:p>
      <w:pPr>
        <w:spacing w:line="460" w:lineRule="exact"/>
        <w:rPr>
          <w:rFonts w:ascii="宋体" w:hAnsi="宋体"/>
          <w:b/>
          <w:color w:val="000000"/>
          <w:sz w:val="24"/>
        </w:rPr>
      </w:pPr>
      <w:r>
        <w:rPr>
          <w:rFonts w:hint="eastAsia" w:ascii="宋体" w:hAnsi="宋体"/>
          <w:bCs/>
          <w:color w:val="000000"/>
          <w:sz w:val="24"/>
        </w:rPr>
        <w:t xml:space="preserve">                                     </w:t>
      </w:r>
      <w:r/>
    </w:p>
    <w:p>
      <w:pPr>
        <w:ind w:left="480"/>
        <w:rPr>
          <w:rFonts w:hint="eastAsia" w:ascii="宋体" w:hAnsi="宋体"/>
          <w:b/>
          <w:color w:val="000000"/>
          <w:sz w:val="24"/>
        </w:rPr>
      </w:pPr>
      <w:r>
        <w:rPr>
          <w:rFonts w:hint="eastAsia" w:ascii="宋体" w:hAnsi="宋体"/>
          <w:b/>
          <w:color w:val="000000"/>
          <w:sz w:val="24"/>
        </w:rPr>
        <w:t xml:space="preserve">附件</w:t>
      </w:r>
      <w:r>
        <w:rPr>
          <w:rFonts w:ascii="宋体" w:hAnsi="宋体"/>
          <w:b/>
          <w:color w:val="000000"/>
          <w:sz w:val="24"/>
        </w:rPr>
        <w:t xml:space="preserve">6 </w:t>
      </w:r>
      <w:r>
        <w:rPr>
          <w:rFonts w:hint="eastAsia" w:ascii="宋体" w:hAnsi="宋体"/>
          <w:b/>
          <w:color w:val="000000"/>
          <w:sz w:val="24"/>
        </w:rPr>
        <w:t xml:space="preserve">参加政府采购活动前 3 年内在经营活动中没有重大违法记录的书面声明</w:t>
      </w:r>
      <w:r/>
    </w:p>
    <w:p>
      <w:pPr>
        <w:jc w:val="center"/>
        <w:spacing w:line="460" w:lineRule="exact"/>
        <w:rPr>
          <w:rFonts w:ascii="宋体" w:hAnsi="宋体"/>
          <w:b/>
          <w:bCs/>
          <w:color w:val="000000"/>
          <w:sz w:val="24"/>
        </w:rPr>
      </w:pPr>
      <w:r>
        <w:rPr>
          <w:rFonts w:ascii="宋体" w:hAnsi="宋体"/>
          <w:b/>
          <w:bCs/>
          <w:color w:val="000000"/>
          <w:sz w:val="24"/>
        </w:rPr>
      </w:r>
      <w:r/>
    </w:p>
    <w:p>
      <w:pPr>
        <w:jc w:val="center"/>
        <w:spacing w:line="460" w:lineRule="exact"/>
        <w:rPr>
          <w:rFonts w:hint="eastAsia" w:ascii="宋体" w:hAnsi="宋体"/>
          <w:b/>
          <w:bCs/>
          <w:color w:val="000000"/>
          <w:sz w:val="24"/>
        </w:rPr>
      </w:pPr>
      <w:r>
        <w:rPr>
          <w:rFonts w:hint="eastAsia" w:ascii="宋体" w:hAnsi="宋体"/>
          <w:b/>
          <w:bCs/>
          <w:color w:val="000000"/>
          <w:sz w:val="24"/>
        </w:rPr>
        <w:t xml:space="preserve">声  明</w:t>
      </w:r>
      <w:r/>
    </w:p>
    <w:p>
      <w:pPr>
        <w:ind w:firstLine="480"/>
        <w:spacing w:line="460" w:lineRule="exact"/>
        <w:rPr>
          <w:rFonts w:hint="eastAsia" w:ascii="宋体" w:hAnsi="宋体"/>
          <w:bCs/>
          <w:color w:val="000000"/>
          <w:sz w:val="24"/>
        </w:rPr>
      </w:pPr>
      <w:r>
        <w:rPr>
          <w:rFonts w:hint="eastAsia" w:ascii="宋体" w:hAnsi="宋体"/>
          <w:bCs/>
          <w:color w:val="000000"/>
          <w:sz w:val="24"/>
        </w:rPr>
        <w:t xml:space="preserve">我单位郑重声明：参加本次政府采购活动前 3 年内，我单位在经营活动中没有因违法经营受到刑事处罚或者责令停产停业、吊销许可证或者执照、较大数额罚款等行政处罚。</w:t>
      </w:r>
      <w:r/>
    </w:p>
    <w:p>
      <w:pPr>
        <w:spacing w:line="460" w:lineRule="exact"/>
        <w:rPr>
          <w:rFonts w:hint="eastAsia" w:ascii="宋体" w:hAnsi="宋体"/>
          <w:b/>
          <w:color w:val="000000"/>
          <w:sz w:val="24"/>
        </w:rPr>
      </w:pPr>
      <w:r>
        <w:rPr>
          <w:rFonts w:hint="eastAsia" w:ascii="宋体" w:hAnsi="宋体"/>
          <w:b/>
          <w:color w:val="000000"/>
          <w:sz w:val="24"/>
        </w:rPr>
      </w:r>
      <w:r/>
    </w:p>
    <w:p>
      <w:pPr>
        <w:ind w:firstLine="480"/>
        <w:spacing w:line="460" w:lineRule="exact"/>
        <w:rPr>
          <w:rFonts w:ascii="宋体" w:hAnsi="宋体"/>
          <w:b/>
          <w:color w:val="000000"/>
          <w:sz w:val="24"/>
        </w:rPr>
      </w:pPr>
      <w:r>
        <w:rPr>
          <w:rFonts w:ascii="宋体" w:hAnsi="宋体"/>
          <w:b/>
          <w:color w:val="000000"/>
          <w:sz w:val="24"/>
        </w:rPr>
      </w:r>
      <w:r/>
    </w:p>
    <w:p>
      <w:pPr>
        <w:ind w:firstLine="480"/>
        <w:spacing w:line="460" w:lineRule="exact"/>
        <w:rPr>
          <w:rFonts w:hint="eastAsia" w:ascii="宋体" w:hAnsi="宋体"/>
          <w:bCs/>
          <w:color w:val="000000"/>
          <w:sz w:val="24"/>
        </w:rPr>
      </w:pPr>
      <w:r>
        <w:rPr>
          <w:rFonts w:hint="eastAsia" w:ascii="宋体" w:hAnsi="宋体"/>
          <w:b/>
          <w:color w:val="000000"/>
          <w:sz w:val="24"/>
        </w:rPr>
        <w:t xml:space="preserve">附件</w:t>
      </w:r>
      <w:r>
        <w:rPr>
          <w:rFonts w:ascii="宋体" w:hAnsi="宋体"/>
          <w:b/>
          <w:color w:val="000000"/>
          <w:sz w:val="24"/>
        </w:rPr>
        <w:t xml:space="preserve">7</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法人授权书</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本授权书声明：____________（投标人名称）授权________________（被授权人的姓名）为我方就JSZC-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p>
    <w:p>
      <w:pPr>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p>
    <w:p>
      <w:pPr>
        <w:spacing w:line="400" w:lineRule="exact"/>
        <w:tabs>
          <w:tab w:val="left" w:pos="360" w:leader="none"/>
        </w:tabs>
        <w:rPr>
          <w:rFonts w:hint="eastAsia"/>
          <w:color w:val="000000"/>
          <w:sz w:val="24"/>
          <w:szCs w:val="24"/>
          <w:u w:val="single"/>
        </w:rPr>
      </w:pPr>
      <w:r>
        <w:rPr>
          <w:rFonts w:hint="eastAsia"/>
          <w:color w:val="000000"/>
          <w:sz w:val="24"/>
          <w:szCs w:val="24"/>
        </w:rPr>
        <w:t xml:space="preserve">          被授权人联系电话：（手机）</w:t>
      </w:r>
      <w:r>
        <w:rPr>
          <w:rFonts w:hint="eastAsia"/>
          <w:color w:val="000000"/>
          <w:sz w:val="24"/>
          <w:szCs w:val="24"/>
          <w:u w:val="single"/>
        </w:rPr>
        <w:t xml:space="preserve">                          </w:t>
      </w:r>
      <w:r/>
    </w:p>
    <w:p>
      <w:pPr>
        <w:ind w:firstLine="1200"/>
        <w:spacing w:line="400" w:lineRule="exact"/>
        <w:tabs>
          <w:tab w:val="left" w:pos="360" w:leader="none"/>
        </w:tabs>
        <w:rPr>
          <w:rFonts w:hint="eastAsia"/>
          <w:color w:val="000000"/>
          <w:sz w:val="24"/>
          <w:szCs w:val="24"/>
        </w:rPr>
      </w:pPr>
      <w:r>
        <w:rPr>
          <w:rFonts w:hint="eastAsia"/>
          <w:color w:val="000000"/>
          <w:sz w:val="24"/>
          <w:szCs w:val="24"/>
        </w:rPr>
        <w:t xml:space="preserve">授权单位名称：</w:t>
      </w:r>
      <w:r>
        <w:rPr>
          <w:rFonts w:hint="eastAsia"/>
          <w:color w:val="000000"/>
          <w:sz w:val="24"/>
          <w:szCs w:val="24"/>
          <w:u w:val="single"/>
        </w:rPr>
        <w:t xml:space="preserve">（加盖CA电子公章）</w:t>
      </w:r>
      <w:r/>
    </w:p>
    <w:p>
      <w:pPr>
        <w:ind w:firstLine="480"/>
        <w:spacing w:line="400" w:lineRule="exact"/>
        <w:tabs>
          <w:tab w:val="left" w:pos="360" w:leader="none"/>
        </w:tabs>
        <w:rPr>
          <w:rFonts w:hint="eastAsia"/>
          <w:color w:val="000000"/>
          <w:sz w:val="24"/>
          <w:szCs w:val="24"/>
          <w:u w:val="single"/>
        </w:rPr>
      </w:pPr>
      <w:r>
        <w:rPr>
          <w:rFonts w:hint="eastAsia"/>
          <w:color w:val="000000"/>
          <w:sz w:val="24"/>
          <w:szCs w:val="24"/>
        </w:rPr>
        <w:t xml:space="preserve">      单位地址：</w:t>
      </w:r>
      <w:r>
        <w:rPr>
          <w:rFonts w:hint="eastAsia"/>
          <w:color w:val="000000"/>
          <w:sz w:val="24"/>
          <w:szCs w:val="24"/>
          <w:u w:val="single"/>
        </w:rPr>
        <w:t xml:space="preserve">                                         </w:t>
      </w:r>
      <w:r/>
    </w:p>
    <w:p>
      <w:pPr>
        <w:ind w:firstLine="480"/>
        <w:spacing w:line="400" w:lineRule="exact"/>
        <w:tabs>
          <w:tab w:val="left" w:pos="360" w:leader="none"/>
        </w:tabs>
        <w:rPr>
          <w:rFonts w:hint="eastAsia"/>
          <w:color w:val="000000"/>
          <w:sz w:val="24"/>
          <w:szCs w:val="24"/>
        </w:rPr>
      </w:pPr>
      <w:r>
        <w:rPr>
          <w:rFonts w:hint="eastAsia"/>
          <w:color w:val="000000"/>
          <w:sz w:val="24"/>
          <w:szCs w:val="24"/>
        </w:rPr>
        <w:t xml:space="preserve">      日期：</w:t>
      </w:r>
      <w:r>
        <w:rPr>
          <w:rFonts w:hint="eastAsia"/>
          <w:color w:val="000000"/>
          <w:sz w:val="24"/>
          <w:szCs w:val="24"/>
          <w:u w:val="single"/>
        </w:rPr>
        <w:t xml:space="preserve">                                         </w:t>
      </w:r>
      <w:r/>
    </w:p>
    <w:p>
      <w:pPr>
        <w:ind w:firstLine="360"/>
        <w:spacing w:line="400" w:lineRule="exact"/>
        <w:rPr>
          <w:rFonts w:ascii="楷体" w:hAnsi="楷体" w:eastAsia="楷体"/>
          <w:color w:val="000000"/>
          <w:sz w:val="24"/>
          <w:szCs w:val="24"/>
          <w:highlight w:val="yellow"/>
        </w:rPr>
      </w:pPr>
      <w:r>
        <w:rPr>
          <w:rFonts w:ascii="楷体" w:hAnsi="楷体" w:eastAsia="楷体"/>
          <w:color w:val="000000"/>
          <w:sz w:val="24"/>
          <w:szCs w:val="24"/>
          <w:highlight w:val="yellow"/>
        </w:rPr>
      </w:r>
      <w:r/>
    </w:p>
    <w:p>
      <w:pPr>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rPr>
        <w:t xml:space="preserve">附件</w:t>
      </w:r>
      <w:r>
        <w:rPr>
          <w:rFonts w:ascii="宋体" w:hAnsi="宋体"/>
          <w:b/>
          <w:color w:val="000000"/>
          <w:sz w:val="24"/>
        </w:rPr>
        <w:t xml:space="preserve">8</w:t>
      </w:r>
      <w:r>
        <w:rPr>
          <w:rFonts w:hint="eastAsia" w:ascii="宋体" w:hAnsi="宋体"/>
          <w:b/>
          <w:color w:val="000000"/>
          <w:sz w:val="24"/>
        </w:rPr>
        <w:t xml:space="preserve"> </w:t>
      </w:r>
      <w:r>
        <w:rPr>
          <w:rFonts w:ascii="宋体" w:hAnsi="宋体"/>
          <w:b/>
          <w:color w:val="000000"/>
          <w:sz w:val="24"/>
        </w:rPr>
        <w:t xml:space="preserve">                             </w:t>
      </w:r>
      <w:r>
        <w:rPr>
          <w:rFonts w:hint="eastAsia" w:ascii="宋体" w:hAnsi="宋体"/>
          <w:b/>
          <w:color w:val="000000"/>
          <w:sz w:val="24"/>
        </w:rPr>
        <w:t xml:space="preserve">投标函</w:t>
      </w:r>
      <w:r/>
    </w:p>
    <w:p>
      <w:pPr>
        <w:jc w:val="left"/>
        <w:spacing w:line="420" w:lineRule="exact"/>
        <w:rPr>
          <w:rFonts w:ascii="宋体" w:hAnsi="宋体"/>
          <w:color w:val="000000"/>
          <w:sz w:val="24"/>
        </w:rPr>
      </w:pPr>
      <w:r>
        <w:rPr>
          <w:rFonts w:hint="eastAsia" w:ascii="宋体" w:hAnsi="宋体"/>
          <w:color w:val="000000"/>
          <w:sz w:val="24"/>
        </w:rPr>
        <w:t xml:space="preserve">致：江苏省政府采购中心</w:t>
      </w:r>
      <w:r/>
    </w:p>
    <w:p>
      <w:pPr>
        <w:pStyle w:val="1062"/>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号招标文件，正式授权下述签字人______(姓名)代表我方______________（投标人的名称），全权处理本次项目投标的有关事宜。</w:t>
      </w:r>
      <w:r/>
    </w:p>
    <w:p>
      <w:pPr>
        <w:pStyle w:val="1062"/>
        <w:spacing w:before="0" w:after="0" w:line="420" w:lineRule="exact"/>
        <w:rPr>
          <w:rFonts w:hint="eastAsia" w:ascii="宋体" w:hAnsi="宋体"/>
          <w:szCs w:val="21"/>
        </w:rPr>
      </w:pPr>
      <w:r>
        <w:rPr>
          <w:rFonts w:hint="eastAsia" w:ascii="宋体" w:hAnsi="宋体"/>
          <w:szCs w:val="21"/>
        </w:rPr>
        <w:t xml:space="preserve">据此函，__________签字人兹宣布同意如下：</w:t>
      </w:r>
      <w:r/>
    </w:p>
    <w:p>
      <w:pPr>
        <w:pStyle w:val="1062"/>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106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106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106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106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106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1062"/>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1062"/>
        <w:ind w:left="420"/>
        <w:spacing w:before="0" w:after="0" w:line="420" w:lineRule="exact"/>
        <w:rPr>
          <w:rFonts w:hint="eastAsia" w:ascii="宋体" w:hAnsi="宋体"/>
          <w:szCs w:val="21"/>
        </w:rPr>
      </w:pPr>
      <w:r>
        <w:rPr>
          <w:rFonts w:hint="eastAsia" w:ascii="宋体" w:hAnsi="宋体"/>
          <w:szCs w:val="21"/>
        </w:rPr>
        <w:t xml:space="preserve">地          址：</w:t>
      </w:r>
      <w:r/>
    </w:p>
    <w:p>
      <w:pPr>
        <w:pStyle w:val="1062"/>
        <w:ind w:left="420"/>
        <w:spacing w:before="0" w:after="0" w:line="420" w:lineRule="exact"/>
        <w:rPr>
          <w:rFonts w:hint="eastAsia" w:ascii="宋体" w:hAnsi="宋体"/>
          <w:szCs w:val="21"/>
        </w:rPr>
      </w:pPr>
      <w:r>
        <w:rPr>
          <w:rFonts w:hint="eastAsia" w:ascii="宋体" w:hAnsi="宋体"/>
          <w:szCs w:val="21"/>
        </w:rPr>
        <w:t xml:space="preserve">邮          编：</w:t>
      </w:r>
      <w:r/>
    </w:p>
    <w:p>
      <w:pPr>
        <w:pStyle w:val="1062"/>
        <w:ind w:left="420"/>
        <w:spacing w:before="0" w:after="0" w:line="420" w:lineRule="exact"/>
        <w:rPr>
          <w:rFonts w:hint="eastAsia" w:ascii="宋体" w:hAnsi="宋体"/>
          <w:szCs w:val="21"/>
        </w:rPr>
      </w:pPr>
      <w:r>
        <w:rPr>
          <w:rFonts w:hint="eastAsia" w:ascii="宋体" w:hAnsi="宋体"/>
          <w:szCs w:val="21"/>
        </w:rPr>
        <w:t xml:space="preserve">电          话：</w:t>
      </w:r>
      <w:r/>
    </w:p>
    <w:p>
      <w:pPr>
        <w:pStyle w:val="1062"/>
        <w:ind w:left="420"/>
        <w:spacing w:before="0" w:after="0" w:line="420" w:lineRule="exact"/>
        <w:rPr>
          <w:rFonts w:hint="eastAsia" w:ascii="宋体" w:hAnsi="宋体"/>
          <w:szCs w:val="21"/>
        </w:rPr>
      </w:pPr>
      <w:r>
        <w:rPr>
          <w:rFonts w:hint="eastAsia" w:ascii="宋体" w:hAnsi="宋体"/>
          <w:szCs w:val="21"/>
        </w:rPr>
        <w:t xml:space="preserve">传          真：</w:t>
      </w:r>
      <w:r/>
    </w:p>
    <w:p>
      <w:pPr>
        <w:pStyle w:val="1062"/>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1062"/>
        <w:ind w:left="420"/>
        <w:spacing w:before="0" w:after="0" w:line="420" w:lineRule="exact"/>
        <w:rPr>
          <w:rFonts w:hint="eastAsia" w:ascii="宋体" w:hAnsi="宋体"/>
          <w:szCs w:val="21"/>
        </w:rPr>
      </w:pPr>
      <w:r>
        <w:rPr>
          <w:rFonts w:hint="eastAsia" w:ascii="宋体" w:hAnsi="宋体"/>
          <w:szCs w:val="21"/>
        </w:rPr>
        <w:t xml:space="preserve">账          号： </w:t>
      </w:r>
      <w:r/>
    </w:p>
    <w:p>
      <w:pPr>
        <w:pStyle w:val="1062"/>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ind w:firstLine="240"/>
        <w:jc w:val="center"/>
        <w:spacing w:line="560" w:lineRule="exact"/>
        <w:rPr>
          <w:rFonts w:hint="eastAsia" w:ascii="宋体" w:hAnsi="宋体"/>
          <w:bCs/>
          <w:color w:val="000000"/>
          <w:sz w:val="24"/>
        </w:rPr>
      </w:pPr>
      <w:r>
        <w:rPr>
          <w:rFonts w:hint="eastAsia" w:ascii="宋体" w:hAnsi="宋体"/>
          <w:bCs/>
          <w:color w:val="000000"/>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r/>
    </w:p>
    <w:p>
      <w:pPr>
        <w:ind w:firstLine="480"/>
        <w:spacing w:line="440" w:lineRule="exact"/>
        <w:rPr>
          <w:rFonts w:ascii="宋体" w:hAnsi="宋体"/>
          <w:sz w:val="24"/>
        </w:rPr>
      </w:pPr>
      <w:r>
        <w:rPr>
          <w:rFonts w:ascii="宋体" w:hAnsi="宋体"/>
          <w:sz w:val="24"/>
        </w:rPr>
      </w:r>
      <w:bookmarkEnd w:id="203"/>
      <w:r/>
      <w:bookmarkEnd w:id="204"/>
      <w:r/>
      <w:bookmarkEnd w:id="205"/>
      <w:r/>
      <w:r/>
    </w:p>
    <w:p>
      <w:pPr>
        <w:spacing w:line="460" w:lineRule="exact"/>
        <w:rPr>
          <w:rFonts w:hint="eastAsia" w:ascii="黑体" w:hAnsi="黑体" w:eastAsia="黑体"/>
          <w:b/>
          <w:sz w:val="32"/>
          <w:szCs w:val="32"/>
        </w:rPr>
      </w:pPr>
      <w:r/>
      <w:bookmarkStart w:id="206" w:name="_Toc120614284"/>
      <w:r/>
      <w:r/>
    </w:p>
    <w:p>
      <w:pPr>
        <w:jc w:val="center"/>
        <w:spacing w:line="460" w:lineRule="exact"/>
        <w:rPr>
          <w:rFonts w:hint="eastAsia" w:ascii="宋体" w:hAnsi="宋体"/>
          <w:b/>
          <w:color w:val="auto"/>
          <w:sz w:val="24"/>
          <w:szCs w:val="24"/>
        </w:rPr>
      </w:pPr>
      <w:r>
        <w:rPr>
          <w:rFonts w:hint="eastAsia" w:ascii="宋体" w:hAnsi="宋体"/>
          <w:b/>
          <w:color w:val="auto"/>
          <w:sz w:val="24"/>
          <w:szCs w:val="24"/>
        </w:rPr>
        <w:t xml:space="preserve">附件9 中小微企业声明函（服务类项目）（分包号：**）</w:t>
      </w:r>
      <w:r/>
    </w:p>
    <w:p>
      <w:pPr>
        <w:ind w:firstLine="360"/>
        <w:spacing w:line="400" w:lineRule="exact"/>
        <w:rPr>
          <w:rFonts w:hint="eastAsia" w:ascii="宋体" w:hAnsi="宋体"/>
          <w:color w:val="auto"/>
          <w:sz w:val="24"/>
          <w:szCs w:val="24"/>
        </w:rPr>
      </w:pPr>
      <w:r>
        <w:rPr>
          <w:rFonts w:hint="eastAsia" w:ascii="宋体" w:hAnsi="宋体"/>
          <w:color w:val="auto"/>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color w:val="auto"/>
          <w:sz w:val="24"/>
          <w:szCs w:val="24"/>
          <w:u w:val="single"/>
        </w:rPr>
        <w:t xml:space="preserve">（单位名称）</w:t>
      </w:r>
      <w:r>
        <w:rPr>
          <w:rFonts w:hint="eastAsia" w:ascii="宋体" w:hAnsi="宋体"/>
          <w:color w:val="auto"/>
          <w:sz w:val="24"/>
          <w:szCs w:val="24"/>
        </w:rPr>
        <w:t xml:space="preserve">采购编号为</w:t>
      </w:r>
      <w:r>
        <w:rPr>
          <w:rFonts w:ascii="宋体" w:hAnsi="宋体"/>
          <w:color w:val="auto"/>
          <w:sz w:val="24"/>
          <w:szCs w:val="24"/>
        </w:rPr>
        <w:t xml:space="preserve">JSZC-320000-</w:t>
      </w:r>
      <w:r>
        <w:rPr>
          <w:rFonts w:ascii="宋体" w:hAnsi="宋体"/>
          <w:color w:val="auto"/>
          <w:sz w:val="24"/>
          <w:szCs w:val="24"/>
          <w:u w:val="single"/>
        </w:rPr>
        <w:t xml:space="preserve">****</w:t>
      </w:r>
      <w:r>
        <w:rPr>
          <w:rFonts w:hint="eastAsia" w:ascii="宋体" w:hAnsi="宋体"/>
          <w:color w:val="auto"/>
          <w:sz w:val="24"/>
          <w:szCs w:val="24"/>
        </w:rPr>
        <w:t xml:space="preserve">，</w:t>
      </w:r>
      <w:r>
        <w:rPr>
          <w:rFonts w:hint="eastAsia" w:ascii="宋体" w:hAnsi="宋体"/>
          <w:color w:val="auto"/>
          <w:sz w:val="24"/>
          <w:szCs w:val="24"/>
          <w:u w:val="single"/>
        </w:rPr>
        <w:t xml:space="preserve">（项目名称）（分包号：**）</w:t>
      </w:r>
      <w:r>
        <w:rPr>
          <w:rFonts w:hint="eastAsia" w:ascii="宋体" w:hAnsi="宋体"/>
          <w:color w:val="auto"/>
          <w:sz w:val="24"/>
          <w:szCs w:val="24"/>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360"/>
        <w:spacing w:line="400" w:lineRule="exact"/>
        <w:rPr>
          <w:rFonts w:hint="eastAsia" w:ascii="宋体" w:hAnsi="宋体"/>
          <w:i/>
          <w:color w:val="auto"/>
          <w:sz w:val="24"/>
          <w:szCs w:val="24"/>
          <w:u w:val="single"/>
        </w:rPr>
      </w:pPr>
      <w:r>
        <w:rPr>
          <w:rFonts w:hint="eastAsia" w:ascii="宋体" w:hAnsi="宋体"/>
          <w:color w:val="auto"/>
          <w:sz w:val="24"/>
          <w:szCs w:val="24"/>
        </w:rPr>
        <w:t xml:space="preserve">1.</w:t>
      </w:r>
      <w:r>
        <w:rPr>
          <w:rFonts w:hint="eastAsia" w:ascii="宋体" w:hAnsi="宋体"/>
          <w:color w:val="auto"/>
          <w:sz w:val="24"/>
          <w:szCs w:val="24"/>
          <w:u w:val="single"/>
        </w:rPr>
        <w:t xml:space="preserve">（标的名称）</w:t>
      </w:r>
      <w:r>
        <w:rPr>
          <w:rFonts w:hint="eastAsia" w:ascii="宋体" w:hAnsi="宋体"/>
          <w:i/>
          <w:color w:val="auto"/>
          <w:sz w:val="24"/>
          <w:szCs w:val="24"/>
        </w:rPr>
        <w:t xml:space="preserve">，</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行业；承接企业为</w:t>
      </w:r>
      <w:r>
        <w:rPr>
          <w:rFonts w:hint="eastAsia" w:ascii="宋体" w:hAnsi="宋体"/>
          <w:color w:val="auto"/>
          <w:sz w:val="24"/>
          <w:szCs w:val="24"/>
          <w:u w:val="singl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hint="eastAsia" w:ascii="宋体" w:hAnsi="宋体"/>
          <w:color w:val="auto"/>
          <w:sz w:val="24"/>
          <w:szCs w:val="24"/>
          <w:u w:val="single"/>
        </w:rPr>
        <w:t xml:space="preserve">（□中型企业 □小型企业 □微型企业）；</w:t>
      </w:r>
      <w:r/>
    </w:p>
    <w:p>
      <w:pPr>
        <w:ind w:firstLine="360"/>
        <w:spacing w:line="400" w:lineRule="exact"/>
        <w:rPr>
          <w:rFonts w:hint="eastAsia" w:ascii="宋体" w:hAnsi="宋体"/>
          <w:i/>
          <w:color w:val="auto"/>
          <w:sz w:val="24"/>
          <w:szCs w:val="24"/>
          <w:u w:val="single"/>
        </w:rPr>
      </w:pPr>
      <w:r>
        <w:rPr>
          <w:rFonts w:hint="eastAsia" w:ascii="宋体" w:hAnsi="宋体"/>
          <w:color w:val="auto"/>
          <w:sz w:val="24"/>
          <w:szCs w:val="24"/>
        </w:rPr>
        <w:t xml:space="preserve">2.</w:t>
      </w:r>
      <w:r>
        <w:rPr>
          <w:rFonts w:hint="eastAsia" w:ascii="宋体" w:hAnsi="宋体"/>
          <w:color w:val="auto"/>
          <w:sz w:val="24"/>
          <w:szCs w:val="24"/>
          <w:u w:val="single"/>
        </w:rPr>
        <w:t xml:space="preserve">（标的名称）</w:t>
      </w:r>
      <w:r>
        <w:rPr>
          <w:rFonts w:hint="eastAsia" w:ascii="宋体" w:hAnsi="宋体"/>
          <w:i/>
          <w:color w:val="auto"/>
          <w:sz w:val="24"/>
          <w:szCs w:val="24"/>
        </w:rPr>
        <w:t xml:space="preserve">，</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行业；承接企业为</w:t>
      </w:r>
      <w:r>
        <w:rPr>
          <w:rFonts w:hint="eastAsia" w:ascii="宋体" w:hAnsi="宋体"/>
          <w:color w:val="auto"/>
          <w:sz w:val="24"/>
          <w:szCs w:val="24"/>
          <w:u w:val="singl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hint="eastAsia" w:ascii="宋体" w:hAnsi="宋体"/>
          <w:color w:val="auto"/>
          <w:sz w:val="24"/>
          <w:szCs w:val="24"/>
          <w:u w:val="single"/>
        </w:rPr>
        <w:t xml:space="preserve">（□中型企业 □小型企业 □微型企业）；</w:t>
      </w:r>
      <w:r/>
    </w:p>
    <w:p>
      <w:pPr>
        <w:ind w:firstLine="360"/>
        <w:spacing w:line="400" w:lineRule="exact"/>
        <w:rPr>
          <w:rFonts w:hint="eastAsia" w:ascii="宋体" w:hAnsi="宋体"/>
          <w:color w:val="auto"/>
          <w:sz w:val="24"/>
          <w:szCs w:val="24"/>
        </w:rPr>
      </w:pPr>
      <w:r>
        <w:rPr>
          <w:rFonts w:hint="eastAsia" w:ascii="宋体" w:hAnsi="宋体"/>
          <w:color w:val="auto"/>
          <w:sz w:val="24"/>
          <w:szCs w:val="24"/>
        </w:rPr>
        <w:t xml:space="preserve">……</w:t>
      </w:r>
      <w:r/>
    </w:p>
    <w:p>
      <w:pPr>
        <w:ind w:firstLine="360"/>
        <w:spacing w:line="400" w:lineRule="exact"/>
        <w:rPr>
          <w:rFonts w:hint="eastAsia"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p>
    <w:p>
      <w:pPr>
        <w:ind w:firstLine="360"/>
        <w:spacing w:line="400" w:lineRule="exact"/>
        <w:rPr>
          <w:rFonts w:hint="eastAsia" w:ascii="宋体" w:hAnsi="宋体"/>
          <w:color w:val="auto"/>
          <w:sz w:val="24"/>
          <w:szCs w:val="24"/>
        </w:rPr>
      </w:pPr>
      <w:r>
        <w:rPr>
          <w:rFonts w:hint="eastAsia" w:ascii="宋体" w:hAnsi="宋体"/>
          <w:color w:val="auto"/>
          <w:sz w:val="24"/>
          <w:szCs w:val="24"/>
        </w:rPr>
        <w:t xml:space="preserve">本企业对上述声明内容的真实性负责。如有虚假，将依法承担相应责任</w:t>
      </w:r>
      <w:r/>
    </w:p>
    <w:p>
      <w:pPr>
        <w:ind w:right="720"/>
        <w:spacing w:line="400" w:lineRule="exact"/>
        <w:rPr>
          <w:rFonts w:hint="eastAsia" w:ascii="宋体" w:hAnsi="宋体"/>
          <w:color w:val="auto"/>
          <w:sz w:val="24"/>
          <w:szCs w:val="24"/>
        </w:rPr>
      </w:pPr>
      <w:r>
        <w:rPr>
          <w:rFonts w:hint="eastAsia" w:ascii="宋体" w:hAnsi="宋体"/>
          <w:color w:val="auto"/>
          <w:sz w:val="24"/>
          <w:szCs w:val="24"/>
        </w:rPr>
      </w:r>
      <w:r/>
    </w:p>
    <w:p>
      <w:pPr>
        <w:ind w:right="180" w:firstLine="360"/>
        <w:jc w:val="right"/>
        <w:spacing w:line="400" w:lineRule="exact"/>
        <w:rPr>
          <w:rFonts w:hint="eastAsia" w:ascii="宋体" w:hAnsi="宋体"/>
          <w:color w:val="auto"/>
          <w:sz w:val="24"/>
          <w:szCs w:val="24"/>
        </w:rPr>
      </w:pPr>
      <w:r>
        <w:rPr>
          <w:rFonts w:hint="eastAsia" w:ascii="宋体" w:hAnsi="宋体"/>
          <w:color w:val="auto"/>
          <w:sz w:val="24"/>
          <w:szCs w:val="24"/>
        </w:rPr>
        <w:t xml:space="preserve">企业名称（加盖CA电子公章）：</w:t>
      </w:r>
      <w:r/>
    </w:p>
    <w:p>
      <w:pPr>
        <w:ind w:right="480" w:firstLine="5400"/>
        <w:spacing w:line="400" w:lineRule="exact"/>
        <w:rPr>
          <w:rFonts w:hint="eastAsia" w:ascii="宋体" w:hAnsi="宋体"/>
          <w:color w:val="auto"/>
          <w:sz w:val="24"/>
          <w:szCs w:val="24"/>
        </w:rPr>
      </w:pPr>
      <w:r>
        <w:rPr>
          <w:rFonts w:hint="eastAsia" w:ascii="宋体" w:hAnsi="宋体"/>
          <w:color w:val="auto"/>
          <w:sz w:val="24"/>
          <w:szCs w:val="24"/>
        </w:rPr>
        <w:t xml:space="preserve">日  期：</w:t>
      </w:r>
      <w:r/>
    </w:p>
    <w:p>
      <w:pPr>
        <w:ind w:firstLine="240"/>
        <w:spacing w:line="400" w:lineRule="exact"/>
        <w:rPr>
          <w:rFonts w:hint="eastAsia" w:ascii="宋体" w:hAnsi="宋体"/>
          <w:color w:val="auto"/>
          <w:sz w:val="24"/>
          <w:szCs w:val="24"/>
        </w:rPr>
      </w:pPr>
      <w:r>
        <w:rPr>
          <w:rFonts w:hint="eastAsia" w:ascii="宋体" w:hAnsi="宋体"/>
          <w:color w:val="auto"/>
          <w:sz w:val="24"/>
          <w:szCs w:val="24"/>
        </w:rPr>
      </w:r>
      <w:r/>
    </w:p>
    <w:p>
      <w:pPr>
        <w:ind w:firstLine="480"/>
        <w:spacing w:line="400" w:lineRule="exact"/>
        <w:rPr>
          <w:rFonts w:ascii="宋体" w:hAnsi="宋体"/>
          <w:color w:val="auto"/>
          <w:sz w:val="24"/>
          <w:szCs w:val="24"/>
        </w:rPr>
      </w:pPr>
      <w:r>
        <w:rPr>
          <w:rFonts w:hint="eastAsia" w:ascii="宋体" w:hAnsi="宋体"/>
          <w:color w:val="auto"/>
          <w:sz w:val="24"/>
          <w:szCs w:val="24"/>
        </w:rPr>
        <w:t xml:space="preserve">备注：</w:t>
      </w:r>
      <w:r/>
    </w:p>
    <w:p>
      <w:pPr>
        <w:ind w:firstLine="480"/>
        <w:spacing w:line="400" w:lineRule="exact"/>
        <w:rPr>
          <w:rFonts w:hint="eastAsia" w:ascii="宋体" w:hAnsi="宋体"/>
          <w:color w:val="auto"/>
          <w:sz w:val="24"/>
          <w:szCs w:val="24"/>
        </w:rPr>
      </w:pPr>
      <w:r>
        <w:rPr>
          <w:rFonts w:hint="eastAsia" w:ascii="宋体" w:hAnsi="宋体"/>
          <w:color w:val="auto"/>
          <w:sz w:val="24"/>
          <w:szCs w:val="24"/>
        </w:rPr>
        <w:t xml:space="preserve">1.从业人员、营业收入、资产总额填报上一年度数据，无上一年度数据的新成立企业可不填报。</w:t>
      </w:r>
      <w:r/>
    </w:p>
    <w:p>
      <w:pPr>
        <w:ind w:firstLine="480"/>
        <w:spacing w:line="400" w:lineRule="exact"/>
        <w:rPr>
          <w:rFonts w:ascii="宋体" w:hAnsi="宋体"/>
          <w:color w:val="auto"/>
          <w:sz w:val="24"/>
          <w:szCs w:val="24"/>
        </w:rPr>
      </w:pPr>
      <w:r>
        <w:rPr>
          <w:rFonts w:hint="eastAsia" w:ascii="宋体" w:hAnsi="宋体"/>
          <w:color w:val="auto"/>
          <w:sz w:val="24"/>
          <w:szCs w:val="24"/>
        </w:rPr>
        <w:t xml:space="preserve">2.专门</w:t>
      </w:r>
      <w:r>
        <w:rPr>
          <w:rFonts w:ascii="宋体" w:hAnsi="宋体"/>
          <w:color w:val="auto"/>
          <w:sz w:val="24"/>
          <w:szCs w:val="24"/>
        </w:rPr>
        <w:t xml:space="preserve">面向中小微型企业</w:t>
      </w:r>
      <w:r>
        <w:rPr>
          <w:rFonts w:hint="eastAsia" w:ascii="宋体" w:hAnsi="宋体"/>
          <w:color w:val="auto"/>
          <w:sz w:val="24"/>
          <w:szCs w:val="24"/>
        </w:rPr>
        <w:t xml:space="preserve">采购</w:t>
      </w:r>
      <w:r>
        <w:rPr>
          <w:rFonts w:ascii="宋体" w:hAnsi="宋体"/>
          <w:color w:val="auto"/>
          <w:sz w:val="24"/>
          <w:szCs w:val="24"/>
        </w:rPr>
        <w:t xml:space="preserve">的项目，</w:t>
      </w:r>
      <w:r>
        <w:rPr>
          <w:rFonts w:hint="eastAsia" w:ascii="宋体" w:hAnsi="宋体"/>
          <w:color w:val="auto"/>
          <w:sz w:val="24"/>
          <w:szCs w:val="24"/>
        </w:rPr>
        <w:t xml:space="preserve">供应商如不提供此声明函，则</w:t>
      </w:r>
      <w:r>
        <w:rPr>
          <w:rFonts w:ascii="宋体" w:hAnsi="宋体"/>
          <w:color w:val="auto"/>
          <w:sz w:val="24"/>
          <w:szCs w:val="24"/>
        </w:rPr>
        <w:t xml:space="preserve">不能通过资格审查；</w:t>
      </w:r>
      <w:r>
        <w:rPr>
          <w:rFonts w:hint="eastAsia" w:ascii="宋体" w:hAnsi="宋体"/>
          <w:color w:val="auto"/>
          <w:sz w:val="24"/>
          <w:szCs w:val="24"/>
        </w:rPr>
        <w:t xml:space="preserve">非专门</w:t>
      </w:r>
      <w:r>
        <w:rPr>
          <w:rFonts w:ascii="宋体" w:hAnsi="宋体"/>
          <w:color w:val="auto"/>
          <w:sz w:val="24"/>
          <w:szCs w:val="24"/>
        </w:rPr>
        <w:t xml:space="preserve">面向中小微型企业</w:t>
      </w:r>
      <w:r>
        <w:rPr>
          <w:rFonts w:hint="eastAsia" w:ascii="宋体" w:hAnsi="宋体"/>
          <w:color w:val="auto"/>
          <w:sz w:val="24"/>
          <w:szCs w:val="24"/>
        </w:rPr>
        <w:t xml:space="preserve">采购</w:t>
      </w:r>
      <w:r>
        <w:rPr>
          <w:rFonts w:ascii="宋体" w:hAnsi="宋体"/>
          <w:color w:val="auto"/>
          <w:sz w:val="24"/>
          <w:szCs w:val="24"/>
        </w:rPr>
        <w:t xml:space="preserve">的项目，</w:t>
      </w:r>
      <w:r>
        <w:rPr>
          <w:rFonts w:hint="eastAsia" w:ascii="宋体" w:hAnsi="宋体"/>
          <w:color w:val="auto"/>
          <w:sz w:val="24"/>
          <w:szCs w:val="24"/>
        </w:rPr>
        <w:t xml:space="preserve">供应商如不提供此声明函，价格将不做相应扣除。</w:t>
      </w:r>
      <w:r/>
    </w:p>
    <w:p>
      <w:pPr>
        <w:ind w:firstLine="480"/>
        <w:spacing w:line="400" w:lineRule="exact"/>
        <w:rPr>
          <w:rFonts w:hint="eastAsia" w:ascii="黑体" w:hAnsi="黑体" w:eastAsia="黑体"/>
          <w:b/>
          <w:color w:val="auto"/>
          <w:sz w:val="32"/>
          <w:szCs w:val="32"/>
        </w:rPr>
      </w:pPr>
      <w:r>
        <w:rPr>
          <w:rFonts w:hint="eastAsia" w:ascii="宋体" w:hAnsi="宋体"/>
          <w:color w:val="auto"/>
          <w:sz w:val="24"/>
          <w:szCs w:val="24"/>
        </w:rPr>
        <w:t xml:space="preserve">3.供应商</w:t>
      </w:r>
      <w:r>
        <w:rPr>
          <w:rFonts w:ascii="宋体" w:hAnsi="宋体"/>
          <w:color w:val="auto"/>
          <w:sz w:val="24"/>
          <w:szCs w:val="24"/>
        </w:rPr>
        <w:t xml:space="preserve">自行勾选</w:t>
      </w:r>
      <w:r>
        <w:rPr>
          <w:rFonts w:hint="eastAsia" w:ascii="宋体" w:hAnsi="宋体"/>
          <w:color w:val="auto"/>
          <w:sz w:val="24"/>
          <w:szCs w:val="24"/>
        </w:rPr>
        <w:t xml:space="preserve">承接企业</w:t>
      </w:r>
      <w:r>
        <w:rPr>
          <w:rFonts w:ascii="宋体" w:hAnsi="宋体"/>
          <w:color w:val="auto"/>
          <w:sz w:val="24"/>
          <w:szCs w:val="24"/>
        </w:rPr>
        <w:t xml:space="preserve">的企业</w:t>
      </w:r>
      <w:r>
        <w:rPr>
          <w:rFonts w:hint="eastAsia" w:ascii="宋体" w:hAnsi="宋体"/>
          <w:color w:val="auto"/>
          <w:sz w:val="24"/>
          <w:szCs w:val="24"/>
        </w:rPr>
        <w:t xml:space="preserve">规模类型</w:t>
      </w:r>
      <w:r>
        <w:rPr>
          <w:rFonts w:ascii="宋体" w:hAnsi="宋体"/>
          <w:color w:val="auto"/>
          <w:sz w:val="24"/>
          <w:szCs w:val="24"/>
        </w:rPr>
        <w:t xml:space="preserve">。</w:t>
      </w:r>
      <w:r>
        <w:rPr>
          <w:rFonts w:ascii="黑体" w:hAnsi="黑体" w:eastAsia="黑体"/>
          <w:b/>
          <w:color w:val="auto"/>
          <w:sz w:val="32"/>
          <w:szCs w:val="32"/>
        </w:rPr>
        <w:br w:type="page" w:clear="all"/>
      </w:r>
      <w:r>
        <w:rPr>
          <w:rFonts w:hint="eastAsia" w:ascii="宋体" w:hAnsi="宋体"/>
          <w:b/>
          <w:color w:val="auto"/>
          <w:sz w:val="24"/>
          <w:szCs w:val="24"/>
        </w:rPr>
        <w:t xml:space="preserve">附件10 残疾人福利性单位声明函（服务类项目）（分包号：**）</w:t>
      </w:r>
      <w:r/>
    </w:p>
    <w:p>
      <w:pPr>
        <w:ind w:firstLine="480"/>
        <w:spacing w:line="0" w:lineRule="atLeast"/>
        <w:rPr>
          <w:rFonts w:hint="eastAsia" w:ascii="宋体" w:hAnsi="宋体"/>
          <w:sz w:val="24"/>
        </w:rPr>
      </w:pPr>
      <w:r>
        <w:rPr>
          <w:rFonts w:hint="eastAsia" w:ascii="宋体" w:hAnsi="宋体"/>
          <w:color w:val="auto"/>
          <w:sz w:val="24"/>
        </w:rPr>
        <w:t xml:space="preserve">本单位郑重声明，根据《财政部 民政部 中国残疾人联合会关于促进残疾人就业政府采购政策的通知》（财库〔2017〕 141号）的规定，本单位为符合条件的</w:t>
      </w:r>
      <w:r>
        <w:rPr>
          <w:rFonts w:hint="eastAsia" w:ascii="宋体" w:hAnsi="宋体"/>
          <w:sz w:val="24"/>
        </w:rPr>
        <w:t xml:space="preserve">残疾人福利性单位，且本单位参加______单位的采购文件编号为</w:t>
      </w:r>
      <w:r>
        <w:rPr>
          <w:rFonts w:ascii="宋体" w:hAnsi="宋体"/>
          <w:sz w:val="24"/>
          <w:szCs w:val="24"/>
        </w:rPr>
        <w:t xml:space="preserve">JSZC-320000-</w:t>
      </w:r>
      <w:r>
        <w:rPr>
          <w:rFonts w:ascii="宋体" w:hAnsi="宋体"/>
          <w:sz w:val="24"/>
          <w:szCs w:val="24"/>
          <w:u w:val="single"/>
        </w:rPr>
        <w:t xml:space="preserve">****</w:t>
      </w:r>
      <w:r>
        <w:rPr>
          <w:rFonts w:hint="eastAsia" w:ascii="宋体" w:hAnsi="宋体"/>
          <w:sz w:val="24"/>
        </w:rPr>
        <w:t xml:space="preserve">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ind w:firstLine="480"/>
        <w:spacing w:line="0" w:lineRule="atLeast"/>
        <w:rPr>
          <w:rFonts w:ascii="宋体" w:hAnsi="宋体"/>
          <w:sz w:val="24"/>
        </w:rPr>
      </w:pPr>
      <w:r>
        <w:rPr>
          <w:rFonts w:hint="eastAsia" w:ascii="宋体" w:hAnsi="宋体"/>
          <w:sz w:val="24"/>
        </w:rPr>
        <w:t xml:space="preserve">本单位对上述声明的真实性负责。如有虚假，将依法承担相应责任。</w:t>
      </w:r>
      <w:r/>
    </w:p>
    <w:p>
      <w:pPr>
        <w:ind w:firstLine="480"/>
        <w:spacing w:line="0" w:lineRule="atLeast"/>
        <w:rPr>
          <w:rFonts w:hint="eastAsia" w:ascii="宋体" w:hAnsi="宋体"/>
          <w:color w:val="auto"/>
          <w:sz w:val="24"/>
        </w:rPr>
      </w:pPr>
      <w:r>
        <w:rPr>
          <w:rFonts w:hint="eastAsia" w:ascii="宋体" w:hAnsi="宋体"/>
          <w:color w:val="auto"/>
          <w:sz w:val="24"/>
        </w:rPr>
      </w:r>
      <w:r/>
    </w:p>
    <w:p>
      <w:pPr>
        <w:ind w:firstLine="480"/>
        <w:spacing w:line="0" w:lineRule="atLeast"/>
        <w:rPr>
          <w:rFonts w:ascii="宋体" w:hAnsi="宋体"/>
          <w:color w:val="auto"/>
          <w:sz w:val="24"/>
        </w:rPr>
      </w:pPr>
      <w:r>
        <w:rPr>
          <w:rFonts w:hint="eastAsia" w:ascii="宋体" w:hAnsi="宋体"/>
          <w:color w:val="auto"/>
          <w:sz w:val="24"/>
        </w:rPr>
        <w:t xml:space="preserve">备注：</w:t>
      </w:r>
      <w:r/>
    </w:p>
    <w:p>
      <w:pPr>
        <w:ind w:firstLine="480"/>
        <w:spacing w:line="0" w:lineRule="atLeast"/>
        <w:rPr>
          <w:rFonts w:ascii="宋体" w:hAnsi="宋体"/>
          <w:color w:val="auto"/>
          <w:sz w:val="24"/>
        </w:rPr>
      </w:pPr>
      <w:r>
        <w:rPr>
          <w:rFonts w:hint="eastAsia" w:ascii="宋体" w:hAnsi="宋体"/>
          <w:color w:val="auto"/>
          <w:sz w:val="24"/>
        </w:rPr>
        <w:t xml:space="preserve">1</w:t>
      </w:r>
      <w:r>
        <w:rPr>
          <w:rFonts w:ascii="宋体" w:hAnsi="宋体"/>
          <w:color w:val="auto"/>
          <w:sz w:val="24"/>
        </w:rPr>
        <w:t xml:space="preserve">.</w:t>
      </w:r>
      <w:r>
        <w:rPr>
          <w:rFonts w:hint="eastAsia" w:ascii="宋体" w:hAnsi="宋体"/>
          <w:color w:val="auto"/>
          <w:sz w:val="24"/>
        </w:rPr>
        <w:t xml:space="preserve">专门面向中小微型企业采购的</w:t>
      </w:r>
      <w:r>
        <w:rPr>
          <w:rFonts w:ascii="宋体" w:hAnsi="宋体"/>
          <w:color w:val="auto"/>
          <w:sz w:val="24"/>
        </w:rPr>
        <w:t xml:space="preserve">项目</w:t>
      </w:r>
      <w:r>
        <w:rPr>
          <w:rFonts w:hint="eastAsia" w:ascii="宋体" w:hAnsi="宋体"/>
          <w:color w:val="auto"/>
          <w:sz w:val="24"/>
        </w:rPr>
        <w:t xml:space="preserve">，供应商为残疾人福利性单位并提供服务的必须提供此</w:t>
      </w:r>
      <w:r>
        <w:rPr>
          <w:rFonts w:ascii="宋体" w:hAnsi="宋体"/>
          <w:color w:val="auto"/>
          <w:sz w:val="24"/>
        </w:rPr>
        <w:t xml:space="preserve">声明函</w:t>
      </w:r>
      <w:r>
        <w:rPr>
          <w:rFonts w:hint="eastAsia" w:ascii="宋体" w:hAnsi="宋体"/>
          <w:color w:val="auto"/>
          <w:sz w:val="24"/>
        </w:rPr>
        <w:t xml:space="preserve">，</w:t>
      </w:r>
      <w:r>
        <w:rPr>
          <w:rFonts w:ascii="宋体" w:hAnsi="宋体"/>
          <w:color w:val="auto"/>
          <w:sz w:val="24"/>
        </w:rPr>
        <w:t xml:space="preserve">否则将</w:t>
      </w:r>
      <w:r>
        <w:rPr>
          <w:rFonts w:hint="eastAsia" w:ascii="宋体" w:hAnsi="宋体"/>
          <w:color w:val="auto"/>
          <w:sz w:val="24"/>
        </w:rPr>
        <w:t xml:space="preserve">不能</w:t>
      </w:r>
      <w:r>
        <w:rPr>
          <w:rFonts w:ascii="宋体" w:hAnsi="宋体"/>
          <w:color w:val="auto"/>
          <w:sz w:val="24"/>
        </w:rPr>
        <w:t xml:space="preserve">通过资格审查</w:t>
      </w:r>
      <w:r>
        <w:rPr>
          <w:rFonts w:hint="eastAsia" w:ascii="宋体" w:hAnsi="宋体"/>
          <w:color w:val="auto"/>
          <w:sz w:val="24"/>
        </w:rPr>
        <w:t xml:space="preserve">。</w:t>
      </w:r>
      <w:r/>
    </w:p>
    <w:p>
      <w:pPr>
        <w:ind w:firstLine="480"/>
        <w:spacing w:line="0" w:lineRule="atLeast"/>
        <w:rPr>
          <w:rFonts w:ascii="宋体" w:hAnsi="宋体"/>
          <w:color w:val="auto"/>
          <w:sz w:val="24"/>
        </w:rPr>
      </w:pPr>
      <w:r>
        <w:rPr>
          <w:rFonts w:hint="eastAsia" w:ascii="宋体" w:hAnsi="宋体"/>
          <w:color w:val="auto"/>
          <w:sz w:val="24"/>
        </w:rPr>
        <w:t xml:space="preserve">2.非专门面向中小微型企业采购的</w:t>
      </w:r>
      <w:r>
        <w:rPr>
          <w:rFonts w:ascii="宋体" w:hAnsi="宋体"/>
          <w:color w:val="auto"/>
          <w:sz w:val="24"/>
        </w:rPr>
        <w:t xml:space="preserve">项目</w:t>
      </w:r>
      <w:r>
        <w:rPr>
          <w:rFonts w:hint="eastAsia" w:ascii="宋体" w:hAnsi="宋体"/>
          <w:color w:val="auto"/>
          <w:sz w:val="24"/>
        </w:rPr>
        <w:t xml:space="preserve">，供应商如不提供此声明函，价格将不做相应扣除。</w:t>
      </w:r>
      <w:r/>
    </w:p>
    <w:p>
      <w:pPr>
        <w:ind w:firstLine="480"/>
        <w:spacing w:line="0" w:lineRule="atLeast"/>
        <w:rPr>
          <w:rFonts w:ascii="宋体" w:hAnsi="宋体"/>
          <w:color w:val="auto"/>
          <w:sz w:val="24"/>
        </w:rPr>
      </w:pPr>
      <w:r>
        <w:rPr>
          <w:rFonts w:ascii="宋体" w:hAnsi="宋体"/>
          <w:color w:val="auto"/>
          <w:sz w:val="24"/>
        </w:rPr>
        <w:t xml:space="preserve">3</w:t>
      </w:r>
      <w:r>
        <w:rPr>
          <w:rFonts w:hint="eastAsia" w:ascii="宋体" w:hAnsi="宋体"/>
          <w:color w:val="auto"/>
          <w:sz w:val="24"/>
        </w:rPr>
        <w:t xml:space="preserve">.中标/成交供应商为残疾人福利性单位的，此声明函将随中标/成交结果同时公告，接受社会监督</w:t>
      </w:r>
      <w:r/>
    </w:p>
    <w:p>
      <w:pPr>
        <w:ind w:firstLine="624"/>
        <w:spacing w:line="588" w:lineRule="exact"/>
        <w:rPr>
          <w:rFonts w:ascii="仿宋_GB2312" w:eastAsia="仿宋_GB2312"/>
          <w:color w:val="auto"/>
          <w:spacing w:val="6"/>
          <w:sz w:val="30"/>
          <w:szCs w:val="30"/>
        </w:rPr>
      </w:pPr>
      <w:r>
        <w:rPr>
          <w:rFonts w:ascii="仿宋_GB2312" w:eastAsia="仿宋_GB2312"/>
          <w:color w:val="auto"/>
          <w:spacing w:val="6"/>
          <w:sz w:val="30"/>
          <w:szCs w:val="30"/>
        </w:rPr>
      </w:r>
      <w:r/>
    </w:p>
    <w:p>
      <w:pPr>
        <w:ind w:right="1559" w:firstLine="624"/>
        <w:jc w:val="center"/>
        <w:spacing w:line="0" w:lineRule="atLeast"/>
        <w:tabs>
          <w:tab w:val="left" w:pos="4860" w:leader="none"/>
        </w:tabs>
        <w:rPr>
          <w:rFonts w:ascii="宋体" w:hAnsi="宋体"/>
          <w:color w:val="auto"/>
          <w:sz w:val="24"/>
        </w:rPr>
      </w:pPr>
      <w:r>
        <w:rPr>
          <w:rFonts w:hint="eastAsia" w:ascii="仿宋_GB2312" w:eastAsia="仿宋_GB2312"/>
          <w:color w:val="auto"/>
          <w:spacing w:val="6"/>
          <w:sz w:val="30"/>
          <w:szCs w:val="30"/>
        </w:rPr>
        <w:t xml:space="preserve">             </w:t>
      </w:r>
      <w:r>
        <w:rPr>
          <w:rFonts w:hint="eastAsia" w:ascii="宋体" w:hAnsi="宋体"/>
          <w:color w:val="auto"/>
          <w:sz w:val="24"/>
        </w:rPr>
        <w:t xml:space="preserve">          供应商全称（加盖CA电子公章）：</w:t>
      </w:r>
      <w:r/>
    </w:p>
    <w:p>
      <w:pPr>
        <w:ind w:right="1559" w:firstLine="480"/>
        <w:jc w:val="center"/>
        <w:spacing w:line="0" w:lineRule="atLeast"/>
        <w:tabs>
          <w:tab w:val="left" w:pos="4860" w:leader="none"/>
        </w:tabs>
        <w:rPr>
          <w:rFonts w:ascii="宋体" w:hAnsi="宋体"/>
          <w:color w:val="auto"/>
          <w:sz w:val="24"/>
        </w:rPr>
      </w:pPr>
      <w:r>
        <w:rPr>
          <w:rFonts w:hint="eastAsia" w:ascii="宋体" w:hAnsi="宋体"/>
          <w:color w:val="auto"/>
          <w:sz w:val="24"/>
        </w:rPr>
        <w:t xml:space="preserve">        日  期：</w:t>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ascii="宋体" w:hAnsi="宋体"/>
          <w:b/>
          <w:color w:val="auto"/>
          <w:sz w:val="24"/>
          <w:szCs w:val="24"/>
        </w:rPr>
      </w:pPr>
      <w:r>
        <w:rPr>
          <w:rFonts w:hint="eastAsia" w:ascii="宋体" w:hAnsi="宋体"/>
          <w:b/>
          <w:color w:val="auto"/>
          <w:sz w:val="24"/>
          <w:szCs w:val="24"/>
        </w:rPr>
        <w:t xml:space="preserve">附件11 联合体协议（参考格式）（分包号：**）</w:t>
      </w:r>
      <w:r/>
    </w:p>
    <w:p>
      <w:pPr>
        <w:spacing w:line="0" w:lineRule="atLeast"/>
        <w:rPr>
          <w:rFonts w:ascii="宋体" w:hAnsi="宋体"/>
          <w:color w:val="auto"/>
          <w:sz w:val="24"/>
        </w:rPr>
      </w:pPr>
      <w:r>
        <w:rPr>
          <w:rFonts w:hint="eastAsia" w:ascii="宋体" w:hAnsi="宋体"/>
          <w:color w:val="auto"/>
          <w:sz w:val="24"/>
        </w:rPr>
        <w:t xml:space="preserve">（联合体中各供应商全称）在此达成以下协议：</w:t>
      </w:r>
      <w:r/>
    </w:p>
    <w:p>
      <w:pPr>
        <w:ind w:firstLine="645"/>
        <w:spacing w:line="0" w:lineRule="atLeast"/>
        <w:rPr>
          <w:rFonts w:ascii="宋体" w:hAnsi="宋体"/>
          <w:sz w:val="24"/>
        </w:rPr>
      </w:pPr>
      <w:r>
        <w:rPr>
          <w:rFonts w:ascii="宋体" w:hAnsi="宋体"/>
          <w:color w:val="auto"/>
          <w:sz w:val="24"/>
        </w:rPr>
        <w:t xml:space="preserve">1</w:t>
      </w:r>
      <w:r>
        <w:rPr>
          <w:rFonts w:hint="eastAsia" w:ascii="宋体" w:hAnsi="宋体"/>
          <w:color w:val="auto"/>
          <w:sz w:val="24"/>
        </w:rPr>
        <w:t xml:space="preserve">、我们</w:t>
      </w:r>
      <w:r>
        <w:rPr>
          <w:rFonts w:hint="eastAsia" w:ascii="宋体" w:hAnsi="宋体"/>
          <w:color w:val="auto"/>
          <w:sz w:val="24"/>
          <w:u w:val="single"/>
        </w:rPr>
        <w:t xml:space="preserve"> （供应商1），（供应商2） ，</w:t>
      </w:r>
      <w:r>
        <w:rPr>
          <w:rFonts w:ascii="宋体" w:hAnsi="宋体"/>
          <w:color w:val="auto"/>
          <w:sz w:val="24"/>
          <w:u w:val="single"/>
        </w:rPr>
        <w:t xml:space="preserve">……</w:t>
      </w:r>
      <w:r>
        <w:rPr>
          <w:rFonts w:hint="eastAsia" w:ascii="宋体" w:hAnsi="宋体"/>
          <w:color w:val="auto"/>
          <w:sz w:val="24"/>
        </w:rPr>
        <w:t xml:space="preserve">自愿组成联合体，参加江苏省政府采购中心组织的采购编号为</w:t>
      </w:r>
      <w:r>
        <w:rPr>
          <w:rFonts w:hint="eastAsia" w:ascii="宋体" w:hAnsi="宋体"/>
          <w:color w:val="auto"/>
          <w:sz w:val="24"/>
          <w:u w:val="single"/>
        </w:rPr>
        <w:t xml:space="preserve">（编号全称），（项目全称）</w:t>
      </w:r>
      <w:r>
        <w:rPr>
          <w:rFonts w:hint="eastAsia" w:ascii="宋体" w:hAnsi="宋体"/>
          <w:color w:val="auto"/>
          <w:sz w:val="24"/>
        </w:rPr>
        <w:t xml:space="preserve">项目（分包号：**）的政府</w:t>
      </w:r>
      <w:r>
        <w:rPr>
          <w:rFonts w:hint="eastAsia" w:ascii="宋体" w:hAnsi="宋体"/>
          <w:sz w:val="24"/>
        </w:rPr>
        <w:t xml:space="preserve">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p>
    <w:p>
      <w:pPr>
        <w:ind w:firstLine="645"/>
        <w:spacing w:line="0" w:lineRule="atLeas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p>
    <w:p>
      <w:pPr>
        <w:ind w:firstLine="645"/>
        <w:spacing w:line="0" w:lineRule="atLeas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ind w:firstLine="645"/>
        <w:spacing w:line="0" w:lineRule="atLeast"/>
        <w:rPr>
          <w:rFonts w:hint="eastAsia" w:ascii="宋体" w:hAnsi="宋体"/>
          <w:sz w:val="24"/>
        </w:rPr>
      </w:pPr>
      <w:r>
        <w:rPr>
          <w:rFonts w:hint="eastAsia" w:ascii="宋体" w:hAnsi="宋体"/>
          <w:sz w:val="24"/>
        </w:rPr>
      </w:r>
      <w:r/>
    </w:p>
    <w:p>
      <w:pPr>
        <w:ind w:firstLine="645"/>
        <w:spacing w:line="0" w:lineRule="atLeast"/>
        <w:rPr>
          <w:rFonts w:ascii="宋体" w:hAnsi="宋体"/>
          <w:sz w:val="24"/>
        </w:rPr>
      </w:pPr>
      <w:r>
        <w:rPr>
          <w:rFonts w:hint="eastAsia" w:ascii="宋体" w:hAnsi="宋体"/>
          <w:sz w:val="24"/>
        </w:rPr>
        <w:t xml:space="preserve">备注：本招标文件中要求加盖CA电子签章的地方，仅需加盖牵头单位的CA电子签章。</w:t>
      </w:r>
      <w:r/>
    </w:p>
    <w:p>
      <w:pPr>
        <w:ind w:firstLine="645"/>
        <w:spacing w:line="0" w:lineRule="atLeast"/>
        <w:rPr>
          <w:rFonts w:hint="eastAsia" w:ascii="宋体" w:hAnsi="宋体"/>
          <w:sz w:val="24"/>
        </w:rPr>
      </w:pPr>
      <w:r>
        <w:rPr>
          <w:rFonts w:ascii="宋体" w:hAnsi="宋体"/>
          <w:sz w:val="24"/>
        </w:rPr>
        <w:t xml:space="preserve">                   </w:t>
      </w:r>
      <w:r>
        <w:rPr>
          <w:rFonts w:hint="eastAsia" w:ascii="宋体" w:hAnsi="宋体"/>
          <w:sz w:val="24"/>
        </w:rPr>
        <w:t xml:space="preserve">                       </w:t>
      </w:r>
      <w:r/>
    </w:p>
    <w:p>
      <w:pPr>
        <w:ind w:firstLine="645"/>
        <w:jc w:val="right"/>
        <w:spacing w:line="0" w:lineRule="atLeas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ind w:firstLine="645"/>
        <w:spacing w:line="0" w:lineRule="atLeast"/>
        <w:rPr>
          <w:rFonts w:ascii="宋体" w:hAnsi="宋体"/>
          <w:sz w:val="24"/>
        </w:rPr>
      </w:pPr>
      <w:r>
        <w:rPr>
          <w:rFonts w:ascii="宋体" w:hAnsi="宋体"/>
          <w:sz w:val="24"/>
        </w:rPr>
        <w:t xml:space="preserve">                   </w:t>
      </w:r>
      <w:r>
        <w:rPr>
          <w:rFonts w:hint="eastAsia" w:ascii="宋体" w:hAnsi="宋体"/>
          <w:sz w:val="24"/>
        </w:rPr>
        <w:t xml:space="preserve">                     日期：</w:t>
      </w:r>
      <w:r/>
    </w:p>
    <w:p>
      <w:pPr>
        <w:ind w:firstLine="645"/>
        <w:spacing w:line="560" w:lineRule="exact"/>
        <w:rPr>
          <w:rFonts w:hint="eastAsia" w:ascii="宋体" w:hAnsi="宋体"/>
          <w:sz w:val="24"/>
        </w:rPr>
      </w:pPr>
      <w:r>
        <w:rPr>
          <w:rFonts w:hint="eastAsia" w:ascii="宋体" w:hAnsi="宋体"/>
          <w:sz w:val="24"/>
        </w:rPr>
      </w:r>
      <w:r/>
    </w:p>
    <w:p>
      <w:pPr>
        <w:jc w:val="center"/>
        <w:rPr>
          <w:rFonts w:hint="eastAsia" w:ascii="宋体" w:hAnsi="宋体"/>
          <w:b/>
          <w:color w:val="auto"/>
          <w:sz w:val="24"/>
          <w:szCs w:val="24"/>
        </w:rPr>
      </w:pPr>
      <w:r>
        <w:rPr>
          <w:rFonts w:hint="eastAsia" w:ascii="宋体" w:hAnsi="宋体"/>
          <w:b/>
          <w:color w:val="auto"/>
          <w:sz w:val="24"/>
          <w:szCs w:val="24"/>
        </w:rPr>
        <w:t xml:space="preserve">附件</w:t>
      </w:r>
      <w:r>
        <w:rPr>
          <w:rFonts w:ascii="宋体" w:hAnsi="宋体"/>
          <w:b/>
          <w:color w:val="auto"/>
          <w:sz w:val="24"/>
          <w:szCs w:val="24"/>
        </w:rPr>
        <w:t xml:space="preserve">12</w:t>
      </w:r>
      <w:r>
        <w:rPr>
          <w:rFonts w:hint="eastAsia" w:ascii="宋体" w:hAnsi="宋体"/>
          <w:b/>
          <w:color w:val="auto"/>
          <w:sz w:val="24"/>
          <w:szCs w:val="24"/>
        </w:rPr>
        <w:t xml:space="preserve"> 实质性要求响应及偏离表（分包号：**）</w:t>
      </w:r>
      <w:r/>
    </w:p>
    <w:tbl>
      <w:tblPr>
        <w:tblStyle w:val="9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序号</w:t>
            </w:r>
            <w:r/>
          </w:p>
        </w:tc>
        <w:tc>
          <w:tcPr>
            <w:tcW w:w="3609"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技术</w:t>
            </w:r>
            <w:r>
              <w:rPr>
                <w:rFonts w:ascii="宋体" w:hAnsi="宋体"/>
                <w:color w:val="auto"/>
                <w:sz w:val="24"/>
                <w:szCs w:val="24"/>
              </w:rPr>
              <w:t xml:space="preserve">要求和商务要求中的实质性要求</w:t>
            </w:r>
            <w:r>
              <w:rPr>
                <w:rFonts w:hint="eastAsia" w:ascii="宋体" w:hAnsi="宋体"/>
                <w:i/>
                <w:color w:val="auto"/>
                <w:sz w:val="24"/>
                <w:szCs w:val="24"/>
                <w:u w:val="single"/>
              </w:rPr>
              <w:t xml:space="preserve">（加</w:t>
            </w:r>
            <w:r>
              <w:rPr>
                <w:rFonts w:ascii="宋体" w:hAnsi="宋体"/>
                <w:i/>
                <w:color w:val="auto"/>
                <w:sz w:val="24"/>
                <w:szCs w:val="24"/>
                <w:u w:val="single"/>
              </w:rPr>
              <w:t xml:space="preserve">斜体下划线内容</w:t>
            </w:r>
            <w:r>
              <w:rPr>
                <w:rFonts w:hint="eastAsia" w:ascii="宋体" w:hAnsi="宋体"/>
                <w:i/>
                <w:color w:val="auto"/>
                <w:sz w:val="24"/>
                <w:szCs w:val="24"/>
                <w:u w:val="single"/>
              </w:rPr>
              <w:t xml:space="preserve">）</w:t>
            </w:r>
            <w:r/>
          </w:p>
        </w:tc>
        <w:tc>
          <w:tcPr>
            <w:tcW w:w="3317"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投标响应情况</w:t>
            </w:r>
            <w:r/>
          </w:p>
        </w:tc>
        <w:tc>
          <w:tcPr>
            <w:tcW w:w="1526" w:type="dxa"/>
            <w:vAlign w:val="center"/>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超出、符合或偏离</w:t>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1</w:t>
            </w:r>
            <w:r/>
          </w:p>
        </w:tc>
        <w:tc>
          <w:tcPr>
            <w:tcW w:w="3609"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317"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1526"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t xml:space="preserve">2</w:t>
            </w:r>
            <w:r/>
          </w:p>
        </w:tc>
        <w:tc>
          <w:tcPr>
            <w:tcW w:w="3609"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317"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1526"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545"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3609" w:type="dxa"/>
            <w:vAlign w:val="top"/>
            <w:textDirection w:val="lrTb"/>
            <w:noWrap w:val="false"/>
          </w:tcPr>
          <w:p>
            <w:pPr>
              <w:jc w:val="center"/>
              <w:spacing w:line="400" w:lineRule="exact"/>
              <w:rPr>
                <w:rFonts w:hint="eastAsia" w:ascii="宋体" w:hAnsi="宋体"/>
                <w:color w:val="auto"/>
                <w:sz w:val="24"/>
                <w:szCs w:val="24"/>
              </w:rPr>
            </w:pPr>
            <w:r>
              <w:rPr>
                <w:rFonts w:ascii="宋体" w:hAnsi="宋体"/>
                <w:color w:val="auto"/>
                <w:sz w:val="24"/>
                <w:szCs w:val="24"/>
              </w:rPr>
              <w:t xml:space="preserve">……</w:t>
            </w:r>
            <w:r/>
          </w:p>
        </w:tc>
        <w:tc>
          <w:tcPr>
            <w:tcW w:w="3317"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c>
          <w:tcPr>
            <w:tcW w:w="1526" w:type="dxa"/>
            <w:vAlign w:val="top"/>
            <w:textDirection w:val="lrTb"/>
            <w:noWrap w:val="false"/>
          </w:tcPr>
          <w:p>
            <w:pPr>
              <w:jc w:val="center"/>
              <w:spacing w:line="400" w:lineRule="exact"/>
              <w:rPr>
                <w:rFonts w:hint="eastAsia" w:ascii="宋体" w:hAnsi="宋体"/>
                <w:color w:val="auto"/>
                <w:sz w:val="24"/>
                <w:szCs w:val="24"/>
              </w:rPr>
            </w:pPr>
            <w:r>
              <w:rPr>
                <w:rFonts w:hint="eastAsia" w:ascii="宋体" w:hAnsi="宋体"/>
                <w:color w:val="auto"/>
                <w:sz w:val="24"/>
                <w:szCs w:val="24"/>
              </w:rPr>
            </w:r>
            <w:r/>
          </w:p>
        </w:tc>
      </w:tr>
    </w:tbl>
    <w:p>
      <w:pPr>
        <w:spacing w:line="400" w:lineRule="exact"/>
        <w:rPr>
          <w:rFonts w:ascii="宋体" w:hAnsi="宋体"/>
          <w:color w:val="auto"/>
          <w:sz w:val="24"/>
          <w:szCs w:val="24"/>
        </w:rPr>
      </w:pPr>
      <w:r>
        <w:rPr>
          <w:rFonts w:hint="eastAsia" w:ascii="宋体" w:hAnsi="宋体"/>
          <w:color w:val="auto"/>
          <w:sz w:val="24"/>
          <w:szCs w:val="24"/>
        </w:rPr>
        <w:t xml:space="preserve">附件</w:t>
      </w:r>
      <w:r>
        <w:rPr>
          <w:rFonts w:ascii="宋体" w:hAnsi="宋体"/>
          <w:color w:val="auto"/>
          <w:sz w:val="24"/>
          <w:szCs w:val="24"/>
        </w:rPr>
        <w:t xml:space="preserve">12-1 </w:t>
      </w:r>
      <w:r>
        <w:rPr>
          <w:rFonts w:hint="eastAsia" w:ascii="宋体" w:hAnsi="宋体"/>
          <w:color w:val="auto"/>
          <w:sz w:val="24"/>
          <w:szCs w:val="24"/>
        </w:rPr>
        <w:t xml:space="preserve">证明</w:t>
      </w:r>
      <w:r>
        <w:rPr>
          <w:rFonts w:ascii="宋体" w:hAnsi="宋体"/>
          <w:color w:val="auto"/>
          <w:sz w:val="24"/>
          <w:szCs w:val="24"/>
        </w:rPr>
        <w:t xml:space="preserve">材料</w:t>
      </w:r>
      <w:r>
        <w:rPr>
          <w:rFonts w:hint="eastAsia" w:ascii="宋体" w:hAnsi="宋体"/>
          <w:color w:val="auto"/>
          <w:sz w:val="24"/>
          <w:szCs w:val="24"/>
        </w:rPr>
        <w:t xml:space="preserve">1，证明</w:t>
      </w:r>
      <w:r>
        <w:rPr>
          <w:rFonts w:ascii="宋体" w:hAnsi="宋体"/>
          <w:color w:val="auto"/>
          <w:sz w:val="24"/>
          <w:szCs w:val="24"/>
        </w:rPr>
        <w:t xml:space="preserve">材料</w:t>
      </w:r>
      <w:r>
        <w:rPr>
          <w:rFonts w:hint="eastAsia" w:ascii="宋体" w:hAnsi="宋体"/>
          <w:color w:val="auto"/>
          <w:sz w:val="24"/>
          <w:szCs w:val="24"/>
        </w:rPr>
        <w:t xml:space="preserve">2，</w:t>
      </w:r>
      <w:r>
        <w:rPr>
          <w:rFonts w:ascii="宋体" w:hAnsi="宋体"/>
          <w:color w:val="auto"/>
          <w:sz w:val="24"/>
          <w:szCs w:val="24"/>
        </w:rPr>
        <w:t xml:space="preserve">……</w:t>
      </w:r>
      <w:r/>
    </w:p>
    <w:p>
      <w:pPr>
        <w:spacing w:line="400" w:lineRule="exact"/>
        <w:rPr>
          <w:rFonts w:ascii="宋体" w:hAnsi="宋体"/>
          <w:color w:val="auto"/>
          <w:sz w:val="24"/>
          <w:szCs w:val="24"/>
        </w:rPr>
      </w:pPr>
      <w:r>
        <w:rPr>
          <w:rFonts w:ascii="宋体" w:hAnsi="宋体"/>
          <w:color w:val="auto"/>
          <w:sz w:val="24"/>
          <w:szCs w:val="24"/>
        </w:rPr>
      </w:r>
      <w:r/>
    </w:p>
    <w:p>
      <w:pPr>
        <w:spacing w:line="400" w:lineRule="exact"/>
        <w:rPr>
          <w:rFonts w:ascii="宋体" w:hAnsi="宋体"/>
          <w:color w:val="auto"/>
          <w:sz w:val="24"/>
          <w:szCs w:val="24"/>
        </w:rPr>
      </w:pPr>
      <w:r>
        <w:rPr>
          <w:rFonts w:hint="eastAsia" w:ascii="宋体" w:hAnsi="宋体"/>
          <w:color w:val="auto"/>
          <w:sz w:val="24"/>
          <w:szCs w:val="24"/>
        </w:rPr>
        <w:t xml:space="preserve">备注</w:t>
      </w:r>
      <w:r>
        <w:rPr>
          <w:rFonts w:ascii="宋体" w:hAnsi="宋体"/>
          <w:color w:val="auto"/>
          <w:sz w:val="24"/>
          <w:szCs w:val="24"/>
        </w:rPr>
        <w:t xml:space="preserve">：</w:t>
      </w:r>
      <w:r/>
    </w:p>
    <w:p>
      <w:pPr>
        <w:spacing w:line="400" w:lineRule="exact"/>
        <w:rPr>
          <w:rFonts w:ascii="宋体" w:hAnsi="宋体"/>
          <w:color w:val="auto"/>
          <w:sz w:val="24"/>
          <w:szCs w:val="24"/>
        </w:rPr>
      </w:pPr>
      <w:r>
        <w:rPr>
          <w:rFonts w:hint="eastAsia" w:ascii="宋体" w:hAnsi="宋体"/>
          <w:color w:val="auto"/>
          <w:sz w:val="24"/>
          <w:szCs w:val="24"/>
        </w:rPr>
        <w:t xml:space="preserve">1.投标人必须</w:t>
      </w:r>
      <w:r>
        <w:rPr>
          <w:rFonts w:ascii="宋体" w:hAnsi="宋体"/>
          <w:color w:val="auto"/>
          <w:sz w:val="24"/>
          <w:szCs w:val="24"/>
        </w:rPr>
        <w:t xml:space="preserve">对技术</w:t>
      </w:r>
      <w:r>
        <w:rPr>
          <w:rFonts w:hint="eastAsia" w:ascii="宋体" w:hAnsi="宋体"/>
          <w:color w:val="auto"/>
          <w:sz w:val="24"/>
          <w:szCs w:val="24"/>
        </w:rPr>
        <w:t xml:space="preserve">要求</w:t>
      </w:r>
      <w:r>
        <w:rPr>
          <w:rFonts w:ascii="宋体" w:hAnsi="宋体"/>
          <w:color w:val="auto"/>
          <w:sz w:val="24"/>
          <w:szCs w:val="24"/>
        </w:rPr>
        <w:t xml:space="preserve">和商务要求中的实质性要求</w:t>
      </w:r>
      <w:r>
        <w:rPr>
          <w:rFonts w:hint="eastAsia" w:ascii="宋体" w:hAnsi="宋体"/>
          <w:i/>
          <w:color w:val="auto"/>
          <w:sz w:val="24"/>
          <w:szCs w:val="24"/>
          <w:u w:val="single"/>
        </w:rPr>
        <w:t xml:space="preserve">（加</w:t>
      </w:r>
      <w:r>
        <w:rPr>
          <w:rFonts w:ascii="宋体" w:hAnsi="宋体"/>
          <w:i/>
          <w:color w:val="auto"/>
          <w:sz w:val="24"/>
          <w:szCs w:val="24"/>
          <w:u w:val="single"/>
        </w:rPr>
        <w:t xml:space="preserve">斜体下划线内容</w:t>
      </w:r>
      <w:r>
        <w:rPr>
          <w:rFonts w:hint="eastAsia" w:ascii="宋体" w:hAnsi="宋体"/>
          <w:i/>
          <w:color w:val="auto"/>
          <w:sz w:val="24"/>
          <w:szCs w:val="24"/>
          <w:u w:val="single"/>
        </w:rPr>
        <w:t xml:space="preserve">）</w:t>
      </w:r>
      <w:r>
        <w:rPr>
          <w:rFonts w:ascii="宋体" w:hAnsi="宋体"/>
          <w:color w:val="auto"/>
          <w:sz w:val="24"/>
          <w:szCs w:val="24"/>
        </w:rPr>
        <w:t xml:space="preserve">逐条做出明确响应</w:t>
      </w:r>
      <w:r>
        <w:rPr>
          <w:rFonts w:hint="eastAsia" w:ascii="宋体" w:hAnsi="宋体"/>
          <w:color w:val="auto"/>
          <w:sz w:val="24"/>
          <w:szCs w:val="24"/>
        </w:rPr>
        <w:t xml:space="preserve">，</w:t>
      </w:r>
      <w:r>
        <w:rPr>
          <w:rFonts w:hint="eastAsia" w:ascii="宋体" w:hAnsi="宋体"/>
          <w:color w:val="auto"/>
          <w:sz w:val="24"/>
        </w:rPr>
        <w:t xml:space="preserve">否则作无效投标处理</w:t>
      </w:r>
      <w:r>
        <w:rPr>
          <w:rFonts w:ascii="宋体" w:hAnsi="宋体"/>
          <w:color w:val="auto"/>
          <w:sz w:val="24"/>
        </w:rPr>
        <w:t xml:space="preserve">。</w:t>
      </w:r>
      <w:r/>
    </w:p>
    <w:p>
      <w:pPr>
        <w:spacing w:line="400" w:lineRule="exact"/>
        <w:rPr>
          <w:rFonts w:ascii="宋体" w:hAnsi="宋体"/>
          <w:color w:val="auto"/>
          <w:sz w:val="24"/>
          <w:szCs w:val="24"/>
        </w:rPr>
      </w:pPr>
      <w:r>
        <w:rPr>
          <w:rFonts w:hint="eastAsia" w:ascii="宋体" w:hAnsi="宋体"/>
          <w:color w:val="auto"/>
          <w:sz w:val="24"/>
          <w:szCs w:val="24"/>
        </w:rPr>
        <w:t xml:space="preserve">2.如果招标</w:t>
      </w:r>
      <w:r>
        <w:rPr>
          <w:rFonts w:ascii="宋体" w:hAnsi="宋体"/>
          <w:color w:val="auto"/>
          <w:sz w:val="24"/>
          <w:szCs w:val="24"/>
        </w:rPr>
        <w:t xml:space="preserve">文件要求提供</w:t>
      </w:r>
      <w:r>
        <w:rPr>
          <w:rFonts w:hint="eastAsia" w:ascii="宋体" w:hAnsi="宋体"/>
          <w:color w:val="auto"/>
          <w:sz w:val="24"/>
          <w:szCs w:val="24"/>
        </w:rPr>
        <w:t xml:space="preserve">证明</w:t>
      </w:r>
      <w:r>
        <w:rPr>
          <w:rFonts w:ascii="宋体" w:hAnsi="宋体"/>
          <w:color w:val="auto"/>
          <w:sz w:val="24"/>
          <w:szCs w:val="24"/>
        </w:rPr>
        <w:t xml:space="preserve">材料，投标人</w:t>
      </w:r>
      <w:r>
        <w:rPr>
          <w:rFonts w:hint="eastAsia" w:ascii="宋体" w:hAnsi="宋体"/>
          <w:color w:val="auto"/>
          <w:sz w:val="24"/>
          <w:szCs w:val="24"/>
        </w:rPr>
        <w:t xml:space="preserve">必须</w:t>
      </w:r>
      <w:r>
        <w:rPr>
          <w:rFonts w:ascii="宋体" w:hAnsi="宋体"/>
          <w:color w:val="auto"/>
          <w:sz w:val="24"/>
          <w:szCs w:val="24"/>
        </w:rPr>
        <w:t xml:space="preserve">将证明材料</w:t>
      </w:r>
      <w:r>
        <w:rPr>
          <w:rFonts w:hint="eastAsia" w:ascii="宋体" w:hAnsi="宋体"/>
          <w:color w:val="auto"/>
          <w:sz w:val="24"/>
          <w:szCs w:val="24"/>
        </w:rPr>
        <w:t xml:space="preserve">列于</w:t>
      </w:r>
      <w:r>
        <w:rPr>
          <w:rFonts w:ascii="宋体" w:hAnsi="宋体"/>
          <w:color w:val="auto"/>
          <w:sz w:val="24"/>
          <w:szCs w:val="24"/>
        </w:rPr>
        <w:t xml:space="preserve">该表之下。</w:t>
      </w:r>
      <w:r/>
    </w:p>
    <w:p>
      <w:pPr>
        <w:spacing w:line="400" w:lineRule="exact"/>
        <w:rPr>
          <w:rFonts w:hint="eastAsia" w:ascii="宋体" w:hAnsi="宋体"/>
          <w:color w:val="auto"/>
          <w:sz w:val="24"/>
          <w:szCs w:val="24"/>
        </w:rPr>
      </w:pPr>
      <w:r>
        <w:rPr>
          <w:rFonts w:hint="eastAsia" w:ascii="宋体" w:hAnsi="宋体"/>
          <w:color w:val="auto"/>
          <w:sz w:val="24"/>
          <w:szCs w:val="24"/>
        </w:rPr>
        <w:t xml:space="preserve">3.投标人未对实质性要求逐条作出明确响应的，或未按招标文件要求提供证明材料的，该分包作无效投标处理。</w:t>
      </w:r>
      <w:r/>
    </w:p>
    <w:p>
      <w:pPr>
        <w:spacing w:line="400" w:lineRule="exact"/>
        <w:rPr>
          <w:rFonts w:hint="eastAsia" w:ascii="宋体" w:hAnsi="宋体"/>
          <w:color w:val="auto"/>
          <w:sz w:val="24"/>
          <w:szCs w:val="24"/>
        </w:rPr>
      </w:pPr>
      <w:r>
        <w:rPr>
          <w:rFonts w:hint="eastAsia" w:ascii="宋体" w:hAnsi="宋体"/>
          <w:color w:val="auto"/>
          <w:sz w:val="24"/>
          <w:szCs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spacing w:line="460" w:lineRule="exact"/>
        <w:rPr>
          <w:rFonts w:hint="eastAsia" w:ascii="宋体" w:hAnsi="宋体"/>
          <w:bCs/>
          <w:sz w:val="24"/>
        </w:rPr>
      </w:pPr>
      <w:r>
        <w:rPr>
          <w:rFonts w:hint="eastAsia" w:ascii="宋体" w:hAnsi="宋体"/>
          <w:bCs/>
          <w:sz w:val="24"/>
        </w:rPr>
      </w:r>
      <w:r/>
    </w:p>
    <w:p>
      <w:pPr>
        <w:rPr>
          <w:rFonts w:hint="eastAsia"/>
        </w:rPr>
      </w:pPr>
      <w:r>
        <w:rPr>
          <w:rFonts w:hint="eastAsia"/>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r/>
    </w:p>
    <w:p>
      <w:pPr>
        <w:jc w:val="center"/>
        <w:rPr>
          <w:rFonts w:hint="eastAsia" w:ascii="黑体" w:hAnsi="黑体" w:eastAsia="黑体"/>
          <w:b/>
          <w:sz w:val="32"/>
          <w:szCs w:val="32"/>
        </w:rPr>
      </w:pPr>
      <w:r>
        <w:rPr>
          <w:rFonts w:hint="eastAsia" w:ascii="黑体" w:hAnsi="黑体" w:eastAsia="黑体"/>
          <w:b/>
          <w:sz w:val="32"/>
          <w:szCs w:val="32"/>
        </w:rPr>
      </w:r>
      <w:bookmarkEnd w:id="193"/>
      <w:r/>
      <w:bookmarkEnd w:id="194"/>
      <w:r/>
      <w:bookmarkEnd w:id="206"/>
      <w:r/>
      <w:r/>
    </w:p>
    <w:p>
      <w:pPr>
        <w:jc w:val="center"/>
        <w:rPr>
          <w:rFonts w:hint="eastAsia" w:ascii="宋体" w:hAnsi="宋体" w:cs="仿宋"/>
          <w:b/>
          <w:bCs/>
          <w:sz w:val="32"/>
          <w:szCs w:val="32"/>
        </w:rPr>
      </w:pPr>
      <w:r>
        <w:rPr>
          <w:rFonts w:hint="eastAsia" w:ascii="宋体" w:hAnsi="宋体" w:cs="仿宋"/>
          <w:b/>
          <w:bCs/>
          <w:sz w:val="32"/>
          <w:szCs w:val="32"/>
        </w:rPr>
      </w:r>
      <w:r/>
    </w:p>
    <w:p>
      <w:pPr>
        <w:jc w:val="center"/>
        <w:rPr>
          <w:rFonts w:ascii="宋体" w:hAnsi="宋体" w:cs="仿宋"/>
          <w:b/>
          <w:bCs/>
          <w:sz w:val="32"/>
          <w:szCs w:val="32"/>
        </w:rPr>
      </w:pPr>
      <w:r>
        <w:rPr>
          <w:rFonts w:hint="eastAsia" w:ascii="宋体" w:hAnsi="宋体" w:cs="仿宋"/>
          <w:b/>
          <w:bCs/>
          <w:sz w:val="32"/>
          <w:szCs w:val="32"/>
        </w:rPr>
        <w:t xml:space="preserve">质疑函范本</w:t>
      </w:r>
      <w:r/>
    </w:p>
    <w:p>
      <w:pPr>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p>
    <w:p>
      <w:pPr>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二、质疑项目基本情况</w:t>
      </w:r>
      <w:r/>
    </w:p>
    <w:p>
      <w:pPr>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p>
    <w:p>
      <w:pPr>
        <w:spacing w:line="360" w:lineRule="auto"/>
        <w:rPr>
          <w:rFonts w:ascii="宋体" w:hAnsi="宋体" w:cs="仿宋"/>
          <w:bCs/>
          <w:sz w:val="24"/>
          <w:szCs w:val="24"/>
        </w:rPr>
      </w:pPr>
      <w:r>
        <w:rPr>
          <w:rFonts w:hint="eastAsia" w:ascii="宋体" w:hAnsi="宋体" w:cs="仿宋"/>
          <w:bCs/>
          <w:sz w:val="24"/>
          <w:szCs w:val="24"/>
        </w:rPr>
        <w:t xml:space="preserve">三、质疑事项具体内容</w:t>
      </w:r>
      <w:r/>
    </w:p>
    <w:p>
      <w:pPr>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spacing w:line="360" w:lineRule="auto"/>
        <w:rPr>
          <w:rFonts w:ascii="宋体" w:hAnsi="宋体" w:cs="仿宋"/>
          <w:sz w:val="24"/>
          <w:szCs w:val="24"/>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u w:val="single"/>
        </w:rPr>
        <w:t xml:space="preserve">                                                                           </w:t>
      </w:r>
      <w:r/>
    </w:p>
    <w:p>
      <w:pPr>
        <w:spacing w:line="360" w:lineRule="auto"/>
        <w:rPr>
          <w:rFonts w:ascii="宋体" w:hAnsi="宋体" w:cs="仿宋"/>
          <w:sz w:val="24"/>
          <w:szCs w:val="24"/>
          <w:u w:val="single"/>
        </w:rPr>
      </w:pPr>
      <w:r>
        <w:rPr>
          <w:rFonts w:hint="eastAsia" w:ascii="宋体" w:hAnsi="宋体" w:cs="仿宋"/>
          <w:sz w:val="24"/>
          <w:szCs w:val="24"/>
        </w:rPr>
        <w:t xml:space="preserve">质疑事项2</w:t>
      </w:r>
      <w:r/>
    </w:p>
    <w:p>
      <w:pPr>
        <w:spacing w:line="360" w:lineRule="auto"/>
        <w:rPr>
          <w:rFonts w:ascii="宋体" w:hAnsi="宋体" w:cs="仿宋"/>
          <w:sz w:val="24"/>
          <w:szCs w:val="24"/>
        </w:rPr>
      </w:pPr>
      <w:r>
        <w:rPr>
          <w:rFonts w:hint="eastAsia" w:ascii="宋体" w:hAnsi="宋体" w:cs="仿宋"/>
          <w:sz w:val="24"/>
          <w:szCs w:val="24"/>
        </w:rPr>
        <w:t xml:space="preserve">……</w:t>
      </w:r>
      <w:r/>
    </w:p>
    <w:p>
      <w:pPr>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p>
    <w:p>
      <w:pPr>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rPr>
          <w:rFonts w:ascii="宋体" w:hAnsi="宋体"/>
          <w:sz w:val="24"/>
          <w:szCs w:val="24"/>
        </w:rPr>
      </w:pPr>
      <w:r>
        <w:rPr>
          <w:rFonts w:hint="eastAsia" w:ascii="宋体" w:hAnsi="宋体"/>
          <w:sz w:val="24"/>
          <w:szCs w:val="24"/>
        </w:rPr>
        <w:t xml:space="preserve">签字(签章)：                   公章：                      </w:t>
      </w:r>
      <w:r/>
    </w:p>
    <w:p>
      <w:pPr>
        <w:rPr>
          <w:rFonts w:ascii="宋体" w:hAnsi="宋体"/>
          <w:sz w:val="24"/>
          <w:szCs w:val="24"/>
        </w:rPr>
      </w:pPr>
      <w:r>
        <w:rPr>
          <w:rFonts w:hint="eastAsia" w:ascii="宋体" w:hAnsi="宋体"/>
          <w:sz w:val="24"/>
          <w:szCs w:val="24"/>
        </w:rPr>
        <w:t xml:space="preserve">日期：    </w:t>
      </w:r>
      <w:r/>
    </w:p>
    <w:p>
      <w:pPr>
        <w:spacing w:line="400" w:lineRule="exact"/>
        <w:rPr>
          <w:rFonts w:ascii="宋体" w:hAnsi="宋体"/>
          <w:b/>
          <w:sz w:val="24"/>
          <w:szCs w:val="24"/>
        </w:rPr>
      </w:pPr>
      <w:r>
        <w:rPr>
          <w:rFonts w:hint="eastAsia" w:ascii="宋体" w:hAnsi="宋体"/>
          <w:b/>
          <w:sz w:val="24"/>
          <w:szCs w:val="24"/>
        </w:rPr>
        <w:t xml:space="preserve">质疑函制作说明：</w:t>
      </w:r>
      <w:r/>
    </w:p>
    <w:p>
      <w:pPr>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p>
    <w:p>
      <w:pPr>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p>
    <w:p>
      <w:pPr>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p>
    <w:p>
      <w:pPr>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p>
    <w:p>
      <w:pPr>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988"/>
        <w:rPr>
          <w:rFonts w:hint="eastAsia"/>
          <w:sz w:val="24"/>
          <w:szCs w:val="24"/>
        </w:rPr>
      </w:pPr>
      <w:r>
        <w:rPr>
          <w:rFonts w:hint="eastAsia"/>
          <w:sz w:val="24"/>
          <w:szCs w:val="24"/>
        </w:rPr>
      </w:r>
      <w:r/>
    </w:p>
    <w:p>
      <w:pPr>
        <w:pStyle w:val="988"/>
        <w:rPr>
          <w:sz w:val="24"/>
          <w:szCs w:val="24"/>
        </w:rPr>
      </w:pPr>
      <w:r>
        <w:rPr>
          <w:sz w:val="24"/>
          <w:szCs w:val="24"/>
        </w:rPr>
      </w:r>
      <w:r/>
    </w:p>
    <w:p>
      <w:r/>
      <w:r/>
    </w:p>
    <w:sectPr>
      <w:headerReference w:type="default" r:id="rId10"/>
      <w:footerReference w:type="default" r:id="rId15"/>
      <w:footerReference w:type="even" r:id="rId16"/>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MS Mincho">
    <w:panose1 w:val="020206030504050903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center"/>
    </w:pPr>
    <w:r/>
    <w:r/>
  </w:p>
  <w:p>
    <w:pPr>
      <w:pStyle w:val="1004"/>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rPr>
        <w:rStyle w:val="1022"/>
      </w:rPr>
      <w:framePr w:wrap="around" w:vAnchor="text" w:hAnchor="margin" w:xAlign="center" w:y="1"/>
    </w:pPr>
    <w:r>
      <w:fldChar w:fldCharType="begin"/>
    </w:r>
    <w:r>
      <w:rPr>
        <w:rStyle w:val="1022"/>
      </w:rPr>
      <w:instrText xml:space="preserve">PAGE  </w:instrText>
    </w:r>
    <w:r>
      <w:fldChar w:fldCharType="separate"/>
    </w:r>
    <w:r>
      <w:rPr>
        <w:rStyle w:val="1022"/>
      </w:rPr>
      <w:t xml:space="preserve">1</w:t>
    </w:r>
    <w:r>
      <w:fldChar w:fldCharType="end"/>
    </w:r>
    <w:r/>
  </w:p>
  <w:p>
    <w:pPr>
      <w:pStyle w:val="100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11317" cy="148233"/>
              <wp:effectExtent l="6350" t="6350" r="6350" b="6350"/>
              <wp:wrapNone/>
              <wp:docPr id="1" name="文本框 5"/>
              <wp:cNvGraphicFramePr/>
              <a:graphic xmlns:a="http://schemas.openxmlformats.org/drawingml/2006/main">
                <a:graphicData uri="http://schemas.microsoft.com/office/word/2010/wordprocessingShape">
                  <wps:wsp>
                    <wps:cNvPr id="0" name=""/>
                    <wps:cNvSpPr txBox="1"/>
                    <wps:spPr bwMode="auto">
                      <a:xfrm flipH="0" flipV="0">
                        <a:off x="0" y="0"/>
                        <a:ext cx="211317" cy="148232"/>
                      </a:xfrm>
                      <a:prstGeom prst="rect">
                        <a:avLst/>
                      </a:prstGeom>
                      <a:noFill/>
                      <a:ln>
                        <a:noFill/>
                      </a:ln>
                    </wps:spPr>
                    <wps:txbx>
                      <w:txbxContent>
                        <w:p>
                          <w:pPr>
                            <w:pStyle w:val="1004"/>
                          </w:pPr>
                          <w:r>
                            <w:fldChar w:fldCharType="begin"/>
                          </w:r>
                          <w:r>
                            <w:instrText xml:space="preserve"> PAGE  \* MERGEFORMAT </w:instrText>
                          </w:r>
                          <w:r>
                            <w:fldChar w:fldCharType="separate"/>
                          </w:r>
                          <w:r>
                            <w:t xml:space="preserve">１</w:t>
                          </w:r>
                          <w:r>
                            <w:fldChar w:fldCharType="end"/>
                          </w:r>
                          <w:r/>
                        </w:p>
                      </w:txbxContent>
                    </wps:txbx>
                    <wps:bodyPr wrap="square" lIns="0" tIns="0" rIns="0" bIns="0" upright="0">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6.6pt;height:11.7pt;mso-wrap-distance-left:9.0pt;mso-wrap-distance-top:0.0pt;mso-wrap-distance-right:9.0pt;mso-wrap-distance-bottom:0.0pt;visibility:visible;" filled="f" stroked="f">
              <v:textbox inset="0,0,0,0">
                <w:txbxContent>
                  <w:p>
                    <w:pPr>
                      <w:pStyle w:val="1004"/>
                    </w:pPr>
                    <w:r>
                      <w:fldChar w:fldCharType="begin"/>
                    </w:r>
                    <w:r>
                      <w:instrText xml:space="preserve"> PAGE  \* MERGEFORMAT </w:instrText>
                    </w:r>
                    <w:r>
                      <w:fldChar w:fldCharType="separate"/>
                    </w:r>
                    <w:r>
                      <w:t xml:space="preserve">１</w:t>
                    </w:r>
                    <w:r>
                      <w:fldChar w:fldCharType="end"/>
                    </w:r>
                    <w:r/>
                  </w:p>
                </w:txbxContent>
              </v:textbox>
            </v:shape>
          </w:pict>
        </mc:Fallback>
      </mc:AlternateContent>
    </w:r>
    <w:r/>
  </w:p>
  <w:p>
    <w:pPr>
      <w:pStyle w:val="1004"/>
      <w:rPr>
        <w:rFonts w:hint="eastAsia"/>
      </w:rPr>
    </w:pPr>
    <w:r>
      <w:rPr>
        <w:rFonts w:hint="eastAsia"/>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4"/>
                          </w:pPr>
                          <w:r>
                            <w:fldChar w:fldCharType="begin"/>
                          </w:r>
                          <w:r>
                            <w:instrText xml:space="preserve"> PAGE  \* MERGEFORMAT </w:instrText>
                          </w:r>
                          <w:r>
                            <w:fldChar w:fldCharType="separate"/>
                          </w:r>
                          <w:r>
                            <w:t xml:space="preserve">０</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4"/>
                    </w:pPr>
                    <w:r>
                      <w:fldChar w:fldCharType="begin"/>
                    </w:r>
                    <w:r>
                      <w:instrText xml:space="preserve"> PAGE  \* MERGEFORMAT </w:instrText>
                    </w:r>
                    <w:r>
                      <w:fldChar w:fldCharType="separate"/>
                    </w:r>
                    <w:r>
                      <w:t xml:space="preserve">０</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13721" cy="148233"/>
              <wp:effectExtent l="6350" t="6350" r="6350" b="6350"/>
              <wp:wrapNone/>
              <wp:docPr id="3" name="文本框 4"/>
              <wp:cNvGraphicFramePr/>
              <a:graphic xmlns:a="http://schemas.openxmlformats.org/drawingml/2006/main">
                <a:graphicData uri="http://schemas.microsoft.com/office/word/2010/wordprocessingShape">
                  <wps:wsp>
                    <wps:cNvPr id="0" name=""/>
                    <wps:cNvSpPr txBox="1"/>
                    <wps:spPr bwMode="auto">
                      <a:xfrm flipH="0" flipV="0">
                        <a:off x="0" y="0"/>
                        <a:ext cx="213720" cy="148232"/>
                      </a:xfrm>
                      <a:prstGeom prst="rect">
                        <a:avLst/>
                      </a:prstGeom>
                      <a:noFill/>
                      <a:ln>
                        <a:noFill/>
                      </a:ln>
                    </wps:spPr>
                    <wps:txbx>
                      <w:txbxContent>
                        <w:p>
                          <w:pPr>
                            <w:pStyle w:val="1004"/>
                          </w:pPr>
                          <w:r>
                            <w:fldChar w:fldCharType="begin"/>
                          </w:r>
                          <w:r>
                            <w:instrText xml:space="preserve"> PAGE  \* MERGEFORMAT </w:instrText>
                          </w:r>
                          <w:r>
                            <w:fldChar w:fldCharType="separate"/>
                          </w:r>
                          <w:r>
                            <w:t xml:space="preserve">１</w:t>
                          </w:r>
                          <w:r>
                            <w:fldChar w:fldCharType="end"/>
                          </w:r>
                          <w:r/>
                        </w:p>
                      </w:txbxContent>
                    </wps:txbx>
                    <wps:bodyPr vert="horz" wrap="square" lIns="0" tIns="0" rIns="0" bIns="0" anchor="t" anchorCtr="0" upright="0">
                      <a:no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6.8pt;height:11.7pt;mso-wrap-distance-left:9.0pt;mso-wrap-distance-top:0.0pt;mso-wrap-distance-right:9.0pt;mso-wrap-distance-bottom:0.0pt;v-text-anchor:top;visibility:visible;" filled="f" stroked="f">
              <v:textbox inset="0,0,0,0">
                <w:txbxContent>
                  <w:p>
                    <w:pPr>
                      <w:pStyle w:val="1004"/>
                    </w:pPr>
                    <w:r>
                      <w:fldChar w:fldCharType="begin"/>
                    </w:r>
                    <w:r>
                      <w:instrText xml:space="preserve"> PAGE  \* MERGEFORMAT </w:instrText>
                    </w:r>
                    <w:r>
                      <w:fldChar w:fldCharType="separate"/>
                    </w:r>
                    <w:r>
                      <w:t xml:space="preserve">１</w:t>
                    </w:r>
                    <w:r>
                      <w:fldChar w:fldCharType="end"/>
                    </w:r>
                    <w:r/>
                  </w:p>
                </w:txbxContent>
              </v:textbox>
            </v:shape>
          </w:pict>
        </mc:Fallback>
      </mc:AlternateContent>
    </w:r>
    <w:r>
      <w:rPr>
        <w:b/>
        <w:i/>
        <w:sz w:val="20"/>
      </w:rPr>
      <w:t xml:space="preserve"> </w: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rPr>
        <w:rStyle w:val="1022"/>
      </w:rPr>
      <w:framePr w:wrap="around" w:vAnchor="text" w:hAnchor="margin" w:xAlign="center" w:y="1"/>
    </w:pPr>
    <w:r>
      <w:fldChar w:fldCharType="begin"/>
    </w:r>
    <w:r>
      <w:rPr>
        <w:rStyle w:val="1022"/>
      </w:rPr>
      <w:instrText xml:space="preserve">PAGE  </w:instrText>
    </w:r>
    <w:r>
      <w:fldChar w:fldCharType="separate"/>
    </w:r>
    <w:r>
      <w:rPr>
        <w:rStyle w:val="1022"/>
      </w:rPr>
      <w:t xml:space="preserve">1</w:t>
    </w:r>
    <w:r>
      <w:fldChar w:fldCharType="end"/>
    </w:r>
    <w:r/>
  </w:p>
  <w:p>
    <w:pPr>
      <w:pStyle w:val="100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jc w:val="both"/>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5"/>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64"/>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7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82"/>
      <w:isLgl w:val="false"/>
      <w:suff w:val="nothing"/>
      <w:lvlText w:val=""/>
      <w:lvlJc w:val="left"/>
      <w:pPr>
        <w:ind w:left="0" w:firstLine="0"/>
      </w:pPr>
      <w:rPr>
        <w:rFonts w:hint="eastAsia"/>
      </w:rPr>
    </w:lvl>
    <w:lvl w:ilvl="6">
      <w:start w:val="1"/>
      <w:numFmt w:val="none"/>
      <w:pStyle w:val="983"/>
      <w:isLgl w:val="false"/>
      <w:suff w:val="nothing"/>
      <w:lvlText w:val=""/>
      <w:lvlJc w:val="left"/>
      <w:pPr>
        <w:ind w:left="0" w:firstLine="0"/>
      </w:pPr>
      <w:rPr>
        <w:rFonts w:hint="eastAsia"/>
      </w:rPr>
    </w:lvl>
    <w:lvl w:ilvl="7">
      <w:start w:val="1"/>
      <w:numFmt w:val="none"/>
      <w:pStyle w:val="984"/>
      <w:isLgl w:val="false"/>
      <w:suff w:val="nothing"/>
      <w:lvlText w:val=""/>
      <w:lvlJc w:val="left"/>
      <w:pPr>
        <w:ind w:left="0" w:firstLine="0"/>
      </w:pPr>
      <w:rPr>
        <w:rFonts w:hint="eastAsia"/>
      </w:rPr>
    </w:lvl>
    <w:lvl w:ilvl="8">
      <w:start w:val="1"/>
      <w:numFmt w:val="none"/>
      <w:pStyle w:val="985"/>
      <w:isLgl w:val="false"/>
      <w:suff w:val="nothing"/>
      <w:lvlText w:val=""/>
      <w:lvlJc w:val="left"/>
      <w:pPr>
        <w:ind w:left="0" w:firstLine="0"/>
      </w:pPr>
      <w:rPr>
        <w:rFonts w:hint="eastAsia"/>
      </w:rPr>
    </w:lvl>
  </w:abstractNum>
  <w:abstractNum w:abstractNumId="5">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2"/>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3">
    <w:name w:val="Heading 1 Char"/>
    <w:basedOn w:val="986"/>
    <w:link w:val="977"/>
    <w:uiPriority w:val="9"/>
    <w:rPr>
      <w:rFonts w:ascii="Arial" w:hAnsi="Arial" w:eastAsia="Arial" w:cs="Arial"/>
      <w:sz w:val="40"/>
      <w:szCs w:val="40"/>
    </w:rPr>
  </w:style>
  <w:style w:type="character" w:styleId="824">
    <w:name w:val="Heading 2 Char"/>
    <w:basedOn w:val="986"/>
    <w:link w:val="978"/>
    <w:uiPriority w:val="9"/>
    <w:rPr>
      <w:rFonts w:ascii="Arial" w:hAnsi="Arial" w:eastAsia="Arial" w:cs="Arial"/>
      <w:sz w:val="34"/>
    </w:rPr>
  </w:style>
  <w:style w:type="character" w:styleId="825">
    <w:name w:val="Heading 3 Char"/>
    <w:basedOn w:val="986"/>
    <w:link w:val="979"/>
    <w:uiPriority w:val="9"/>
    <w:rPr>
      <w:rFonts w:ascii="Arial" w:hAnsi="Arial" w:eastAsia="Arial" w:cs="Arial"/>
      <w:sz w:val="30"/>
      <w:szCs w:val="30"/>
    </w:rPr>
  </w:style>
  <w:style w:type="character" w:styleId="826">
    <w:name w:val="Heading 4 Char"/>
    <w:basedOn w:val="986"/>
    <w:link w:val="980"/>
    <w:uiPriority w:val="9"/>
    <w:rPr>
      <w:rFonts w:ascii="Arial" w:hAnsi="Arial" w:eastAsia="Arial" w:cs="Arial"/>
      <w:b/>
      <w:bCs/>
      <w:sz w:val="26"/>
      <w:szCs w:val="26"/>
    </w:rPr>
  </w:style>
  <w:style w:type="character" w:styleId="827">
    <w:name w:val="Heading 5 Char"/>
    <w:basedOn w:val="986"/>
    <w:link w:val="981"/>
    <w:uiPriority w:val="9"/>
    <w:rPr>
      <w:rFonts w:ascii="Arial" w:hAnsi="Arial" w:eastAsia="Arial" w:cs="Arial"/>
      <w:b/>
      <w:bCs/>
      <w:sz w:val="24"/>
      <w:szCs w:val="24"/>
    </w:rPr>
  </w:style>
  <w:style w:type="character" w:styleId="828">
    <w:name w:val="Heading 6 Char"/>
    <w:basedOn w:val="986"/>
    <w:link w:val="982"/>
    <w:uiPriority w:val="9"/>
    <w:rPr>
      <w:rFonts w:ascii="Arial" w:hAnsi="Arial" w:eastAsia="Arial" w:cs="Arial"/>
      <w:b/>
      <w:bCs/>
      <w:sz w:val="22"/>
      <w:szCs w:val="22"/>
    </w:rPr>
  </w:style>
  <w:style w:type="character" w:styleId="829">
    <w:name w:val="Heading 7 Char"/>
    <w:basedOn w:val="986"/>
    <w:link w:val="983"/>
    <w:uiPriority w:val="9"/>
    <w:rPr>
      <w:rFonts w:ascii="Arial" w:hAnsi="Arial" w:eastAsia="Arial" w:cs="Arial"/>
      <w:b/>
      <w:bCs/>
      <w:i/>
      <w:iCs/>
      <w:sz w:val="22"/>
      <w:szCs w:val="22"/>
    </w:rPr>
  </w:style>
  <w:style w:type="character" w:styleId="830">
    <w:name w:val="Heading 8 Char"/>
    <w:basedOn w:val="986"/>
    <w:link w:val="984"/>
    <w:uiPriority w:val="9"/>
    <w:rPr>
      <w:rFonts w:ascii="Arial" w:hAnsi="Arial" w:eastAsia="Arial" w:cs="Arial"/>
      <w:i/>
      <w:iCs/>
      <w:sz w:val="22"/>
      <w:szCs w:val="22"/>
    </w:rPr>
  </w:style>
  <w:style w:type="character" w:styleId="831">
    <w:name w:val="Heading 9 Char"/>
    <w:basedOn w:val="986"/>
    <w:link w:val="985"/>
    <w:uiPriority w:val="9"/>
    <w:rPr>
      <w:rFonts w:ascii="Arial" w:hAnsi="Arial" w:eastAsia="Arial" w:cs="Arial"/>
      <w:i/>
      <w:iCs/>
      <w:sz w:val="21"/>
      <w:szCs w:val="21"/>
    </w:rPr>
  </w:style>
  <w:style w:type="paragraph" w:styleId="832">
    <w:name w:val="Title"/>
    <w:basedOn w:val="976"/>
    <w:next w:val="976"/>
    <w:link w:val="833"/>
    <w:uiPriority w:val="10"/>
    <w:qFormat/>
    <w:pPr>
      <w:contextualSpacing/>
      <w:spacing w:before="300" w:after="200"/>
    </w:pPr>
    <w:rPr>
      <w:sz w:val="48"/>
      <w:szCs w:val="48"/>
    </w:rPr>
  </w:style>
  <w:style w:type="character" w:styleId="833">
    <w:name w:val="Title Char"/>
    <w:basedOn w:val="986"/>
    <w:link w:val="832"/>
    <w:uiPriority w:val="10"/>
    <w:rPr>
      <w:sz w:val="48"/>
      <w:szCs w:val="48"/>
    </w:rPr>
  </w:style>
  <w:style w:type="paragraph" w:styleId="834">
    <w:name w:val="Subtitle"/>
    <w:basedOn w:val="976"/>
    <w:next w:val="976"/>
    <w:link w:val="835"/>
    <w:uiPriority w:val="11"/>
    <w:qFormat/>
    <w:pPr>
      <w:spacing w:before="200" w:after="200"/>
    </w:pPr>
    <w:rPr>
      <w:sz w:val="24"/>
      <w:szCs w:val="24"/>
    </w:rPr>
  </w:style>
  <w:style w:type="character" w:styleId="835">
    <w:name w:val="Subtitle Char"/>
    <w:basedOn w:val="986"/>
    <w:link w:val="834"/>
    <w:uiPriority w:val="11"/>
    <w:rPr>
      <w:sz w:val="24"/>
      <w:szCs w:val="24"/>
    </w:rPr>
  </w:style>
  <w:style w:type="paragraph" w:styleId="836">
    <w:name w:val="Quote"/>
    <w:basedOn w:val="976"/>
    <w:next w:val="976"/>
    <w:link w:val="837"/>
    <w:uiPriority w:val="29"/>
    <w:qFormat/>
    <w:pPr>
      <w:ind w:left="720" w:right="720"/>
    </w:pPr>
    <w:rPr>
      <w:i/>
    </w:rPr>
  </w:style>
  <w:style w:type="character" w:styleId="837">
    <w:name w:val="Quote Char"/>
    <w:link w:val="836"/>
    <w:uiPriority w:val="29"/>
    <w:rPr>
      <w:i/>
    </w:rPr>
  </w:style>
  <w:style w:type="paragraph" w:styleId="838">
    <w:name w:val="Intense Quote"/>
    <w:basedOn w:val="976"/>
    <w:next w:val="976"/>
    <w:link w:val="83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9">
    <w:name w:val="Intense Quote Char"/>
    <w:link w:val="838"/>
    <w:uiPriority w:val="30"/>
    <w:rPr>
      <w:i/>
    </w:rPr>
  </w:style>
  <w:style w:type="character" w:styleId="840">
    <w:name w:val="Header Char"/>
    <w:basedOn w:val="986"/>
    <w:link w:val="1005"/>
    <w:uiPriority w:val="99"/>
  </w:style>
  <w:style w:type="character" w:styleId="841">
    <w:name w:val="Footer Char"/>
    <w:basedOn w:val="986"/>
    <w:link w:val="1004"/>
    <w:uiPriority w:val="99"/>
  </w:style>
  <w:style w:type="paragraph" w:styleId="842">
    <w:name w:val="Caption"/>
    <w:basedOn w:val="976"/>
    <w:next w:val="976"/>
    <w:uiPriority w:val="35"/>
    <w:semiHidden/>
    <w:unhideWhenUsed/>
    <w:qFormat/>
    <w:pPr>
      <w:spacing w:line="276" w:lineRule="auto"/>
    </w:pPr>
    <w:rPr>
      <w:b/>
      <w:bCs/>
      <w:color w:val="4f81bd" w:themeColor="accent1"/>
      <w:sz w:val="18"/>
      <w:szCs w:val="18"/>
    </w:rPr>
  </w:style>
  <w:style w:type="character" w:styleId="843">
    <w:name w:val="Caption Char"/>
    <w:basedOn w:val="842"/>
    <w:link w:val="1004"/>
    <w:uiPriority w:val="99"/>
  </w:style>
  <w:style w:type="table" w:styleId="844">
    <w:name w:val="Table Grid Light"/>
    <w:basedOn w:val="9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45">
    <w:name w:val="Plain Table 1"/>
    <w:basedOn w:val="98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name w:val="Plain Table 2"/>
    <w:basedOn w:val="98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name w:val="Plain Table 3"/>
    <w:basedOn w:val="9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name w:val="Plain Table 4"/>
    <w:basedOn w:val="9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name w:val="Plain Table 5"/>
    <w:basedOn w:val="98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0">
    <w:name w:val="Grid Table 1 Light"/>
    <w:basedOn w:val="98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1">
    <w:name w:val="Grid Table 1 Light - Accent 1"/>
    <w:basedOn w:val="9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2">
    <w:name w:val="Grid Table 1 Light - Accent 2"/>
    <w:basedOn w:val="9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3">
    <w:name w:val="Grid Table 1 Light - Accent 3"/>
    <w:basedOn w:val="9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4">
    <w:name w:val="Grid Table 1 Light - Accent 4"/>
    <w:basedOn w:val="9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55">
    <w:name w:val="Grid Table 1 Light - Accent 5"/>
    <w:basedOn w:val="9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56">
    <w:name w:val="Grid Table 1 Light - Accent 6"/>
    <w:basedOn w:val="9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57">
    <w:name w:val="Grid Table 2"/>
    <w:basedOn w:val="9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58">
    <w:name w:val="Grid Table 2 - Accent 1"/>
    <w:basedOn w:val="9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59">
    <w:name w:val="Grid Table 2 - Accent 2"/>
    <w:basedOn w:val="9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0">
    <w:name w:val="Grid Table 2 - Accent 3"/>
    <w:basedOn w:val="9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1">
    <w:name w:val="Grid Table 2 - Accent 4"/>
    <w:basedOn w:val="9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2">
    <w:name w:val="Grid Table 2 - Accent 5"/>
    <w:basedOn w:val="9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3">
    <w:name w:val="Grid Table 2 - Accent 6"/>
    <w:basedOn w:val="9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4">
    <w:name w:val="Grid Table 3"/>
    <w:basedOn w:val="98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5">
    <w:name w:val="Grid Table 3 - Accent 1"/>
    <w:basedOn w:val="98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6">
    <w:name w:val="Grid Table 3 - Accent 2"/>
    <w:basedOn w:val="98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7">
    <w:name w:val="Grid Table 3 - Accent 3"/>
    <w:basedOn w:val="98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8">
    <w:name w:val="Grid Table 3 - Accent 4"/>
    <w:basedOn w:val="98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69">
    <w:name w:val="Grid Table 3 - Accent 5"/>
    <w:basedOn w:val="98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6"/>
    <w:basedOn w:val="98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4"/>
    <w:basedOn w:val="98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name w:val="Grid Table 4 - Accent 1"/>
    <w:basedOn w:val="98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3">
    <w:name w:val="Grid Table 4 - Accent 2"/>
    <w:basedOn w:val="98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4">
    <w:name w:val="Grid Table 4 - Accent 3"/>
    <w:basedOn w:val="98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75">
    <w:name w:val="Grid Table 4 - Accent 4"/>
    <w:basedOn w:val="98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76">
    <w:name w:val="Grid Table 4 - Accent 5"/>
    <w:basedOn w:val="98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77">
    <w:name w:val="Grid Table 4 - Accent 6"/>
    <w:basedOn w:val="98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78">
    <w:name w:val="Grid Table 5 Dark"/>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9">
    <w:name w:val="Grid Table 5 Dark- Accent 1"/>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0">
    <w:name w:val="Grid Table 5 Dark - Accent 2"/>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1">
    <w:name w:val="Grid Table 5 Dark - Accent 3"/>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2">
    <w:name w:val="Grid Table 5 Dark- Accent 4"/>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3">
    <w:name w:val="Grid Table 5 Dark - Accent 5"/>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4">
    <w:name w:val="Grid Table 5 Dark - Accent 6"/>
    <w:basedOn w:val="98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85">
    <w:name w:val="Grid Table 6 Colorful"/>
    <w:basedOn w:val="98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86">
    <w:name w:val="Grid Table 6 Colorful - Accent 1"/>
    <w:basedOn w:val="98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87">
    <w:name w:val="Grid Table 6 Colorful - Accent 2"/>
    <w:basedOn w:val="9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88">
    <w:name w:val="Grid Table 6 Colorful - Accent 3"/>
    <w:basedOn w:val="98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89">
    <w:name w:val="Grid Table 6 Colorful - Accent 4"/>
    <w:basedOn w:val="9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0">
    <w:name w:val="Grid Table 6 Colorful - Accent 5"/>
    <w:basedOn w:val="98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1">
    <w:name w:val="Grid Table 6 Colorful - Accent 6"/>
    <w:basedOn w:val="98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2">
    <w:name w:val="Grid Table 7 Colorful"/>
    <w:basedOn w:val="98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3">
    <w:name w:val="Grid Table 7 Colorful - Accent 1"/>
    <w:basedOn w:val="98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4">
    <w:name w:val="Grid Table 7 Colorful - Accent 2"/>
    <w:basedOn w:val="98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95">
    <w:name w:val="Grid Table 7 Colorful - Accent 3"/>
    <w:basedOn w:val="98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96">
    <w:name w:val="Grid Table 7 Colorful - Accent 4"/>
    <w:basedOn w:val="98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97">
    <w:name w:val="Grid Table 7 Colorful - Accent 5"/>
    <w:basedOn w:val="98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98">
    <w:name w:val="Grid Table 7 Colorful - Accent 6"/>
    <w:basedOn w:val="98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99">
    <w:name w:val="List Table 1 Light"/>
    <w:basedOn w:val="98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name w:val="List Table 1 Light - Accent 1"/>
    <w:basedOn w:val="98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1">
    <w:name w:val="List Table 1 Light - Accent 2"/>
    <w:basedOn w:val="98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2">
    <w:name w:val="List Table 1 Light - Accent 3"/>
    <w:basedOn w:val="98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3">
    <w:name w:val="List Table 1 Light - Accent 4"/>
    <w:basedOn w:val="98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4">
    <w:name w:val="List Table 1 Light - Accent 5"/>
    <w:basedOn w:val="98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05">
    <w:name w:val="List Table 1 Light - Accent 6"/>
    <w:basedOn w:val="98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06">
    <w:name w:val="List Table 2"/>
    <w:basedOn w:val="98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07">
    <w:name w:val="List Table 2 - Accent 1"/>
    <w:basedOn w:val="98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08">
    <w:name w:val="List Table 2 - Accent 2"/>
    <w:basedOn w:val="98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09">
    <w:name w:val="List Table 2 - Accent 3"/>
    <w:basedOn w:val="98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0">
    <w:name w:val="List Table 2 - Accent 4"/>
    <w:basedOn w:val="98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1">
    <w:name w:val="List Table 2 - Accent 5"/>
    <w:basedOn w:val="98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2">
    <w:name w:val="List Table 2 - Accent 6"/>
    <w:basedOn w:val="98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3">
    <w:name w:val="List Table 3"/>
    <w:basedOn w:val="9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4">
    <w:name w:val="List Table 3 - Accent 1"/>
    <w:basedOn w:val="98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15">
    <w:name w:val="List Table 3 - Accent 2"/>
    <w:basedOn w:val="98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16">
    <w:name w:val="List Table 3 - Accent 3"/>
    <w:basedOn w:val="98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17">
    <w:name w:val="List Table 3 - Accent 4"/>
    <w:basedOn w:val="98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18">
    <w:name w:val="List Table 3 - Accent 5"/>
    <w:basedOn w:val="98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19">
    <w:name w:val="List Table 3 - Accent 6"/>
    <w:basedOn w:val="98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0">
    <w:name w:val="List Table 4"/>
    <w:basedOn w:val="98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1">
    <w:name w:val="List Table 4 - Accent 1"/>
    <w:basedOn w:val="98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2">
    <w:name w:val="List Table 4 - Accent 2"/>
    <w:basedOn w:val="98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3">
    <w:name w:val="List Table 4 - Accent 3"/>
    <w:basedOn w:val="98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4">
    <w:name w:val="List Table 4 - Accent 4"/>
    <w:basedOn w:val="98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25">
    <w:name w:val="List Table 4 - Accent 5"/>
    <w:basedOn w:val="98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26">
    <w:name w:val="List Table 4 - Accent 6"/>
    <w:basedOn w:val="98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27">
    <w:name w:val="List Table 5 Dark"/>
    <w:basedOn w:val="98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8">
    <w:name w:val="List Table 5 Dark - Accent 1"/>
    <w:basedOn w:val="98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9">
    <w:name w:val="List Table 5 Dark - Accent 2"/>
    <w:basedOn w:val="98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0">
    <w:name w:val="List Table 5 Dark - Accent 3"/>
    <w:basedOn w:val="98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1">
    <w:name w:val="List Table 5 Dark - Accent 4"/>
    <w:basedOn w:val="98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2">
    <w:name w:val="List Table 5 Dark - Accent 5"/>
    <w:basedOn w:val="98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6"/>
    <w:basedOn w:val="98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6 Colorful"/>
    <w:basedOn w:val="98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35">
    <w:name w:val="List Table 6 Colorful - Accent 1"/>
    <w:basedOn w:val="98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36">
    <w:name w:val="List Table 6 Colorful - Accent 2"/>
    <w:basedOn w:val="98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37">
    <w:name w:val="List Table 6 Colorful - Accent 3"/>
    <w:basedOn w:val="98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38">
    <w:name w:val="List Table 6 Colorful - Accent 4"/>
    <w:basedOn w:val="98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39">
    <w:name w:val="List Table 6 Colorful - Accent 5"/>
    <w:basedOn w:val="98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0">
    <w:name w:val="List Table 6 Colorful - Accent 6"/>
    <w:basedOn w:val="98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1">
    <w:name w:val="List Table 7 Colorful"/>
    <w:basedOn w:val="98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2">
    <w:name w:val="List Table 7 Colorful - Accent 1"/>
    <w:basedOn w:val="98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3">
    <w:name w:val="List Table 7 Colorful - Accent 2"/>
    <w:basedOn w:val="98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4">
    <w:name w:val="List Table 7 Colorful - Accent 3"/>
    <w:basedOn w:val="98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45">
    <w:name w:val="List Table 7 Colorful - Accent 4"/>
    <w:basedOn w:val="98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46">
    <w:name w:val="List Table 7 Colorful - Accent 5"/>
    <w:basedOn w:val="98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47">
    <w:name w:val="List Table 7 Colorful - Accent 6"/>
    <w:basedOn w:val="98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48">
    <w:name w:val="Lined - Accent"/>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9">
    <w:name w:val="Lined - Accent 1"/>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0">
    <w:name w:val="Lined - Accent 2"/>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1">
    <w:name w:val="Lined - Accent 3"/>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2">
    <w:name w:val="Lined - Accent 4"/>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3">
    <w:name w:val="Lined - Accent 5"/>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4">
    <w:name w:val="Lined - Accent 6"/>
    <w:basedOn w:val="98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55">
    <w:name w:val="Bordered &amp; Lined - Accent"/>
    <w:basedOn w:val="98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6">
    <w:name w:val="Bordered &amp; Lined - Accent 1"/>
    <w:basedOn w:val="98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7">
    <w:name w:val="Bordered &amp; Lined - Accent 2"/>
    <w:basedOn w:val="98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8">
    <w:name w:val="Bordered &amp; Lined - Accent 3"/>
    <w:basedOn w:val="98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9">
    <w:name w:val="Bordered &amp; Lined - Accent 4"/>
    <w:basedOn w:val="98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0">
    <w:name w:val="Bordered &amp; Lined - Accent 5"/>
    <w:basedOn w:val="98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1">
    <w:name w:val="Bordered &amp; Lined - Accent 6"/>
    <w:basedOn w:val="98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2">
    <w:name w:val="Bordered"/>
    <w:basedOn w:val="98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3">
    <w:name w:val="Bordered - Accent 1"/>
    <w:basedOn w:val="98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4">
    <w:name w:val="Bordered - Accent 2"/>
    <w:basedOn w:val="98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65">
    <w:name w:val="Bordered - Accent 3"/>
    <w:basedOn w:val="98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66">
    <w:name w:val="Bordered - Accent 4"/>
    <w:basedOn w:val="98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67">
    <w:name w:val="Bordered - Accent 5"/>
    <w:basedOn w:val="98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68">
    <w:name w:val="Bordered - Accent 6"/>
    <w:basedOn w:val="98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69">
    <w:name w:val="footnote text"/>
    <w:basedOn w:val="976"/>
    <w:link w:val="970"/>
    <w:uiPriority w:val="99"/>
    <w:semiHidden/>
    <w:unhideWhenUsed/>
    <w:pPr>
      <w:spacing w:after="40" w:line="240" w:lineRule="auto"/>
    </w:pPr>
    <w:rPr>
      <w:sz w:val="18"/>
    </w:rPr>
  </w:style>
  <w:style w:type="character" w:styleId="970">
    <w:name w:val="Footnote Text Char"/>
    <w:link w:val="969"/>
    <w:uiPriority w:val="99"/>
    <w:rPr>
      <w:sz w:val="18"/>
    </w:rPr>
  </w:style>
  <w:style w:type="character" w:styleId="971">
    <w:name w:val="footnote reference"/>
    <w:basedOn w:val="986"/>
    <w:uiPriority w:val="99"/>
    <w:unhideWhenUsed/>
    <w:rPr>
      <w:vertAlign w:val="superscript"/>
    </w:rPr>
  </w:style>
  <w:style w:type="paragraph" w:styleId="972">
    <w:name w:val="endnote text"/>
    <w:basedOn w:val="976"/>
    <w:link w:val="973"/>
    <w:uiPriority w:val="99"/>
    <w:semiHidden/>
    <w:unhideWhenUsed/>
    <w:pPr>
      <w:spacing w:after="0" w:line="240" w:lineRule="auto"/>
    </w:pPr>
    <w:rPr>
      <w:sz w:val="20"/>
    </w:rPr>
  </w:style>
  <w:style w:type="character" w:styleId="973">
    <w:name w:val="Endnote Text Char"/>
    <w:link w:val="972"/>
    <w:uiPriority w:val="99"/>
    <w:rPr>
      <w:sz w:val="20"/>
    </w:rPr>
  </w:style>
  <w:style w:type="character" w:styleId="974">
    <w:name w:val="endnote reference"/>
    <w:basedOn w:val="986"/>
    <w:uiPriority w:val="99"/>
    <w:semiHidden/>
    <w:unhideWhenUsed/>
    <w:rPr>
      <w:vertAlign w:val="superscript"/>
    </w:rPr>
  </w:style>
  <w:style w:type="paragraph" w:styleId="975">
    <w:name w:val="TOC Heading"/>
    <w:uiPriority w:val="39"/>
    <w:unhideWhenUsed/>
  </w:style>
  <w:style w:type="paragraph" w:styleId="976" w:default="1">
    <w:name w:val="Normal"/>
    <w:uiPriority w:val="0"/>
    <w:qFormat/>
    <w:pPr>
      <w:jc w:val="both"/>
      <w:widowControl w:val="off"/>
    </w:pPr>
    <w:rPr>
      <w:rFonts w:ascii="Times New Roman" w:hAnsi="Times New Roman" w:eastAsia="宋体" w:cs="Times New Roman"/>
      <w:sz w:val="21"/>
      <w:szCs w:val="21"/>
      <w:lang w:val="en-US" w:eastAsia="zh-CN" w:bidi="ar-SA"/>
    </w:rPr>
  </w:style>
  <w:style w:type="paragraph" w:styleId="977">
    <w:name w:val="Heading 1"/>
    <w:basedOn w:val="976"/>
    <w:next w:val="976"/>
    <w:link w:val="1026"/>
    <w:uiPriority w:val="0"/>
    <w:qFormat/>
    <w:pPr>
      <w:jc w:val="center"/>
      <w:keepNext/>
      <w:outlineLvl w:val="0"/>
    </w:pPr>
    <w:rPr>
      <w:rFonts w:ascii="楷体_GB2312" w:eastAsia="楷体_GB2312"/>
      <w:sz w:val="28"/>
      <w:szCs w:val="28"/>
    </w:rPr>
  </w:style>
  <w:style w:type="paragraph" w:styleId="978">
    <w:name w:val="Heading 2"/>
    <w:basedOn w:val="976"/>
    <w:next w:val="988"/>
    <w:link w:val="1027"/>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79">
    <w:name w:val="Heading 3"/>
    <w:basedOn w:val="976"/>
    <w:next w:val="988"/>
    <w:link w:val="1029"/>
    <w:uiPriority w:val="0"/>
    <w:qFormat/>
    <w:pPr>
      <w:keepLines/>
      <w:keepNext/>
      <w:spacing w:before="260" w:after="260" w:line="416" w:lineRule="auto"/>
      <w:outlineLvl w:val="2"/>
    </w:pPr>
    <w:rPr>
      <w:b/>
      <w:bCs/>
      <w:sz w:val="32"/>
      <w:szCs w:val="32"/>
    </w:rPr>
  </w:style>
  <w:style w:type="paragraph" w:styleId="980">
    <w:name w:val="Heading 4"/>
    <w:basedOn w:val="976"/>
    <w:next w:val="976"/>
    <w:link w:val="1030"/>
    <w:uiPriority w:val="0"/>
    <w:qFormat/>
    <w:pPr>
      <w:keepLines/>
      <w:keepNext/>
      <w:spacing w:before="280" w:after="290" w:line="376" w:lineRule="auto"/>
      <w:outlineLvl w:val="3"/>
    </w:pPr>
    <w:rPr>
      <w:rFonts w:ascii="Arial" w:hAnsi="Arial" w:eastAsia="黑体" w:cs="Arial"/>
      <w:b/>
      <w:bCs/>
      <w:sz w:val="28"/>
      <w:szCs w:val="28"/>
    </w:rPr>
  </w:style>
  <w:style w:type="paragraph" w:styleId="981">
    <w:name w:val="Heading 5"/>
    <w:basedOn w:val="976"/>
    <w:next w:val="988"/>
    <w:link w:val="1031"/>
    <w:uiPriority w:val="0"/>
    <w:qFormat/>
    <w:pPr>
      <w:keepNext/>
      <w:outlineLvl w:val="4"/>
    </w:pPr>
    <w:rPr>
      <w:rFonts w:ascii="宋体"/>
      <w:color w:val="000000"/>
      <w:sz w:val="28"/>
      <w:szCs w:val="28"/>
    </w:rPr>
  </w:style>
  <w:style w:type="paragraph" w:styleId="982">
    <w:name w:val="Heading 6"/>
    <w:basedOn w:val="976"/>
    <w:next w:val="976"/>
    <w:link w:val="1032"/>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83">
    <w:name w:val="Heading 7"/>
    <w:basedOn w:val="976"/>
    <w:next w:val="976"/>
    <w:link w:val="1033"/>
    <w:uiPriority w:val="0"/>
    <w:qFormat/>
    <w:pPr>
      <w:numPr>
        <w:ilvl w:val="6"/>
        <w:numId w:val="1"/>
      </w:numPr>
      <w:keepLines/>
      <w:keepNext/>
      <w:spacing w:before="240" w:after="64" w:line="320" w:lineRule="auto"/>
      <w:outlineLvl w:val="6"/>
    </w:pPr>
    <w:rPr>
      <w:b/>
      <w:bCs/>
      <w:sz w:val="24"/>
      <w:szCs w:val="24"/>
    </w:rPr>
  </w:style>
  <w:style w:type="paragraph" w:styleId="984">
    <w:name w:val="Heading 8"/>
    <w:basedOn w:val="976"/>
    <w:next w:val="976"/>
    <w:link w:val="1034"/>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85">
    <w:name w:val="Heading 9"/>
    <w:basedOn w:val="976"/>
    <w:next w:val="976"/>
    <w:link w:val="1035"/>
    <w:uiPriority w:val="0"/>
    <w:qFormat/>
    <w:pPr>
      <w:numPr>
        <w:ilvl w:val="8"/>
        <w:numId w:val="1"/>
      </w:numPr>
      <w:keepLines/>
      <w:keepNext/>
      <w:spacing w:before="240" w:after="64" w:line="320" w:lineRule="auto"/>
      <w:outlineLvl w:val="8"/>
    </w:pPr>
    <w:rPr>
      <w:rFonts w:ascii="Arial" w:hAnsi="Arial" w:eastAsia="黑体"/>
    </w:rPr>
  </w:style>
  <w:style w:type="character" w:styleId="986" w:default="1">
    <w:name w:val="Default Paragraph Font"/>
    <w:uiPriority w:val="1"/>
    <w:unhideWhenUsed/>
  </w:style>
  <w:style w:type="table" w:styleId="987" w:default="1">
    <w:name w:val="Normal Table"/>
    <w:uiPriority w:val="99"/>
    <w:unhideWhenUsed/>
    <w:tblPr>
      <w:tblCellMar>
        <w:left w:w="108" w:type="dxa"/>
        <w:top w:w="0" w:type="dxa"/>
        <w:right w:w="108" w:type="dxa"/>
        <w:bottom w:w="0" w:type="dxa"/>
      </w:tblCellMar>
    </w:tblPr>
  </w:style>
  <w:style w:type="paragraph" w:styleId="988">
    <w:name w:val="Normal Indent"/>
    <w:basedOn w:val="976"/>
    <w:link w:val="1028"/>
    <w:uiPriority w:val="0"/>
    <w:pPr>
      <w:ind w:firstLine="420"/>
    </w:pPr>
  </w:style>
  <w:style w:type="paragraph" w:styleId="989">
    <w:name w:val="List 3"/>
    <w:basedOn w:val="976"/>
    <w:uiPriority w:val="0"/>
    <w:pPr>
      <w:ind w:left="100" w:hanging="200"/>
    </w:pPr>
  </w:style>
  <w:style w:type="paragraph" w:styleId="990">
    <w:name w:val="toc 7"/>
    <w:basedOn w:val="976"/>
    <w:next w:val="976"/>
    <w:uiPriority w:val="0"/>
    <w:semiHidden/>
    <w:pPr>
      <w:ind w:left="1260"/>
      <w:jc w:val="left"/>
    </w:pPr>
  </w:style>
  <w:style w:type="paragraph" w:styleId="991">
    <w:name w:val="Document Map"/>
    <w:basedOn w:val="976"/>
    <w:link w:val="1036"/>
    <w:uiPriority w:val="0"/>
    <w:semiHidden/>
    <w:pPr>
      <w:shd w:val="clear" w:color="auto" w:fill="000080"/>
    </w:pPr>
  </w:style>
  <w:style w:type="paragraph" w:styleId="992">
    <w:name w:val="annotation text"/>
    <w:basedOn w:val="976"/>
    <w:link w:val="1037"/>
    <w:uiPriority w:val="0"/>
    <w:semiHidden/>
    <w:pPr>
      <w:jc w:val="left"/>
    </w:pPr>
  </w:style>
  <w:style w:type="paragraph" w:styleId="993">
    <w:name w:val="Body Text 3"/>
    <w:basedOn w:val="976"/>
    <w:link w:val="1038"/>
    <w:uiPriority w:val="0"/>
    <w:rPr>
      <w:rFonts w:ascii="仿宋_GB2312" w:hAnsi="Arial" w:eastAsia="仿宋_GB2312"/>
      <w:sz w:val="32"/>
      <w:szCs w:val="32"/>
    </w:rPr>
  </w:style>
  <w:style w:type="paragraph" w:styleId="994">
    <w:name w:val="Body Text"/>
    <w:basedOn w:val="976"/>
    <w:link w:val="1039"/>
    <w:uiPriority w:val="0"/>
    <w:rPr>
      <w:rFonts w:ascii="楷体_GB2312" w:hAnsi="Arial" w:eastAsia="楷体_GB2312"/>
      <w:sz w:val="28"/>
      <w:szCs w:val="28"/>
    </w:rPr>
  </w:style>
  <w:style w:type="paragraph" w:styleId="995">
    <w:name w:val="Body Text Indent"/>
    <w:basedOn w:val="976"/>
    <w:link w:val="1040"/>
    <w:uiPriority w:val="0"/>
    <w:pPr>
      <w:ind w:firstLine="645"/>
    </w:pPr>
    <w:rPr>
      <w:rFonts w:ascii="楷体_GB2312" w:eastAsia="楷体_GB2312"/>
      <w:sz w:val="32"/>
      <w:szCs w:val="32"/>
    </w:rPr>
  </w:style>
  <w:style w:type="paragraph" w:styleId="996">
    <w:name w:val="List 2"/>
    <w:basedOn w:val="976"/>
    <w:uiPriority w:val="0"/>
    <w:pPr>
      <w:ind w:left="100" w:hanging="200"/>
    </w:pPr>
  </w:style>
  <w:style w:type="paragraph" w:styleId="997">
    <w:name w:val="toc 5"/>
    <w:basedOn w:val="976"/>
    <w:next w:val="976"/>
    <w:uiPriority w:val="0"/>
    <w:semiHidden/>
    <w:pPr>
      <w:ind w:left="840"/>
      <w:jc w:val="left"/>
    </w:pPr>
  </w:style>
  <w:style w:type="paragraph" w:styleId="998">
    <w:name w:val="toc 3"/>
    <w:basedOn w:val="976"/>
    <w:next w:val="976"/>
    <w:uiPriority w:val="0"/>
    <w:semiHidden/>
    <w:pPr>
      <w:ind w:left="420"/>
      <w:jc w:val="left"/>
    </w:pPr>
    <w:rPr>
      <w:i/>
      <w:iCs/>
      <w:szCs w:val="24"/>
    </w:rPr>
  </w:style>
  <w:style w:type="paragraph" w:styleId="999">
    <w:name w:val="Plain Text"/>
    <w:basedOn w:val="976"/>
    <w:link w:val="1041"/>
    <w:uiPriority w:val="0"/>
    <w:rPr>
      <w:rFonts w:ascii="宋体" w:hAnsi="Courier New" w:cs="Courier New"/>
    </w:rPr>
  </w:style>
  <w:style w:type="paragraph" w:styleId="1000">
    <w:name w:val="toc 8"/>
    <w:basedOn w:val="976"/>
    <w:next w:val="976"/>
    <w:uiPriority w:val="0"/>
    <w:semiHidden/>
    <w:pPr>
      <w:ind w:left="1470"/>
      <w:jc w:val="left"/>
    </w:pPr>
  </w:style>
  <w:style w:type="paragraph" w:styleId="1001">
    <w:name w:val="Date"/>
    <w:basedOn w:val="976"/>
    <w:next w:val="976"/>
    <w:link w:val="1042"/>
    <w:uiPriority w:val="0"/>
    <w:rPr>
      <w:sz w:val="24"/>
      <w:szCs w:val="24"/>
    </w:rPr>
  </w:style>
  <w:style w:type="paragraph" w:styleId="1002">
    <w:name w:val="Body Text Indent 2"/>
    <w:basedOn w:val="976"/>
    <w:link w:val="1043"/>
    <w:uiPriority w:val="0"/>
    <w:pPr>
      <w:ind w:left="630" w:firstLine="645"/>
    </w:pPr>
    <w:rPr>
      <w:rFonts w:ascii="Arial" w:hAnsi="Arial" w:eastAsia="仿宋_GB2312" w:cs="Arial"/>
      <w:sz w:val="32"/>
      <w:szCs w:val="32"/>
    </w:rPr>
  </w:style>
  <w:style w:type="paragraph" w:styleId="1003">
    <w:name w:val="Balloon Text"/>
    <w:basedOn w:val="976"/>
    <w:link w:val="1044"/>
    <w:uiPriority w:val="0"/>
    <w:semiHidden/>
    <w:rPr>
      <w:sz w:val="18"/>
      <w:szCs w:val="18"/>
    </w:rPr>
  </w:style>
  <w:style w:type="paragraph" w:styleId="1004">
    <w:name w:val="Footer"/>
    <w:basedOn w:val="976"/>
    <w:link w:val="1045"/>
    <w:uiPriority w:val="0"/>
    <w:pPr>
      <w:jc w:val="left"/>
      <w:tabs>
        <w:tab w:val="center" w:pos="4153" w:leader="none"/>
        <w:tab w:val="right" w:pos="8306" w:leader="none"/>
      </w:tabs>
    </w:pPr>
    <w:rPr>
      <w:sz w:val="18"/>
      <w:szCs w:val="18"/>
    </w:rPr>
  </w:style>
  <w:style w:type="paragraph" w:styleId="1005">
    <w:name w:val="Header"/>
    <w:basedOn w:val="976"/>
    <w:link w:val="1046"/>
    <w:uiPriority w:val="0"/>
    <w:pPr>
      <w:jc w:val="center"/>
      <w:tabs>
        <w:tab w:val="center" w:pos="4153" w:leader="none"/>
        <w:tab w:val="right" w:pos="8306" w:leader="none"/>
      </w:tabs>
      <w:pBdr>
        <w:bottom w:val="single" w:color="auto" w:sz="6" w:space="1"/>
      </w:pBdr>
    </w:pPr>
    <w:rPr>
      <w:sz w:val="18"/>
      <w:szCs w:val="18"/>
    </w:rPr>
  </w:style>
  <w:style w:type="paragraph" w:styleId="1006">
    <w:name w:val="toc 1"/>
    <w:basedOn w:val="976"/>
    <w:next w:val="976"/>
    <w:uiPriority w:val="0"/>
    <w:semiHidden/>
    <w:pPr>
      <w:jc w:val="left"/>
      <w:spacing w:before="120" w:after="120" w:line="400" w:lineRule="exact"/>
      <w:tabs>
        <w:tab w:val="right" w:pos="8720" w:leader="dot"/>
      </w:tabs>
    </w:pPr>
    <w:rPr>
      <w:rFonts w:ascii="宋体" w:hAnsi="宋体"/>
      <w:caps/>
      <w:sz w:val="24"/>
      <w:szCs w:val="24"/>
    </w:rPr>
  </w:style>
  <w:style w:type="paragraph" w:styleId="1007">
    <w:name w:val="toc 4"/>
    <w:basedOn w:val="976"/>
    <w:next w:val="976"/>
    <w:uiPriority w:val="0"/>
    <w:semiHidden/>
    <w:pPr>
      <w:ind w:left="630"/>
      <w:jc w:val="left"/>
    </w:pPr>
  </w:style>
  <w:style w:type="paragraph" w:styleId="1008">
    <w:name w:val="List"/>
    <w:basedOn w:val="976"/>
    <w:uiPriority w:val="0"/>
    <w:pPr>
      <w:ind w:left="200" w:hanging="200"/>
    </w:pPr>
  </w:style>
  <w:style w:type="paragraph" w:styleId="1009">
    <w:name w:val="toc 6"/>
    <w:basedOn w:val="976"/>
    <w:next w:val="976"/>
    <w:uiPriority w:val="0"/>
    <w:semiHidden/>
    <w:pPr>
      <w:ind w:left="1050"/>
      <w:jc w:val="left"/>
    </w:pPr>
  </w:style>
  <w:style w:type="paragraph" w:styleId="1010">
    <w:name w:val="Body Text Indent 3"/>
    <w:basedOn w:val="976"/>
    <w:link w:val="1047"/>
    <w:uiPriority w:val="0"/>
    <w:pPr>
      <w:ind w:left="645" w:firstLine="645"/>
    </w:pPr>
    <w:rPr>
      <w:rFonts w:ascii="Arial" w:hAnsi="Arial" w:eastAsia="仿宋_GB2312" w:cs="Arial"/>
      <w:color w:val="ffff00"/>
      <w:sz w:val="32"/>
      <w:szCs w:val="32"/>
    </w:rPr>
  </w:style>
  <w:style w:type="paragraph" w:styleId="1011">
    <w:name w:val="table of figures"/>
    <w:basedOn w:val="976"/>
    <w:next w:val="976"/>
    <w:uiPriority w:val="0"/>
    <w:semiHidden/>
    <w:pPr>
      <w:ind w:left="840" w:hanging="420"/>
    </w:pPr>
  </w:style>
  <w:style w:type="paragraph" w:styleId="1012">
    <w:name w:val="toc 2"/>
    <w:basedOn w:val="976"/>
    <w:next w:val="976"/>
    <w:uiPriority w:val="0"/>
    <w:semiHidden/>
    <w:pPr>
      <w:ind w:left="210"/>
      <w:jc w:val="left"/>
    </w:pPr>
    <w:rPr>
      <w:smallCaps/>
      <w:szCs w:val="24"/>
    </w:rPr>
  </w:style>
  <w:style w:type="paragraph" w:styleId="1013">
    <w:name w:val="toc 9"/>
    <w:basedOn w:val="976"/>
    <w:next w:val="976"/>
    <w:uiPriority w:val="0"/>
    <w:semiHidden/>
    <w:pPr>
      <w:ind w:left="1680"/>
      <w:jc w:val="left"/>
    </w:pPr>
  </w:style>
  <w:style w:type="paragraph" w:styleId="1014">
    <w:name w:val="Body Text 2"/>
    <w:basedOn w:val="976"/>
    <w:link w:val="1048"/>
    <w:uiPriority w:val="0"/>
    <w:pPr>
      <w:jc w:val="center"/>
      <w:widowControl/>
    </w:pPr>
    <w:rPr>
      <w:rFonts w:ascii="楷体_GB2312" w:eastAsia="楷体_GB2312"/>
      <w:sz w:val="28"/>
      <w:szCs w:val="28"/>
    </w:rPr>
  </w:style>
  <w:style w:type="paragraph" w:styleId="1015">
    <w:name w:val="Normal (Web)"/>
    <w:basedOn w:val="976"/>
    <w:uiPriority w:val="99"/>
    <w:pPr>
      <w:jc w:val="left"/>
      <w:spacing w:before="100" w:beforeAutospacing="1" w:after="100" w:afterAutospacing="1"/>
      <w:widowControl/>
    </w:pPr>
    <w:rPr>
      <w:rFonts w:ascii="宋体" w:hAnsi="宋体" w:cs="宋体"/>
      <w:sz w:val="24"/>
      <w:szCs w:val="24"/>
    </w:rPr>
  </w:style>
  <w:style w:type="paragraph" w:styleId="1016">
    <w:name w:val="index 1"/>
    <w:basedOn w:val="976"/>
    <w:next w:val="976"/>
    <w:uiPriority w:val="0"/>
    <w:semiHidden/>
    <w:pPr>
      <w:spacing w:line="240" w:lineRule="atLeast"/>
    </w:pPr>
    <w:rPr>
      <w:b/>
      <w:bCs/>
    </w:rPr>
  </w:style>
  <w:style w:type="paragraph" w:styleId="1017">
    <w:name w:val="annotation subject"/>
    <w:basedOn w:val="992"/>
    <w:next w:val="992"/>
    <w:link w:val="1049"/>
    <w:uiPriority w:val="0"/>
    <w:semiHidden/>
    <w:rPr>
      <w:b/>
      <w:bCs/>
    </w:rPr>
  </w:style>
  <w:style w:type="paragraph" w:styleId="1018">
    <w:name w:val="Body Text First Indent"/>
    <w:basedOn w:val="976"/>
    <w:link w:val="1050"/>
    <w:uiPriority w:val="0"/>
    <w:pPr>
      <w:ind w:firstLine="200"/>
      <w:spacing w:line="360" w:lineRule="auto"/>
    </w:pPr>
    <w:rPr>
      <w:rFonts w:ascii="仿宋_GB2312" w:eastAsia="仿宋_GB2312"/>
      <w:sz w:val="30"/>
      <w:szCs w:val="30"/>
    </w:rPr>
  </w:style>
  <w:style w:type="paragraph" w:styleId="1019">
    <w:name w:val="Body Text First Indent 2"/>
    <w:basedOn w:val="995"/>
    <w:link w:val="1051"/>
    <w:uiPriority w:val="0"/>
    <w:pPr>
      <w:ind w:firstLine="420"/>
      <w:spacing w:line="360" w:lineRule="auto"/>
    </w:pPr>
    <w:rPr>
      <w:rFonts w:ascii="宋体" w:hAnsi="宋体" w:eastAsia="宋体"/>
      <w:sz w:val="21"/>
      <w:szCs w:val="20"/>
    </w:rPr>
  </w:style>
  <w:style w:type="table" w:styleId="1020">
    <w:name w:val="Table Grid"/>
    <w:basedOn w:val="987"/>
    <w:uiPriority w:val="0"/>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21">
    <w:name w:val="Strong"/>
    <w:uiPriority w:val="0"/>
    <w:qFormat/>
    <w:rPr>
      <w:b/>
      <w:bCs/>
    </w:rPr>
  </w:style>
  <w:style w:type="character" w:styleId="1022">
    <w:name w:val="page number"/>
    <w:uiPriority w:val="0"/>
  </w:style>
  <w:style w:type="character" w:styleId="1023">
    <w:name w:val="FollowedHyperlink"/>
    <w:uiPriority w:val="0"/>
    <w:rPr>
      <w:color w:val="800080"/>
      <w:u w:val="single"/>
    </w:rPr>
  </w:style>
  <w:style w:type="character" w:styleId="1024">
    <w:name w:val="Hyperlink"/>
    <w:uiPriority w:val="0"/>
    <w:rPr>
      <w:color w:val="0000ff"/>
      <w:u w:val="single"/>
    </w:rPr>
  </w:style>
  <w:style w:type="character" w:styleId="1025">
    <w:name w:val="annotation reference"/>
    <w:uiPriority w:val="0"/>
    <w:semiHidden/>
    <w:rPr>
      <w:sz w:val="21"/>
      <w:szCs w:val="21"/>
    </w:rPr>
  </w:style>
  <w:style w:type="character" w:styleId="1026" w:customStyle="1">
    <w:name w:val="标题 1 Char"/>
    <w:link w:val="977"/>
    <w:uiPriority w:val="0"/>
    <w:rPr>
      <w:rFonts w:ascii="楷体_GB2312" w:hAnsi="Times New Roman" w:eastAsia="楷体_GB2312" w:cs="Times New Roman"/>
      <w:sz w:val="28"/>
      <w:szCs w:val="28"/>
    </w:rPr>
  </w:style>
  <w:style w:type="character" w:styleId="1027" w:customStyle="1">
    <w:name w:val="标题 2 Char"/>
    <w:link w:val="978"/>
    <w:uiPriority w:val="0"/>
    <w:rPr>
      <w:rFonts w:ascii="Arial" w:hAnsi="Arial" w:eastAsia="幼圆" w:cs="Arial"/>
      <w:b/>
      <w:bCs/>
      <w:sz w:val="44"/>
      <w:szCs w:val="44"/>
    </w:rPr>
  </w:style>
  <w:style w:type="character" w:styleId="1028" w:customStyle="1">
    <w:name w:val="正文缩进 Char"/>
    <w:link w:val="988"/>
    <w:uiPriority w:val="0"/>
    <w:rPr>
      <w:rFonts w:ascii="Times New Roman" w:hAnsi="Times New Roman" w:eastAsia="宋体" w:cs="Times New Roman"/>
      <w:szCs w:val="21"/>
    </w:rPr>
  </w:style>
  <w:style w:type="character" w:styleId="1029" w:customStyle="1">
    <w:name w:val="标题 3 Char"/>
    <w:link w:val="979"/>
    <w:uiPriority w:val="0"/>
    <w:rPr>
      <w:rFonts w:ascii="Times New Roman" w:hAnsi="Times New Roman" w:eastAsia="宋体" w:cs="Times New Roman"/>
      <w:b/>
      <w:bCs/>
      <w:sz w:val="32"/>
      <w:szCs w:val="32"/>
    </w:rPr>
  </w:style>
  <w:style w:type="character" w:styleId="1030" w:customStyle="1">
    <w:name w:val="标题 4 Char"/>
    <w:link w:val="980"/>
    <w:uiPriority w:val="0"/>
    <w:rPr>
      <w:rFonts w:ascii="Arial" w:hAnsi="Arial" w:eastAsia="黑体" w:cs="Arial"/>
      <w:b/>
      <w:bCs/>
      <w:sz w:val="28"/>
      <w:szCs w:val="28"/>
    </w:rPr>
  </w:style>
  <w:style w:type="character" w:styleId="1031" w:customStyle="1">
    <w:name w:val="标题 5 Char"/>
    <w:link w:val="981"/>
    <w:uiPriority w:val="0"/>
    <w:rPr>
      <w:rFonts w:ascii="宋体" w:hAnsi="Times New Roman" w:eastAsia="宋体" w:cs="Times New Roman"/>
      <w:color w:val="000000"/>
      <w:sz w:val="28"/>
      <w:szCs w:val="28"/>
    </w:rPr>
  </w:style>
  <w:style w:type="character" w:styleId="1032" w:customStyle="1">
    <w:name w:val="标题 6 Char"/>
    <w:link w:val="982"/>
    <w:uiPriority w:val="0"/>
    <w:rPr>
      <w:rFonts w:ascii="Arial" w:hAnsi="Arial" w:eastAsia="黑体" w:cs="Times New Roman"/>
      <w:b/>
      <w:bCs/>
      <w:sz w:val="24"/>
      <w:szCs w:val="24"/>
    </w:rPr>
  </w:style>
  <w:style w:type="character" w:styleId="1033" w:customStyle="1">
    <w:name w:val="标题 7 Char"/>
    <w:link w:val="983"/>
    <w:uiPriority w:val="0"/>
    <w:rPr>
      <w:rFonts w:ascii="Times New Roman" w:hAnsi="Times New Roman" w:eastAsia="宋体" w:cs="Times New Roman"/>
      <w:b/>
      <w:bCs/>
      <w:sz w:val="24"/>
      <w:szCs w:val="24"/>
    </w:rPr>
  </w:style>
  <w:style w:type="character" w:styleId="1034" w:customStyle="1">
    <w:name w:val="标题 8 Char"/>
    <w:link w:val="984"/>
    <w:uiPriority w:val="0"/>
    <w:rPr>
      <w:rFonts w:ascii="Arial" w:hAnsi="Arial" w:eastAsia="黑体" w:cs="Times New Roman"/>
      <w:sz w:val="24"/>
      <w:szCs w:val="24"/>
    </w:rPr>
  </w:style>
  <w:style w:type="character" w:styleId="1035" w:customStyle="1">
    <w:name w:val="标题 9 Char"/>
    <w:link w:val="985"/>
    <w:uiPriority w:val="0"/>
    <w:rPr>
      <w:rFonts w:ascii="Arial" w:hAnsi="Arial" w:eastAsia="黑体" w:cs="Times New Roman"/>
      <w:szCs w:val="21"/>
    </w:rPr>
  </w:style>
  <w:style w:type="character" w:styleId="1036" w:customStyle="1">
    <w:name w:val="文档结构图 Char"/>
    <w:link w:val="991"/>
    <w:uiPriority w:val="0"/>
    <w:semiHidden/>
    <w:rPr>
      <w:rFonts w:ascii="Times New Roman" w:hAnsi="Times New Roman" w:eastAsia="宋体" w:cs="Times New Roman"/>
      <w:szCs w:val="21"/>
      <w:shd w:val="clear" w:color="auto" w:fill="000080"/>
    </w:rPr>
  </w:style>
  <w:style w:type="character" w:styleId="1037" w:customStyle="1">
    <w:name w:val="批注文字 Char"/>
    <w:link w:val="992"/>
    <w:uiPriority w:val="0"/>
    <w:semiHidden/>
    <w:rPr>
      <w:rFonts w:ascii="Times New Roman" w:hAnsi="Times New Roman" w:eastAsia="宋体" w:cs="Times New Roman"/>
      <w:szCs w:val="21"/>
    </w:rPr>
  </w:style>
  <w:style w:type="character" w:styleId="1038" w:customStyle="1">
    <w:name w:val="正文文本 3 Char"/>
    <w:link w:val="993"/>
    <w:uiPriority w:val="0"/>
    <w:rPr>
      <w:rFonts w:ascii="仿宋_GB2312" w:hAnsi="Arial" w:eastAsia="仿宋_GB2312" w:cs="Times New Roman"/>
      <w:sz w:val="32"/>
      <w:szCs w:val="32"/>
    </w:rPr>
  </w:style>
  <w:style w:type="character" w:styleId="1039" w:customStyle="1">
    <w:name w:val="正文文本 Char"/>
    <w:link w:val="994"/>
    <w:uiPriority w:val="0"/>
    <w:rPr>
      <w:rFonts w:ascii="楷体_GB2312" w:hAnsi="Arial" w:eastAsia="楷体_GB2312" w:cs="Times New Roman"/>
      <w:sz w:val="28"/>
      <w:szCs w:val="28"/>
    </w:rPr>
  </w:style>
  <w:style w:type="character" w:styleId="1040" w:customStyle="1">
    <w:name w:val="正文文本缩进 Char"/>
    <w:link w:val="995"/>
    <w:uiPriority w:val="0"/>
    <w:rPr>
      <w:rFonts w:ascii="楷体_GB2312" w:hAnsi="Times New Roman" w:eastAsia="楷体_GB2312" w:cs="Times New Roman"/>
      <w:sz w:val="32"/>
      <w:szCs w:val="32"/>
    </w:rPr>
  </w:style>
  <w:style w:type="character" w:styleId="1041" w:customStyle="1">
    <w:name w:val="纯文本 Char"/>
    <w:link w:val="999"/>
    <w:uiPriority w:val="0"/>
    <w:rPr>
      <w:rFonts w:ascii="宋体" w:hAnsi="Courier New" w:eastAsia="宋体" w:cs="Courier New"/>
      <w:szCs w:val="21"/>
    </w:rPr>
  </w:style>
  <w:style w:type="character" w:styleId="1042" w:customStyle="1">
    <w:name w:val="日期 Char"/>
    <w:link w:val="1001"/>
    <w:uiPriority w:val="0"/>
    <w:rPr>
      <w:rFonts w:ascii="Times New Roman" w:hAnsi="Times New Roman" w:eastAsia="宋体" w:cs="Times New Roman"/>
      <w:sz w:val="24"/>
      <w:szCs w:val="24"/>
    </w:rPr>
  </w:style>
  <w:style w:type="character" w:styleId="1043" w:customStyle="1">
    <w:name w:val="正文文本缩进 2 Char"/>
    <w:link w:val="1002"/>
    <w:uiPriority w:val="0"/>
    <w:rPr>
      <w:rFonts w:ascii="Arial" w:hAnsi="Arial" w:eastAsia="仿宋_GB2312" w:cs="Arial"/>
      <w:sz w:val="32"/>
      <w:szCs w:val="32"/>
    </w:rPr>
  </w:style>
  <w:style w:type="character" w:styleId="1044" w:customStyle="1">
    <w:name w:val="批注框文本 Char"/>
    <w:link w:val="1003"/>
    <w:uiPriority w:val="0"/>
    <w:semiHidden/>
    <w:rPr>
      <w:rFonts w:ascii="Times New Roman" w:hAnsi="Times New Roman" w:eastAsia="宋体" w:cs="Times New Roman"/>
      <w:sz w:val="18"/>
      <w:szCs w:val="18"/>
    </w:rPr>
  </w:style>
  <w:style w:type="character" w:styleId="1045" w:customStyle="1">
    <w:name w:val="页脚 Char"/>
    <w:link w:val="1004"/>
    <w:uiPriority w:val="0"/>
    <w:rPr>
      <w:rFonts w:ascii="Times New Roman" w:hAnsi="Times New Roman" w:eastAsia="宋体" w:cs="Times New Roman"/>
      <w:sz w:val="18"/>
      <w:szCs w:val="18"/>
    </w:rPr>
  </w:style>
  <w:style w:type="character" w:styleId="1046" w:customStyle="1">
    <w:name w:val="页眉 Char"/>
    <w:link w:val="1005"/>
    <w:uiPriority w:val="0"/>
    <w:rPr>
      <w:rFonts w:ascii="Times New Roman" w:hAnsi="Times New Roman" w:eastAsia="宋体" w:cs="Times New Roman"/>
      <w:sz w:val="18"/>
      <w:szCs w:val="18"/>
    </w:rPr>
  </w:style>
  <w:style w:type="character" w:styleId="1047" w:customStyle="1">
    <w:name w:val="正文文本缩进 3 Char"/>
    <w:link w:val="1010"/>
    <w:uiPriority w:val="0"/>
    <w:rPr>
      <w:rFonts w:ascii="Arial" w:hAnsi="Arial" w:eastAsia="仿宋_GB2312" w:cs="Arial"/>
      <w:color w:val="ffff00"/>
      <w:sz w:val="32"/>
      <w:szCs w:val="32"/>
    </w:rPr>
  </w:style>
  <w:style w:type="character" w:styleId="1048" w:customStyle="1">
    <w:name w:val="正文文本 2 Char"/>
    <w:link w:val="1014"/>
    <w:uiPriority w:val="0"/>
    <w:rPr>
      <w:rFonts w:ascii="楷体_GB2312" w:hAnsi="Times New Roman" w:eastAsia="楷体_GB2312" w:cs="Times New Roman"/>
      <w:sz w:val="28"/>
      <w:szCs w:val="28"/>
    </w:rPr>
  </w:style>
  <w:style w:type="character" w:styleId="1049" w:customStyle="1">
    <w:name w:val="批注主题 Char"/>
    <w:link w:val="1017"/>
    <w:uiPriority w:val="0"/>
    <w:semiHidden/>
    <w:rPr>
      <w:rFonts w:ascii="Times New Roman" w:hAnsi="Times New Roman" w:eastAsia="宋体" w:cs="Times New Roman"/>
      <w:b/>
      <w:bCs/>
      <w:szCs w:val="21"/>
    </w:rPr>
  </w:style>
  <w:style w:type="character" w:styleId="1050" w:customStyle="1">
    <w:name w:val="正文首行缩进 Char"/>
    <w:link w:val="1018"/>
    <w:uiPriority w:val="0"/>
    <w:rPr>
      <w:rFonts w:ascii="仿宋_GB2312" w:hAnsi="Times New Roman" w:eastAsia="仿宋_GB2312" w:cs="Times New Roman"/>
      <w:sz w:val="30"/>
      <w:szCs w:val="30"/>
    </w:rPr>
  </w:style>
  <w:style w:type="character" w:styleId="1051" w:customStyle="1">
    <w:name w:val="正文首行缩进 2 Char"/>
    <w:link w:val="1019"/>
    <w:uiPriority w:val="0"/>
    <w:rPr>
      <w:rFonts w:ascii="宋体" w:hAnsi="宋体" w:eastAsia="宋体" w:cs="Times New Roman"/>
      <w:sz w:val="32"/>
      <w:szCs w:val="20"/>
    </w:rPr>
  </w:style>
  <w:style w:type="character" w:styleId="1052" w:customStyle="1">
    <w:name w:val="font5 Char"/>
    <w:uiPriority w:val="0"/>
    <w:rPr>
      <w:rFonts w:ascii="宋体" w:hAnsi="宋体" w:eastAsia="宋体"/>
      <w:sz w:val="28"/>
      <w:szCs w:val="28"/>
      <w:lang w:val="en-US" w:eastAsia="zh-CN" w:bidi="ar-SA"/>
    </w:rPr>
  </w:style>
  <w:style w:type="character" w:styleId="1053" w:customStyle="1">
    <w:name w:val="二级目录 Char"/>
    <w:link w:val="1054"/>
    <w:uiPriority w:val="0"/>
    <w:rPr>
      <w:b/>
      <w:sz w:val="30"/>
      <w:szCs w:val="28"/>
    </w:rPr>
  </w:style>
  <w:style w:type="paragraph" w:styleId="1054" w:customStyle="1">
    <w:name w:val="二级目录"/>
    <w:next w:val="976"/>
    <w:link w:val="1053"/>
    <w:uiPriority w:val="0"/>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character" w:styleId="1055" w:customStyle="1">
    <w:name w:val="列出段落 Char"/>
    <w:link w:val="1056"/>
    <w:uiPriority w:val="0"/>
    <w:rPr>
      <w:rFonts w:ascii="Calibri" w:hAnsi="Calibri"/>
      <w:sz w:val="24"/>
      <w:szCs w:val="24"/>
      <w:lang w:eastAsia="en-US" w:bidi="en-US"/>
    </w:rPr>
  </w:style>
  <w:style w:type="paragraph" w:styleId="1056" w:customStyle="1">
    <w:name w:val="列出段落1"/>
    <w:basedOn w:val="976"/>
    <w:link w:val="1055"/>
    <w:uiPriority w:val="0"/>
    <w:qFormat/>
    <w:pPr>
      <w:contextualSpacing/>
      <w:ind w:left="720"/>
      <w:jc w:val="left"/>
      <w:widowControl/>
    </w:pPr>
    <w:rPr>
      <w:rFonts w:ascii="Calibri" w:hAnsi="Calibri" w:eastAsia="宋体" w:cs="Times New Roman"/>
      <w:sz w:val="24"/>
      <w:szCs w:val="24"/>
      <w:lang w:eastAsia="en-US" w:bidi="en-US"/>
    </w:rPr>
  </w:style>
  <w:style w:type="paragraph" w:styleId="1057" w:customStyle="1">
    <w:name w:val="Body Text(ch)"/>
    <w:basedOn w:val="976"/>
    <w:next w:val="994"/>
    <w:uiPriority w:val="0"/>
    <w:pPr>
      <w:spacing w:after="120"/>
    </w:pPr>
    <w:rPr>
      <w:rFonts w:ascii="宋体" w:hAnsi="Arial"/>
      <w:bCs/>
      <w:iCs/>
      <w:szCs w:val="24"/>
    </w:rPr>
  </w:style>
  <w:style w:type="paragraph" w:styleId="1058" w:customStyle="1">
    <w:name w:val="xl27"/>
    <w:basedOn w:val="976"/>
    <w:uiPriority w:val="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59" w:customStyle="1">
    <w:name w:val="xl26"/>
    <w:basedOn w:val="976"/>
    <w:uiPriority w:val="0"/>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60" w:customStyle="1">
    <w:name w:val="Char"/>
    <w:basedOn w:val="976"/>
    <w:uiPriority w:val="0"/>
    <w:pPr>
      <w:ind w:firstLine="200"/>
      <w:tabs>
        <w:tab w:val="left" w:pos="360" w:leader="none"/>
      </w:tabs>
    </w:pPr>
    <w:rPr>
      <w:sz w:val="28"/>
      <w:szCs w:val="30"/>
    </w:rPr>
  </w:style>
  <w:style w:type="paragraph" w:styleId="1061" w:customStyle="1">
    <w:name w:val=" Char"/>
    <w:basedOn w:val="991"/>
    <w:uiPriority w:val="0"/>
    <w:rPr>
      <w:rFonts w:ascii="Tahoma" w:hAnsi="Tahoma"/>
      <w:sz w:val="24"/>
      <w:szCs w:val="24"/>
    </w:rPr>
  </w:style>
  <w:style w:type="paragraph" w:styleId="1062" w:customStyle="1">
    <w:name w:val="普通正文"/>
    <w:basedOn w:val="976"/>
    <w:uiPriority w:val="0"/>
    <w:pPr>
      <w:ind w:firstLine="480"/>
      <w:jc w:val="left"/>
      <w:spacing w:before="120" w:after="120" w:line="360" w:lineRule="auto"/>
    </w:pPr>
    <w:rPr>
      <w:rFonts w:ascii="Arial" w:hAnsi="Arial"/>
      <w:sz w:val="24"/>
      <w:szCs w:val="24"/>
    </w:rPr>
  </w:style>
  <w:style w:type="paragraph" w:styleId="1063" w:customStyle="1">
    <w:name w:val="table_lines"/>
    <w:basedOn w:val="976"/>
    <w:uiPriority w:val="0"/>
    <w:pPr>
      <w:jc w:val="left"/>
      <w:widowControl/>
    </w:pPr>
    <w:rPr>
      <w:sz w:val="20"/>
      <w:szCs w:val="20"/>
      <w:lang w:val="de-DE" w:eastAsia="de-DE"/>
    </w:rPr>
  </w:style>
  <w:style w:type="paragraph" w:styleId="1064" w:customStyle="1">
    <w:name w:val="附录1"/>
    <w:uiPriority w:val="0"/>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1065" w:customStyle="1">
    <w:name w:val="font7"/>
    <w:basedOn w:val="976"/>
    <w:uiPriority w:val="0"/>
    <w:pPr>
      <w:jc w:val="left"/>
      <w:spacing w:before="100" w:beforeAutospacing="1" w:after="100" w:afterAutospacing="1"/>
      <w:widowControl/>
    </w:pPr>
    <w:rPr>
      <w:rFonts w:hint="eastAsia" w:ascii="宋体" w:hAnsi="宋体"/>
      <w:sz w:val="18"/>
      <w:szCs w:val="18"/>
    </w:rPr>
  </w:style>
  <w:style w:type="paragraph" w:styleId="1066" w:customStyle="1">
    <w:name w:val=" Char Char Char Char"/>
    <w:basedOn w:val="991"/>
    <w:uiPriority w:val="0"/>
    <w:pPr>
      <w:spacing w:line="360" w:lineRule="auto"/>
    </w:pPr>
    <w:rPr>
      <w:rFonts w:ascii="Tahoma" w:hAnsi="Tahoma"/>
      <w:sz w:val="24"/>
      <w:szCs w:val="24"/>
    </w:rPr>
  </w:style>
  <w:style w:type="paragraph" w:styleId="1067">
    <w:name w:val="List Paragraph"/>
    <w:basedOn w:val="976"/>
    <w:uiPriority w:val="0"/>
    <w:qFormat/>
    <w:pPr>
      <w:contextualSpacing/>
      <w:ind w:left="720"/>
      <w:jc w:val="left"/>
      <w:widowControl/>
    </w:pPr>
    <w:rPr>
      <w:rFonts w:ascii="Calibri" w:hAnsi="Calibri"/>
      <w:sz w:val="24"/>
      <w:szCs w:val="24"/>
      <w:lang w:eastAsia="en-US" w:bidi="en-US"/>
    </w:rPr>
  </w:style>
  <w:style w:type="paragraph" w:styleId="1068" w:customStyle="1">
    <w:name w:val="4"/>
    <w:basedOn w:val="976"/>
    <w:next w:val="1010"/>
    <w:uiPriority w:val="0"/>
    <w:pPr>
      <w:ind w:firstLine="420"/>
      <w:spacing w:line="360" w:lineRule="auto"/>
    </w:pPr>
    <w:rPr>
      <w:color w:val="ff0000"/>
      <w:sz w:val="24"/>
      <w:szCs w:val="24"/>
    </w:rPr>
  </w:style>
  <w:style w:type="paragraph" w:styleId="1069" w:customStyle="1">
    <w:name w:val="普通 (Web)"/>
    <w:basedOn w:val="976"/>
    <w:uiPriority w:val="0"/>
    <w:pPr>
      <w:jc w:val="left"/>
      <w:spacing w:before="100" w:beforeAutospacing="1" w:after="100" w:afterAutospacing="1"/>
      <w:widowControl/>
    </w:pPr>
    <w:rPr>
      <w:rFonts w:ascii="宋体" w:hAnsi="宋体"/>
      <w:sz w:val="24"/>
      <w:szCs w:val="24"/>
    </w:rPr>
  </w:style>
  <w:style w:type="paragraph" w:styleId="1070" w:customStyle="1">
    <w:name w:val=" Char Char Char Char Char Char Char Char Char Char"/>
    <w:basedOn w:val="976"/>
    <w:uiPriority w:val="0"/>
    <w:pPr>
      <w:spacing w:line="360" w:lineRule="auto"/>
    </w:pPr>
    <w:rPr>
      <w:sz w:val="24"/>
      <w:szCs w:val="20"/>
    </w:rPr>
  </w:style>
  <w:style w:type="paragraph" w:styleId="1071" w:customStyle="1">
    <w:name w:val="样式1"/>
    <w:basedOn w:val="976"/>
    <w:uiPriority w:val="0"/>
    <w:pPr>
      <w:numPr>
        <w:ilvl w:val="0"/>
        <w:numId w:val="3"/>
      </w:numPr>
    </w:pPr>
    <w:rPr>
      <w:rFonts w:ascii="宋体" w:hAnsi="宋体"/>
    </w:rPr>
  </w:style>
  <w:style w:type="paragraph" w:styleId="1072" w:customStyle="1">
    <w:name w:val="font6"/>
    <w:basedOn w:val="976"/>
    <w:uiPriority w:val="0"/>
    <w:pPr>
      <w:jc w:val="left"/>
      <w:spacing w:before="100" w:beforeAutospacing="1" w:after="100" w:afterAutospacing="1"/>
      <w:widowControl/>
    </w:pPr>
    <w:rPr>
      <w:rFonts w:hint="eastAsia" w:ascii="宋体" w:hAnsi="宋体"/>
      <w:sz w:val="28"/>
      <w:szCs w:val="28"/>
      <w:u w:val="single"/>
    </w:rPr>
  </w:style>
  <w:style w:type="paragraph" w:styleId="1073" w:customStyle="1">
    <w:name w:val="xl25"/>
    <w:basedOn w:val="976"/>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74" w:customStyle="1">
    <w:name w:val="图标"/>
    <w:basedOn w:val="976"/>
    <w:next w:val="976"/>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75" w:customStyle="1">
    <w:name w:val="标题3"/>
    <w:basedOn w:val="976"/>
    <w:next w:val="976"/>
    <w:uiPriority w:val="0"/>
    <w:pPr>
      <w:ind w:firstLine="624"/>
      <w:spacing w:line="590" w:lineRule="atLeast"/>
    </w:pPr>
    <w:rPr>
      <w:rFonts w:ascii="方正黑体_GBK" w:eastAsia="方正黑体_GBK"/>
      <w:sz w:val="32"/>
      <w:szCs w:val="32"/>
    </w:rPr>
  </w:style>
  <w:style w:type="paragraph" w:styleId="1076" w:customStyle="1">
    <w:name w:val="xl24"/>
    <w:basedOn w:val="976"/>
    <w:uiPriority w:val="0"/>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77" w:customStyle="1">
    <w:name w:val="xl29"/>
    <w:basedOn w:val="976"/>
    <w:uiPriority w:val="0"/>
    <w:pPr>
      <w:jc w:val="left"/>
      <w:spacing w:before="100" w:beforeAutospacing="1" w:after="100" w:afterAutospacing="1"/>
      <w:widowControl/>
      <w:pBdr>
        <w:left w:val="single" w:color="auto" w:sz="4" w:space="0"/>
        <w:bottom w:val="single" w:color="auto" w:sz="4" w:space="0"/>
      </w:pBdr>
    </w:pPr>
    <w:rPr>
      <w:rFonts w:ascii="宋体" w:hAnsi="宋体"/>
      <w:sz w:val="24"/>
      <w:szCs w:val="24"/>
    </w:rPr>
  </w:style>
  <w:style w:type="paragraph" w:styleId="1078" w:customStyle="1">
    <w:name w:val="Char Char Char Char Char Char Char Char"/>
    <w:basedOn w:val="976"/>
    <w:uiPriority w:val="0"/>
    <w:pPr>
      <w:jc w:val="left"/>
      <w:spacing w:after="160" w:line="240" w:lineRule="exact"/>
      <w:widowControl/>
    </w:pPr>
    <w:rPr>
      <w:rFonts w:ascii="Verdana" w:hAnsi="Verdana"/>
      <w:sz w:val="20"/>
      <w:szCs w:val="20"/>
      <w:lang w:eastAsia="en-US"/>
    </w:rPr>
  </w:style>
  <w:style w:type="paragraph" w:styleId="1079" w:customStyle="1">
    <w:name w:val="xl28"/>
    <w:basedOn w:val="976"/>
    <w:uiPriority w:val="0"/>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sz w:val="24"/>
      <w:szCs w:val="24"/>
    </w:rPr>
  </w:style>
  <w:style w:type="paragraph" w:styleId="1080" w:customStyle="1">
    <w:name w:val=" Char Char Char Char Char Char Char Char"/>
    <w:basedOn w:val="976"/>
    <w:uiPriority w:val="0"/>
    <w:pPr>
      <w:jc w:val="left"/>
      <w:spacing w:after="160" w:line="240" w:lineRule="exact"/>
      <w:widowControl/>
    </w:pPr>
    <w:rPr>
      <w:rFonts w:ascii="Verdana" w:hAnsi="Verdana"/>
      <w:sz w:val="20"/>
      <w:szCs w:val="20"/>
      <w:lang w:eastAsia="en-US"/>
    </w:rPr>
  </w:style>
  <w:style w:type="paragraph" w:styleId="1081" w:customStyle="1">
    <w:name w:val="xl30"/>
    <w:basedOn w:val="976"/>
    <w:uiPriority w:val="0"/>
    <w:pPr>
      <w:jc w:val="center"/>
      <w:spacing w:before="100" w:beforeAutospacing="1" w:after="100" w:afterAutospacing="1"/>
      <w:widowControl/>
    </w:pPr>
    <w:rPr>
      <w:rFonts w:ascii="宋体" w:hAnsi="宋体"/>
      <w:b/>
      <w:bCs/>
      <w:sz w:val="36"/>
      <w:szCs w:val="36"/>
    </w:rPr>
  </w:style>
  <w:style w:type="paragraph" w:styleId="1082" w:customStyle="1">
    <w:name w:val="Char Char Char Char"/>
    <w:basedOn w:val="991"/>
    <w:uiPriority w:val="0"/>
    <w:pPr>
      <w:spacing w:line="360" w:lineRule="auto"/>
    </w:pPr>
    <w:rPr>
      <w:rFonts w:ascii="Tahoma" w:hAnsi="Tahoma"/>
      <w:sz w:val="24"/>
      <w:szCs w:val="24"/>
    </w:rPr>
  </w:style>
  <w:style w:type="paragraph" w:styleId="1083" w:customStyle="1">
    <w:name w:val="table_1stline"/>
    <w:basedOn w:val="976"/>
    <w:uiPriority w:val="0"/>
    <w:qFormat/>
    <w:pPr>
      <w:jc w:val="left"/>
      <w:spacing w:before="120"/>
      <w:widowControl/>
    </w:pPr>
    <w:rPr>
      <w:bCs/>
      <w:sz w:val="20"/>
      <w:szCs w:val="20"/>
      <w:lang w:val="de-DE" w:eastAsia="de-DE"/>
    </w:rPr>
  </w:style>
  <w:style w:type="paragraph" w:styleId="1084" w:customStyle="1">
    <w:name w:val="font5"/>
    <w:basedOn w:val="976"/>
    <w:uiPriority w:val="0"/>
    <w:qFormat/>
    <w:pPr>
      <w:jc w:val="left"/>
      <w:spacing w:before="100" w:beforeAutospacing="1" w:after="100" w:afterAutospacing="1"/>
      <w:widowControl/>
    </w:pPr>
    <w:rPr>
      <w:rFonts w:hint="eastAsia" w:ascii="宋体" w:hAnsi="宋体"/>
      <w:sz w:val="28"/>
      <w:szCs w:val="28"/>
    </w:rPr>
  </w:style>
  <w:style w:type="paragraph" w:styleId="1085" w:customStyle="1">
    <w:name w:val="标题1"/>
    <w:basedOn w:val="976"/>
    <w:next w:val="97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86" w:customStyle="1">
    <w:name w:val="_Style 110"/>
    <w:uiPriority w:val="99"/>
    <w:semiHidden/>
    <w:qFormat/>
    <w:rPr>
      <w:rFonts w:ascii="Times New Roman" w:hAnsi="Times New Roman" w:eastAsia="宋体" w:cs="Times New Roman"/>
      <w:sz w:val="21"/>
      <w:szCs w:val="21"/>
      <w:lang w:val="en-US" w:eastAsia="zh-CN" w:bidi="ar-SA"/>
    </w:rPr>
  </w:style>
  <w:style w:type="paragraph" w:styleId="1087">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88"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089" w:customStyle="1">
    <w:name w:val="首行缩进"/>
    <w:basedOn w:val="976"/>
    <w:uiPriority w:val="0"/>
    <w:qFormat/>
    <w:pPr>
      <w:ind w:firstLine="480"/>
      <w:jc w:val="left"/>
      <w:spacing w:line="360" w:lineRule="auto"/>
    </w:pPr>
    <w:rPr>
      <w:rFonts w:ascii="宋体" w:hAnsi="宋体"/>
      <w:sz w:val="24"/>
    </w:rPr>
  </w:style>
  <w:style w:type="numbering" w:styleId="10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王烨</cp:lastModifiedBy>
  <cp:revision>60</cp:revision>
  <dcterms:created xsi:type="dcterms:W3CDTF">2023-03-16T02:16:00Z</dcterms:created>
  <dcterms:modified xsi:type="dcterms:W3CDTF">2024-05-27T09:22:29Z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6ED100494DD64C0FADDC185929090679_13</vt:lpwstr>
  </property>
</Properties>
</file>