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b/>
          <w:bCs/>
          <w:color w:val="000000" w:themeColor="text1"/>
          <w:sz w:val="36"/>
          <w:highlight w:val="none"/>
          <w:lang w:val="en-US" w:eastAsia="zh-CN"/>
          <w14:textFill>
            <w14:solidFill>
              <w14:schemeClr w14:val="tx1"/>
            </w14:solidFill>
          </w14:textFill>
        </w:rPr>
      </w:pPr>
      <w:r>
        <w:rPr>
          <w:rFonts w:hint="eastAsia" w:ascii="宋体" w:hAnsi="宋体"/>
          <w:b/>
          <w:bCs/>
          <w:color w:val="000000" w:themeColor="text1"/>
          <w:sz w:val="36"/>
          <w:highlight w:val="none"/>
          <w:lang w:val="en-US" w:eastAsia="zh-CN"/>
          <w14:textFill>
            <w14:solidFill>
              <w14:schemeClr w14:val="tx1"/>
            </w14:solidFill>
          </w14:textFill>
        </w:rPr>
      </w:r>
      <w:r/>
    </w:p>
    <w:p>
      <w:pPr>
        <w:jc w:val="center"/>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                             JSZC-321092-YKZX-G2024-0003</w:t>
      </w:r>
      <w:r/>
    </w:p>
    <w:p>
      <w:pPr>
        <w:pStyle w:val="769"/>
        <w:numPr>
          <w:ilvl w:val="0"/>
          <w:numId w:val="0"/>
        </w:numPr>
        <w:ind w:left="42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jc w:val="center"/>
        <w:rPr>
          <w:rFonts w:hint="eastAsia" w:ascii="宋体" w:hAnsi="宋体"/>
          <w:b/>
          <w:bCs/>
          <w:color w:val="000000" w:themeColor="text1"/>
          <w:sz w:val="36"/>
          <w:highlight w:val="none"/>
          <w:lang w:eastAsia="zh-CN"/>
          <w14:textFill>
            <w14:solidFill>
              <w14:schemeClr w14:val="tx1"/>
            </w14:solidFill>
          </w14:textFill>
        </w:rPr>
      </w:pPr>
      <w:r>
        <w:rPr>
          <w:rFonts w:hint="eastAsia" w:ascii="宋体" w:hAnsi="宋体"/>
          <w:b/>
          <w:bCs/>
          <w:color w:val="000000" w:themeColor="text1"/>
          <w:sz w:val="36"/>
          <w:highlight w:val="none"/>
          <w:lang w:eastAsia="zh-CN"/>
          <w14:textFill>
            <w14:solidFill>
              <w14:schemeClr w14:val="tx1"/>
            </w14:solidFill>
          </w14:textFill>
        </w:rPr>
        <w:t xml:space="preserve">扬州市茱萸湾风景区管理处（扬州动物园）2024</w:t>
      </w:r>
      <w:r>
        <w:rPr>
          <w:rFonts w:hint="eastAsia" w:ascii="宋体" w:hAnsi="宋体"/>
          <w:b/>
          <w:bCs/>
          <w:color w:val="000000" w:themeColor="text1"/>
          <w:sz w:val="36"/>
          <w:highlight w:val="none"/>
          <w:lang w:val="en-US" w:eastAsia="zh-CN"/>
          <w14:textFill>
            <w14:solidFill>
              <w14:schemeClr w14:val="tx1"/>
            </w14:solidFill>
          </w14:textFill>
        </w:rPr>
        <w:t xml:space="preserve">年-2026年度</w:t>
      </w:r>
      <w:r>
        <w:rPr>
          <w:rFonts w:hint="eastAsia" w:ascii="宋体" w:hAnsi="宋体"/>
          <w:b/>
          <w:bCs/>
          <w:color w:val="000000" w:themeColor="text1"/>
          <w:sz w:val="36"/>
          <w:highlight w:val="none"/>
          <w:lang w:eastAsia="zh-CN"/>
          <w14:textFill>
            <w14:solidFill>
              <w14:schemeClr w14:val="tx1"/>
            </w14:solidFill>
          </w14:textFill>
        </w:rPr>
        <w:t xml:space="preserve">绿化养护</w:t>
      </w:r>
      <w:r>
        <w:rPr>
          <w:rFonts w:hint="eastAsia" w:ascii="宋体" w:hAnsi="宋体"/>
          <w:b/>
          <w:bCs/>
          <w:color w:val="000000" w:themeColor="text1"/>
          <w:sz w:val="36"/>
          <w:highlight w:val="none"/>
          <w:lang w:val="en-US" w:eastAsia="zh-CN"/>
          <w14:textFill>
            <w14:solidFill>
              <w14:schemeClr w14:val="tx1"/>
            </w14:solidFill>
          </w14:textFill>
        </w:rPr>
        <w:t xml:space="preserve">服务</w:t>
      </w:r>
      <w:r>
        <w:rPr>
          <w:rFonts w:hint="eastAsia" w:ascii="宋体" w:hAnsi="宋体"/>
          <w:b/>
          <w:bCs/>
          <w:color w:val="000000" w:themeColor="text1"/>
          <w:sz w:val="36"/>
          <w:highlight w:val="none"/>
          <w:lang w:eastAsia="zh-CN"/>
          <w14:textFill>
            <w14:solidFill>
              <w14:schemeClr w14:val="tx1"/>
            </w14:solidFill>
          </w14:textFill>
        </w:rPr>
        <w:t xml:space="preserve">项目</w:t>
      </w:r>
      <w:r/>
    </w:p>
    <w:p>
      <w:pPr>
        <w:jc w:val="center"/>
        <w:rPr>
          <w:rFonts w:ascii="宋体" w:hAnsi="宋体"/>
          <w:b/>
          <w:bCs/>
          <w:color w:val="000000" w:themeColor="text1"/>
          <w:sz w:val="36"/>
          <w:highlight w:val="none"/>
          <w14:textFill>
            <w14:solidFill>
              <w14:schemeClr w14:val="tx1"/>
            </w14:solidFill>
          </w14:textFill>
        </w:rPr>
      </w:pPr>
      <w:r>
        <w:rPr>
          <w:rFonts w:hint="eastAsia" w:ascii="宋体" w:hAnsi="宋体"/>
          <w:b/>
          <w:bCs/>
          <w:color w:val="000000" w:themeColor="text1"/>
          <w:sz w:val="36"/>
          <w:highlight w:val="none"/>
          <w14:textFill>
            <w14:solidFill>
              <w14:schemeClr w14:val="tx1"/>
            </w14:solidFill>
          </w14:textFill>
        </w:rPr>
        <w:t xml:space="preserve">公开招标文件</w:t>
      </w:r>
      <w:r/>
    </w:p>
    <w:p>
      <w:pPr>
        <w:jc w:val="center"/>
        <w:rPr>
          <w:rFonts w:ascii="宋体" w:hAnsi="宋体"/>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r>
      <w:r/>
    </w:p>
    <w:p>
      <w:pPr>
        <w:jc w:val="center"/>
        <w:rPr>
          <w:rFonts w:hint="eastAsia" w:ascii="宋体" w:hAnsi="宋体" w:eastAsia="宋体"/>
          <w:color w:val="000000" w:themeColor="text1"/>
          <w:sz w:val="36"/>
          <w:highlight w:val="none"/>
          <w:lang w:val="en-US" w:eastAsia="zh-CN"/>
          <w14:textFill>
            <w14:solidFill>
              <w14:schemeClr w14:val="tx1"/>
            </w14:solidFill>
          </w14:textFill>
        </w:rPr>
      </w:pPr>
      <w:r>
        <w:rPr>
          <w:rFonts w:ascii="宋体" w:hAnsi="宋体"/>
          <w:color w:val="000000" w:themeColor="text1"/>
          <w:sz w:val="36"/>
          <w:highlight w:val="none"/>
          <w14:textFill>
            <w14:solidFill>
              <w14:schemeClr w14:val="tx1"/>
            </w14:solidFill>
          </w14:textFill>
        </w:rPr>
        <mc:AlternateContent>
          <mc:Choice Requires="wpg">
            <w:drawing>
              <wp:inline xmlns:wp="http://schemas.openxmlformats.org/drawingml/2006/wordprocessingDrawing" distT="0" distB="0" distL="0" distR="0">
                <wp:extent cx="5454015" cy="36982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5454015" cy="3698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9.4pt;height:291.2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b/>
          <w:bCs/>
          <w:color w:val="000000" w:themeColor="text1"/>
          <w:sz w:val="32"/>
          <w:szCs w:val="32"/>
          <w:lang w:eastAsia="zh-CN"/>
          <w14:textFill>
            <w14:solidFill>
              <w14:schemeClr w14:val="tx1"/>
            </w14:solidFill>
          </w14:textFill>
        </w:rPr>
      </w:pPr>
      <w:r>
        <w:rPr>
          <w:rFonts w:hint="eastAsia" w:ascii="宋体" w:hAnsi="宋体"/>
          <w:b/>
          <w:bCs/>
          <w:color w:val="000000" w:themeColor="text1"/>
          <w:sz w:val="32"/>
          <w:szCs w:val="32"/>
          <w:lang w:eastAsia="zh-CN"/>
          <w14:textFill>
            <w14:solidFill>
              <w14:schemeClr w14:val="tx1"/>
            </w14:solidFill>
          </w14:textFill>
        </w:rPr>
      </w:r>
      <w:r/>
    </w:p>
    <w:p>
      <w:pPr>
        <w:jc w:val="center"/>
        <w:rPr>
          <w:rFonts w:hint="eastAsia" w:ascii="宋体" w:hAnsi="宋体"/>
          <w:b/>
          <w:bCs/>
          <w:color w:val="000000" w:themeColor="text1"/>
          <w:sz w:val="32"/>
          <w:szCs w:val="32"/>
          <w:lang w:eastAsia="zh-CN"/>
          <w14:textFill>
            <w14:solidFill>
              <w14:schemeClr w14:val="tx1"/>
            </w14:solidFill>
          </w14:textFill>
        </w:rPr>
      </w:pPr>
      <w:r>
        <w:rPr>
          <w:rFonts w:hint="eastAsia" w:ascii="宋体" w:hAnsi="宋体"/>
          <w:b/>
          <w:bCs/>
          <w:color w:val="000000" w:themeColor="text1"/>
          <w:sz w:val="32"/>
          <w:szCs w:val="32"/>
          <w:lang w:eastAsia="zh-CN"/>
          <w14:textFill>
            <w14:solidFill>
              <w14:schemeClr w14:val="tx1"/>
            </w14:solidFill>
          </w14:textFill>
        </w:rPr>
      </w:r>
      <w:r/>
    </w:p>
    <w:p>
      <w:pPr>
        <w:jc w:val="center"/>
        <w:rPr>
          <w:rFonts w:hint="eastAsia" w:ascii="宋体" w:hAnsi="宋体"/>
          <w:b/>
          <w:bCs/>
          <w:color w:val="000000" w:themeColor="text1"/>
          <w:sz w:val="32"/>
          <w:szCs w:val="32"/>
          <w:lang w:eastAsia="zh-CN"/>
          <w14:textFill>
            <w14:solidFill>
              <w14:schemeClr w14:val="tx1"/>
            </w14:solidFill>
          </w14:textFill>
        </w:rPr>
      </w:pPr>
      <w:r>
        <w:rPr>
          <w:rFonts w:hint="eastAsia" w:ascii="宋体" w:hAnsi="宋体"/>
          <w:b/>
          <w:bCs/>
          <w:color w:val="000000" w:themeColor="text1"/>
          <w:sz w:val="32"/>
          <w:szCs w:val="32"/>
          <w:lang w:eastAsia="zh-CN"/>
          <w14:textFill>
            <w14:solidFill>
              <w14:schemeClr w14:val="tx1"/>
            </w14:solidFill>
          </w14:textFill>
        </w:rPr>
      </w:r>
      <w:r/>
    </w:p>
    <w:p>
      <w:pPr>
        <w:jc w:val="center"/>
        <w:rPr>
          <w:rFonts w:hint="eastAsia" w:ascii="宋体" w:hAnsi="宋体" w:eastAsia="宋体" w:cs="Times New Roman"/>
          <w:b/>
          <w:bCs/>
          <w:color w:val="000000" w:themeColor="text1"/>
          <w:sz w:val="36"/>
          <w:highlight w:val="none"/>
          <w:lang w:eastAsia="zh-CN"/>
          <w14:textFill>
            <w14:solidFill>
              <w14:schemeClr w14:val="tx1"/>
            </w14:solidFill>
          </w14:textFill>
        </w:rPr>
      </w:pPr>
      <w:r>
        <w:rPr>
          <w:rFonts w:hint="eastAsia" w:ascii="宋体" w:hAnsi="宋体" w:eastAsia="宋体" w:cs="Times New Roman"/>
          <w:b/>
          <w:bCs/>
          <w:color w:val="000000" w:themeColor="text1"/>
          <w:sz w:val="36"/>
          <w:highlight w:val="none"/>
          <w:lang w:eastAsia="zh-CN"/>
          <w14:textFill>
            <w14:solidFill>
              <w14:schemeClr w14:val="tx1"/>
            </w14:solidFill>
          </w14:textFill>
        </w:rPr>
        <w:t xml:space="preserve">扬州市迅凯工程咨询管理有限公司</w:t>
      </w:r>
      <w:r/>
    </w:p>
    <w:p>
      <w:pPr>
        <w:jc w:val="center"/>
        <w:rPr>
          <w:rFonts w:hint="eastAsia" w:ascii="宋体" w:hAnsi="宋体"/>
          <w:b/>
          <w:bCs/>
          <w:color w:val="000000" w:themeColor="text1"/>
          <w:sz w:val="36"/>
          <w:highlight w:val="none"/>
          <w14:textFill>
            <w14:solidFill>
              <w14:schemeClr w14:val="tx1"/>
            </w14:solidFill>
          </w14:textFill>
        </w:rPr>
      </w:pPr>
      <w:r>
        <w:rPr>
          <w:rFonts w:hint="eastAsia" w:ascii="宋体" w:hAnsi="宋体"/>
          <w:b/>
          <w:bCs/>
          <w:color w:val="000000" w:themeColor="text1"/>
          <w:sz w:val="36"/>
          <w:highlight w:val="none"/>
          <w14:textFill>
            <w14:solidFill>
              <w14:schemeClr w14:val="tx1"/>
            </w14:solidFill>
          </w14:textFill>
        </w:rPr>
      </w:r>
      <w:r/>
    </w:p>
    <w:p>
      <w:pPr>
        <w:jc w:val="center"/>
        <w:rPr>
          <w:rFonts w:ascii="宋体" w:hAnsi="宋体"/>
          <w:color w:val="000000" w:themeColor="text1"/>
          <w:sz w:val="36"/>
          <w:highlight w:val="none"/>
          <w14:textFill>
            <w14:solidFill>
              <w14:schemeClr w14:val="tx1"/>
            </w14:solidFill>
          </w14:textFill>
        </w:rPr>
      </w:pPr>
      <w:r>
        <w:rPr>
          <w:rFonts w:hint="eastAsia" w:ascii="宋体" w:hAnsi="宋体"/>
          <w:b/>
          <w:bCs/>
          <w:color w:val="000000" w:themeColor="text1"/>
          <w:sz w:val="36"/>
          <w:highlight w:val="none"/>
          <w14:textFill>
            <w14:solidFill>
              <w14:schemeClr w14:val="tx1"/>
            </w14:solidFill>
          </w14:textFill>
        </w:rPr>
        <w:t xml:space="preserve">202</w:t>
      </w:r>
      <w:r>
        <w:rPr>
          <w:rFonts w:hint="eastAsia" w:ascii="宋体" w:hAnsi="宋体"/>
          <w:b/>
          <w:bCs/>
          <w:color w:val="000000" w:themeColor="text1"/>
          <w:sz w:val="36"/>
          <w:highlight w:val="none"/>
          <w:lang w:val="en-US" w:eastAsia="zh-CN"/>
          <w14:textFill>
            <w14:solidFill>
              <w14:schemeClr w14:val="tx1"/>
            </w14:solidFill>
          </w14:textFill>
        </w:rPr>
        <w:t xml:space="preserve">4</w:t>
      </w:r>
      <w:r>
        <w:rPr>
          <w:rFonts w:hint="eastAsia" w:ascii="宋体" w:hAnsi="宋体"/>
          <w:b/>
          <w:bCs/>
          <w:color w:val="000000" w:themeColor="text1"/>
          <w:sz w:val="36"/>
          <w:highlight w:val="none"/>
          <w14:textFill>
            <w14:solidFill>
              <w14:schemeClr w14:val="tx1"/>
            </w14:solidFill>
          </w14:textFill>
        </w:rPr>
        <w:t xml:space="preserve">年</w:t>
      </w:r>
      <w:r>
        <w:rPr>
          <w:rFonts w:hint="eastAsia" w:ascii="宋体" w:hAnsi="宋体"/>
          <w:b/>
          <w:bCs/>
          <w:color w:val="000000" w:themeColor="text1"/>
          <w:sz w:val="36"/>
          <w:highlight w:val="none"/>
          <w:lang w:val="en-US" w:eastAsia="zh-CN"/>
          <w14:textFill>
            <w14:solidFill>
              <w14:schemeClr w14:val="tx1"/>
            </w14:solidFill>
          </w14:textFill>
        </w:rPr>
        <w:t xml:space="preserve">8</w:t>
      </w:r>
      <w:r>
        <w:rPr>
          <w:rFonts w:hint="eastAsia" w:ascii="宋体" w:hAnsi="宋体"/>
          <w:b/>
          <w:bCs/>
          <w:color w:val="000000" w:themeColor="text1"/>
          <w:sz w:val="36"/>
          <w:highlight w:val="none"/>
          <w14:textFill>
            <w14:solidFill>
              <w14:schemeClr w14:val="tx1"/>
            </w14:solidFill>
          </w14:textFill>
        </w:rPr>
        <w:t xml:space="preserve">月</w:t>
      </w:r>
      <w:r>
        <w:rPr>
          <w:rFonts w:hint="eastAsia" w:ascii="宋体" w:hAnsi="宋体"/>
          <w:b/>
          <w:bCs/>
          <w:color w:val="000000" w:themeColor="text1"/>
          <w:sz w:val="36"/>
          <w:highlight w:val="none"/>
          <w:lang w:val="en-US" w:eastAsia="zh-CN"/>
          <w14:textFill>
            <w14:solidFill>
              <w14:schemeClr w14:val="tx1"/>
            </w14:solidFill>
          </w14:textFill>
        </w:rPr>
        <w:t xml:space="preserve">26日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color w:val="000000" w:themeColor="text1"/>
          <w:sz w:val="32"/>
          <w:highlight w:val="none"/>
          <w14:textFill>
            <w14:solidFill>
              <w14:schemeClr w14:val="tx1"/>
            </w14:solidFill>
          </w14:textFill>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themeColor="text1"/>
          <w:sz w:val="32"/>
          <w:highlight w:val="none"/>
          <w14:textFill>
            <w14:solidFill>
              <w14:schemeClr w14:val="tx1"/>
            </w14:solidFill>
          </w14:textFill>
        </w:rPr>
      </w:r>
      <w:r/>
    </w:p>
    <w:p>
      <w:pPr>
        <w:pStyle w:val="96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480" w:lineRule="auto"/>
        <w:rPr>
          <w:rFonts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t xml:space="preserve">目 录</w:t>
      </w:r>
      <w:r/>
    </w:p>
    <w:p>
      <w:pPr>
        <w:pStyle w:val="957"/>
        <w:spacing w:line="480" w:lineRule="auto"/>
        <w:tabs>
          <w:tab w:val="right" w:pos="8296" w:leader="dot"/>
        </w:tabs>
        <w:rPr>
          <w:rFonts w:hint="eastAsia"/>
          <w:color w:val="000000" w:themeColor="text1"/>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fldChar w:fldCharType="begin"/>
      </w:r>
      <w:r>
        <w:rPr>
          <w:rFonts w:hint="eastAsia" w:ascii="宋体" w:hAnsi="宋体"/>
          <w:color w:val="000000" w:themeColor="text1"/>
          <w:sz w:val="28"/>
          <w:highlight w:val="none"/>
          <w14:textFill>
            <w14:solidFill>
              <w14:schemeClr w14:val="tx1"/>
            </w14:solidFill>
          </w14:textFill>
        </w:rPr>
        <w:instrText xml:space="preserve"> TOC \o "1-3" \f </w:instrText>
      </w:r>
      <w:r>
        <w:rPr>
          <w:rFonts w:hint="eastAsia" w:ascii="宋体" w:hAnsi="宋体"/>
          <w:color w:val="000000" w:themeColor="text1"/>
          <w:sz w:val="28"/>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第一章 招标公告</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3</w:t>
      </w:r>
      <w:r/>
    </w:p>
    <w:p>
      <w:pPr>
        <w:pStyle w:val="957"/>
        <w:spacing w:line="480" w:lineRule="auto"/>
        <w:tabs>
          <w:tab w:val="right" w:pos="8296" w:leader="dot"/>
        </w:tabs>
        <w:rPr>
          <w:rFonts w:hint="eastAsia"/>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第二章 投标人须知</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7</w:t>
      </w:r>
      <w:r/>
    </w:p>
    <w:p>
      <w:pPr>
        <w:pStyle w:val="957"/>
        <w:spacing w:line="480" w:lineRule="auto"/>
        <w:tabs>
          <w:tab w:val="right" w:pos="8296" w:leader="dot"/>
        </w:tabs>
        <w:rPr>
          <w:rFonts w:hint="eastAsia"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第三章 合同条款及格式</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7</w:t>
      </w:r>
      <w:r/>
    </w:p>
    <w:p>
      <w:pPr>
        <w:pStyle w:val="957"/>
        <w:spacing w:line="480" w:lineRule="auto"/>
        <w:tabs>
          <w:tab w:val="right" w:pos="8296" w:leader="dot"/>
        </w:tabs>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第四章 项目需求</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2</w:t>
      </w:r>
      <w:r/>
    </w:p>
    <w:p>
      <w:pPr>
        <w:pStyle w:val="957"/>
        <w:spacing w:line="480" w:lineRule="auto"/>
        <w:tabs>
          <w:tab w:val="right" w:pos="8296" w:leader="dot"/>
        </w:tabs>
        <w:rPr>
          <w:rFonts w:hint="default"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第五章 评标方法及评标标准</w:t>
      </w:r>
      <w:r>
        <w:rPr>
          <w:rFonts w:hint="eastAsia"/>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 xml:space="preserve">29</w:t>
      </w:r>
      <w:r/>
    </w:p>
    <w:p>
      <w:pPr>
        <w:pStyle w:val="957"/>
        <w:spacing w:line="480" w:lineRule="auto"/>
        <w:tabs>
          <w:tab w:val="right" w:pos="8296" w:leader="dot"/>
        </w:tabs>
        <w:rPr>
          <w:rFonts w:hint="default"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第六章 投标文件格式</w:t>
      </w:r>
      <w:r>
        <w:rPr>
          <w:rFonts w:hint="eastAsia"/>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 xml:space="preserve">33</w:t>
      </w:r>
      <w:r/>
    </w:p>
    <w:p>
      <w:pPr>
        <w:spacing w:line="48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fldChar w:fldCharType="end"/>
      </w:r>
      <w:r/>
    </w:p>
    <w:p>
      <w:pPr>
        <w:rPr>
          <w:color w:val="000000" w:themeColor="text1"/>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r/>
    </w:p>
    <w:p>
      <w:pPr>
        <w:pStyle w:val="939"/>
        <w:jc w:val="center"/>
        <w:rPr>
          <w:rFonts w:ascii="宋体" w:hAnsi="宋体"/>
          <w:color w:val="000000" w:themeColor="text1"/>
          <w:szCs w:val="36"/>
          <w:highlight w:val="none"/>
          <w14:textFill>
            <w14:solidFill>
              <w14:schemeClr w14:val="tx1"/>
            </w14:solidFill>
          </w14:textFill>
        </w:rPr>
      </w:pPr>
      <w:r/>
      <w:bookmarkStart w:id="0" w:name="_Toc55204177"/>
      <w:r>
        <w:rPr>
          <w:rFonts w:hint="eastAsia" w:ascii="宋体" w:hAnsi="宋体"/>
          <w:color w:val="000000" w:themeColor="text1"/>
          <w:szCs w:val="36"/>
          <w:highlight w:val="none"/>
          <w14:textFill>
            <w14:solidFill>
              <w14:schemeClr w14:val="tx1"/>
            </w14:solidFill>
          </w14:textFill>
        </w:rPr>
        <w:t xml:space="preserve">第一章 招标公告</w:t>
      </w:r>
      <w:bookmarkEnd w:id="0"/>
      <w:r/>
      <w:r/>
    </w:p>
    <w:p>
      <w:pPr>
        <w:ind w:firstLine="420"/>
        <w:spacing w:line="360" w:lineRule="auto"/>
        <w:tabs>
          <w:tab w:val="left" w:pos="26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受</w:t>
      </w:r>
      <w:r>
        <w:rPr>
          <w:rFonts w:hint="eastAsia" w:ascii="宋体" w:hAnsi="宋体" w:cs="宋体"/>
          <w:color w:val="000000" w:themeColor="text1"/>
          <w:highlight w:val="none"/>
          <w:u w:val="single"/>
          <w14:textFill>
            <w14:solidFill>
              <w14:schemeClr w14:val="tx1"/>
            </w14:solidFill>
          </w14:textFill>
        </w:rPr>
        <w:t xml:space="preserve">扬州市</w:t>
      </w:r>
      <w:r>
        <w:rPr>
          <w:rFonts w:hint="eastAsia" w:ascii="宋体" w:hAnsi="宋体" w:cs="宋体"/>
          <w:color w:val="000000" w:themeColor="text1"/>
          <w:highlight w:val="none"/>
          <w:u w:val="single"/>
          <w:lang w:val="en-US" w:eastAsia="zh-CN"/>
          <w14:textFill>
            <w14:solidFill>
              <w14:schemeClr w14:val="tx1"/>
            </w14:solidFill>
          </w14:textFill>
        </w:rPr>
        <w:t xml:space="preserve">茱萸湾</w:t>
      </w:r>
      <w:r>
        <w:rPr>
          <w:rFonts w:hint="eastAsia" w:ascii="宋体" w:hAnsi="宋体" w:cs="宋体"/>
          <w:color w:val="000000" w:themeColor="text1"/>
          <w:highlight w:val="none"/>
          <w:u w:val="single"/>
          <w14:textFill>
            <w14:solidFill>
              <w14:schemeClr w14:val="tx1"/>
            </w14:solidFill>
          </w14:textFill>
        </w:rPr>
        <w:t xml:space="preserve">风景区管理处</w:t>
      </w:r>
      <w:r>
        <w:rPr>
          <w:rFonts w:hint="eastAsia" w:ascii="宋体" w:hAnsi="宋体" w:cs="宋体"/>
          <w:color w:val="000000" w:themeColor="text1"/>
          <w:highlight w:val="none"/>
          <w:u w:val="single"/>
          <w:lang w:eastAsia="zh-CN"/>
          <w14:textFill>
            <w14:solidFill>
              <w14:schemeClr w14:val="tx1"/>
            </w14:solidFill>
          </w14:textFill>
        </w:rPr>
        <w:t xml:space="preserve">（</w:t>
      </w:r>
      <w:r>
        <w:rPr>
          <w:rFonts w:hint="eastAsia" w:ascii="宋体" w:hAnsi="宋体" w:cs="宋体"/>
          <w:color w:val="000000" w:themeColor="text1"/>
          <w:highlight w:val="none"/>
          <w:u w:val="single"/>
          <w:lang w:val="en-US" w:eastAsia="zh-CN"/>
          <w14:textFill>
            <w14:solidFill>
              <w14:schemeClr w14:val="tx1"/>
            </w14:solidFill>
          </w14:textFill>
        </w:rPr>
        <w:t xml:space="preserve">扬州动物园</w:t>
      </w:r>
      <w:r>
        <w:rPr>
          <w:rFonts w:hint="eastAsia" w:ascii="宋体" w:hAnsi="宋体" w:cs="宋体"/>
          <w:color w:val="000000" w:themeColor="text1"/>
          <w:highlight w:val="none"/>
          <w:u w:val="singl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的委托，</w:t>
      </w:r>
      <w:r>
        <w:rPr>
          <w:rFonts w:hint="eastAsia" w:ascii="宋体" w:hAnsi="宋体" w:cs="宋体"/>
          <w:color w:val="000000" w:themeColor="text1"/>
          <w:lang w:eastAsia="zh-CN"/>
          <w14:textFill>
            <w14:solidFill>
              <w14:schemeClr w14:val="tx1"/>
            </w14:solidFill>
          </w14:textFill>
        </w:rPr>
        <w:t xml:space="preserve">扬州市迅凯工程咨询管理有限公司</w:t>
      </w:r>
      <w:r>
        <w:rPr>
          <w:rFonts w:hint="eastAsia" w:ascii="宋体" w:hAnsi="宋体" w:cs="宋体"/>
          <w:color w:val="000000" w:themeColor="text1"/>
          <w:highlight w:val="none"/>
          <w14:textFill>
            <w14:solidFill>
              <w14:schemeClr w14:val="tx1"/>
            </w14:solidFill>
          </w14:textFill>
        </w:rPr>
        <w:t xml:space="preserve">就</w:t>
      </w:r>
      <w:r>
        <w:rPr>
          <w:rFonts w:hint="eastAsia" w:ascii="宋体" w:hAnsi="宋体" w:cs="宋体"/>
          <w:color w:val="000000" w:themeColor="text1"/>
          <w:highlight w:val="none"/>
          <w:u w:val="single"/>
          <w:lang w:eastAsia="zh-CN"/>
          <w14:textFill>
            <w14:solidFill>
              <w14:schemeClr w14:val="tx1"/>
            </w14:solidFill>
          </w14:textFill>
        </w:rPr>
        <w:t xml:space="preserve">扬州市茱萸湾风景区管理处（扬州动物园）2024</w:t>
      </w:r>
      <w:r>
        <w:rPr>
          <w:rFonts w:hint="eastAsia" w:ascii="宋体" w:hAnsi="宋体" w:cs="宋体"/>
          <w:color w:val="000000" w:themeColor="text1"/>
          <w:highlight w:val="none"/>
          <w:u w:val="single"/>
          <w:lang w:val="en-US" w:eastAsia="zh-CN"/>
          <w14:textFill>
            <w14:solidFill>
              <w14:schemeClr w14:val="tx1"/>
            </w14:solidFill>
          </w14:textFill>
        </w:rPr>
        <w:t xml:space="preserve">年-2026年度</w:t>
      </w:r>
      <w:r>
        <w:rPr>
          <w:rFonts w:hint="eastAsia" w:ascii="宋体" w:hAnsi="宋体" w:cs="宋体"/>
          <w:color w:val="000000" w:themeColor="text1"/>
          <w:highlight w:val="none"/>
          <w:u w:val="single"/>
          <w:lang w:eastAsia="zh-CN"/>
          <w14:textFill>
            <w14:solidFill>
              <w14:schemeClr w14:val="tx1"/>
            </w14:solidFill>
          </w14:textFill>
        </w:rPr>
        <w:t xml:space="preserve">绿化养护</w:t>
      </w:r>
      <w:r>
        <w:rPr>
          <w:rFonts w:hint="eastAsia" w:ascii="宋体" w:hAnsi="宋体" w:cs="宋体"/>
          <w:color w:val="000000" w:themeColor="text1"/>
          <w:highlight w:val="none"/>
          <w:u w:val="single"/>
          <w:lang w:val="en-US" w:eastAsia="zh-CN"/>
          <w14:textFill>
            <w14:solidFill>
              <w14:schemeClr w14:val="tx1"/>
            </w14:solidFill>
          </w14:textFill>
        </w:rPr>
        <w:t xml:space="preserve">服务</w:t>
      </w:r>
      <w:r>
        <w:rPr>
          <w:rFonts w:hint="eastAsia" w:ascii="宋体" w:hAnsi="宋体" w:cs="宋体"/>
          <w:color w:val="000000" w:themeColor="text1"/>
          <w:highlight w:val="none"/>
          <w:u w:val="single"/>
          <w:lang w:eastAsia="zh-CN"/>
          <w14:textFill>
            <w14:solidFill>
              <w14:schemeClr w14:val="tx1"/>
            </w14:solidFill>
          </w14:textFill>
        </w:rPr>
        <w:t xml:space="preserve">项目</w:t>
      </w:r>
      <w:r>
        <w:rPr>
          <w:rFonts w:hint="eastAsia" w:ascii="宋体" w:hAnsi="宋体" w:cs="宋体"/>
          <w:color w:val="000000" w:themeColor="text1"/>
          <w:highlight w:val="none"/>
          <w14:textFill>
            <w14:solidFill>
              <w14:schemeClr w14:val="tx1"/>
            </w14:solidFill>
          </w14:textFill>
        </w:rPr>
        <w:t xml:space="preserve">进行公开招标采购，欢迎符合条件的供应商投标。</w:t>
      </w:r>
      <w:r/>
    </w:p>
    <w:p>
      <w:pPr>
        <w:ind w:firstLine="422"/>
        <w:spacing w:line="360" w:lineRule="auto"/>
        <w:rPr>
          <w:rFonts w:ascii="宋体" w:hAnsi="宋体" w:cs="宋体"/>
          <w:b/>
          <w:bCs/>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themeColor="text1"/>
          <w:highlight w:val="none"/>
          <w14:textFill>
            <w14:solidFill>
              <w14:schemeClr w14:val="tx1"/>
            </w14:solidFill>
          </w14:textFill>
        </w:rPr>
        <w:t xml:space="preserve">项目概况</w:t>
      </w:r>
      <w:r/>
    </w:p>
    <w:p>
      <w:pPr>
        <w:ind w:firstLine="420"/>
        <w:spacing w:line="360" w:lineRule="auto"/>
        <w:rPr>
          <w:rFonts w:hint="default" w:ascii="宋体" w:hAnsi="宋体" w:cs="宋体"/>
          <w:color w:val="000000" w:themeColor="text1"/>
          <w:highlight w:val="none"/>
          <w:u w:val="single"/>
          <w:lang w:val="en-US" w:eastAsia="zh-CN"/>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highlight w:val="none"/>
          <w:u w:val="single"/>
          <w:lang w:val="en-US" w:eastAsia="zh-CN"/>
          <w14:textFill>
            <w14:solidFill>
              <w14:schemeClr w14:val="tx1"/>
            </w14:solidFill>
          </w14:textFill>
        </w:rPr>
        <w:t xml:space="preserve">扬州市茱萸湾风景区管理处（扬州动物园）的绿化养护服务项目一直通过购买社会化服务，采取外包形式，现通过政府采购，对绿化养护服务项目进行公开招标。</w:t>
      </w:r>
      <w:r/>
    </w:p>
    <w:p>
      <w:pPr>
        <w:ind w:firstLine="420"/>
        <w:spacing w:line="360" w:lineRule="auto"/>
        <w:rPr>
          <w:rFonts w:ascii="宋体" w:hAnsi="宋体" w:cs="宋体"/>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highlight w:val="none"/>
          <w:u w:val="single"/>
          <w:lang w:val="en-US" w:eastAsia="zh-CN"/>
          <w14:textFill>
            <w14:solidFill>
              <w14:schemeClr w14:val="tx1"/>
            </w14:solidFill>
          </w14:textFill>
        </w:rPr>
        <w:t xml:space="preserve">扬州市茱萸湾风景区管理处（扬州动物园）2024年-2026年度绿化养护服务项目</w:t>
      </w:r>
      <w:r>
        <w:rPr>
          <w:rFonts w:hint="eastAsia" w:ascii="宋体" w:hAnsi="宋体" w:cs="宋体"/>
          <w:color w:val="000000" w:themeColor="text1"/>
          <w:highlight w:val="none"/>
          <w14:textFill>
            <w14:solidFill>
              <w14:schemeClr w14:val="tx1"/>
            </w14:solidFill>
          </w14:textFill>
        </w:rPr>
        <w:t xml:space="preserve">的潜在投标人可在</w:t>
      </w:r>
      <w:r>
        <w:rPr>
          <w:rFonts w:hint="eastAsia" w:ascii="宋体" w:hAnsi="宋体" w:cs="宋体"/>
          <w:color w:val="000000" w:themeColor="text1"/>
          <w:highlight w:val="none"/>
          <w:u w:val="single"/>
          <w14:textFill>
            <w14:solidFill>
              <w14:schemeClr w14:val="tx1"/>
            </w14:solidFill>
          </w14:textFill>
        </w:rPr>
        <w:t xml:space="preserve">“扬州市政府采购网”、“江苏省政府采购网”自行免费下载</w:t>
      </w:r>
      <w:r>
        <w:rPr>
          <w:rFonts w:hint="eastAsia" w:ascii="宋体" w:hAnsi="宋体" w:cs="宋体"/>
          <w:color w:val="000000" w:themeColor="text1"/>
          <w:highlight w:val="none"/>
          <w14:textFill>
            <w14:solidFill>
              <w14:schemeClr w14:val="tx1"/>
            </w14:solidFill>
          </w14:textFill>
        </w:rPr>
        <w:t xml:space="preserve">招标文件，并于</w:t>
      </w:r>
      <w:r>
        <w:rPr>
          <w:rFonts w:hint="eastAsia" w:ascii="宋体" w:hAnsi="宋体" w:cs="宋体"/>
          <w:bCs/>
          <w:color w:val="000000" w:themeColor="text1"/>
          <w:highlight w:val="none"/>
          <w:u w:val="single"/>
          <w:lang w:eastAsia="zh-CN"/>
          <w14:textFill>
            <w14:solidFill>
              <w14:schemeClr w14:val="tx1"/>
            </w14:solidFill>
          </w14:textFill>
        </w:rPr>
        <w:t xml:space="preserve">202</w:t>
      </w:r>
      <w:r>
        <w:rPr>
          <w:rFonts w:hint="eastAsia" w:ascii="宋体" w:hAnsi="宋体" w:cs="宋体"/>
          <w:bCs/>
          <w:color w:val="000000" w:themeColor="text1"/>
          <w:highlight w:val="none"/>
          <w:u w:val="single"/>
          <w:lang w:val="en-US" w:eastAsia="zh-CN"/>
          <w14:textFill>
            <w14:solidFill>
              <w14:schemeClr w14:val="tx1"/>
            </w14:solidFill>
          </w14:textFill>
        </w:rPr>
        <w:t xml:space="preserve">4</w:t>
      </w:r>
      <w:r>
        <w:rPr>
          <w:rFonts w:hint="eastAsia" w:ascii="宋体" w:hAnsi="宋体" w:cs="宋体"/>
          <w:bCs/>
          <w:color w:val="000000" w:themeColor="text1"/>
          <w:highlight w:val="none"/>
          <w:u w:val="single"/>
          <w:lang w:eastAsia="zh-CN"/>
          <w14:textFill>
            <w14:solidFill>
              <w14:schemeClr w14:val="tx1"/>
            </w14:solidFill>
          </w14:textFill>
        </w:rPr>
        <w:t xml:space="preserve">年</w:t>
      </w:r>
      <w:r>
        <w:rPr>
          <w:rFonts w:hint="eastAsia" w:ascii="宋体" w:hAnsi="宋体" w:cs="宋体"/>
          <w:bCs/>
          <w:color w:val="000000" w:themeColor="text1"/>
          <w:highlight w:val="none"/>
          <w:u w:val="single"/>
          <w:lang w:val="en-US" w:eastAsia="zh-CN"/>
          <w14:textFill>
            <w14:solidFill>
              <w14:schemeClr w14:val="tx1"/>
            </w14:solidFill>
          </w14:textFill>
        </w:rPr>
        <w:t xml:space="preserve">9</w:t>
      </w:r>
      <w:r>
        <w:rPr>
          <w:rFonts w:hint="eastAsia" w:ascii="宋体" w:hAnsi="宋体" w:cs="宋体"/>
          <w:bCs/>
          <w:color w:val="000000" w:themeColor="text1"/>
          <w:highlight w:val="none"/>
          <w:u w:val="single"/>
          <w:lang w:eastAsia="zh-CN"/>
          <w14:textFill>
            <w14:solidFill>
              <w14:schemeClr w14:val="tx1"/>
            </w14:solidFill>
          </w14:textFill>
        </w:rPr>
        <w:t xml:space="preserve">月</w:t>
      </w:r>
      <w:r>
        <w:rPr>
          <w:rFonts w:hint="eastAsia" w:ascii="宋体" w:hAnsi="宋体" w:cs="宋体"/>
          <w:bCs/>
          <w:color w:val="000000" w:themeColor="text1"/>
          <w:highlight w:val="none"/>
          <w:u w:val="single"/>
          <w:lang w:val="en-US" w:eastAsia="zh-CN"/>
          <w14:textFill>
            <w14:solidFill>
              <w14:schemeClr w14:val="tx1"/>
            </w14:solidFill>
          </w14:textFill>
        </w:rPr>
        <w:t xml:space="preserve"> 16日上午</w:t>
      </w:r>
      <w:r>
        <w:rPr>
          <w:rFonts w:hint="eastAsia" w:ascii="宋体" w:hAnsi="宋体" w:cs="宋体"/>
          <w:bCs/>
          <w:color w:val="000000" w:themeColor="text1"/>
          <w:highlight w:val="none"/>
          <w:u w:val="single"/>
          <w:lang w:eastAsia="zh-CN"/>
          <w14:textFill>
            <w14:solidFill>
              <w14:schemeClr w14:val="tx1"/>
            </w14:solidFill>
          </w14:textFill>
        </w:rPr>
        <w:t xml:space="preserve"> </w:t>
      </w:r>
      <w:r>
        <w:rPr>
          <w:rFonts w:hint="eastAsia" w:ascii="宋体" w:hAnsi="宋体" w:cs="宋体"/>
          <w:bCs/>
          <w:color w:val="000000" w:themeColor="text1"/>
          <w:highlight w:val="none"/>
          <w:u w:val="single"/>
          <w:lang w:val="en-US" w:eastAsia="zh-CN"/>
          <w14:textFill>
            <w14:solidFill>
              <w14:schemeClr w14:val="tx1"/>
            </w14:solidFill>
          </w14:textFill>
        </w:rPr>
        <w:t xml:space="preserve">9</w:t>
      </w:r>
      <w:r>
        <w:rPr>
          <w:rFonts w:hint="eastAsia" w:ascii="宋体" w:hAnsi="宋体" w:cs="宋体"/>
          <w:bCs/>
          <w:color w:val="000000" w:themeColor="text1"/>
          <w:highlight w:val="none"/>
          <w:u w:val="single"/>
          <w:lang w:eastAsia="zh-CN"/>
          <w14:textFill>
            <w14:solidFill>
              <w14:schemeClr w14:val="tx1"/>
            </w14:solidFill>
          </w14:textFill>
        </w:rPr>
        <w:t xml:space="preserve">:</w:t>
      </w:r>
      <w:r>
        <w:rPr>
          <w:rFonts w:hint="eastAsia" w:ascii="宋体" w:hAnsi="宋体" w:cs="宋体"/>
          <w:bCs/>
          <w:color w:val="000000" w:themeColor="text1"/>
          <w:highlight w:val="none"/>
          <w:u w:val="single"/>
          <w:lang w:val="en-US" w:eastAsia="zh-CN"/>
          <w14:textFill>
            <w14:solidFill>
              <w14:schemeClr w14:val="tx1"/>
            </w14:solidFill>
          </w14:textFill>
        </w:rPr>
        <w:t xml:space="preserve">3</w:t>
      </w:r>
      <w:r>
        <w:rPr>
          <w:rFonts w:hint="eastAsia" w:ascii="宋体" w:hAnsi="宋体" w:cs="宋体"/>
          <w:bCs/>
          <w:color w:val="000000" w:themeColor="text1"/>
          <w:highlight w:val="none"/>
          <w:u w:val="single"/>
          <w:lang w:eastAsia="zh-CN"/>
          <w14:textFill>
            <w14:solidFill>
              <w14:schemeClr w14:val="tx1"/>
            </w14:solidFill>
          </w14:textFill>
        </w:rPr>
        <w:t xml:space="preserve">0</w:t>
      </w:r>
      <w:r>
        <w:rPr>
          <w:rFonts w:hint="eastAsia" w:ascii="宋体" w:hAnsi="宋体" w:cs="宋体"/>
          <w:bCs/>
          <w:color w:val="000000" w:themeColor="text1"/>
          <w:highlight w:val="none"/>
          <w14:textFill>
            <w14:solidFill>
              <w14:schemeClr w14:val="tx1"/>
            </w14:solidFill>
          </w14:textFill>
        </w:rPr>
        <w:t xml:space="preserve">（北京时间）前递交投标文件</w:t>
      </w:r>
      <w:r>
        <w:rPr>
          <w:rFonts w:hint="eastAsia" w:ascii="宋体" w:hAnsi="宋体" w:cs="宋体"/>
          <w:color w:val="000000" w:themeColor="text1"/>
          <w:highlight w:val="none"/>
          <w14:textFill>
            <w14:solidFill>
              <w14:schemeClr w14:val="tx1"/>
            </w14:solidFill>
          </w14:textFill>
        </w:rPr>
        <w:t xml:space="preserve">。</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bookmarkStart w:id="1" w:name="_Toc38985263"/>
      <w:r/>
      <w:bookmarkStart w:id="2" w:name="_Toc35393621"/>
      <w:r/>
      <w:bookmarkStart w:id="3" w:name="_Toc28359002"/>
      <w:r/>
      <w:bookmarkStart w:id="4" w:name="_Toc35393790"/>
      <w:r/>
      <w:bookmarkStart w:id="5" w:name="_Toc28359079"/>
      <w:r/>
      <w:bookmarkStart w:id="6" w:name="_Hlk24379207"/>
      <w:r>
        <w:rPr>
          <w:rFonts w:hint="eastAsia" w:ascii="宋体" w:hAnsi="宋体" w:cs="宋体"/>
          <w:b/>
          <w:bCs/>
          <w:color w:val="000000" w:themeColor="text1"/>
          <w:highlight w:val="none"/>
          <w14:textFill>
            <w14:solidFill>
              <w14:schemeClr w14:val="tx1"/>
            </w14:solidFill>
          </w14:textFill>
        </w:rPr>
        <w:t xml:space="preserve">一、项目基本情况</w:t>
      </w:r>
      <w:bookmarkEnd w:id="1"/>
      <w:r/>
      <w:bookmarkEnd w:id="2"/>
      <w:r/>
      <w:bookmarkEnd w:id="3"/>
      <w:r/>
      <w:bookmarkEnd w:id="4"/>
      <w:r/>
      <w:bookmarkEnd w:id="5"/>
      <w:r/>
      <w:bookmarkEnd w:id="6"/>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bookmarkStart w:id="7" w:name="_Toc35393791"/>
      <w:r/>
      <w:bookmarkStart w:id="8" w:name="_Toc28359080"/>
      <w:r/>
      <w:bookmarkStart w:id="9" w:name="_Toc38985264"/>
      <w:r/>
      <w:bookmarkStart w:id="10" w:name="_Toc35393622"/>
      <w:r/>
      <w:bookmarkStart w:id="11" w:name="_Toc28359003"/>
      <w:r>
        <w:rPr>
          <w:rFonts w:hint="eastAsia" w:ascii="宋体" w:hAnsi="宋体" w:cs="宋体"/>
          <w:color w:val="000000" w:themeColor="text1"/>
          <w:highlight w:val="none"/>
          <w14:textFill>
            <w14:solidFill>
              <w14:schemeClr w14:val="tx1"/>
            </w14:solidFill>
          </w14:textFill>
        </w:rPr>
        <w:t xml:space="preserve">1.项目编号：</w:t>
      </w:r>
      <w:r>
        <w:rPr>
          <w:rFonts w:hint="eastAsia" w:ascii="宋体" w:hAnsi="宋体" w:cs="宋体"/>
          <w:color w:val="000000" w:themeColor="text1"/>
          <w:highlight w:val="none"/>
          <w:lang w:eastAsia="zh-CN"/>
          <w14:textFill>
            <w14:solidFill>
              <w14:schemeClr w14:val="tx1"/>
            </w14:solidFill>
          </w14:textFill>
        </w:rPr>
        <w:t xml:space="preserve">JSZC-321092-YKZX-G2024-0003</w:t>
      </w:r>
      <w:r/>
    </w:p>
    <w:p>
      <w:pPr>
        <w:ind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2.项目名称：</w:t>
      </w:r>
      <w:r>
        <w:rPr>
          <w:rFonts w:hint="eastAsia" w:ascii="宋体" w:hAnsi="宋体" w:cs="宋体"/>
          <w:color w:val="000000" w:themeColor="text1"/>
          <w:highlight w:val="none"/>
          <w:lang w:val="en-US" w:eastAsia="zh-CN"/>
          <w14:textFill>
            <w14:solidFill>
              <w14:schemeClr w14:val="tx1"/>
            </w14:solidFill>
          </w14:textFill>
        </w:rPr>
        <w:t xml:space="preserve">扬州市茱萸湾风景区管理处（扬州动物园）2024年-2026年度绿化养护服务项目</w:t>
      </w:r>
      <w:r/>
    </w:p>
    <w:p>
      <w:p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3.预算金额：</w:t>
      </w:r>
      <w:r>
        <w:rPr>
          <w:rFonts w:hint="eastAsia" w:ascii="宋体" w:hAnsi="宋体" w:cs="宋体"/>
          <w:color w:val="000000" w:themeColor="text1"/>
          <w:highlight w:val="none"/>
          <w:lang w:val="en-US" w:eastAsia="zh-CN"/>
          <w14:textFill>
            <w14:solidFill>
              <w14:schemeClr w14:val="tx1"/>
            </w14:solidFill>
          </w14:textFill>
        </w:rPr>
        <w:t xml:space="preserve">80.56万元</w:t>
      </w:r>
      <w:r/>
    </w:p>
    <w:p>
      <w:pPr>
        <w:ind w:firstLine="42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4.本项目设置最高限价：</w:t>
      </w:r>
      <w:r>
        <w:rPr>
          <w:rFonts w:hint="eastAsia" w:ascii="宋体" w:hAnsi="宋体" w:cs="宋体"/>
          <w:color w:val="000000" w:themeColor="text1"/>
          <w:highlight w:val="none"/>
          <w:lang w:val="en-US" w:eastAsia="zh-CN"/>
          <w14:textFill>
            <w14:solidFill>
              <w14:schemeClr w14:val="tx1"/>
            </w14:solidFill>
          </w14:textFill>
        </w:rPr>
        <w:t xml:space="preserve">80.56万元，</w:t>
      </w:r>
      <w:r>
        <w:rPr>
          <w:rFonts w:hint="eastAsia" w:ascii="宋体" w:hAnsi="宋体"/>
          <w:color w:val="000000" w:themeColor="text1"/>
          <w:szCs w:val="21"/>
          <w:highlight w:val="none"/>
          <w14:textFill>
            <w14:solidFill>
              <w14:schemeClr w14:val="tx1"/>
            </w14:solidFill>
          </w14:textFill>
        </w:rPr>
        <w:t xml:space="preserve">超过最高限价为无效报价，做无效响应处理。</w:t>
      </w:r>
      <w:r/>
    </w:p>
    <w:p>
      <w:pPr>
        <w:ind w:firstLine="420"/>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5.采购需求：见招标文件第四章</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6.合同履行期限：</w:t>
      </w:r>
      <w:r>
        <w:rPr>
          <w:rFonts w:hint="eastAsia" w:ascii="宋体" w:hAnsi="宋体" w:cs="宋体"/>
          <w:color w:val="000000" w:themeColor="text1"/>
          <w:highlight w:val="none"/>
          <w:lang w:val="en-US" w:eastAsia="zh-CN"/>
          <w14:textFill>
            <w14:solidFill>
              <w14:schemeClr w14:val="tx1"/>
            </w14:solidFill>
          </w14:textFill>
        </w:rPr>
        <w:t xml:space="preserve">养护周期为自合同签订后两年</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7.本项目</w:t>
      </w:r>
      <w:r>
        <w:rPr>
          <w:rFonts w:hint="eastAsia" w:ascii="宋体" w:hAnsi="宋体" w:cs="宋体"/>
          <w:color w:val="000000" w:themeColor="text1"/>
          <w:highlight w:val="none"/>
          <w:u w:val="single"/>
          <w14:textFill>
            <w14:solidFill>
              <w14:schemeClr w14:val="tx1"/>
            </w14:solidFill>
          </w14:textFill>
        </w:rPr>
        <w:t xml:space="preserve">不接受</w:t>
      </w:r>
      <w:r>
        <w:rPr>
          <w:rFonts w:hint="eastAsia" w:ascii="宋体" w:hAnsi="宋体" w:cs="宋体"/>
          <w:color w:val="000000" w:themeColor="text1"/>
          <w:highlight w:val="none"/>
          <w14:textFill>
            <w14:solidFill>
              <w14:schemeClr w14:val="tx1"/>
            </w14:solidFill>
          </w14:textFill>
        </w:rPr>
        <w:t xml:space="preserve">联合体投标</w:t>
      </w:r>
      <w:r/>
    </w:p>
    <w:p>
      <w:pPr>
        <w:ind w:firstLine="420"/>
        <w:spacing w:line="360" w:lineRule="auto"/>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8.本项目</w:t>
      </w:r>
      <w:r>
        <w:rPr>
          <w:rFonts w:hint="eastAsia" w:ascii="宋体" w:hAnsi="宋体" w:cs="宋体"/>
          <w:color w:val="000000" w:themeColor="text1"/>
          <w:highlight w:val="none"/>
          <w:u w:val="single"/>
          <w14:textFill>
            <w14:solidFill>
              <w14:schemeClr w14:val="tx1"/>
            </w14:solidFill>
          </w14:textFill>
        </w:rPr>
        <w:t xml:space="preserve">不接受</w:t>
      </w:r>
      <w:r>
        <w:rPr>
          <w:rFonts w:hint="eastAsia" w:ascii="宋体" w:hAnsi="宋体" w:cs="宋体"/>
          <w:color w:val="000000" w:themeColor="text1"/>
          <w:highlight w:val="none"/>
          <w14:textFill>
            <w14:solidFill>
              <w14:schemeClr w14:val="tx1"/>
            </w14:solidFill>
          </w14:textFill>
        </w:rPr>
        <w:t xml:space="preserve">进口产品投标</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二、申请人的资格要求：</w:t>
      </w:r>
      <w:bookmarkEnd w:id="7"/>
      <w:r/>
      <w:bookmarkEnd w:id="8"/>
      <w:r/>
      <w:bookmarkEnd w:id="9"/>
      <w:r/>
      <w:bookmarkEnd w:id="10"/>
      <w:r/>
      <w:bookmarkEnd w:id="1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2" w:name="_Toc38985265"/>
      <w:r/>
      <w:bookmarkStart w:id="13" w:name="_Toc28359081"/>
      <w:r/>
      <w:bookmarkStart w:id="14" w:name="_Toc35393792"/>
      <w:r/>
      <w:bookmarkStart w:id="15" w:name="_Toc28359004"/>
      <w:r/>
      <w:bookmarkStart w:id="16" w:name="_Toc35393623"/>
      <w:r>
        <w:rPr>
          <w:rFonts w:hint="eastAsia" w:ascii="宋体" w:hAnsi="宋体" w:cs="宋体"/>
          <w:color w:val="000000" w:themeColor="text1"/>
          <w:szCs w:val="21"/>
          <w:highlight w:val="none"/>
          <w14:textFill>
            <w14:solidFill>
              <w14:schemeClr w14:val="tx1"/>
            </w14:solidFill>
          </w14:textFill>
        </w:rPr>
        <w:t xml:space="preserve">1.满足《中华人民共和国政府采购法》第二十二条规定，并提供下列材料： </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1.1法人或者其他组织的营业执照等证明文件，自然人的身份证明</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1.2 依法缴纳职工社会保障资金的证明材料</w:t>
      </w:r>
      <w:r>
        <w:rPr>
          <w:rFonts w:hint="eastAsia" w:ascii="宋体" w:hAnsi="宋体" w:cs="宋体"/>
          <w:b/>
          <w:bCs/>
          <w:i/>
          <w:iCs/>
          <w:color w:val="000000" w:themeColor="text1"/>
          <w:szCs w:val="21"/>
          <w:highlight w:val="none"/>
          <w:u w:val="single"/>
          <w14:textFill>
            <w14:solidFill>
              <w14:schemeClr w14:val="tx1"/>
            </w14:solidFill>
          </w14:textFill>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000000" w:themeColor="text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1.3 投标人近三个月内任意一份依法纳税的缴款凭证</w:t>
      </w:r>
      <w:r>
        <w:rPr>
          <w:rFonts w:hint="eastAsia" w:ascii="宋体" w:hAnsi="宋体" w:cs="宋体"/>
          <w:b/>
          <w:bCs/>
          <w:i/>
          <w:iCs/>
          <w:color w:val="000000" w:themeColor="text1"/>
          <w:szCs w:val="21"/>
          <w:highlight w:val="none"/>
          <w:u w:val="single"/>
          <w14:textFill>
            <w14:solidFill>
              <w14:schemeClr w14:val="tx1"/>
            </w14:solidFill>
          </w14:textFill>
        </w:rPr>
        <w:t xml:space="preserve">（投标人依法享受缓缴、免缴的提供证明材料）</w:t>
      </w:r>
      <w:r/>
    </w:p>
    <w:p>
      <w:pPr>
        <w:ind w:firstLine="420"/>
        <w:spacing w:line="360" w:lineRule="auto"/>
        <w:rPr>
          <w:rFonts w:ascii="宋体" w:hAnsi="宋体" w:cs="宋体"/>
          <w:b/>
          <w:bCs/>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1.4 上一年度的财务报告情况</w:t>
      </w:r>
      <w:r>
        <w:rPr>
          <w:rFonts w:hint="eastAsia" w:ascii="宋体" w:hAnsi="宋体" w:cs="宋体"/>
          <w:b/>
          <w:bCs/>
          <w:i/>
          <w:iCs/>
          <w:color w:val="000000" w:themeColor="text1"/>
          <w:szCs w:val="21"/>
          <w:highlight w:val="none"/>
          <w:u w:val="single"/>
          <w14:textFill>
            <w14:solidFill>
              <w14:schemeClr w14:val="tx1"/>
            </w14:solidFill>
          </w14:textFill>
        </w:rPr>
        <w:t xml:space="preserve">（成立不满一年不需提供）</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1.5 具备履行合同所必需的设备和专业技术能力的证明材料</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1.6 参加本次政府采购活动前3年内在经营活动中没有重大违法记录的书面声明</w:t>
      </w:r>
      <w:r/>
    </w:p>
    <w:p>
      <w:pPr>
        <w:ind w:firstLine="420"/>
        <w:spacing w:line="360" w:lineRule="auto"/>
        <w:rPr>
          <w:rFonts w:ascii="宋体" w:hAnsi="宋体" w:cs="宋体"/>
          <w:b/>
          <w:bCs/>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1.8供应商信用承诺函</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2.落实政府采购政策需满足的资格要求：</w:t>
      </w:r>
      <w:r>
        <w:rPr>
          <w:rFonts w:hint="eastAsia" w:ascii="宋体" w:hAnsi="宋体" w:cs="宋体"/>
          <w:i/>
          <w:iCs/>
          <w:color w:val="000000" w:themeColor="text1"/>
          <w:szCs w:val="21"/>
          <w:highlight w:val="none"/>
          <w:u w:val="single"/>
          <w14:textFill>
            <w14:solidFill>
              <w14:schemeClr w14:val="tx1"/>
            </w14:solidFill>
          </w14:textFill>
        </w:rPr>
        <w:t xml:space="preserve">本项目专门面向中小企业采购，投标人应在投标文件中按要求提供《中小企业声明函》。</w:t>
      </w:r>
      <w:r/>
    </w:p>
    <w:p>
      <w:pPr>
        <w:numPr>
          <w:ilvl w:val="0"/>
          <w:numId w:val="0"/>
        </w:numPr>
        <w:ind w:firstLine="420"/>
        <w:pageBreakBefore w:val="0"/>
        <w:spacing w:line="336" w:lineRule="auto"/>
        <w:widowControl w:val="off"/>
        <w:rPr>
          <w:rFonts w:hint="eastAsia" w:ascii="宋体" w:hAnsi="宋体"/>
          <w:i/>
          <w:iCs/>
          <w:color w:val="000000" w:themeColor="text1"/>
          <w:szCs w:val="21"/>
          <w:u w:val="singl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3.本项目的特定资格要求：</w:t>
      </w:r>
      <w:r>
        <w:rPr>
          <w:rFonts w:hint="eastAsia" w:ascii="宋体" w:hAnsi="宋体"/>
          <w:i/>
          <w:iCs/>
          <w:color w:val="000000" w:themeColor="text1"/>
          <w:szCs w:val="21"/>
          <w:u w:val="single"/>
          <w:lang w:val="en-US" w:eastAsia="zh-CN"/>
          <w14:textFill>
            <w14:solidFill>
              <w14:schemeClr w14:val="tx1"/>
            </w14:solidFill>
          </w14:textFill>
        </w:rPr>
        <w:t xml:space="preserve">供应商拟派项目负责人具有园林绿化及相关专业中级及以上职称证书及供应商为项目负责人缴纳近三个月任意一个月养老保险（提供证书复印件以及社保部门出具的2024年06月至2024年08月任意一个月的在职职工养老保险的证明材料；采用网上自助查询方式的，如当地社保管理部门明确的最大查询期与磋商文件规定的月份不一致时，须提供社保管理部门的文件）；</w:t>
      </w:r>
      <w:r/>
    </w:p>
    <w:p>
      <w:pPr>
        <w:numPr>
          <w:ilvl w:val="0"/>
          <w:numId w:val="0"/>
        </w:numPr>
        <w:pageBreakBefore w:val="0"/>
        <w:spacing w:line="336" w:lineRule="auto"/>
        <w:widowControl w:val="off"/>
        <w:rPr>
          <w:rFonts w:hint="eastAsia" w:ascii="宋体" w:hAnsi="宋体"/>
          <w:i/>
          <w:iCs/>
          <w:color w:val="000000" w:themeColor="text1"/>
          <w:szCs w:val="21"/>
          <w:u w:val="single"/>
          <w:lang w:val="en-US" w:eastAsia="zh-CN"/>
          <w14:textFill>
            <w14:solidFill>
              <w14:schemeClr w14:val="tx1"/>
            </w14:solidFill>
          </w14:textFill>
        </w:rPr>
      </w:pPr>
      <w:r>
        <w:rPr>
          <w:rFonts w:hint="eastAsia" w:ascii="宋体" w:hAnsi="宋体"/>
          <w:i/>
          <w:iCs/>
          <w:color w:val="000000" w:themeColor="text1"/>
          <w:szCs w:val="21"/>
          <w:u w:val="single"/>
          <w:lang w:val="en-US" w:eastAsia="zh-CN"/>
          <w14:textFill>
            <w14:solidFill>
              <w14:schemeClr w14:val="tx1"/>
            </w14:solidFill>
          </w14:textFill>
        </w:rPr>
        <w:t xml:space="preserve">“园林绿化及相关专业”指：与园林绿化工程施工及养护管理相关的专业，包括园林（含园林植物、风景园林、园林绿化等）、园艺、植物（含植保、森保等）等专业。</w:t>
      </w:r>
      <w:r/>
    </w:p>
    <w:p>
      <w:pPr>
        <w:ind w:firstLine="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三、获取招标文件</w:t>
      </w:r>
      <w:bookmarkEnd w:id="12"/>
      <w:r/>
      <w:bookmarkEnd w:id="13"/>
      <w:r/>
      <w:bookmarkEnd w:id="14"/>
      <w:r/>
      <w:bookmarkEnd w:id="15"/>
      <w:r/>
      <w:bookmarkEnd w:id="16"/>
      <w:r/>
      <w:r/>
    </w:p>
    <w:p>
      <w:pPr>
        <w:ind w:firstLine="540"/>
        <w:spacing w:line="360" w:lineRule="auto"/>
        <w:rPr>
          <w:rFonts w:ascii="宋体" w:hAnsi="宋体" w:cs="宋体"/>
          <w:color w:val="000000" w:themeColor="text1"/>
          <w:highlight w:val="none"/>
          <w14:textFill>
            <w14:solidFill>
              <w14:schemeClr w14:val="tx1"/>
            </w14:solidFill>
          </w14:textFill>
        </w:rPr>
      </w:pPr>
      <w:r/>
      <w:bookmarkStart w:id="17" w:name="_Toc35393793"/>
      <w:r/>
      <w:bookmarkStart w:id="18" w:name="_Toc28359082"/>
      <w:r/>
      <w:bookmarkStart w:id="19" w:name="_Toc28359005"/>
      <w:r/>
      <w:bookmarkStart w:id="20" w:name="_Toc38985266"/>
      <w:r/>
      <w:bookmarkStart w:id="21" w:name="_Toc35393624"/>
      <w:r>
        <w:rPr>
          <w:rFonts w:hint="eastAsia" w:ascii="宋体" w:hAnsi="宋体" w:cs="宋体"/>
          <w:color w:val="000000" w:themeColor="text1"/>
          <w:highlight w:val="none"/>
          <w14:textFill>
            <w14:solidFill>
              <w14:schemeClr w14:val="tx1"/>
            </w14:solidFill>
          </w14:textFill>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2.获取方式：</w:t>
      </w:r>
      <w:r>
        <w:rPr>
          <w:rFonts w:hint="eastAsia" w:ascii="宋体" w:hAnsi="宋体"/>
          <w:b/>
          <w:bCs/>
          <w:color w:val="000000" w:themeColor="text1"/>
          <w:szCs w:val="21"/>
          <w:highlight w:val="none"/>
          <w14:textFill>
            <w14:solidFill>
              <w14:schemeClr w14:val="tx1"/>
            </w14:solidFill>
          </w14:textFill>
        </w:rPr>
        <w:t xml:space="preserve">本项目采用网上注册登记方式。</w:t>
      </w:r>
      <w:r/>
    </w:p>
    <w:p>
      <w:pPr>
        <w:ind w:firstLine="54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3.潜在投标人访问</w:t>
      </w:r>
      <w:r>
        <w:rPr>
          <w:rFonts w:hint="eastAsia" w:ascii="宋体" w:hAnsi="宋体"/>
          <w:b/>
          <w:bCs/>
          <w:color w:val="000000" w:themeColor="text1"/>
          <w:szCs w:val="21"/>
          <w:highlight w:val="none"/>
          <w14:textFill>
            <w14:solidFill>
              <w14:schemeClr w14:val="tx1"/>
            </w14:solidFill>
          </w14:textFill>
        </w:rPr>
        <w:t xml:space="preserve">政府采购管理交易系统（苏采云）</w:t>
      </w:r>
      <w:r>
        <w:rPr>
          <w:rFonts w:hint="eastAsia" w:ascii="宋体" w:hAnsi="宋体" w:cs="宋体"/>
          <w:b/>
          <w:bCs/>
          <w:color w:val="000000" w:themeColor="text1"/>
          <w:highlight w:val="none"/>
          <w14:textFill>
            <w14:solidFill>
              <w14:schemeClr w14:val="tx1"/>
            </w14:solidFill>
          </w14:textFill>
        </w:rPr>
        <w:t xml:space="preserve">的网络地址和方法：</w:t>
      </w:r>
      <w:bookmarkEnd w:id="17"/>
      <w:r/>
      <w:bookmarkEnd w:id="18"/>
      <w:r/>
      <w:bookmarkEnd w:id="19"/>
      <w:r/>
      <w:bookmarkEnd w:id="20"/>
      <w:r/>
      <w:bookmarkEnd w:id="21"/>
      <w:r/>
      <w:r/>
    </w:p>
    <w:p>
      <w:pPr>
        <w:ind w:firstLine="540"/>
        <w:spacing w:line="360" w:lineRule="auto"/>
        <w:rPr>
          <w:rFonts w:hint="eastAsia" w:ascii="宋体" w:hAnsi="宋体" w:cs="宋体"/>
          <w:color w:val="000000" w:themeColor="text1"/>
          <w:highlight w:val="none"/>
          <w14:textFill>
            <w14:solidFill>
              <w14:schemeClr w14:val="tx1"/>
            </w14:solidFill>
          </w14:textFill>
        </w:rPr>
      </w:pPr>
      <w:r/>
      <w:bookmarkStart w:id="22" w:name="_Toc28359007"/>
      <w:r/>
      <w:bookmarkStart w:id="23" w:name="_Toc35393794"/>
      <w:r/>
      <w:bookmarkStart w:id="24" w:name="_Toc35393625"/>
      <w:r/>
      <w:bookmarkStart w:id="25" w:name="_Toc28359084"/>
      <w:r/>
      <w:bookmarkStart w:id="26" w:name="_Toc38985267"/>
      <w:r>
        <w:rPr>
          <w:rFonts w:hint="eastAsia" w:ascii="宋体" w:hAnsi="宋体" w:eastAsia="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（3）“CA数字证书”的办理材料以及供应商操作手册详见：</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http://zfcg.yangzhou.gov.cn/zfcg/xzzx/202309/4d7de1f7865f4a2894fc22bc452f94d8.shtml。</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（4）潜在供应商访问“苏采云”系统的网络地址和方法：“苏采云”系统的网址：http://jszfcg.jsczt.cn/。</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（6）招标代理机构（采购代理机构）将数据电文形式的采购文件加载至“苏采云”系统，供潜在供应商下载或者查阅。</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（7）苏采云系统使用谷歌浏览器参与不见面开标。</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四、提交投标文件截止时间、开标时间和地点</w:t>
      </w:r>
      <w:r/>
    </w:p>
    <w:p>
      <w:pPr>
        <w:ind w:firstLine="420"/>
        <w:spacing w:line="360" w:lineRule="auto"/>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1.时间：</w:t>
      </w:r>
      <w:r>
        <w:rPr>
          <w:rFonts w:hint="eastAsia" w:ascii="宋体" w:hAnsi="宋体" w:cs="宋体"/>
          <w:bCs/>
          <w:color w:val="000000" w:themeColor="text1"/>
          <w:highlight w:val="none"/>
          <w:u w:val="single"/>
          <w:lang w:eastAsia="zh-CN"/>
          <w14:textFill>
            <w14:solidFill>
              <w14:schemeClr w14:val="tx1"/>
            </w14:solidFill>
          </w14:textFill>
        </w:rPr>
        <w:t xml:space="preserve">202</w:t>
      </w:r>
      <w:r>
        <w:rPr>
          <w:rFonts w:hint="eastAsia" w:ascii="宋体" w:hAnsi="宋体" w:cs="宋体"/>
          <w:bCs/>
          <w:color w:val="000000" w:themeColor="text1"/>
          <w:highlight w:val="none"/>
          <w:u w:val="single"/>
          <w:lang w:val="en-US" w:eastAsia="zh-CN"/>
          <w14:textFill>
            <w14:solidFill>
              <w14:schemeClr w14:val="tx1"/>
            </w14:solidFill>
          </w14:textFill>
        </w:rPr>
        <w:t xml:space="preserve">4</w:t>
      </w:r>
      <w:r>
        <w:rPr>
          <w:rFonts w:hint="eastAsia" w:ascii="宋体" w:hAnsi="宋体" w:cs="宋体"/>
          <w:bCs/>
          <w:color w:val="000000" w:themeColor="text1"/>
          <w:highlight w:val="none"/>
          <w:u w:val="single"/>
          <w:lang w:eastAsia="zh-CN"/>
          <w14:textFill>
            <w14:solidFill>
              <w14:schemeClr w14:val="tx1"/>
            </w14:solidFill>
          </w14:textFill>
        </w:rPr>
        <w:t xml:space="preserve">年</w:t>
      </w:r>
      <w:r>
        <w:rPr>
          <w:rFonts w:hint="eastAsia" w:ascii="宋体" w:hAnsi="宋体" w:cs="宋体"/>
          <w:bCs/>
          <w:color w:val="000000" w:themeColor="text1"/>
          <w:highlight w:val="none"/>
          <w:u w:val="single"/>
          <w:lang w:val="en-US" w:eastAsia="zh-CN"/>
          <w14:textFill>
            <w14:solidFill>
              <w14:schemeClr w14:val="tx1"/>
            </w14:solidFill>
          </w14:textFill>
        </w:rPr>
        <w:t xml:space="preserve">9</w:t>
      </w:r>
      <w:r>
        <w:rPr>
          <w:rFonts w:hint="eastAsia" w:ascii="宋体" w:hAnsi="宋体" w:cs="宋体"/>
          <w:bCs/>
          <w:color w:val="000000" w:themeColor="text1"/>
          <w:highlight w:val="none"/>
          <w:u w:val="single"/>
          <w:lang w:eastAsia="zh-CN"/>
          <w14:textFill>
            <w14:solidFill>
              <w14:schemeClr w14:val="tx1"/>
            </w14:solidFill>
          </w14:textFill>
        </w:rPr>
        <w:t xml:space="preserve">月</w:t>
      </w:r>
      <w:r>
        <w:rPr>
          <w:rFonts w:hint="eastAsia" w:ascii="宋体" w:hAnsi="宋体" w:cs="宋体"/>
          <w:bCs/>
          <w:color w:val="000000" w:themeColor="text1"/>
          <w:highlight w:val="none"/>
          <w:u w:val="single"/>
          <w:lang w:val="en-US" w:eastAsia="zh-CN"/>
          <w14:textFill>
            <w14:solidFill>
              <w14:schemeClr w14:val="tx1"/>
            </w14:solidFill>
          </w14:textFill>
        </w:rPr>
        <w:t xml:space="preserve">16日</w:t>
      </w:r>
      <w:r>
        <w:rPr>
          <w:rFonts w:hint="eastAsia" w:ascii="宋体" w:hAnsi="宋体" w:cs="宋体"/>
          <w:bCs/>
          <w:color w:val="000000" w:themeColor="text1"/>
          <w:highlight w:val="none"/>
          <w:u w:val="single"/>
          <w:lang w:eastAsia="zh-CN"/>
          <w14:textFill>
            <w14:solidFill>
              <w14:schemeClr w14:val="tx1"/>
            </w14:solidFill>
          </w14:textFill>
        </w:rPr>
        <w:t xml:space="preserve"> </w:t>
      </w:r>
      <w:r>
        <w:rPr>
          <w:rFonts w:hint="eastAsia" w:ascii="宋体" w:hAnsi="宋体" w:cs="宋体"/>
          <w:bCs/>
          <w:color w:val="000000" w:themeColor="text1"/>
          <w:highlight w:val="none"/>
          <w:u w:val="single"/>
          <w:lang w:val="en-US" w:eastAsia="zh-CN"/>
          <w14:textFill>
            <w14:solidFill>
              <w14:schemeClr w14:val="tx1"/>
            </w14:solidFill>
          </w14:textFill>
        </w:rPr>
        <w:t xml:space="preserve">上午</w:t>
      </w:r>
      <w:r>
        <w:rPr>
          <w:rFonts w:hint="eastAsia" w:ascii="宋体" w:hAnsi="宋体" w:cs="宋体"/>
          <w:bCs/>
          <w:color w:val="000000" w:themeColor="text1"/>
          <w:highlight w:val="none"/>
          <w:u w:val="single"/>
          <w:lang w:eastAsia="zh-CN"/>
          <w14:textFill>
            <w14:solidFill>
              <w14:schemeClr w14:val="tx1"/>
            </w14:solidFill>
          </w14:textFill>
        </w:rPr>
        <w:t xml:space="preserve"> </w:t>
      </w:r>
      <w:r>
        <w:rPr>
          <w:rFonts w:hint="eastAsia" w:ascii="宋体" w:hAnsi="宋体" w:cs="宋体"/>
          <w:bCs/>
          <w:color w:val="000000" w:themeColor="text1"/>
          <w:highlight w:val="none"/>
          <w:u w:val="single"/>
          <w:lang w:val="en-US" w:eastAsia="zh-CN"/>
          <w14:textFill>
            <w14:solidFill>
              <w14:schemeClr w14:val="tx1"/>
            </w14:solidFill>
          </w14:textFill>
        </w:rPr>
        <w:t xml:space="preserve">9</w:t>
      </w:r>
      <w:r>
        <w:rPr>
          <w:rFonts w:hint="eastAsia" w:ascii="宋体" w:hAnsi="宋体" w:cs="宋体"/>
          <w:bCs/>
          <w:color w:val="000000" w:themeColor="text1"/>
          <w:highlight w:val="none"/>
          <w:u w:val="single"/>
          <w:lang w:eastAsia="zh-CN"/>
          <w14:textFill>
            <w14:solidFill>
              <w14:schemeClr w14:val="tx1"/>
            </w14:solidFill>
          </w14:textFill>
        </w:rPr>
        <w:t xml:space="preserve">:</w:t>
      </w:r>
      <w:r>
        <w:rPr>
          <w:rFonts w:hint="eastAsia" w:ascii="宋体" w:hAnsi="宋体" w:cs="宋体"/>
          <w:bCs/>
          <w:color w:val="000000" w:themeColor="text1"/>
          <w:highlight w:val="none"/>
          <w:u w:val="single"/>
          <w:lang w:val="en-US" w:eastAsia="zh-CN"/>
          <w14:textFill>
            <w14:solidFill>
              <w14:schemeClr w14:val="tx1"/>
            </w14:solidFill>
          </w14:textFill>
        </w:rPr>
        <w:t xml:space="preserve">3</w:t>
      </w:r>
      <w:r>
        <w:rPr>
          <w:rFonts w:hint="eastAsia" w:ascii="宋体" w:hAnsi="宋体" w:cs="宋体"/>
          <w:bCs/>
          <w:color w:val="000000" w:themeColor="text1"/>
          <w:highlight w:val="none"/>
          <w:u w:val="single"/>
          <w:lang w:eastAsia="zh-CN"/>
          <w14:textFill>
            <w14:solidFill>
              <w14:schemeClr w14:val="tx1"/>
            </w14:solidFill>
          </w14:textFill>
        </w:rPr>
        <w:t xml:space="preserve">0</w:t>
      </w:r>
      <w:r>
        <w:rPr>
          <w:rFonts w:hint="eastAsia" w:ascii="宋体" w:hAnsi="宋体" w:cs="宋体"/>
          <w:bCs/>
          <w:color w:val="000000" w:themeColor="text1"/>
          <w:highlight w:val="none"/>
          <w14:textFill>
            <w14:solidFill>
              <w14:schemeClr w14:val="tx1"/>
            </w14:solidFill>
          </w14:textFill>
        </w:rPr>
        <w:t xml:space="preserve">（北京时间）</w:t>
      </w:r>
      <w:r/>
    </w:p>
    <w:p>
      <w:pPr>
        <w:ind w:firstLine="420"/>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2.开标地点：</w:t>
      </w:r>
      <w:r>
        <w:rPr>
          <w:rFonts w:hint="eastAsia" w:ascii="宋体" w:hAnsi="宋体"/>
          <w:b/>
          <w:color w:val="000000" w:themeColor="text1"/>
          <w:szCs w:val="21"/>
          <w:highlight w:val="none"/>
          <w14:textFill>
            <w14:solidFill>
              <w14:schemeClr w14:val="tx1"/>
            </w14:solidFill>
          </w14:textFill>
        </w:rPr>
        <w:t xml:space="preserve">“苏采云”系统（网址：</w:t>
      </w:r>
      <w:r>
        <w:rPr>
          <w:rFonts w:hint="eastAsia" w:ascii="宋体" w:hAnsi="宋体"/>
          <w:b/>
          <w:color w:val="000000" w:themeColor="text1"/>
          <w:szCs w:val="21"/>
          <w:highlight w:val="none"/>
          <w14:textFill>
            <w14:solidFill>
              <w14:schemeClr w14:val="tx1"/>
            </w14:solidFill>
          </w14:textFill>
        </w:rPr>
        <w:fldChar w:fldCharType="begin"/>
      </w:r>
      <w:r>
        <w:rPr>
          <w:rFonts w:hint="eastAsia" w:ascii="宋体" w:hAnsi="宋体"/>
          <w:b/>
          <w:color w:val="000000" w:themeColor="text1"/>
          <w:szCs w:val="21"/>
          <w:highlight w:val="none"/>
          <w14:textFill>
            <w14:solidFill>
              <w14:schemeClr w14:val="tx1"/>
            </w14:solidFill>
          </w14:textFill>
        </w:rPr>
        <w:instrText xml:space="preserve"> HYPERLINK "http://jszfcg.jsczt.cn/）\“开标大厅\”" </w:instrText>
      </w:r>
      <w:r>
        <w:rPr>
          <w:rFonts w:hint="eastAsia" w:ascii="宋体" w:hAnsi="宋体"/>
          <w:b/>
          <w:color w:val="000000" w:themeColor="text1"/>
          <w:szCs w:val="21"/>
          <w:highlight w:val="none"/>
          <w14:textFill>
            <w14:solidFill>
              <w14:schemeClr w14:val="tx1"/>
            </w14:solidFill>
          </w14:textFill>
        </w:rPr>
        <w:fldChar w:fldCharType="separate"/>
      </w:r>
      <w:r>
        <w:rPr>
          <w:rFonts w:hint="eastAsia" w:ascii="宋体" w:hAnsi="宋体"/>
          <w:b/>
          <w:color w:val="000000" w:themeColor="text1"/>
          <w:szCs w:val="21"/>
          <w:highlight w:val="none"/>
          <w14:textFill>
            <w14:solidFill>
              <w14:schemeClr w14:val="tx1"/>
            </w14:solidFill>
          </w14:textFill>
        </w:rPr>
        <w:t xml:space="preserve">http://jszfcg.jsczt.cn/）“开标大厅”</w:t>
      </w:r>
      <w:r>
        <w:rPr>
          <w:rFonts w:hint="eastAsia" w:ascii="宋体" w:hAnsi="宋体"/>
          <w:b/>
          <w:color w:val="000000" w:themeColor="text1"/>
          <w:szCs w:val="21"/>
          <w:highlight w:val="none"/>
          <w14:textFill>
            <w14:solidFill>
              <w14:schemeClr w14:val="tx1"/>
            </w14:solidFill>
          </w14:textFill>
        </w:rPr>
        <w:fldChar w:fldCharType="end"/>
      </w:r>
      <w:bookmarkEnd w:id="22"/>
      <w:r/>
      <w:bookmarkEnd w:id="23"/>
      <w:r/>
      <w:bookmarkEnd w:id="24"/>
      <w:r/>
      <w:bookmarkEnd w:id="25"/>
      <w:r/>
      <w:bookmarkEnd w:id="26"/>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bookmarkStart w:id="27" w:name="_Toc35393795"/>
      <w:r/>
      <w:bookmarkStart w:id="28" w:name="_Toc38985268"/>
      <w:r/>
      <w:bookmarkStart w:id="29" w:name="_Toc35393626"/>
      <w:r>
        <w:rPr>
          <w:rFonts w:hint="eastAsia" w:ascii="宋体" w:hAnsi="宋体" w:cs="宋体"/>
          <w:b/>
          <w:bCs/>
          <w:color w:val="000000" w:themeColor="text1"/>
          <w:highlight w:val="none"/>
          <w14:textFill>
            <w14:solidFill>
              <w14:schemeClr w14:val="tx1"/>
            </w14:solidFill>
          </w14:textFill>
        </w:rPr>
        <w:t xml:space="preserve">五、公告期限</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招标公告及招标文件公告期限为自本公告发布之日起5个工作日。</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六、其他补充事宜</w:t>
      </w:r>
      <w:bookmarkEnd w:id="27"/>
      <w:r/>
      <w:bookmarkEnd w:id="28"/>
      <w:r/>
      <w:bookmarkEnd w:id="29"/>
      <w:r/>
      <w:r/>
    </w:p>
    <w:p>
      <w:pPr>
        <w:ind w:firstLine="422"/>
        <w:spacing w:line="360" w:lineRule="auto"/>
        <w:shd w:val="clear" w:color="auto" w:fill="ffffff"/>
        <w:rPr>
          <w:rFonts w:ascii="宋体" w:hAnsi="宋体"/>
          <w:b/>
          <w:bCs/>
          <w:color w:val="000000" w:themeColor="text1"/>
          <w:highlight w:val="none"/>
          <w14:textFill>
            <w14:solidFill>
              <w14:schemeClr w14:val="tx1"/>
            </w14:solidFill>
          </w14:textFill>
        </w:rPr>
      </w:pPr>
      <w:r/>
      <w:bookmarkStart w:id="30" w:name="_Toc35393796"/>
      <w:r/>
      <w:bookmarkStart w:id="31" w:name="_Toc28359085"/>
      <w:r/>
      <w:bookmarkStart w:id="32" w:name="_Toc28359008"/>
      <w:r/>
      <w:bookmarkStart w:id="33" w:name="_Toc35393627"/>
      <w:r/>
      <w:bookmarkStart w:id="34" w:name="_Toc38985269"/>
      <w:r>
        <w:rPr>
          <w:rFonts w:hint="eastAsia" w:ascii="宋体" w:hAnsi="宋体"/>
          <w:b/>
          <w:bCs/>
          <w:color w:val="000000" w:themeColor="text1"/>
          <w:highlight w:val="none"/>
          <w14:textFill>
            <w14:solidFill>
              <w14:schemeClr w14:val="tx1"/>
            </w14:solidFill>
          </w14:textFill>
        </w:rPr>
        <w:t xml:space="preserve">1.</w:t>
      </w:r>
      <w:r>
        <w:rPr>
          <w:rFonts w:hint="eastAsia" w:ascii="宋体" w:hAnsi="宋体"/>
          <w:b/>
          <w:bCs/>
          <w:color w:val="000000" w:themeColor="text1"/>
          <w:szCs w:val="21"/>
          <w:highlight w:val="none"/>
          <w14:textFill>
            <w14:solidFill>
              <w14:schemeClr w14:val="tx1"/>
            </w14:solidFill>
          </w14:textFill>
        </w:rPr>
        <w:t xml:space="preserve">本次采购采用“政府采购管理交易系统（苏采云）”，招标、投标、评标和中标结果发布全程电子化，开标方式为不见面开标。投标人应当按照</w:t>
      </w:r>
      <w:r>
        <w:rPr>
          <w:rFonts w:hint="eastAsia" w:ascii="宋体" w:hAnsi="宋体" w:cs="宋体"/>
          <w:b/>
          <w:bCs/>
          <w:color w:val="000000" w:themeColor="text1"/>
          <w:highlight w:val="none"/>
          <w14:textFill>
            <w14:solidFill>
              <w14:schemeClr w14:val="tx1"/>
            </w14:solidFill>
          </w14:textFill>
        </w:rPr>
        <w:t xml:space="preserve">《政府采购管理交易系统（苏采云）供应商操作手册》</w:t>
      </w:r>
      <w:r>
        <w:rPr>
          <w:rFonts w:hint="eastAsia" w:ascii="宋体" w:hAnsi="宋体"/>
          <w:b/>
          <w:bCs/>
          <w:color w:val="000000" w:themeColor="text1"/>
          <w:szCs w:val="21"/>
          <w:highlight w:val="none"/>
          <w14:textFill>
            <w14:solidFill>
              <w14:schemeClr w14:val="tx1"/>
            </w14:solidFill>
          </w14:textFill>
        </w:rPr>
        <w:t xml:space="preserve">参加投标活动。</w:t>
      </w:r>
      <w:r>
        <w:rPr>
          <w:rFonts w:hint="eastAsia" w:ascii="宋体" w:hAnsi="宋体"/>
          <w:b/>
          <w:bCs/>
          <w:color w:val="000000" w:themeColor="text1"/>
          <w:highlight w:val="none"/>
          <w14:textFill>
            <w14:solidFill>
              <w14:schemeClr w14:val="tx1"/>
            </w14:solidFill>
          </w14:textFill>
        </w:rPr>
        <w:t xml:space="preserve">如投标人未按要求操作，由此所产生的风险由投标人自行承担。</w:t>
      </w:r>
      <w:r/>
    </w:p>
    <w:p>
      <w:pPr>
        <w:ind w:firstLine="422"/>
        <w:spacing w:line="360" w:lineRule="auto"/>
        <w:shd w:val="clear" w:color="auto" w:fill="ffffff"/>
        <w:rPr>
          <w:rFonts w:hint="eastAsia" w:ascii="宋体" w:hAnsi="宋体" w:eastAsia="宋体"/>
          <w:b/>
          <w:bCs/>
          <w:color w:val="000000" w:themeColor="text1"/>
          <w:szCs w:val="2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2.</w:t>
      </w:r>
      <w:r>
        <w:rPr>
          <w:rFonts w:hint="eastAsia" w:ascii="宋体" w:hAnsi="宋体" w:cs="宋体"/>
          <w:b/>
          <w:bCs/>
          <w:color w:val="000000" w:themeColor="text1"/>
          <w:highlight w:val="none"/>
          <w14:textFill>
            <w14:solidFill>
              <w14:schemeClr w14:val="tx1"/>
            </w14:solidFill>
          </w14:textFill>
        </w:rPr>
        <w:t xml:space="preserve">供应商如确定参加投标，可自行下载招标文件及有关资料，按照《操作手册》进行注</w:t>
      </w:r>
      <w:r>
        <w:rPr>
          <w:rFonts w:hint="eastAsia" w:ascii="宋体" w:hAnsi="宋体"/>
          <w:b/>
          <w:bCs/>
          <w:color w:val="000000" w:themeColor="text1"/>
          <w:szCs w:val="21"/>
          <w:highlight w:val="none"/>
          <w14:textFill>
            <w14:solidFill>
              <w14:schemeClr w14:val="tx1"/>
            </w14:solidFill>
          </w14:textFill>
        </w:rPr>
        <w:t xml:space="preserve">册，领取CA和办理电子签章，并按《操作手册》要求制作、上传电子投标文件</w:t>
      </w:r>
      <w:r>
        <w:rPr>
          <w:rFonts w:hint="eastAsia" w:ascii="宋体" w:hAnsi="宋体"/>
          <w:b/>
          <w:bCs/>
          <w:color w:val="000000" w:themeColor="text1"/>
          <w:szCs w:val="21"/>
          <w:highlight w:val="none"/>
          <w:lang w:eastAsia="zh-CN"/>
          <w14:textFill>
            <w14:solidFill>
              <w14:schemeClr w14:val="tx1"/>
            </w14:solidFill>
          </w14:textFill>
        </w:rPr>
        <w:t xml:space="preserve">。</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本次招标不收取投标保证金。</w:t>
      </w:r>
      <w:r/>
    </w:p>
    <w:p>
      <w:pPr>
        <w:ind w:firstLine="42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highlight w:val="none"/>
          <w14:textFill>
            <w14:solidFill>
              <w14:schemeClr w14:val="tx1"/>
            </w14:solidFill>
          </w14:textFill>
        </w:rPr>
        <w:t xml:space="preserve">有关本次招标的事项若存在变动或修改，敬请及时关注“扬州市政府采购网”、“江苏省政府采购网”发布的信息。</w:t>
      </w:r>
      <w:r/>
    </w:p>
    <w:p>
      <w:pPr>
        <w:ind w:firstLine="422"/>
        <w:spacing w:line="360" w:lineRule="auto"/>
        <w:rPr>
          <w:rFonts w:hint="eastAsia" w:ascii="宋体" w:hAnsi="宋体" w:cs="宋体"/>
          <w:b/>
          <w:i/>
          <w:iCs/>
          <w:color w:val="000000" w:themeColor="text1"/>
          <w:highlight w:val="none"/>
          <w:u w:val="single"/>
          <w14:textFill>
            <w14:solidFill>
              <w14:schemeClr w14:val="tx1"/>
            </w14:solidFill>
          </w14:textFill>
        </w:rPr>
      </w:pPr>
      <w:r>
        <w:rPr>
          <w:rFonts w:hint="eastAsia" w:ascii="宋体" w:hAnsi="宋体" w:cs="宋体"/>
          <w:b/>
          <w:i/>
          <w:iCs/>
          <w:color w:val="000000" w:themeColor="text1"/>
          <w:highlight w:val="none"/>
          <w:u w:val="single"/>
          <w14:textFill>
            <w14:solidFill>
              <w14:schemeClr w14:val="tx1"/>
            </w14:solidFill>
          </w14:textFill>
        </w:rPr>
        <w:t xml:space="preserve">5.本项目招标文件中所有斜体下划线部分为实质性条款，如不满足，则为无效投标。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6.如在开标时间发生系统崩溃等不可预见的情况，造成开评标活动无法正常进行的，将延迟开评标，具体开评标时间另行通知。</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七、本次招标联系方式</w:t>
      </w:r>
      <w:bookmarkEnd w:id="30"/>
      <w:r/>
      <w:bookmarkEnd w:id="31"/>
      <w:r/>
      <w:bookmarkEnd w:id="32"/>
      <w:r/>
      <w:bookmarkEnd w:id="33"/>
      <w:r/>
      <w:bookmarkEnd w:id="34"/>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1.采购人信息</w:t>
      </w:r>
      <w:r/>
    </w:p>
    <w:p>
      <w:pPr>
        <w:ind w:firstLine="42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w:t>
      </w:r>
      <w:r>
        <w:rPr>
          <w:rFonts w:hint="eastAsia" w:ascii="宋体" w:hAnsi="宋体"/>
          <w:color w:val="000000" w:themeColor="text1"/>
          <w:szCs w:val="21"/>
          <w:highlight w:val="none"/>
          <w:lang w:eastAsia="zh-CN"/>
          <w14:textFill>
            <w14:solidFill>
              <w14:schemeClr w14:val="tx1"/>
            </w14:solidFill>
          </w14:textFill>
        </w:rPr>
        <w:t xml:space="preserve">扬州市茱萸湾风景区管理处（扬州动物园）</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址：扬州市茱萸湾</w:t>
      </w:r>
      <w:r>
        <w:rPr>
          <w:rFonts w:hint="eastAsia" w:ascii="宋体" w:hAnsi="宋体"/>
          <w:color w:val="000000" w:themeColor="text1"/>
          <w:szCs w:val="21"/>
          <w14:textFill>
            <w14:solidFill>
              <w14:schemeClr w14:val="tx1"/>
            </w14:solidFill>
          </w14:textFill>
        </w:rPr>
        <w:t xml:space="preserve">路888号</w:t>
      </w:r>
      <w:r/>
    </w:p>
    <w:p>
      <w:pPr>
        <w:ind w:firstLine="42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w:t>
      </w:r>
      <w:r>
        <w:rPr>
          <w:rFonts w:hint="eastAsia" w:ascii="宋体" w:hAnsi="宋体"/>
          <w:color w:val="000000" w:themeColor="text1"/>
          <w:szCs w:val="21"/>
          <w:highlight w:val="none"/>
          <w:lang w:val="en-US" w:eastAsia="zh-CN"/>
          <w14:textFill>
            <w14:solidFill>
              <w14:schemeClr w14:val="tx1"/>
            </w14:solidFill>
          </w14:textFill>
        </w:rPr>
        <w:t xml:space="preserve">王振兴</w:t>
      </w:r>
      <w:r/>
    </w:p>
    <w:p>
      <w:pPr>
        <w:ind w:firstLine="420"/>
        <w:jc w:val="left"/>
        <w:spacing w:line="360" w:lineRule="auto"/>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val="en-US" w:eastAsia="zh-CN"/>
          <w14:textFill>
            <w14:solidFill>
              <w14:schemeClr w14:val="tx1"/>
            </w14:solidFill>
          </w14:textFill>
        </w:rPr>
        <w:t xml:space="preserve">0514-87297217</w:t>
      </w:r>
      <w:r/>
    </w:p>
    <w:p>
      <w:pPr>
        <w:ind w:firstLine="42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2.代理机构信息</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 称：</w:t>
      </w:r>
      <w:r>
        <w:rPr>
          <w:rFonts w:hint="eastAsia" w:ascii="宋体" w:hAnsi="宋体" w:cs="宋体"/>
          <w:color w:val="000000" w:themeColor="text1"/>
          <w:lang w:eastAsia="zh-CN"/>
          <w14:textFill>
            <w14:solidFill>
              <w14:schemeClr w14:val="tx1"/>
            </w14:solidFill>
          </w14:textFill>
        </w:rPr>
        <w:t xml:space="preserve">扬州市迅凯工程咨询管理有限公司</w:t>
      </w:r>
      <w:r/>
    </w:p>
    <w:p>
      <w:pPr>
        <w:ind w:firstLine="420"/>
        <w:spacing w:line="360" w:lineRule="auto"/>
        <w:rPr>
          <w:rFonts w:ascii="宋体" w:hAnsi="宋体" w:cs="宋体"/>
          <w:color w:val="000000" w:themeColor="text1"/>
          <w:highlight w:val="none"/>
          <w:u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　址：</w:t>
      </w:r>
      <w:r>
        <w:rPr>
          <w:rFonts w:hint="eastAsia" w:ascii="宋体" w:hAnsi="宋体" w:cs="宋体"/>
          <w:color w:val="000000" w:themeColor="text1"/>
          <w:u w:val="none"/>
          <w:lang w:eastAsia="zh-CN"/>
          <w14:textFill>
            <w14:solidFill>
              <w14:schemeClr w14:val="tx1"/>
            </w14:solidFill>
          </w14:textFill>
        </w:rPr>
        <w:t xml:space="preserve">扬州市邗江区万都</w:t>
      </w:r>
      <w:r>
        <w:rPr>
          <w:rFonts w:hint="eastAsia" w:ascii="宋体" w:hAnsi="宋体" w:cs="宋体"/>
          <w:color w:val="000000" w:themeColor="text1"/>
          <w:u w:val="none"/>
          <w:lang w:val="en-US" w:eastAsia="zh-CN"/>
          <w14:textFill>
            <w14:solidFill>
              <w14:schemeClr w14:val="tx1"/>
            </w14:solidFill>
          </w14:textFill>
        </w:rPr>
        <w:t xml:space="preserve">五金</w:t>
      </w:r>
      <w:r>
        <w:rPr>
          <w:rFonts w:hint="eastAsia" w:ascii="宋体" w:hAnsi="宋体" w:cs="宋体"/>
          <w:color w:val="000000" w:themeColor="text1"/>
          <w:u w:val="none"/>
          <w:lang w:eastAsia="zh-CN"/>
          <w14:textFill>
            <w14:solidFill>
              <w14:schemeClr w14:val="tx1"/>
            </w14:solidFill>
          </w14:textFill>
        </w:rPr>
        <w:t xml:space="preserve">机电城A6幢4021室</w:t>
      </w:r>
      <w:r/>
    </w:p>
    <w:p>
      <w:pPr>
        <w:ind w:firstLine="420"/>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bookmarkStart w:id="35" w:name="_Toc28359087"/>
      <w:r/>
      <w:bookmarkStart w:id="36" w:name="_Toc28359010"/>
      <w:r>
        <w:rPr>
          <w:rFonts w:hint="eastAsia" w:ascii="宋体" w:hAnsi="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陆慧玲</w:t>
      </w:r>
      <w:r/>
    </w:p>
    <w:p>
      <w:pPr>
        <w:ind w:firstLine="420"/>
        <w:spacing w:line="360" w:lineRule="auto"/>
        <w:rPr>
          <w:rFonts w:hint="default" w:ascii="宋体" w:hAnsi="宋体" w:cs="宋体"/>
          <w:color w:val="000000" w:themeColor="text1"/>
          <w:highlight w:val="none"/>
          <w:u w:val="none"/>
          <w:lang w:val="en-US"/>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联系方式：</w:t>
      </w:r>
      <w:r>
        <w:rPr>
          <w:rFonts w:hint="eastAsia" w:ascii="宋体" w:hAnsi="宋体" w:cs="宋体"/>
          <w:color w:val="000000" w:themeColor="text1"/>
          <w:u w:val="none"/>
          <w:lang w:eastAsia="zh-CN"/>
          <w14:textFill>
            <w14:solidFill>
              <w14:schemeClr w14:val="tx1"/>
            </w14:solidFill>
          </w14:textFill>
        </w:rPr>
        <w:t xml:space="preserve">0514-89335</w:t>
      </w:r>
      <w:r>
        <w:rPr>
          <w:rFonts w:hint="eastAsia" w:ascii="宋体" w:hAnsi="宋体" w:cs="宋体"/>
          <w:color w:val="000000" w:themeColor="text1"/>
          <w:u w:val="none"/>
          <w:lang w:val="en-US" w:eastAsia="zh-CN"/>
          <w14:textFill>
            <w14:solidFill>
              <w14:schemeClr w14:val="tx1"/>
            </w14:solidFill>
          </w14:textFill>
        </w:rPr>
        <w:t xml:space="preserve">006</w:t>
      </w:r>
      <w:bookmarkEnd w:id="35"/>
      <w:r/>
      <w:bookmarkEnd w:id="36"/>
      <w:r/>
      <w:r/>
    </w:p>
    <w:p>
      <w:pPr>
        <w:numPr>
          <w:ilvl w:val="0"/>
          <w:numId w:val="0"/>
        </w:num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21"/>
          <w:szCs w:val="22"/>
          <w:lang w:val="en-US" w:eastAsia="zh-CN" w:bidi="ar-SA"/>
          <w14:textFill>
            <w14:solidFill>
              <w14:schemeClr w14:val="tx1"/>
            </w14:solidFill>
          </w14:textFill>
        </w:rPr>
        <w:t xml:space="preserve">八、</w:t>
      </w:r>
      <w:r>
        <w:rPr>
          <w:rFonts w:hint="eastAsia" w:ascii="宋体" w:hAnsi="宋体" w:cs="宋体"/>
          <w:b/>
          <w:bCs/>
          <w:color w:val="000000" w:themeColor="text1"/>
          <w:highlight w:val="none"/>
          <w:lang w:val="en-US" w:eastAsia="zh-CN"/>
          <w14:textFill>
            <w14:solidFill>
              <w14:schemeClr w14:val="tx1"/>
            </w14:solidFill>
          </w14:textFill>
        </w:rPr>
        <w:t xml:space="preserve">中标/成交供应商可凭政府采购合同办理融资贷款，详见江苏政府采购网“政采贷”专栏。</w:t>
      </w:r>
      <w:r/>
    </w:p>
    <w:p>
      <w:pPr>
        <w:spacing w:line="360" w:lineRule="auto"/>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九、</w:t>
      </w:r>
      <w:r>
        <w:rPr>
          <w:rFonts w:hint="eastAsia" w:ascii="宋体" w:hAnsi="宋体" w:cs="宋体"/>
          <w:b/>
          <w:color w:val="000000" w:themeColor="text1"/>
          <w:szCs w:val="21"/>
          <w:highlight w:val="none"/>
          <w:lang w:val="en-US" w:eastAsia="zh-CN"/>
          <w14:textFill>
            <w14:solidFill>
              <w14:schemeClr w14:val="tx1"/>
            </w14:solidFill>
          </w14:textFill>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采购要求。其他条件相同情况下，优先采购节能产品、环境标志产品。</w:t>
      </w:r>
      <w:r/>
    </w:p>
    <w:p>
      <w:pPr>
        <w:spacing w:line="360" w:lineRule="auto"/>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十、投标人/供应商对于投标产品的包装应按照“财办库〔2020〕123号《关于印发《商品包装政府采购需求标准（试行）》、《快递包装政府采购需求标准（试行）》的通知》”执行。</w:t>
      </w:r>
      <w:r/>
    </w:p>
    <w:p>
      <w:pPr>
        <w:jc w:val="righ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 xml:space="preserve">扬州市迅凯工程咨询管理有限公司</w:t>
      </w:r>
      <w:r/>
    </w:p>
    <w:p>
      <w:pPr>
        <w:jc w:val="right"/>
        <w:rPr>
          <w:rFonts w:hint="eastAsia" w:ascii="宋体" w:hAnsi="宋体"/>
          <w:color w:val="000000" w:themeColor="text1"/>
          <w:szCs w:val="21"/>
          <w:highlight w:val="none"/>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olor w:val="000000" w:themeColor="text1"/>
          <w:szCs w:val="21"/>
          <w:highlight w:val="none"/>
          <w14:textFill>
            <w14:solidFill>
              <w14:schemeClr w14:val="tx1"/>
            </w14:solidFill>
          </w14:textFill>
        </w:rPr>
        <w:t xml:space="preserve">202</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lang w:val="en-US" w:eastAsia="zh-CN"/>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lang w:val="en-US" w:eastAsia="zh-CN"/>
          <w14:textFill>
            <w14:solidFill>
              <w14:schemeClr w14:val="tx1"/>
            </w14:solidFill>
          </w14:textFill>
        </w:rPr>
        <w:t xml:space="preserve">26日</w:t>
      </w:r>
      <w:r/>
    </w:p>
    <w:p>
      <w:pPr>
        <w:pStyle w:val="939"/>
        <w:jc w:val="center"/>
        <w:rPr>
          <w:rFonts w:ascii="宋体" w:hAnsi="宋体"/>
          <w:color w:val="000000" w:themeColor="text1"/>
          <w:szCs w:val="36"/>
          <w:highlight w:val="none"/>
          <w14:textFill>
            <w14:solidFill>
              <w14:schemeClr w14:val="tx1"/>
            </w14:solidFill>
          </w14:textFill>
        </w:rPr>
      </w:pPr>
      <w:r/>
      <w:bookmarkStart w:id="37" w:name="_Toc55204178"/>
      <w:r>
        <w:rPr>
          <w:rFonts w:hint="eastAsia" w:ascii="宋体" w:hAnsi="宋体"/>
          <w:color w:val="000000" w:themeColor="text1"/>
          <w:szCs w:val="36"/>
          <w:highlight w:val="none"/>
          <w14:textFill>
            <w14:solidFill>
              <w14:schemeClr w14:val="tx1"/>
            </w14:solidFill>
          </w14:textFill>
        </w:rPr>
        <w:t xml:space="preserve">第二章 投标人须知</w:t>
      </w:r>
      <w:bookmarkEnd w:id="37"/>
      <w:r/>
      <w:r/>
    </w:p>
    <w:p>
      <w:pPr>
        <w:ind w:firstLine="422"/>
        <w:spacing w:line="44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1、招标方式</w:t>
      </w:r>
      <w:r/>
    </w:p>
    <w:p>
      <w:pPr>
        <w:ind w:firstLine="42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1.1 本次招标采取公开招标方式，本招标文件仅适用于</w:t>
      </w:r>
      <w:r>
        <w:rPr>
          <w:rFonts w:hint="eastAsia" w:ascii="宋体" w:hAnsi="宋体"/>
          <w:bCs/>
          <w:color w:val="000000" w:themeColor="text1"/>
          <w:szCs w:val="21"/>
          <w:highlight w:val="none"/>
          <w:lang w:eastAsia="zh-CN"/>
          <w14:textFill>
            <w14:solidFill>
              <w14:schemeClr w14:val="tx1"/>
            </w14:solidFill>
          </w14:textFill>
        </w:rPr>
        <w:t xml:space="preserve">JSZC-321092-YKZX-G2024-0003</w:t>
      </w:r>
      <w:r>
        <w:rPr>
          <w:rFonts w:hint="eastAsia" w:ascii="宋体" w:hAnsi="宋体" w:eastAsia="宋体" w:cs="Times New Roman"/>
          <w:bCs/>
          <w:color w:val="000000" w:themeColor="text1"/>
          <w:szCs w:val="21"/>
          <w:highlight w:val="none"/>
          <w14:textFill>
            <w14:solidFill>
              <w14:schemeClr w14:val="tx1"/>
            </w14:solidFill>
          </w14:textFill>
        </w:rPr>
        <w:t xml:space="preserve">项</w:t>
      </w:r>
      <w:r>
        <w:rPr>
          <w:rFonts w:hint="eastAsia" w:ascii="宋体" w:hAnsi="宋体"/>
          <w:bCs/>
          <w:color w:val="000000" w:themeColor="text1"/>
          <w:szCs w:val="21"/>
          <w:highlight w:val="none"/>
          <w14:textFill>
            <w14:solidFill>
              <w14:schemeClr w14:val="tx1"/>
            </w14:solidFill>
          </w14:textFill>
        </w:rPr>
        <w:t xml:space="preserve">目。</w:t>
      </w:r>
      <w:r/>
    </w:p>
    <w:p>
      <w:pPr>
        <w:ind w:firstLine="422"/>
        <w:spacing w:line="44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2、投标人</w:t>
      </w:r>
      <w:r/>
    </w:p>
    <w:p>
      <w:pPr>
        <w:ind w:firstLine="42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2.2合格的投标人</w:t>
      </w:r>
      <w:r/>
    </w:p>
    <w:p>
      <w:pPr>
        <w:ind w:firstLine="42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2.2.1 满足招标公告中供应商的资格条件要求的规定。</w:t>
      </w:r>
      <w:r/>
    </w:p>
    <w:p>
      <w:pPr>
        <w:ind w:firstLine="42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2.2.2 满足本文件实质性条款的规定。</w:t>
      </w:r>
      <w:r/>
    </w:p>
    <w:p>
      <w:pPr>
        <w:ind w:firstLine="422"/>
        <w:spacing w:line="44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3、适用法律</w:t>
      </w:r>
      <w:r/>
    </w:p>
    <w:p>
      <w:pPr>
        <w:ind w:firstLine="42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3.1 本次招标及由此产生的合同受中华人民共和国有关的法律法规制约和保护。</w:t>
      </w:r>
      <w:r/>
    </w:p>
    <w:p>
      <w:pPr>
        <w:ind w:firstLine="422"/>
        <w:spacing w:line="44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4、投标费用</w:t>
      </w:r>
      <w:r/>
    </w:p>
    <w:p>
      <w:pPr>
        <w:ind w:firstLine="420"/>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 投标人应自行承担所有与参加投标有关的费用，无论投标过程中的做法和结果如何，代理机构在任何情况下均无义务和责任承担这些费用。 </w:t>
      </w:r>
      <w:r/>
    </w:p>
    <w:p>
      <w:pPr>
        <w:ind w:firstLine="422"/>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4.2本次采购由中标人在领取中标通知书前参照《招标代理服务收费管理暂行办法》(计价格【2002】1980号文)服务类标准的</w:t>
      </w:r>
      <w:r>
        <w:rPr>
          <w:rFonts w:hint="eastAsia" w:ascii="宋体" w:hAnsi="宋体"/>
          <w:b/>
          <w:bCs/>
          <w:color w:val="000000" w:themeColor="text1"/>
          <w:szCs w:val="21"/>
          <w:highlight w:val="none"/>
          <w:lang w:val="en-US" w:eastAsia="zh-CN"/>
          <w14:textFill>
            <w14:solidFill>
              <w14:schemeClr w14:val="tx1"/>
            </w14:solidFill>
          </w14:textFill>
        </w:rPr>
        <w:t xml:space="preserve">百分之七十</w:t>
      </w:r>
      <w:r>
        <w:rPr>
          <w:rFonts w:hint="eastAsia" w:ascii="宋体" w:hAnsi="宋体"/>
          <w:b/>
          <w:bCs/>
          <w:color w:val="000000" w:themeColor="text1"/>
          <w:szCs w:val="21"/>
          <w:highlight w:val="none"/>
          <w14:textFill>
            <w14:solidFill>
              <w14:schemeClr w14:val="tx1"/>
            </w14:solidFill>
          </w14:textFill>
        </w:rPr>
        <w:t xml:space="preserve">计取，不足</w:t>
      </w:r>
      <w:r>
        <w:rPr>
          <w:rFonts w:hint="eastAsia" w:ascii="宋体" w:hAnsi="宋体"/>
          <w:b/>
          <w:bCs/>
          <w:color w:val="000000" w:themeColor="text1"/>
          <w:szCs w:val="21"/>
          <w:highlight w:val="none"/>
          <w:lang w:val="en-US" w:eastAsia="zh-CN"/>
          <w14:textFill>
            <w14:solidFill>
              <w14:schemeClr w14:val="tx1"/>
            </w14:solidFill>
          </w14:textFill>
        </w:rPr>
        <w:t xml:space="preserve">3</w:t>
      </w:r>
      <w:r>
        <w:rPr>
          <w:rFonts w:hint="eastAsia" w:ascii="宋体" w:hAnsi="宋体"/>
          <w:b/>
          <w:bCs/>
          <w:color w:val="000000" w:themeColor="text1"/>
          <w:szCs w:val="21"/>
          <w:highlight w:val="none"/>
          <w14:textFill>
            <w14:solidFill>
              <w14:schemeClr w14:val="tx1"/>
            </w14:solidFill>
          </w14:textFill>
        </w:rPr>
        <w:t xml:space="preserve">000元按照</w:t>
      </w:r>
      <w:r>
        <w:rPr>
          <w:rFonts w:hint="eastAsia" w:ascii="宋体" w:hAnsi="宋体"/>
          <w:b/>
          <w:bCs/>
          <w:color w:val="000000" w:themeColor="text1"/>
          <w:szCs w:val="21"/>
          <w:highlight w:val="none"/>
          <w:lang w:val="en-US" w:eastAsia="zh-CN"/>
          <w14:textFill>
            <w14:solidFill>
              <w14:schemeClr w14:val="tx1"/>
            </w14:solidFill>
          </w14:textFill>
        </w:rPr>
        <w:t xml:space="preserve">3</w:t>
      </w:r>
      <w:r>
        <w:rPr>
          <w:rFonts w:hint="eastAsia" w:ascii="宋体" w:hAnsi="宋体"/>
          <w:b/>
          <w:bCs/>
          <w:color w:val="000000" w:themeColor="text1"/>
          <w:szCs w:val="21"/>
          <w:highlight w:val="none"/>
          <w14:textFill>
            <w14:solidFill>
              <w14:schemeClr w14:val="tx1"/>
            </w14:solidFill>
          </w14:textFill>
        </w:rPr>
        <w:t xml:space="preserve">000元计取。</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（1）代理服务费以人民币支付；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（2）代理服务费一次性以电汇或转账等非现金形式支付。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（3）代理服务费不在报价中单列，由成交人支付给代理机构。</w:t>
      </w:r>
      <w:r/>
    </w:p>
    <w:p>
      <w:pPr>
        <w:ind w:firstLine="1265"/>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代理服务费开户银行：</w:t>
      </w:r>
      <w:r>
        <w:rPr>
          <w:rFonts w:hint="eastAsia" w:ascii="宋体" w:hAnsi="宋体"/>
          <w:b/>
          <w:color w:val="000000" w:themeColor="text1"/>
          <w:szCs w:val="21"/>
          <w:lang w:eastAsia="zh-CN"/>
          <w14:textFill>
            <w14:solidFill>
              <w14:schemeClr w14:val="tx1"/>
            </w14:solidFill>
          </w14:textFill>
        </w:rPr>
        <w:t xml:space="preserve">招商银行股份有限公司扬州邗江支行</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               开户名称：</w:t>
      </w:r>
      <w:r>
        <w:rPr>
          <w:rFonts w:hint="eastAsia" w:ascii="宋体" w:hAnsi="宋体"/>
          <w:b/>
          <w:color w:val="000000" w:themeColor="text1"/>
          <w:szCs w:val="21"/>
          <w:lang w:eastAsia="zh-CN"/>
          <w14:textFill>
            <w14:solidFill>
              <w14:schemeClr w14:val="tx1"/>
            </w14:solidFill>
          </w14:textFill>
        </w:rPr>
        <w:t xml:space="preserve">扬州市迅凯工程咨询管理有限公司</w:t>
      </w:r>
      <w:r/>
    </w:p>
    <w:p>
      <w:pPr>
        <w:ind w:left="42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               开户帐号：</w:t>
      </w:r>
      <w:r>
        <w:rPr>
          <w:rFonts w:hint="eastAsia" w:ascii="宋体" w:hAnsi="宋体"/>
          <w:b/>
          <w:color w:val="000000" w:themeColor="text1"/>
          <w:szCs w:val="21"/>
          <w:lang w:eastAsia="zh-CN"/>
          <w14:textFill>
            <w14:solidFill>
              <w14:schemeClr w14:val="tx1"/>
            </w14:solidFill>
          </w14:textFill>
        </w:rPr>
        <w:t xml:space="preserve">514903416010999</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4.3专家评审费按《扬州市财政局关于进一步规范扬州市政府采购专家评审费标准的通知》（扬财购〔2020〕40号）执行。</w:t>
      </w:r>
      <w:r/>
    </w:p>
    <w:p>
      <w:pPr>
        <w:ind w:firstLine="422"/>
        <w:spacing w:line="44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5、招标文件的约束力</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5.1 投标人一旦参加本项目采购活动，即被认为接受了本招标文件的规定和约束。</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6、招标文件构成</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6.1 招标文件有以下部分组成：</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（1）招标公告</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（2）投标人须知</w:t>
      </w:r>
      <w:r>
        <w:rPr>
          <w:rFonts w:hint="eastAsia" w:ascii="宋体" w:hAnsi="宋体"/>
          <w:bCs/>
          <w:color w:val="000000" w:themeColor="text1"/>
          <w:szCs w:val="21"/>
          <w:highlight w:val="none"/>
          <w14:textFill>
            <w14:solidFill>
              <w14:schemeClr w14:val="tx1"/>
            </w14:solidFill>
          </w14:textFill>
        </w:rPr>
        <w:tab/>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（3）合同条款及格式</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（4）项目需求</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（5）评标方法与评标标准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（6）投标文件格式</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请仔细检查招标文件是否齐全，如有缺漏请立即与代理机构联系解决。</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6.3 招标文件如果要求供应商提交备选投标方案的，供应商可以提交备选方案；否则，备选方案将被拒绝。</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7、招标文件的澄清</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8、招标文件的修改</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8.1 在投标截止时间前，代理机构可以对招标文件进行修改。</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9、投标文件的语言、度量衡单位、货币</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9.2 除技术性能另有规定外，投标文件所使用的度量衡单位，均须采用国家法定计量单位。</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9.3投标人应使用人民币报价。</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10、投标文件构成</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10.1投标文件由以下部分组成</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（1）资格审查响应对照表</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（2）符合性审查响应对照表</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（3）非实质性响应对照表</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（4）开标一览表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（5）分项报价表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（6）技术参数响应及偏离表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（7）商务条款响应及偏离表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（8）其他 （投标人认为有必要提供的声明和文件，如有自拟并自行添加）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11、证明投标人资格及符合招标文件规定的文件</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11.1投标人应按要求提交资格证明文件及符合招标文件规定的文件。</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11.2投标人应提交证明其有资格参加投标和中标后有能力独立履行合同的文件。</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11.3投标人除必须具有履行合同所需提供的产品或服务的能力外，还必须具备相应的财务、技术方面的能力。</w:t>
      </w:r>
      <w:r/>
    </w:p>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11.4投标人应提交根据合同要求提供的证明服务质量合格以及符合招标文件规定的证明文件。</w:t>
      </w:r>
      <w:r/>
    </w:p>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11.5证明投标人所提供服务与招标文件的要求相一致的文件可以是手册、图纸、文字资料和数据。</w:t>
      </w:r>
      <w:r/>
    </w:p>
    <w:p>
      <w:pPr>
        <w:ind w:left="42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12、</w:t>
      </w:r>
      <w:r>
        <w:rPr>
          <w:rFonts w:hint="eastAsia"/>
          <w:b/>
          <w:bCs/>
          <w:color w:val="000000" w:themeColor="text1"/>
          <w:highlight w:val="none"/>
          <w14:textFill>
            <w14:solidFill>
              <w14:schemeClr w14:val="tx1"/>
            </w14:solidFill>
          </w14:textFill>
        </w:rPr>
        <w:t xml:space="preserve">分项报价表</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12.2 标的物</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采购人需求的服务供应、安装，调试及有关技术服务等。</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12.3其它费用处理</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招标文件未列明，而投标人认为必需的费用也需列入报价。</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12.4投标货币</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13、技术参数响应及偏离表、商务条款响应及偏离表及投标货物说明</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13.1 对招标文件中的技术与商务条款要求逐项作出响应或偏离，并说明原因；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13.2 提供参加本项目类似案例简介；</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13.3 培训计划；</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13.4 投标人认为需要的其他技术文件或说明。</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14、服务承诺及售后服务机构、人员的情况介绍</w:t>
      </w:r>
      <w:r/>
    </w:p>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14.1投标人的服务承诺应按不低于招标文件中商务要求的标准。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15、投标函和开标一览表</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 投标人应按照招标文件中提供的格式完整、正确填写投标函、开标一览表。</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16、投标有效期</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16.1 投标有效期为开标之日起六十（60）天。投标有效期比规定短的将被视为非响应性投标而予以拒绝。</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000000" w:themeColor="text1"/>
          <w:szCs w:val="21"/>
          <w:highlight w:val="none"/>
          <w14:textFill>
            <w14:solidFill>
              <w14:schemeClr w14:val="tx1"/>
            </w14:solidFill>
          </w14:textFill>
        </w:rPr>
      </w:pPr>
      <w:r/>
      <w:bookmarkStart w:id="38" w:name="_Toc16938541"/>
      <w:r/>
      <w:bookmarkStart w:id="39" w:name="_Toc462564084"/>
      <w:r/>
      <w:bookmarkStart w:id="40" w:name="_Toc513029225"/>
      <w:r/>
      <w:bookmarkStart w:id="41" w:name="_Toc20823297"/>
      <w:r>
        <w:rPr>
          <w:rFonts w:hint="eastAsia" w:ascii="宋体" w:hAnsi="宋体"/>
          <w:b/>
          <w:color w:val="000000" w:themeColor="text1"/>
          <w:szCs w:val="21"/>
          <w:highlight w:val="none"/>
          <w14:textFill>
            <w14:solidFill>
              <w14:schemeClr w14:val="tx1"/>
            </w14:solidFill>
          </w14:textFill>
        </w:rPr>
        <w:t xml:space="preserve">17、投标文件</w:t>
      </w:r>
      <w:bookmarkEnd w:id="38"/>
      <w:r/>
      <w:bookmarkEnd w:id="39"/>
      <w:r/>
      <w:bookmarkEnd w:id="40"/>
      <w:r/>
      <w:bookmarkEnd w:id="41"/>
      <w:r>
        <w:rPr>
          <w:rFonts w:hint="eastAsia" w:ascii="宋体" w:hAnsi="宋体"/>
          <w:b/>
          <w:color w:val="000000" w:themeColor="text1"/>
          <w:szCs w:val="21"/>
          <w:highlight w:val="none"/>
          <w14:textFill>
            <w14:solidFill>
              <w14:schemeClr w14:val="tx1"/>
            </w14:solidFill>
          </w14:textFill>
        </w:rPr>
        <w:t xml:space="preserve">的递交</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17.1 电子投标文件的递交投标人应当按照《操作手册》规定，在投标截止时间前制作并上传电子投标文件。</w:t>
      </w:r>
      <w:bookmarkStart w:id="42" w:name="_Toc513029226"/>
      <w:r/>
      <w:bookmarkStart w:id="43" w:name="_Toc16938542"/>
      <w:r/>
      <w:bookmarkStart w:id="44" w:name="_Toc20823298"/>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17.2</w:t>
      </w:r>
      <w:r>
        <w:rPr>
          <w:rFonts w:hint="eastAsia" w:ascii="宋体" w:hAnsi="宋体"/>
          <w:b/>
          <w:bCs/>
          <w:color w:val="000000" w:themeColor="text1"/>
          <w:szCs w:val="21"/>
          <w:highlight w:val="none"/>
          <w14:textFill>
            <w14:solidFill>
              <w14:schemeClr w14:val="tx1"/>
            </w14:solidFill>
          </w14:textFill>
        </w:rPr>
        <w:t xml:space="preserve">政府采购管理交易系统（苏采云）</w:t>
      </w:r>
      <w:r>
        <w:rPr>
          <w:rFonts w:hint="eastAsia" w:ascii="宋体" w:hAnsi="宋体"/>
          <w:b/>
          <w:color w:val="000000" w:themeColor="text1"/>
          <w:szCs w:val="21"/>
          <w:highlight w:val="none"/>
          <w14:textFill>
            <w14:solidFill>
              <w14:schemeClr w14:val="tx1"/>
            </w14:solidFill>
          </w14:textFill>
        </w:rPr>
        <w:t xml:space="preserve">相关要求是本招标文件的组成部分。</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17.3投标人应对 CA 证书妥善保管，如被他人盗用投标，因此带来的结果均由投标人自行承担。</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17.4投标人应当对招标文件提出的要求和条件作出实质性响应，并在电子投标系统逐条应答。</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17.7各投标人应在规定时间内凭CA证书进行网上解密。</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18、投标截止日期</w:t>
      </w:r>
      <w:bookmarkEnd w:id="42"/>
      <w:r/>
      <w:bookmarkEnd w:id="43"/>
      <w:r/>
      <w:bookmarkEnd w:id="44"/>
      <w:r/>
      <w:r/>
    </w:p>
    <w:p>
      <w:pPr>
        <w:ind w:firstLine="420"/>
        <w:spacing w:line="360" w:lineRule="auto"/>
        <w:rPr>
          <w:rFonts w:ascii="宋体" w:hAnsi="宋体"/>
          <w:bCs/>
          <w:i/>
          <w:iCs/>
          <w:color w:val="000000" w:themeColor="text1"/>
          <w:szCs w:val="21"/>
          <w:highlight w:val="none"/>
          <w:u w:val="single"/>
          <w14:textFill>
            <w14:solidFill>
              <w14:schemeClr w14:val="tx1"/>
            </w14:solidFill>
          </w14:textFill>
        </w:rPr>
      </w:pPr>
      <w:r>
        <w:rPr>
          <w:rFonts w:hint="eastAsia" w:ascii="宋体" w:hAnsi="宋体"/>
          <w:bCs/>
          <w:i/>
          <w:iCs/>
          <w:color w:val="000000" w:themeColor="text1"/>
          <w:szCs w:val="21"/>
          <w:highlight w:val="none"/>
          <w:u w:val="single"/>
          <w14:textFill>
            <w14:solidFill>
              <w14:schemeClr w14:val="tx1"/>
            </w14:solidFill>
          </w14:textFill>
        </w:rPr>
        <w:t xml:space="preserve">18.1 投标人上传电子投标文件的时间不得迟于招标公告中规定的投标截止时间。</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000000" w:themeColor="text1"/>
          <w:szCs w:val="21"/>
          <w:highlight w:val="none"/>
          <w14:textFill>
            <w14:solidFill>
              <w14:schemeClr w14:val="tx1"/>
            </w14:solidFill>
          </w14:textFill>
        </w:rPr>
      </w:pPr>
      <w:r/>
      <w:bookmarkStart w:id="45" w:name="_Toc20823299"/>
      <w:r/>
      <w:bookmarkStart w:id="46" w:name="_Toc16938543"/>
      <w:r/>
      <w:bookmarkStart w:id="47" w:name="_Toc513029227"/>
      <w:r>
        <w:rPr>
          <w:rFonts w:hint="eastAsia" w:ascii="宋体" w:hAnsi="宋体"/>
          <w:b/>
          <w:color w:val="000000" w:themeColor="text1"/>
          <w:szCs w:val="21"/>
          <w:highlight w:val="none"/>
          <w14:textFill>
            <w14:solidFill>
              <w14:schemeClr w14:val="tx1"/>
            </w14:solidFill>
          </w14:textFill>
        </w:rPr>
        <w:t xml:space="preserve">19、投标文件</w:t>
      </w:r>
      <w:bookmarkEnd w:id="45"/>
      <w:r/>
      <w:bookmarkEnd w:id="46"/>
      <w:r/>
      <w:bookmarkEnd w:id="47"/>
      <w:r>
        <w:rPr>
          <w:rFonts w:hint="eastAsia" w:ascii="宋体" w:hAnsi="宋体"/>
          <w:b/>
          <w:color w:val="000000" w:themeColor="text1"/>
          <w:szCs w:val="21"/>
          <w:highlight w:val="none"/>
          <w14:textFill>
            <w14:solidFill>
              <w14:schemeClr w14:val="tx1"/>
            </w14:solidFill>
          </w14:textFill>
        </w:rPr>
        <w:t xml:space="preserve">的拒收</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19.1代理机构拒绝接收在其规定的投标截止时间后上传的任何投标文件。</w:t>
      </w:r>
      <w:r/>
    </w:p>
    <w:p>
      <w:pPr>
        <w:ind w:firstLine="422"/>
        <w:spacing w:line="360" w:lineRule="auto"/>
        <w:rPr>
          <w:rFonts w:ascii="宋体" w:hAnsi="宋体"/>
          <w:b/>
          <w:color w:val="000000" w:themeColor="text1"/>
          <w:szCs w:val="21"/>
          <w:highlight w:val="none"/>
          <w14:textFill>
            <w14:solidFill>
              <w14:schemeClr w14:val="tx1"/>
            </w14:solidFill>
          </w14:textFill>
        </w:rPr>
      </w:pPr>
      <w:r/>
      <w:bookmarkStart w:id="48" w:name="_Toc20823300"/>
      <w:r/>
      <w:bookmarkStart w:id="49" w:name="_Toc513029228"/>
      <w:r/>
      <w:bookmarkStart w:id="50" w:name="_Toc16938544"/>
      <w:r>
        <w:rPr>
          <w:rFonts w:hint="eastAsia" w:ascii="宋体" w:hAnsi="宋体"/>
          <w:b/>
          <w:color w:val="000000" w:themeColor="text1"/>
          <w:szCs w:val="21"/>
          <w:highlight w:val="none"/>
          <w14:textFill>
            <w14:solidFill>
              <w14:schemeClr w14:val="tx1"/>
            </w14:solidFill>
          </w14:textFill>
        </w:rPr>
        <w:t xml:space="preserve">20、投标文件的撤回和修改</w:t>
      </w:r>
      <w:bookmarkEnd w:id="48"/>
      <w:r/>
      <w:bookmarkEnd w:id="49"/>
      <w:r/>
      <w:bookmarkEnd w:id="50"/>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20.1 投标文件的撤回</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20.1.1 电子投标文件的撤回</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投标人可在投标截止时间前，撤回其电子投标文件，具体操作方法见《操作手册》。</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20.1.2 投标人撤回电子投标文件，则认为其不再参与本项目投标活动。</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20.2 投标文件的修改</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投标人可在投标截止时间前，对其电子投标文件进行修改，具体操作方法见《操作手册》。</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20.3 在投标截止时间之后，投标人不得对其电子投标文件作任何修改。</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20.4 在投标截止时间至招标文件中规定的投标有效期满之间的这段时间内，投标人不得撤回其投标。</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21、开标</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21.2投标人不足3家的，不得开标。</w:t>
      </w:r>
      <w:r/>
    </w:p>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21.4投标人在开标过程中涉及到的投标文件解密、开标结果确认等工作，应按照《操作手册》规定执行。</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22、评标委员会</w:t>
      </w:r>
      <w:r/>
    </w:p>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22.1 开标后，代理机构将立即组织评标委员会（以下简称评委会）进行评标。</w:t>
      </w:r>
      <w:r/>
    </w:p>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22.2 评委会由采购人代表和有关技术、经济等方面的专家组成，且人员构成符合政府采购有关规定。</w:t>
      </w:r>
      <w:r/>
    </w:p>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22.3评委会独立工作，负责评审所有投标文件并确定中标候选人。</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23、评标过程的保密与公正</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23.2在评标过程中，投标人不得以任何行为影响评标过程，否则其投标文件将被作为无效投标文件。</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23.3 在评标期间，代理机构将设专门工作人员与投标人联系。</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23.4 代理机构和评委会不向未中标的投标人解释未中标原因，也不公布评标过程中的相关细节。</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24、投标的澄清</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24.3 接到评委会澄清要求的投标人如未按规定做出澄清，其风险由投标人自行承担。</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25、对投标文件的初审</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25.1投标文件初审分为资格审查和符合性审查。</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（1）投标文件中开标一览表内容与投标文件中相应内容不一致的，以开标一览表为准。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（2）大写金额与小写金额不一致的，以大写金额为准。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同时出现两种以上错误的，按照前款规定的顺序修正。</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25.7 投标人在开、评标全过程中应保持通讯畅通，并安排专人与代理机构及评委会联系。</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26、无效投标、废标及投标人不足三家的处理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26.1无效投标条款</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26.1.1 投标人未成功解密电子投标文件的。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26.1.2 投标人未按照招标文件要求上传电子投标文件的。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26.1.3投标人在报价时采用选择性报价的。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26.1.4投标人不具备招标文件中规定资格要求的。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26.1.5投标人的报价超过了采购预算或最高限价的。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26.1.6未通过符合性审查的。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26.1.7不符合招标文件中规定的其他实质性要求和条件的（</w:t>
      </w:r>
      <w:r>
        <w:rPr>
          <w:rFonts w:hint="eastAsia" w:ascii="宋体" w:hAnsi="宋体"/>
          <w:bCs/>
          <w:i/>
          <w:iCs/>
          <w:color w:val="000000" w:themeColor="text1"/>
          <w:szCs w:val="21"/>
          <w:highlight w:val="none"/>
          <w:u w:val="single"/>
          <w14:textFill>
            <w14:solidFill>
              <w14:schemeClr w14:val="tx1"/>
            </w14:solidFill>
          </w14:textFill>
        </w:rPr>
        <w:t xml:space="preserve">本招标文件中斜体且有下划线部分为实质性要求和条件</w:t>
      </w:r>
      <w:r>
        <w:rPr>
          <w:rFonts w:hint="eastAsia" w:ascii="宋体" w:hAnsi="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26.1.9  投标文件含有采购人不能接受的附加条件的。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26.1.12 投标文件未按照招标文件要求加盖电子签章。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26.1.13其他法律、法规及本招标文件规定的属无效投标的情形。</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26.2废标条款：</w:t>
      </w:r>
      <w:r/>
    </w:p>
    <w:p>
      <w:pPr>
        <w:ind w:left="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26.2.1符合专业条件的供应商或者对招标文件作实质响应的供应商不足三家的。</w:t>
      </w:r>
      <w:r/>
    </w:p>
    <w:p>
      <w:pPr>
        <w:ind w:left="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26.2.2出现影响采购公正的违法、违规行为的。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26.2.3因重大变故，采购任务取消的。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26.2.4评委会认定招标文件存在歧义、重大缺陷导致评审工作无法进行。</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26.3 投标截止时间结束后参加投标的供应商不足三家的处理：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27、确定中标单位</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27.1评委会根据本招标文件规定评标方法与评标标准向采购人推荐出中标候选人。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27.2 采购人应根据评委会推荐的中标候选人确定中标人。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27.3代理机构将在“扬州市政府采购网”、“江苏省政府采购网”发布中标公告，公告期限为1个工作日。</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27.4若有充分证据证明，中标人出现下列情况之一的，一经查实，将被取消中标资格：</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27.4.1提供虚假材料谋取中标的；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27.4.2向采购人、代理机构行贿或者提供其他不正当利益的；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27.4.3恶意竞争，投标总报价明显低于其自身合理成本且又无法提供证明的；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27.4.4属于本文件规定的无效条件，但在评标过程中又未被评委会发现的；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27.4.5与采购人或者其他投标人恶意串通的；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27.4.6采取不正当手段诋毁、排挤其他供应商的；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27.4.7不符合法律、法规的规定的。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27.5. 有下列情形之一的，视为投标人串通投标，投标无效：</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27.5.1不同投标人的投标文件由同一单位或者个人编制。</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27.5.2不同投标人委托同一单位或者个人办理投标事宜。</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27.5.3 不同投标人的投标文件载明的项目管理成员或者联系人员为同一人。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27.5.4不同投标人的投标文件异常一致或者投标报价呈规律性差异。</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27.5.5不同投标人的投标文件相互混装。</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28、质疑处理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对项目需求部分的质疑，潜在供应商应向采购人提出，由采购人负责答复。</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28.2.2对采购过程提出质疑的，为各采购程序环节结束之日起7个工作日内提出。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28.2.3对中标结果提出质疑的，为中标结果公告期限届满之日起7个工作日内提出。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28.5 代理机构及采购人只接收以纸质原件形式送达的质疑。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采购人质疑接收人及联系方式见招标文件第一章。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28.7质疑人应当在法定质疑期限内进行补正并重新提交质疑函。</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28.8 以下情形的质疑不予受理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28.8.1 内容不符合《政府采购质疑和投诉办法》第十二条规定的质疑。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28.8.2 超出政府采购法定期限的质疑。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28.8.3 以传真、电子邮件等方式递交的非原件形式的质疑。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28.8.4 未参加投标活动的供应商或在投标活动中自身权益未受到损害的供应商所提出的质疑。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28.8.5供应商组成联合体参加投标，联合体中任何一方或多方未按要求签字、盖章、加盖公章的质疑。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29、中标通知书</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29.l 中标结果确定后，代理机构将向中标人发出中标通知书。</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29.2 中标人可在“政府采购管理交易系统（苏采云）”中标通知书下载模块中自行下载中标通知书。</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30、 签订合同</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30.l中标人应在中标通知书发出之日起十五日内，按照招标文件确定的事项与采购人签订政府采购合同。</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30.2 招标文件、中标人的投标文件及招标过程中有关澄清、承诺文件均应作为合同附件。</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30.3 合同在“政府采购管理交易系统（苏采云）”中签订，签订合同后，</w:t>
      </w:r>
      <w:r>
        <w:rPr>
          <w:rFonts w:hint="eastAsia" w:ascii="宋体" w:hAnsi="宋体"/>
          <w:bCs/>
          <w:i/>
          <w:iCs/>
          <w:color w:val="000000" w:themeColor="text1"/>
          <w:szCs w:val="21"/>
          <w:highlight w:val="none"/>
          <w:u w:val="single"/>
          <w14:textFill>
            <w14:solidFill>
              <w14:schemeClr w14:val="tx1"/>
            </w14:solidFill>
          </w14:textFill>
        </w:rPr>
        <w:t xml:space="preserve">中标人不得将货物或服务及其他服务进行转包</w:t>
      </w:r>
      <w:r>
        <w:rPr>
          <w:rFonts w:hint="eastAsia" w:ascii="宋体" w:hAnsi="宋体"/>
          <w:bCs/>
          <w:color w:val="000000" w:themeColor="text1"/>
          <w:szCs w:val="21"/>
          <w:highlight w:val="none"/>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3</w:t>
      </w:r>
      <w:r>
        <w:rPr>
          <w:rFonts w:hint="eastAsia"/>
          <w:b/>
          <w:bCs/>
          <w:color w:val="000000" w:themeColor="text1"/>
          <w:highlight w:val="none"/>
          <w14:textFill>
            <w14:solidFill>
              <w14:schemeClr w14:val="tx1"/>
            </w14:solidFill>
          </w14:textFill>
        </w:rPr>
        <w:t xml:space="preserve">1其他</w:t>
      </w:r>
      <w:r/>
    </w:p>
    <w:p>
      <w:pPr>
        <w:ind w:firstLine="420"/>
        <w:spacing w:line="360" w:lineRule="auto"/>
        <w:rPr>
          <w:rFonts w:ascii="宋体" w:hAnsi="宋体"/>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    3</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.1 </w:t>
      </w:r>
      <w:r>
        <w:rPr>
          <w:rFonts w:hint="eastAsia"/>
          <w:color w:val="000000" w:themeColor="text1"/>
          <w:highlight w:val="none"/>
          <w14:textFill>
            <w14:solidFill>
              <w14:schemeClr w14:val="tx1"/>
            </w14:solidFill>
          </w14:textFill>
        </w:rPr>
        <w:t xml:space="preserve">依据《政府采购促进中小企业发展管理办法》享受享受扶持政策获得政府采购合同的，小微企业不得将合同分包给大中型企业，中型企业不得将合同分包给大型企业。</w:t>
      </w:r>
      <w:r/>
    </w:p>
    <w:p>
      <w:pPr>
        <w:numPr>
          <w:ilvl w:val="0"/>
          <w:numId w:val="3"/>
        </w:numPr>
        <w:ind w:firstLine="420"/>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br w:type="page" w:clear="all"/>
      </w:r>
      <w:bookmarkStart w:id="51" w:name="_Toc55204179"/>
      <w:r/>
      <w:bookmarkStart w:id="52" w:name="_Hlk69392822"/>
      <w:r>
        <w:rPr>
          <w:rFonts w:hint="eastAsia" w:ascii="宋体" w:hAnsi="宋体"/>
          <w:b/>
          <w:bCs/>
          <w:color w:val="000000" w:themeColor="text1"/>
          <w:sz w:val="32"/>
          <w:szCs w:val="32"/>
          <w:highlight w:val="none"/>
          <w14:textFill>
            <w14:solidFill>
              <w14:schemeClr w14:val="tx1"/>
            </w14:solidFill>
          </w14:textFill>
        </w:rPr>
        <w:t xml:space="preserve">合同条款及格式</w:t>
      </w:r>
      <w:bookmarkEnd w:id="51"/>
      <w:r/>
      <w:r/>
    </w:p>
    <w:p>
      <w:pPr>
        <w:pStyle w:val="952"/>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以下为中标后签定本项目合同的通用条款，中标人不得提出实质性的修改，关于专用条款将由采购人与中标人结合本项目具体情况协商后签订。</w:t>
      </w:r>
      <w:r/>
    </w:p>
    <w:p>
      <w:pPr>
        <w:pStyle w:val="952"/>
        <w:ind w:firstLine="422"/>
        <w:jc w:val="center"/>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扬州市政府采购合同（服务)（合同编号）</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ascii="宋体" w:hAnsi="宋体" w:cs="宋体"/>
          <w:color w:val="000000" w:themeColor="text1"/>
          <w:highlight w:val="none"/>
          <w:lang w:val="en-US" w:eastAsia="zh-CN"/>
          <w14:textFill>
            <w14:solidFill>
              <w14:schemeClr w14:val="tx1"/>
            </w14:solidFill>
          </w14:textFill>
        </w:rPr>
        <w:t xml:space="preserve">扬州市茱萸湾风景区管理处（扬州动物园）2024年-2026年度绿化养护服务项目</w:t>
      </w:r>
      <w:r>
        <w:rPr>
          <w:rFonts w:hint="eastAsia"/>
          <w:color w:val="000000" w:themeColor="text1"/>
          <w:highlight w:val="none"/>
          <w14:textFill>
            <w14:solidFill>
              <w14:schemeClr w14:val="tx1"/>
            </w14:solidFill>
          </w14:textFill>
        </w:rPr>
        <w:t xml:space="preserve">            </w:t>
      </w:r>
      <w:r/>
    </w:p>
    <w:p>
      <w:pPr>
        <w:spacing w:line="48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JSZC-321092-YKZX-G2024-0003</w:t>
      </w:r>
      <w:r/>
    </w:p>
    <w:p>
      <w:pPr>
        <w:spacing w:line="48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甲方：（买方）</w:t>
      </w:r>
      <w:r>
        <w:rPr>
          <w:rFonts w:hint="eastAsia"/>
          <w:color w:val="000000" w:themeColor="text1"/>
          <w:highlight w:val="none"/>
          <w:lang w:eastAsia="zh-CN"/>
          <w14:textFill>
            <w14:solidFill>
              <w14:schemeClr w14:val="tx1"/>
            </w14:solidFill>
          </w14:textFill>
        </w:rPr>
        <w:t xml:space="preserve">扬州市茱萸湾风景区管理处（扬州动物园）</w:t>
      </w:r>
      <w:r/>
    </w:p>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乙方：（卖方）_________</w:t>
      </w:r>
      <w:r/>
    </w:p>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见证方：</w:t>
      </w:r>
      <w:r>
        <w:rPr>
          <w:rFonts w:hint="eastAsia" w:ascii="宋体" w:hAnsi="宋体" w:cs="宋体"/>
          <w:color w:val="000000" w:themeColor="text1"/>
          <w:lang w:eastAsia="zh-CN"/>
          <w14:textFill>
            <w14:solidFill>
              <w14:schemeClr w14:val="tx1"/>
            </w14:solidFill>
          </w14:textFill>
        </w:rPr>
        <w:t xml:space="preserve">扬州市迅凯工程咨询管理有限公司</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甲、乙双方根据</w:t>
      </w:r>
      <w:r>
        <w:rPr>
          <w:rFonts w:hint="eastAsia" w:ascii="宋体" w:hAnsi="宋体" w:cs="宋体"/>
          <w:color w:val="000000" w:themeColor="text1"/>
          <w:lang w:eastAsia="zh-CN"/>
          <w14:textFill>
            <w14:solidFill>
              <w14:schemeClr w14:val="tx1"/>
            </w14:solidFill>
          </w14:textFill>
        </w:rPr>
        <w:t xml:space="preserve">扬州市迅凯工程咨询管理有限公司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项目公开招标的结果，签署本合同。</w:t>
      </w:r>
      <w:r/>
    </w:p>
    <w:p>
      <w:pPr>
        <w:ind w:firstLine="422"/>
        <w:spacing w:line="48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一、服务及货物</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服务及货物名称：</w:t>
      </w:r>
      <w:r/>
    </w:p>
    <w:p>
      <w:pPr>
        <w:ind w:firstLine="420"/>
        <w:spacing w:line="48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1.2 型号规格：</w:t>
      </w:r>
      <w:r/>
    </w:p>
    <w:p>
      <w:pPr>
        <w:ind w:firstLine="420"/>
        <w:spacing w:line="48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1.3 数量（单位）</w:t>
      </w:r>
      <w:r/>
    </w:p>
    <w:p>
      <w:pPr>
        <w:ind w:firstLine="422"/>
        <w:spacing w:line="48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二、合同金额</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 本合同金额为（大写）：_______________圆（__________元）人民币。</w:t>
      </w:r>
      <w:r/>
    </w:p>
    <w:p>
      <w:pPr>
        <w:ind w:firstLine="422"/>
        <w:spacing w:line="480" w:lineRule="exact"/>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三、技术资料</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3.1乙方应按招标文件规定的时间向甲方提供使用货物及服务的有关技术资料。</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48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四、知识产权</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spacing w:line="48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五、产权担保</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乙方保证所交付的货物及服务的所有权完全属于乙方且无任何抵押、查封等产权瑕疵。</w:t>
      </w:r>
      <w:r/>
    </w:p>
    <w:p>
      <w:pPr>
        <w:ind w:firstLine="422"/>
        <w:spacing w:line="48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六、履约保证金</w:t>
      </w:r>
      <w:r/>
    </w:p>
    <w:p>
      <w:pPr>
        <w:ind w:firstLine="420"/>
        <w:spacing w:line="48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 收取履约保证金的，</w:t>
      </w:r>
      <w:r>
        <w:rPr>
          <w:rFonts w:hint="eastAsia"/>
          <w:color w:val="000000" w:themeColor="text1"/>
          <w:highlight w:val="none"/>
          <w14:textFill>
            <w14:solidFill>
              <w14:schemeClr w14:val="tx1"/>
            </w14:solidFill>
          </w14:textFill>
        </w:rPr>
        <w:t xml:space="preserve">允许中标人自主选择支票、汇票、本票、保函等非现金形式缴纳或提交，</w:t>
      </w:r>
      <w:r>
        <w:rPr>
          <w:color w:val="000000" w:themeColor="text1"/>
          <w:highlight w:val="none"/>
          <w14:textFill>
            <w14:solidFill>
              <w14:schemeClr w14:val="tx1"/>
            </w14:solidFill>
          </w14:textFill>
        </w:rPr>
        <w:t xml:space="preserve">应当在采购合同中约定履约保证金退还的方式、时间、条件和不予退还的情形，明确逾期退还履约保证金的违约责任。</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6.4 履约保证金收取：无</w:t>
      </w:r>
      <w:r/>
    </w:p>
    <w:p>
      <w:pPr>
        <w:ind w:firstLine="422"/>
        <w:spacing w:line="48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七、转包或分包</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7.1本合同范围的货物及服务，应由乙方直接供应，不得转让他人供应；</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除非得到甲方的书面同意，乙方不得部分分包给他人供应。</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7.3如有转让和未经甲方同意的分包行为，甲方有权给予终止合同。</w:t>
      </w:r>
      <w:r/>
    </w:p>
    <w:p>
      <w:pPr>
        <w:pStyle w:val="772"/>
        <w:ind w:left="315" w:firstLine="105"/>
        <w:spacing w:before="120" w:after="120" w:line="360" w:lineRule="auto"/>
        <w:rPr>
          <w:rFonts w:hAnsi="宋体"/>
          <w:b/>
          <w:bCs/>
          <w:color w:val="000000" w:themeColor="text1"/>
          <w:sz w:val="21"/>
          <w14:textFill>
            <w14:solidFill>
              <w14:schemeClr w14:val="tx1"/>
            </w14:solidFill>
          </w14:textFill>
        </w:rPr>
      </w:pPr>
      <w:r>
        <w:rPr>
          <w:rFonts w:hint="eastAsia" w:hAnsi="宋体"/>
          <w:b/>
          <w:bCs/>
          <w:color w:val="000000" w:themeColor="text1"/>
          <w:sz w:val="21"/>
          <w:lang w:val="en-US" w:eastAsia="zh-CN"/>
          <w14:textFill>
            <w14:solidFill>
              <w14:schemeClr w14:val="tx1"/>
            </w14:solidFill>
          </w14:textFill>
        </w:rPr>
        <w:t xml:space="preserve">八</w:t>
      </w:r>
      <w:r>
        <w:rPr>
          <w:rFonts w:hint="eastAsia" w:hAnsi="宋体"/>
          <w:b/>
          <w:bCs/>
          <w:color w:val="000000" w:themeColor="text1"/>
          <w:sz w:val="21"/>
          <w14:textFill>
            <w14:solidFill>
              <w14:schemeClr w14:val="tx1"/>
            </w14:solidFill>
          </w14:textFill>
        </w:rPr>
        <w:t xml:space="preserve">、服务期</w:t>
      </w:r>
      <w:r/>
    </w:p>
    <w:p>
      <w:pPr>
        <w:pStyle w:val="772"/>
        <w:ind w:left="315" w:firstLine="105"/>
        <w:spacing w:before="120" w:after="120" w:line="360" w:lineRule="auto"/>
        <w:rPr>
          <w:rFonts w:hint="eastAsia" w:hAnsi="宋体" w:cs="Times New Roman"/>
          <w:b/>
          <w:bCs/>
          <w:color w:val="000000" w:themeColor="text1"/>
          <w:sz w:val="21"/>
          <w:lang w:eastAsia="zh-CN"/>
          <w14:textFill>
            <w14:solidFill>
              <w14:schemeClr w14:val="tx1"/>
            </w14:solidFill>
          </w14:textFill>
        </w:rPr>
      </w:pPr>
      <w:r>
        <w:rPr>
          <w:rFonts w:hint="eastAsia" w:ascii="宋体" w:hAnsi="宋体" w:cs="Times New Roman"/>
          <w:b/>
          <w:bCs/>
          <w:color w:val="000000" w:themeColor="text1"/>
          <w:sz w:val="21"/>
          <w14:textFill>
            <w14:solidFill>
              <w14:schemeClr w14:val="tx1"/>
            </w14:solidFill>
          </w14:textFill>
        </w:rPr>
        <w:t xml:space="preserve">招标绿化养护期为</w:t>
      </w:r>
      <w:r>
        <w:rPr>
          <w:rFonts w:hint="eastAsia" w:hAnsi="宋体" w:cs="Times New Roman"/>
          <w:b/>
          <w:bCs/>
          <w:color w:val="000000" w:themeColor="text1"/>
          <w:sz w:val="21"/>
          <w:lang w:val="en-US" w:eastAsia="zh-CN"/>
          <w14:textFill>
            <w14:solidFill>
              <w14:schemeClr w14:val="tx1"/>
            </w14:solidFill>
          </w14:textFill>
        </w:rPr>
        <w:t xml:space="preserve">两</w:t>
      </w:r>
      <w:r>
        <w:rPr>
          <w:rFonts w:hint="eastAsia" w:ascii="宋体" w:hAnsi="宋体" w:cs="Times New Roman"/>
          <w:b/>
          <w:bCs/>
          <w:color w:val="000000" w:themeColor="text1"/>
          <w:sz w:val="21"/>
          <w14:textFill>
            <w14:solidFill>
              <w14:schemeClr w14:val="tx1"/>
            </w14:solidFill>
          </w14:textFill>
        </w:rPr>
        <w:t xml:space="preserve">年</w:t>
      </w:r>
      <w:r>
        <w:rPr>
          <w:rFonts w:hint="eastAsia" w:hAnsi="宋体" w:cs="Times New Roman"/>
          <w:b/>
          <w:bCs/>
          <w:color w:val="000000" w:themeColor="text1"/>
          <w:sz w:val="21"/>
          <w:lang w:eastAsia="zh-CN"/>
          <w14:textFill>
            <w14:solidFill>
              <w14:schemeClr w14:val="tx1"/>
            </w14:solidFill>
          </w14:textFill>
        </w:rPr>
        <w:t xml:space="preserve">。（自合同签订之日起计）</w:t>
      </w:r>
      <w:r/>
    </w:p>
    <w:p>
      <w:pPr>
        <w:pStyle w:val="772"/>
        <w:ind w:left="315" w:firstLine="105"/>
        <w:spacing w:before="120" w:after="120" w:line="360" w:lineRule="auto"/>
        <w:rPr>
          <w:rFonts w:hint="eastAsia" w:ascii="宋体" w:hAnsi="宋体" w:cs="Times New Roman"/>
          <w:b/>
          <w:bCs/>
          <w:color w:val="000000" w:themeColor="text1"/>
          <w:sz w:val="21"/>
          <w14:textFill>
            <w14:solidFill>
              <w14:schemeClr w14:val="tx1"/>
            </w14:solidFill>
          </w14:textFill>
        </w:rPr>
      </w:pPr>
      <w:r>
        <w:rPr>
          <w:rFonts w:hint="eastAsia" w:ascii="宋体" w:hAnsi="宋体" w:cs="Times New Roman"/>
          <w:b/>
          <w:bCs/>
          <w:color w:val="000000" w:themeColor="text1"/>
          <w:sz w:val="21"/>
          <w14:textFill>
            <w14:solidFill>
              <w14:schemeClr w14:val="tx1"/>
            </w14:solidFill>
          </w14:textFill>
        </w:rPr>
        <w:t xml:space="preserve">九、交付期、交付方式及交付地点</w:t>
      </w:r>
      <w:r/>
    </w:p>
    <w:p>
      <w:pPr>
        <w:ind w:firstLine="420"/>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交付期：甲方指定时间</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交付方式：甲方指定方式</w:t>
      </w:r>
      <w:r/>
    </w:p>
    <w:p>
      <w:pPr>
        <w:ind w:firstLine="420"/>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9.3 交付地点：甲方指定地点</w:t>
      </w:r>
      <w:r/>
    </w:p>
    <w:p>
      <w:pPr>
        <w:ind w:firstLine="422"/>
        <w:spacing w:line="480" w:lineRule="exact"/>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十、货款支付</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本合同项下所有款项均以人民币支付。 </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本合同项下的采购资金由甲方支付，付款前乙方向甲方开具发票。</w:t>
      </w:r>
      <w:r/>
    </w:p>
    <w:p>
      <w:pPr>
        <w:ind w:firstLine="420"/>
        <w:spacing w:line="480" w:lineRule="exact"/>
        <w:rPr>
          <w:rFonts w:hint="eastAsia" w:ascii="仿宋_GB2312" w:hAnsi="仿宋_GB2312" w:eastAsia="仿宋_GB2312" w:cs="仿宋_GB2312"/>
          <w:b/>
          <w:bCs/>
          <w:color w:val="000000" w:themeColor="text1"/>
          <w:sz w:val="28"/>
          <w:szCs w:val="28"/>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10.3 甲方付款方式：</w:t>
      </w:r>
      <w:r/>
    </w:p>
    <w:p>
      <w:pPr>
        <w:ind w:firstLine="422"/>
        <w:spacing w:line="480" w:lineRule="exact"/>
        <w:rPr>
          <w:rFonts w:hint="eastAsia" w:hAnsi="宋体" w:cs="宋体"/>
          <w:color w:val="000000" w:themeColor="text1"/>
          <w:sz w:val="21"/>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10.3.1</w:t>
      </w:r>
      <w:r>
        <w:rPr>
          <w:rFonts w:hint="eastAsia" w:hAnsi="宋体" w:cs="宋体"/>
          <w:color w:val="000000" w:themeColor="text1"/>
          <w:sz w:val="21"/>
          <w14:textFill>
            <w14:solidFill>
              <w14:schemeClr w14:val="tx1"/>
            </w14:solidFill>
          </w14:textFill>
        </w:rPr>
        <w:t xml:space="preserve">甲方对作业服务费采取按年计算形式，各项费用的报价均以2年为时间单位，</w:t>
      </w:r>
      <w:r>
        <w:rPr>
          <w:rFonts w:hint="eastAsia" w:hAnsi="宋体" w:cs="宋体"/>
          <w:color w:val="000000" w:themeColor="text1"/>
          <w:sz w:val="21"/>
          <w:lang w:val="en-US" w:eastAsia="zh-CN"/>
          <w14:textFill>
            <w14:solidFill>
              <w14:schemeClr w14:val="tx1"/>
            </w14:solidFill>
          </w14:textFill>
        </w:rPr>
        <w:t xml:space="preserve">合同签订后支付总合同价的30%作为预付款，剩余服务费</w:t>
      </w:r>
      <w:r>
        <w:rPr>
          <w:rFonts w:hint="eastAsia" w:hAnsi="宋体" w:cs="宋体"/>
          <w:color w:val="000000" w:themeColor="text1"/>
          <w:sz w:val="21"/>
          <w14:textFill>
            <w14:solidFill>
              <w14:schemeClr w14:val="tx1"/>
            </w14:solidFill>
          </w14:textFill>
        </w:rPr>
        <w:t xml:space="preserve">根据业主单位就养护质量的考核结果每月按实支付，每月结束后10日内根据实际服务时间结账。</w:t>
      </w:r>
      <w:r/>
    </w:p>
    <w:p>
      <w:pPr>
        <w:ind w:firstLine="422"/>
        <w:spacing w:line="48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十一、税费</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11.1本合同执行中相关的一切税费均由乙方负担。</w:t>
      </w:r>
      <w:r/>
    </w:p>
    <w:p>
      <w:pPr>
        <w:ind w:firstLine="422"/>
        <w:spacing w:line="480" w:lineRule="exact"/>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十二、质量保证及售后服务</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乙方应按招标文件规定及响应文件承诺的技术性能、技术要求、质量标准向甲方提供服务；若无特殊说明，则按国家有关部门最新颁布的标准及规范为准。</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12.2乙方应保证其提供的服务是全面和规范的，并完全符合招投标文件。如因乙方提供的服务有瑕疵造成甲方损失的，所需费用由乙方承担。</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如在使用过程中发生质量问题，乙方在接到甲方通知后在___小时内到达甲方现场。</w:t>
      </w:r>
      <w:r/>
    </w:p>
    <w:p>
      <w:pPr>
        <w:ind w:firstLine="422"/>
        <w:spacing w:line="48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十三、交付和验收</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13.1 乙方应当在合同签订后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天内完成服务事项，招标文件有约定的，从其约定。</w:t>
      </w:r>
      <w:r/>
    </w:p>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在交付前，乙方应作出全面检查和对验收文件进行整理，并列出清单，作为甲方初验收和使用的技术条件依据，检验的结果交甲方。</w:t>
      </w:r>
      <w:r/>
    </w:p>
    <w:p>
      <w:pPr>
        <w:ind w:firstLine="420"/>
        <w:spacing w:line="480" w:lineRule="exact"/>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13.2 验收标准：绿化养护标准按江苏省绿化养护规范一级养护标准。</w:t>
      </w:r>
      <w:r/>
    </w:p>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对于乙方要交付的服务，甲乙双方须在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13.3 乙方按照招标文件要求负责安装并培训甲方的使用操作人员，乙方在甲方使用前进行调试，调试直到符合技术要求的甲方才做最终验收。</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13.5 甲乙双方关于调试和验收的其他约定：               </w:t>
      </w:r>
      <w:r/>
    </w:p>
    <w:p>
      <w:pPr>
        <w:ind w:firstLine="422"/>
        <w:spacing w:line="48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十四、包装、发运及运输</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乙方应对其提供的服务所涉及物品在发运前对其进行满足运输距离、防潮、防震、防锈和防破损装卸等要求包装，以保证安全运达甲方指定地点。</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14.2 乙方交付时，使用说明书、检验证明书、随配附件和工具以及清单一并附于内。</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14.4 服务在交付甲方前发生的风险均由乙方负责。</w:t>
      </w:r>
      <w:r/>
    </w:p>
    <w:p>
      <w:pPr>
        <w:ind w:firstLine="420"/>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14.5 服务在规定的交付期限内由乙方送达甲方指定的地点。</w:t>
      </w:r>
      <w:r/>
    </w:p>
    <w:p>
      <w:pPr>
        <w:ind w:firstLine="422"/>
        <w:spacing w:line="480" w:lineRule="exact"/>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十五、违约责任</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 甲方无正当理由拒收服务的，甲方向乙方偿付拒收款项总值的百分之五违约金。</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15.2 甲方无故逾期验收和办理款项支付手续的,甲方应按逾期付款总额每日万分之五向乙方支付违约金。</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ind w:firstLine="422"/>
        <w:spacing w:line="48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十六、不可抗力事件处理</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16.1 在合同有效期内，任何一方因不可抗力事件导致不能履行合同，则合同履行期可延长，其延长期与不可抗力影响期相同。</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不可抗力事件发生后，应立即通知对方，并寄送有关权威机构出具的证明。</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16.3 不可抗力事件延续120天以上，双方应通过友好协商，确定是否继续履行合同。</w:t>
      </w:r>
      <w:r/>
    </w:p>
    <w:p>
      <w:pPr>
        <w:ind w:firstLine="422"/>
        <w:spacing w:line="48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十七、诉讼</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 双方在执行合同中所发生的一切争议，应通过协商解决。如协商不成，可向合同签订地法院起诉，合同签订地在此约定为扬州市。</w:t>
      </w:r>
      <w:r/>
    </w:p>
    <w:p>
      <w:pPr>
        <w:numPr>
          <w:ilvl w:val="0"/>
          <w:numId w:val="0"/>
        </w:numPr>
        <w:ind w:firstLine="422"/>
        <w:spacing w:line="360" w:lineRule="auto"/>
        <w:tabs>
          <w:tab w:val="left" w:pos="266" w:leader="none"/>
        </w:tabs>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十八、</w:t>
      </w:r>
      <w:r>
        <w:rPr>
          <w:rFonts w:hint="eastAsia" w:ascii="宋体" w:hAnsi="宋体" w:cs="宋体"/>
          <w:b/>
          <w:bCs/>
          <w:color w:val="000000" w:themeColor="text1"/>
          <w:highlight w:val="none"/>
          <w:lang w:val="en-US" w:eastAsia="zh-CN"/>
          <w14:textFill>
            <w14:solidFill>
              <w14:schemeClr w14:val="tx1"/>
            </w14:solidFill>
          </w14:textFill>
        </w:rPr>
        <w:t xml:space="preserve">中标/成交供应商可凭政府采购合同办理融资贷款，详见江苏政府采购网“政采贷”专栏。</w:t>
      </w:r>
      <w:r/>
    </w:p>
    <w:p>
      <w:pPr>
        <w:ind w:firstLine="422"/>
        <w:spacing w:line="480" w:lineRule="exact"/>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十九、合同生效及其它</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合同经双方法定代表人签章并加盖单位公章，并经扬州市迅凯工程咨询管理有限公司见证盖章后生效。</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19.2本合同未尽事宜，遵照《民法典》有关条文执行。</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19.3 本合同正本一式四份，具有同等法律效力，甲方、乙方、见证方及财政监管部门各执一份。  </w:t>
      </w:r>
      <w:r/>
    </w:p>
    <w:tbl>
      <w:tblPr>
        <w:tblStyle w:val="760"/>
        <w:tblW w:w="8094" w:type="dxa"/>
        <w:tblInd w:w="455" w:type="dxa"/>
        <w:tblLayout w:type="fixed"/>
        <w:tblCellMar>
          <w:left w:w="108" w:type="dxa"/>
          <w:top w:w="0" w:type="dxa"/>
          <w:right w:w="108" w:type="dxa"/>
          <w:bottom w:w="0" w:type="dxa"/>
        </w:tblCellMar>
        <w:tblLook w:val="04A0" w:firstRow="1" w:lastRow="0" w:firstColumn="1" w:lastColumn="0" w:noHBand="0" w:noVBand="1"/>
      </w:tblPr>
      <w:tblGrid>
        <w:gridCol w:w="4278"/>
        <w:gridCol w:w="3816"/>
      </w:tblGrid>
      <w:tr>
        <w:trPr/>
        <w:tc>
          <w:tcPr>
            <w:tcBorders>
              <w:top w:val="none" w:color="000000" w:sz="4" w:space="0"/>
              <w:left w:val="none" w:color="000000" w:sz="4" w:space="0"/>
              <w:bottom w:val="none" w:color="000000" w:sz="4" w:space="0"/>
              <w:right w:val="none" w:color="000000" w:sz="4" w:space="0"/>
            </w:tcBorders>
            <w:tcW w:w="4278" w:type="dxa"/>
            <w:vAlign w:val="top"/>
            <w:textDirection w:val="lrTb"/>
            <w:noWrap w:val="false"/>
          </w:tcPr>
          <w:p>
            <w:pPr>
              <w:spacing w:line="48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甲方： </w:t>
            </w:r>
            <w:r>
              <w:rPr>
                <w:rFonts w:hint="eastAsia"/>
                <w:color w:val="000000" w:themeColor="text1"/>
                <w:highlight w:val="none"/>
                <w:lang w:eastAsia="zh-CN"/>
                <w14:textFill>
                  <w14:solidFill>
                    <w14:schemeClr w14:val="tx1"/>
                  </w14:solidFill>
                </w14:textFill>
              </w:rPr>
              <w:t xml:space="preserve">扬州市茱萸湾风景区管理处（扬州动物园）</w:t>
            </w:r>
            <w:r/>
          </w:p>
        </w:tc>
        <w:tc>
          <w:tcPr>
            <w:tcBorders>
              <w:top w:val="none" w:color="000000" w:sz="4" w:space="0"/>
              <w:left w:val="none" w:color="000000" w:sz="4" w:space="0"/>
              <w:bottom w:val="none" w:color="000000" w:sz="4" w:space="0"/>
              <w:right w:val="none" w:color="000000" w:sz="4" w:space="0"/>
            </w:tcBorders>
            <w:tcW w:w="3816"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 </w:t>
            </w:r>
            <w:r/>
          </w:p>
        </w:tc>
      </w:tr>
      <w:tr>
        <w:trPr/>
        <w:tc>
          <w:tcPr>
            <w:tcBorders>
              <w:top w:val="none" w:color="000000" w:sz="4" w:space="0"/>
              <w:left w:val="none" w:color="000000" w:sz="4" w:space="0"/>
              <w:bottom w:val="none" w:color="000000" w:sz="4" w:space="0"/>
              <w:right w:val="none" w:color="000000" w:sz="4" w:space="0"/>
            </w:tcBorders>
            <w:tcW w:w="4278"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 </w:t>
            </w:r>
            <w:r/>
          </w:p>
        </w:tc>
        <w:tc>
          <w:tcPr>
            <w:tcBorders>
              <w:top w:val="none" w:color="000000" w:sz="4" w:space="0"/>
              <w:left w:val="none" w:color="000000" w:sz="4" w:space="0"/>
              <w:bottom w:val="none" w:color="000000" w:sz="4" w:space="0"/>
              <w:right w:val="none" w:color="000000" w:sz="4" w:space="0"/>
            </w:tcBorders>
            <w:tcW w:w="3816"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 </w:t>
            </w:r>
            <w:r/>
          </w:p>
        </w:tc>
      </w:tr>
      <w:tr>
        <w:trPr/>
        <w:tc>
          <w:tcPr>
            <w:tcBorders>
              <w:top w:val="none" w:color="000000" w:sz="4" w:space="0"/>
              <w:left w:val="none" w:color="000000" w:sz="4" w:space="0"/>
              <w:bottom w:val="none" w:color="000000" w:sz="4" w:space="0"/>
              <w:right w:val="none" w:color="000000" w:sz="4" w:space="0"/>
            </w:tcBorders>
            <w:tcW w:w="4278"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法定代表人或授权代表：</w:t>
            </w:r>
            <w:r/>
          </w:p>
        </w:tc>
        <w:tc>
          <w:tcPr>
            <w:tcBorders>
              <w:top w:val="none" w:color="000000" w:sz="4" w:space="0"/>
              <w:left w:val="none" w:color="000000" w:sz="4" w:space="0"/>
              <w:bottom w:val="none" w:color="000000" w:sz="4" w:space="0"/>
              <w:right w:val="none" w:color="000000" w:sz="4" w:space="0"/>
            </w:tcBorders>
            <w:tcW w:w="3816"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78"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w:t>
            </w:r>
            <w:r/>
          </w:p>
        </w:tc>
        <w:tc>
          <w:tcPr>
            <w:tcBorders>
              <w:top w:val="none" w:color="000000" w:sz="4" w:space="0"/>
              <w:left w:val="none" w:color="000000" w:sz="4" w:space="0"/>
              <w:bottom w:val="none" w:color="000000" w:sz="4" w:space="0"/>
              <w:right w:val="none" w:color="000000" w:sz="4" w:space="0"/>
            </w:tcBorders>
            <w:tcW w:w="3816"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w:t>
            </w:r>
            <w:r/>
          </w:p>
        </w:tc>
      </w:tr>
      <w:tr>
        <w:trPr/>
        <w:tc>
          <w:tcPr>
            <w:tcBorders>
              <w:top w:val="none" w:color="000000" w:sz="4" w:space="0"/>
              <w:left w:val="none" w:color="000000" w:sz="4" w:space="0"/>
              <w:bottom w:val="none" w:color="000000" w:sz="4" w:space="0"/>
              <w:right w:val="none" w:color="000000" w:sz="4" w:space="0"/>
            </w:tcBorders>
            <w:tcW w:w="4278"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W w:w="3816"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78" w:type="dxa"/>
            <w:vAlign w:val="top"/>
            <w:textDirection w:val="lrTb"/>
            <w:noWrap w:val="false"/>
          </w:tcPr>
          <w:p>
            <w:pPr>
              <w:spacing w:line="480" w:lineRule="exact"/>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见证方</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lang w:eastAsia="zh-CN"/>
                <w14:textFill>
                  <w14:solidFill>
                    <w14:schemeClr w14:val="tx1"/>
                  </w14:solidFill>
                </w14:textFill>
              </w:rPr>
              <w:t xml:space="preserve">扬州市迅凯工程咨询管理有限公司</w:t>
            </w:r>
            <w:r/>
          </w:p>
        </w:tc>
        <w:tc>
          <w:tcPr>
            <w:tcBorders>
              <w:top w:val="none" w:color="000000" w:sz="4" w:space="0"/>
              <w:left w:val="none" w:color="000000" w:sz="4" w:space="0"/>
              <w:bottom w:val="none" w:color="000000" w:sz="4" w:space="0"/>
              <w:right w:val="none" w:color="000000" w:sz="4" w:space="0"/>
            </w:tcBorders>
            <w:tcW w:w="3816"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tc>
          <w:tcPr>
            <w:tcBorders>
              <w:top w:val="none" w:color="000000" w:sz="4" w:space="0"/>
              <w:left w:val="none" w:color="000000" w:sz="4" w:space="0"/>
              <w:bottom w:val="none" w:color="000000" w:sz="4" w:space="0"/>
              <w:right w:val="none" w:color="000000" w:sz="4" w:space="0"/>
            </w:tcBorders>
            <w:tcW w:w="4278"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项目经办人：</w:t>
            </w:r>
            <w:r/>
          </w:p>
        </w:tc>
        <w:tc>
          <w:tcPr>
            <w:tcBorders>
              <w:top w:val="none" w:color="000000" w:sz="4" w:space="0"/>
              <w:left w:val="none" w:color="000000" w:sz="4" w:space="0"/>
              <w:bottom w:val="none" w:color="000000" w:sz="4" w:space="0"/>
              <w:right w:val="none" w:color="000000" w:sz="4" w:space="0"/>
            </w:tcBorders>
            <w:tcW w:w="3816"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tc>
          <w:tcPr>
            <w:tcBorders>
              <w:top w:val="none" w:color="000000" w:sz="4" w:space="0"/>
              <w:left w:val="none" w:color="000000" w:sz="4" w:space="0"/>
              <w:bottom w:val="none" w:color="000000" w:sz="4" w:space="0"/>
              <w:right w:val="none" w:color="000000" w:sz="4" w:space="0"/>
            </w:tcBorders>
            <w:tcW w:w="4278"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W w:w="3816"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bl>
    <w:p>
      <w:pPr>
        <w:pStyle w:val="952"/>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 </w:t>
      </w:r>
      <w:r/>
    </w:p>
    <w:p>
      <w:pPr>
        <w:pStyle w:val="952"/>
        <w:spacing w:before="120" w:after="120" w:line="360" w:lineRule="auto"/>
        <w:rPr>
          <w:rFonts w:hint="eastAsia"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  </w:t>
      </w:r>
      <w:bookmarkEnd w:id="52"/>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9"/>
        <w:numPr>
          <w:ilvl w:val="0"/>
          <w:numId w:val="3"/>
        </w:numPr>
        <w:ind w:left="0" w:firstLine="420"/>
        <w:jc w:val="center"/>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项目需求</w:t>
      </w:r>
      <w:r/>
    </w:p>
    <w:p>
      <w:pPr>
        <w:numPr>
          <w:ilvl w:val="0"/>
          <w:numId w:val="0"/>
        </w:numPr>
        <w:ind w:firstLine="420"/>
        <w:jc w:val="both"/>
        <w:keepLines w:val="0"/>
        <w:keepNext w:val="0"/>
        <w:pageBreakBefore w:val="0"/>
        <w:spacing w:line="400" w:lineRule="exact"/>
        <w:rPr>
          <w:rFonts w:hint="default" w:ascii="宋体" w:hAnsi="宋体" w:cs="宋体"/>
          <w:b/>
          <w:color w:val="000000" w:themeColor="text1"/>
          <w:szCs w:val="21"/>
          <w:lang w:val="en-US" w:eastAsia="zh-CN"/>
          <w14:textFill>
            <w14:solidFill>
              <w14:schemeClr w14:val="tx1"/>
            </w14:solidFill>
          </w14:textFill>
        </w:rPr>
      </w:pPr>
      <w:r>
        <w:rPr>
          <w:rFonts w:hint="eastAsia" w:ascii="宋体" w:hAnsi="宋体" w:cs="宋体"/>
          <w:color w:val="000000" w:themeColor="text1"/>
          <w:highlight w:val="none"/>
          <w:u w:val="none"/>
          <w:lang w:val="en-US" w:eastAsia="zh-CN"/>
          <w14:textFill>
            <w14:solidFill>
              <w14:schemeClr w14:val="tx1"/>
            </w14:solidFill>
          </w14:textFill>
        </w:rPr>
        <w:t xml:space="preserve">我园的绿化养护服务项目一直通过购买社会化服务，采取外包形式，由于我处与绿化养护公司签定的外包合同即将期满，我处拟继续通过政府采购，对绿化养护服务项目进行公开招标。经调研测算，此次招标每年养护费估算标的约为40.28万元，养护周期为两年，总养护费约为80.56万元。</w:t>
      </w:r>
      <w:r/>
    </w:p>
    <w:p>
      <w:pPr>
        <w:jc w:val="center"/>
        <w:rPr>
          <w:rFonts w:hint="eastAsia"/>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第一部分：服务内容</w:t>
      </w:r>
      <w:r/>
    </w:p>
    <w:p>
      <w:pPr>
        <w:rPr>
          <w:rFonts w:hint="eastAsia"/>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一、项目介绍</w:t>
      </w:r>
      <w:r/>
    </w:p>
    <w:tbl>
      <w:tblPr>
        <w:tblStyle w:val="760"/>
        <w:tblW w:w="8524"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15"/>
        <w:gridCol w:w="1392"/>
        <w:gridCol w:w="1944"/>
        <w:gridCol w:w="3573"/>
      </w:tblGrid>
      <w:tr>
        <w:trPr>
          <w:trHeight w:val="749"/>
        </w:trPr>
        <w:tc>
          <w:tcPr>
            <w:gridSpan w:val="3"/>
            <w:tcBorders>
              <w:bottom w:val="single" w:color="auto" w:sz="4" w:space="0"/>
            </w:tcBorders>
            <w:tcW w:w="4951" w:type="dxa"/>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绿化养护招标标段区域面积表</w:t>
            </w:r>
            <w:r/>
          </w:p>
        </w:tc>
        <w:tc>
          <w:tcPr>
            <w:tcBorders>
              <w:left w:val="none" w:color="000000" w:sz="4" w:space="0"/>
              <w:bottom w:val="single" w:color="auto" w:sz="4" w:space="0"/>
            </w:tcBorders>
            <w:tcW w:w="3573"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r>
      <w:tr>
        <w:trPr>
          <w:trHeight w:val="622"/>
        </w:trPr>
        <w:tc>
          <w:tcPr>
            <w:tcBorders>
              <w:top w:val="single" w:color="auto" w:sz="4" w:space="0"/>
              <w:bottom w:val="single" w:color="auto" w:sz="4" w:space="0"/>
              <w:right w:val="single" w:color="auto" w:sz="4" w:space="0"/>
            </w:tcBorders>
            <w:tcW w:w="1615" w:type="dxa"/>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面积</w:t>
            </w:r>
            <w:r/>
          </w:p>
        </w:tc>
        <w:tc>
          <w:tcPr>
            <w:tcBorders>
              <w:top w:val="single" w:color="auto" w:sz="4" w:space="0"/>
              <w:left w:val="none" w:color="000000" w:sz="4" w:space="0"/>
              <w:bottom w:val="single" w:color="auto" w:sz="4" w:space="0"/>
              <w:right w:val="single" w:color="auto" w:sz="4" w:space="0"/>
            </w:tcBorders>
            <w:tcW w:w="1392" w:type="dxa"/>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位置</w:t>
            </w:r>
            <w:r/>
          </w:p>
        </w:tc>
        <w:tc>
          <w:tcPr>
            <w:tcBorders>
              <w:top w:val="single" w:color="auto" w:sz="4" w:space="0"/>
              <w:left w:val="none" w:color="000000" w:sz="4" w:space="0"/>
              <w:bottom w:val="single" w:color="auto" w:sz="4" w:space="0"/>
              <w:right w:val="single" w:color="auto" w:sz="4" w:space="0"/>
            </w:tcBorders>
            <w:tcW w:w="1944" w:type="dxa"/>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区域说明</w:t>
            </w:r>
            <w:r/>
          </w:p>
        </w:tc>
        <w:tc>
          <w:tcPr>
            <w:tcBorders>
              <w:top w:val="single" w:color="auto" w:sz="4" w:space="0"/>
              <w:left w:val="none" w:color="000000" w:sz="4" w:space="0"/>
              <w:bottom w:val="single" w:color="auto" w:sz="4" w:space="0"/>
            </w:tcBorders>
            <w:tcW w:w="3573"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人员要求（最低配置）</w:t>
            </w:r>
            <w:r/>
          </w:p>
        </w:tc>
      </w:tr>
      <w:tr>
        <w:trPr>
          <w:trHeight w:val="602"/>
        </w:trPr>
        <w:tc>
          <w:tcPr>
            <w:tcBorders>
              <w:top w:val="none" w:color="000000" w:sz="4" w:space="0"/>
              <w:right w:val="single" w:color="auto" w:sz="4" w:space="0"/>
            </w:tcBorders>
            <w:tcW w:w="1615" w:type="dxa"/>
            <w:vAlign w:val="center"/>
            <w:vMerge w:val="restart"/>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w:t>
            </w: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Cs w:val="21"/>
                <w:highlight w:val="none"/>
                <w14:textFill>
                  <w14:solidFill>
                    <w14:schemeClr w14:val="tx1"/>
                  </w14:solidFill>
                </w14:textFill>
              </w:rPr>
              <w:t xml:space="preserve">万m</w:t>
            </w:r>
            <w:r>
              <w:rPr>
                <w:rFonts w:hint="eastAsia" w:ascii="宋体" w:hAnsi="宋体" w:cs="宋体"/>
                <w:b/>
                <w:bCs/>
                <w:color w:val="000000" w:themeColor="text1"/>
                <w:szCs w:val="21"/>
                <w:highlight w:val="none"/>
                <w:vertAlign w:val="superscript"/>
                <w14:textFill>
                  <w14:solidFill>
                    <w14:schemeClr w14:val="tx1"/>
                  </w14:solidFill>
                </w14:textFill>
              </w:rPr>
              <w:t xml:space="preserve">2</w:t>
            </w:r>
            <w:r/>
          </w:p>
        </w:tc>
        <w:tc>
          <w:tcPr>
            <w:tcBorders>
              <w:top w:val="none" w:color="000000" w:sz="4" w:space="0"/>
              <w:left w:val="none" w:color="000000" w:sz="4" w:space="0"/>
              <w:right w:val="single" w:color="auto" w:sz="4" w:space="0"/>
            </w:tcBorders>
            <w:tcW w:w="1392" w:type="dxa"/>
            <w:vAlign w:val="center"/>
            <w:vMerge w:val="restart"/>
            <w:textDirection w:val="lrTb"/>
            <w:noWrap w:val="false"/>
          </w:tcPr>
          <w:p>
            <w:pPr>
              <w:jc w:val="lef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茱萸湾公园</w:t>
            </w:r>
            <w:r/>
          </w:p>
        </w:tc>
        <w:tc>
          <w:tcPr>
            <w:tcBorders>
              <w:top w:val="none" w:color="000000" w:sz="4" w:space="0"/>
              <w:left w:val="none" w:color="000000" w:sz="4" w:space="0"/>
              <w:right w:val="single" w:color="auto" w:sz="4" w:space="0"/>
            </w:tcBorders>
            <w:tcW w:w="1944" w:type="dxa"/>
            <w:vAlign w:val="center"/>
            <w:vMerge w:val="restart"/>
            <w:textDirection w:val="lrTb"/>
            <w:noWrap w:val="false"/>
          </w:tcPr>
          <w:p>
            <w:pPr>
              <w:ind w:firstLine="211"/>
              <w:jc w:val="left"/>
              <w:widowControl/>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参照下第四条</w:t>
            </w:r>
            <w:r/>
          </w:p>
        </w:tc>
        <w:tc>
          <w:tcPr>
            <w:tcBorders>
              <w:top w:val="none" w:color="000000" w:sz="4" w:space="0"/>
              <w:left w:val="none" w:color="000000" w:sz="4" w:space="0"/>
              <w:bottom w:val="single" w:color="auto" w:sz="4" w:space="0"/>
            </w:tcBorders>
            <w:tcW w:w="3573" w:type="dxa"/>
            <w:vAlign w:val="center"/>
            <w:textDirection w:val="lrTb"/>
            <w:noWrap w:val="false"/>
          </w:tcPr>
          <w:p>
            <w:pPr>
              <w:jc w:val="left"/>
              <w:widowControl/>
              <w:rPr>
                <w:rFonts w:hint="default" w:ascii="宋体" w:hAnsi="宋体" w:cs="宋体"/>
                <w:b/>
                <w:bCs/>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项目负责人一名，男性，45周岁（不含）以下，熟悉绿化养护管理流程，园林相关专业中级及以上职称。（需提供职称证书以及投标人2024年6月-2024年8月三个月任意一个月已缴纳社保证明，原件扫描上传）</w:t>
            </w:r>
            <w:r/>
          </w:p>
        </w:tc>
      </w:tr>
      <w:tr>
        <w:trPr>
          <w:trHeight w:val="602"/>
        </w:trPr>
        <w:tc>
          <w:tcPr>
            <w:tcBorders>
              <w:bottom w:val="single" w:color="auto" w:sz="4" w:space="0"/>
              <w:right w:val="single" w:color="auto" w:sz="4" w:space="0"/>
            </w:tcBorders>
            <w:tcW w:w="1615" w:type="dxa"/>
            <w:vAlign w:val="center"/>
            <w:vMerge w:val="continue"/>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left w:val="none" w:color="000000" w:sz="4" w:space="0"/>
              <w:bottom w:val="single" w:color="auto" w:sz="4" w:space="0"/>
              <w:right w:val="single" w:color="auto" w:sz="4" w:space="0"/>
            </w:tcBorders>
            <w:tcW w:w="1392" w:type="dxa"/>
            <w:vAlign w:val="center"/>
            <w:vMerge w:val="continue"/>
            <w:textDirection w:val="lrTb"/>
            <w:noWrap w:val="false"/>
          </w:tcPr>
          <w:p>
            <w:pPr>
              <w:jc w:val="lef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left w:val="none" w:color="000000" w:sz="4" w:space="0"/>
              <w:bottom w:val="single" w:color="auto" w:sz="4" w:space="0"/>
              <w:right w:val="single" w:color="auto" w:sz="4" w:space="0"/>
            </w:tcBorders>
            <w:tcW w:w="1944" w:type="dxa"/>
            <w:vAlign w:val="center"/>
            <w:vMerge w:val="continue"/>
            <w:textDirection w:val="lrTb"/>
            <w:noWrap w:val="false"/>
          </w:tcPr>
          <w:p>
            <w:pPr>
              <w:jc w:val="lef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tcBorders>
            <w:tcW w:w="3573" w:type="dxa"/>
            <w:vAlign w:val="center"/>
            <w:textDirection w:val="lrTb"/>
            <w:noWrap w:val="false"/>
          </w:tcPr>
          <w:p>
            <w:pPr>
              <w:jc w:val="left"/>
              <w:widowControl/>
              <w:rPr>
                <w:rFonts w:hint="default"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专业绿化工六名，其中男性五名，要求55周岁（不含）以下；女性一名，50周岁（不含）以下，拥有绿化养护专业技能。（需提供投标人2024年6月-2024年8月三个月任意一个月已缴纳社保证明，原件扫描上传）</w:t>
            </w:r>
            <w:r/>
          </w:p>
        </w:tc>
      </w:tr>
      <w:tr>
        <w:trPr>
          <w:trHeight w:val="840"/>
        </w:trPr>
        <w:tc>
          <w:tcPr>
            <w:gridSpan w:val="4"/>
            <w:tcBorders>
              <w:top w:val="single" w:color="auto" w:sz="4" w:space="0"/>
            </w:tcBorders>
            <w:tcW w:w="8524" w:type="dxa"/>
            <w:vAlign w:val="center"/>
            <w:textDirection w:val="lrTb"/>
            <w:noWrap w:val="false"/>
          </w:tcPr>
          <w:p>
            <w:pPr>
              <w:jc w:val="left"/>
              <w:widowControl/>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备注：包含水生植物</w:t>
            </w:r>
            <w:r/>
          </w:p>
        </w:tc>
      </w:tr>
    </w:tbl>
    <w:p>
      <w:pPr>
        <w:spacing w:line="360" w:lineRule="auto"/>
        <w:rPr>
          <w:rFonts w:hint="eastAsia" w:eastAsia="宋体"/>
          <w:color w:val="000000" w:themeColor="text1"/>
          <w:lang w:eastAsia="zh-CN"/>
          <w14:textFill>
            <w14:solidFill>
              <w14:schemeClr w14:val="tx1"/>
            </w14:solidFill>
          </w14:textFill>
        </w:rPr>
      </w:pPr>
      <w:r>
        <w:rPr>
          <w:rFonts w:hint="eastAsia"/>
          <w:b/>
          <w:bCs/>
          <w:color w:val="000000" w:themeColor="text1"/>
          <w14:textFill>
            <w14:solidFill>
              <w14:schemeClr w14:val="tx1"/>
            </w14:solidFill>
          </w14:textFill>
        </w:rPr>
        <w:t xml:space="preserve">二、养护要求：门前区、主干道、植物专类园区及动物展区周边实行一级养护标准，支干道周边实行二级养护标准，沿大运河、古运河风光带及景区内生态林区实行三级养护标准。具体按采购人要求为准</w:t>
      </w:r>
      <w:r>
        <w:rPr>
          <w:rFonts w:hint="eastAsia"/>
          <w:b/>
          <w:bCs/>
          <w:color w:val="000000" w:themeColor="text1"/>
          <w:lang w:eastAsia="zh-CN"/>
          <w14:textFill>
            <w14:solidFill>
              <w14:schemeClr w14:val="tx1"/>
            </w14:solidFill>
          </w14:textFill>
        </w:rPr>
        <w:t xml:space="preserve">。</w:t>
      </w:r>
      <w:r/>
    </w:p>
    <w:p>
      <w:pPr>
        <w:spacing w:line="360" w:lineRule="auto"/>
        <w:rPr>
          <w:rFonts w:hint="eastAsia"/>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三、养护期限：自合同签订之日起两年。</w:t>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b/>
          <w:bCs/>
          <w:color w:val="000000" w:themeColor="text1"/>
          <w14:textFill>
            <w14:solidFill>
              <w14:schemeClr w14:val="tx1"/>
            </w14:solidFill>
          </w14:textFill>
        </w:rPr>
        <w:t xml:space="preserve">四、养护范围：包括茱萸湾公园</w:t>
      </w:r>
      <w:r>
        <w:rPr>
          <w:rFonts w:hint="eastAsia"/>
          <w:b/>
          <w:bCs/>
          <w:color w:val="000000" w:themeColor="text1"/>
          <w:lang w:val="en-US" w:eastAsia="zh-CN"/>
          <w14:textFill>
            <w14:solidFill>
              <w14:schemeClr w14:val="tx1"/>
            </w14:solidFill>
          </w14:textFill>
        </w:rPr>
        <w:t xml:space="preserve">大门外</w:t>
      </w:r>
      <w:r>
        <w:rPr>
          <w:rFonts w:hint="eastAsia"/>
          <w:b/>
          <w:bCs/>
          <w:color w:val="000000" w:themeColor="text1"/>
          <w14:textFill>
            <w14:solidFill>
              <w14:schemeClr w14:val="tx1"/>
            </w14:solidFill>
          </w14:textFill>
        </w:rPr>
        <w:t xml:space="preserve">至福利院门口绿化、景区内的所有绿化养护管理以及绿化养护范围内的零星工作，茱萸湾花房每年的花卉进房、收放遮阳网等相关工作。</w:t>
      </w:r>
      <w:r/>
    </w:p>
    <w:p>
      <w:pPr>
        <w:ind w:firstLine="422"/>
        <w:jc w:val="center"/>
        <w:spacing w:line="30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ind w:firstLine="422"/>
        <w:jc w:val="center"/>
        <w:spacing w:line="30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w:t>
      </w:r>
      <w:r>
        <w:rPr>
          <w:rFonts w:hint="eastAsia" w:ascii="宋体" w:hAnsi="宋体" w:cs="宋体"/>
          <w:b/>
          <w:bCs/>
          <w:color w:val="000000" w:themeColor="text1"/>
          <w:szCs w:val="21"/>
          <w:lang w:val="en-US" w:eastAsia="zh-CN"/>
          <w14:textFill>
            <w14:solidFill>
              <w14:schemeClr w14:val="tx1"/>
            </w14:solidFill>
          </w14:textFill>
        </w:rPr>
        <w:t xml:space="preserve">二</w:t>
      </w:r>
      <w:r>
        <w:rPr>
          <w:rFonts w:hint="eastAsia" w:ascii="宋体" w:hAnsi="宋体" w:cs="宋体"/>
          <w:b/>
          <w:bCs/>
          <w:color w:val="000000" w:themeColor="text1"/>
          <w:szCs w:val="21"/>
          <w14:textFill>
            <w14:solidFill>
              <w14:schemeClr w14:val="tx1"/>
            </w14:solidFill>
          </w14:textFill>
        </w:rPr>
        <w:t xml:space="preserve">部分：绿化养护管理要求</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1、采购人对绿化养护工作的指导意见或采购人指出</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人绿化养护工作的不足之处，</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人须无条件执行和改进，直至达到合同和本</w:t>
      </w:r>
      <w:r>
        <w:rPr>
          <w:rFonts w:hint="eastAsia" w:ascii="宋体" w:hAnsi="宋体"/>
          <w:color w:val="000000" w:themeColor="text1"/>
          <w:szCs w:val="21"/>
          <w:lang w:eastAsia="zh-CN"/>
          <w14:textFill>
            <w14:solidFill>
              <w14:schemeClr w14:val="tx1"/>
            </w14:solidFill>
          </w14:textFill>
        </w:rPr>
        <w:t xml:space="preserve">磋商文件</w:t>
      </w:r>
      <w:r>
        <w:rPr>
          <w:rFonts w:hint="eastAsia" w:ascii="宋体" w:hAnsi="宋体"/>
          <w:color w:val="000000" w:themeColor="text1"/>
          <w:szCs w:val="21"/>
          <w14:textFill>
            <w14:solidFill>
              <w14:schemeClr w14:val="tx1"/>
            </w14:solidFill>
          </w14:textFill>
        </w:rPr>
        <w:t xml:space="preserve">的相关规定。</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2、采购人有季节性突击、大型活动等临时用工的，</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人必须无条件组织力量，保质保量及时做好养护工作。</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人的从业人员须着装整齐，做到工完场清，文明作业。</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人必须配备固定、专职的管理人员和养护人员，细化养护岗位，建立健全绿化养护、管理制度、岗位职责，建立日常养护巡视制度，做好日常养护记录。</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人必须切实做好安全工作，加强高大树木养护和高空作业时的安全保障，在任何情况下都要注意安全，一切安全事故均由</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人自行负责，与采购人无关。</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人要与派往采购人的绿化养护人员缴纳人</w:t>
      </w:r>
      <w:r>
        <w:rPr>
          <w:rFonts w:hint="eastAsia" w:ascii="宋体" w:hAnsi="宋体"/>
          <w:color w:val="000000" w:themeColor="text1"/>
          <w:szCs w:val="21"/>
          <w:lang w:val="en-US" w:eastAsia="zh-CN"/>
          <w14:textFill>
            <w14:solidFill>
              <w14:schemeClr w14:val="tx1"/>
            </w14:solidFill>
          </w14:textFill>
        </w:rPr>
        <w:t xml:space="preserve">身</w:t>
      </w:r>
      <w:r>
        <w:rPr>
          <w:rFonts w:hint="eastAsia" w:ascii="宋体" w:hAnsi="宋体"/>
          <w:color w:val="000000" w:themeColor="text1"/>
          <w:szCs w:val="21"/>
          <w14:textFill>
            <w14:solidFill>
              <w14:schemeClr w14:val="tx1"/>
            </w14:solidFill>
          </w14:textFill>
        </w:rPr>
        <w:t xml:space="preserve">意外伤害保险，</w:t>
      </w:r>
      <w:r>
        <w:rPr>
          <w:rFonts w:hint="eastAsia" w:ascii="宋体" w:hAnsi="宋体"/>
          <w:color w:val="000000" w:themeColor="text1"/>
          <w:szCs w:val="21"/>
          <w:lang w:val="en-US" w:eastAsia="zh-CN"/>
          <w14:textFill>
            <w14:solidFill>
              <w14:schemeClr w14:val="tx1"/>
            </w14:solidFill>
          </w14:textFill>
        </w:rPr>
        <w:t xml:space="preserve">并</w:t>
      </w:r>
      <w:r>
        <w:rPr>
          <w:rFonts w:hint="eastAsia" w:ascii="宋体" w:hAnsi="宋体"/>
          <w:color w:val="000000" w:themeColor="text1"/>
          <w:szCs w:val="21"/>
          <w14:textFill>
            <w14:solidFill>
              <w14:schemeClr w14:val="tx1"/>
            </w14:solidFill>
          </w14:textFill>
        </w:rPr>
        <w:t xml:space="preserve">及时支付绿化养护人员工资，不拖欠、不随意克扣。</w:t>
      </w:r>
      <w:r/>
    </w:p>
    <w:p>
      <w:pPr>
        <w:ind w:firstLine="422"/>
        <w:jc w:val="center"/>
        <w:spacing w:line="30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w:t>
      </w:r>
      <w:r>
        <w:rPr>
          <w:rFonts w:hint="eastAsia" w:ascii="宋体" w:hAnsi="宋体" w:cs="宋体"/>
          <w:b/>
          <w:bCs/>
          <w:color w:val="000000" w:themeColor="text1"/>
          <w:szCs w:val="21"/>
          <w:lang w:val="en-US" w:eastAsia="zh-CN"/>
          <w14:textFill>
            <w14:solidFill>
              <w14:schemeClr w14:val="tx1"/>
            </w14:solidFill>
          </w14:textFill>
        </w:rPr>
        <w:t xml:space="preserve">三</w:t>
      </w:r>
      <w:r>
        <w:rPr>
          <w:rFonts w:hint="eastAsia" w:ascii="宋体" w:hAnsi="宋体" w:cs="宋体"/>
          <w:b/>
          <w:bCs/>
          <w:color w:val="000000" w:themeColor="text1"/>
          <w:szCs w:val="21"/>
          <w14:textFill>
            <w14:solidFill>
              <w14:schemeClr w14:val="tx1"/>
            </w14:solidFill>
          </w14:textFill>
        </w:rPr>
        <w:t xml:space="preserve">部分：考核办法</w:t>
      </w:r>
      <w:r/>
    </w:p>
    <w:p>
      <w:pPr>
        <w:ind w:firstLine="422"/>
        <w:spacing w:line="30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一、考核办法</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（一）评比检查由两部分组成如下：</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1、日常巡查。日常由基建</w:t>
      </w:r>
      <w:r>
        <w:rPr>
          <w:rFonts w:hint="eastAsia" w:ascii="宋体" w:hAnsi="宋体" w:cs="宋体"/>
          <w:color w:val="000000" w:themeColor="text1"/>
          <w:szCs w:val="21"/>
          <w:lang w:val="en-US" w:eastAsia="zh-CN"/>
          <w14:textFill>
            <w14:solidFill>
              <w14:schemeClr w14:val="tx1"/>
            </w14:solidFill>
          </w14:textFill>
        </w:rPr>
        <w:t xml:space="preserve">绿化</w:t>
      </w:r>
      <w:r>
        <w:rPr>
          <w:rFonts w:hint="eastAsia" w:ascii="宋体" w:hAnsi="宋体" w:cs="宋体"/>
          <w:color w:val="000000" w:themeColor="text1"/>
          <w:szCs w:val="21"/>
          <w14:textFill>
            <w14:solidFill>
              <w14:schemeClr w14:val="tx1"/>
            </w14:solidFill>
          </w14:textFill>
        </w:rPr>
        <w:t xml:space="preserve">科人员对养护</w:t>
      </w:r>
      <w:r>
        <w:rPr>
          <w:rFonts w:hint="eastAsia" w:ascii="宋体" w:hAnsi="宋体" w:cs="宋体"/>
          <w:color w:val="000000" w:themeColor="text1"/>
          <w:szCs w:val="21"/>
          <w:lang w:eastAsia="zh-CN"/>
          <w14:textFill>
            <w14:solidFill>
              <w14:schemeClr w14:val="tx1"/>
            </w14:solidFill>
          </w14:textFill>
        </w:rPr>
        <w:t xml:space="preserve">成交</w:t>
      </w:r>
      <w:r>
        <w:rPr>
          <w:rFonts w:hint="eastAsia" w:ascii="宋体" w:hAnsi="宋体" w:cs="宋体"/>
          <w:color w:val="000000" w:themeColor="text1"/>
          <w:szCs w:val="21"/>
          <w14:textFill>
            <w14:solidFill>
              <w14:schemeClr w14:val="tx1"/>
            </w14:solidFill>
          </w14:textFill>
        </w:rPr>
        <w:t xml:space="preserve">人所养护的区域进行例行检查（每月4次），每周对检查结果通报一次。检查结果占当月评比分值40％。</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2、月度考核。由科室负责人、科室技术人员、养护</w:t>
      </w:r>
      <w:r>
        <w:rPr>
          <w:rFonts w:hint="eastAsia" w:ascii="宋体" w:hAnsi="宋体" w:cs="宋体"/>
          <w:color w:val="000000" w:themeColor="text1"/>
          <w:szCs w:val="21"/>
          <w:lang w:eastAsia="zh-CN"/>
          <w14:textFill>
            <w14:solidFill>
              <w14:schemeClr w14:val="tx1"/>
            </w14:solidFill>
          </w14:textFill>
        </w:rPr>
        <w:t xml:space="preserve">成交</w:t>
      </w:r>
      <w:r>
        <w:rPr>
          <w:rFonts w:hint="eastAsia" w:ascii="宋体" w:hAnsi="宋体" w:cs="宋体"/>
          <w:color w:val="000000" w:themeColor="text1"/>
          <w:szCs w:val="21"/>
          <w14:textFill>
            <w14:solidFill>
              <w14:schemeClr w14:val="tx1"/>
            </w14:solidFill>
          </w14:textFill>
        </w:rPr>
        <w:t xml:space="preserve">人代表为成员组成联合督察组对茱萸湾内养护区域进行月度考核，每月进行1次。检查结果养护</w:t>
      </w:r>
      <w:r>
        <w:rPr>
          <w:rFonts w:hint="eastAsia" w:ascii="宋体" w:hAnsi="宋体" w:cs="宋体"/>
          <w:color w:val="000000" w:themeColor="text1"/>
          <w:szCs w:val="21"/>
          <w:lang w:eastAsia="zh-CN"/>
          <w14:textFill>
            <w14:solidFill>
              <w14:schemeClr w14:val="tx1"/>
            </w14:solidFill>
          </w14:textFill>
        </w:rPr>
        <w:t xml:space="preserve">成交</w:t>
      </w:r>
      <w:r>
        <w:rPr>
          <w:rFonts w:hint="eastAsia" w:ascii="宋体" w:hAnsi="宋体" w:cs="宋体"/>
          <w:color w:val="000000" w:themeColor="text1"/>
          <w:szCs w:val="21"/>
          <w14:textFill>
            <w14:solidFill>
              <w14:schemeClr w14:val="tx1"/>
            </w14:solidFill>
          </w14:textFill>
        </w:rPr>
        <w:t xml:space="preserve">人代表评分占当月评比分值10％，其他人员评分占当月评比分值50％。</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（二）每周一基建</w:t>
      </w:r>
      <w:r>
        <w:rPr>
          <w:rFonts w:hint="eastAsia" w:ascii="宋体" w:hAnsi="宋体" w:cs="宋体"/>
          <w:color w:val="000000" w:themeColor="text1"/>
          <w:szCs w:val="21"/>
          <w:lang w:val="en-US" w:eastAsia="zh-CN"/>
          <w14:textFill>
            <w14:solidFill>
              <w14:schemeClr w14:val="tx1"/>
            </w14:solidFill>
          </w14:textFill>
        </w:rPr>
        <w:t xml:space="preserve">绿化</w:t>
      </w:r>
      <w:r>
        <w:rPr>
          <w:rFonts w:hint="eastAsia" w:ascii="宋体" w:hAnsi="宋体" w:cs="宋体"/>
          <w:color w:val="000000" w:themeColor="text1"/>
          <w:szCs w:val="21"/>
          <w14:textFill>
            <w14:solidFill>
              <w14:schemeClr w14:val="tx1"/>
            </w14:solidFill>
          </w14:textFill>
        </w:rPr>
        <w:t xml:space="preserve">科将上周检查情况通报至养护</w:t>
      </w:r>
      <w:r>
        <w:rPr>
          <w:rFonts w:hint="eastAsia" w:ascii="宋体" w:hAnsi="宋体" w:cs="宋体"/>
          <w:color w:val="000000" w:themeColor="text1"/>
          <w:szCs w:val="21"/>
          <w:lang w:eastAsia="zh-CN"/>
          <w14:textFill>
            <w14:solidFill>
              <w14:schemeClr w14:val="tx1"/>
            </w14:solidFill>
          </w14:textFill>
        </w:rPr>
        <w:t xml:space="preserve">成交</w:t>
      </w:r>
      <w:r>
        <w:rPr>
          <w:rFonts w:hint="eastAsia" w:ascii="宋体" w:hAnsi="宋体" w:cs="宋体"/>
          <w:color w:val="000000" w:themeColor="text1"/>
          <w:szCs w:val="21"/>
          <w14:textFill>
            <w14:solidFill>
              <w14:schemeClr w14:val="tx1"/>
            </w14:solidFill>
          </w14:textFill>
        </w:rPr>
        <w:t xml:space="preserve">人，并就管养过程中存在的问题，对养护</w:t>
      </w:r>
      <w:r>
        <w:rPr>
          <w:rFonts w:hint="eastAsia" w:ascii="宋体" w:hAnsi="宋体" w:cs="宋体"/>
          <w:color w:val="000000" w:themeColor="text1"/>
          <w:szCs w:val="21"/>
          <w:lang w:eastAsia="zh-CN"/>
          <w14:textFill>
            <w14:solidFill>
              <w14:schemeClr w14:val="tx1"/>
            </w14:solidFill>
          </w14:textFill>
        </w:rPr>
        <w:t xml:space="preserve">成交</w:t>
      </w:r>
      <w:r>
        <w:rPr>
          <w:rFonts w:hint="eastAsia" w:ascii="宋体" w:hAnsi="宋体" w:cs="宋体"/>
          <w:color w:val="000000" w:themeColor="text1"/>
          <w:szCs w:val="21"/>
          <w14:textFill>
            <w14:solidFill>
              <w14:schemeClr w14:val="tx1"/>
            </w14:solidFill>
          </w14:textFill>
        </w:rPr>
        <w:t xml:space="preserve">人下发督导通知书。</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（三）检查评比标准参照</w:t>
      </w:r>
      <w:r>
        <w:rPr>
          <w:rFonts w:hint="eastAsia" w:ascii="宋体" w:hAnsi="宋体" w:cs="宋体"/>
          <w:color w:val="000000" w:themeColor="text1"/>
          <w:szCs w:val="21"/>
          <w:lang w:eastAsia="zh-CN"/>
          <w14:textFill>
            <w14:solidFill>
              <w14:schemeClr w14:val="tx1"/>
            </w14:solidFill>
          </w14:textFill>
        </w:rPr>
        <w:t xml:space="preserve">门前区、主干道、植物专类园区及动物展区周边实行一级养护标准，支干道周边实行二级养护标准，沿大运河、古运河风光带及景区内生态林区实行三级养护标准。具体按采购人要求为准</w:t>
      </w:r>
      <w:r>
        <w:rPr>
          <w:rFonts w:hint="eastAsia" w:ascii="宋体" w:hAnsi="宋体" w:cs="宋体"/>
          <w:color w:val="000000" w:themeColor="text1"/>
          <w:szCs w:val="21"/>
          <w14:textFill>
            <w14:solidFill>
              <w14:schemeClr w14:val="tx1"/>
            </w14:solidFill>
          </w14:textFill>
        </w:rPr>
        <w:t xml:space="preserve">。</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二、考核评分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（一）考核实行百分制，考核项目所占比分详见下列《</w:t>
      </w:r>
      <w:r>
        <w:rPr>
          <w:rFonts w:hint="eastAsia" w:ascii="宋体" w:hAnsi="宋体" w:cs="宋体"/>
          <w:b/>
          <w:bCs/>
          <w:color w:val="000000" w:themeColor="text1"/>
          <w:szCs w:val="21"/>
          <w14:textFill>
            <w14:solidFill>
              <w14:schemeClr w14:val="tx1"/>
            </w14:solidFill>
          </w14:textFill>
        </w:rPr>
        <w:t xml:space="preserve">绿化养护管理考核细则</w:t>
      </w:r>
      <w:r>
        <w:rPr>
          <w:rFonts w:hint="eastAsia" w:ascii="宋体" w:hAnsi="宋体" w:cs="宋体"/>
          <w:color w:val="000000" w:themeColor="text1"/>
          <w:szCs w:val="21"/>
          <w14:textFill>
            <w14:solidFill>
              <w14:schemeClr w14:val="tx1"/>
            </w14:solidFill>
          </w14:textFill>
        </w:rPr>
        <w:t xml:space="preserve">》。根据不同类型绿地、不同季节情况、不同养护等级，各项分值可稍做调整。</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（二）每月考核分数由月度考核得分与日常巡查考核得分综合组成，定期考核得分占综合得分的60%，日常巡查考核得分占综合得分的40%。</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（三）因养护管理不当，出现以下情况的，每次加扣三分：</w:t>
      </w:r>
      <w:r/>
    </w:p>
    <w:p>
      <w:pPr>
        <w:ind w:firstLine="525"/>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1、受到上级领导点名批评、情节严重的；</w:t>
      </w:r>
      <w:r/>
    </w:p>
    <w:p>
      <w:pPr>
        <w:ind w:firstLine="525"/>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2、经媒体曝光查实的；</w:t>
      </w:r>
      <w:r/>
    </w:p>
    <w:p>
      <w:pPr>
        <w:ind w:firstLine="525"/>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3、群众举报查实的；</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（四）考核分数92分为基准分值，当月考核得分率为100%，每低于1分，得分率降低一个百分点，相应扣减当月养护经费。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（五）月考核平均分低于90分（含90分）的，下一年度养护费用递减5%；月考核平均分在90-93分之间的，下一年度养护费用保持不变。</w:t>
      </w:r>
      <w:r/>
    </w:p>
    <w:p>
      <w:pPr>
        <w:ind w:left="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（六）年度考核中养护标段有三次分值低于80分的，将取消该标段</w:t>
      </w:r>
      <w:r>
        <w:rPr>
          <w:rFonts w:hint="eastAsia" w:ascii="宋体" w:hAnsi="宋体" w:cs="宋体"/>
          <w:color w:val="000000" w:themeColor="text1"/>
          <w:szCs w:val="21"/>
          <w:lang w:eastAsia="zh-CN"/>
          <w14:textFill>
            <w14:solidFill>
              <w14:schemeClr w14:val="tx1"/>
            </w14:solidFill>
          </w14:textFill>
        </w:rPr>
        <w:t xml:space="preserve">成交</w:t>
      </w:r>
      <w:r>
        <w:rPr>
          <w:rFonts w:hint="eastAsia" w:ascii="宋体" w:hAnsi="宋体" w:cs="宋体"/>
          <w:color w:val="000000" w:themeColor="text1"/>
          <w:szCs w:val="21"/>
          <w14:textFill>
            <w14:solidFill>
              <w14:schemeClr w14:val="tx1"/>
            </w14:solidFill>
          </w14:textFill>
        </w:rPr>
        <w:t xml:space="preserve">单位</w:t>
      </w:r>
      <w:r>
        <w:rPr>
          <w:rFonts w:hint="eastAsia" w:ascii="宋体" w:hAnsi="宋体" w:cs="宋体"/>
          <w:color w:val="000000" w:themeColor="text1"/>
          <w:szCs w:val="21"/>
          <w:lang w:eastAsia="zh-CN"/>
          <w14:textFill>
            <w14:solidFill>
              <w14:schemeClr w14:val="tx1"/>
            </w14:solidFill>
          </w14:textFill>
        </w:rPr>
        <w:t xml:space="preserve">成交</w:t>
      </w:r>
      <w:r>
        <w:rPr>
          <w:rFonts w:hint="eastAsia" w:ascii="宋体" w:hAnsi="宋体" w:cs="宋体"/>
          <w:color w:val="000000" w:themeColor="text1"/>
          <w:szCs w:val="21"/>
          <w14:textFill>
            <w14:solidFill>
              <w14:schemeClr w14:val="tx1"/>
            </w14:solidFill>
          </w14:textFill>
        </w:rPr>
        <w:t xml:space="preserve">资格。</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（七）对于考核中发现的问题，必须及时整改。整改到位后，方可核发养护费用；否则停发养护费用。</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三、绿化养护管理考核细则</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（一）养护人员必须坚守自己的工作岗位，无串岗、脱岗现象。上班时间必须着工装或佩带上岗证。不从事与本职工作无关的事情，并积极工作。总分值20分。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1、不着工装或佩带上岗证，每发现一人一次扣1分。</w:t>
      </w:r>
      <w:r/>
    </w:p>
    <w:p>
      <w:pPr>
        <w:ind w:firstLine="42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2、上班时间看书、报、杂志、干私活、集体聊天、下棋、打牌者，视情况扣1—3分。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3、迟到、早退、旷工每发现一人一次扣2—5分。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4、养护人员因操作或言语不当造成游客投诉的，扣10分。</w:t>
      </w:r>
      <w:r/>
    </w:p>
    <w:p>
      <w:pPr>
        <w:ind w:left="15"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（二）养护区域的环境要求。总分值10分。</w:t>
      </w:r>
      <w:r/>
    </w:p>
    <w:p>
      <w:pPr>
        <w:ind w:left="15" w:firstLine="42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1、树体上有乱钉、乱挂、乱划、铁丝等现象，视情况扣2—5分。</w:t>
      </w:r>
      <w:r/>
    </w:p>
    <w:p>
      <w:pPr>
        <w:ind w:left="15"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2、草坪中砖块、碎石等管理人员应随时清除，此类现象根据情况轻重，酌情扣2—5分。</w:t>
      </w:r>
      <w:r/>
    </w:p>
    <w:p>
      <w:pPr>
        <w:ind w:left="15"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在上班时间内，应不间断进行巡查、养护，及时文明制止、举报非法开挖、破坏绿地行为。在上班时间内发现无养护人员在外巡查、养护，每次扣2分。若发生重大破坏或偷盗案件，视情况扣2—5分，并按价赔偿。</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（三）植物及设施养护。总分值70分。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1、植物浇水。应及时浇水不能出现干旱现象。及时松土，不能出现板结、坑凹。总分15分。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植物出现旱害或土壤板结，影响植物正常生长；在植物生长季节，植物有明显黄叶、焦叶、卷叶、枯萎叶等现象或因上述原因造成植物死亡的。视情况扣5—15分。</w:t>
      </w:r>
      <w:r/>
    </w:p>
    <w:p>
      <w:pPr>
        <w:ind w:firstLine="42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植物施肥。应根据季节及时对植物进行适量施肥促壮。在植物生长季节，养护管理方应根据季节及养护标准，在规定时间内及时对植物进行施肥促壮。在规定时间内未完成施肥或未进行施肥的，将根据实际情况扣5—15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3、植物修剪。</w:t>
      </w:r>
      <w:r>
        <w:rPr>
          <w:rFonts w:hint="eastAsia" w:ascii="宋体" w:hAnsi="宋体" w:cs="宋体"/>
          <w:bCs/>
          <w:color w:val="000000" w:themeColor="text1"/>
          <w:szCs w:val="21"/>
          <w14:textFill>
            <w14:solidFill>
              <w14:schemeClr w14:val="tx1"/>
            </w14:solidFill>
          </w14:textFill>
        </w:rPr>
        <w:t xml:space="preserve">植物及时修剪（草坪、绿篱修剪整齐、到位，花灌木、乔木无残花败絮、无干枯枝劈裂枝及死株），在相应季节，对植物进行合理修剪，未及时修剪或修剪不到位的，视情况扣分，最高扣30分；不按照植物相应规范、习性进行整形修剪的，视情况扣5—10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4、草坪斑秃，绿篱断垄，乔灌木死、缺株，出现以上情况，未及时整改或整改不到位，视情况酌情扣分，最高扣20分。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5、草坪、绿篱内及时清除杂草，杂草明显，影响景观的最高扣20分。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园内无病虫害。应建立病虫害预防监测机制，病虫害发生季节时，应以提前预防为主；养护管理方应做好病虫害的日常监测工作，并及时与茱萸湾园容基建科联系，上报监测情况。因监测不到位、上报不及时、处理不到位导致病虫害发生的，根据病虫害爆发程度，酌情扣5—10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7、树穴中无杂草，及时松土，不板结，规整美观；草坪及时切边，宽度一致。未整理或整理不到位最高扣10分。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8、门前区水池管理应视情况进行彻底清理，每年水池清理至少6次。未按要求清理水池的，每次扣5分。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以上三大项每大项扣分总值不大于该大项总分值。</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(四)管养单位在日常养护工作中，应积极配合采购人做好各种迎检工作。在迎检工作中，如因管养原因，致使采购人被市级及市级以上部门扣分的，将给予管养单位三倍扣分的处罚。</w:t>
      </w:r>
      <w:r/>
    </w:p>
    <w:p>
      <w:pPr>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四、处罚</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1、由茱萸湾基建</w:t>
      </w:r>
      <w:r>
        <w:rPr>
          <w:rFonts w:hint="eastAsia" w:ascii="宋体" w:hAnsi="宋体" w:cs="宋体"/>
          <w:color w:val="000000" w:themeColor="text1"/>
          <w:szCs w:val="21"/>
          <w:lang w:val="en-US" w:eastAsia="zh-CN"/>
          <w14:textFill>
            <w14:solidFill>
              <w14:schemeClr w14:val="tx1"/>
            </w14:solidFill>
          </w14:textFill>
        </w:rPr>
        <w:t xml:space="preserve">绿化</w:t>
      </w:r>
      <w:r>
        <w:rPr>
          <w:rFonts w:hint="eastAsia" w:ascii="宋体" w:hAnsi="宋体" w:cs="宋体"/>
          <w:color w:val="000000" w:themeColor="text1"/>
          <w:szCs w:val="21"/>
          <w14:textFill>
            <w14:solidFill>
              <w14:schemeClr w14:val="tx1"/>
            </w14:solidFill>
          </w14:textFill>
        </w:rPr>
        <w:t xml:space="preserve">科下发整改通知单的问题，应在规定期限内整改完毕；限期内未整改或未整改到位的，茱萸湾将派其他人员进行处理，所产生一切费用，在管养单位当月养护经费中扣除。</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2、每次月度考核通报的问题未在次月考核前整改的或在之后的考核中发现同样问题的，加倍扣除按考核细则应扣分值，累计每单项扣分不受本单项总分值限制。</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bCs/>
          <w:color w:val="000000" w:themeColor="text1"/>
          <w:szCs w:val="21"/>
          <w14:textFill>
            <w14:solidFill>
              <w14:schemeClr w14:val="tx1"/>
            </w14:solidFill>
          </w14:textFill>
        </w:rPr>
        <w:t xml:space="preserve">考核每月综合评比一次，考核得分低于92分的，按照每低一分处罚管养单位500圆整（</w:t>
      </w:r>
      <w:r>
        <w:rPr>
          <w:rFonts w:hint="eastAsia" w:ascii="宋体" w:hAnsi="宋体" w:cs="宋体"/>
          <w:color w:val="000000" w:themeColor="text1"/>
          <w:szCs w:val="21"/>
          <w14:textFill>
            <w14:solidFill>
              <w14:schemeClr w14:val="tx1"/>
            </w14:solidFill>
          </w14:textFill>
        </w:rPr>
        <w:t xml:space="preserve">￥500元）标准执行，罚金在该月养护经费中扣除。</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rPr>
          <w:rFonts w:hint="eastAsia" w:ascii="宋体" w:hAnsi="宋体" w:cs="宋体"/>
          <w:bCs/>
          <w:color w:val="000000" w:themeColor="text1"/>
          <w:szCs w:val="21"/>
          <w14:textFill>
            <w14:solidFill>
              <w14:schemeClr w14:val="tx1"/>
            </w14:solidFill>
          </w14:textFill>
        </w:rPr>
        <w:t xml:space="preserve">每天养护范围内需严格按照标段面积所规定的人数，不少于10人。如发现少于规定人数的10％，则扣除当天的一半的养护费用，如发现少于规定人数的30％，则扣除当天的的养护费用（年龄及服装等不符合要求的人员，不计入养护人数）；如一个月内检查发现5次人数不够，则该月的养护费用不予发放。</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5、管养单位在养护期内造成茱萸湾景区树木死亡的，管养单位应按苗木市场价赔偿或者自行补栽相对应的植物，且质量、规格、数量必须经茱萸湾景区基建</w:t>
      </w:r>
      <w:r>
        <w:rPr>
          <w:rFonts w:hint="eastAsia" w:ascii="宋体" w:hAnsi="宋体" w:cs="宋体"/>
          <w:color w:val="000000" w:themeColor="text1"/>
          <w:szCs w:val="21"/>
          <w:lang w:val="en-US" w:eastAsia="zh-CN"/>
          <w14:textFill>
            <w14:solidFill>
              <w14:schemeClr w14:val="tx1"/>
            </w14:solidFill>
          </w14:textFill>
        </w:rPr>
        <w:t xml:space="preserve">绿化</w:t>
      </w:r>
      <w:r>
        <w:rPr>
          <w:rFonts w:hint="eastAsia" w:ascii="宋体" w:hAnsi="宋体" w:cs="宋体"/>
          <w:color w:val="000000" w:themeColor="text1"/>
          <w:szCs w:val="21"/>
          <w14:textFill>
            <w14:solidFill>
              <w14:schemeClr w14:val="tx1"/>
            </w14:solidFill>
          </w14:textFill>
        </w:rPr>
        <w:t xml:space="preserve">科的认可；限期内未整改或未整改到位的，茱萸湾景区将派其他人员进行处理，所产生一切费用，在管养单位当月养护经费中扣除。</w:t>
      </w:r>
      <w:r/>
    </w:p>
    <w:p>
      <w:pPr>
        <w:ind w:firstLine="422"/>
        <w:spacing w:line="360" w:lineRule="auto"/>
        <w:rPr>
          <w:rFonts w:hint="eastAsia" w:ascii="宋体" w:hAnsi="宋体"/>
          <w:b/>
          <w:bCs/>
          <w:color w:val="000000" w:themeColor="text1"/>
          <w:sz w:val="36"/>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6、</w:t>
      </w:r>
      <w:r>
        <w:rPr>
          <w:rFonts w:hint="eastAsia" w:hAnsi="宋体" w:cs="宋体"/>
          <w:b/>
          <w:bCs/>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月度考核中养护标段有三次分值低于88分的，或养护标段连续有二次分值低于85分的或有一次分值低于80分的，将取消该标段</w:t>
      </w:r>
      <w:r>
        <w:rPr>
          <w:rFonts w:hint="eastAsia" w:ascii="宋体" w:hAnsi="宋体" w:cs="宋体"/>
          <w:b/>
          <w:bCs/>
          <w:color w:val="000000" w:themeColor="text1"/>
          <w:szCs w:val="21"/>
          <w:lang w:eastAsia="zh-CN"/>
          <w14:textFill>
            <w14:solidFill>
              <w14:schemeClr w14:val="tx1"/>
            </w14:solidFill>
          </w14:textFill>
        </w:rPr>
        <w:t xml:space="preserve">成交</w:t>
      </w:r>
      <w:r>
        <w:rPr>
          <w:rFonts w:hint="eastAsia" w:ascii="宋体" w:hAnsi="宋体" w:cs="宋体"/>
          <w:b/>
          <w:bCs/>
          <w:color w:val="000000" w:themeColor="text1"/>
          <w:szCs w:val="21"/>
          <w14:textFill>
            <w14:solidFill>
              <w14:schemeClr w14:val="tx1"/>
            </w14:solidFill>
          </w14:textFill>
        </w:rPr>
        <w:t xml:space="preserve">单位</w:t>
      </w:r>
      <w:r>
        <w:rPr>
          <w:rFonts w:hint="eastAsia" w:ascii="宋体" w:hAnsi="宋体" w:cs="宋体"/>
          <w:b/>
          <w:bCs/>
          <w:color w:val="000000" w:themeColor="text1"/>
          <w:szCs w:val="21"/>
          <w:lang w:eastAsia="zh-CN"/>
          <w14:textFill>
            <w14:solidFill>
              <w14:schemeClr w14:val="tx1"/>
            </w14:solidFill>
          </w14:textFill>
        </w:rPr>
        <w:t xml:space="preserve">成交</w:t>
      </w:r>
      <w:r>
        <w:rPr>
          <w:rFonts w:hint="eastAsia" w:ascii="宋体" w:hAnsi="宋体" w:cs="宋体"/>
          <w:b/>
          <w:bCs/>
          <w:color w:val="000000" w:themeColor="text1"/>
          <w:szCs w:val="21"/>
          <w14:textFill>
            <w14:solidFill>
              <w14:schemeClr w14:val="tx1"/>
            </w14:solidFill>
          </w14:textFill>
        </w:rPr>
        <w:t xml:space="preserve">资格。</w:t>
      </w:r>
      <w:r/>
    </w:p>
    <w:p>
      <w:pPr>
        <w:rPr>
          <w:rFonts w:hint="eastAsia" w:cs="Times New Roman"/>
          <w:b/>
          <w:bCs/>
          <w:color w:val="000000" w:themeColor="text1"/>
          <w:sz w:val="21"/>
          <w:szCs w:val="22"/>
          <w14:textFill>
            <w14:solidFill>
              <w14:schemeClr w14:val="tx1"/>
            </w14:solidFill>
          </w14:textFill>
        </w:rPr>
      </w:pPr>
      <w:r>
        <w:rPr>
          <w:rFonts w:hint="eastAsia" w:cs="Times New Roman"/>
          <w:b/>
          <w:bCs/>
          <w:color w:val="000000" w:themeColor="text1"/>
          <w:sz w:val="21"/>
          <w:szCs w:val="22"/>
          <w14:textFill>
            <w14:solidFill>
              <w14:schemeClr w14:val="tx1"/>
            </w14:solidFill>
          </w14:textFill>
        </w:rPr>
        <w:br w:type="page" w:clear="all"/>
      </w:r>
      <w:r/>
    </w:p>
    <w:p>
      <w:pPr>
        <w:pStyle w:val="975"/>
        <w:ind w:firstLine="422"/>
        <w:jc w:val="center"/>
        <w:spacing w:line="360" w:lineRule="auto"/>
        <w:rPr>
          <w:rFonts w:hint="eastAsia" w:cs="Times New Roman"/>
          <w:b/>
          <w:bCs/>
          <w:color w:val="000000" w:themeColor="text1"/>
          <w:sz w:val="21"/>
          <w:szCs w:val="22"/>
          <w14:textFill>
            <w14:solidFill>
              <w14:schemeClr w14:val="tx1"/>
            </w14:solidFill>
          </w14:textFill>
        </w:rPr>
      </w:pPr>
      <w:r>
        <w:rPr>
          <w:rFonts w:hint="eastAsia" w:cs="Times New Roman"/>
          <w:b/>
          <w:bCs/>
          <w:color w:val="000000" w:themeColor="text1"/>
          <w:sz w:val="21"/>
          <w:szCs w:val="22"/>
          <w14:textFill>
            <w14:solidFill>
              <w14:schemeClr w14:val="tx1"/>
            </w14:solidFill>
          </w14:textFill>
        </w:rPr>
        <w:t xml:space="preserve">第</w:t>
      </w:r>
      <w:r>
        <w:rPr>
          <w:rFonts w:hint="eastAsia" w:cs="Times New Roman"/>
          <w:b/>
          <w:bCs/>
          <w:color w:val="000000" w:themeColor="text1"/>
          <w:sz w:val="21"/>
          <w:szCs w:val="22"/>
          <w:lang w:val="en-US" w:eastAsia="zh-CN"/>
          <w14:textFill>
            <w14:solidFill>
              <w14:schemeClr w14:val="tx1"/>
            </w14:solidFill>
          </w14:textFill>
        </w:rPr>
        <w:t xml:space="preserve">四</w:t>
      </w:r>
      <w:r>
        <w:rPr>
          <w:rFonts w:hint="eastAsia" w:cs="Times New Roman"/>
          <w:b/>
          <w:bCs/>
          <w:color w:val="000000" w:themeColor="text1"/>
          <w:sz w:val="21"/>
          <w:szCs w:val="22"/>
          <w14:textFill>
            <w14:solidFill>
              <w14:schemeClr w14:val="tx1"/>
            </w14:solidFill>
          </w14:textFill>
        </w:rPr>
        <w:t xml:space="preserve">部分：其他要求</w:t>
      </w:r>
      <w:r/>
    </w:p>
    <w:p>
      <w:pPr>
        <w:pStyle w:val="975"/>
        <w:ind w:firstLine="420"/>
        <w:spacing w:line="360" w:lineRule="auto"/>
        <w:rPr>
          <w:rFonts w:hint="eastAsia" w:hAnsi="宋体"/>
          <w:bCs/>
          <w:color w:val="000000" w:themeColor="text1"/>
          <w:sz w:val="21"/>
          <w:szCs w:val="21"/>
          <w14:textFill>
            <w14:solidFill>
              <w14:schemeClr w14:val="tx1"/>
            </w14:solidFill>
          </w14:textFill>
        </w:rPr>
      </w:pPr>
      <w:r>
        <w:rPr>
          <w:rFonts w:hint="eastAsia" w:hAnsi="宋体"/>
          <w:bCs/>
          <w:color w:val="000000" w:themeColor="text1"/>
          <w:sz w:val="21"/>
          <w:szCs w:val="21"/>
          <w14:textFill>
            <w14:solidFill>
              <w14:schemeClr w14:val="tx1"/>
            </w14:solidFill>
          </w14:textFill>
        </w:rPr>
        <w:t xml:space="preserve">1、采购人不负责</w:t>
      </w:r>
      <w:r>
        <w:rPr>
          <w:rFonts w:hint="eastAsia" w:hAnsi="宋体"/>
          <w:bCs/>
          <w:color w:val="000000" w:themeColor="text1"/>
          <w:sz w:val="21"/>
          <w:szCs w:val="21"/>
          <w:lang w:eastAsia="zh-CN"/>
          <w14:textFill>
            <w14:solidFill>
              <w14:schemeClr w14:val="tx1"/>
            </w14:solidFill>
          </w14:textFill>
        </w:rPr>
        <w:t xml:space="preserve">成交</w:t>
      </w:r>
      <w:r>
        <w:rPr>
          <w:rFonts w:hint="eastAsia" w:hAnsi="宋体"/>
          <w:bCs/>
          <w:color w:val="000000" w:themeColor="text1"/>
          <w:sz w:val="21"/>
          <w:szCs w:val="21"/>
          <w14:textFill>
            <w14:solidFill>
              <w14:schemeClr w14:val="tx1"/>
            </w14:solidFill>
          </w14:textFill>
        </w:rPr>
        <w:t xml:space="preserve">供应商所有工作人员的衣食住行等非合同约定事项。</w:t>
      </w:r>
      <w:r/>
    </w:p>
    <w:p>
      <w:pPr>
        <w:pStyle w:val="975"/>
        <w:ind w:firstLine="422"/>
        <w:spacing w:line="360" w:lineRule="auto"/>
        <w:rPr>
          <w:rFonts w:hint="eastAsia" w:hAnsi="宋体"/>
          <w:bCs/>
          <w:color w:val="000000" w:themeColor="text1"/>
          <w:sz w:val="21"/>
          <w:szCs w:val="21"/>
          <w14:textFill>
            <w14:solidFill>
              <w14:schemeClr w14:val="tx1"/>
            </w14:solidFill>
          </w14:textFill>
        </w:rPr>
      </w:pPr>
      <w:r>
        <w:rPr>
          <w:rFonts w:hint="eastAsia" w:hAnsi="宋体"/>
          <w:b/>
          <w:color w:val="000000" w:themeColor="text1"/>
          <w:sz w:val="21"/>
          <w:szCs w:val="21"/>
          <w14:textFill>
            <w14:solidFill>
              <w14:schemeClr w14:val="tx1"/>
            </w14:solidFill>
          </w14:textFill>
        </w:rPr>
        <w:t xml:space="preserve">2、报价应包括所有的费用：人员工资并充分考虑在服务期间国家对人员工资的调整因素和自然增长因素、法定的社会养老保险、节假日福利费、加班费、高温费、服装费、日常耗材费、法定税费、管理费、办公费、政策性文件规定及合同包含的所有风险、责任和台风、暴雨、干旱、大雪、冻害等天气因素发生树木扶正、养护等为完成</w:t>
      </w:r>
      <w:r>
        <w:rPr>
          <w:rFonts w:hint="eastAsia" w:hAnsi="宋体"/>
          <w:b/>
          <w:color w:val="000000" w:themeColor="text1"/>
          <w:sz w:val="21"/>
          <w:szCs w:val="21"/>
          <w:lang w:eastAsia="zh-CN"/>
          <w14:textFill>
            <w14:solidFill>
              <w14:schemeClr w14:val="tx1"/>
            </w14:solidFill>
          </w14:textFill>
        </w:rPr>
        <w:t xml:space="preserve">磋商文件</w:t>
      </w:r>
      <w:r>
        <w:rPr>
          <w:rFonts w:hint="eastAsia" w:hAnsi="宋体"/>
          <w:b/>
          <w:color w:val="000000" w:themeColor="text1"/>
          <w:sz w:val="21"/>
          <w:szCs w:val="21"/>
          <w14:textFill>
            <w14:solidFill>
              <w14:schemeClr w14:val="tx1"/>
            </w14:solidFill>
          </w14:textFill>
        </w:rPr>
        <w:t xml:space="preserve">规定的服务工作所涉及到的一切相关费用。分项报价表中人员工资、法定的社会保险、法定税费、管理费、高温费、服装费不得缺项填报，其他费用如缺项，视为让利。</w:t>
      </w:r>
      <w:r/>
    </w:p>
    <w:p>
      <w:pPr>
        <w:pStyle w:val="975"/>
        <w:ind w:firstLine="422"/>
        <w:spacing w:line="360" w:lineRule="auto"/>
        <w:rPr>
          <w:rFonts w:hint="eastAsia" w:hAnsi="宋体"/>
          <w:b/>
          <w:color w:val="000000" w:themeColor="text1"/>
          <w:sz w:val="21"/>
          <w:szCs w:val="21"/>
          <w14:textFill>
            <w14:solidFill>
              <w14:schemeClr w14:val="tx1"/>
            </w14:solidFill>
          </w14:textFill>
        </w:rPr>
      </w:pPr>
      <w:r>
        <w:rPr>
          <w:rFonts w:hint="eastAsia" w:hAnsi="宋体"/>
          <w:b/>
          <w:color w:val="000000" w:themeColor="text1"/>
          <w:sz w:val="21"/>
          <w:szCs w:val="21"/>
          <w14:textFill>
            <w14:solidFill>
              <w14:schemeClr w14:val="tx1"/>
            </w14:solidFill>
          </w14:textFill>
        </w:rPr>
        <w:t xml:space="preserve">3、★投标报价时，如人工工资低于扬州市最低工资标准、社会保险未全员缴纳测算的请提</w:t>
      </w:r>
      <w:bookmarkStart w:id="64" w:name="_GoBack"/>
      <w:r>
        <w:rPr>
          <w:rFonts w:hint="eastAsia" w:hAnsi="宋体"/>
          <w:b/>
          <w:color w:val="000000" w:themeColor="text1"/>
          <w:sz w:val="21"/>
          <w:szCs w:val="21"/>
          <w14:textFill>
            <w14:solidFill>
              <w14:schemeClr w14:val="tx1"/>
            </w14:solidFill>
          </w14:textFill>
        </w:rPr>
        <w:t xml:space="preserve">供相关主管部门出具的证明材料（</w:t>
      </w:r>
      <w:r>
        <w:rPr>
          <w:rFonts w:hint="eastAsia" w:hAnsi="宋体"/>
          <w:b/>
          <w:color w:val="000000" w:themeColor="text1"/>
          <w:sz w:val="21"/>
          <w:szCs w:val="21"/>
          <w:lang w:eastAsia="zh-CN"/>
          <w14:textFill>
            <w14:solidFill>
              <w14:schemeClr w14:val="tx1"/>
            </w14:solidFill>
          </w14:textFill>
        </w:rPr>
        <w:t xml:space="preserve">复印件加盖公章</w:t>
      </w:r>
      <w:r>
        <w:rPr>
          <w:rFonts w:hint="eastAsia" w:hAnsi="宋体"/>
          <w:b/>
          <w:color w:val="000000" w:themeColor="text1"/>
          <w:sz w:val="21"/>
          <w:szCs w:val="21"/>
          <w14:textFill>
            <w14:solidFill>
              <w14:schemeClr w14:val="tx1"/>
            </w14:solidFill>
          </w14:textFill>
        </w:rPr>
        <w:t xml:space="preserve">），未提供证明材料的作无效投标处理。</w:t>
      </w:r>
      <w:r/>
    </w:p>
    <w:p>
      <w:pPr>
        <w:pStyle w:val="975"/>
        <w:ind w:firstLine="422"/>
        <w:spacing w:line="360" w:lineRule="auto"/>
        <w:rPr>
          <w:rFonts w:hint="eastAsia" w:hAnsi="宋体"/>
          <w:b/>
          <w:color w:val="000000" w:themeColor="text1"/>
          <w:sz w:val="21"/>
          <w:szCs w:val="21"/>
          <w14:textFill>
            <w14:solidFill>
              <w14:schemeClr w14:val="tx1"/>
            </w14:solidFill>
          </w14:textFill>
        </w:rPr>
      </w:pPr>
      <w:r>
        <w:rPr>
          <w:rFonts w:hint="eastAsia" w:hAnsi="宋体"/>
          <w:b/>
          <w:color w:val="000000" w:themeColor="text1"/>
          <w:sz w:val="21"/>
          <w:szCs w:val="21"/>
          <w14:textFill>
            <w14:solidFill>
              <w14:schemeClr w14:val="tx1"/>
            </w14:solidFill>
          </w14:textFill>
        </w:rPr>
        <w:t xml:space="preserve">4、★</w:t>
      </w:r>
      <w:r>
        <w:rPr>
          <w:rFonts w:hint="eastAsia" w:hAnsi="宋体"/>
          <w:b/>
          <w:color w:val="000000" w:themeColor="text1"/>
          <w:sz w:val="21"/>
          <w:szCs w:val="21"/>
          <w:lang w:eastAsia="zh-CN"/>
          <w14:textFill>
            <w14:solidFill>
              <w14:schemeClr w14:val="tx1"/>
            </w14:solidFill>
          </w14:textFill>
        </w:rPr>
        <w:t xml:space="preserve">供应商</w:t>
      </w:r>
      <w:r>
        <w:rPr>
          <w:rFonts w:hint="eastAsia" w:hAnsi="宋体"/>
          <w:b/>
          <w:color w:val="000000" w:themeColor="text1"/>
          <w:sz w:val="21"/>
          <w:szCs w:val="21"/>
          <w14:textFill>
            <w14:solidFill>
              <w14:schemeClr w14:val="tx1"/>
            </w14:solidFill>
          </w14:textFill>
        </w:rPr>
        <w:t xml:space="preserve">须提供承诺，如若</w:t>
      </w:r>
      <w:r>
        <w:rPr>
          <w:rFonts w:hint="eastAsia" w:hAnsi="宋体"/>
          <w:b/>
          <w:color w:val="000000" w:themeColor="text1"/>
          <w:sz w:val="21"/>
          <w:szCs w:val="21"/>
          <w:lang w:eastAsia="zh-CN"/>
          <w14:textFill>
            <w14:solidFill>
              <w14:schemeClr w14:val="tx1"/>
            </w14:solidFill>
          </w14:textFill>
        </w:rPr>
        <w:t xml:space="preserve">成交</w:t>
      </w:r>
      <w:r>
        <w:rPr>
          <w:rFonts w:hint="eastAsia" w:hAnsi="宋体"/>
          <w:b/>
          <w:color w:val="000000" w:themeColor="text1"/>
          <w:sz w:val="21"/>
          <w:szCs w:val="21"/>
          <w14:textFill>
            <w14:solidFill>
              <w14:schemeClr w14:val="tx1"/>
            </w14:solidFill>
          </w14:textFill>
        </w:rPr>
        <w:t xml:space="preserve">，若在三个月内未能达到项目服务要求的</w:t>
      </w:r>
      <w:r>
        <w:rPr>
          <w:rFonts w:hint="eastAsia" w:hAnsi="宋体"/>
          <w:b/>
          <w:color w:val="000000" w:themeColor="text1"/>
          <w:sz w:val="21"/>
          <w:szCs w:val="21"/>
          <w:lang w:eastAsia="zh-CN"/>
          <w14:textFill>
            <w14:solidFill>
              <w14:schemeClr w14:val="tx1"/>
            </w14:solidFill>
          </w14:textFill>
        </w:rPr>
        <w:t xml:space="preserve">即终止合同</w:t>
      </w:r>
      <w:r>
        <w:rPr>
          <w:rFonts w:hint="eastAsia" w:hAnsi="宋体"/>
          <w:b/>
          <w:color w:val="000000" w:themeColor="text1"/>
          <w:sz w:val="21"/>
          <w:szCs w:val="21"/>
          <w14:textFill>
            <w14:solidFill>
              <w14:schemeClr w14:val="tx1"/>
            </w14:solidFill>
          </w14:textFill>
        </w:rPr>
        <w:t xml:space="preserve">，并扣除一个月的服务费用</w:t>
      </w:r>
      <w:r>
        <w:rPr>
          <w:rFonts w:hint="eastAsia" w:hAnsi="宋体"/>
          <w:b/>
          <w:color w:val="000000" w:themeColor="text1"/>
          <w:sz w:val="21"/>
          <w:szCs w:val="21"/>
          <w:lang w:eastAsia="zh-CN"/>
          <w14:textFill>
            <w14:solidFill>
              <w14:schemeClr w14:val="tx1"/>
            </w14:solidFill>
          </w14:textFill>
        </w:rPr>
        <w:t xml:space="preserve">，</w:t>
      </w:r>
      <w:r>
        <w:rPr>
          <w:rFonts w:hint="eastAsia" w:hAnsi="宋体"/>
          <w:b/>
          <w:color w:val="000000" w:themeColor="text1"/>
          <w:sz w:val="21"/>
          <w:szCs w:val="21"/>
          <w:lang w:val="en-US" w:eastAsia="zh-CN"/>
          <w14:textFill>
            <w14:solidFill>
              <w14:schemeClr w14:val="tx1"/>
            </w14:solidFill>
          </w14:textFill>
        </w:rPr>
        <w:t xml:space="preserve">另退回相应比例预付款，</w:t>
      </w:r>
      <w:r>
        <w:rPr>
          <w:rFonts w:hint="eastAsia" w:hAnsi="宋体"/>
          <w:b/>
          <w:color w:val="000000" w:themeColor="text1"/>
          <w:sz w:val="21"/>
          <w:szCs w:val="21"/>
          <w14:textFill>
            <w14:solidFill>
              <w14:schemeClr w14:val="tx1"/>
            </w14:solidFill>
          </w14:textFill>
        </w:rPr>
        <w:t xml:space="preserve">该项目</w:t>
      </w:r>
      <w:r>
        <w:rPr>
          <w:rFonts w:hint="eastAsia" w:hAnsi="宋体"/>
          <w:b/>
          <w:color w:val="000000" w:themeColor="text1"/>
          <w:sz w:val="21"/>
          <w:szCs w:val="21"/>
          <w:lang w:val="en-US" w:eastAsia="zh-CN"/>
          <w14:textFill>
            <w14:solidFill>
              <w14:schemeClr w14:val="tx1"/>
            </w14:solidFill>
          </w14:textFill>
        </w:rPr>
        <w:t xml:space="preserve">将重新招标</w:t>
      </w:r>
      <w:r>
        <w:rPr>
          <w:rFonts w:hint="eastAsia" w:hAnsi="宋体"/>
          <w:b/>
          <w:color w:val="000000" w:themeColor="text1"/>
          <w:sz w:val="21"/>
          <w:szCs w:val="21"/>
          <w14:textFill>
            <w14:solidFill>
              <w14:schemeClr w14:val="tx1"/>
            </w14:solidFill>
          </w14:textFill>
        </w:rPr>
        <w:t xml:space="preserve">。 </w:t>
      </w:r>
      <w:bookmarkEnd w:id="64"/>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hAnsi="宋体" w:cs="宋体"/>
          <w:b/>
          <w:color w:val="000000" w:themeColor="text1"/>
          <w:szCs w:val="21"/>
          <w:lang w:val="en-US" w:eastAsia="zh-CN"/>
          <w14:textFill>
            <w14:solidFill>
              <w14:schemeClr w14:val="tx1"/>
            </w14:solidFill>
          </w14:textFill>
        </w:rPr>
        <w:t xml:space="preserve">5</w:t>
      </w:r>
      <w:r>
        <w:rPr>
          <w:rFonts w:hint="eastAsia" w:hAnsi="宋体" w:cs="宋体"/>
          <w:b/>
          <w:color w:val="000000" w:themeColor="text1"/>
          <w:szCs w:val="21"/>
          <w14:textFill>
            <w14:solidFill>
              <w14:schemeClr w14:val="tx1"/>
            </w14:solidFill>
          </w14:textFill>
        </w:rPr>
        <w:t xml:space="preserve">、★供应商须承诺，拟派项目负责人具有园林绿化专业中级及以上职称，且必须常驻茱萸湾。实际服务过程中此项不满足视为虚假应标，</w:t>
      </w:r>
      <w:r>
        <w:rPr>
          <w:rFonts w:hint="eastAsia" w:ascii="宋体" w:hAnsi="宋体" w:cs="宋体"/>
          <w:b/>
          <w:bCs/>
          <w:color w:val="000000" w:themeColor="text1"/>
          <w:szCs w:val="21"/>
          <w14:textFill>
            <w14:solidFill>
              <w14:schemeClr w14:val="tx1"/>
            </w14:solidFill>
          </w14:textFill>
        </w:rPr>
        <w:t xml:space="preserve">将取消该</w:t>
      </w:r>
      <w:r>
        <w:rPr>
          <w:rFonts w:hint="eastAsia" w:ascii="宋体" w:hAnsi="宋体" w:cs="宋体"/>
          <w:b/>
          <w:bCs/>
          <w:color w:val="000000" w:themeColor="text1"/>
          <w:szCs w:val="21"/>
          <w:lang w:eastAsia="zh-CN"/>
          <w14:textFill>
            <w14:solidFill>
              <w14:schemeClr w14:val="tx1"/>
            </w14:solidFill>
          </w14:textFill>
        </w:rPr>
        <w:t xml:space="preserve">成交</w:t>
      </w:r>
      <w:r>
        <w:rPr>
          <w:rFonts w:hint="eastAsia" w:ascii="宋体" w:hAnsi="宋体" w:cs="宋体"/>
          <w:b/>
          <w:bCs/>
          <w:color w:val="000000" w:themeColor="text1"/>
          <w:szCs w:val="21"/>
          <w14:textFill>
            <w14:solidFill>
              <w14:schemeClr w14:val="tx1"/>
            </w14:solidFill>
          </w14:textFill>
        </w:rPr>
        <w:t xml:space="preserve">单位养护资格。</w:t>
      </w:r>
      <w:r/>
    </w:p>
    <w:p>
      <w:pPr>
        <w:ind w:firstLine="420"/>
        <w:spacing w:line="360" w:lineRule="auto"/>
        <w:tabs>
          <w:tab w:val="left" w:pos="63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后，合同期内</w:t>
      </w:r>
      <w:r>
        <w:rPr>
          <w:rFonts w:hint="eastAsia" w:ascii="宋体" w:hAnsi="宋体"/>
          <w:color w:val="000000" w:themeColor="text1"/>
          <w:szCs w:val="21"/>
          <w:lang w:eastAsia="zh-CN"/>
          <w14:textFill>
            <w14:solidFill>
              <w14:schemeClr w14:val="tx1"/>
            </w14:solidFill>
          </w14:textFill>
        </w:rPr>
        <w:t xml:space="preserve">供应商</w:t>
      </w:r>
      <w:r>
        <w:rPr>
          <w:rFonts w:hint="eastAsia" w:ascii="宋体" w:hAnsi="宋体"/>
          <w:color w:val="000000" w:themeColor="text1"/>
          <w:szCs w:val="21"/>
          <w14:textFill>
            <w14:solidFill>
              <w14:schemeClr w14:val="tx1"/>
            </w14:solidFill>
          </w14:textFill>
        </w:rPr>
        <w:t xml:space="preserve">如需更换养护负责人，必须提出书面申请并经采购人审核通过后更换。或养护期内如上述人员不能胜任养护管理工作的，采购人提出要求更换的，</w:t>
      </w:r>
      <w:r>
        <w:rPr>
          <w:rFonts w:hint="eastAsia" w:ascii="宋体" w:hAnsi="宋体"/>
          <w:color w:val="000000" w:themeColor="text1"/>
          <w:szCs w:val="21"/>
          <w:lang w:eastAsia="zh-CN"/>
          <w14:textFill>
            <w14:solidFill>
              <w14:schemeClr w14:val="tx1"/>
            </w14:solidFill>
          </w14:textFill>
        </w:rPr>
        <w:t xml:space="preserve">供应商</w:t>
      </w:r>
      <w:r>
        <w:rPr>
          <w:rFonts w:hint="eastAsia" w:ascii="宋体" w:hAnsi="宋体"/>
          <w:color w:val="000000" w:themeColor="text1"/>
          <w:szCs w:val="21"/>
          <w14:textFill>
            <w14:solidFill>
              <w14:schemeClr w14:val="tx1"/>
            </w14:solidFill>
          </w14:textFill>
        </w:rPr>
        <w:t xml:space="preserve">须无条件服从更换（更换人员不得低于</w:t>
      </w:r>
      <w:r>
        <w:rPr>
          <w:rFonts w:hint="eastAsia" w:ascii="宋体" w:hAnsi="宋体"/>
          <w:color w:val="000000" w:themeColor="text1"/>
          <w:szCs w:val="21"/>
          <w:lang w:val="en-US" w:eastAsia="zh-CN"/>
          <w14:textFill>
            <w14:solidFill>
              <w14:schemeClr w14:val="tx1"/>
            </w14:solidFill>
          </w14:textFill>
        </w:rPr>
        <w:t xml:space="preserve">采购</w:t>
      </w:r>
      <w:r>
        <w:rPr>
          <w:rFonts w:hint="eastAsia" w:ascii="宋体" w:hAnsi="宋体"/>
          <w:color w:val="000000" w:themeColor="text1"/>
          <w:szCs w:val="21"/>
          <w14:textFill>
            <w14:solidFill>
              <w14:schemeClr w14:val="tx1"/>
            </w14:solidFill>
          </w14:textFill>
        </w:rPr>
        <w:t xml:space="preserve">要求）。以上每更换一人次处罚1万元，合同期内每类人员更换不得超过2次。未提出书面申请，但事实已更换的，一经查实处罚2万元/次，并按要求完备更换手续。以上处罚费用当月从养护费用中直接扣除。</w:t>
      </w:r>
      <w:r/>
    </w:p>
    <w:p>
      <w:pPr>
        <w:ind w:firstLine="420"/>
        <w:spacing w:line="360" w:lineRule="auto"/>
        <w:tabs>
          <w:tab w:val="left" w:pos="63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zh-CN"/>
          <w14:textFill>
            <w14:solidFill>
              <w14:schemeClr w14:val="tx1"/>
            </w14:solidFill>
          </w14:textFill>
        </w:rPr>
        <w:t xml:space="preserve">服务期间由采购人进行全面考核，包括</w:t>
      </w:r>
      <w:r>
        <w:rPr>
          <w:rFonts w:hint="eastAsia" w:ascii="宋体" w:hAnsi="宋体"/>
          <w:color w:val="000000" w:themeColor="text1"/>
          <w:szCs w:val="21"/>
          <w:lang w:val="en-US" w:eastAsia="zh-CN"/>
          <w14:textFill>
            <w14:solidFill>
              <w14:schemeClr w14:val="tx1"/>
            </w14:solidFill>
          </w14:textFill>
        </w:rPr>
        <w:t xml:space="preserve">磋商</w:t>
      </w:r>
      <w:r>
        <w:rPr>
          <w:rFonts w:hint="eastAsia" w:ascii="宋体" w:hAnsi="宋体"/>
          <w:color w:val="000000" w:themeColor="text1"/>
          <w:szCs w:val="21"/>
          <w:lang w:val="zh-CN"/>
          <w14:textFill>
            <w14:solidFill>
              <w14:schemeClr w14:val="tx1"/>
            </w14:solidFill>
          </w14:textFill>
        </w:rPr>
        <w:t xml:space="preserve">响应内容的落实情况，主要对成交单位所承诺的人员、设备等必备条件检查落实情况。若成交单位所提供的服务未能达到磋商文件规定的标准或其</w:t>
      </w:r>
      <w:r>
        <w:rPr>
          <w:rFonts w:hint="eastAsia" w:ascii="宋体" w:hAnsi="宋体"/>
          <w:color w:val="000000" w:themeColor="text1"/>
          <w:szCs w:val="21"/>
          <w:lang w:val="en-US" w:eastAsia="zh-CN"/>
          <w14:textFill>
            <w14:solidFill>
              <w14:schemeClr w14:val="tx1"/>
            </w14:solidFill>
          </w14:textFill>
        </w:rPr>
        <w:t xml:space="preserve">响应</w:t>
      </w:r>
      <w:r>
        <w:rPr>
          <w:rFonts w:hint="eastAsia" w:ascii="宋体" w:hAnsi="宋体"/>
          <w:color w:val="000000" w:themeColor="text1"/>
          <w:szCs w:val="21"/>
          <w:lang w:val="zh-CN"/>
          <w14:textFill>
            <w14:solidFill>
              <w14:schemeClr w14:val="tx1"/>
            </w14:solidFill>
          </w14:textFill>
        </w:rPr>
        <w:t xml:space="preserve">承诺，并在采购人提出整改通知后在规定期限内不做整改的，则采购人将可以终止合同并取消其成交资格，并重新组织招标</w:t>
      </w:r>
      <w:r>
        <w:rPr>
          <w:rFonts w:hint="eastAsia" w:ascii="宋体" w:hAnsi="宋体"/>
          <w:color w:val="000000" w:themeColor="text1"/>
          <w:szCs w:val="21"/>
          <w14:textFill>
            <w14:solidFill>
              <w14:schemeClr w14:val="tx1"/>
            </w14:solidFill>
          </w14:textFill>
        </w:rPr>
        <w:t xml:space="preserve">。</w:t>
      </w:r>
      <w:r/>
    </w:p>
    <w:p>
      <w:pPr>
        <w:ind w:firstLine="420"/>
        <w:spacing w:line="360" w:lineRule="auto"/>
        <w:tabs>
          <w:tab w:val="left" w:pos="63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8</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zh-CN"/>
          <w14:textFill>
            <w14:solidFill>
              <w14:schemeClr w14:val="tx1"/>
            </w14:solidFill>
          </w14:textFill>
        </w:rPr>
        <w:t xml:space="preserve">因成交人管理不善，造成养护服务范围内的设施、设备损坏，造成重大损失的由直接责任人赔偿，若直接责任人因故无法赔偿采购人有权要求成交人按实际损失金额赔偿。</w:t>
      </w:r>
      <w:r/>
    </w:p>
    <w:p>
      <w:pPr>
        <w:ind w:firstLine="420"/>
        <w:spacing w:line="360" w:lineRule="auto"/>
        <w:tabs>
          <w:tab w:val="left" w:pos="63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9</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磋商响应文件</w:t>
      </w:r>
      <w:r>
        <w:rPr>
          <w:rFonts w:hint="eastAsia" w:ascii="宋体" w:hAnsi="宋体"/>
          <w:color w:val="000000" w:themeColor="text1"/>
          <w:szCs w:val="21"/>
          <w14:textFill>
            <w14:solidFill>
              <w14:schemeClr w14:val="tx1"/>
            </w14:solidFill>
          </w14:textFill>
        </w:rPr>
        <w:t xml:space="preserve">中明确的项目组人员、设备与进场作业人员、设备应该一致，</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单位不得随意更换，如发现未经采购人许可随意更换主要技术人员及设备，按</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人违约处理。</w:t>
      </w:r>
      <w:r/>
    </w:p>
    <w:p>
      <w:pPr>
        <w:ind w:firstLine="420"/>
        <w:spacing w:line="360" w:lineRule="auto"/>
        <w:tabs>
          <w:tab w:val="left" w:pos="63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0</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单位人员进场，需持有身份证，职称证书复印件，经与</w:t>
      </w:r>
      <w:r>
        <w:rPr>
          <w:rFonts w:hint="eastAsia" w:ascii="宋体" w:hAnsi="宋体"/>
          <w:color w:val="000000" w:themeColor="text1"/>
          <w:szCs w:val="21"/>
          <w:lang w:eastAsia="zh-CN"/>
          <w14:textFill>
            <w14:solidFill>
              <w14:schemeClr w14:val="tx1"/>
            </w14:solidFill>
          </w14:textFill>
        </w:rPr>
        <w:t xml:space="preserve">磋商响应文件</w:t>
      </w:r>
      <w:r>
        <w:rPr>
          <w:rFonts w:hint="eastAsia" w:ascii="宋体" w:hAnsi="宋体"/>
          <w:color w:val="000000" w:themeColor="text1"/>
          <w:szCs w:val="21"/>
          <w14:textFill>
            <w14:solidFill>
              <w14:schemeClr w14:val="tx1"/>
            </w14:solidFill>
          </w14:textFill>
        </w:rPr>
        <w:t xml:space="preserve">核对无误，方能上岗工作，人员变动，需法定代表人签字或盖章，阐明变动原因，并需经采购人同意。</w:t>
      </w:r>
      <w:r/>
    </w:p>
    <w:p>
      <w:pPr>
        <w:ind w:firstLine="420"/>
        <w:spacing w:line="360" w:lineRule="auto"/>
        <w:tabs>
          <w:tab w:val="left" w:pos="63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11</w:t>
      </w:r>
      <w:r>
        <w:rPr>
          <w:rFonts w:hint="eastAsia" w:ascii="宋体" w:hAnsi="宋体"/>
          <w:color w:val="000000" w:themeColor="text1"/>
          <w:szCs w:val="21"/>
          <w14:textFill>
            <w14:solidFill>
              <w14:schemeClr w14:val="tx1"/>
            </w14:solidFill>
          </w14:textFill>
        </w:rPr>
        <w:t xml:space="preserve">、采购人对</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人人员每月不定期检查，如发现撤离到其他工地作业时，按</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人违约处理。</w:t>
      </w:r>
      <w:r/>
    </w:p>
    <w:p>
      <w:pPr>
        <w:ind w:firstLine="420"/>
        <w:spacing w:line="360" w:lineRule="auto"/>
        <w:tabs>
          <w:tab w:val="left" w:pos="63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人应根据采购人的服务要求，以及服务规范、规程等进行服务。</w:t>
      </w:r>
      <w:r/>
    </w:p>
    <w:p>
      <w:pPr>
        <w:ind w:firstLine="420"/>
        <w:spacing w:line="360" w:lineRule="auto"/>
        <w:tabs>
          <w:tab w:val="left" w:pos="63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人应按期向采购人提供符合质量要求的文件资料。</w:t>
      </w:r>
      <w:r/>
    </w:p>
    <w:p>
      <w:pPr>
        <w:ind w:firstLine="420"/>
        <w:spacing w:line="44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人自行承担合同实施期间其人员的人身安全及其一切可能产生的后果。</w:t>
      </w:r>
      <w:r/>
    </w:p>
    <w:p>
      <w:pPr>
        <w:pStyle w:val="975"/>
        <w:ind w:firstLine="422"/>
        <w:jc w:val="center"/>
        <w:spacing w:line="360" w:lineRule="auto"/>
        <w:rPr>
          <w:rFonts w:hint="default" w:eastAsia="宋体" w:cs="Times New Roman"/>
          <w:b/>
          <w:bCs/>
          <w:color w:val="000000" w:themeColor="text1"/>
          <w:sz w:val="21"/>
          <w:szCs w:val="22"/>
          <w:lang w:val="en-US" w:eastAsia="zh-CN"/>
          <w14:textFill>
            <w14:solidFill>
              <w14:schemeClr w14:val="tx1"/>
            </w14:solidFill>
          </w14:textFill>
        </w:rPr>
      </w:pPr>
      <w:r>
        <w:rPr>
          <w:rFonts w:hint="eastAsia" w:cs="Times New Roman"/>
          <w:b/>
          <w:bCs/>
          <w:color w:val="000000" w:themeColor="text1"/>
          <w:sz w:val="21"/>
          <w:szCs w:val="22"/>
          <w14:textFill>
            <w14:solidFill>
              <w14:schemeClr w14:val="tx1"/>
            </w14:solidFill>
          </w14:textFill>
        </w:rPr>
        <w:t xml:space="preserve">第</w:t>
      </w:r>
      <w:r>
        <w:rPr>
          <w:rFonts w:hint="eastAsia" w:cs="Times New Roman"/>
          <w:b/>
          <w:bCs/>
          <w:color w:val="000000" w:themeColor="text1"/>
          <w:sz w:val="21"/>
          <w:szCs w:val="22"/>
          <w:lang w:val="en-US" w:eastAsia="zh-CN"/>
          <w14:textFill>
            <w14:solidFill>
              <w14:schemeClr w14:val="tx1"/>
            </w14:solidFill>
          </w14:textFill>
        </w:rPr>
        <w:t xml:space="preserve">五</w:t>
      </w:r>
      <w:r>
        <w:rPr>
          <w:rFonts w:hint="eastAsia" w:cs="Times New Roman"/>
          <w:b/>
          <w:bCs/>
          <w:color w:val="000000" w:themeColor="text1"/>
          <w:sz w:val="21"/>
          <w:szCs w:val="22"/>
          <w14:textFill>
            <w14:solidFill>
              <w14:schemeClr w14:val="tx1"/>
            </w14:solidFill>
          </w14:textFill>
        </w:rPr>
        <w:t xml:space="preserve">部分：</w:t>
      </w:r>
      <w:r>
        <w:rPr>
          <w:rFonts w:hint="eastAsia" w:cs="Times New Roman"/>
          <w:b/>
          <w:bCs/>
          <w:color w:val="000000" w:themeColor="text1"/>
          <w:sz w:val="21"/>
          <w:szCs w:val="22"/>
          <w:lang w:val="en-US" w:eastAsia="zh-CN"/>
          <w14:textFill>
            <w14:solidFill>
              <w14:schemeClr w14:val="tx1"/>
            </w14:solidFill>
          </w14:textFill>
        </w:rPr>
        <w:t xml:space="preserve">采购清单</w:t>
      </w:r>
      <w:r/>
    </w:p>
    <w:p>
      <w:pPr>
        <w:numPr>
          <w:ilvl w:val="0"/>
          <w:numId w:val="0"/>
        </w:numPr>
        <w:ind w:firstLine="420"/>
        <w:jc w:val="both"/>
        <w:keepLines w:val="0"/>
        <w:keepNext w:val="0"/>
        <w:pageBreakBefore w:val="0"/>
        <w:spacing w:line="400" w:lineRule="exact"/>
        <w:rPr>
          <w:rFonts w:hint="default"/>
          <w:color w:val="000000" w:themeColor="text1"/>
          <w:lang w:val="en-US"/>
          <w14:textFill>
            <w14:solidFill>
              <w14:schemeClr w14:val="tx1"/>
            </w14:solidFill>
          </w14:textFill>
        </w:rPr>
      </w:pPr>
      <w:r>
        <w:rPr>
          <w:rFonts w:hint="default"/>
          <w:color w:val="000000" w:themeColor="text1"/>
          <w:lang w:val="en-US"/>
          <w14:textFill>
            <w14:solidFill>
              <w14:schemeClr w14:val="tx1"/>
            </w14:solidFill>
          </w14:textFill>
        </w:rPr>
      </w:r>
      <w:r/>
    </w:p>
    <w:tbl>
      <w:tblPr>
        <w:tblStyle w:val="760"/>
        <w:tblpPr w:horzAnchor="page" w:tblpX="1256" w:vertAnchor="text" w:tblpY="149" w:leftFromText="180" w:topFromText="0" w:rightFromText="180" w:bottomFromText="0"/>
        <w:tblW w:w="102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1080"/>
        <w:gridCol w:w="1080"/>
        <w:gridCol w:w="1080"/>
        <w:gridCol w:w="1080"/>
        <w:gridCol w:w="2280"/>
        <w:gridCol w:w="2595"/>
      </w:tblGrid>
      <w:tr>
        <w:trPr>
          <w:trHeight w:val="285"/>
        </w:trPr>
        <w:tc>
          <w:tcPr>
            <w:gridSpan w:val="7"/>
            <w:shd w:val="clear" w:color="auto" w:fill="auto"/>
            <w:tcBorders>
              <w:top w:val="none" w:color="000000" w:sz="4" w:space="0"/>
              <w:left w:val="none" w:color="000000" w:sz="4" w:space="0"/>
              <w:bottom w:val="none" w:color="000000" w:sz="4" w:space="0"/>
              <w:right w:val="none" w:color="000000" w:sz="4" w:space="0"/>
            </w:tcBorders>
            <w:tcW w:w="10275" w:type="dxa"/>
            <w:vAlign w:val="center"/>
            <w:vMerge w:val="restart"/>
            <w:textDirection w:val="lrTb"/>
            <w:noWrap/>
          </w:tcPr>
          <w:p>
            <w:pPr>
              <w:jc w:val="center"/>
              <w:keepLines w:val="0"/>
              <w:keepNext w:val="0"/>
              <w:widowControl/>
              <w:rPr>
                <w:rFonts w:hint="default" w:ascii="黑体" w:hAnsi="宋体" w:eastAsia="黑体" w:cs="黑体"/>
                <w:b/>
                <w:bCs/>
                <w:i w:val="0"/>
                <w:iCs w:val="0"/>
                <w:color w:val="000000" w:themeColor="text1"/>
                <w:sz w:val="32"/>
                <w:szCs w:val="32"/>
                <w:highlight w:val="none"/>
                <w:u w:val="none"/>
                <w:lang w:val="en-US"/>
                <w14:textFill>
                  <w14:solidFill>
                    <w14:schemeClr w14:val="tx1"/>
                  </w14:solidFill>
                </w14:textFill>
              </w:rPr>
              <w:suppressLineNumbers w:val="0"/>
            </w:pPr>
            <w:r/>
            <w:bookmarkStart w:id="53" w:name="_Toc55204181"/>
            <w:r>
              <w:rPr>
                <w:rFonts w:hint="eastAsia" w:ascii="黑体" w:hAnsi="宋体" w:eastAsia="黑体" w:cs="黑体"/>
                <w:b/>
                <w:bCs/>
                <w:i w:val="0"/>
                <w:iCs w:val="0"/>
                <w:color w:val="000000" w:themeColor="text1"/>
                <w:sz w:val="32"/>
                <w:szCs w:val="32"/>
                <w:highlight w:val="none"/>
                <w:u w:val="none"/>
                <w:lang w:val="en-US" w:eastAsia="zh-CN" w:bidi="ar"/>
                <w14:textFill>
                  <w14:solidFill>
                    <w14:schemeClr w14:val="tx1"/>
                  </w14:solidFill>
                </w14:textFill>
              </w:rPr>
              <w:t xml:space="preserve">茱萸湾风景区管理处2024年-2026年度绿化养护费用报价表</w:t>
            </w:r>
            <w:r/>
          </w:p>
        </w:tc>
      </w:tr>
      <w:tr>
        <w:trPr>
          <w:trHeight w:val="60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项目名称</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单价（月）</w:t>
            </w:r>
            <w:r/>
          </w:p>
        </w:tc>
        <w:tc>
          <w:tcPr>
            <w:shd w:val="clear" w:color="auto" w:fill="auto"/>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总价（年）</w:t>
            </w:r>
            <w:r/>
          </w:p>
        </w:tc>
        <w:tc>
          <w:tcPr>
            <w:shd w:val="clear" w:color="auto" w:fill="auto"/>
            <w:tcBorders>
              <w:top w:val="single" w:color="000000" w:sz="8" w:space="0"/>
              <w:left w:val="single" w:color="000000" w:sz="8" w:space="0"/>
              <w:bottom w:val="single" w:color="000000" w:sz="8" w:space="0"/>
              <w:right w:val="single" w:color="000000" w:sz="8" w:space="0"/>
            </w:tcBorders>
            <w:tcW w:w="2595"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14:textFill>
                  <w14:solidFill>
                    <w14:schemeClr w14:val="tx1"/>
                  </w14:solidFill>
                </w14:textFill>
              </w:rPr>
              <w:t xml:space="preserve">备注</w:t>
            </w:r>
            <w:r/>
          </w:p>
        </w:tc>
      </w:tr>
      <w:tr>
        <w:trPr>
          <w:trHeight w:val="117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人员工资</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项目负责人</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default" w:ascii="黑体" w:hAnsi="宋体" w:eastAsia="黑体" w:cs="黑体"/>
                <w:i w:val="0"/>
                <w:iCs w:val="0"/>
                <w:color w:val="000000" w:themeColor="text1"/>
                <w:sz w:val="24"/>
                <w:szCs w:val="24"/>
                <w:highlight w:val="none"/>
                <w:u w:val="none"/>
                <w:lang w:val="en-US"/>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　不低于扬州市最低工资标准</w:t>
            </w:r>
            <w:r/>
          </w:p>
        </w:tc>
      </w:tr>
      <w:tr>
        <w:trPr>
          <w:trHeight w:val="106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rPr>
                <w:rFonts w:hint="eastAsia" w:ascii="黑体" w:hAnsi="宋体" w:eastAsia="黑体" w:cs="黑体"/>
                <w:i w:val="0"/>
                <w:iCs w:val="0"/>
                <w:color w:val="000000" w:themeColor="text1"/>
                <w:sz w:val="24"/>
                <w:szCs w:val="24"/>
                <w:highlight w:val="none"/>
                <w:u w:val="none"/>
                <w14:textFill>
                  <w14:solidFill>
                    <w14:schemeClr w14:val="tx1"/>
                  </w14:solidFill>
                </w14:textFill>
              </w:rPr>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绿化工</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　不低于扬州市最低工资标准</w:t>
            </w:r>
            <w:r/>
          </w:p>
        </w:tc>
      </w:tr>
      <w:tr>
        <w:trPr>
          <w:trHeight w:val="87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gridSpan w:val="2"/>
            <w:shd w:val="clear" w:color="auto" w:fill="auto"/>
            <w:tcBorders>
              <w:top w:val="none" w:color="000000" w:sz="4" w:space="0"/>
              <w:left w:val="single" w:color="000000" w:sz="8" w:space="0"/>
              <w:bottom w:val="none" w:color="000000" w:sz="4" w:space="0"/>
              <w:right w:val="single" w:color="000000" w:sz="8" w:space="0"/>
            </w:tcBorders>
            <w:tcW w:w="2160"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法定的社会保险（养老、工伤、失业）</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top"/>
            <w:vMerge w:val="restart"/>
            <w:textDirection w:val="lrTb"/>
            <w:noWrap w:val="false"/>
          </w:tcPr>
          <w:p>
            <w:pPr>
              <w:jc w:val="both"/>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参照项目人员需求，按扬州市最新政策执行</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（社保最低基数×费率）</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黑体" w:hAnsi="宋体" w:eastAsia="黑体" w:cs="黑体"/>
                <w:i w:val="0"/>
                <w:iCs w:val="0"/>
                <w:color w:val="000000" w:themeColor="text1"/>
                <w:sz w:val="24"/>
                <w:szCs w:val="24"/>
                <w:highlight w:val="none"/>
                <w:u w:val="none"/>
                <w14:textFill>
                  <w14:solidFill>
                    <w14:schemeClr w14:val="tx1"/>
                  </w14:solidFill>
                </w14:textFill>
              </w:rPr>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黑体" w:hAnsi="宋体" w:eastAsia="黑体" w:cs="黑体"/>
                <w:i w:val="0"/>
                <w:iCs w:val="0"/>
                <w:color w:val="000000" w:themeColor="text1"/>
                <w:sz w:val="24"/>
                <w:szCs w:val="24"/>
                <w:highlight w:val="none"/>
                <w:u w:val="none"/>
                <w14:textFill>
                  <w14:solidFill>
                    <w14:schemeClr w14:val="tx1"/>
                  </w14:solidFill>
                </w14:textFill>
              </w:rPr>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vMerge w:val="continue"/>
            <w:textDirection w:val="lrTb"/>
            <w:noWrap w:val="false"/>
          </w:tcPr>
          <w:p>
            <w:pPr>
              <w:jc w:val="center"/>
              <w:rPr>
                <w:rFonts w:hint="eastAsia" w:ascii="黑体" w:hAnsi="宋体" w:eastAsia="黑体" w:cs="黑体"/>
                <w:i w:val="0"/>
                <w:iCs w:val="0"/>
                <w:color w:val="000000" w:themeColor="text1"/>
                <w:sz w:val="24"/>
                <w:szCs w:val="24"/>
                <w:highlight w:val="none"/>
                <w:u w:val="none"/>
                <w14:textFill>
                  <w14:solidFill>
                    <w14:schemeClr w14:val="tx1"/>
                  </w14:solidFill>
                </w14:textFill>
              </w:rPr>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top"/>
            <w:vMerge w:val="continue"/>
            <w:textDirection w:val="lrTb"/>
            <w:noWrap w:val="false"/>
          </w:tcPr>
          <w:p>
            <w:pPr>
              <w:jc w:val="both"/>
              <w:rPr>
                <w:rFonts w:hint="eastAsia" w:ascii="黑体" w:hAnsi="宋体" w:eastAsia="黑体" w:cs="黑体"/>
                <w:i w:val="0"/>
                <w:iCs w:val="0"/>
                <w:color w:val="000000" w:themeColor="text1"/>
                <w:sz w:val="24"/>
                <w:szCs w:val="24"/>
                <w:highlight w:val="none"/>
                <w:u w:val="none"/>
                <w14:textFill>
                  <w14:solidFill>
                    <w14:schemeClr w14:val="tx1"/>
                  </w14:solidFill>
                </w14:textFill>
              </w:rPr>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r>
      <w:tr>
        <w:trPr>
          <w:trHeight w:val="88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医疗保险（医疗、大病救助）（医保最低基数×费率）</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top"/>
            <w:textDirection w:val="lrTb"/>
            <w:noWrap w:val="false"/>
          </w:tcPr>
          <w:p>
            <w:pPr>
              <w:jc w:val="both"/>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参照项目人员需求，按扬州市最新政策执行</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住房公积金（</w:t>
            </w:r>
            <w:r>
              <w:rPr>
                <w:rStyle w:val="980"/>
                <w:color w:val="000000" w:themeColor="text1"/>
                <w:highlight w:val="none"/>
                <w:lang w:val="en-US" w:eastAsia="zh-CN" w:bidi="ar"/>
                <w14:textFill>
                  <w14:solidFill>
                    <w14:schemeClr w14:val="tx1"/>
                  </w14:solidFill>
                </w14:textFill>
              </w:rPr>
              <w:t xml:space="preserve">5%-12%</w:t>
            </w:r>
            <w:r>
              <w:rPr>
                <w:rStyle w:val="981"/>
                <w:color w:val="000000" w:themeColor="text1"/>
                <w:highlight w:val="none"/>
                <w:lang w:val="en-US" w:eastAsia="zh-CN" w:bidi="ar"/>
                <w14:textFill>
                  <w14:solidFill>
                    <w14:schemeClr w14:val="tx1"/>
                  </w14:solidFill>
                </w14:textFill>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参照项目人员需求，按扬州市最新政策执行</w:t>
            </w:r>
            <w:r/>
          </w:p>
        </w:tc>
      </w:tr>
      <w:tr>
        <w:trPr>
          <w:trHeight w:val="117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绿化人员法定节假日加班费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基本工资</w:t>
            </w:r>
            <w:r>
              <w:rPr>
                <w:rStyle w:val="980"/>
                <w:color w:val="000000" w:themeColor="text1"/>
                <w:highlight w:val="none"/>
                <w:lang w:val="en-US" w:eastAsia="zh-CN" w:bidi="ar"/>
                <w14:textFill>
                  <w14:solidFill>
                    <w14:schemeClr w14:val="tx1"/>
                  </w14:solidFill>
                </w14:textFill>
              </w:rPr>
              <w:t xml:space="preserve">/21.75</w:t>
            </w:r>
            <w:r>
              <w:rPr>
                <w:rStyle w:val="981"/>
                <w:color w:val="000000" w:themeColor="text1"/>
                <w:highlight w:val="none"/>
                <w:lang w:val="en-US" w:eastAsia="zh-CN" w:bidi="ar"/>
                <w14:textFill>
                  <w14:solidFill>
                    <w14:schemeClr w14:val="tx1"/>
                  </w14:solidFill>
                </w14:textFill>
              </w:rPr>
              <w:t xml:space="preserve">×</w:t>
            </w:r>
            <w:r>
              <w:rPr>
                <w:rStyle w:val="980"/>
                <w:color w:val="000000" w:themeColor="text1"/>
                <w:highlight w:val="none"/>
                <w:lang w:val="en-US" w:eastAsia="zh-CN" w:bidi="ar"/>
                <w14:textFill>
                  <w14:solidFill>
                    <w14:schemeClr w14:val="tx1"/>
                  </w14:solidFill>
                </w14:textFill>
              </w:rPr>
              <w:t xml:space="preserve">11</w:t>
            </w:r>
            <w:r>
              <w:rPr>
                <w:rStyle w:val="981"/>
                <w:color w:val="000000" w:themeColor="text1"/>
                <w:highlight w:val="none"/>
                <w:lang w:val="en-US" w:eastAsia="zh-CN" w:bidi="ar"/>
                <w14:textFill>
                  <w14:solidFill>
                    <w14:schemeClr w14:val="tx1"/>
                  </w14:solidFill>
                </w14:textFill>
              </w:rPr>
              <w:t xml:space="preserve">天×</w:t>
            </w:r>
            <w:r>
              <w:rPr>
                <w:rStyle w:val="980"/>
                <w:color w:val="000000" w:themeColor="text1"/>
                <w:highlight w:val="none"/>
                <w:lang w:val="en-US" w:eastAsia="zh-CN" w:bidi="ar"/>
                <w14:textFill>
                  <w14:solidFill>
                    <w14:schemeClr w14:val="tx1"/>
                  </w14:solidFill>
                </w14:textFill>
              </w:rPr>
              <w:t xml:space="preserve">3</w:t>
            </w:r>
            <w:r>
              <w:rPr>
                <w:rStyle w:val="981"/>
                <w:color w:val="000000" w:themeColor="text1"/>
                <w:highlight w:val="none"/>
                <w:lang w:val="en-US" w:eastAsia="zh-CN" w:bidi="ar"/>
                <w14:textFill>
                  <w14:solidFill>
                    <w14:schemeClr w14:val="tx1"/>
                  </w14:solidFill>
                </w14:textFill>
              </w:rPr>
              <w:t xml:space="preserve">倍</w:t>
            </w:r>
            <w:r/>
          </w:p>
        </w:tc>
      </w:tr>
      <w:tr>
        <w:trPr>
          <w:trHeight w:val="1898"/>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6</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高温补贴</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高温补贴不低于国家相关规定标准</w:t>
            </w:r>
            <w:r>
              <w:rPr>
                <w:rStyle w:val="980"/>
                <w:color w:val="000000" w:themeColor="text1"/>
                <w:highlight w:val="none"/>
                <w:lang w:val="en-US" w:eastAsia="zh-CN" w:bidi="ar"/>
                <w14:textFill>
                  <w14:solidFill>
                    <w14:schemeClr w14:val="tx1"/>
                  </w14:solidFill>
                </w14:textFill>
              </w:rPr>
              <w:t xml:space="preserve">300</w:t>
            </w:r>
            <w:r>
              <w:rPr>
                <w:rStyle w:val="981"/>
                <w:color w:val="000000" w:themeColor="text1"/>
                <w:highlight w:val="none"/>
                <w:lang w:val="en-US" w:eastAsia="zh-CN" w:bidi="ar"/>
                <w14:textFill>
                  <w14:solidFill>
                    <w14:schemeClr w14:val="tx1"/>
                  </w14:solidFill>
                </w14:textFill>
              </w:rPr>
              <w:t xml:space="preserve">元</w:t>
            </w:r>
            <w:r>
              <w:rPr>
                <w:rStyle w:val="980"/>
                <w:color w:val="000000" w:themeColor="text1"/>
                <w:highlight w:val="none"/>
                <w:lang w:val="en-US" w:eastAsia="zh-CN" w:bidi="ar"/>
                <w14:textFill>
                  <w14:solidFill>
                    <w14:schemeClr w14:val="tx1"/>
                  </w14:solidFill>
                </w14:textFill>
              </w:rPr>
              <w:t xml:space="preserve">/</w:t>
            </w:r>
            <w:r>
              <w:rPr>
                <w:rStyle w:val="981"/>
                <w:color w:val="000000" w:themeColor="text1"/>
                <w:highlight w:val="none"/>
                <w:lang w:val="en-US" w:eastAsia="zh-CN" w:bidi="ar"/>
                <w14:textFill>
                  <w14:solidFill>
                    <w14:schemeClr w14:val="tx1"/>
                  </w14:solidFill>
                </w14:textFill>
              </w:rPr>
              <w:t xml:space="preserve">月，计</w:t>
            </w:r>
            <w:r>
              <w:rPr>
                <w:rStyle w:val="980"/>
                <w:color w:val="000000" w:themeColor="text1"/>
                <w:highlight w:val="none"/>
                <w:lang w:val="en-US" w:eastAsia="zh-CN" w:bidi="ar"/>
                <w14:textFill>
                  <w14:solidFill>
                    <w14:schemeClr w14:val="tx1"/>
                  </w14:solidFill>
                </w14:textFill>
              </w:rPr>
              <w:t xml:space="preserve">4</w:t>
            </w:r>
            <w:r>
              <w:rPr>
                <w:rStyle w:val="981"/>
                <w:color w:val="000000" w:themeColor="text1"/>
                <w:highlight w:val="none"/>
                <w:lang w:val="en-US" w:eastAsia="zh-CN" w:bidi="ar"/>
                <w14:textFill>
                  <w14:solidFill>
                    <w14:schemeClr w14:val="tx1"/>
                  </w14:solidFill>
                </w14:textFill>
              </w:rPr>
              <w:t xml:space="preserve">月</w:t>
            </w:r>
            <w:r>
              <w:rPr>
                <w:rStyle w:val="980"/>
                <w:color w:val="000000" w:themeColor="text1"/>
                <w:highlight w:val="none"/>
                <w:lang w:val="en-US" w:eastAsia="zh-CN" w:bidi="ar"/>
                <w14:textFill>
                  <w14:solidFill>
                    <w14:schemeClr w14:val="tx1"/>
                  </w14:solidFill>
                </w14:textFill>
              </w:rPr>
              <w:t xml:space="preserve">/</w:t>
            </w:r>
            <w:r>
              <w:rPr>
                <w:rStyle w:val="981"/>
                <w:color w:val="000000" w:themeColor="text1"/>
                <w:highlight w:val="none"/>
                <w:lang w:val="en-US" w:eastAsia="zh-CN" w:bidi="ar"/>
                <w14:textFill>
                  <w14:solidFill>
                    <w14:schemeClr w14:val="tx1"/>
                  </w14:solidFill>
                </w14:textFill>
              </w:rPr>
              <w:t xml:space="preserve">年</w:t>
            </w:r>
            <w:r>
              <w:rPr>
                <w:rStyle w:val="980"/>
                <w:color w:val="000000" w:themeColor="text1"/>
                <w:highlight w:val="none"/>
                <w:lang w:val="en-US" w:eastAsia="zh-CN" w:bidi="ar"/>
                <w14:textFill>
                  <w14:solidFill>
                    <w14:schemeClr w14:val="tx1"/>
                  </w14:solidFill>
                </w14:textFill>
              </w:rPr>
              <w:t xml:space="preserve">/</w:t>
            </w:r>
            <w:r>
              <w:rPr>
                <w:rStyle w:val="981"/>
                <w:color w:val="000000" w:themeColor="text1"/>
                <w:highlight w:val="none"/>
                <w:lang w:val="en-US" w:eastAsia="zh-CN" w:bidi="ar"/>
                <w14:textFill>
                  <w14:solidFill>
                    <w14:schemeClr w14:val="tx1"/>
                  </w14:solidFill>
                </w14:textFill>
              </w:rPr>
              <w:t xml:space="preserve">人</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7</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服装费等</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按本项目所需进行测算</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8</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节假日等福利费</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按本项目所需进行测算</w:t>
            </w:r>
            <w:r/>
          </w:p>
        </w:tc>
      </w:tr>
      <w:tr>
        <w:trPr>
          <w:trHeight w:val="88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9</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管理费</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一项</w:t>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按本项目所需进行测算</w:t>
            </w:r>
            <w:r/>
          </w:p>
        </w:tc>
      </w:tr>
      <w:tr>
        <w:trPr>
          <w:trHeight w:val="102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default" w:ascii="黑体" w:hAnsi="宋体" w:eastAsia="黑体" w:cs="黑体"/>
                <w:i w:val="0"/>
                <w:iCs w:val="0"/>
                <w:color w:val="000000" w:themeColor="text1"/>
                <w:sz w:val="24"/>
                <w:szCs w:val="24"/>
                <w:highlight w:val="none"/>
                <w:u w:val="none"/>
                <w:lang w:val="en-US"/>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法定税费</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一项</w:t>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按国家相关政策</w:t>
            </w:r>
            <w:r/>
          </w:p>
        </w:tc>
      </w:tr>
      <w:tr>
        <w:trPr>
          <w:trHeight w:val="102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default"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其他费用（投标人可自行添加）</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r>
            <w:r/>
          </w:p>
        </w:tc>
      </w:tr>
      <w:tr>
        <w:trPr>
          <w:trHeight w:val="1020"/>
        </w:trPr>
        <w:tc>
          <w:tcPr>
            <w:gridSpan w:val="3"/>
            <w:shd w:val="clear" w:color="auto" w:fill="auto"/>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ind w:firstLine="960"/>
              <w:jc w:val="left"/>
              <w:keepLines w:val="0"/>
              <w:keepNext w:val="0"/>
              <w:widowControl/>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14:textFill>
                  <w14:solidFill>
                    <w14:schemeClr w14:val="tx1"/>
                  </w14:solidFill>
                </w14:textFill>
              </w:rPr>
              <w:t xml:space="preserve">小  计</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default"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一年养护期费用</w:t>
            </w:r>
            <w:r/>
          </w:p>
        </w:tc>
      </w:tr>
      <w:tr>
        <w:trPr>
          <w:trHeight w:val="1020"/>
        </w:trPr>
        <w:tc>
          <w:tcPr>
            <w:gridSpan w:val="3"/>
            <w:shd w:val="clear" w:color="auto" w:fill="auto"/>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ind w:firstLine="960"/>
              <w:jc w:val="left"/>
              <w:keepLines w:val="0"/>
              <w:keepNext w:val="0"/>
              <w:widowControl/>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14:textFill>
                  <w14:solidFill>
                    <w14:schemeClr w14:val="tx1"/>
                  </w14:solidFill>
                </w14:textFill>
              </w:rPr>
              <w:t xml:space="preserve">合  计</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default"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两年养护期费用</w:t>
            </w:r>
            <w:r/>
          </w:p>
        </w:tc>
      </w:tr>
    </w:tbl>
    <w:p>
      <w:pPr>
        <w:rPr>
          <w:rFonts w:hint="eastAsia"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r>
      <w:r/>
    </w:p>
    <w:p>
      <w:pPr>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pStyle w:val="761"/>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pStyle w:val="761"/>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pStyle w:val="761"/>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pStyle w:val="761"/>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bookmarkEnd w:id="53"/>
      <w:r/>
      <w:r/>
    </w:p>
    <w:p>
      <w:pPr>
        <w:ind w:firstLine="422"/>
        <w:spacing w:line="400" w:lineRule="exact"/>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ind w:firstLine="422"/>
        <w:spacing w:line="400" w:lineRule="exact"/>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939"/>
        <w:ind w:firstLine="2249"/>
        <w:jc w:val="both"/>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ind w:firstLine="422"/>
        <w:spacing w:line="400" w:lineRule="exact"/>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ind w:firstLine="422"/>
        <w:spacing w:line="400" w:lineRule="exact"/>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761"/>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761"/>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761"/>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761"/>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761"/>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ind w:firstLine="422"/>
        <w:spacing w:line="400" w:lineRule="exact"/>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939"/>
        <w:ind w:firstLine="2249"/>
        <w:jc w:val="both"/>
        <w:rPr>
          <w:rFonts w:hint="eastAsia"/>
          <w:b/>
          <w:bCs/>
          <w:color w:val="000000" w:themeColor="text1"/>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第五章 评标方法及评标标准</w:t>
      </w:r>
      <w:r/>
    </w:p>
    <w:p>
      <w:pPr>
        <w:ind w:firstLine="422"/>
        <w:spacing w:line="40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一、评标方法</w:t>
      </w:r>
      <w:r/>
    </w:p>
    <w:p>
      <w:pPr>
        <w:ind w:firstLine="42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eastAsia="宋体"/>
          <w:b/>
          <w:color w:val="000000" w:themeColor="text1"/>
          <w:szCs w:val="21"/>
          <w14:textFill>
            <w14:solidFill>
              <w14:schemeClr w14:val="tx1"/>
            </w14:solidFill>
          </w14:textFill>
        </w:rPr>
      </w:pPr>
      <w:r/>
      <w:bookmarkStart w:id="54" w:name="_Toc449016388"/>
      <w:r/>
      <w:bookmarkStart w:id="55" w:name="_Toc449017024"/>
      <w:r>
        <w:rPr>
          <w:rFonts w:hint="eastAsia" w:ascii="宋体" w:hAnsi="宋体" w:eastAsia="宋体"/>
          <w:b/>
          <w:color w:val="000000" w:themeColor="text1"/>
          <w:szCs w:val="21"/>
          <w14:textFill>
            <w14:solidFill>
              <w14:schemeClr w14:val="tx1"/>
            </w14:solidFill>
          </w14:textFill>
        </w:rPr>
        <w:t xml:space="preserve">二、政府采购政策功能落实</w:t>
      </w:r>
      <w:bookmarkEnd w:id="54"/>
      <w:r/>
      <w:bookmarkEnd w:id="55"/>
      <w:r/>
      <w:r/>
    </w:p>
    <w:p>
      <w:pPr>
        <w:ind w:firstLine="420"/>
        <w:spacing w:line="360" w:lineRule="auto"/>
        <w:rPr>
          <w:rFonts w:ascii="宋体" w:hAnsi="宋体"/>
          <w:b/>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3"/>
        <w:ind w:left="315" w:firstLine="105"/>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1、小微型企业价格扣除</w:t>
      </w:r>
      <w:r/>
    </w:p>
    <w:p>
      <w:pPr>
        <w:pStyle w:val="973"/>
        <w:ind w:firstLine="42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（1）本项目对小型和微型企业产品给予</w:t>
      </w:r>
      <w:r>
        <w:rPr>
          <w:rFonts w:hint="eastAsia" w:ascii="宋体" w:hAnsi="宋体"/>
          <w:color w:val="000000" w:themeColor="text1"/>
          <w:sz w:val="21"/>
          <w:szCs w:val="21"/>
          <w:highlight w:val="none"/>
          <w:lang w:val="en-US" w:eastAsia="zh-CN"/>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0</w:t>
      </w:r>
      <w:r>
        <w:rPr>
          <w:rFonts w:ascii="宋体" w:hAnsi="宋体"/>
          <w:color w:val="000000" w:themeColor="text1"/>
          <w:sz w:val="21"/>
          <w:szCs w:val="21"/>
          <w:highlight w:val="none"/>
          <w14:textFill>
            <w14:solidFill>
              <w14:schemeClr w14:val="tx1"/>
            </w14:solidFill>
          </w14:textFill>
        </w:rPr>
        <w:t xml:space="preserve">%的扣除价格，用扣除后的价格参与评审。</w:t>
      </w:r>
      <w:r/>
    </w:p>
    <w:p>
      <w:pPr>
        <w:pStyle w:val="973"/>
        <w:ind w:firstLine="42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（2）供应商需按照采购文件的要求提供相应的《</w:t>
      </w:r>
      <w:r>
        <w:rPr>
          <w:rFonts w:hint="eastAsia" w:ascii="宋体" w:hAnsi="宋体"/>
          <w:color w:val="000000" w:themeColor="text1"/>
          <w:sz w:val="21"/>
          <w:szCs w:val="21"/>
          <w:highlight w:val="none"/>
          <w:lang w:val="en-US" w:eastAsia="zh-CN"/>
          <w14:textFill>
            <w14:solidFill>
              <w14:schemeClr w14:val="tx1"/>
            </w14:solidFill>
          </w14:textFill>
        </w:rPr>
        <w:t xml:space="preserve">中小</w:t>
      </w:r>
      <w:r>
        <w:rPr>
          <w:rFonts w:ascii="宋体" w:hAnsi="宋体"/>
          <w:color w:val="000000" w:themeColor="text1"/>
          <w:sz w:val="21"/>
          <w:szCs w:val="21"/>
          <w:highlight w:val="none"/>
          <w14:textFill>
            <w14:solidFill>
              <w14:schemeClr w14:val="tx1"/>
            </w14:solidFill>
          </w14:textFill>
        </w:rPr>
        <w:t xml:space="preserve">企业声明函》。</w:t>
      </w:r>
      <w:r/>
    </w:p>
    <w:p>
      <w:pPr>
        <w:pStyle w:val="973"/>
        <w:ind w:left="420" w:firstLine="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2、残疾人福利单位价格扣除</w:t>
      </w:r>
      <w:r/>
    </w:p>
    <w:p>
      <w:pPr>
        <w:pStyle w:val="973"/>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（1）本项目对残疾人福利性单位视同小型、微型企业，给予</w:t>
      </w:r>
      <w:r>
        <w:rPr>
          <w:rFonts w:hint="eastAsia" w:ascii="宋体" w:hAnsi="宋体"/>
          <w:color w:val="000000" w:themeColor="text1"/>
          <w:sz w:val="21"/>
          <w:szCs w:val="21"/>
          <w:highlight w:val="none"/>
          <w:lang w:val="en-US" w:eastAsia="zh-CN"/>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0</w:t>
      </w:r>
      <w:r>
        <w:rPr>
          <w:rFonts w:ascii="宋体" w:hAnsi="宋体"/>
          <w:color w:val="000000" w:themeColor="text1"/>
          <w:sz w:val="21"/>
          <w:szCs w:val="21"/>
          <w:highlight w:val="none"/>
          <w14:textFill>
            <w14:solidFill>
              <w14:schemeClr w14:val="tx1"/>
            </w14:solidFill>
          </w14:textFill>
        </w:rPr>
        <w:t xml:space="preserve">%的价格扣除，用扣除后的价格参与评审。</w:t>
      </w:r>
      <w:r/>
    </w:p>
    <w:p>
      <w:pPr>
        <w:pStyle w:val="973"/>
        <w:ind w:left="420" w:firstLine="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（2）残疾人福利单位需按照采购文件的要求提供《残疾人福利性单位声明函》。</w:t>
      </w:r>
      <w:r/>
    </w:p>
    <w:p>
      <w:pPr>
        <w:pStyle w:val="973"/>
        <w:ind w:firstLine="42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（3）残疾人福利单位标准请参照《关于促进残疾人就业政府采购政策的通知》（财库2017〕141号）。</w:t>
      </w:r>
      <w:r/>
    </w:p>
    <w:p>
      <w:pPr>
        <w:pStyle w:val="973"/>
        <w:ind w:left="420" w:firstLine="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3、监狱和戒毒企业价格扣除</w:t>
      </w:r>
      <w:r/>
    </w:p>
    <w:p>
      <w:pPr>
        <w:pStyle w:val="973"/>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（1）本项目对监狱和戒毒企业（简称监狱企业）视同小型、微型企业，给予</w:t>
      </w:r>
      <w:r>
        <w:rPr>
          <w:rFonts w:hint="eastAsia" w:ascii="宋体" w:hAnsi="宋体"/>
          <w:color w:val="000000" w:themeColor="text1"/>
          <w:sz w:val="21"/>
          <w:szCs w:val="21"/>
          <w:highlight w:val="none"/>
          <w:lang w:val="en-US" w:eastAsia="zh-CN"/>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0</w:t>
      </w:r>
      <w:r>
        <w:rPr>
          <w:rFonts w:ascii="宋体" w:hAnsi="宋体"/>
          <w:color w:val="000000" w:themeColor="text1"/>
          <w:sz w:val="21"/>
          <w:szCs w:val="21"/>
          <w:highlight w:val="none"/>
          <w14:textFill>
            <w14:solidFill>
              <w14:schemeClr w14:val="tx1"/>
            </w14:solidFill>
          </w14:textFill>
        </w:rPr>
        <w:t xml:space="preserve">%的价格扣除，用扣除后的价格参与评审。</w:t>
      </w:r>
      <w:r/>
    </w:p>
    <w:p>
      <w:pPr>
        <w:pStyle w:val="973"/>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3"/>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（3）监狱企业标准请参照《关于政府采购支持监狱企业发展有关问题的通知》（财库[2014]68号）。</w:t>
      </w:r>
      <w:r/>
    </w:p>
    <w:p>
      <w:pPr>
        <w:pStyle w:val="973"/>
        <w:ind w:firstLine="42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4、残疾人福利单位、监狱企业属于小型、微型企业的，不重复享受政策。</w:t>
      </w:r>
      <w:r/>
    </w:p>
    <w:p>
      <w:pPr>
        <w:pStyle w:val="973"/>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themeColor="text1"/>
          <w:sz w:val="21"/>
          <w:szCs w:val="21"/>
          <w:highlight w:val="none"/>
          <w14:textFill>
            <w14:solidFill>
              <w14:schemeClr w14:val="tx1"/>
            </w14:solidFill>
          </w14:textFill>
        </w:rPr>
        <w:t xml:space="preserve">6</w:t>
      </w:r>
      <w:r>
        <w:rPr>
          <w:rFonts w:ascii="宋体" w:hAnsi="宋体"/>
          <w:color w:val="000000" w:themeColor="text1"/>
          <w:sz w:val="21"/>
          <w:szCs w:val="21"/>
          <w:highlight w:val="none"/>
          <w14:textFill>
            <w14:solidFill>
              <w14:schemeClr w14:val="tx1"/>
            </w14:solidFill>
          </w14:textFill>
        </w:rPr>
        <w:t xml:space="preserve">%的价格扣除，用扣除后的价格参与评审。</w:t>
      </w:r>
      <w:r/>
    </w:p>
    <w:p>
      <w:pPr>
        <w:pStyle w:val="973"/>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6、联合体各方均为小型、微型企业（残疾人福利单位、监狱企业）的，联合体享受</w:t>
      </w:r>
      <w:r>
        <w:rPr>
          <w:rFonts w:hint="eastAsia" w:ascii="宋体" w:hAnsi="宋体"/>
          <w:color w:val="000000" w:themeColor="text1"/>
          <w:sz w:val="21"/>
          <w:szCs w:val="21"/>
          <w:highlight w:val="none"/>
          <w:lang w:val="en-US" w:eastAsia="zh-CN"/>
          <w14:textFill>
            <w14:solidFill>
              <w14:schemeClr w14:val="tx1"/>
            </w14:solidFill>
          </w14:textFill>
        </w:rPr>
        <w:t xml:space="preserve">1</w:t>
      </w:r>
      <w:r>
        <w:rPr>
          <w:rFonts w:hint="eastAsia" w:ascii="宋体" w:hAnsi="宋体"/>
          <w:color w:val="000000" w:themeColor="text1"/>
          <w:sz w:val="21"/>
          <w:szCs w:val="21"/>
          <w:highlight w:val="none"/>
          <w14:textFill>
            <w14:solidFill>
              <w14:schemeClr w14:val="tx1"/>
            </w14:solidFill>
          </w14:textFill>
        </w:rPr>
        <w:t xml:space="preserve">0</w:t>
      </w:r>
      <w:r>
        <w:rPr>
          <w:rFonts w:ascii="宋体" w:hAnsi="宋体"/>
          <w:color w:val="000000" w:themeColor="text1"/>
          <w:sz w:val="21"/>
          <w:szCs w:val="21"/>
          <w:highlight w:val="none"/>
          <w14:textFill>
            <w14:solidFill>
              <w14:schemeClr w14:val="tx1"/>
            </w14:solidFill>
          </w14:textFill>
        </w:rPr>
        <w:t xml:space="preserve">%价格扣除，用扣除后的价格参与评审。</w:t>
      </w:r>
      <w:r/>
    </w:p>
    <w:p>
      <w:pPr>
        <w:ind w:firstLine="420"/>
        <w:keepLines w:val="0"/>
        <w:keepNext w:val="0"/>
        <w:pageBreakBefore w:val="0"/>
        <w:spacing w:line="360" w:lineRule="auto"/>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7、大中型企业向小型、微型企业分包的，分包意向协议约定小型、微型企业合同份额占到合同总金额30%以上的，给予6%的价格扣除，用扣除后的价格参与评审。</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三、评标标准</w:t>
      </w:r>
      <w:r/>
    </w:p>
    <w:tbl>
      <w:tblPr>
        <w:tblStyle w:val="760"/>
        <w:tblW w:w="8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79"/>
      </w:tblGrid>
      <w:tr>
        <w:trPr>
          <w:jc w:val="center"/>
          <w:trHeight w:val="499"/>
        </w:trPr>
        <w:tc>
          <w:tcPr>
            <w:tcW w:w="1560"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  目</w:t>
            </w:r>
            <w:r/>
          </w:p>
        </w:tc>
        <w:tc>
          <w:tcPr>
            <w:tcW w:w="727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  分  标  准</w:t>
            </w:r>
            <w:r/>
          </w:p>
        </w:tc>
      </w:tr>
      <w:tr>
        <w:trPr>
          <w:jc w:val="center"/>
          <w:trHeight w:val="988"/>
        </w:trPr>
        <w:tc>
          <w:tcPr>
            <w:tcBorders>
              <w:bottom w:val="single" w:color="auto" w:sz="4" w:space="0"/>
            </w:tcBorders>
            <w:tcW w:w="1560"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报价</w:t>
            </w:r>
            <w:r/>
          </w:p>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分）</w:t>
            </w:r>
            <w:r/>
          </w:p>
        </w:tc>
        <w:tc>
          <w:tcPr>
            <w:tcW w:w="7279"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以满足</w:t>
            </w:r>
            <w:r>
              <w:rPr>
                <w:rFonts w:hint="eastAsia" w:ascii="宋体" w:hAnsi="宋体" w:cs="宋体"/>
                <w:color w:val="000000" w:themeColor="text1"/>
                <w:szCs w:val="21"/>
                <w:lang w:val="en-US" w:eastAsia="zh-CN"/>
                <w14:textFill>
                  <w14:solidFill>
                    <w14:schemeClr w14:val="tx1"/>
                  </w14:solidFill>
                </w14:textFill>
              </w:rPr>
              <w:t xml:space="preserve">磋商</w:t>
            </w:r>
            <w:r>
              <w:rPr>
                <w:rFonts w:hint="eastAsia" w:ascii="宋体" w:hAnsi="宋体" w:cs="宋体"/>
                <w:color w:val="000000" w:themeColor="text1"/>
                <w:szCs w:val="21"/>
                <w:lang w:val="zh-CN"/>
                <w14:textFill>
                  <w14:solidFill>
                    <w14:schemeClr w14:val="tx1"/>
                  </w14:solidFill>
                </w14:textFill>
              </w:rPr>
              <w:t xml:space="preserve">文件要求的最低报价为基准价，得</w:t>
            </w:r>
            <w:r>
              <w:rPr>
                <w:rFonts w:hint="eastAsia" w:ascii="宋体" w:hAnsi="宋体" w:cs="宋体"/>
                <w:color w:val="000000" w:themeColor="text1"/>
                <w:szCs w:val="21"/>
                <w:lang w:val="en-US" w:eastAsia="zh-CN"/>
                <w14:textFill>
                  <w14:solidFill>
                    <w14:schemeClr w14:val="tx1"/>
                  </w14:solidFill>
                </w14:textFill>
              </w:rPr>
              <w:t xml:space="preserve">20</w:t>
            </w:r>
            <w:r>
              <w:rPr>
                <w:rFonts w:hint="eastAsia" w:ascii="宋体" w:hAnsi="宋体" w:cs="宋体"/>
                <w:color w:val="000000" w:themeColor="text1"/>
                <w:szCs w:val="21"/>
                <w:lang w:val="zh-CN"/>
                <w14:textFill>
                  <w14:solidFill>
                    <w14:schemeClr w14:val="tx1"/>
                  </w14:solidFill>
                </w14:textFill>
              </w:rPr>
              <w:t xml:space="preserve">分，其他报价=（基准价/报价）×</w:t>
            </w:r>
            <w:r>
              <w:rPr>
                <w:rFonts w:hint="eastAsia" w:ascii="宋体" w:hAnsi="宋体" w:cs="宋体"/>
                <w:color w:val="000000" w:themeColor="text1"/>
                <w:szCs w:val="21"/>
                <w:lang w:val="en-US" w:eastAsia="zh-CN"/>
                <w14:textFill>
                  <w14:solidFill>
                    <w14:schemeClr w14:val="tx1"/>
                  </w14:solidFill>
                </w14:textFill>
              </w:rPr>
              <w:t xml:space="preserve">20</w:t>
            </w:r>
            <w:r>
              <w:rPr>
                <w:rFonts w:hint="eastAsia" w:ascii="宋体" w:hAnsi="宋体" w:cs="宋体"/>
                <w:color w:val="000000" w:themeColor="text1"/>
                <w:szCs w:val="21"/>
                <w:lang w:val="zh-CN"/>
                <w14:textFill>
                  <w14:solidFill>
                    <w14:schemeClr w14:val="tx1"/>
                  </w14:solidFill>
                </w14:textFill>
              </w:rPr>
              <w:t xml:space="preserve">×100%，保留两位小数。</w:t>
            </w:r>
            <w:r/>
          </w:p>
        </w:tc>
      </w:tr>
      <w:tr>
        <w:trPr>
          <w:jc w:val="center"/>
          <w:trHeight w:val="1717"/>
        </w:trPr>
        <w:tc>
          <w:tcPr>
            <w:tcBorders>
              <w:bottom w:val="single" w:color="auto" w:sz="4" w:space="0"/>
            </w:tcBorders>
            <w:tcW w:w="1560" w:type="dxa"/>
            <w:vAlign w:val="center"/>
            <w:textDirection w:val="lrTb"/>
            <w:noWrap w:val="false"/>
          </w:tcPr>
          <w:p>
            <w:pPr>
              <w:jc w:val="center"/>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养护方案</w:t>
            </w:r>
            <w:r/>
          </w:p>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60</w:t>
            </w:r>
            <w:r>
              <w:rPr>
                <w:rFonts w:hint="eastAsia" w:ascii="宋体" w:hAnsi="宋体" w:cs="宋体"/>
                <w:color w:val="000000" w:themeColor="text1"/>
                <w:szCs w:val="21"/>
                <w:lang w:val="zh-CN"/>
                <w14:textFill>
                  <w14:solidFill>
                    <w14:schemeClr w14:val="tx1"/>
                  </w14:solidFill>
                </w14:textFill>
              </w:rPr>
              <w:t xml:space="preserve">分）</w:t>
            </w:r>
            <w:r/>
          </w:p>
        </w:tc>
        <w:tc>
          <w:tcPr>
            <w:tcW w:w="7279" w:type="dxa"/>
            <w:vAlign w:val="center"/>
            <w:textDirection w:val="lrTb"/>
            <w:noWrap w:val="false"/>
          </w:tcPr>
          <w:p>
            <w:pPr>
              <w:numPr>
                <w:ilvl w:val="0"/>
                <w:numId w:val="4"/>
              </w:numPr>
              <w:spacing w:line="360" w:lineRule="auto"/>
              <w:tabs>
                <w:tab w:val="left" w:pos="0" w:leader="none"/>
                <w:tab w:val="left" w:pos="993" w:leader="none"/>
                <w:tab w:val="left" w:pos="1134" w:leader="none"/>
              </w:tabs>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供应商</w:t>
            </w:r>
            <w:r>
              <w:rPr>
                <w:rFonts w:hint="eastAsia" w:ascii="宋体" w:hAnsi="宋体" w:cs="宋体"/>
                <w:color w:val="000000" w:themeColor="text1"/>
                <w:szCs w:val="21"/>
                <w14:textFill>
                  <w14:solidFill>
                    <w14:schemeClr w14:val="tx1"/>
                  </w14:solidFill>
                </w14:textFill>
              </w:rPr>
              <w:t xml:space="preserve">绿化养护管理制度完善，程序规范，责任明确，具有可操作性，包括养护档案管理制度、安全文明措施等</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（10分）</w:t>
            </w:r>
            <w:r/>
          </w:p>
          <w:p>
            <w:pPr>
              <w:numPr>
                <w:ilvl w:val="0"/>
                <w:numId w:val="0"/>
              </w:num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科学、严密、合理，描述详细且具有针对性的得</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0分；</w:t>
            </w:r>
            <w:r/>
          </w:p>
          <w:p>
            <w:pPr>
              <w:numPr>
                <w:ilvl w:val="0"/>
                <w:numId w:val="0"/>
              </w:num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较合理、严密、描述较为详细，不存在实施难度的得</w:t>
            </w:r>
            <w:r>
              <w:rPr>
                <w:rFonts w:hint="eastAsia" w:ascii="宋体" w:hAnsi="宋体" w:cs="宋体"/>
                <w:color w:val="000000" w:themeColor="text1"/>
                <w:szCs w:val="21"/>
                <w:lang w:val="en-US" w:eastAsia="zh-CN"/>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分；</w:t>
            </w:r>
            <w:r/>
          </w:p>
          <w:p>
            <w:pPr>
              <w:numPr>
                <w:ilvl w:val="0"/>
                <w:numId w:val="0"/>
              </w:num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基本合理、描述一般、存在可操作性得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分；</w:t>
            </w:r>
            <w:r/>
          </w:p>
          <w:p>
            <w:pPr>
              <w:numPr>
                <w:ilvl w:val="0"/>
                <w:numId w:val="0"/>
              </w:num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具有不合理项、描述略欠缺、存在一定的实施难度得</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w:t>
            </w:r>
            <w:r/>
          </w:p>
          <w:p>
            <w:pPr>
              <w:numPr>
                <w:ilvl w:val="0"/>
                <w:numId w:val="0"/>
              </w:num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其余得0分。</w:t>
            </w:r>
            <w:r/>
          </w:p>
          <w:p>
            <w:p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2、绿化养护项目工作人员安排计划合理，组织管理体系科学，能够有效实施养护管理工作。包括各专业工种人员的配备以及劳动力安排等</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（10分）</w:t>
            </w:r>
            <w:r/>
          </w:p>
          <w:p>
            <w:pPr>
              <w:numPr>
                <w:ilvl w:val="0"/>
                <w:numId w:val="0"/>
              </w:num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科学、严密、合理，描述详细且具有针对性的得</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0分；</w:t>
            </w:r>
            <w:r/>
          </w:p>
          <w:p>
            <w:pPr>
              <w:numPr>
                <w:ilvl w:val="0"/>
                <w:numId w:val="0"/>
              </w:num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较合理、严密、描述较为详细，不存在实施难度的得</w:t>
            </w:r>
            <w:r>
              <w:rPr>
                <w:rFonts w:hint="eastAsia" w:ascii="宋体" w:hAnsi="宋体" w:cs="宋体"/>
                <w:color w:val="000000" w:themeColor="text1"/>
                <w:szCs w:val="21"/>
                <w:lang w:val="en-US" w:eastAsia="zh-CN"/>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分；</w:t>
            </w:r>
            <w:r/>
          </w:p>
          <w:p>
            <w:pPr>
              <w:numPr>
                <w:ilvl w:val="0"/>
                <w:numId w:val="0"/>
              </w:num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基本合理、描述一般、存在可操作性得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分；</w:t>
            </w:r>
            <w:r/>
          </w:p>
          <w:p>
            <w:pPr>
              <w:numPr>
                <w:ilvl w:val="0"/>
                <w:numId w:val="0"/>
              </w:num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具有不合理项、描述略欠缺、存在一定的实施难度得</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w:t>
            </w:r>
            <w:r/>
          </w:p>
          <w:p>
            <w:pPr>
              <w:numPr>
                <w:ilvl w:val="0"/>
                <w:numId w:val="0"/>
              </w:num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其余得0分。</w:t>
            </w:r>
            <w:r/>
          </w:p>
          <w:p>
            <w:p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（①提供拟派人员</w:t>
            </w:r>
            <w:r>
              <w:rPr>
                <w:rFonts w:hint="eastAsia" w:ascii="宋体" w:hAnsi="宋体" w:cs="宋体"/>
                <w:b/>
                <w:bCs/>
                <w:color w:val="000000" w:themeColor="text1"/>
                <w:szCs w:val="21"/>
                <w:lang w:eastAsia="zh-CN"/>
                <w14:textFill>
                  <w14:solidFill>
                    <w14:schemeClr w14:val="tx1"/>
                  </w14:solidFill>
                </w14:textFill>
              </w:rPr>
              <w:t xml:space="preserve">202</w:t>
            </w:r>
            <w:r>
              <w:rPr>
                <w:rFonts w:hint="eastAsia" w:ascii="宋体" w:hAnsi="宋体" w:cs="宋体"/>
                <w:b/>
                <w:bCs/>
                <w:color w:val="000000" w:themeColor="text1"/>
                <w:szCs w:val="21"/>
                <w:lang w:val="en-US" w:eastAsia="zh-CN"/>
                <w14:textFill>
                  <w14:solidFill>
                    <w14:schemeClr w14:val="tx1"/>
                  </w14:solidFill>
                </w14:textFill>
              </w:rPr>
              <w:t xml:space="preserve">4</w:t>
            </w:r>
            <w:r>
              <w:rPr>
                <w:rFonts w:hint="eastAsia" w:ascii="宋体" w:hAnsi="宋体" w:cs="宋体"/>
                <w:b/>
                <w:bCs/>
                <w:color w:val="000000" w:themeColor="text1"/>
                <w:szCs w:val="21"/>
                <w:lang w:eastAsia="zh-CN"/>
                <w14:textFill>
                  <w14:solidFill>
                    <w14:schemeClr w14:val="tx1"/>
                  </w14:solidFill>
                </w14:textFill>
              </w:rPr>
              <w:t xml:space="preserve">年</w:t>
            </w:r>
            <w:r>
              <w:rPr>
                <w:rFonts w:hint="eastAsia" w:ascii="宋体" w:hAnsi="宋体" w:cs="宋体"/>
                <w:b/>
                <w:bCs/>
                <w:color w:val="000000" w:themeColor="text1"/>
                <w:szCs w:val="21"/>
                <w:lang w:val="en-US" w:eastAsia="zh-CN"/>
                <w14:textFill>
                  <w14:solidFill>
                    <w14:schemeClr w14:val="tx1"/>
                  </w14:solidFill>
                </w14:textFill>
              </w:rPr>
              <w:t xml:space="preserve">6</w:t>
            </w:r>
            <w:r>
              <w:rPr>
                <w:rFonts w:hint="eastAsia" w:ascii="宋体" w:hAnsi="宋体" w:cs="宋体"/>
                <w:b/>
                <w:bCs/>
                <w:color w:val="000000" w:themeColor="text1"/>
                <w:szCs w:val="21"/>
                <w:lang w:eastAsia="zh-CN"/>
                <w14:textFill>
                  <w14:solidFill>
                    <w14:schemeClr w14:val="tx1"/>
                  </w14:solidFill>
                </w14:textFill>
              </w:rPr>
              <w:t xml:space="preserve">月-202</w:t>
            </w:r>
            <w:r>
              <w:rPr>
                <w:rFonts w:hint="eastAsia" w:ascii="宋体" w:hAnsi="宋体" w:cs="宋体"/>
                <w:b/>
                <w:bCs/>
                <w:color w:val="000000" w:themeColor="text1"/>
                <w:szCs w:val="21"/>
                <w:lang w:val="en-US" w:eastAsia="zh-CN"/>
                <w14:textFill>
                  <w14:solidFill>
                    <w14:schemeClr w14:val="tx1"/>
                  </w14:solidFill>
                </w14:textFill>
              </w:rPr>
              <w:t xml:space="preserve">4</w:t>
            </w:r>
            <w:r>
              <w:rPr>
                <w:rFonts w:hint="eastAsia" w:ascii="宋体" w:hAnsi="宋体" w:cs="宋体"/>
                <w:b/>
                <w:bCs/>
                <w:color w:val="000000" w:themeColor="text1"/>
                <w:szCs w:val="21"/>
                <w:lang w:eastAsia="zh-CN"/>
                <w14:textFill>
                  <w14:solidFill>
                    <w14:schemeClr w14:val="tx1"/>
                  </w14:solidFill>
                </w14:textFill>
              </w:rPr>
              <w:t xml:space="preserve">年</w:t>
            </w:r>
            <w:r>
              <w:rPr>
                <w:rFonts w:hint="eastAsia" w:ascii="宋体" w:hAnsi="宋体" w:cs="宋体"/>
                <w:b/>
                <w:bCs/>
                <w:color w:val="000000" w:themeColor="text1"/>
                <w:szCs w:val="21"/>
                <w:lang w:val="en-US" w:eastAsia="zh-CN"/>
                <w14:textFill>
                  <w14:solidFill>
                    <w14:schemeClr w14:val="tx1"/>
                  </w14:solidFill>
                </w14:textFill>
              </w:rPr>
              <w:t xml:space="preserve">8</w:t>
            </w:r>
            <w:r>
              <w:rPr>
                <w:rFonts w:hint="eastAsia" w:ascii="宋体" w:hAnsi="宋体" w:cs="宋体"/>
                <w:b/>
                <w:bCs/>
                <w:color w:val="000000" w:themeColor="text1"/>
                <w:szCs w:val="21"/>
                <w:lang w:eastAsia="zh-CN"/>
                <w14:textFill>
                  <w14:solidFill>
                    <w14:schemeClr w14:val="tx1"/>
                  </w14:solidFill>
                </w14:textFill>
              </w:rPr>
              <w:t xml:space="preserve">月三</w:t>
            </w:r>
            <w:r>
              <w:rPr>
                <w:rFonts w:hint="eastAsia" w:ascii="宋体" w:hAnsi="宋体" w:cs="宋体"/>
                <w:b/>
                <w:bCs/>
                <w:color w:val="000000" w:themeColor="text1"/>
                <w:szCs w:val="21"/>
                <w14:textFill>
                  <w14:solidFill>
                    <w14:schemeClr w14:val="tx1"/>
                  </w14:solidFill>
                </w14:textFill>
              </w:rPr>
              <w:t xml:space="preserve">个月</w:t>
            </w:r>
            <w:r>
              <w:rPr>
                <w:rFonts w:hint="eastAsia" w:ascii="宋体" w:hAnsi="宋体" w:cs="宋体"/>
                <w:b/>
                <w:bCs/>
                <w:color w:val="000000" w:themeColor="text1"/>
                <w:szCs w:val="21"/>
                <w:lang w:val="en-US" w:eastAsia="zh-CN"/>
                <w14:textFill>
                  <w14:solidFill>
                    <w14:schemeClr w14:val="tx1"/>
                  </w14:solidFill>
                </w14:textFill>
              </w:rPr>
              <w:t xml:space="preserve">任意一个月</w:t>
            </w:r>
            <w:r>
              <w:rPr>
                <w:rFonts w:hint="eastAsia" w:ascii="宋体" w:hAnsi="宋体" w:cs="宋体"/>
                <w:b/>
                <w:bCs/>
                <w:color w:val="000000" w:themeColor="text1"/>
                <w:szCs w:val="21"/>
                <w14:textFill>
                  <w14:solidFill>
                    <w14:schemeClr w14:val="tx1"/>
                  </w14:solidFill>
                </w14:textFill>
              </w:rPr>
              <w:t xml:space="preserve">已缴纳社保证明，复印件加盖</w:t>
            </w:r>
            <w:r>
              <w:rPr>
                <w:rFonts w:hint="eastAsia" w:ascii="宋体" w:hAnsi="宋体" w:cs="宋体"/>
                <w:b/>
                <w:bCs/>
                <w:color w:val="000000" w:themeColor="text1"/>
                <w:szCs w:val="21"/>
                <w:lang w:eastAsia="zh-CN"/>
                <w14:textFill>
                  <w14:solidFill>
                    <w14:schemeClr w14:val="tx1"/>
                  </w14:solidFill>
                </w14:textFill>
              </w:rPr>
              <w:t xml:space="preserve">供应商</w:t>
            </w:r>
            <w:r>
              <w:rPr>
                <w:rFonts w:hint="eastAsia" w:ascii="宋体" w:hAnsi="宋体" w:cs="宋体"/>
                <w:b/>
                <w:bCs/>
                <w:color w:val="000000" w:themeColor="text1"/>
                <w:szCs w:val="21"/>
                <w14:textFill>
                  <w14:solidFill>
                    <w14:schemeClr w14:val="tx1"/>
                  </w14:solidFill>
                </w14:textFill>
              </w:rPr>
              <w:t xml:space="preserve">公章；②相关证书复印件加盖</w:t>
            </w:r>
            <w:r>
              <w:rPr>
                <w:rFonts w:hint="eastAsia" w:ascii="宋体" w:hAnsi="宋体" w:cs="宋体"/>
                <w:b/>
                <w:bCs/>
                <w:color w:val="000000" w:themeColor="text1"/>
                <w:szCs w:val="21"/>
                <w:lang w:eastAsia="zh-CN"/>
                <w14:textFill>
                  <w14:solidFill>
                    <w14:schemeClr w14:val="tx1"/>
                  </w14:solidFill>
                </w14:textFill>
              </w:rPr>
              <w:t xml:space="preserve">供应商</w:t>
            </w:r>
            <w:r>
              <w:rPr>
                <w:rFonts w:hint="eastAsia" w:ascii="宋体" w:hAnsi="宋体" w:cs="宋体"/>
                <w:b/>
                <w:bCs/>
                <w:color w:val="000000" w:themeColor="text1"/>
                <w:szCs w:val="21"/>
                <w14:textFill>
                  <w14:solidFill>
                    <w14:schemeClr w14:val="tx1"/>
                  </w14:solidFill>
                </w14:textFill>
              </w:rPr>
              <w:t xml:space="preserve">公章）</w:t>
            </w:r>
            <w:r/>
          </w:p>
          <w:p>
            <w:pPr>
              <w:spacing w:line="360" w:lineRule="auto"/>
              <w:tabs>
                <w:tab w:val="left" w:pos="0" w:leader="none"/>
                <w:tab w:val="left" w:pos="993" w:leader="none"/>
                <w:tab w:val="left" w:pos="1134" w:leader="none"/>
              </w:tabs>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3、绿化养护技术方案结合季节变化，考虑各类园林植物</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b/>
                <w:bCs/>
                <w:color w:val="000000" w:themeColor="text1"/>
                <w:szCs w:val="21"/>
                <w:lang w:eastAsia="zh-CN"/>
                <w14:textFill>
                  <w14:solidFill>
                    <w14:schemeClr w14:val="tx1"/>
                  </w14:solidFill>
                </w14:textFill>
              </w:rPr>
              <w:t xml:space="preserve">包含有修剪、施肥、病虫害、除草松土、浇水、水池管理等专项养护技术方案；有垂直绿化养护等高空作业养护方案；有高大树木（包括古树名木）修剪专项养护方案；有灾害性天气养护管理技术方案；对养护范围内的绿化垃圾清运工作、文明养护管理有措施；绿化养护项目各类安全保障措施规范完整，意外伤害和财产赔偿方案完善；对绿化养护承包区内环境设施的维护管理及措施健全完善，切实可行。包括园林的修缮、各类配套设施的养护管理等；有相关服务承诺。</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特性，</w:t>
            </w:r>
            <w:r>
              <w:rPr>
                <w:rFonts w:hint="eastAsia" w:ascii="宋体" w:hAnsi="宋体" w:cs="宋体"/>
                <w:color w:val="000000" w:themeColor="text1"/>
                <w:szCs w:val="21"/>
                <w:lang w:eastAsia="zh-CN"/>
                <w14:textFill>
                  <w14:solidFill>
                    <w14:schemeClr w14:val="tx1"/>
                  </w14:solidFill>
                </w14:textFill>
              </w:rPr>
              <w:t xml:space="preserve">全年</w:t>
            </w:r>
            <w:r>
              <w:rPr>
                <w:rFonts w:hint="eastAsia" w:ascii="宋体" w:hAnsi="宋体" w:cs="宋体"/>
                <w:color w:val="000000" w:themeColor="text1"/>
                <w:szCs w:val="21"/>
                <w14:textFill>
                  <w14:solidFill>
                    <w14:schemeClr w14:val="tx1"/>
                  </w14:solidFill>
                </w14:textFill>
              </w:rPr>
              <w:t xml:space="preserve">养护计划周密，措施有效，如养护方案及措施、病虫害防治方案等</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（10分）</w:t>
            </w:r>
            <w:r/>
          </w:p>
          <w:p>
            <w:p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科学、严密、合理，描述详细且具有针对性的得</w:t>
            </w:r>
            <w:r>
              <w:rPr>
                <w:rFonts w:hint="eastAsia" w:ascii="宋体" w:hAnsi="宋体" w:cs="宋体"/>
                <w:color w:val="000000" w:themeColor="text1"/>
                <w:szCs w:val="21"/>
                <w:lang w:val="en-US" w:eastAsia="zh-CN"/>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分；</w:t>
            </w:r>
            <w:r/>
          </w:p>
          <w:p>
            <w:p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较合理、严密、描述较为详细，不存在实施难度的得</w:t>
            </w:r>
            <w:r>
              <w:rPr>
                <w:rFonts w:hint="eastAsia" w:ascii="宋体" w:hAnsi="宋体" w:cs="宋体"/>
                <w:color w:val="000000" w:themeColor="text1"/>
                <w:szCs w:val="21"/>
                <w:lang w:val="en-US" w:eastAsia="zh-CN"/>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分；</w:t>
            </w:r>
            <w:r/>
          </w:p>
          <w:p>
            <w:p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基本合理、描述一般、存在可操作性得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分；</w:t>
            </w:r>
            <w:r/>
          </w:p>
          <w:p>
            <w:p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具有不合理项、描述略欠缺、存在一定的实施难度得</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w:t>
            </w:r>
            <w:r/>
          </w:p>
          <w:p>
            <w:p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其余得0分。</w:t>
            </w:r>
            <w:r/>
          </w:p>
          <w:p>
            <w:pPr>
              <w:spacing w:line="360" w:lineRule="auto"/>
              <w:tabs>
                <w:tab w:val="left" w:pos="0" w:leader="none"/>
                <w:tab w:val="left" w:pos="993" w:leader="none"/>
                <w:tab w:val="left" w:pos="1134" w:leader="none"/>
              </w:tabs>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4、灾害性天气养护管理技术方案。</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（10分）</w:t>
            </w:r>
            <w:r/>
          </w:p>
          <w:p>
            <w:p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科学、严密、合理，描述详细且具有针对性的得</w:t>
            </w:r>
            <w:r>
              <w:rPr>
                <w:rFonts w:hint="eastAsia" w:ascii="宋体" w:hAnsi="宋体" w:cs="宋体"/>
                <w:color w:val="000000" w:themeColor="text1"/>
                <w:szCs w:val="21"/>
                <w:lang w:val="en-US" w:eastAsia="zh-CN"/>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分；</w:t>
            </w:r>
            <w:r/>
          </w:p>
          <w:p>
            <w:p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较合理、严密、描述较为详细，不存在实施难度的得</w:t>
            </w:r>
            <w:r>
              <w:rPr>
                <w:rFonts w:hint="eastAsia" w:ascii="宋体" w:hAnsi="宋体" w:cs="宋体"/>
                <w:color w:val="000000" w:themeColor="text1"/>
                <w:szCs w:val="21"/>
                <w:lang w:val="en-US" w:eastAsia="zh-CN"/>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分；</w:t>
            </w:r>
            <w:r/>
          </w:p>
          <w:p>
            <w:p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基本合理、描述一般、存在可操作性得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分；</w:t>
            </w:r>
            <w:r/>
          </w:p>
          <w:p>
            <w:p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具有不合理项、描述略欠缺、存在一定的实施难度得</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w:t>
            </w:r>
            <w:r/>
          </w:p>
          <w:p>
            <w:pPr>
              <w:spacing w:line="360" w:lineRule="auto"/>
              <w:tabs>
                <w:tab w:val="left" w:pos="0" w:leader="none"/>
                <w:tab w:val="left" w:pos="993"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其余得0分。</w:t>
            </w:r>
            <w:r/>
          </w:p>
          <w:p>
            <w:pPr>
              <w:pStyle w:val="786"/>
              <w:ind w:left="0" w:firstLine="0"/>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5、现场文明作业、用水用电安全保证措施（10分）</w:t>
            </w:r>
            <w:r/>
          </w:p>
          <w:p>
            <w:pPr>
              <w:spacing w:line="360" w:lineRule="auto"/>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科学、严密、合理，描述详细且具有针对性的得10分；</w:t>
            </w:r>
            <w:r/>
          </w:p>
          <w:p>
            <w:pPr>
              <w:spacing w:line="360" w:lineRule="auto"/>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较合理、严密、描述较为详细，不存在实施难度的得7分；</w:t>
            </w:r>
            <w:r/>
          </w:p>
          <w:p>
            <w:pPr>
              <w:spacing w:line="360" w:lineRule="auto"/>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基本合理、描述一般、存在可操作性得4分；</w:t>
            </w:r>
            <w:r/>
          </w:p>
          <w:p>
            <w:pPr>
              <w:spacing w:line="360" w:lineRule="auto"/>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具有不合理项、描述略欠缺、存在一定的实施难度得1分；</w:t>
            </w:r>
            <w:r/>
          </w:p>
          <w:p>
            <w:pPr>
              <w:spacing w:line="360" w:lineRule="auto"/>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其余得0分。</w:t>
            </w:r>
            <w:r/>
          </w:p>
          <w:p>
            <w:pPr>
              <w:pStyle w:val="767"/>
              <w:ind w:firstLine="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14:textFill>
                  <w14:solidFill>
                    <w14:schemeClr w14:val="tx1"/>
                  </w14:solidFill>
                </w14:textFill>
              </w:rPr>
              <w:t xml:space="preserve">养护管理质量及存活率保证方案（</w:t>
            </w:r>
            <w:r>
              <w:rPr>
                <w:rFonts w:hint="eastAsia" w:ascii="宋体" w:hAnsi="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cs="宋体"/>
                <w:color w:val="000000" w:themeColor="text1"/>
                <w:sz w:val="21"/>
                <w:szCs w:val="21"/>
                <w:highlight w:val="none"/>
                <w14:textFill>
                  <w14:solidFill>
                    <w14:schemeClr w14:val="tx1"/>
                  </w14:solidFill>
                </w14:textFill>
              </w:rPr>
              <w:t xml:space="preserve">分）</w:t>
            </w:r>
            <w:r/>
          </w:p>
          <w:p>
            <w:pPr>
              <w:spacing w:line="360" w:lineRule="auto"/>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科学、严密、合理，描述详细且具有针对性的得10分；</w:t>
            </w:r>
            <w:r/>
          </w:p>
          <w:p>
            <w:pPr>
              <w:spacing w:line="360" w:lineRule="auto"/>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较合理、严密、描述较为详细，不存在实施难度的得7分；</w:t>
            </w:r>
            <w:r/>
          </w:p>
          <w:p>
            <w:pPr>
              <w:spacing w:line="360" w:lineRule="auto"/>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基本合理、描述一般、存在可操作性得4分；</w:t>
            </w:r>
            <w:r/>
          </w:p>
          <w:p>
            <w:pPr>
              <w:spacing w:line="360" w:lineRule="auto"/>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具有不合理项、描述略欠缺、存在一定的实施难度得1分；</w:t>
            </w:r>
            <w:r/>
          </w:p>
          <w:p>
            <w:pPr>
              <w:spacing w:line="360" w:lineRule="auto"/>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其余得0分。</w:t>
            </w:r>
            <w:r/>
          </w:p>
          <w:p>
            <w:pPr>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eastAsia="宋体" w:cs="Times New Roman"/>
                <w:b/>
                <w:bCs/>
                <w:color w:val="000000" w:themeColor="text1"/>
                <w:sz w:val="21"/>
                <w:szCs w:val="21"/>
                <w:lang w:val="en-US" w:eastAsia="zh-CN" w:bidi="ar-SA"/>
                <w14:textFill>
                  <w14:solidFill>
                    <w14:schemeClr w14:val="tx1"/>
                  </w14:solidFill>
                </w14:textFill>
              </w:rPr>
              <w:t xml:space="preserve">当养护方案与采购要求情况不符，或违反强制性国家标准，该养护方案不进入实质性评审。</w:t>
            </w:r>
            <w:r/>
          </w:p>
        </w:tc>
      </w:tr>
      <w:tr>
        <w:trPr>
          <w:jc w:val="center"/>
          <w:trHeight w:val="3248"/>
        </w:trPr>
        <w:tc>
          <w:tcPr>
            <w:tcBorders>
              <w:bottom w:val="single" w:color="auto" w:sz="4" w:space="0"/>
            </w:tcBorders>
            <w:tcW w:w="1560" w:type="dxa"/>
            <w:vAlign w:val="center"/>
            <w:textDirection w:val="lrTb"/>
            <w:noWrap w:val="false"/>
          </w:tcPr>
          <w:p>
            <w:pPr>
              <w:jc w:val="center"/>
              <w:spacing w:line="360" w:lineRule="auto"/>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zh-CN" w:eastAsia="zh-CN"/>
                <w14:textFill>
                  <w14:solidFill>
                    <w14:schemeClr w14:val="tx1"/>
                  </w14:solidFill>
                </w14:textFill>
              </w:rPr>
              <w:t xml:space="preserve">应急处理</w:t>
            </w:r>
            <w:r/>
          </w:p>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7</w:t>
            </w:r>
            <w:r>
              <w:rPr>
                <w:rFonts w:hint="eastAsia" w:ascii="宋体" w:hAnsi="宋体" w:cs="宋体"/>
                <w:color w:val="000000" w:themeColor="text1"/>
                <w:szCs w:val="21"/>
                <w:lang w:val="zh-CN"/>
                <w14:textFill>
                  <w14:solidFill>
                    <w14:schemeClr w14:val="tx1"/>
                  </w14:solidFill>
                </w14:textFill>
              </w:rPr>
              <w:t xml:space="preserve">分）</w:t>
            </w:r>
            <w:r/>
          </w:p>
        </w:tc>
        <w:tc>
          <w:tcPr>
            <w:tcW w:w="7279" w:type="dxa"/>
            <w:vAlign w:val="center"/>
            <w:textDirection w:val="lrTb"/>
            <w:noWrap w:val="false"/>
          </w:tcPr>
          <w:p>
            <w:pPr>
              <w:spacing w:line="38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供应商</w:t>
            </w:r>
            <w:r>
              <w:rPr>
                <w:rFonts w:hint="eastAsia" w:ascii="宋体" w:hAnsi="宋体" w:cs="宋体"/>
                <w:color w:val="000000" w:themeColor="text1"/>
                <w:szCs w:val="21"/>
                <w14:textFill>
                  <w14:solidFill>
                    <w14:schemeClr w14:val="tx1"/>
                  </w14:solidFill>
                </w14:textFill>
              </w:rPr>
              <w:t xml:space="preserve">承诺成立应急管理队伍，制定应急方案。在发生突发事件时，能及时应对并妥善解决。</w:t>
            </w:r>
            <w:r>
              <w:rPr>
                <w:rFonts w:hint="eastAsia" w:ascii="宋体" w:hAnsi="宋体"/>
                <w:b/>
                <w:bCs/>
                <w:color w:val="000000" w:themeColor="text1"/>
                <w:szCs w:val="21"/>
                <w14:textFill>
                  <w14:solidFill>
                    <w14:schemeClr w14:val="tx1"/>
                  </w14:solidFill>
                </w14:textFill>
              </w:rPr>
              <w:t xml:space="preserve">（提供承诺函原件）</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科学、严密、合理，描述详细且具有针对性的得</w:t>
            </w:r>
            <w:r>
              <w:rPr>
                <w:rFonts w:hint="eastAsia" w:ascii="宋体" w:hAnsi="宋体" w:cs="宋体"/>
                <w:color w:val="000000" w:themeColor="text1"/>
                <w:szCs w:val="21"/>
                <w:lang w:val="en-US" w:eastAsia="zh-CN"/>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分；</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较合理、严密、描述较为详细，不存在实施难度的得</w:t>
            </w:r>
            <w:r>
              <w:rPr>
                <w:rFonts w:hint="eastAsia" w:ascii="宋体" w:hAnsi="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分；</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基本合理、描述一般、存在可操作性得</w:t>
            </w: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分；</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具有不合理项、描述略欠缺、存在一定的实施难度得</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w:t>
            </w:r>
            <w:r/>
          </w:p>
          <w:p>
            <w:pPr>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其余得0分。</w:t>
            </w:r>
            <w:r/>
          </w:p>
        </w:tc>
      </w:tr>
      <w:tr>
        <w:trPr>
          <w:jc w:val="center"/>
          <w:trHeight w:val="1032"/>
        </w:trPr>
        <w:tc>
          <w:tcPr>
            <w:tcBorders>
              <w:bottom w:val="single" w:color="auto" w:sz="4" w:space="0"/>
            </w:tcBorders>
            <w:tcW w:w="1560" w:type="dxa"/>
            <w:vAlign w:val="center"/>
            <w:textDirection w:val="lrTb"/>
            <w:noWrap w:val="false"/>
          </w:tcPr>
          <w:p>
            <w:pPr>
              <w:jc w:val="center"/>
              <w:spacing w:line="360" w:lineRule="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项目负责人</w:t>
            </w:r>
            <w:r/>
          </w:p>
          <w:p>
            <w:pPr>
              <w:jc w:val="center"/>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lang w:val="zh-CN"/>
                <w14:textFill>
                  <w14:solidFill>
                    <w14:schemeClr w14:val="tx1"/>
                  </w14:solidFill>
                </w14:textFill>
              </w:rPr>
              <w:t xml:space="preserve">分）</w:t>
            </w:r>
            <w:r/>
          </w:p>
        </w:tc>
        <w:tc>
          <w:tcPr>
            <w:tcW w:w="7279"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1"/>
                <w:szCs w:val="21"/>
                <w:lang w:val="en-US" w:eastAsia="zh-CN" w:bidi="ar-SA"/>
                <w14:textFill>
                  <w14:solidFill>
                    <w14:schemeClr w14:val="tx1"/>
                  </w14:solidFill>
                </w14:textFill>
              </w:rPr>
              <w:t xml:space="preserve">具有高级及以上园林绿化及相关专业技术职称的得5分，本项满分5分</w:t>
            </w:r>
            <w:r>
              <w:rPr>
                <w:rFonts w:hint="eastAsia" w:ascii="宋体" w:hAnsi="宋体" w:cs="宋体"/>
                <w:b/>
                <w:bCs/>
                <w:color w:val="000000" w:themeColor="text1"/>
                <w:sz w:val="21"/>
                <w:szCs w:val="21"/>
                <w:lang w:val="en-US" w:eastAsia="zh-CN" w:bidi="ar-SA"/>
                <w14:textFill>
                  <w14:solidFill>
                    <w14:schemeClr w14:val="tx1"/>
                  </w14:solidFill>
                </w14:textFill>
              </w:rPr>
              <w:t xml:space="preserve">（需提供人员证书及</w:t>
            </w:r>
            <w:r>
              <w:rPr>
                <w:rFonts w:hint="eastAsia" w:eastAsia="宋体"/>
                <w:b/>
                <w:bCs/>
                <w:color w:val="000000" w:themeColor="text1"/>
                <w:spacing w:val="-4"/>
                <w:szCs w:val="21"/>
                <w:lang w:val="en-US" w:eastAsia="zh-CN"/>
                <w14:textFill>
                  <w14:solidFill>
                    <w14:schemeClr w14:val="tx1"/>
                  </w14:solidFill>
                </w14:textFill>
              </w:rPr>
              <w:t xml:space="preserve">供应商</w:t>
            </w:r>
            <w:r>
              <w:rPr>
                <w:b/>
                <w:bCs/>
                <w:color w:val="000000" w:themeColor="text1"/>
                <w:spacing w:val="-4"/>
                <w:szCs w:val="21"/>
                <w14:textFill>
                  <w14:solidFill>
                    <w14:schemeClr w14:val="tx1"/>
                  </w14:solidFill>
                </w14:textFill>
              </w:rPr>
              <w:t xml:space="preserve">为其缴纳的</w:t>
            </w:r>
            <w:r>
              <w:rPr>
                <w:rFonts w:hint="eastAsia"/>
                <w:b/>
                <w:bCs/>
                <w:color w:val="000000" w:themeColor="text1"/>
                <w:spacing w:val="-4"/>
                <w:szCs w:val="21"/>
                <w14:textFill>
                  <w14:solidFill>
                    <w14:schemeClr w14:val="tx1"/>
                  </w14:solidFill>
                </w14:textFill>
              </w:rPr>
              <w:t xml:space="preserve">202</w:t>
            </w:r>
            <w:r>
              <w:rPr>
                <w:rFonts w:hint="eastAsia"/>
                <w:b/>
                <w:bCs/>
                <w:color w:val="000000" w:themeColor="text1"/>
                <w:spacing w:val="-4"/>
                <w:szCs w:val="21"/>
                <w:lang w:val="en-US" w:eastAsia="zh-CN"/>
                <w14:textFill>
                  <w14:solidFill>
                    <w14:schemeClr w14:val="tx1"/>
                  </w14:solidFill>
                </w14:textFill>
              </w:rPr>
              <w:t xml:space="preserve">4</w:t>
            </w:r>
            <w:r>
              <w:rPr>
                <w:rFonts w:hint="eastAsia"/>
                <w:b/>
                <w:bCs/>
                <w:color w:val="000000" w:themeColor="text1"/>
                <w:spacing w:val="-4"/>
                <w:szCs w:val="21"/>
                <w14:textFill>
                  <w14:solidFill>
                    <w14:schemeClr w14:val="tx1"/>
                  </w14:solidFill>
                </w14:textFill>
              </w:rPr>
              <w:t xml:space="preserve">年0</w:t>
            </w:r>
            <w:r>
              <w:rPr>
                <w:rFonts w:hint="eastAsia"/>
                <w:b/>
                <w:bCs/>
                <w:color w:val="000000" w:themeColor="text1"/>
                <w:spacing w:val="-4"/>
                <w:szCs w:val="21"/>
                <w:lang w:val="en-US" w:eastAsia="zh-CN"/>
                <w14:textFill>
                  <w14:solidFill>
                    <w14:schemeClr w14:val="tx1"/>
                  </w14:solidFill>
                </w14:textFill>
              </w:rPr>
              <w:t xml:space="preserve">6</w:t>
            </w:r>
            <w:r>
              <w:rPr>
                <w:rFonts w:hint="eastAsia"/>
                <w:b/>
                <w:bCs/>
                <w:color w:val="000000" w:themeColor="text1"/>
                <w:spacing w:val="-4"/>
                <w:szCs w:val="21"/>
                <w14:textFill>
                  <w14:solidFill>
                    <w14:schemeClr w14:val="tx1"/>
                  </w14:solidFill>
                </w14:textFill>
              </w:rPr>
              <w:t xml:space="preserve">月至202</w:t>
            </w:r>
            <w:r>
              <w:rPr>
                <w:rFonts w:hint="eastAsia"/>
                <w:b/>
                <w:bCs/>
                <w:color w:val="000000" w:themeColor="text1"/>
                <w:spacing w:val="-4"/>
                <w:szCs w:val="21"/>
                <w:lang w:val="en-US" w:eastAsia="zh-CN"/>
                <w14:textFill>
                  <w14:solidFill>
                    <w14:schemeClr w14:val="tx1"/>
                  </w14:solidFill>
                </w14:textFill>
              </w:rPr>
              <w:t xml:space="preserve">4</w:t>
            </w:r>
            <w:r>
              <w:rPr>
                <w:rFonts w:hint="eastAsia"/>
                <w:b/>
                <w:bCs/>
                <w:color w:val="000000" w:themeColor="text1"/>
                <w:spacing w:val="-4"/>
                <w:szCs w:val="21"/>
                <w14:textFill>
                  <w14:solidFill>
                    <w14:schemeClr w14:val="tx1"/>
                  </w14:solidFill>
                </w14:textFill>
              </w:rPr>
              <w:t xml:space="preserve">年0</w:t>
            </w:r>
            <w:r>
              <w:rPr>
                <w:rFonts w:hint="eastAsia"/>
                <w:b/>
                <w:bCs/>
                <w:color w:val="000000" w:themeColor="text1"/>
                <w:spacing w:val="-4"/>
                <w:szCs w:val="21"/>
                <w:lang w:val="en-US" w:eastAsia="zh-CN"/>
                <w14:textFill>
                  <w14:solidFill>
                    <w14:schemeClr w14:val="tx1"/>
                  </w14:solidFill>
                </w14:textFill>
              </w:rPr>
              <w:t xml:space="preserve">8</w:t>
            </w:r>
            <w:r>
              <w:rPr>
                <w:rFonts w:hint="eastAsia"/>
                <w:b/>
                <w:bCs/>
                <w:color w:val="000000" w:themeColor="text1"/>
                <w:spacing w:val="-4"/>
                <w:szCs w:val="21"/>
                <w14:textFill>
                  <w14:solidFill>
                    <w14:schemeClr w14:val="tx1"/>
                  </w14:solidFill>
                </w14:textFill>
              </w:rPr>
              <w:t xml:space="preserve">月</w:t>
            </w:r>
            <w:r>
              <w:rPr>
                <w:rFonts w:hint="eastAsia"/>
                <w:b/>
                <w:bCs/>
                <w:color w:val="000000" w:themeColor="text1"/>
                <w:spacing w:val="-4"/>
                <w:szCs w:val="21"/>
                <w:lang w:val="en-US" w:eastAsia="zh-CN"/>
                <w14:textFill>
                  <w14:solidFill>
                    <w14:schemeClr w14:val="tx1"/>
                  </w14:solidFill>
                </w14:textFill>
              </w:rPr>
              <w:t xml:space="preserve">任意一</w:t>
            </w:r>
            <w:r>
              <w:rPr>
                <w:rFonts w:hint="eastAsia"/>
                <w:b/>
                <w:bCs/>
                <w:color w:val="000000" w:themeColor="text1"/>
                <w:spacing w:val="-4"/>
                <w:szCs w:val="21"/>
                <w:lang w:eastAsia="zh-CN"/>
                <w14:textFill>
                  <w14:solidFill>
                    <w14:schemeClr w14:val="tx1"/>
                  </w14:solidFill>
                </w14:textFill>
              </w:rPr>
              <w:t xml:space="preserve">个月</w:t>
            </w:r>
            <w:r>
              <w:rPr>
                <w:b/>
                <w:bCs/>
                <w:color w:val="000000" w:themeColor="text1"/>
                <w:spacing w:val="-4"/>
                <w:szCs w:val="21"/>
                <w14:textFill>
                  <w14:solidFill>
                    <w14:schemeClr w14:val="tx1"/>
                  </w14:solidFill>
                </w14:textFill>
              </w:rPr>
              <w:t xml:space="preserve">社保证明</w:t>
            </w:r>
            <w:r>
              <w:rPr>
                <w:b/>
                <w:color w:val="000000" w:themeColor="text1"/>
                <w:szCs w:val="21"/>
                <w14:textFill>
                  <w14:solidFill>
                    <w14:schemeClr w14:val="tx1"/>
                  </w14:solidFill>
                </w14:textFill>
              </w:rPr>
              <w:t xml:space="preserve">材</w:t>
            </w:r>
            <w:r>
              <w:rPr>
                <w:b/>
                <w:color w:val="000000" w:themeColor="text1"/>
                <w:szCs w:val="21"/>
                <w:lang w:val="en-US"/>
                <w14:textFill>
                  <w14:solidFill>
                    <w14:schemeClr w14:val="tx1"/>
                  </w14:solidFill>
                </w14:textFill>
              </w:rPr>
              <w:t xml:space="preserve">料</w:t>
            </w:r>
            <w:r>
              <w:rPr>
                <w:rFonts w:hint="eastAsia"/>
                <w:b/>
                <w:color w:val="000000" w:themeColor="text1"/>
                <w:szCs w:val="21"/>
                <w:lang w:val="en-US" w:eastAsia="zh-CN"/>
                <w14:textFill>
                  <w14:solidFill>
                    <w14:schemeClr w14:val="tx1"/>
                  </w14:solidFill>
                </w14:textFill>
              </w:rPr>
              <w:t xml:space="preserve">复印件</w:t>
            </w:r>
            <w:r>
              <w:rPr>
                <w:rFonts w:hint="eastAsia" w:ascii="宋体" w:hAnsi="宋体" w:eastAsia="宋体" w:cs="宋体"/>
                <w:b/>
                <w:bCs/>
                <w:color w:val="000000" w:themeColor="text1"/>
                <w:sz w:val="21"/>
                <w:szCs w:val="21"/>
                <w:highlight w:val="none"/>
                <w:lang w:val="en-US" w:eastAsia="zh-CN" w:bidi="zh-CN"/>
                <w14:textFill>
                  <w14:solidFill>
                    <w14:schemeClr w14:val="tx1"/>
                  </w14:solidFill>
                </w14:textFill>
              </w:rPr>
              <w:t xml:space="preserve">加盖供应商公章</w:t>
            </w:r>
            <w:r>
              <w:rPr>
                <w:rFonts w:hint="eastAsia" w:ascii="宋体" w:hAnsi="宋体" w:cs="宋体"/>
                <w:b/>
                <w:bCs/>
                <w:color w:val="000000" w:themeColor="text1"/>
                <w:sz w:val="21"/>
                <w:szCs w:val="21"/>
                <w:lang w:val="en-US" w:eastAsia="zh-CN" w:bidi="ar-SA"/>
                <w14:textFill>
                  <w14:solidFill>
                    <w14:schemeClr w14:val="tx1"/>
                  </w14:solidFill>
                </w14:textFill>
              </w:rPr>
              <w:t xml:space="preserve">。）</w:t>
            </w:r>
            <w:r/>
          </w:p>
        </w:tc>
      </w:tr>
      <w:tr>
        <w:trPr>
          <w:jc w:val="center"/>
          <w:trHeight w:val="1477"/>
        </w:trPr>
        <w:tc>
          <w:tcPr>
            <w:tcBorders>
              <w:bottom w:val="single" w:color="auto" w:sz="4" w:space="0"/>
            </w:tcBorders>
            <w:tcW w:w="1560" w:type="dxa"/>
            <w:vAlign w:val="center"/>
            <w:textDirection w:val="lrTb"/>
            <w:noWrap w:val="false"/>
          </w:tcPr>
          <w:p>
            <w:pPr>
              <w:jc w:val="center"/>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业绩</w:t>
            </w:r>
            <w:r/>
          </w:p>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cs="宋体"/>
                <w:color w:val="000000" w:themeColor="text1"/>
                <w:szCs w:val="21"/>
                <w:lang w:val="zh-CN"/>
                <w14:textFill>
                  <w14:solidFill>
                    <w14:schemeClr w14:val="tx1"/>
                  </w14:solidFill>
                </w14:textFill>
              </w:rPr>
              <w:t xml:space="preserve">分）</w:t>
            </w:r>
            <w:r/>
          </w:p>
        </w:tc>
        <w:tc>
          <w:tcPr>
            <w:tcW w:w="7279" w:type="dxa"/>
            <w:vAlign w:val="center"/>
            <w:textDirection w:val="lrTb"/>
            <w:noWrap w:val="false"/>
          </w:tcPr>
          <w:p>
            <w:pPr>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根据投标人提供的2020年以来（以合同签订时间为准）承担过每年度40万（按合同金额测算）及以上与本项目类似的公园景区、开放式绿地、度假村等</w:t>
            </w:r>
            <w:r>
              <w:rPr>
                <w:rFonts w:hint="eastAsia" w:ascii="宋体" w:hAnsi="宋体" w:cs="宋体"/>
                <w:color w:val="000000" w:themeColor="text1"/>
                <w:szCs w:val="21"/>
                <w:lang w:val="en-US" w:eastAsia="zh-CN"/>
                <w14:textFill>
                  <w14:solidFill>
                    <w14:schemeClr w14:val="tx1"/>
                  </w14:solidFill>
                </w14:textFill>
              </w:rPr>
              <w:t xml:space="preserve">服务型</w:t>
            </w:r>
            <w:r>
              <w:rPr>
                <w:rFonts w:hint="eastAsia" w:ascii="宋体" w:hAnsi="宋体" w:cs="宋体"/>
                <w:color w:val="000000" w:themeColor="text1"/>
                <w:szCs w:val="21"/>
                <w:lang w:val="zh-CN"/>
                <w14:textFill>
                  <w14:solidFill>
                    <w14:schemeClr w14:val="tx1"/>
                  </w14:solidFill>
                </w14:textFill>
              </w:rPr>
              <w:t xml:space="preserve">绿化养护业绩，有一份得4分。注：本项满分8分。</w:t>
            </w:r>
            <w:r>
              <w:rPr>
                <w:rFonts w:hint="eastAsia" w:ascii="宋体" w:hAnsi="宋体" w:cs="宋体"/>
                <w:b/>
                <w:bCs/>
                <w:color w:val="000000" w:themeColor="text1"/>
                <w:szCs w:val="21"/>
                <w:lang w:val="zh-CN"/>
                <w14:textFill>
                  <w14:solidFill>
                    <w14:schemeClr w14:val="tx1"/>
                  </w14:solidFill>
                </w14:textFill>
              </w:rPr>
              <w:t xml:space="preserve">（提供合同复印件加盖供应商公章）</w:t>
            </w:r>
            <w:r/>
          </w:p>
        </w:tc>
      </w:tr>
      <w:tr>
        <w:trPr>
          <w:jc w:val="center"/>
          <w:trHeight w:val="509"/>
        </w:trPr>
        <w:tc>
          <w:tcPr>
            <w:gridSpan w:val="2"/>
            <w:tcW w:w="883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满分100分</w:t>
            </w:r>
            <w:r/>
          </w:p>
        </w:tc>
      </w:tr>
    </w:tbl>
    <w:p>
      <w:pPr>
        <w:pStyle w:val="762"/>
        <w:ind w:left="0"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ind w:left="0" w:firstLine="0"/>
        <w:rPr>
          <w:rFonts w:hint="eastAsia"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注：</w:t>
      </w:r>
      <w:r/>
    </w:p>
    <w:p>
      <w:pPr>
        <w:pStyle w:val="762"/>
        <w:ind w:firstLine="840"/>
        <w:rPr>
          <w:rFonts w:hint="eastAsia"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1、计分方式：汇总后取平均值，小数点保留二位。</w:t>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6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939"/>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第六章 投标文件格式 </w:t>
      </w:r>
      <w:r/>
    </w:p>
    <w:p>
      <w:pPr>
        <w:rPr>
          <w:rFonts w:ascii="黑体" w:eastAsia="黑体"/>
          <w:bCs/>
          <w:color w:val="000000" w:themeColor="text1"/>
          <w:sz w:val="44"/>
          <w:highlight w:val="none"/>
          <w14:textFill>
            <w14:solidFill>
              <w14:schemeClr w14:val="tx1"/>
            </w14:solidFill>
          </w14:textFill>
        </w:rPr>
      </w:pPr>
      <w:r>
        <w:rPr>
          <w:rFonts w:ascii="黑体" w:eastAsia="黑体"/>
          <w:bCs/>
          <w:color w:val="000000" w:themeColor="text1"/>
          <w:sz w:val="44"/>
          <w:highlight w:val="none"/>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投  标  文  件</w:t>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ind w:firstLine="1807"/>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807"/>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招 标 编 号：</w:t>
      </w:r>
      <w:r>
        <w:rPr>
          <w:rFonts w:hint="eastAsia" w:ascii="宋体" w:hAnsi="宋体"/>
          <w:b/>
          <w:color w:val="000000" w:themeColor="text1"/>
          <w:sz w:val="36"/>
          <w:highlight w:val="none"/>
          <w:u w:val="single"/>
          <w14:textFill>
            <w14:solidFill>
              <w14:schemeClr w14:val="tx1"/>
            </w14:solidFill>
          </w14:textFill>
        </w:rPr>
        <w:t xml:space="preserve">               </w:t>
      </w:r>
      <w:r/>
    </w:p>
    <w:p>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投标人名称 ：</w:t>
      </w:r>
      <w:r>
        <w:rPr>
          <w:rFonts w:hint="eastAsia" w:ascii="宋体" w:hAnsi="宋体"/>
          <w:b/>
          <w:color w:val="000000" w:themeColor="text1"/>
          <w:sz w:val="36"/>
          <w:highlight w:val="none"/>
          <w:u w:val="single"/>
          <w14:textFill>
            <w14:solidFill>
              <w14:schemeClr w14:val="tx1"/>
            </w14:solidFill>
          </w14:textFill>
        </w:rPr>
        <w:t xml:space="preserve">               </w:t>
      </w:r>
      <w:r/>
    </w:p>
    <w:p>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ind w:firstLine="1807"/>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投  标  人：</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（电子签章）</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945"/>
        <w:ind w:firstLine="64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945"/>
        <w:ind w:firstLine="64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945"/>
        <w:ind w:firstLine="64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751"/>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762"/>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762"/>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投标主要文件目录</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一、资格审查响应对照表</w:t>
      </w:r>
      <w:r/>
    </w:p>
    <w:p>
      <w:pPr>
        <w:ind w:left="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二、符合性审查响应对照表</w:t>
      </w:r>
      <w:r/>
    </w:p>
    <w:p>
      <w:pPr>
        <w:ind w:left="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三、非实质性响应对照表</w:t>
      </w:r>
      <w:r/>
    </w:p>
    <w:p>
      <w:pPr>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i/>
          <w:color w:val="000000" w:themeColor="text1"/>
          <w:sz w:val="24"/>
          <w:highlight w:val="none"/>
          <w:u w:val="single"/>
          <w14:textFill>
            <w14:solidFill>
              <w14:schemeClr w14:val="tx1"/>
            </w14:solidFill>
          </w14:textFill>
        </w:rPr>
        <w:t xml:space="preserve">开标一览表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五、分项报价表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技术参数响应及偏离表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七、商务条款响应及偏离表</w:t>
      </w:r>
      <w:r/>
    </w:p>
    <w:p>
      <w:pPr>
        <w:ind w:firstLine="480"/>
        <w:spacing w:line="360" w:lineRule="auto"/>
        <w:rPr>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八、其他 （投标人认为有必要提供的声明和文件，如有</w:t>
      </w:r>
      <w:r>
        <w:rPr>
          <w:rFonts w:hint="eastAsia" w:ascii="宋体" w:hAnsi="宋体"/>
          <w:b w:val="0"/>
          <w:bCs w:val="0"/>
          <w:i w:val="0"/>
          <w:iCs w:val="0"/>
          <w:color w:val="000000" w:themeColor="text1"/>
          <w:sz w:val="24"/>
          <w:highlight w:val="none"/>
          <w14:textFill>
            <w14:solidFill>
              <w14:schemeClr w14:val="tx1"/>
            </w14:solidFill>
          </w14:textFill>
        </w:rPr>
        <w:t xml:space="preserve">自拟</w:t>
      </w:r>
      <w:r>
        <w:rPr>
          <w:rFonts w:hint="eastAsia" w:ascii="宋体" w:hAnsi="宋体"/>
          <w:color w:val="000000" w:themeColor="text1"/>
          <w:sz w:val="24"/>
          <w:highlight w:val="none"/>
          <w14:textFill>
            <w14:solidFill>
              <w14:schemeClr w14:val="tx1"/>
            </w14:solidFill>
          </w14:textFill>
        </w:rPr>
        <w:t xml:space="preserve">并自行添加）</w:t>
      </w:r>
      <w:r/>
    </w:p>
    <w:p>
      <w:pPr>
        <w:contextualSpacing/>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contextualSpacing/>
        <w:jc w:val="center"/>
        <w:spacing w:line="600" w:lineRule="exact"/>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contextualSpacing/>
        <w:jc w:val="center"/>
        <w:spacing w:line="600" w:lineRule="exact"/>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940"/>
        <w:rPr>
          <w:rFonts w:ascii="宋体" w:hAnsi="宋体" w:eastAsia="宋体"/>
          <w:b w:val="0"/>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br w:type="page" w:clear="all"/>
      </w:r>
      <w:r>
        <w:rPr>
          <w:rFonts w:hint="eastAsia" w:ascii="宋体" w:hAnsi="宋体" w:eastAsia="宋体"/>
          <w:color w:val="000000" w:themeColor="text1"/>
          <w:sz w:val="32"/>
          <w:highlight w:val="none"/>
          <w14:textFill>
            <w14:solidFill>
              <w14:schemeClr w14:val="tx1"/>
            </w14:solidFill>
          </w14:textFill>
        </w:rPr>
        <w:t xml:space="preserve">一、资格审查响应对照表</w:t>
      </w:r>
      <w:r/>
    </w:p>
    <w:tbl>
      <w:tblPr>
        <w:tblStyle w:val="760"/>
        <w:tblW w:w="89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169"/>
        <w:gridCol w:w="2158"/>
      </w:tblGrid>
      <w:tr>
        <w:trPr>
          <w:trHeight w:val="647"/>
        </w:trPr>
        <w:tc>
          <w:tcPr>
            <w:tcW w:w="646"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序号</w:t>
            </w:r>
            <w:r/>
          </w:p>
        </w:tc>
        <w:tc>
          <w:tcPr>
            <w:tcW w:w="6169"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资格审查响应内容</w:t>
            </w:r>
            <w:r/>
          </w:p>
        </w:tc>
        <w:tc>
          <w:tcPr>
            <w:tcW w:w="2158"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是否响应</w:t>
            </w:r>
            <w:r/>
          </w:p>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（填是或者否）</w:t>
            </w:r>
            <w:r/>
          </w:p>
        </w:tc>
      </w:tr>
      <w:tr>
        <w:trPr>
          <w:trHeight w:val="335"/>
        </w:trPr>
        <w:tc>
          <w:tcPr>
            <w:gridSpan w:val="3"/>
            <w:tcW w:w="8973"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通用资格条件</w:t>
            </w:r>
            <w:r/>
          </w:p>
        </w:tc>
      </w:tr>
      <w:tr>
        <w:trPr>
          <w:trHeight w:val="761"/>
        </w:trPr>
        <w:tc>
          <w:tcPr>
            <w:tcW w:w="646"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6169" w:type="dxa"/>
            <w:vAlign w:val="center"/>
            <w:textDirection w:val="lrTb"/>
            <w:noWrap w:val="false"/>
          </w:tcPr>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法人或者其他组织的营业执照等证明文件，自然人的身份证明</w:t>
            </w:r>
            <w:r>
              <w:rPr>
                <w:rFonts w:hint="eastAsia" w:ascii="宋体" w:hAnsi="宋体"/>
                <w:color w:val="000000" w:themeColor="text1"/>
                <w:szCs w:val="21"/>
                <w:highlight w:val="none"/>
                <w14:textFill>
                  <w14:solidFill>
                    <w14:schemeClr w14:val="tx1"/>
                  </w14:solidFill>
                </w14:textFill>
              </w:rPr>
              <w:t xml:space="preserve">（身份证为正、反面）</w:t>
            </w:r>
            <w:r/>
          </w:p>
        </w:tc>
        <w:tc>
          <w:tcPr>
            <w:tcW w:w="2158" w:type="dxa"/>
            <w:vAlign w:val="center"/>
            <w:textDirection w:val="lrTb"/>
            <w:noWrap w:val="false"/>
          </w:tcPr>
          <w:p>
            <w:pPr>
              <w:spacing w:line="40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6169" w:type="dxa"/>
            <w:vAlign w:val="center"/>
            <w:textDirection w:val="lrTb"/>
            <w:noWrap w:val="false"/>
          </w:tcPr>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依法缴纳职工社会保障资金的证明材料</w:t>
            </w:r>
            <w:r>
              <w:rPr>
                <w:rFonts w:hint="eastAsia" w:ascii="宋体" w:hAnsi="宋体" w:cs="宋体"/>
                <w:b/>
                <w:bCs/>
                <w:color w:val="000000" w:themeColor="text1"/>
                <w:szCs w:val="21"/>
                <w:highlight w:val="none"/>
                <w14:textFill>
                  <w14:solidFill>
                    <w14:schemeClr w14:val="tx1"/>
                  </w14:solidFill>
                </w14:textFill>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6169" w:type="dxa"/>
            <w:vAlign w:val="center"/>
            <w:textDirection w:val="lrTb"/>
            <w:noWrap w:val="false"/>
          </w:tcPr>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投标人近三个月内任意一份依法纳税的缴款凭证</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51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6169" w:type="dxa"/>
            <w:vAlign w:val="center"/>
            <w:textDirection w:val="lrTb"/>
            <w:noWrap w:val="false"/>
          </w:tcPr>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上一年度的财务状况情况</w:t>
            </w:r>
            <w:r>
              <w:rPr>
                <w:rFonts w:hint="eastAsia" w:ascii="宋体" w:hAnsi="宋体" w:cs="宋体"/>
                <w:b/>
                <w:bCs/>
                <w:color w:val="000000" w:themeColor="text1"/>
                <w:szCs w:val="21"/>
                <w:highlight w:val="none"/>
                <w14:textFill>
                  <w14:solidFill>
                    <w14:schemeClr w14:val="tx1"/>
                  </w14:solidFill>
                </w14:textFill>
              </w:rPr>
              <w:t xml:space="preserve">（成立不满一年不需提供）</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6169" w:type="dxa"/>
            <w:vAlign w:val="center"/>
            <w:textDirection w:val="lrTb"/>
            <w:noWrap w:val="false"/>
          </w:tcPr>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具备履行合同所必需的设备和专业技术能力的证明材料</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c>
          <w:tcPr>
            <w:tcW w:w="6169" w:type="dxa"/>
            <w:vAlign w:val="center"/>
            <w:textDirection w:val="lrTb"/>
            <w:noWrap w:val="false"/>
          </w:tcPr>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参加本次政府采购活动前3年内在经营活动中没有重大违法记录的书面声明</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p>
        </w:tc>
        <w:tc>
          <w:tcPr>
            <w:tcW w:w="6169"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p>
        </w:tc>
        <w:tc>
          <w:tcPr>
            <w:tcW w:w="6169"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供应商信用承诺函</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90"/>
        </w:trPr>
        <w:tc>
          <w:tcPr>
            <w:gridSpan w:val="3"/>
            <w:tcW w:w="8973"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落实政府采购政策需满足的资格要求</w:t>
            </w:r>
            <w:r/>
          </w:p>
        </w:tc>
      </w:tr>
      <w:tr>
        <w:trPr>
          <w:trHeight w:val="1720"/>
        </w:trPr>
        <w:tc>
          <w:tcPr>
            <w:tcW w:w="646" w:type="dxa"/>
            <w:vAlign w:val="center"/>
            <w:textDirection w:val="lrTb"/>
            <w:noWrap w:val="false"/>
          </w:tcPr>
          <w:p>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W w:w="6169" w:type="dxa"/>
            <w:vAlign w:val="center"/>
            <w:textDirection w:val="lrTb"/>
            <w:noWrap w:val="false"/>
          </w:tcPr>
          <w:p>
            <w:pP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本项目专门面向中小企业采购，投标人应在投标文件中按要求提供《中小企业声明函》。</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00"/>
        </w:trPr>
        <w:tc>
          <w:tcPr>
            <w:gridSpan w:val="3"/>
            <w:tcW w:w="8973"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特定资格条件</w:t>
            </w:r>
            <w:r/>
          </w:p>
        </w:tc>
      </w:tr>
      <w:tr>
        <w:trPr>
          <w:trHeight w:val="389"/>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w:t>
            </w:r>
            <w:r/>
          </w:p>
        </w:tc>
        <w:tc>
          <w:tcPr>
            <w:tcW w:w="6169" w:type="dxa"/>
            <w:vAlign w:val="center"/>
            <w:textDirection w:val="lrTb"/>
            <w:noWrap w:val="false"/>
          </w:tcPr>
          <w:p>
            <w:pPr>
              <w:spacing w:line="400" w:lineRule="exact"/>
              <w:rPr>
                <w:rFonts w:hint="eastAsia" w:ascii="宋体" w:hAnsi="宋体"/>
                <w:iCs/>
                <w:color w:val="000000" w:themeColor="text1"/>
                <w:szCs w:val="21"/>
                <w:highlight w:val="none"/>
                <w:lang w:val="en-US" w:eastAsia="zh-CN"/>
                <w14:textFill>
                  <w14:solidFill>
                    <w14:schemeClr w14:val="tx1"/>
                  </w14:solidFill>
                </w14:textFill>
              </w:rPr>
            </w:pPr>
            <w:r>
              <w:rPr>
                <w:rFonts w:hint="eastAsia" w:ascii="宋体" w:hAnsi="宋体"/>
                <w:iCs/>
                <w:color w:val="000000" w:themeColor="text1"/>
                <w:szCs w:val="21"/>
                <w:highlight w:val="none"/>
                <w:lang w:val="en-US" w:eastAsia="zh-CN"/>
                <w14:textFill>
                  <w14:solidFill>
                    <w14:schemeClr w14:val="tx1"/>
                  </w14:solidFill>
                </w14:textFill>
              </w:rPr>
              <w:t xml:space="preserve">供应商拟派项目负责人具有园林绿化及相关专业中级及以上职称证书及供应商为项目负责人缴纳近3个月任意一个月养老保险（提供证书复印件以及社保部门出具的2024年06月至2024年08月任意一个月的在职职工养老保险的证明材料；采用网上自助查询方式的，如当地社保管理部门明确的最大查询期与磋商文件规定的月份不一致时，须提供社保管理部门的文件）；</w:t>
            </w:r>
            <w:r/>
          </w:p>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lang w:val="en-US" w:eastAsia="zh-CN"/>
                <w14:textFill>
                  <w14:solidFill>
                    <w14:schemeClr w14:val="tx1"/>
                  </w14:solidFill>
                </w14:textFill>
              </w:rPr>
              <w:t xml:space="preserve">“园林绿化及相关专业”指：与园林绿化工程施工及养护管理相关的专业，包括园林（含园林植物、风景园林、园林绿化等）、园艺、植物（含植保、森保等）等专业。</w:t>
            </w:r>
            <w:r/>
          </w:p>
          <w:p>
            <w:pPr>
              <w:pStyle w:val="769"/>
              <w:numPr>
                <w:ilvl w:val="0"/>
                <w:numId w:val="0"/>
              </w:numPr>
              <w:ind w:left="420"/>
              <w:rPr>
                <w:color w:val="000000" w:themeColor="text1"/>
                <w14:textFill>
                  <w14:solidFill>
                    <w14:schemeClr w14:val="tx1"/>
                  </w14:solidFill>
                </w14:textFill>
              </w:rPr>
            </w:pPr>
            <w:r>
              <w:rPr>
                <w:color w:val="000000" w:themeColor="text1"/>
                <w14:textFill>
                  <w14:solidFill>
                    <w14:schemeClr w14:val="tx1"/>
                  </w14:solidFill>
                </w14:textFill>
              </w:rPr>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00"/>
        </w:trPr>
        <w:tc>
          <w:tcPr>
            <w:gridSpan w:val="3"/>
            <w:tcW w:w="8973"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其他资格条件</w:t>
            </w:r>
            <w:r/>
          </w:p>
        </w:tc>
      </w:tr>
      <w:tr>
        <w:trPr>
          <w:trHeight w:val="40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w:t>
            </w:r>
            <w:r/>
          </w:p>
        </w:tc>
        <w:tc>
          <w:tcPr>
            <w:tcW w:w="6169" w:type="dxa"/>
            <w:vAlign w:val="center"/>
            <w:textDirection w:val="lrTb"/>
            <w:noWrap w:val="false"/>
          </w:tcPr>
          <w:p>
            <w:pPr>
              <w:jc w:val="left"/>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投标函</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0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w:t>
            </w:r>
            <w:r/>
          </w:p>
        </w:tc>
        <w:tc>
          <w:tcPr>
            <w:tcW w:w="6169" w:type="dxa"/>
            <w:vAlign w:val="center"/>
            <w:textDirection w:val="lrTb"/>
            <w:noWrap w:val="false"/>
          </w:tcPr>
          <w:p>
            <w:pPr>
              <w:jc w:val="left"/>
              <w:spacing w:line="0" w:lineRule="atLeast"/>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法人授权书</w:t>
            </w:r>
            <w:r/>
          </w:p>
        </w:tc>
        <w:tc>
          <w:tcPr>
            <w:tcW w:w="2158"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ind w:firstLine="1476"/>
        <w:spacing w:before="156" w:after="156" w:line="360" w:lineRule="auto"/>
        <w:rPr>
          <w:rFonts w:hint="eastAsia" w:ascii="宋体" w:hAnsi="宋体"/>
          <w:b/>
          <w:bCs/>
          <w:color w:val="000000" w:themeColor="text1"/>
          <w:highlight w:val="none"/>
          <w14:textFill>
            <w14:solidFill>
              <w14:schemeClr w14:val="tx1"/>
            </w14:solidFill>
          </w14:textFill>
        </w:rPr>
        <w:sectPr>
          <w:headerReference w:type="default" r:id="rId10"/>
          <w:footerReference w:type="default" r:id="rId14"/>
          <w:footnotePr/>
          <w:endnotePr/>
          <w:type w:val="nextPage"/>
          <w:pgSz w:w="11906" w:h="16838" w:orient="portrait"/>
          <w:pgMar w:top="1440" w:right="1576" w:bottom="1440" w:left="1463" w:header="851" w:footer="992" w:gutter="0"/>
          <w:cols w:num="1" w:sep="0" w:space="1701" w:equalWidth="1"/>
          <w:docGrid w:linePitch="360"/>
        </w:sectPr>
      </w:pPr>
      <w:r>
        <w:rPr>
          <w:rFonts w:hint="eastAsia" w:ascii="宋体" w:hAnsi="宋体"/>
          <w:b/>
          <w:bCs/>
          <w:color w:val="000000" w:themeColor="text1"/>
          <w:highlight w:val="none"/>
          <w14:textFill>
            <w14:solidFill>
              <w14:schemeClr w14:val="tx1"/>
            </w14:solidFill>
          </w14:textFill>
        </w:rPr>
      </w:r>
      <w:r/>
    </w:p>
    <w:p>
      <w:pPr>
        <w:jc w:val="center"/>
        <w:spacing w:before="156" w:after="156"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具备履行合同所必需的设备和专业技术能力的书面声明</w:t>
      </w:r>
      <w:r/>
    </w:p>
    <w:p>
      <w:pPr>
        <w:ind w:firstLine="492"/>
        <w:spacing w:line="46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主要设备有：</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w:t>
      </w:r>
      <w:r/>
    </w:p>
    <w:p>
      <w:pPr>
        <w:ind w:firstLine="492"/>
        <w:spacing w:line="46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主要专业技术能力有：</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w:t>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945"/>
        <w:ind w:firstLine="723"/>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供应商名称（公章）：</w:t>
      </w:r>
      <w:r/>
    </w:p>
    <w:p>
      <w:pPr>
        <w:spacing w:line="360" w:lineRule="auto"/>
        <w:rPr>
          <w:rFonts w:ascii="宋体" w:hAnsi="宋体"/>
          <w:bCs/>
          <w:color w:val="000000" w:themeColor="text1"/>
          <w:highlight w:val="none"/>
          <w:u w:val="singl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法定代表人签章： </w:t>
      </w:r>
      <w:r>
        <w:rPr>
          <w:rFonts w:hint="eastAsia" w:ascii="宋体" w:hAnsi="宋体"/>
          <w:bCs/>
          <w:color w:val="000000" w:themeColor="text1"/>
          <w:highlight w:val="none"/>
          <w:u w:val="single"/>
          <w14:textFill>
            <w14:solidFill>
              <w14:schemeClr w14:val="tx1"/>
            </w14:solidFill>
          </w14:textFill>
        </w:rPr>
        <w:t xml:space="preserve">                </w:t>
      </w:r>
      <w:r/>
    </w:p>
    <w:p>
      <w:pPr>
        <w:jc w:val="right"/>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日期：</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年</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月</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日</w:t>
      </w:r>
      <w:r/>
    </w:p>
    <w:p>
      <w:pPr>
        <w:pStyle w:val="945"/>
        <w:ind w:firstLine="723"/>
        <w:jc w:val="righ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751"/>
        <w:rPr>
          <w:color w:val="000000" w:themeColor="text1"/>
          <w14:textFill>
            <w14:solidFill>
              <w14:schemeClr w14:val="tx1"/>
            </w14:solidFill>
          </w14:textFill>
        </w:rPr>
      </w:pPr>
      <w:r>
        <w:rPr>
          <w:color w:val="000000" w:themeColor="text1"/>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left"/>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参加本次政府采购活动前 3 年内在经营活动中没有重大违法记录的书面声明</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spacing w:after="312"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声  明</w:t>
      </w:r>
      <w:r/>
    </w:p>
    <w:p>
      <w:pPr>
        <w:spacing w:line="360" w:lineRule="auto"/>
        <w:rPr>
          <w:rFonts w:ascii="宋体" w:hAnsi="宋体"/>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供应商名称（公章）：</w:t>
      </w:r>
      <w:r/>
    </w:p>
    <w:p>
      <w:pPr>
        <w:spacing w:line="360" w:lineRule="auto"/>
        <w:rPr>
          <w:rFonts w:ascii="宋体" w:hAnsi="宋体"/>
          <w:bCs/>
          <w:color w:val="000000" w:themeColor="text1"/>
          <w:highlight w:val="none"/>
          <w:u w:val="singl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法定代表人签章： </w:t>
      </w:r>
      <w:r>
        <w:rPr>
          <w:rFonts w:hint="eastAsia" w:ascii="宋体" w:hAnsi="宋体"/>
          <w:bCs/>
          <w:color w:val="000000" w:themeColor="text1"/>
          <w:highlight w:val="none"/>
          <w:u w:val="single"/>
          <w14:textFill>
            <w14:solidFill>
              <w14:schemeClr w14:val="tx1"/>
            </w14:solidFill>
          </w14:textFill>
        </w:rPr>
        <w:t xml:space="preserve">                         </w:t>
      </w:r>
      <w:r/>
    </w:p>
    <w:p>
      <w:pPr>
        <w:jc w:val="right"/>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日期：</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年</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月</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日</w:t>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500" w:lineRule="exact"/>
        <w:rPr>
          <w:rFonts w:ascii="宋体" w:hAnsi="宋体"/>
          <w:b/>
          <w:color w:val="000000" w:themeColor="text1"/>
          <w:sz w:val="28"/>
          <w:szCs w:val="28"/>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供应商信用承诺书</w:t>
      </w:r>
      <w:r/>
    </w:p>
    <w:p>
      <w:pPr>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承诺主体名称：</w:t>
      </w:r>
      <w:r/>
    </w:p>
    <w:p>
      <w:pPr>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统一社会信用代码：</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四、自觉接受行政管理部门、行业组织、社会公众、新闻舆论的监督；</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七、严格遵守信用信息公示相关规定，向社会公示信用信息；</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八、在“信用中国”和“中国政府采购网”网站中无违法违规、较重或严重失信记录；</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十、本承诺书自签订之日起生效。</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（注：法定代表人或负责人、主体名称发生变更的应当重新做出承诺。）</w:t>
      </w:r>
      <w:r/>
    </w:p>
    <w:p>
      <w:pPr>
        <w:jc w:val="center"/>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承诺单位（签章）：           </w:t>
      </w:r>
      <w:r/>
    </w:p>
    <w:p>
      <w:pPr>
        <w:jc w:val="center"/>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法定代表人（负责人）：</w:t>
      </w:r>
      <w:r/>
    </w:p>
    <w:p>
      <w:pPr>
        <w:jc w:val="center"/>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年    月    日</w:t>
      </w:r>
      <w:r/>
    </w:p>
    <w:p>
      <w:pPr>
        <w:jc w:val="center"/>
        <w:spacing w:line="5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投标函格式</w:t>
      </w:r>
      <w:r/>
    </w:p>
    <w:p>
      <w:pPr>
        <w:pStyle w:val="973"/>
        <w:ind w:firstLine="0"/>
        <w:spacing w:before="0" w:after="0"/>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致：</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扬州市迅凯工程咨询管理有限公司</w:t>
      </w:r>
      <w:r/>
    </w:p>
    <w:p>
      <w:pPr>
        <w:pStyle w:val="973"/>
        <w:ind w:firstLine="420"/>
        <w:spacing w:before="0" w:after="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根据贵方的（）号招标文件，正式授权下述签字人_________________(姓名)代表我方______________（投标人的名称），全权处理本次项目投标的有关事宜。</w:t>
      </w:r>
      <w:r/>
    </w:p>
    <w:p>
      <w:pPr>
        <w:pStyle w:val="973"/>
        <w:ind w:firstLine="420"/>
        <w:spacing w:before="0" w:after="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据此函，__________签字人（姓名）兹宣布同意如下：</w:t>
      </w:r>
      <w:r/>
    </w:p>
    <w:p>
      <w:pPr>
        <w:pStyle w:val="973"/>
        <w:ind w:firstLine="420"/>
        <w:spacing w:before="0" w:after="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1.按招标文件规定的各项要求，向买方提供所需货物与服务。</w:t>
      </w:r>
      <w:r/>
    </w:p>
    <w:p>
      <w:pPr>
        <w:pStyle w:val="973"/>
        <w:ind w:firstLine="420"/>
        <w:spacing w:before="0" w:after="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2.我们完全理解贵方不一定将合同授予最低报价的投标人。</w:t>
      </w:r>
      <w:r/>
    </w:p>
    <w:p>
      <w:pPr>
        <w:pStyle w:val="973"/>
        <w:ind w:firstLine="420"/>
        <w:spacing w:before="0" w:after="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973"/>
        <w:spacing w:before="0" w:after="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973"/>
        <w:spacing w:before="0" w:after="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973"/>
        <w:spacing w:before="0" w:after="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973"/>
        <w:ind w:left="425" w:firstLine="105"/>
        <w:spacing w:before="0" w:after="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7.与本投标有关的正式通讯地址为：</w:t>
      </w:r>
      <w:r/>
    </w:p>
    <w:p>
      <w:pPr>
        <w:pStyle w:val="973"/>
        <w:ind w:firstLine="478"/>
        <w:spacing w:before="0" w:after="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地 址：</w:t>
      </w:r>
      <w:r/>
    </w:p>
    <w:p>
      <w:pPr>
        <w:pStyle w:val="973"/>
        <w:ind w:firstLine="478"/>
        <w:spacing w:before="0" w:after="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邮 编：</w:t>
      </w:r>
      <w:r/>
    </w:p>
    <w:p>
      <w:pPr>
        <w:pStyle w:val="973"/>
        <w:ind w:firstLine="478"/>
        <w:spacing w:before="0" w:after="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电 话： </w:t>
      </w:r>
      <w:r/>
    </w:p>
    <w:p>
      <w:pPr>
        <w:pStyle w:val="973"/>
        <w:ind w:firstLine="478"/>
        <w:spacing w:before="0" w:after="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传 真： </w:t>
      </w:r>
      <w:r/>
    </w:p>
    <w:p>
      <w:pPr>
        <w:pStyle w:val="973"/>
        <w:ind w:firstLine="478"/>
        <w:spacing w:before="0" w:after="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投标人开户行：</w:t>
      </w:r>
      <w:r/>
    </w:p>
    <w:p>
      <w:pPr>
        <w:pStyle w:val="973"/>
        <w:ind w:firstLine="478"/>
        <w:spacing w:before="0" w:after="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账 户： </w:t>
      </w:r>
      <w:r/>
    </w:p>
    <w:p>
      <w:pPr>
        <w:pStyle w:val="973"/>
        <w:ind w:firstLine="478"/>
        <w:spacing w:before="0" w:after="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行 号：</w:t>
      </w:r>
      <w:r/>
    </w:p>
    <w:p>
      <w:pPr>
        <w:pStyle w:val="973"/>
        <w:ind w:firstLine="478"/>
        <w:spacing w:before="0" w:after="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日 期：________年____月____日</w:t>
      </w:r>
      <w:r/>
    </w:p>
    <w:p>
      <w:pPr>
        <w:contextualSpacing/>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法人授权书</w:t>
      </w:r>
      <w:r/>
    </w:p>
    <w:p>
      <w:pPr>
        <w:pStyle w:val="974"/>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本授权书声明：</w:t>
      </w:r>
      <w:r>
        <w:rPr>
          <w:rFonts w:ascii="宋体" w:hAnsi="宋体"/>
          <w:color w:val="000000" w:themeColor="text1"/>
          <w:sz w:val="21"/>
          <w:szCs w:val="21"/>
          <w:highlight w:val="none"/>
          <w14:textFill>
            <w14:solidFill>
              <w14:schemeClr w14:val="tx1"/>
            </w14:solidFill>
          </w14:textFill>
        </w:rPr>
        <w:t xml:space="preserve">________________</w:t>
      </w:r>
      <w:r>
        <w:rPr>
          <w:rFonts w:hint="eastAsia" w:ascii="宋体" w:hAnsi="宋体"/>
          <w:color w:val="000000" w:themeColor="text1"/>
          <w:sz w:val="21"/>
          <w:szCs w:val="21"/>
          <w:highlight w:val="none"/>
          <w14:textFill>
            <w14:solidFill>
              <w14:schemeClr w14:val="tx1"/>
            </w14:solidFill>
          </w14:textFill>
        </w:rPr>
        <w:t xml:space="preserve">（投标人名称）授权</w:t>
      </w:r>
      <w:r>
        <w:rPr>
          <w:rFonts w:ascii="宋体" w:hAnsi="宋体"/>
          <w:color w:val="000000" w:themeColor="text1"/>
          <w:sz w:val="21"/>
          <w:szCs w:val="21"/>
          <w:highlight w:val="none"/>
          <w14:textFill>
            <w14:solidFill>
              <w14:schemeClr w14:val="tx1"/>
            </w14:solidFill>
          </w14:textFill>
        </w:rPr>
        <w:t xml:space="preserve">________________</w:t>
      </w:r>
      <w:r>
        <w:rPr>
          <w:rFonts w:hint="eastAsia" w:ascii="宋体" w:hAnsi="宋体"/>
          <w:color w:val="000000" w:themeColor="text1"/>
          <w:sz w:val="21"/>
          <w:szCs w:val="21"/>
          <w:highlight w:val="none"/>
          <w14:textFill>
            <w14:solidFill>
              <w14:schemeClr w14:val="tx1"/>
            </w14:solidFill>
          </w14:textFill>
        </w:rPr>
        <w:t xml:space="preserve">（被授权人的姓名）为我方就（项目编号）号（项目名称）项目采购活动的合法代理人，以本公司名义全权处理一切与该项目采购有关的事务。</w:t>
      </w:r>
      <w:r/>
    </w:p>
    <w:p>
      <w:pPr>
        <w:pStyle w:val="974"/>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本授权书于</w:t>
      </w:r>
      <w:r>
        <w:rPr>
          <w:rFonts w:ascii="宋体" w:hAnsi="宋体"/>
          <w:color w:val="000000" w:themeColor="text1"/>
          <w:sz w:val="21"/>
          <w:szCs w:val="21"/>
          <w:highlight w:val="none"/>
          <w14:textFill>
            <w14:solidFill>
              <w14:schemeClr w14:val="tx1"/>
            </w14:solidFill>
          </w14:textFill>
        </w:rPr>
        <w:t xml:space="preserve">______</w:t>
      </w:r>
      <w:r>
        <w:rPr>
          <w:rFonts w:hint="eastAsia" w:ascii="宋体" w:hAnsi="宋体"/>
          <w:color w:val="000000" w:themeColor="text1"/>
          <w:sz w:val="21"/>
          <w:szCs w:val="21"/>
          <w:highlight w:val="none"/>
          <w14:textFill>
            <w14:solidFill>
              <w14:schemeClr w14:val="tx1"/>
            </w14:solidFill>
          </w14:textFill>
        </w:rPr>
        <w:t xml:space="preserve">年</w:t>
      </w:r>
      <w:r>
        <w:rPr>
          <w:rFonts w:ascii="宋体" w:hAnsi="宋体"/>
          <w:color w:val="000000" w:themeColor="text1"/>
          <w:sz w:val="21"/>
          <w:szCs w:val="21"/>
          <w:highlight w:val="none"/>
          <w14:textFill>
            <w14:solidFill>
              <w14:schemeClr w14:val="tx1"/>
            </w14:solidFill>
          </w14:textFill>
        </w:rPr>
        <w:t xml:space="preserve">____</w:t>
      </w:r>
      <w:r>
        <w:rPr>
          <w:rFonts w:hint="eastAsia" w:ascii="宋体" w:hAnsi="宋体"/>
          <w:color w:val="000000" w:themeColor="text1"/>
          <w:sz w:val="21"/>
          <w:szCs w:val="21"/>
          <w:highlight w:val="none"/>
          <w14:textFill>
            <w14:solidFill>
              <w14:schemeClr w14:val="tx1"/>
            </w14:solidFill>
          </w14:textFill>
        </w:rPr>
        <w:t xml:space="preserve">月</w:t>
      </w:r>
      <w:r>
        <w:rPr>
          <w:rFonts w:ascii="宋体" w:hAnsi="宋体"/>
          <w:color w:val="000000" w:themeColor="text1"/>
          <w:sz w:val="21"/>
          <w:szCs w:val="21"/>
          <w:highlight w:val="none"/>
          <w14:textFill>
            <w14:solidFill>
              <w14:schemeClr w14:val="tx1"/>
            </w14:solidFill>
          </w14:textFill>
        </w:rPr>
        <w:t xml:space="preserve">____</w:t>
      </w:r>
      <w:r>
        <w:rPr>
          <w:rFonts w:hint="eastAsia" w:ascii="宋体" w:hAnsi="宋体"/>
          <w:color w:val="000000" w:themeColor="text1"/>
          <w:sz w:val="21"/>
          <w:szCs w:val="21"/>
          <w:highlight w:val="none"/>
          <w14:textFill>
            <w14:solidFill>
              <w14:schemeClr w14:val="tx1"/>
            </w14:solidFill>
          </w14:textFill>
        </w:rPr>
        <w:t xml:space="preserve">日起生效，特此声明。</w:t>
      </w:r>
      <w:r/>
    </w:p>
    <w:p>
      <w:pPr>
        <w:pStyle w:val="974"/>
        <w:ind w:firstLine="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    </w:t>
      </w:r>
      <w:r/>
    </w:p>
    <w:p>
      <w:pPr>
        <w:pStyle w:val="974"/>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被授权人姓名：</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                 </w:t>
      </w:r>
      <w:r/>
    </w:p>
    <w:p>
      <w:pPr>
        <w:pStyle w:val="974"/>
        <w:ind w:firstLine="420"/>
        <w:spacing w:line="360" w:lineRule="auto"/>
        <w:rPr>
          <w:rFonts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联系电话（手机）：</w:t>
      </w:r>
      <w:r>
        <w:rPr>
          <w:rFonts w:hint="eastAsia" w:ascii="宋体" w:hAnsi="宋体"/>
          <w:color w:val="000000" w:themeColor="text1"/>
          <w:sz w:val="21"/>
          <w:szCs w:val="21"/>
          <w:highlight w:val="none"/>
          <w:u w:val="single"/>
          <w14:textFill>
            <w14:solidFill>
              <w14:schemeClr w14:val="tx1"/>
            </w14:solidFill>
          </w14:textFill>
        </w:rPr>
        <w:t xml:space="preserve">                             </w:t>
      </w:r>
      <w:r/>
    </w:p>
    <w:p>
      <w:pPr>
        <w:pStyle w:val="974"/>
        <w:ind w:firstLine="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单位名称：</w:t>
      </w:r>
      <w:r>
        <w:rPr>
          <w:rFonts w:ascii="宋体" w:hAnsi="宋体"/>
          <w:color w:val="000000" w:themeColor="text1"/>
          <w:sz w:val="21"/>
          <w:szCs w:val="21"/>
          <w:highlight w:val="none"/>
          <w14:textFill>
            <w14:solidFill>
              <w14:schemeClr w14:val="tx1"/>
            </w14:solidFill>
          </w14:textFill>
        </w:rPr>
        <w:t xml:space="preserve">____________________________________</w:t>
      </w:r>
      <w:r/>
    </w:p>
    <w:p>
      <w:pPr>
        <w:pStyle w:val="974"/>
        <w:ind w:firstLine="420"/>
        <w:spacing w:line="360" w:lineRule="auto"/>
        <w:rPr>
          <w:color w:val="000000" w:themeColor="text1"/>
          <w:sz w:val="21"/>
          <w:szCs w:val="21"/>
          <w:highlight w:val="none"/>
          <w:u w:val="singl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单位地址：</w:t>
      </w:r>
      <w:r>
        <w:rPr>
          <w:color w:val="000000" w:themeColor="text1"/>
          <w:sz w:val="21"/>
          <w:szCs w:val="21"/>
          <w:highlight w:val="none"/>
          <w:u w:val="single"/>
          <w14:textFill>
            <w14:solidFill>
              <w14:schemeClr w14:val="tx1"/>
            </w14:solidFill>
          </w14:textFill>
        </w:rPr>
        <w:t xml:space="preserve">                                     </w:t>
      </w:r>
      <w:r/>
    </w:p>
    <w:p>
      <w:pPr>
        <w:pStyle w:val="974"/>
        <w:ind w:firstLine="420"/>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日期：</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 </w:t>
      </w:r>
      <w:r/>
    </w:p>
    <w:p>
      <w:pPr>
        <w:spacing w:line="46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20"/>
        <w:spacing w:line="460" w:lineRule="exact"/>
        <w:rPr>
          <w:rFonts w:hint="eastAsia" w:ascii="宋体" w:hAnsi="宋体"/>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highlight w:val="none"/>
          <w14:textFill>
            <w14:solidFill>
              <w14:schemeClr w14:val="tx1"/>
            </w14:solidFill>
          </w14:textFill>
        </w:rPr>
        <w:t xml:space="preserve">被授权人身份证复印件</w:t>
      </w:r>
      <w:r/>
    </w:p>
    <w:p>
      <w:pPr>
        <w:pStyle w:val="940"/>
        <w:rPr>
          <w:rFonts w:ascii="宋体" w:hAnsi="宋体" w:eastAsia="宋体"/>
          <w:color w:val="000000" w:themeColor="text1"/>
          <w:sz w:val="28"/>
          <w:szCs w:val="28"/>
          <w:highlight w:val="none"/>
          <w14:textFill>
            <w14:solidFill>
              <w14:schemeClr w14:val="tx1"/>
            </w14:solidFill>
          </w14:textFill>
        </w:rPr>
      </w:pPr>
      <w:r>
        <w:rPr>
          <w:rFonts w:hint="eastAsia" w:ascii="宋体" w:hAnsi="宋体" w:eastAsia="宋体"/>
          <w:color w:val="000000" w:themeColor="text1"/>
          <w:sz w:val="28"/>
          <w:szCs w:val="28"/>
          <w:highlight w:val="none"/>
          <w14:textFill>
            <w14:solidFill>
              <w14:schemeClr w14:val="tx1"/>
            </w14:solidFill>
          </w14:textFill>
        </w:rPr>
        <w:t xml:space="preserve">二、符合性审查响应对照表</w:t>
      </w:r>
      <w:r/>
    </w:p>
    <w:tbl>
      <w:tblPr>
        <w:tblStyle w:val="760"/>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W w:w="4889"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符合性审查响应内容</w:t>
            </w:r>
            <w:r/>
          </w:p>
        </w:tc>
        <w:tc>
          <w:tcPr>
            <w:tcW w:w="1661" w:type="dxa"/>
            <w:vAlign w:val="center"/>
            <w:textDirection w:val="lrTb"/>
            <w:noWrap w:val="false"/>
          </w:tcPr>
          <w:p>
            <w:pPr>
              <w:jc w:val="center"/>
              <w:spacing w:line="240" w:lineRule="atLeas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是否响应</w:t>
            </w:r>
            <w:r/>
          </w:p>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（填是或者否）</w:t>
            </w:r>
            <w:r/>
          </w:p>
        </w:tc>
        <w:tc>
          <w:tcPr>
            <w:tcW w:w="1189"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w:t>
            </w:r>
            <w:r/>
          </w:p>
        </w:tc>
        <w:tc>
          <w:tcPr>
            <w:tcW w:w="4889"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1661"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W w:w="1189"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4889"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6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89"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4889"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6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89"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4889"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6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89"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4889"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166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89"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940"/>
        <w:rPr>
          <w:rFonts w:ascii="宋体" w:hAnsi="宋体" w:eastAsia="宋体"/>
          <w:color w:val="000000" w:themeColor="text1"/>
          <w:sz w:val="28"/>
          <w:szCs w:val="28"/>
          <w:highlight w:val="none"/>
          <w14:textFill>
            <w14:solidFill>
              <w14:schemeClr w14:val="tx1"/>
            </w14:solidFill>
          </w14:textFill>
        </w:rPr>
      </w:pPr>
      <w:r>
        <w:rPr>
          <w:rFonts w:hint="eastAsia" w:ascii="宋体" w:hAnsi="宋体" w:eastAsia="宋体"/>
          <w:color w:val="000000" w:themeColor="text1"/>
          <w:sz w:val="28"/>
          <w:szCs w:val="28"/>
          <w:highlight w:val="none"/>
          <w14:textFill>
            <w14:solidFill>
              <w14:schemeClr w14:val="tx1"/>
            </w14:solidFill>
          </w14:textFill>
        </w:rPr>
        <w:t xml:space="preserve">三、非实质性响应对照表</w:t>
      </w:r>
      <w:r/>
    </w:p>
    <w:p>
      <w:pPr>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tbl>
      <w:tblPr>
        <w:tblStyle w:val="760"/>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W w:w="4485"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非实质性响应内容</w:t>
            </w:r>
            <w:r/>
          </w:p>
        </w:tc>
        <w:tc>
          <w:tcPr>
            <w:tcW w:w="1800" w:type="dxa"/>
            <w:vAlign w:val="center"/>
            <w:textDirection w:val="lrTb"/>
            <w:noWrap w:val="false"/>
          </w:tcPr>
          <w:p>
            <w:pPr>
              <w:jc w:val="center"/>
              <w:spacing w:line="240" w:lineRule="atLeas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是否响应</w:t>
            </w:r>
            <w:r/>
          </w:p>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（填是或者否）</w:t>
            </w:r>
            <w:r/>
          </w:p>
        </w:tc>
        <w:tc>
          <w:tcPr>
            <w:tcW w:w="1454" w:type="dxa"/>
            <w:vAlign w:val="center"/>
            <w:textDirection w:val="lrTb"/>
            <w:noWrap w:val="false"/>
          </w:tcPr>
          <w:p>
            <w:pPr>
              <w:jc w:val="center"/>
              <w:spacing w:line="240" w:lineRule="atLeas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4485"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《残疾人福利性单位声明函》</w:t>
            </w:r>
            <w:r/>
          </w:p>
        </w:tc>
        <w:tc>
          <w:tcPr>
            <w:tcW w:w="1800"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W w:w="1454"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4485"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1800"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54"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4485"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1800"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54"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center"/>
        <w:spacing w:before="312" w:after="312"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pStyle w:val="945"/>
        <w:ind w:firstLine="4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firstLine="4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312" w:after="312" w:line="360" w:lineRule="auto"/>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中小企业声明函（工程、服务）</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1. </w:t>
      </w:r>
      <w:r>
        <w:rPr>
          <w:rFonts w:hint="eastAsia"/>
          <w:color w:val="000000" w:themeColor="text1"/>
          <w:highlight w:val="none"/>
          <w:u w:val="single"/>
          <w14:textFill>
            <w14:solidFill>
              <w14:schemeClr w14:val="tx1"/>
            </w14:solidFill>
          </w14:textFill>
        </w:rPr>
        <w:t xml:space="preserve">（标的名称） </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（其他未列明行业）</w:t>
      </w:r>
      <w:r>
        <w:rPr>
          <w:rFonts w:hint="eastAsia" w:ascii="宋体" w:hAnsi="宋体"/>
          <w:color w:val="000000" w:themeColor="text1"/>
          <w:highlight w:val="none"/>
          <w:u w:val="single"/>
          <w14:textFill>
            <w14:solidFill>
              <w14:schemeClr w14:val="tx1"/>
            </w14:solidFill>
          </w14:textFill>
        </w:rPr>
        <w:t xml:space="preserve">（不得对行业类别修改）</w:t>
      </w:r>
      <w:r>
        <w:rPr>
          <w:rFonts w:hint="eastAsia"/>
          <w:color w:val="000000" w:themeColor="text1"/>
          <w:highlight w:val="none"/>
          <w14:textFill>
            <w14:solidFill>
              <w14:schemeClr w14:val="tx1"/>
            </w14:solidFill>
          </w14:textFill>
        </w:rPr>
        <w:t xml:space="preserve">；承建（承接）企业为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"br1" </w:instrText>
      </w:r>
      <w:r>
        <w:rPr>
          <w:color w:val="000000" w:themeColor="text1"/>
          <w:highlight w:val="none"/>
          <w14:textFill>
            <w14:solidFill>
              <w14:schemeClr w14:val="tx1"/>
            </w14:solidFill>
          </w14:textFill>
        </w:rPr>
        <w:fldChar w:fldCharType="separate"/>
      </w:r>
      <w:r>
        <w:rPr>
          <w:rFonts w:ascii="仿宋" w:eastAsia="Times New Roman"/>
          <w:color w:val="000000" w:themeColor="text1"/>
          <w:spacing w:val="-1"/>
          <w:highlight w:val="none"/>
          <w:vertAlign w:val="superscript"/>
          <w14:textFill>
            <w14:solidFill>
              <w14:schemeClr w14:val="tx1"/>
            </w14:solidFill>
          </w14:textFill>
        </w:rPr>
        <w:t xml:space="preserve">1</w:t>
      </w:r>
      <w:r>
        <w:rPr>
          <w:rFonts w:ascii="仿宋" w:eastAsia="Times New Roman"/>
          <w:color w:val="000000" w:themeColor="text1"/>
          <w:spacing w:val="-1"/>
          <w:highlight w:val="none"/>
          <w:vertAlign w:val="superscript"/>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（中型企业、小型企业、微型企业）；</w:t>
      </w:r>
      <w:r/>
    </w:p>
    <w:p>
      <w:pPr>
        <w:ind w:firstLine="420"/>
        <w:jc w:val="left"/>
        <w:spacing w:line="400" w:lineRule="exact"/>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2. </w:t>
      </w:r>
      <w:r>
        <w:rPr>
          <w:rFonts w:hint="eastAsia"/>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 ，属于</w:t>
      </w:r>
      <w:r>
        <w:rPr>
          <w:rFonts w:hint="eastAsia"/>
          <w:color w:val="000000" w:themeColor="text1"/>
          <w:highlight w:val="none"/>
          <w:u w:val="single"/>
          <w14:textFill>
            <w14:solidFill>
              <w14:schemeClr w14:val="tx1"/>
            </w14:solidFill>
          </w14:textFill>
        </w:rPr>
        <w:t xml:space="preserve">（其他未列明行业）（不得对行业类别修改）</w:t>
      </w:r>
      <w:r>
        <w:rPr>
          <w:rFonts w:hint="eastAsia"/>
          <w:color w:val="000000" w:themeColor="text1"/>
          <w:highlight w:val="none"/>
          <w14:textFill>
            <w14:solidFill>
              <w14:schemeClr w14:val="tx1"/>
            </w14:solidFill>
          </w14:textFill>
        </w:rPr>
        <w:t xml:space="preserve">；承建（承接）企业为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ind w:firstLine="420"/>
        <w:jc w:val="left"/>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注：1、</w:t>
      </w:r>
      <w:r>
        <w:rPr>
          <w:rFonts w:hint="eastAsia"/>
          <w:color w:val="000000" w:themeColor="text1"/>
          <w:highlight w:val="none"/>
          <w14:textFill>
            <w14:solidFill>
              <w14:schemeClr w14:val="tx1"/>
            </w14:solidFill>
          </w14:textFill>
        </w:rPr>
        <w:t xml:space="preserve">从业人员（不仅指在职职工）、营业收入、资产总额填报上一年度数据，无上一年度数据的新成立企业可不填报。</w:t>
      </w:r>
      <w:r/>
    </w:p>
    <w:p>
      <w:pPr>
        <w:ind w:firstLine="420"/>
        <w:spacing w:line="4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2、供应商如不提供此声明函，价格将不做相应扣除。</w:t>
      </w:r>
      <w:r/>
    </w:p>
    <w:p>
      <w:pPr>
        <w:spacing w:line="4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3、企业声明函请完整填写，中标后将公示。</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5、中小企业不得属于大企业的分支机构，不得存在控股股东为大企业的情形，不得存在与大企业的负责人为同一人的情形。</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企业名称（盖章）：</w:t>
      </w:r>
      <w:r/>
    </w:p>
    <w:p>
      <w:pPr>
        <w:ind w:firstLine="46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pStyle w:val="940"/>
        <w:spacing w:before="300" w:after="300" w:line="360" w:lineRule="auto"/>
        <w:widowControl/>
        <w:rPr>
          <w:rFonts w:ascii="宋体" w:hAnsi="宋体" w:eastAsia="宋体"/>
          <w:color w:val="000000" w:themeColor="text1"/>
          <w:sz w:val="28"/>
          <w:szCs w:val="28"/>
          <w:highlight w:val="none"/>
          <w14:textFill>
            <w14:solidFill>
              <w14:schemeClr w14:val="tx1"/>
            </w14:solidFill>
          </w14:textFill>
        </w:rPr>
      </w:pPr>
      <w:r>
        <w:rPr>
          <w:rFonts w:hint="eastAsia" w:ascii="宋体" w:hAnsi="宋体" w:eastAsia="宋体" w:cs="微软雅黑"/>
          <w:bCs w:val="0"/>
          <w:color w:val="000000" w:themeColor="text1"/>
          <w:sz w:val="28"/>
          <w:szCs w:val="28"/>
          <w:highlight w:val="none"/>
          <w14:textFill>
            <w14:solidFill>
              <w14:schemeClr w14:val="tx1"/>
            </w14:solidFill>
          </w14:textFill>
        </w:rPr>
        <w:t xml:space="preserve">中小微企业划型标准 </w:t>
      </w:r>
      <w:r/>
    </w:p>
    <w:p>
      <w:pPr>
        <w:pStyle w:val="960"/>
        <w:ind w:firstLine="420"/>
        <w:spacing w:before="300" w:after="452" w:line="360" w:lineRule="auto"/>
        <w:widowControl/>
        <w:rPr>
          <w:rFonts w:ascii="宋体" w:hAnsi="宋体"/>
          <w:color w:val="000000" w:themeColor="text1"/>
          <w:sz w:val="21"/>
          <w:szCs w:val="21"/>
          <w:highlight w:val="none"/>
          <w14:textFill>
            <w14:solidFill>
              <w14:schemeClr w14:val="tx1"/>
            </w14:solidFill>
          </w14:textFill>
        </w:rPr>
      </w:pPr>
      <w:r>
        <w:rPr>
          <w:rFonts w:hint="eastAsia" w:ascii="宋体" w:hAnsi="宋体" w:cs="仿宋"/>
          <w:color w:val="000000" w:themeColor="text1"/>
          <w:sz w:val="21"/>
          <w:szCs w:val="21"/>
          <w:highlight w:val="none"/>
          <w14:textFill>
            <w14:solidFill>
              <w14:schemeClr w14:val="tx1"/>
            </w14:solidFill>
          </w14:textFill>
        </w:rPr>
        <w:t xml:space="preserve">    </w:t>
      </w:r>
      <w:r>
        <w:rPr>
          <w:rStyle w:val="964"/>
          <w:rFonts w:hint="eastAsia" w:ascii="宋体" w:hAnsi="宋体" w:cs="仿宋"/>
          <w:color w:val="000000" w:themeColor="text1"/>
          <w:sz w:val="21"/>
          <w:szCs w:val="21"/>
          <w:highlight w:val="none"/>
          <w14:textFill>
            <w14:solidFill>
              <w14:schemeClr w14:val="tx1"/>
            </w14:solidFill>
          </w14:textFill>
        </w:rPr>
        <w:t xml:space="preserve">中小微企业划型标准如下：</w:t>
      </w:r>
      <w:r/>
    </w:p>
    <w:tbl>
      <w:tblPr>
        <w:tblStyle w:val="760"/>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tblCellSpacing w:w="15" w:type="dxa"/>
          <w:trHeight w:val="285"/>
        </w:trPr>
        <w:tc>
          <w:tcPr>
            <w:tcMar>
              <w:left w:w="105" w:type="dxa"/>
              <w:top w:w="0" w:type="dxa"/>
              <w:right w:w="105" w:type="dxa"/>
              <w:bottom w:w="0" w:type="dxa"/>
            </w:tcMar>
            <w:tcW w:w="1766"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行业名称</w:t>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指标名称</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计量单位</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中型</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小型</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微型</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农、林、牧、渔</w:t>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500≤Y＜20000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50≤Y＜500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工业</w:t>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2000≤Y＜40000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300≤Y＜2000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Y＜300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建筑业</w:t>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6000≤Y＜80000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300≤Y＜6000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Y＜300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5000≤Z＜80000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300≤Z＜5000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Z＜300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批发业</w:t>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20≤X＜200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5≤X＜20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X＜5</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5000≤Y＜40000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1000≤Y＜5000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Y＜1000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零售业</w:t>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50≤X＜300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10≤X＜50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500≤Y＜20000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100≤Y＜500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交通运输业</w:t>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3000≤Y＜30000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200≤Y＜3000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Y＜200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仓储业</w:t>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100≤X＜200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20≤X＜100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1000≤Y＜30000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100≤Y＜1000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邮政业</w:t>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2000≤Y＜30000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住宿业</w:t>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960"/>
              <w:ind w:firstLine="42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2000≤Y＜10000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餐饮业</w:t>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2000≤Y＜10000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信息传输业</w:t>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100≤X＜2000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1000≤Y＜100000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100≤Y＜1000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1000≤Y＜10000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50≤Y＜1000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房地产开发经营</w:t>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1000≤Y＜200000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100≤X＜1000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X＜100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5000≤Z＜10000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2000≤Y＜5000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Y＜2000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物业管理</w:t>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X＜100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1000≤Y＜5000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500≤Y＜1000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Y＜500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租赁和商务服务业</w:t>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8000≤Z＜120000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100≤Z＜8000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其他未列明行业</w:t>
            </w:r>
            <w:r/>
          </w:p>
        </w:tc>
        <w:tc>
          <w:tcPr>
            <w:tcMar>
              <w:left w:w="105" w:type="dxa"/>
              <w:top w:w="0" w:type="dxa"/>
              <w:right w:w="105" w:type="dxa"/>
              <w:bottom w:w="0" w:type="dxa"/>
            </w:tcMar>
            <w:tcW w:w="155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96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X＜10</w:t>
            </w:r>
            <w:r/>
          </w:p>
        </w:tc>
      </w:tr>
    </w:tbl>
    <w:p>
      <w:pPr>
        <w:pStyle w:val="960"/>
        <w:ind w:firstLine="422"/>
        <w:spacing w:before="300" w:after="452" w:line="360" w:lineRule="auto"/>
        <w:widowControl/>
        <w:rPr>
          <w:rFonts w:ascii="宋体" w:hAnsi="宋体" w:cs="Arial"/>
          <w:b/>
          <w:bCs/>
          <w:color w:val="000000" w:themeColor="text1"/>
          <w:highlight w:val="none"/>
          <w14:textFill>
            <w14:solidFill>
              <w14:schemeClr w14:val="tx1"/>
            </w14:solidFill>
          </w14:textFill>
        </w:rPr>
      </w:pPr>
      <w:r>
        <w:rPr>
          <w:rStyle w:val="964"/>
          <w:rFonts w:hint="eastAsia" w:ascii="宋体" w:hAnsi="宋体" w:cs="仿宋"/>
          <w:color w:val="000000" w:themeColor="text1"/>
          <w:sz w:val="21"/>
          <w:szCs w:val="21"/>
          <w:highlight w:val="none"/>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42"/>
        <w:jc w:val="center"/>
        <w:rPr>
          <w:color w:val="000000" w:themeColor="text1"/>
          <w:highlight w:val="none"/>
          <w14:textFill>
            <w14:solidFill>
              <w14:schemeClr w14:val="tx1"/>
            </w14:solidFill>
          </w14:textFill>
        </w:rPr>
      </w:pPr>
      <w:r>
        <w:rPr>
          <w:rStyle w:val="964"/>
          <w:rFonts w:ascii="宋体" w:hAnsi="宋体" w:cs="仿宋"/>
          <w:b w:val="0"/>
          <w:color w:val="000000" w:themeColor="text1"/>
          <w:sz w:val="21"/>
          <w:szCs w:val="21"/>
          <w:highlight w:val="none"/>
          <w14:textFill>
            <w14:solidFill>
              <w14:schemeClr w14:val="tx1"/>
            </w14:solidFill>
          </w14:textFill>
        </w:rPr>
        <w:br w:type="page" w:clear="all"/>
      </w:r>
      <w:r>
        <w:rPr>
          <w:rFonts w:hint="eastAsia" w:ascii="宋体" w:hAnsi="宋体"/>
          <w:color w:val="000000" w:themeColor="text1"/>
          <w:sz w:val="28"/>
          <w:szCs w:val="28"/>
          <w:highlight w:val="none"/>
          <w14:textFill>
            <w14:solidFill>
              <w14:schemeClr w14:val="tx1"/>
            </w14:solidFill>
          </w14:textFill>
        </w:rPr>
        <w:t xml:space="preserve">残疾人福利性单位声明函</w:t>
      </w:r>
      <w:r/>
    </w:p>
    <w:p>
      <w:pPr>
        <w:ind w:firstLine="420"/>
        <w:spacing w:line="588"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圆整（￥：     ）。</w:t>
      </w:r>
      <w:r/>
    </w:p>
    <w:p>
      <w:pPr>
        <w:ind w:firstLine="420"/>
        <w:spacing w:line="588"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588"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588"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000000" w:themeColor="text1"/>
          <w:spacing w:val="6"/>
          <w:szCs w:val="21"/>
          <w:highlight w:val="none"/>
          <w14:textFill>
            <w14:solidFill>
              <w14:schemeClr w14:val="tx1"/>
            </w14:solidFill>
          </w14:textFill>
        </w:rPr>
      </w:pPr>
      <w:r>
        <w:rPr>
          <w:rFonts w:ascii="仿宋_GB2312" w:eastAsia="仿宋_GB2312"/>
          <w:color w:val="000000" w:themeColor="text1"/>
          <w:spacing w:val="6"/>
          <w:szCs w:val="21"/>
          <w:highlight w:val="none"/>
          <w14:textFill>
            <w14:solidFill>
              <w14:schemeClr w14:val="tx1"/>
            </w14:solidFill>
          </w14:textFill>
        </w:rPr>
      </w:r>
      <w:r/>
    </w:p>
    <w:p>
      <w:pPr>
        <w:ind w:right="1560" w:firstLine="444"/>
        <w:jc w:val="center"/>
        <w:spacing w:line="588" w:lineRule="exact"/>
        <w:tabs>
          <w:tab w:val="left" w:pos="4860" w:leader="none"/>
        </w:tabs>
        <w:rPr>
          <w:rFonts w:ascii="宋体" w:hAnsi="宋体"/>
          <w:color w:val="000000" w:themeColor="text1"/>
          <w:szCs w:val="21"/>
          <w:highlight w:val="none"/>
          <w14:textFill>
            <w14:solidFill>
              <w14:schemeClr w14:val="tx1"/>
            </w14:solidFill>
          </w14:textFill>
        </w:rPr>
      </w:pPr>
      <w:r>
        <w:rPr>
          <w:rFonts w:hint="eastAsia" w:ascii="仿宋_GB2312" w:eastAsia="仿宋_GB2312"/>
          <w:color w:val="000000" w:themeColor="text1"/>
          <w:spacing w:val="6"/>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供应商全称（盖章）：</w:t>
      </w:r>
      <w:r/>
    </w:p>
    <w:p>
      <w:pPr>
        <w:ind w:right="1560" w:firstLine="420"/>
        <w:jc w:val="center"/>
        <w:spacing w:line="588" w:lineRule="exact"/>
        <w:tabs>
          <w:tab w:val="left" w:pos="48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  期：</w:t>
      </w:r>
      <w:r/>
    </w:p>
    <w:p>
      <w:pPr>
        <w:ind w:right="1560" w:firstLine="420"/>
        <w:jc w:val="center"/>
        <w:spacing w:line="588" w:lineRule="exact"/>
        <w:tabs>
          <w:tab w:val="left" w:pos="48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  期：</w:t>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center"/>
        <w:spacing w:line="360" w:lineRule="auto"/>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pStyle w:val="940"/>
        <w:ind w:firstLine="3213"/>
        <w:jc w:val="both"/>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bCs w:val="0"/>
          <w:color w:val="000000" w:themeColor="text1"/>
          <w:sz w:val="32"/>
          <w:szCs w:val="32"/>
          <w:highlight w:val="none"/>
          <w14:textFill>
            <w14:solidFill>
              <w14:schemeClr w14:val="tx1"/>
            </w14:solidFill>
          </w14:textFill>
        </w:rPr>
        <w:t xml:space="preserve">四、</w:t>
      </w:r>
      <w:r>
        <w:rPr>
          <w:rFonts w:hint="eastAsia" w:ascii="宋体" w:hAnsi="宋体" w:eastAsia="宋体" w:cs="宋体"/>
          <w:color w:val="000000" w:themeColor="text1"/>
          <w:sz w:val="32"/>
          <w:szCs w:val="32"/>
          <w:highlight w:val="none"/>
          <w14:textFill>
            <w14:solidFill>
              <w14:schemeClr w14:val="tx1"/>
            </w14:solidFill>
          </w14:textFill>
        </w:rPr>
        <w:t xml:space="preserve">开标一览表</w:t>
      </w:r>
      <w:r/>
    </w:p>
    <w:p>
      <w:pPr>
        <w:ind w:firstLine="480"/>
        <w:spacing w:line="360" w:lineRule="auto"/>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项目名称：</w:t>
      </w:r>
      <w:r/>
    </w:p>
    <w:p>
      <w:pPr>
        <w:ind w:firstLine="48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项目编号：</w:t>
      </w:r>
      <w:r/>
    </w:p>
    <w:p>
      <w:pPr>
        <w:ind w:firstLine="48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投标人全称（加盖公章）：</w:t>
      </w:r>
      <w:r/>
    </w:p>
    <w:p>
      <w:pPr>
        <w:ind w:firstLine="48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tbl>
      <w:tblPr>
        <w:tblStyle w:val="760"/>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8"/>
        <w:gridCol w:w="6738"/>
      </w:tblGrid>
      <w:tr>
        <w:trPr>
          <w:cantSplit/>
          <w:trHeight w:val="1098"/>
        </w:trPr>
        <w:tc>
          <w:tcPr>
            <w:tcW w:w="1468" w:type="dxa"/>
            <w:vAlign w:val="center"/>
            <w:textDirection w:val="lrTb"/>
            <w:noWrap w:val="false"/>
          </w:tcPr>
          <w:p>
            <w:pPr>
              <w:pStyle w:val="950"/>
              <w:spacing w:line="30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项目名称</w:t>
            </w:r>
            <w:r/>
          </w:p>
        </w:tc>
        <w:tc>
          <w:tcPr>
            <w:tcW w:w="6738" w:type="dxa"/>
            <w:vAlign w:val="center"/>
            <w:textDirection w:val="lrTb"/>
            <w:noWrap w:val="false"/>
          </w:tcPr>
          <w:p>
            <w:pPr>
              <w:jc w:val="center"/>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投标</w:t>
            </w:r>
            <w:r>
              <w:rPr>
                <w:rFonts w:hint="eastAsia" w:ascii="宋体" w:hAnsi="宋体"/>
                <w:color w:val="000000" w:themeColor="text1"/>
                <w:szCs w:val="21"/>
                <w:highlight w:val="none"/>
                <w14:textFill>
                  <w14:solidFill>
                    <w14:schemeClr w14:val="tx1"/>
                  </w14:solidFill>
                </w14:textFill>
              </w:rPr>
              <w:t xml:space="preserve">报价</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两年养护期</w:t>
            </w:r>
            <w:r>
              <w:rPr>
                <w:rFonts w:hint="eastAsia" w:ascii="宋体" w:hAnsi="宋体"/>
                <w:color w:val="000000" w:themeColor="text1"/>
                <w:szCs w:val="21"/>
                <w:highlight w:val="none"/>
                <w:lang w:eastAsia="zh-CN"/>
                <w14:textFill>
                  <w14:solidFill>
                    <w14:schemeClr w14:val="tx1"/>
                  </w14:solidFill>
                </w14:textFill>
              </w:rPr>
              <w:t xml:space="preserve">）</w:t>
            </w:r>
            <w:r/>
          </w:p>
        </w:tc>
      </w:tr>
      <w:tr>
        <w:trPr>
          <w:cantSplit/>
          <w:trHeight w:val="1697"/>
        </w:trPr>
        <w:tc>
          <w:tcPr>
            <w:tcW w:w="1468" w:type="dxa"/>
            <w:vAlign w:val="center"/>
            <w:textDirection w:val="lrTb"/>
            <w:noWrap w:val="false"/>
          </w:tcPr>
          <w:p>
            <w:pPr>
              <w:pStyle w:val="950"/>
              <w:spacing w:line="30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扬州市茱萸湾风景区管理处（扬州动物园）2024年-2026年度绿化养护服务项目</w:t>
            </w:r>
            <w:r/>
          </w:p>
        </w:tc>
        <w:tc>
          <w:tcPr>
            <w:tcW w:w="6738" w:type="dxa"/>
            <w:vAlign w:val="center"/>
            <w:textDirection w:val="lrTb"/>
            <w:noWrap w:val="false"/>
          </w:tcPr>
          <w:p>
            <w:pPr>
              <w:pStyle w:val="973"/>
              <w:ind w:firstLine="0"/>
              <w:spacing w:before="0" w:after="0" w:line="5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大写：                       </w:t>
            </w:r>
            <w:r/>
          </w:p>
          <w:p>
            <w:pPr>
              <w:pStyle w:val="973"/>
              <w:ind w:firstLine="0"/>
              <w:spacing w:before="0" w:after="0" w:line="5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小写：                            （人民币：元   ）</w:t>
            </w:r>
            <w:r/>
          </w:p>
        </w:tc>
      </w:tr>
    </w:tbl>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pStyle w:val="940"/>
        <w:ind w:firstLine="3213"/>
        <w:jc w:val="both"/>
        <w:rPr>
          <w:rFonts w:ascii="宋体" w:hAnsi="宋体" w:eastAsia="宋体" w:cs="Times New Roman"/>
          <w:bCs w:val="0"/>
          <w:color w:val="000000" w:themeColor="text1"/>
          <w:sz w:val="32"/>
          <w:szCs w:val="32"/>
          <w:highlight w:val="none"/>
          <w14:textFill>
            <w14:solidFill>
              <w14:schemeClr w14:val="tx1"/>
            </w14:solidFill>
          </w14:textFill>
        </w:rPr>
      </w:pPr>
      <w:r>
        <w:rPr>
          <w:rFonts w:ascii="宋体" w:hAnsi="宋体" w:eastAsia="宋体" w:cs="Times New Roman"/>
          <w:bCs w:val="0"/>
          <w:color w:val="000000" w:themeColor="text1"/>
          <w:sz w:val="32"/>
          <w:szCs w:val="32"/>
          <w:highlight w:val="none"/>
          <w14:textFill>
            <w14:solidFill>
              <w14:schemeClr w14:val="tx1"/>
            </w14:solidFill>
          </w14:textFill>
        </w:rPr>
      </w:r>
      <w:r/>
    </w:p>
    <w:p>
      <w:pPr>
        <w:pStyle w:val="941"/>
        <w:ind w:firstLine="640"/>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ind w:firstLine="1920"/>
        <w:spacing w:line="480" w:lineRule="exact"/>
        <w:rPr>
          <w:rFonts w:hint="default" w:ascii="宋体" w:hAnsi="宋体" w:eastAsia="宋体" w:cs="Times New Roman"/>
          <w:b/>
          <w:bCs/>
          <w:color w:val="000000" w:themeColor="text1"/>
          <w:sz w:val="21"/>
          <w:szCs w:val="22"/>
          <w:lang w:val="en-US" w:eastAsia="zh-CN" w:bidi="ar-SA"/>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br w:type="page" w:clear="all"/>
      </w:r>
      <w:bookmarkStart w:id="56" w:name="_Toc113352361"/>
      <w:r>
        <w:rPr>
          <w:rFonts w:hint="eastAsia" w:ascii="宋体" w:hAnsi="宋体" w:eastAsia="宋体" w:cs="Times New Roman"/>
          <w:b/>
          <w:bCs/>
          <w:color w:val="000000" w:themeColor="text1"/>
          <w:sz w:val="21"/>
          <w:szCs w:val="22"/>
          <w:lang w:val="en-US" w:eastAsia="zh-CN" w:bidi="ar-SA"/>
          <w14:textFill>
            <w14:solidFill>
              <w14:schemeClr w14:val="tx1"/>
            </w14:solidFill>
          </w14:textFill>
        </w:rPr>
        <w:t xml:space="preserve">     </w:t>
      </w: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t xml:space="preserve"> 五、分项报价</w:t>
      </w:r>
      <w:bookmarkEnd w:id="56"/>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t xml:space="preserve">表</w:t>
      </w:r>
      <w:r/>
    </w:p>
    <w:p>
      <w:pPr>
        <w:pStyle w:val="975"/>
        <w:numPr>
          <w:ilvl w:val="0"/>
          <w:numId w:val="0"/>
        </w:numPr>
        <w:ind w:firstLine="420"/>
        <w:spacing w:line="360" w:lineRule="auto"/>
        <w:rPr>
          <w:rFonts w:hint="eastAsia" w:ascii="宋体" w:hAnsi="宋体" w:eastAsia="宋体" w:cs="Times New Roman"/>
          <w:b/>
          <w:bCs/>
          <w:color w:val="000000" w:themeColor="text1"/>
          <w:sz w:val="21"/>
          <w:szCs w:val="22"/>
          <w:lang w:val="en-US" w:eastAsia="zh-CN" w:bidi="ar-SA"/>
          <w14:textFill>
            <w14:solidFill>
              <w14:schemeClr w14:val="tx1"/>
            </w14:solidFill>
          </w14:textFill>
        </w:rPr>
      </w:pPr>
      <w:r>
        <w:rPr>
          <w:rFonts w:hint="eastAsia" w:ascii="宋体" w:hAnsi="宋体" w:eastAsia="宋体" w:cs="Times New Roman"/>
          <w:b/>
          <w:bCs/>
          <w:color w:val="000000" w:themeColor="text1"/>
          <w:sz w:val="21"/>
          <w:szCs w:val="22"/>
          <w:lang w:val="en-US" w:eastAsia="zh-CN" w:bidi="ar-SA"/>
          <w14:textFill>
            <w14:solidFill>
              <w14:schemeClr w14:val="tx1"/>
            </w14:solidFill>
          </w14:textFill>
        </w:rPr>
      </w:r>
      <w:r/>
    </w:p>
    <w:p>
      <w:pPr>
        <w:pStyle w:val="975"/>
        <w:numPr>
          <w:ilvl w:val="0"/>
          <w:numId w:val="0"/>
        </w:numPr>
        <w:ind w:firstLine="420"/>
        <w:spacing w:line="360" w:lineRule="auto"/>
        <w:rPr>
          <w:rFonts w:hint="default" w:ascii="宋体" w:hAnsi="宋体" w:eastAsia="宋体" w:cs="Times New Roman"/>
          <w:b/>
          <w:bCs/>
          <w:color w:val="000000" w:themeColor="text1"/>
          <w:sz w:val="21"/>
          <w:szCs w:val="22"/>
          <w:lang w:val="en-US" w:eastAsia="zh-CN" w:bidi="ar-SA"/>
          <w14:textFill>
            <w14:solidFill>
              <w14:schemeClr w14:val="tx1"/>
            </w14:solidFill>
          </w14:textFill>
        </w:rPr>
      </w:pPr>
      <w:r>
        <w:rPr>
          <w:rFonts w:hint="eastAsia" w:ascii="宋体" w:hAnsi="宋体" w:eastAsia="宋体" w:cs="Times New Roman"/>
          <w:b/>
          <w:bCs/>
          <w:color w:val="000000" w:themeColor="text1"/>
          <w:sz w:val="21"/>
          <w:szCs w:val="22"/>
          <w:lang w:val="en-US" w:eastAsia="zh-CN" w:bidi="ar-SA"/>
          <w14:textFill>
            <w14:solidFill>
              <w14:schemeClr w14:val="tx1"/>
            </w14:solidFill>
          </w14:textFill>
        </w:rPr>
        <w:t xml:space="preserve">分项报价表即按照</w:t>
      </w:r>
      <w:r>
        <w:rPr>
          <w:rFonts w:hint="eastAsia" w:ascii="宋体" w:hAnsi="宋体" w:cs="Times New Roman"/>
          <w:b/>
          <w:bCs/>
          <w:color w:val="000000" w:themeColor="text1"/>
          <w:sz w:val="21"/>
          <w:szCs w:val="22"/>
          <w:lang w:val="en-US" w:eastAsia="zh-CN" w:bidi="ar-SA"/>
          <w14:textFill>
            <w14:solidFill>
              <w14:schemeClr w14:val="tx1"/>
            </w14:solidFill>
          </w14:textFill>
        </w:rPr>
        <w:t xml:space="preserve">扬州市茱萸湾风景区管理处（扬州动物园）2024年-2026年度绿化养护服务项目</w:t>
      </w:r>
      <w:r>
        <w:rPr>
          <w:rFonts w:hint="eastAsia" w:ascii="宋体" w:hAnsi="宋体" w:eastAsia="宋体" w:cs="Times New Roman"/>
          <w:b/>
          <w:bCs/>
          <w:color w:val="000000" w:themeColor="text1"/>
          <w:sz w:val="21"/>
          <w:szCs w:val="22"/>
          <w:lang w:val="en-US" w:eastAsia="zh-CN" w:bidi="ar-SA"/>
          <w14:textFill>
            <w14:solidFill>
              <w14:schemeClr w14:val="tx1"/>
            </w14:solidFill>
          </w14:textFill>
        </w:rPr>
        <w:t xml:space="preserve">采购清单</w:t>
      </w:r>
      <w:r>
        <w:rPr>
          <w:rFonts w:hint="eastAsia" w:ascii="宋体" w:hAnsi="宋体" w:cs="Times New Roman"/>
          <w:b/>
          <w:bCs/>
          <w:color w:val="000000" w:themeColor="text1"/>
          <w:sz w:val="21"/>
          <w:szCs w:val="22"/>
          <w:lang w:val="en-US" w:eastAsia="zh-CN" w:bidi="ar-SA"/>
          <w14:textFill>
            <w14:solidFill>
              <w14:schemeClr w14:val="tx1"/>
            </w14:solidFill>
          </w14:textFill>
        </w:rPr>
        <w:t xml:space="preserve">中的茱萸湾风景区管理处2024年-2026年度绿化养护费用报价表</w:t>
      </w:r>
      <w:r>
        <w:rPr>
          <w:rFonts w:hint="eastAsia" w:ascii="宋体" w:hAnsi="宋体" w:eastAsia="宋体" w:cs="Times New Roman"/>
          <w:b/>
          <w:bCs/>
          <w:color w:val="000000" w:themeColor="text1"/>
          <w:sz w:val="21"/>
          <w:szCs w:val="22"/>
          <w:lang w:val="en-US" w:eastAsia="zh-CN" w:bidi="ar-SA"/>
          <w14:textFill>
            <w14:solidFill>
              <w14:schemeClr w14:val="tx1"/>
            </w14:solidFill>
          </w14:textFill>
        </w:rPr>
        <w:t xml:space="preserve">进行填报。分别填报单价和合价，要求填报完整，漏报项视为价格已分摊到其他清单项中。</w:t>
      </w:r>
      <w:r/>
    </w:p>
    <w:p>
      <w:pPr>
        <w:pStyle w:val="975"/>
        <w:numPr>
          <w:ilvl w:val="0"/>
          <w:numId w:val="0"/>
        </w:numPr>
        <w:ind w:firstLine="420"/>
        <w:spacing w:line="360" w:lineRule="auto"/>
        <w:rPr>
          <w:rFonts w:hint="eastAsia" w:ascii="宋体" w:hAnsi="宋体" w:eastAsia="宋体" w:cs="Times New Roman"/>
          <w:b/>
          <w:bCs/>
          <w:color w:val="000000" w:themeColor="text1"/>
          <w:sz w:val="21"/>
          <w:szCs w:val="22"/>
          <w:lang w:val="en-US" w:eastAsia="zh-CN" w:bidi="ar-SA"/>
          <w14:textFill>
            <w14:solidFill>
              <w14:schemeClr w14:val="tx1"/>
            </w14:solidFill>
          </w14:textFill>
        </w:rPr>
      </w:pPr>
      <w:r>
        <w:rPr>
          <w:rFonts w:hint="eastAsia" w:ascii="宋体" w:hAnsi="宋体" w:eastAsia="宋体" w:cs="Times New Roman"/>
          <w:b/>
          <w:bCs/>
          <w:color w:val="000000" w:themeColor="text1"/>
          <w:sz w:val="21"/>
          <w:szCs w:val="22"/>
          <w:lang w:val="en-US" w:eastAsia="zh-CN" w:bidi="ar-SA"/>
          <w14:textFill>
            <w14:solidFill>
              <w14:schemeClr w14:val="tx1"/>
            </w14:solidFill>
          </w14:textFill>
        </w:rPr>
      </w:r>
      <w:r/>
    </w:p>
    <w:tbl>
      <w:tblPr>
        <w:tblStyle w:val="760"/>
        <w:tblpPr w:horzAnchor="page" w:tblpX="1256" w:vertAnchor="text" w:tblpY="149" w:leftFromText="180" w:topFromText="0" w:rightFromText="180" w:bottomFromText="0"/>
        <w:tblW w:w="102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1080"/>
        <w:gridCol w:w="1080"/>
        <w:gridCol w:w="1080"/>
        <w:gridCol w:w="1080"/>
        <w:gridCol w:w="2280"/>
        <w:gridCol w:w="2595"/>
      </w:tblGrid>
      <w:tr>
        <w:trPr>
          <w:trHeight w:val="285"/>
        </w:trPr>
        <w:tc>
          <w:tcPr>
            <w:gridSpan w:val="7"/>
            <w:shd w:val="clear" w:color="auto" w:fill="auto"/>
            <w:tcBorders>
              <w:top w:val="none" w:color="000000" w:sz="4" w:space="0"/>
              <w:left w:val="none" w:color="000000" w:sz="4" w:space="0"/>
              <w:bottom w:val="none" w:color="000000" w:sz="4" w:space="0"/>
              <w:right w:val="none" w:color="000000" w:sz="4" w:space="0"/>
            </w:tcBorders>
            <w:tcW w:w="10275" w:type="dxa"/>
            <w:vAlign w:val="center"/>
            <w:vMerge w:val="restart"/>
            <w:textDirection w:val="lrTb"/>
            <w:noWrap/>
          </w:tcPr>
          <w:p>
            <w:pPr>
              <w:jc w:val="center"/>
              <w:keepLines w:val="0"/>
              <w:keepNext w:val="0"/>
              <w:widowControl/>
              <w:rPr>
                <w:rFonts w:hint="default" w:ascii="黑体" w:hAnsi="宋体" w:eastAsia="黑体" w:cs="黑体"/>
                <w:b/>
                <w:bCs/>
                <w:i w:val="0"/>
                <w:iCs w:val="0"/>
                <w:color w:val="000000" w:themeColor="text1"/>
                <w:sz w:val="32"/>
                <w:szCs w:val="32"/>
                <w:highlight w:val="none"/>
                <w:u w:val="none"/>
                <w:lang w:val="en-US"/>
                <w14:textFill>
                  <w14:solidFill>
                    <w14:schemeClr w14:val="tx1"/>
                  </w14:solidFill>
                </w14:textFill>
              </w:rPr>
              <w:suppressLineNumbers w:val="0"/>
            </w:pPr>
            <w:r>
              <w:rPr>
                <w:rFonts w:hint="eastAsia" w:ascii="黑体" w:hAnsi="宋体" w:eastAsia="黑体" w:cs="黑体"/>
                <w:b/>
                <w:bCs/>
                <w:i w:val="0"/>
                <w:iCs w:val="0"/>
                <w:color w:val="000000" w:themeColor="text1"/>
                <w:sz w:val="32"/>
                <w:szCs w:val="32"/>
                <w:highlight w:val="none"/>
                <w:u w:val="none"/>
                <w:lang w:val="en-US" w:eastAsia="zh-CN" w:bidi="ar"/>
                <w14:textFill>
                  <w14:solidFill>
                    <w14:schemeClr w14:val="tx1"/>
                  </w14:solidFill>
                </w14:textFill>
              </w:rPr>
              <w:t xml:space="preserve">茱萸湾风景区管理处2024年-2026年度绿化养护费用报价表</w:t>
            </w:r>
            <w:r/>
          </w:p>
        </w:tc>
      </w:tr>
      <w:tr>
        <w:trPr>
          <w:trHeight w:val="60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项目名称</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单价（月）</w:t>
            </w:r>
            <w:r/>
          </w:p>
        </w:tc>
        <w:tc>
          <w:tcPr>
            <w:shd w:val="clear" w:color="auto" w:fill="auto"/>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总价（年）</w:t>
            </w:r>
            <w:r/>
          </w:p>
        </w:tc>
        <w:tc>
          <w:tcPr>
            <w:shd w:val="clear" w:color="auto" w:fill="auto"/>
            <w:tcBorders>
              <w:top w:val="single" w:color="000000" w:sz="8" w:space="0"/>
              <w:left w:val="single" w:color="000000" w:sz="8" w:space="0"/>
              <w:bottom w:val="single" w:color="000000" w:sz="8" w:space="0"/>
              <w:right w:val="single" w:color="000000" w:sz="8" w:space="0"/>
            </w:tcBorders>
            <w:tcW w:w="2595"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14:textFill>
                  <w14:solidFill>
                    <w14:schemeClr w14:val="tx1"/>
                  </w14:solidFill>
                </w14:textFill>
              </w:rPr>
              <w:t xml:space="preserve">备注</w:t>
            </w:r>
            <w:r/>
          </w:p>
        </w:tc>
      </w:tr>
      <w:tr>
        <w:trPr>
          <w:trHeight w:val="117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人员工资</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项目负责人</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default" w:ascii="黑体" w:hAnsi="宋体" w:eastAsia="黑体" w:cs="黑体"/>
                <w:i w:val="0"/>
                <w:iCs w:val="0"/>
                <w:color w:val="000000" w:themeColor="text1"/>
                <w:sz w:val="24"/>
                <w:szCs w:val="24"/>
                <w:highlight w:val="none"/>
                <w:u w:val="none"/>
                <w:lang w:val="en-US"/>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　不低于扬州市最低工资标准</w:t>
            </w:r>
            <w:r/>
          </w:p>
        </w:tc>
      </w:tr>
      <w:tr>
        <w:trPr>
          <w:trHeight w:val="106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rPr>
                <w:rFonts w:hint="eastAsia" w:ascii="黑体" w:hAnsi="宋体" w:eastAsia="黑体" w:cs="黑体"/>
                <w:i w:val="0"/>
                <w:iCs w:val="0"/>
                <w:color w:val="000000" w:themeColor="text1"/>
                <w:sz w:val="24"/>
                <w:szCs w:val="24"/>
                <w:highlight w:val="none"/>
                <w:u w:val="none"/>
                <w14:textFill>
                  <w14:solidFill>
                    <w14:schemeClr w14:val="tx1"/>
                  </w14:solidFill>
                </w14:textFill>
              </w:rPr>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绿化工</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　不低于扬州市最低工资标准</w:t>
            </w:r>
            <w:r/>
          </w:p>
        </w:tc>
      </w:tr>
      <w:tr>
        <w:trPr>
          <w:trHeight w:val="87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gridSpan w:val="2"/>
            <w:shd w:val="clear" w:color="auto" w:fill="auto"/>
            <w:tcBorders>
              <w:top w:val="none" w:color="000000" w:sz="4" w:space="0"/>
              <w:left w:val="single" w:color="000000" w:sz="8" w:space="0"/>
              <w:bottom w:val="none" w:color="000000" w:sz="4" w:space="0"/>
              <w:right w:val="single" w:color="000000" w:sz="8" w:space="0"/>
            </w:tcBorders>
            <w:tcW w:w="2160"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法定的社会保险（养老、工伤、失业）</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top"/>
            <w:vMerge w:val="restart"/>
            <w:textDirection w:val="lrTb"/>
            <w:noWrap w:val="false"/>
          </w:tcPr>
          <w:p>
            <w:pPr>
              <w:jc w:val="both"/>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参照项目人员需求，按扬州市最新政策执行</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（社保最低基数×费率）</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黑体" w:hAnsi="宋体" w:eastAsia="黑体" w:cs="黑体"/>
                <w:i w:val="0"/>
                <w:iCs w:val="0"/>
                <w:color w:val="000000" w:themeColor="text1"/>
                <w:sz w:val="24"/>
                <w:szCs w:val="24"/>
                <w:highlight w:val="none"/>
                <w:u w:val="none"/>
                <w14:textFill>
                  <w14:solidFill>
                    <w14:schemeClr w14:val="tx1"/>
                  </w14:solidFill>
                </w14:textFill>
              </w:rPr>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黑体" w:hAnsi="宋体" w:eastAsia="黑体" w:cs="黑体"/>
                <w:i w:val="0"/>
                <w:iCs w:val="0"/>
                <w:color w:val="000000" w:themeColor="text1"/>
                <w:sz w:val="24"/>
                <w:szCs w:val="24"/>
                <w:highlight w:val="none"/>
                <w:u w:val="none"/>
                <w14:textFill>
                  <w14:solidFill>
                    <w14:schemeClr w14:val="tx1"/>
                  </w14:solidFill>
                </w14:textFill>
              </w:rPr>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vMerge w:val="continue"/>
            <w:textDirection w:val="lrTb"/>
            <w:noWrap w:val="false"/>
          </w:tcPr>
          <w:p>
            <w:pPr>
              <w:jc w:val="center"/>
              <w:rPr>
                <w:rFonts w:hint="eastAsia" w:ascii="黑体" w:hAnsi="宋体" w:eastAsia="黑体" w:cs="黑体"/>
                <w:i w:val="0"/>
                <w:iCs w:val="0"/>
                <w:color w:val="000000" w:themeColor="text1"/>
                <w:sz w:val="24"/>
                <w:szCs w:val="24"/>
                <w:highlight w:val="none"/>
                <w:u w:val="none"/>
                <w14:textFill>
                  <w14:solidFill>
                    <w14:schemeClr w14:val="tx1"/>
                  </w14:solidFill>
                </w14:textFill>
              </w:rPr>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top"/>
            <w:vMerge w:val="continue"/>
            <w:textDirection w:val="lrTb"/>
            <w:noWrap w:val="false"/>
          </w:tcPr>
          <w:p>
            <w:pPr>
              <w:jc w:val="both"/>
              <w:rPr>
                <w:rFonts w:hint="eastAsia" w:ascii="黑体" w:hAnsi="宋体" w:eastAsia="黑体" w:cs="黑体"/>
                <w:i w:val="0"/>
                <w:iCs w:val="0"/>
                <w:color w:val="000000" w:themeColor="text1"/>
                <w:sz w:val="24"/>
                <w:szCs w:val="24"/>
                <w:highlight w:val="none"/>
                <w:u w:val="none"/>
                <w14:textFill>
                  <w14:solidFill>
                    <w14:schemeClr w14:val="tx1"/>
                  </w14:solidFill>
                </w14:textFill>
              </w:rPr>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r>
      <w:tr>
        <w:trPr>
          <w:trHeight w:val="88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医疗保险（医疗、大病救助）（医保最低基数×费率）</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top"/>
            <w:textDirection w:val="lrTb"/>
            <w:noWrap w:val="false"/>
          </w:tcPr>
          <w:p>
            <w:pPr>
              <w:jc w:val="both"/>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参照项目人员需求，按扬州市最新政策执行</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住房公积金（</w:t>
            </w:r>
            <w:r>
              <w:rPr>
                <w:rStyle w:val="980"/>
                <w:color w:val="000000" w:themeColor="text1"/>
                <w:highlight w:val="none"/>
                <w:lang w:val="en-US" w:eastAsia="zh-CN" w:bidi="ar"/>
                <w14:textFill>
                  <w14:solidFill>
                    <w14:schemeClr w14:val="tx1"/>
                  </w14:solidFill>
                </w14:textFill>
              </w:rPr>
              <w:t xml:space="preserve">5%-12%</w:t>
            </w:r>
            <w:r>
              <w:rPr>
                <w:rStyle w:val="981"/>
                <w:color w:val="000000" w:themeColor="text1"/>
                <w:highlight w:val="none"/>
                <w:lang w:val="en-US" w:eastAsia="zh-CN" w:bidi="ar"/>
                <w14:textFill>
                  <w14:solidFill>
                    <w14:schemeClr w14:val="tx1"/>
                  </w14:solidFill>
                </w14:textFill>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参照项目人员需求，按扬州市最新政策执行</w:t>
            </w:r>
            <w:r/>
          </w:p>
        </w:tc>
      </w:tr>
      <w:tr>
        <w:trPr>
          <w:trHeight w:val="117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绿化人员法定节假日加班费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基本工资</w:t>
            </w:r>
            <w:r>
              <w:rPr>
                <w:rStyle w:val="980"/>
                <w:color w:val="000000" w:themeColor="text1"/>
                <w:highlight w:val="none"/>
                <w:lang w:val="en-US" w:eastAsia="zh-CN" w:bidi="ar"/>
                <w14:textFill>
                  <w14:solidFill>
                    <w14:schemeClr w14:val="tx1"/>
                  </w14:solidFill>
                </w14:textFill>
              </w:rPr>
              <w:t xml:space="preserve">/21.75</w:t>
            </w:r>
            <w:r>
              <w:rPr>
                <w:rStyle w:val="981"/>
                <w:color w:val="000000" w:themeColor="text1"/>
                <w:highlight w:val="none"/>
                <w:lang w:val="en-US" w:eastAsia="zh-CN" w:bidi="ar"/>
                <w14:textFill>
                  <w14:solidFill>
                    <w14:schemeClr w14:val="tx1"/>
                  </w14:solidFill>
                </w14:textFill>
              </w:rPr>
              <w:t xml:space="preserve">×</w:t>
            </w:r>
            <w:r>
              <w:rPr>
                <w:rStyle w:val="980"/>
                <w:color w:val="000000" w:themeColor="text1"/>
                <w:highlight w:val="none"/>
                <w:lang w:val="en-US" w:eastAsia="zh-CN" w:bidi="ar"/>
                <w14:textFill>
                  <w14:solidFill>
                    <w14:schemeClr w14:val="tx1"/>
                  </w14:solidFill>
                </w14:textFill>
              </w:rPr>
              <w:t xml:space="preserve">11</w:t>
            </w:r>
            <w:r>
              <w:rPr>
                <w:rStyle w:val="981"/>
                <w:color w:val="000000" w:themeColor="text1"/>
                <w:highlight w:val="none"/>
                <w:lang w:val="en-US" w:eastAsia="zh-CN" w:bidi="ar"/>
                <w14:textFill>
                  <w14:solidFill>
                    <w14:schemeClr w14:val="tx1"/>
                  </w14:solidFill>
                </w14:textFill>
              </w:rPr>
              <w:t xml:space="preserve">天×</w:t>
            </w:r>
            <w:r>
              <w:rPr>
                <w:rStyle w:val="980"/>
                <w:color w:val="000000" w:themeColor="text1"/>
                <w:highlight w:val="none"/>
                <w:lang w:val="en-US" w:eastAsia="zh-CN" w:bidi="ar"/>
                <w14:textFill>
                  <w14:solidFill>
                    <w14:schemeClr w14:val="tx1"/>
                  </w14:solidFill>
                </w14:textFill>
              </w:rPr>
              <w:t xml:space="preserve">3</w:t>
            </w:r>
            <w:r>
              <w:rPr>
                <w:rStyle w:val="981"/>
                <w:color w:val="000000" w:themeColor="text1"/>
                <w:highlight w:val="none"/>
                <w:lang w:val="en-US" w:eastAsia="zh-CN" w:bidi="ar"/>
                <w14:textFill>
                  <w14:solidFill>
                    <w14:schemeClr w14:val="tx1"/>
                  </w14:solidFill>
                </w14:textFill>
              </w:rPr>
              <w:t xml:space="preserve">倍</w:t>
            </w:r>
            <w:r/>
          </w:p>
        </w:tc>
      </w:tr>
      <w:tr>
        <w:trPr>
          <w:trHeight w:val="1898"/>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6</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高温补贴</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高温补贴不低于国家相关规定标准</w:t>
            </w:r>
            <w:r>
              <w:rPr>
                <w:rStyle w:val="980"/>
                <w:color w:val="000000" w:themeColor="text1"/>
                <w:highlight w:val="none"/>
                <w:lang w:val="en-US" w:eastAsia="zh-CN" w:bidi="ar"/>
                <w14:textFill>
                  <w14:solidFill>
                    <w14:schemeClr w14:val="tx1"/>
                  </w14:solidFill>
                </w14:textFill>
              </w:rPr>
              <w:t xml:space="preserve">300</w:t>
            </w:r>
            <w:r>
              <w:rPr>
                <w:rStyle w:val="981"/>
                <w:color w:val="000000" w:themeColor="text1"/>
                <w:highlight w:val="none"/>
                <w:lang w:val="en-US" w:eastAsia="zh-CN" w:bidi="ar"/>
                <w14:textFill>
                  <w14:solidFill>
                    <w14:schemeClr w14:val="tx1"/>
                  </w14:solidFill>
                </w14:textFill>
              </w:rPr>
              <w:t xml:space="preserve">元</w:t>
            </w:r>
            <w:r>
              <w:rPr>
                <w:rStyle w:val="980"/>
                <w:color w:val="000000" w:themeColor="text1"/>
                <w:highlight w:val="none"/>
                <w:lang w:val="en-US" w:eastAsia="zh-CN" w:bidi="ar"/>
                <w14:textFill>
                  <w14:solidFill>
                    <w14:schemeClr w14:val="tx1"/>
                  </w14:solidFill>
                </w14:textFill>
              </w:rPr>
              <w:t xml:space="preserve">/</w:t>
            </w:r>
            <w:r>
              <w:rPr>
                <w:rStyle w:val="981"/>
                <w:color w:val="000000" w:themeColor="text1"/>
                <w:highlight w:val="none"/>
                <w:lang w:val="en-US" w:eastAsia="zh-CN" w:bidi="ar"/>
                <w14:textFill>
                  <w14:solidFill>
                    <w14:schemeClr w14:val="tx1"/>
                  </w14:solidFill>
                </w14:textFill>
              </w:rPr>
              <w:t xml:space="preserve">月，计</w:t>
            </w:r>
            <w:r>
              <w:rPr>
                <w:rStyle w:val="980"/>
                <w:color w:val="000000" w:themeColor="text1"/>
                <w:highlight w:val="none"/>
                <w:lang w:val="en-US" w:eastAsia="zh-CN" w:bidi="ar"/>
                <w14:textFill>
                  <w14:solidFill>
                    <w14:schemeClr w14:val="tx1"/>
                  </w14:solidFill>
                </w14:textFill>
              </w:rPr>
              <w:t xml:space="preserve">4</w:t>
            </w:r>
            <w:r>
              <w:rPr>
                <w:rStyle w:val="981"/>
                <w:color w:val="000000" w:themeColor="text1"/>
                <w:highlight w:val="none"/>
                <w:lang w:val="en-US" w:eastAsia="zh-CN" w:bidi="ar"/>
                <w14:textFill>
                  <w14:solidFill>
                    <w14:schemeClr w14:val="tx1"/>
                  </w14:solidFill>
                </w14:textFill>
              </w:rPr>
              <w:t xml:space="preserve">月</w:t>
            </w:r>
            <w:r>
              <w:rPr>
                <w:rStyle w:val="980"/>
                <w:color w:val="000000" w:themeColor="text1"/>
                <w:highlight w:val="none"/>
                <w:lang w:val="en-US" w:eastAsia="zh-CN" w:bidi="ar"/>
                <w14:textFill>
                  <w14:solidFill>
                    <w14:schemeClr w14:val="tx1"/>
                  </w14:solidFill>
                </w14:textFill>
              </w:rPr>
              <w:t xml:space="preserve">/</w:t>
            </w:r>
            <w:r>
              <w:rPr>
                <w:rStyle w:val="981"/>
                <w:color w:val="000000" w:themeColor="text1"/>
                <w:highlight w:val="none"/>
                <w:lang w:val="en-US" w:eastAsia="zh-CN" w:bidi="ar"/>
                <w14:textFill>
                  <w14:solidFill>
                    <w14:schemeClr w14:val="tx1"/>
                  </w14:solidFill>
                </w14:textFill>
              </w:rPr>
              <w:t xml:space="preserve">年</w:t>
            </w:r>
            <w:r>
              <w:rPr>
                <w:rStyle w:val="980"/>
                <w:color w:val="000000" w:themeColor="text1"/>
                <w:highlight w:val="none"/>
                <w:lang w:val="en-US" w:eastAsia="zh-CN" w:bidi="ar"/>
                <w14:textFill>
                  <w14:solidFill>
                    <w14:schemeClr w14:val="tx1"/>
                  </w14:solidFill>
                </w14:textFill>
              </w:rPr>
              <w:t xml:space="preserve">/</w:t>
            </w:r>
            <w:r>
              <w:rPr>
                <w:rStyle w:val="981"/>
                <w:color w:val="000000" w:themeColor="text1"/>
                <w:highlight w:val="none"/>
                <w:lang w:val="en-US" w:eastAsia="zh-CN" w:bidi="ar"/>
                <w14:textFill>
                  <w14:solidFill>
                    <w14:schemeClr w14:val="tx1"/>
                  </w14:solidFill>
                </w14:textFill>
              </w:rPr>
              <w:t xml:space="preserve">人</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7</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服装费等</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按本项目所需进行测算</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8</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节假日等福利费</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按本项目所需进行测算</w:t>
            </w:r>
            <w:r/>
          </w:p>
        </w:tc>
      </w:tr>
      <w:tr>
        <w:trPr>
          <w:trHeight w:val="88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9</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管理费</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一项</w:t>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按本项目所需进行测算</w:t>
            </w:r>
            <w:r/>
          </w:p>
        </w:tc>
      </w:tr>
      <w:tr>
        <w:trPr>
          <w:trHeight w:val="102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default" w:ascii="黑体" w:hAnsi="宋体" w:eastAsia="黑体" w:cs="黑体"/>
                <w:i w:val="0"/>
                <w:iCs w:val="0"/>
                <w:color w:val="000000" w:themeColor="text1"/>
                <w:sz w:val="24"/>
                <w:szCs w:val="24"/>
                <w:highlight w:val="none"/>
                <w:u w:val="none"/>
                <w:lang w:val="en-US"/>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法定税费</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一项</w:t>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按国家相关政策</w:t>
            </w:r>
            <w:r/>
          </w:p>
        </w:tc>
      </w:tr>
      <w:tr>
        <w:trPr>
          <w:trHeight w:val="102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left"/>
              <w:keepLines w:val="0"/>
              <w:keepNext w:val="0"/>
              <w:widowControl/>
              <w:rPr>
                <w:rFonts w:hint="default"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t xml:space="preserve">其他费用（投标人可自行添加）</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r>
            <w:r/>
          </w:p>
        </w:tc>
      </w:tr>
      <w:tr>
        <w:trPr>
          <w:trHeight w:val="1020"/>
        </w:trPr>
        <w:tc>
          <w:tcPr>
            <w:gridSpan w:val="3"/>
            <w:shd w:val="clear" w:color="auto" w:fill="auto"/>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ind w:firstLine="960"/>
              <w:jc w:val="left"/>
              <w:keepLines w:val="0"/>
              <w:keepNext w:val="0"/>
              <w:widowControl/>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14:textFill>
                  <w14:solidFill>
                    <w14:schemeClr w14:val="tx1"/>
                  </w14:solidFill>
                </w14:textFill>
              </w:rPr>
              <w:t xml:space="preserve">小  计</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default"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一年养护期费用</w:t>
            </w:r>
            <w:r/>
          </w:p>
        </w:tc>
      </w:tr>
      <w:tr>
        <w:trPr>
          <w:trHeight w:val="1020"/>
        </w:trPr>
        <w:tc>
          <w:tcPr>
            <w:gridSpan w:val="3"/>
            <w:shd w:val="clear" w:color="auto" w:fill="auto"/>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ind w:firstLine="960"/>
              <w:jc w:val="left"/>
              <w:keepLines w:val="0"/>
              <w:keepNext w:val="0"/>
              <w:widowControl/>
              <w:rPr>
                <w:rFonts w:hint="eastAsia"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黑体" w:hAnsi="宋体" w:eastAsia="黑体" w:cs="黑体"/>
                <w:i w:val="0"/>
                <w:iCs w:val="0"/>
                <w:color w:val="000000" w:themeColor="text1"/>
                <w:sz w:val="24"/>
                <w:szCs w:val="24"/>
                <w:highlight w:val="none"/>
                <w:u w:val="none"/>
                <w:lang w:val="en-US" w:eastAsia="zh-CN"/>
                <w14:textFill>
                  <w14:solidFill>
                    <w14:schemeClr w14:val="tx1"/>
                  </w14:solidFill>
                </w14:textFill>
              </w:rPr>
              <w:t xml:space="preserve">合  计</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widowControl/>
              <w:rPr>
                <w:rFonts w:hint="default" w:ascii="黑体" w:hAnsi="宋体" w:eastAsia="黑体" w:cs="黑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两年养护期费用</w:t>
            </w:r>
            <w:r/>
          </w:p>
        </w:tc>
      </w:tr>
    </w:tbl>
    <w:p>
      <w:pPr>
        <w:pStyle w:val="975"/>
        <w:numPr>
          <w:ilvl w:val="0"/>
          <w:numId w:val="0"/>
        </w:numPr>
        <w:ind w:firstLine="420"/>
        <w:spacing w:line="360" w:lineRule="auto"/>
        <w:rPr>
          <w:rFonts w:hint="eastAsia" w:ascii="宋体" w:hAnsi="宋体" w:eastAsia="宋体" w:cs="Times New Roman"/>
          <w:b/>
          <w:bCs/>
          <w:color w:val="000000" w:themeColor="text1"/>
          <w:sz w:val="21"/>
          <w:szCs w:val="22"/>
          <w:lang w:val="en-US" w:eastAsia="zh-CN" w:bidi="ar-SA"/>
          <w14:textFill>
            <w14:solidFill>
              <w14:schemeClr w14:val="tx1"/>
            </w14:solidFill>
          </w14:textFill>
        </w:rPr>
      </w:pPr>
      <w:r>
        <w:rPr>
          <w:rFonts w:hint="eastAsia" w:ascii="宋体" w:hAnsi="宋体" w:eastAsia="宋体" w:cs="Times New Roman"/>
          <w:b/>
          <w:bCs/>
          <w:color w:val="000000" w:themeColor="text1"/>
          <w:sz w:val="21"/>
          <w:szCs w:val="22"/>
          <w:lang w:val="en-US" w:eastAsia="zh-CN" w:bidi="ar-SA"/>
          <w14:textFill>
            <w14:solidFill>
              <w14:schemeClr w14:val="tx1"/>
            </w14:solidFill>
          </w14:textFill>
        </w:rPr>
      </w:r>
      <w:r/>
    </w:p>
    <w:p>
      <w:pPr>
        <w:pStyle w:val="975"/>
        <w:numPr>
          <w:ilvl w:val="0"/>
          <w:numId w:val="0"/>
        </w:numPr>
        <w:ind w:firstLine="420"/>
        <w:spacing w:line="360" w:lineRule="auto"/>
        <w:rPr>
          <w:rFonts w:hint="eastAsia" w:ascii="宋体" w:hAnsi="宋体" w:eastAsia="宋体" w:cs="Times New Roman"/>
          <w:b/>
          <w:bCs/>
          <w:color w:val="000000" w:themeColor="text1"/>
          <w:sz w:val="21"/>
          <w:szCs w:val="22"/>
          <w:lang w:val="en-US" w:eastAsia="zh-CN" w:bidi="ar-SA"/>
          <w14:textFill>
            <w14:solidFill>
              <w14:schemeClr w14:val="tx1"/>
            </w14:solidFill>
          </w14:textFill>
        </w:rPr>
      </w:pPr>
      <w:r>
        <w:rPr>
          <w:rFonts w:hint="eastAsia" w:ascii="宋体" w:hAnsi="宋体" w:eastAsia="宋体" w:cs="Times New Roman"/>
          <w:b/>
          <w:bCs/>
          <w:color w:val="000000" w:themeColor="text1"/>
          <w:sz w:val="21"/>
          <w:szCs w:val="22"/>
          <w:lang w:val="en-US" w:eastAsia="zh-CN" w:bidi="ar-SA"/>
          <w14:textFill>
            <w14:solidFill>
              <w14:schemeClr w14:val="tx1"/>
            </w14:solidFill>
          </w14:textFill>
        </w:rPr>
      </w:r>
      <w:r/>
    </w:p>
    <w:p>
      <w:pPr>
        <w:pStyle w:val="975"/>
        <w:numPr>
          <w:ilvl w:val="0"/>
          <w:numId w:val="0"/>
        </w:numPr>
        <w:ind w:firstLine="420"/>
        <w:spacing w:line="360" w:lineRule="auto"/>
        <w:rPr>
          <w:rFonts w:hint="eastAsia" w:ascii="宋体" w:hAnsi="宋体" w:eastAsia="宋体" w:cs="Times New Roman"/>
          <w:b/>
          <w:bCs/>
          <w:color w:val="000000" w:themeColor="text1"/>
          <w:sz w:val="21"/>
          <w:szCs w:val="22"/>
          <w:lang w:val="en-US" w:eastAsia="zh-CN" w:bidi="ar-SA"/>
          <w14:textFill>
            <w14:solidFill>
              <w14:schemeClr w14:val="tx1"/>
            </w14:solidFill>
          </w14:textFill>
        </w:rPr>
      </w:pPr>
      <w:r>
        <w:rPr>
          <w:rFonts w:hint="eastAsia" w:ascii="宋体" w:hAnsi="宋体" w:eastAsia="宋体" w:cs="Times New Roman"/>
          <w:b/>
          <w:bCs/>
          <w:color w:val="000000" w:themeColor="text1"/>
          <w:sz w:val="21"/>
          <w:szCs w:val="22"/>
          <w:lang w:val="en-US" w:eastAsia="zh-CN" w:bidi="ar-SA"/>
          <w14:textFill>
            <w14:solidFill>
              <w14:schemeClr w14:val="tx1"/>
            </w14:solidFill>
          </w14:textFill>
        </w:rPr>
      </w:r>
      <w:r/>
    </w:p>
    <w:p>
      <w:pPr>
        <w:pStyle w:val="975"/>
        <w:numPr>
          <w:ilvl w:val="0"/>
          <w:numId w:val="0"/>
        </w:numPr>
        <w:ind w:firstLine="420"/>
        <w:spacing w:line="360" w:lineRule="auto"/>
        <w:rPr>
          <w:rFonts w:hint="eastAsia" w:ascii="宋体" w:hAnsi="宋体" w:eastAsia="宋体" w:cs="Times New Roman"/>
          <w:b/>
          <w:bCs/>
          <w:color w:val="000000" w:themeColor="text1"/>
          <w:sz w:val="21"/>
          <w:szCs w:val="22"/>
          <w:lang w:val="en-US" w:eastAsia="zh-CN" w:bidi="ar-SA"/>
          <w14:textFill>
            <w14:solidFill>
              <w14:schemeClr w14:val="tx1"/>
            </w14:solidFill>
          </w14:textFill>
        </w:rPr>
      </w:pPr>
      <w:r>
        <w:rPr>
          <w:rFonts w:hint="eastAsia" w:ascii="宋体" w:hAnsi="宋体" w:eastAsia="宋体" w:cs="Times New Roman"/>
          <w:b/>
          <w:bCs/>
          <w:color w:val="000000" w:themeColor="text1"/>
          <w:sz w:val="21"/>
          <w:szCs w:val="22"/>
          <w:lang w:val="en-US" w:eastAsia="zh-CN" w:bidi="ar-SA"/>
          <w14:textFill>
            <w14:solidFill>
              <w14:schemeClr w14:val="tx1"/>
            </w14:solidFill>
          </w14:textFill>
        </w:rPr>
      </w:r>
      <w:r/>
    </w:p>
    <w:p>
      <w:pPr>
        <w:pStyle w:val="975"/>
        <w:numPr>
          <w:ilvl w:val="0"/>
          <w:numId w:val="0"/>
        </w:numPr>
        <w:ind w:firstLine="420"/>
        <w:spacing w:line="360" w:lineRule="auto"/>
        <w:rPr>
          <w:rFonts w:hint="eastAsia" w:ascii="宋体" w:hAnsi="宋体" w:eastAsia="宋体" w:cs="Times New Roman"/>
          <w:b/>
          <w:bCs/>
          <w:color w:val="000000" w:themeColor="text1"/>
          <w:sz w:val="21"/>
          <w:szCs w:val="22"/>
          <w:lang w:val="en-US" w:eastAsia="zh-CN" w:bidi="ar-SA"/>
          <w14:textFill>
            <w14:solidFill>
              <w14:schemeClr w14:val="tx1"/>
            </w14:solidFill>
          </w14:textFill>
        </w:rPr>
      </w:pPr>
      <w:r>
        <w:rPr>
          <w:rFonts w:hint="eastAsia" w:ascii="宋体" w:hAnsi="宋体" w:eastAsia="宋体" w:cs="Times New Roman"/>
          <w:b/>
          <w:bCs/>
          <w:color w:val="000000" w:themeColor="text1"/>
          <w:sz w:val="21"/>
          <w:szCs w:val="22"/>
          <w:lang w:val="en-US" w:eastAsia="zh-CN" w:bidi="ar-SA"/>
          <w14:textFill>
            <w14:solidFill>
              <w14:schemeClr w14:val="tx1"/>
            </w14:solidFill>
          </w14:textFill>
        </w:rPr>
      </w:r>
      <w:r/>
    </w:p>
    <w:p>
      <w:pPr>
        <w:pStyle w:val="975"/>
        <w:numPr>
          <w:ilvl w:val="0"/>
          <w:numId w:val="0"/>
        </w:numPr>
        <w:ind w:firstLine="420"/>
        <w:spacing w:line="360" w:lineRule="auto"/>
        <w:rPr>
          <w:rFonts w:hint="eastAsia" w:ascii="宋体" w:hAnsi="宋体" w:eastAsia="宋体" w:cs="Times New Roman"/>
          <w:b/>
          <w:bCs/>
          <w:color w:val="000000" w:themeColor="text1"/>
          <w:sz w:val="21"/>
          <w:szCs w:val="22"/>
          <w:lang w:val="en-US" w:eastAsia="zh-CN" w:bidi="ar-SA"/>
          <w14:textFill>
            <w14:solidFill>
              <w14:schemeClr w14:val="tx1"/>
            </w14:solidFill>
          </w14:textFill>
        </w:rPr>
      </w:pPr>
      <w:r>
        <w:rPr>
          <w:rFonts w:hint="eastAsia" w:ascii="宋体" w:hAnsi="宋体" w:eastAsia="宋体" w:cs="Times New Roman"/>
          <w:b/>
          <w:bCs/>
          <w:color w:val="000000" w:themeColor="text1"/>
          <w:sz w:val="21"/>
          <w:szCs w:val="22"/>
          <w:lang w:val="en-US" w:eastAsia="zh-CN" w:bidi="ar-SA"/>
          <w14:textFill>
            <w14:solidFill>
              <w14:schemeClr w14:val="tx1"/>
            </w14:solidFill>
          </w14:textFill>
        </w:rPr>
      </w:r>
      <w:r/>
    </w:p>
    <w:p>
      <w:pPr>
        <w:pStyle w:val="975"/>
        <w:numPr>
          <w:ilvl w:val="0"/>
          <w:numId w:val="0"/>
        </w:numPr>
        <w:ind w:firstLine="420"/>
        <w:spacing w:line="360" w:lineRule="auto"/>
        <w:rPr>
          <w:rFonts w:hint="eastAsia" w:ascii="宋体" w:hAnsi="宋体" w:eastAsia="宋体" w:cs="Times New Roman"/>
          <w:b/>
          <w:bCs/>
          <w:color w:val="000000" w:themeColor="text1"/>
          <w:sz w:val="21"/>
          <w:szCs w:val="22"/>
          <w:lang w:val="en-US" w:eastAsia="zh-CN" w:bidi="ar-SA"/>
          <w14:textFill>
            <w14:solidFill>
              <w14:schemeClr w14:val="tx1"/>
            </w14:solidFill>
          </w14:textFill>
        </w:rPr>
      </w:pPr>
      <w:r>
        <w:rPr>
          <w:rFonts w:hint="eastAsia" w:ascii="宋体" w:hAnsi="宋体" w:eastAsia="宋体" w:cs="Times New Roman"/>
          <w:b/>
          <w:bCs/>
          <w:color w:val="000000" w:themeColor="text1"/>
          <w:sz w:val="21"/>
          <w:szCs w:val="22"/>
          <w:lang w:val="en-US" w:eastAsia="zh-CN" w:bidi="ar-SA"/>
          <w14:textFill>
            <w14:solidFill>
              <w14:schemeClr w14:val="tx1"/>
            </w14:solidFill>
          </w14:textFill>
        </w:rPr>
      </w:r>
      <w:r/>
    </w:p>
    <w:p>
      <w:pPr>
        <w:pStyle w:val="975"/>
        <w:numPr>
          <w:ilvl w:val="0"/>
          <w:numId w:val="0"/>
        </w:numPr>
        <w:spacing w:line="360" w:lineRule="auto"/>
        <w:rPr>
          <w:rFonts w:hint="eastAsia" w:ascii="宋体" w:hAnsi="宋体" w:eastAsia="宋体" w:cs="Times New Roman"/>
          <w:b/>
          <w:bCs/>
          <w:color w:val="000000" w:themeColor="text1"/>
          <w:sz w:val="21"/>
          <w:szCs w:val="22"/>
          <w:lang w:val="en-US" w:eastAsia="zh-CN" w:bidi="ar-SA"/>
          <w14:textFill>
            <w14:solidFill>
              <w14:schemeClr w14:val="tx1"/>
            </w14:solidFill>
          </w14:textFill>
        </w:rPr>
      </w:pPr>
      <w:r>
        <w:rPr>
          <w:rFonts w:hint="eastAsia" w:ascii="宋体" w:hAnsi="宋体" w:eastAsia="宋体" w:cs="Times New Roman"/>
          <w:b/>
          <w:bCs/>
          <w:color w:val="000000" w:themeColor="text1"/>
          <w:sz w:val="21"/>
          <w:szCs w:val="22"/>
          <w:lang w:val="en-US" w:eastAsia="zh-CN" w:bidi="ar-SA"/>
          <w14:textFill>
            <w14:solidFill>
              <w14:schemeClr w14:val="tx1"/>
            </w14:solidFill>
          </w14:textFill>
        </w:rPr>
      </w:r>
      <w:r/>
    </w:p>
    <w:p>
      <w:pPr>
        <w:pStyle w:val="9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0"/>
        <w:ind w:firstLine="1968"/>
        <w:jc w:val="both"/>
        <w:rPr>
          <w:rFonts w:ascii="宋体" w:hAnsi="宋体" w:eastAsia="宋体"/>
          <w:color w:val="000000" w:themeColor="text1"/>
          <w:sz w:val="28"/>
          <w:szCs w:val="28"/>
          <w:highlight w:val="none"/>
          <w14:textFill>
            <w14:solidFill>
              <w14:schemeClr w14:val="tx1"/>
            </w14:solidFill>
          </w14:textFill>
        </w:rPr>
      </w:pPr>
      <w:r>
        <w:rPr>
          <w:rFonts w:hint="eastAsia" w:ascii="宋体" w:hAnsi="宋体" w:eastAsia="宋体"/>
          <w:color w:val="000000" w:themeColor="text1"/>
          <w:sz w:val="28"/>
          <w:szCs w:val="28"/>
          <w:highlight w:val="none"/>
          <w14:textFill>
            <w14:solidFill>
              <w14:schemeClr w14:val="tx1"/>
            </w14:solidFill>
          </w14:textFill>
        </w:rPr>
        <w:t xml:space="preserve">六、技术参数响应及偏离表</w:t>
      </w:r>
      <w:r/>
    </w:p>
    <w:tbl>
      <w:tblPr>
        <w:tblStyle w:val="760"/>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trPr>
        <w:tc>
          <w:tcPr>
            <w:tcW w:w="79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p>
        </w:tc>
        <w:tc>
          <w:tcPr>
            <w:tcW w:w="214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招标要求</w:t>
            </w:r>
            <w:r/>
          </w:p>
        </w:tc>
        <w:tc>
          <w:tcPr>
            <w:tcW w:w="233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投标响应</w:t>
            </w:r>
            <w:r/>
          </w:p>
        </w:tc>
        <w:tc>
          <w:tcPr>
            <w:tcW w:w="2031"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超出、符合或偏离</w:t>
            </w:r>
            <w:r/>
          </w:p>
        </w:tc>
        <w:tc>
          <w:tcPr>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证明材料</w:t>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注：1、按照基本技术要求详细填列。</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2、行数不够，可自行添加。</w:t>
      </w:r>
      <w:r/>
    </w:p>
    <w:p>
      <w:pPr>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jc w:val="center"/>
        <w:rPr>
          <w:rFonts w:ascii="宋体" w:hAnsi="宋体"/>
          <w:color w:val="000000" w:themeColor="text1"/>
          <w:sz w:val="32"/>
          <w:szCs w:val="32"/>
          <w:highlight w:val="none"/>
          <w14:textFill>
            <w14:solidFill>
              <w14:schemeClr w14:val="tx1"/>
            </w14:solidFill>
          </w14:textFill>
        </w:rPr>
      </w:pPr>
      <w:r>
        <w:rPr>
          <w:rFonts w:hint="eastAsia" w:ascii="黑体" w:hAnsi="Arial" w:eastAsia="黑体"/>
          <w:color w:val="000000" w:themeColor="text1"/>
          <w:sz w:val="32"/>
          <w:highlight w:val="none"/>
          <w14:textFill>
            <w14:solidFill>
              <w14:schemeClr w14:val="tx1"/>
            </w14:solidFill>
          </w14:textFill>
        </w:rPr>
        <w:br w:type="page" w:clear="all"/>
      </w:r>
      <w:bookmarkStart w:id="57" w:name="_Hlt26955054"/>
      <w:r/>
      <w:bookmarkEnd w:id="57"/>
      <w:r/>
      <w:bookmarkStart w:id="58" w:name="_Toc113352363"/>
      <w:r>
        <w:rPr>
          <w:rFonts w:hint="eastAsia" w:ascii="宋体" w:hAnsi="宋体"/>
          <w:b/>
          <w:bCs/>
          <w:color w:val="000000" w:themeColor="text1"/>
          <w:sz w:val="28"/>
          <w:szCs w:val="28"/>
          <w:highlight w:val="none"/>
          <w14:textFill>
            <w14:solidFill>
              <w14:schemeClr w14:val="tx1"/>
            </w14:solidFill>
          </w14:textFill>
        </w:rPr>
        <w:t xml:space="preserve">七、商务条款响应及偏离表</w:t>
      </w:r>
      <w:bookmarkEnd w:id="58"/>
      <w:r/>
      <w:r/>
    </w:p>
    <w:tbl>
      <w:tblPr>
        <w:tblStyle w:val="760"/>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项目</w:t>
            </w:r>
            <w:r/>
          </w:p>
        </w:tc>
        <w:tc>
          <w:tcPr>
            <w:tcW w:w="2502"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采购文件要求</w:t>
            </w:r>
            <w:r/>
          </w:p>
        </w:tc>
        <w:tc>
          <w:tcPr>
            <w:tcW w:w="1837"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是否响应</w:t>
            </w:r>
            <w:r/>
          </w:p>
        </w:tc>
        <w:tc>
          <w:tcPr>
            <w:tcW w:w="2324"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供应商的承诺或说明</w:t>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 xml:space="preserve">服务时间</w:t>
            </w:r>
            <w:r/>
          </w:p>
        </w:tc>
        <w:tc>
          <w:tcPr>
            <w:tcW w:w="2502"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324"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440"/>
        </w:trPr>
        <w:tc>
          <w:tcPr>
            <w:tcW w:w="1638" w:type="dxa"/>
            <w:vAlign w:val="top"/>
            <w:textDirection w:val="lrTb"/>
            <w:noWrap w:val="false"/>
          </w:tcPr>
          <w:p>
            <w:pPr>
              <w:jc w:val="center"/>
              <w:spacing w:before="156" w:line="360" w:lineRule="auto"/>
              <w:rPr>
                <w:rFonts w:hint="eastAsia"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 xml:space="preserve">服务方式</w:t>
            </w:r>
            <w:r/>
          </w:p>
        </w:tc>
        <w:tc>
          <w:tcPr>
            <w:tcW w:w="2502" w:type="dxa"/>
            <w:vAlign w:val="top"/>
            <w:textDirection w:val="lrTb"/>
            <w:noWrap w:val="false"/>
          </w:tcPr>
          <w:p>
            <w:pPr>
              <w:spacing w:before="156" w:line="360" w:lineRule="auto"/>
              <w:rPr>
                <w:rFonts w:hint="eastAsia" w:ascii="仿宋_GB2312" w:hAnsi="宋体"/>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324"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460"/>
        </w:trPr>
        <w:tc>
          <w:tcPr>
            <w:tcW w:w="1638" w:type="dxa"/>
            <w:vAlign w:val="top"/>
            <w:textDirection w:val="lrTb"/>
            <w:noWrap w:val="false"/>
          </w:tcPr>
          <w:p>
            <w:pPr>
              <w:jc w:val="center"/>
              <w:spacing w:before="156" w:line="360" w:lineRule="auto"/>
              <w:rPr>
                <w:rFonts w:hint="eastAsia"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 xml:space="preserve">服务地点</w:t>
            </w:r>
            <w:r/>
          </w:p>
        </w:tc>
        <w:tc>
          <w:tcPr>
            <w:tcW w:w="2502" w:type="dxa"/>
            <w:vAlign w:val="top"/>
            <w:textDirection w:val="lrTb"/>
            <w:noWrap w:val="false"/>
          </w:tcPr>
          <w:p>
            <w:pPr>
              <w:spacing w:before="156" w:line="360" w:lineRule="auto"/>
              <w:rPr>
                <w:rFonts w:hint="eastAsia" w:ascii="仿宋_GB2312" w:hAnsi="宋体"/>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324"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402"/>
        </w:trPr>
        <w:tc>
          <w:tcPr>
            <w:tcW w:w="1638"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付款方式</w:t>
            </w:r>
            <w:r/>
          </w:p>
        </w:tc>
        <w:tc>
          <w:tcPr>
            <w:tcW w:w="2502" w:type="dxa"/>
            <w:vAlign w:val="top"/>
            <w:textDirection w:val="lrTb"/>
            <w:noWrap w:val="false"/>
          </w:tcPr>
          <w:p>
            <w:pP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1837"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324"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c>
          <w:tcPr>
            <w:tcW w:w="1638"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其他</w:t>
            </w:r>
            <w:r/>
          </w:p>
        </w:tc>
        <w:tc>
          <w:tcPr>
            <w:tcW w:w="2502"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t xml:space="preserve">……</w:t>
            </w:r>
            <w:r/>
          </w:p>
        </w:tc>
        <w:tc>
          <w:tcPr>
            <w:tcW w:w="1837"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324"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bl>
    <w:p>
      <w:pPr>
        <w:spacing w:line="480" w:lineRule="auto"/>
        <w:rPr>
          <w:rFonts w:ascii="仿宋_GB2312" w:hAnsi="Arial"/>
          <w:color w:val="000000" w:themeColor="text1"/>
          <w:sz w:val="30"/>
          <w:highlight w:val="none"/>
          <w14:textFill>
            <w14:solidFill>
              <w14:schemeClr w14:val="tx1"/>
            </w14:solidFill>
          </w14:textFill>
        </w:rPr>
      </w:pPr>
      <w:r>
        <w:rPr>
          <w:rFonts w:ascii="仿宋_GB2312" w:hAnsi="Arial"/>
          <w:color w:val="000000" w:themeColor="text1"/>
          <w:sz w:val="30"/>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bookmarkStart w:id="59" w:name="_Hlt26671374"/>
      <w:r/>
      <w:bookmarkEnd w:id="59"/>
      <w:r/>
      <w:bookmarkStart w:id="60" w:name="_Hlt26609389"/>
      <w:r/>
      <w:bookmarkEnd w:id="60"/>
      <w:r/>
      <w:bookmarkStart w:id="61" w:name="_Hlt26955066"/>
      <w:r/>
      <w:bookmarkEnd w:id="61"/>
      <w:r/>
      <w:bookmarkStart w:id="62" w:name="_Toc462564146"/>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1"/>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bookmarkEnd w:id="62"/>
      <w:r/>
      <w:r/>
    </w:p>
    <w:p>
      <w:pPr>
        <w:jc w:val="center"/>
        <w:widowControl/>
        <w:rPr>
          <w:rFonts w:ascii="宋体" w:hAnsi="宋体"/>
          <w:b/>
          <w:color w:val="000000" w:themeColor="text1"/>
          <w:highlight w:val="none"/>
          <w14:textFill>
            <w14:solidFill>
              <w14:schemeClr w14:val="tx1"/>
            </w14:solidFill>
          </w14:textFill>
        </w:rPr>
      </w:pPr>
      <w:r/>
      <w:bookmarkStart w:id="63" w:name="_格式2__法定代表人授权书"/>
      <w:r/>
      <w:bookmarkEnd w:id="63"/>
      <w:r>
        <w:rPr>
          <w:rFonts w:ascii="宋体" w:hAnsi="宋体"/>
          <w:b/>
          <w:color w:val="000000" w:themeColor="text1"/>
          <w:highlight w:val="none"/>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主要标的信息（中标后将公示）</w:t>
      </w:r>
      <w:r/>
    </w:p>
    <w:p>
      <w:pPr>
        <w:spacing w:after="312" w:line="360" w:lineRule="auto"/>
        <w:rPr>
          <w:rFonts w:ascii="宋体" w:hAnsi="宋体"/>
          <w:b/>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投标人全称：</w:t>
      </w:r>
      <w:r/>
    </w:p>
    <w:tbl>
      <w:tblPr>
        <w:tblStyle w:val="760"/>
        <w:tblW w:w="83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trHeight w:val="502"/>
        </w:trPr>
        <w:tc>
          <w:tcPr>
            <w:tcW w:w="4255" w:type="dxa"/>
            <w:vAlign w:val="top"/>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货物类</w:t>
            </w:r>
            <w:r/>
          </w:p>
        </w:tc>
        <w:tc>
          <w:tcPr>
            <w:tcW w:w="4131" w:type="dxa"/>
            <w:vAlign w:val="top"/>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服务类</w:t>
            </w:r>
            <w:r/>
          </w:p>
        </w:tc>
      </w:tr>
      <w:tr>
        <w:trPr>
          <w:trHeight w:val="3810"/>
        </w:trPr>
        <w:tc>
          <w:tcPr>
            <w:tcW w:w="4255" w:type="dxa"/>
            <w:vAlign w:val="top"/>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名称：</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品牌（如有）：</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规格型号：</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数量：</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单价：</w:t>
            </w:r>
            <w:r/>
          </w:p>
        </w:tc>
        <w:tc>
          <w:tcPr>
            <w:tcW w:w="4131" w:type="dxa"/>
            <w:vAlign w:val="top"/>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名称：</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服务范围：</w:t>
            </w:r>
            <w:r/>
          </w:p>
          <w:p>
            <w:pPr>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服务要求：</w:t>
            </w:r>
            <w:r/>
          </w:p>
          <w:p>
            <w:pPr>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服务时间：</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服务标准：</w:t>
            </w:r>
            <w:r/>
          </w:p>
        </w:tc>
      </w:tr>
    </w:tbl>
    <w:p>
      <w:pPr>
        <w:pStyle w:val="766"/>
        <w:rPr>
          <w:rFonts w:hint="eastAsia" w:ascii="宋体" w:hAnsi="宋体"/>
          <w:color w:val="000000" w:themeColor="text1"/>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numPr>
          <w:ilvl w:val="0"/>
          <w:numId w:val="0"/>
        </w:numPr>
        <w:ind w:left="0" w:firstLine="0"/>
        <w:jc w:val="center"/>
        <w:rPr>
          <w:rFonts w:hint="eastAsia" w:ascii="宋体" w:hAnsi="宋体" w:cs="Times New Roman"/>
          <w:b/>
          <w:bCs/>
          <w:color w:val="000000" w:themeColor="text1"/>
          <w:sz w:val="28"/>
          <w:szCs w:val="28"/>
          <w:highlight w:val="none"/>
          <w14:textFill>
            <w14:solidFill>
              <w14:schemeClr w14:val="tx1"/>
            </w14:solidFill>
          </w14:textFill>
        </w:rPr>
      </w:pPr>
      <w:r>
        <w:rPr>
          <w:rFonts w:hint="eastAsia" w:ascii="宋体" w:hAnsi="宋体" w:cs="Times New Roman"/>
          <w:b/>
          <w:bCs/>
          <w:color w:val="000000" w:themeColor="text1"/>
          <w:sz w:val="28"/>
          <w:szCs w:val="28"/>
          <w:lang w:val="en-US" w:eastAsia="zh-CN" w:bidi="ar-SA"/>
          <w14:textFill>
            <w14:solidFill>
              <w14:schemeClr w14:val="tx1"/>
            </w14:solidFill>
          </w14:textFill>
        </w:rPr>
        <w:t xml:space="preserve">八</w:t>
      </w:r>
      <w:r>
        <w:rPr>
          <w:rFonts w:hint="eastAsia" w:ascii="宋体" w:hAnsi="宋体" w:eastAsia="宋体" w:cs="Times New Roman"/>
          <w:b/>
          <w:bCs/>
          <w:color w:val="000000" w:themeColor="text1"/>
          <w:sz w:val="28"/>
          <w:szCs w:val="28"/>
          <w:lang w:val="en-US" w:eastAsia="zh-CN" w:bidi="ar-SA"/>
          <w14:textFill>
            <w14:solidFill>
              <w14:schemeClr w14:val="tx1"/>
            </w14:solidFill>
          </w14:textFill>
        </w:rPr>
        <w:t xml:space="preserve">、</w:t>
      </w:r>
      <w:r>
        <w:rPr>
          <w:rFonts w:hint="eastAsia" w:ascii="宋体" w:hAnsi="宋体" w:cs="Times New Roman"/>
          <w:b/>
          <w:bCs/>
          <w:color w:val="000000" w:themeColor="text1"/>
          <w:sz w:val="28"/>
          <w:szCs w:val="28"/>
          <w:highlight w:val="none"/>
          <w14:textFill>
            <w14:solidFill>
              <w14:schemeClr w14:val="tx1"/>
            </w14:solidFill>
          </w14:textFill>
        </w:rPr>
        <w:t xml:space="preserve">其他 </w:t>
      </w:r>
      <w:r/>
    </w:p>
    <w:p>
      <w:pPr>
        <w:numPr>
          <w:ilvl w:val="0"/>
          <w:numId w:val="0"/>
        </w:numPr>
        <w:ind w:left="0" w:firstLine="0"/>
        <w:jc w:val="center"/>
        <w:rPr>
          <w:rFonts w:hint="eastAsia" w:ascii="宋体" w:hAnsi="宋体" w:cs="Times New Roman"/>
          <w:b/>
          <w:bCs/>
          <w:color w:val="000000" w:themeColor="text1"/>
          <w:sz w:val="28"/>
          <w:szCs w:val="28"/>
          <w:highlight w:val="none"/>
          <w14:textFill>
            <w14:solidFill>
              <w14:schemeClr w14:val="tx1"/>
            </w14:solidFill>
          </w14:textFill>
        </w:rPr>
      </w:pPr>
      <w:r>
        <w:rPr>
          <w:rFonts w:hint="eastAsia" w:ascii="宋体" w:hAnsi="宋体" w:cs="Times New Roman"/>
          <w:b/>
          <w:bCs/>
          <w:color w:val="000000" w:themeColor="text1"/>
          <w:sz w:val="28"/>
          <w:szCs w:val="28"/>
          <w:highlight w:val="none"/>
          <w14:textFill>
            <w14:solidFill>
              <w14:schemeClr w14:val="tx1"/>
            </w14:solidFill>
          </w14:textFill>
        </w:rPr>
        <w:t xml:space="preserve">（投标人认为有必要提供的声明和文件，如有自拟并自行添加）</w:t>
      </w:r>
      <w:r/>
    </w:p>
    <w:p>
      <w:pPr>
        <w:jc w:val="center"/>
        <w:rPr>
          <w:rFonts w:hint="eastAsia" w:ascii="宋体" w:hAnsi="宋体" w:cs="Times New Roman"/>
          <w:b/>
          <w:bCs/>
          <w:color w:val="000000" w:themeColor="text1"/>
          <w:sz w:val="28"/>
          <w:szCs w:val="28"/>
          <w:highlight w:val="none"/>
          <w14:textFill>
            <w14:solidFill>
              <w14:schemeClr w14:val="tx1"/>
            </w14:solidFill>
          </w14:textFill>
        </w:rPr>
      </w:pPr>
      <w:r>
        <w:rPr>
          <w:rFonts w:hint="eastAsia" w:ascii="宋体" w:hAnsi="宋体" w:cs="Times New Roman"/>
          <w:b/>
          <w:bCs/>
          <w:color w:val="000000" w:themeColor="text1"/>
          <w:sz w:val="28"/>
          <w:szCs w:val="28"/>
          <w:highlight w:val="none"/>
          <w14:textFill>
            <w14:solidFill>
              <w14:schemeClr w14:val="tx1"/>
            </w14:solidFill>
          </w14:textFill>
        </w:rPr>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仿宋_GB2312">
    <w:panose1 w:val="02010609060101010101"/>
  </w:font>
  <w:font w:name="黑体">
    <w:panose1 w:val="02010609060101010101"/>
  </w:font>
  <w:font w:name="幼圆">
    <w:panose1 w:val="02010509060101010101"/>
  </w:font>
  <w:font w:name="Courier New">
    <w:panose1 w:val="02070309020205020404"/>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fldChar w:fldCharType="begin"/>
    </w:r>
    <w:r>
      <w:instrText xml:space="preserve">PAGE   \* MERGEFORMAT</w:instrText>
    </w:r>
    <w:r>
      <w:fldChar w:fldCharType="separate"/>
    </w:r>
    <w:r>
      <w:rPr>
        <w:lang w:val="zh-CN"/>
      </w:rPr>
      <w:t xml:space="preserve">62</w:t>
    </w:r>
    <w:r>
      <w:rPr>
        <w:lang w:val="zh-CN"/>
      </w:rPr>
      <w:fldChar w:fldCharType="end"/>
    </w:r>
    <w:r/>
  </w:p>
  <w:p>
    <w:pPr>
      <w:pStyle w:val="9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Pr>
        <w:rFonts w:hint="eastAsia"/>
      </w:rPr>
      <w:t xml:space="preserve">                                         </w:t>
    </w:r>
    <w:r>
      <w:rPr>
        <w:rFonts w:hint="eastAsia" w:ascii="宋体" w:hAnsi="宋体" w:cs="宋体"/>
        <w:lang w:eastAsia="zh-CN"/>
      </w:rPr>
      <w:t xml:space="preserve">扬州市迅凯工程咨询管理有限公司</w:t>
    </w:r>
    <w:r>
      <w:rPr>
        <w:rFonts w:hint="eastAsia"/>
      </w:rPr>
      <w:t xml:space="preserve">  </w:t>
    </w:r>
    <w:r/>
  </w:p>
  <w:p>
    <w:pPr>
      <w:pStyle w:val="95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rPr>
        <w:rFonts w:hint="eastAsia"/>
      </w:rPr>
    </w:pPr>
    <w:r>
      <w:rPr>
        <w:rFonts w:hint="eastAsia"/>
      </w:rPr>
      <w:t xml:space="preserve">  </w:t>
    </w:r>
    <w:r>
      <w:rPr>
        <w:rFonts w:hint="eastAsia"/>
        <w:lang w:val="en-US" w:eastAsia="zh-CN"/>
      </w:rPr>
      <w:t xml:space="preserve">                                             </w:t>
    </w:r>
    <w:r>
      <w:rPr>
        <w:rFonts w:hint="eastAsia" w:ascii="宋体" w:hAnsi="宋体" w:cs="宋体"/>
        <w:lang w:eastAsia="zh-CN"/>
      </w:rPr>
      <w:t xml:space="preserve">扬州市迅凯工程咨询管理有限公司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rPr>
        <w:rFonts w:hint="eastAsia"/>
      </w:rPr>
    </w:pPr>
    <w:r>
      <w:rPr>
        <w:rFonts w:hint="eastAsia"/>
      </w:rPr>
      <w:t xml:space="preserve">                         </w:t>
    </w:r>
    <w:r>
      <w:rPr>
        <w:rFonts w:hint="eastAsia"/>
        <w:lang w:val="en-US" w:eastAsia="zh-CN"/>
      </w:rPr>
      <w:t xml:space="preserve">          </w:t>
    </w:r>
    <w:r>
      <w:rPr>
        <w:rFonts w:hint="eastAsia"/>
      </w:rPr>
      <w:t xml:space="preserve">           </w:t>
    </w:r>
    <w:r>
      <w:rPr>
        <w:rFonts w:hint="eastAsia" w:ascii="宋体" w:hAnsi="宋体" w:cs="宋体"/>
        <w:lang w:eastAsia="zh-CN"/>
      </w:rPr>
      <w:t xml:space="preserve">扬州市迅凯工程咨询管理有限公司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6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next w:val="761"/>
    <w:link w:val="966"/>
    <w:uiPriority w:val="0"/>
    <w:qFormat/>
    <w:pPr>
      <w:jc w:val="both"/>
      <w:widowControl w:val="off"/>
    </w:pPr>
    <w:rPr>
      <w:rFonts w:hint="default" w:ascii="Calibri" w:hAnsi="Calibri" w:eastAsia="宋体" w:cs="Times New Roman"/>
      <w:sz w:val="21"/>
      <w:szCs w:val="22"/>
      <w:lang w:val="en-US" w:eastAsia="zh-CN" w:bidi="ar-SA"/>
    </w:rPr>
  </w:style>
  <w:style w:type="paragraph" w:styleId="750">
    <w:name w:val="Heading 1"/>
    <w:basedOn w:val="749"/>
    <w:next w:val="749"/>
    <w:link w:val="791"/>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62"/>
    <w:link w:val="792"/>
    <w:uiPriority w:val="9"/>
    <w:unhideWhenUsed/>
    <w:qFormat/>
    <w:pPr>
      <w:keepLines/>
      <w:keepNext/>
      <w:spacing w:before="360" w:after="200"/>
      <w:outlineLvl w:val="1"/>
    </w:pPr>
    <w:rPr>
      <w:rFonts w:ascii="Arial" w:hAnsi="Arial" w:eastAsia="Arial" w:cs="Arial"/>
      <w:sz w:val="34"/>
    </w:rPr>
  </w:style>
  <w:style w:type="paragraph" w:styleId="752">
    <w:name w:val="Heading 3"/>
    <w:basedOn w:val="749"/>
    <w:next w:val="749"/>
    <w:link w:val="793"/>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link w:val="794"/>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795"/>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796"/>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798"/>
    <w:uiPriority w:val="9"/>
    <w:unhideWhenUsed/>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799"/>
    <w:uiPriority w:val="9"/>
    <w:unhideWhenUsed/>
    <w:qFormat/>
    <w:pPr>
      <w:keepLines/>
      <w:keepNext/>
      <w:spacing w:before="320" w:after="200"/>
      <w:outlineLvl w:val="8"/>
    </w:pPr>
    <w:rPr>
      <w:rFonts w:ascii="Arial" w:hAnsi="Arial" w:eastAsia="Arial" w:cs="Arial"/>
      <w:i/>
      <w:iCs/>
      <w:sz w:val="21"/>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Body Text Indent 2"/>
    <w:basedOn w:val="749"/>
    <w:uiPriority w:val="0"/>
    <w:qFormat/>
    <w:pPr>
      <w:ind w:firstLine="562"/>
      <w:spacing w:line="480" w:lineRule="exact"/>
    </w:pPr>
    <w:rPr>
      <w:rFonts w:ascii="楷体_GB2312" w:eastAsia="楷体_GB2312"/>
      <w:b/>
      <w:bCs/>
      <w:sz w:val="28"/>
      <w:szCs w:val="24"/>
    </w:rPr>
  </w:style>
  <w:style w:type="paragraph" w:styleId="762">
    <w:name w:val="Normal Indent"/>
    <w:basedOn w:val="749"/>
    <w:uiPriority w:val="0"/>
    <w:unhideWhenUsed/>
    <w:qFormat/>
    <w:pPr>
      <w:ind w:firstLine="420"/>
    </w:pPr>
    <w:rPr>
      <w:rFonts w:ascii="Times New Roman" w:hAnsi="Times New Roman" w:cs="Times New Roman"/>
      <w:szCs w:val="22"/>
    </w:rPr>
  </w:style>
  <w:style w:type="paragraph" w:styleId="763">
    <w:name w:val="toc 7"/>
    <w:basedOn w:val="749"/>
    <w:next w:val="749"/>
    <w:uiPriority w:val="39"/>
    <w:unhideWhenUsed/>
    <w:qFormat/>
    <w:pPr>
      <w:ind w:left="1701" w:right="0" w:firstLine="0"/>
      <w:spacing w:after="57"/>
    </w:pPr>
  </w:style>
  <w:style w:type="paragraph" w:styleId="764">
    <w:name w:val="Caption"/>
    <w:basedOn w:val="749"/>
    <w:next w:val="7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annotation text"/>
    <w:basedOn w:val="749"/>
    <w:uiPriority w:val="99"/>
    <w:semiHidden/>
    <w:unhideWhenUsed/>
    <w:pPr>
      <w:jc w:val="left"/>
    </w:pPr>
  </w:style>
  <w:style w:type="paragraph" w:styleId="766">
    <w:name w:val="Body Text"/>
    <w:basedOn w:val="749"/>
    <w:uiPriority w:val="99"/>
    <w:unhideWhenUsed/>
    <w:qFormat/>
    <w:rPr>
      <w:rFonts w:ascii="楷体_GB2312" w:hAnsi="Arial" w:eastAsia="楷体_GB2312"/>
      <w:sz w:val="28"/>
      <w:szCs w:val="28"/>
    </w:rPr>
  </w:style>
  <w:style w:type="paragraph" w:styleId="767">
    <w:name w:val="Body Text Indent"/>
    <w:basedOn w:val="749"/>
    <w:next w:val="768"/>
    <w:uiPriority w:val="99"/>
    <w:unhideWhenUsed/>
    <w:qFormat/>
    <w:pPr>
      <w:ind w:firstLine="540"/>
      <w:spacing w:line="400" w:lineRule="exact"/>
    </w:pPr>
    <w:rPr>
      <w:sz w:val="24"/>
    </w:rPr>
  </w:style>
  <w:style w:type="paragraph" w:styleId="768">
    <w:name w:val="envelope return"/>
    <w:basedOn w:val="749"/>
    <w:uiPriority w:val="0"/>
    <w:qFormat/>
    <w:rPr>
      <w:rFonts w:ascii="Arial" w:hAnsi="Arial"/>
    </w:rPr>
  </w:style>
  <w:style w:type="paragraph" w:styleId="769">
    <w:name w:val="List Bullet 2"/>
    <w:basedOn w:val="749"/>
    <w:uiPriority w:val="99"/>
    <w:semiHidden/>
    <w:unhideWhenUsed/>
    <w:qFormat/>
    <w:pPr>
      <w:numPr>
        <w:ilvl w:val="0"/>
        <w:numId w:val="1"/>
      </w:numPr>
    </w:pPr>
  </w:style>
  <w:style w:type="paragraph" w:styleId="770">
    <w:name w:val="toc 5"/>
    <w:basedOn w:val="749"/>
    <w:next w:val="749"/>
    <w:uiPriority w:val="39"/>
    <w:unhideWhenUsed/>
    <w:qFormat/>
    <w:pPr>
      <w:ind w:left="1134" w:right="0" w:firstLine="0"/>
      <w:spacing w:after="57"/>
    </w:pPr>
  </w:style>
  <w:style w:type="paragraph" w:styleId="771">
    <w:name w:val="toc 3"/>
    <w:basedOn w:val="749"/>
    <w:next w:val="749"/>
    <w:uiPriority w:val="39"/>
    <w:unhideWhenUsed/>
    <w:qFormat/>
    <w:pPr>
      <w:ind w:left="567" w:right="0" w:firstLine="0"/>
      <w:spacing w:after="57"/>
    </w:pPr>
  </w:style>
  <w:style w:type="paragraph" w:styleId="772">
    <w:name w:val="Plain Text"/>
    <w:basedOn w:val="749"/>
    <w:uiPriority w:val="0"/>
    <w:qFormat/>
    <w:rPr>
      <w:rFonts w:ascii="宋体" w:hAnsi="Courier New"/>
      <w:sz w:val="20"/>
      <w:szCs w:val="21"/>
    </w:rPr>
  </w:style>
  <w:style w:type="paragraph" w:styleId="773">
    <w:name w:val="toc 8"/>
    <w:basedOn w:val="749"/>
    <w:next w:val="749"/>
    <w:uiPriority w:val="39"/>
    <w:unhideWhenUsed/>
    <w:qFormat/>
    <w:pPr>
      <w:ind w:left="1984" w:right="0" w:firstLine="0"/>
      <w:spacing w:after="57"/>
    </w:pPr>
  </w:style>
  <w:style w:type="paragraph" w:styleId="774">
    <w:name w:val="endnote text"/>
    <w:basedOn w:val="749"/>
    <w:link w:val="937"/>
    <w:uiPriority w:val="99"/>
    <w:semiHidden/>
    <w:unhideWhenUsed/>
    <w:qFormat/>
    <w:pPr>
      <w:spacing w:after="0" w:line="240" w:lineRule="auto"/>
    </w:pPr>
    <w:rPr>
      <w:sz w:val="20"/>
    </w:rPr>
  </w:style>
  <w:style w:type="paragraph" w:styleId="775">
    <w:name w:val="Footer"/>
    <w:basedOn w:val="749"/>
    <w:link w:val="810"/>
    <w:uiPriority w:val="99"/>
    <w:unhideWhenUsed/>
    <w:qFormat/>
    <w:pPr>
      <w:spacing w:after="0" w:line="240" w:lineRule="auto"/>
      <w:tabs>
        <w:tab w:val="center" w:pos="7143" w:leader="none"/>
        <w:tab w:val="right" w:pos="14287" w:leader="none"/>
      </w:tabs>
    </w:pPr>
  </w:style>
  <w:style w:type="paragraph" w:styleId="776">
    <w:name w:val="Header"/>
    <w:basedOn w:val="749"/>
    <w:link w:val="808"/>
    <w:uiPriority w:val="99"/>
    <w:unhideWhenUsed/>
    <w:qFormat/>
    <w:pPr>
      <w:spacing w:after="0" w:line="240" w:lineRule="auto"/>
      <w:tabs>
        <w:tab w:val="center" w:pos="7143" w:leader="none"/>
        <w:tab w:val="right" w:pos="14287" w:leader="none"/>
      </w:tabs>
    </w:pPr>
  </w:style>
  <w:style w:type="paragraph" w:styleId="777">
    <w:name w:val="toc 1"/>
    <w:basedOn w:val="749"/>
    <w:next w:val="749"/>
    <w:uiPriority w:val="39"/>
    <w:unhideWhenUsed/>
    <w:qFormat/>
    <w:pPr>
      <w:ind w:left="0" w:right="0" w:firstLine="0"/>
      <w:spacing w:after="57"/>
    </w:pPr>
  </w:style>
  <w:style w:type="paragraph" w:styleId="778">
    <w:name w:val="toc 4"/>
    <w:basedOn w:val="749"/>
    <w:next w:val="749"/>
    <w:uiPriority w:val="39"/>
    <w:unhideWhenUsed/>
    <w:qFormat/>
    <w:pPr>
      <w:ind w:left="850" w:right="0" w:firstLine="0"/>
      <w:spacing w:after="57"/>
    </w:pPr>
  </w:style>
  <w:style w:type="paragraph" w:styleId="779">
    <w:name w:val="Subtitle"/>
    <w:basedOn w:val="749"/>
    <w:next w:val="749"/>
    <w:link w:val="803"/>
    <w:uiPriority w:val="11"/>
    <w:qFormat/>
    <w:pPr>
      <w:spacing w:before="200" w:after="200"/>
    </w:pPr>
    <w:rPr>
      <w:sz w:val="24"/>
      <w:szCs w:val="24"/>
    </w:rPr>
  </w:style>
  <w:style w:type="paragraph" w:styleId="780">
    <w:name w:val="footnote text"/>
    <w:basedOn w:val="749"/>
    <w:link w:val="936"/>
    <w:uiPriority w:val="99"/>
    <w:semiHidden/>
    <w:unhideWhenUsed/>
    <w:qFormat/>
    <w:pPr>
      <w:spacing w:after="40" w:line="240" w:lineRule="auto"/>
    </w:pPr>
    <w:rPr>
      <w:sz w:val="18"/>
    </w:rPr>
  </w:style>
  <w:style w:type="paragraph" w:styleId="781">
    <w:name w:val="toc 6"/>
    <w:basedOn w:val="749"/>
    <w:next w:val="749"/>
    <w:uiPriority w:val="39"/>
    <w:unhideWhenUsed/>
    <w:qFormat/>
    <w:pPr>
      <w:ind w:left="1417" w:right="0" w:firstLine="0"/>
      <w:spacing w:after="57"/>
    </w:pPr>
  </w:style>
  <w:style w:type="paragraph" w:styleId="782">
    <w:name w:val="table of figures"/>
    <w:basedOn w:val="749"/>
    <w:next w:val="749"/>
    <w:uiPriority w:val="99"/>
    <w:unhideWhenUsed/>
    <w:qFormat/>
    <w:pPr>
      <w:spacing w:after="0" w:afterAutospacing="0"/>
    </w:pPr>
  </w:style>
  <w:style w:type="paragraph" w:styleId="783">
    <w:name w:val="toc 2"/>
    <w:basedOn w:val="749"/>
    <w:next w:val="749"/>
    <w:uiPriority w:val="39"/>
    <w:unhideWhenUsed/>
    <w:qFormat/>
    <w:pPr>
      <w:ind w:left="283" w:right="0" w:firstLine="0"/>
      <w:spacing w:after="57"/>
    </w:pPr>
  </w:style>
  <w:style w:type="paragraph" w:styleId="784">
    <w:name w:val="toc 9"/>
    <w:basedOn w:val="749"/>
    <w:next w:val="749"/>
    <w:uiPriority w:val="39"/>
    <w:unhideWhenUsed/>
    <w:qFormat/>
    <w:pPr>
      <w:ind w:left="2268" w:right="0" w:firstLine="0"/>
      <w:spacing w:after="57"/>
    </w:pPr>
  </w:style>
  <w:style w:type="paragraph" w:styleId="785">
    <w:name w:val="Title"/>
    <w:basedOn w:val="749"/>
    <w:next w:val="749"/>
    <w:link w:val="802"/>
    <w:uiPriority w:val="10"/>
    <w:qFormat/>
    <w:pPr>
      <w:contextualSpacing/>
      <w:spacing w:before="300" w:after="200"/>
    </w:pPr>
    <w:rPr>
      <w:sz w:val="48"/>
      <w:szCs w:val="48"/>
    </w:rPr>
  </w:style>
  <w:style w:type="paragraph" w:styleId="786">
    <w:name w:val="Body Text First Indent 2"/>
    <w:basedOn w:val="767"/>
    <w:next w:val="749"/>
    <w:uiPriority w:val="99"/>
    <w:unhideWhenUsed/>
    <w:qFormat/>
    <w:pPr>
      <w:ind w:firstLine="420"/>
    </w:pPr>
  </w:style>
  <w:style w:type="table" w:styleId="7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character" w:styleId="791" w:customStyle="1">
    <w:name w:val="Heading 1 Char"/>
    <w:link w:val="750"/>
    <w:uiPriority w:val="9"/>
    <w:qFormat/>
    <w:rPr>
      <w:rFonts w:ascii="Arial" w:hAnsi="Arial" w:eastAsia="Arial" w:cs="Arial"/>
      <w:sz w:val="40"/>
      <w:szCs w:val="40"/>
    </w:rPr>
  </w:style>
  <w:style w:type="character" w:styleId="792" w:customStyle="1">
    <w:name w:val="Heading 2 Char"/>
    <w:link w:val="751"/>
    <w:uiPriority w:val="9"/>
    <w:qFormat/>
    <w:rPr>
      <w:rFonts w:ascii="Arial" w:hAnsi="Arial" w:eastAsia="Arial" w:cs="Arial"/>
      <w:sz w:val="34"/>
    </w:rPr>
  </w:style>
  <w:style w:type="character" w:styleId="793" w:customStyle="1">
    <w:name w:val="Heading 3 Char"/>
    <w:link w:val="752"/>
    <w:uiPriority w:val="9"/>
    <w:qFormat/>
    <w:rPr>
      <w:rFonts w:ascii="Arial" w:hAnsi="Arial" w:eastAsia="Arial" w:cs="Arial"/>
      <w:sz w:val="30"/>
      <w:szCs w:val="30"/>
    </w:rPr>
  </w:style>
  <w:style w:type="character" w:styleId="794" w:customStyle="1">
    <w:name w:val="Heading 4 Char"/>
    <w:link w:val="753"/>
    <w:uiPriority w:val="9"/>
    <w:qFormat/>
    <w:rPr>
      <w:rFonts w:ascii="Arial" w:hAnsi="Arial" w:eastAsia="Arial" w:cs="Arial"/>
      <w:b/>
      <w:bCs/>
      <w:sz w:val="26"/>
      <w:szCs w:val="26"/>
    </w:rPr>
  </w:style>
  <w:style w:type="character" w:styleId="795" w:customStyle="1">
    <w:name w:val="Heading 5 Char"/>
    <w:link w:val="754"/>
    <w:uiPriority w:val="9"/>
    <w:qFormat/>
    <w:rPr>
      <w:rFonts w:ascii="Arial" w:hAnsi="Arial" w:eastAsia="Arial" w:cs="Arial"/>
      <w:b/>
      <w:bCs/>
      <w:sz w:val="24"/>
      <w:szCs w:val="24"/>
    </w:rPr>
  </w:style>
  <w:style w:type="character" w:styleId="796" w:customStyle="1">
    <w:name w:val="Heading 6 Char"/>
    <w:link w:val="755"/>
    <w:uiPriority w:val="9"/>
    <w:qFormat/>
    <w:rPr>
      <w:rFonts w:ascii="Arial" w:hAnsi="Arial" w:eastAsia="Arial" w:cs="Arial"/>
      <w:b/>
      <w:bCs/>
      <w:sz w:val="22"/>
      <w:szCs w:val="22"/>
    </w:rPr>
  </w:style>
  <w:style w:type="character" w:styleId="797" w:customStyle="1">
    <w:name w:val="Heading 7 Char"/>
    <w:link w:val="756"/>
    <w:uiPriority w:val="9"/>
    <w:qFormat/>
    <w:rPr>
      <w:rFonts w:ascii="Arial" w:hAnsi="Arial" w:eastAsia="Arial" w:cs="Arial"/>
      <w:b/>
      <w:bCs/>
      <w:i/>
      <w:iCs/>
      <w:sz w:val="22"/>
      <w:szCs w:val="22"/>
    </w:rPr>
  </w:style>
  <w:style w:type="character" w:styleId="798" w:customStyle="1">
    <w:name w:val="Heading 8 Char"/>
    <w:link w:val="757"/>
    <w:uiPriority w:val="9"/>
    <w:qFormat/>
    <w:rPr>
      <w:rFonts w:ascii="Arial" w:hAnsi="Arial" w:eastAsia="Arial" w:cs="Arial"/>
      <w:i/>
      <w:iCs/>
      <w:sz w:val="22"/>
      <w:szCs w:val="22"/>
    </w:rPr>
  </w:style>
  <w:style w:type="character" w:styleId="799" w:customStyle="1">
    <w:name w:val="Heading 9 Char"/>
    <w:link w:val="758"/>
    <w:uiPriority w:val="9"/>
    <w:qFormat/>
    <w:rPr>
      <w:rFonts w:ascii="Arial" w:hAnsi="Arial" w:eastAsia="Arial" w:cs="Arial"/>
      <w:i/>
      <w:iCs/>
      <w:sz w:val="21"/>
      <w:szCs w:val="21"/>
    </w:rPr>
  </w:style>
  <w:style w:type="paragraph" w:styleId="800">
    <w:name w:val="List Paragraph"/>
    <w:basedOn w:val="749"/>
    <w:uiPriority w:val="34"/>
    <w:qFormat/>
    <w:pPr>
      <w:contextualSpacing/>
      <w:ind w:left="720"/>
    </w:pPr>
  </w:style>
  <w:style w:type="paragraph" w:styleId="801">
    <w:name w:val="No Spacing"/>
    <w:uiPriority w:val="1"/>
    <w:qFormat/>
    <w:pPr>
      <w:spacing w:before="0" w:after="0" w:line="240" w:lineRule="auto"/>
    </w:pPr>
    <w:rPr>
      <w:rFonts w:hint="default" w:ascii="Times New Roman" w:hAnsi="Times New Roman" w:eastAsia="宋体" w:cs="Times New Roman"/>
    </w:rPr>
  </w:style>
  <w:style w:type="character" w:styleId="802" w:customStyle="1">
    <w:name w:val="Title Char"/>
    <w:link w:val="785"/>
    <w:uiPriority w:val="10"/>
    <w:qFormat/>
    <w:rPr>
      <w:sz w:val="48"/>
      <w:szCs w:val="48"/>
    </w:rPr>
  </w:style>
  <w:style w:type="character" w:styleId="803" w:customStyle="1">
    <w:name w:val="Subtitle Char"/>
    <w:link w:val="779"/>
    <w:uiPriority w:val="11"/>
    <w:qFormat/>
    <w:rPr>
      <w:sz w:val="24"/>
      <w:szCs w:val="24"/>
    </w:rPr>
  </w:style>
  <w:style w:type="paragraph" w:styleId="804">
    <w:name w:val="Quote"/>
    <w:basedOn w:val="749"/>
    <w:next w:val="749"/>
    <w:link w:val="805"/>
    <w:uiPriority w:val="29"/>
    <w:qFormat/>
    <w:pPr>
      <w:ind w:left="720" w:right="720"/>
    </w:pPr>
    <w:rPr>
      <w:i/>
    </w:rPr>
  </w:style>
  <w:style w:type="character" w:styleId="805" w:customStyle="1">
    <w:name w:val="Quote Char"/>
    <w:link w:val="804"/>
    <w:uiPriority w:val="29"/>
    <w:qFormat/>
    <w:rPr>
      <w:i/>
    </w:rPr>
  </w:style>
  <w:style w:type="paragraph" w:styleId="806">
    <w:name w:val="Intense Quote"/>
    <w:basedOn w:val="749"/>
    <w:next w:val="749"/>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Intense Quote Char"/>
    <w:link w:val="806"/>
    <w:uiPriority w:val="30"/>
    <w:qFormat/>
    <w:rPr>
      <w:i/>
    </w:rPr>
  </w:style>
  <w:style w:type="character" w:styleId="808" w:customStyle="1">
    <w:name w:val="Header Char"/>
    <w:link w:val="776"/>
    <w:uiPriority w:val="99"/>
    <w:qFormat/>
  </w:style>
  <w:style w:type="character" w:styleId="809" w:customStyle="1">
    <w:name w:val="Footer Char"/>
    <w:link w:val="775"/>
    <w:uiPriority w:val="99"/>
    <w:qFormat/>
  </w:style>
  <w:style w:type="character" w:styleId="810" w:customStyle="1">
    <w:name w:val="Caption Char"/>
    <w:link w:val="775"/>
    <w:uiPriority w:val="99"/>
    <w:qFormat/>
  </w:style>
  <w:style w:type="table" w:styleId="8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Footnote Text Char"/>
    <w:link w:val="780"/>
    <w:uiPriority w:val="99"/>
    <w:qFormat/>
    <w:rPr>
      <w:sz w:val="18"/>
    </w:rPr>
  </w:style>
  <w:style w:type="character" w:styleId="937" w:customStyle="1">
    <w:name w:val="Endnote Text Char"/>
    <w:link w:val="774"/>
    <w:uiPriority w:val="99"/>
    <w:qFormat/>
    <w:rPr>
      <w:sz w:val="20"/>
    </w:rPr>
  </w:style>
  <w:style w:type="paragraph" w:styleId="938" w:customStyle="1">
    <w:name w:val="TOC Heading"/>
    <w:uiPriority w:val="39"/>
    <w:unhideWhenUsed/>
    <w:qFormat/>
    <w:rPr>
      <w:rFonts w:hint="default" w:ascii="Times New Roman" w:hAnsi="Times New Roman" w:eastAsia="宋体" w:cs="Times New Roman"/>
    </w:rPr>
  </w:style>
  <w:style w:type="paragraph" w:styleId="939" w:customStyle="1">
    <w:name w:val="标题 11"/>
    <w:basedOn w:val="749"/>
    <w:next w:val="749"/>
    <w:uiPriority w:val="9"/>
    <w:qFormat/>
    <w:pPr>
      <w:keepLines/>
      <w:keepNext/>
      <w:spacing w:before="340" w:after="330" w:line="578" w:lineRule="auto"/>
      <w:outlineLvl w:val="0"/>
    </w:pPr>
    <w:rPr>
      <w:b/>
      <w:bCs/>
      <w:sz w:val="44"/>
      <w:szCs w:val="44"/>
    </w:rPr>
  </w:style>
  <w:style w:type="paragraph" w:styleId="940" w:customStyle="1">
    <w:name w:val="标题 21"/>
    <w:basedOn w:val="749"/>
    <w:next w:val="94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1" w:customStyle="1">
    <w:name w:val="正文缩进1"/>
    <w:basedOn w:val="749"/>
    <w:uiPriority w:val="0"/>
    <w:unhideWhenUsed/>
    <w:qFormat/>
    <w:pPr>
      <w:ind w:firstLine="420"/>
    </w:pPr>
  </w:style>
  <w:style w:type="paragraph" w:styleId="942" w:customStyle="1">
    <w:name w:val="标题 31"/>
    <w:basedOn w:val="749"/>
    <w:next w:val="749"/>
    <w:uiPriority w:val="0"/>
    <w:qFormat/>
    <w:pPr>
      <w:keepLines/>
      <w:keepNext/>
      <w:spacing w:before="260" w:after="260" w:line="416" w:lineRule="auto"/>
      <w:outlineLvl w:val="2"/>
    </w:pPr>
    <w:rPr>
      <w:b/>
      <w:bCs/>
      <w:sz w:val="32"/>
      <w:szCs w:val="32"/>
    </w:rPr>
  </w:style>
  <w:style w:type="character" w:styleId="943" w:customStyle="1">
    <w:name w:val="默认段落字体1"/>
    <w:link w:val="749"/>
    <w:uiPriority w:val="1"/>
    <w:unhideWhenUsed/>
    <w:qFormat/>
  </w:style>
  <w:style w:type="table" w:styleId="944" w:customStyle="1">
    <w:name w:val="普通表格1"/>
    <w:uiPriority w:val="99"/>
    <w:unhideWhenUsed/>
    <w:qFormat/>
    <w:tblPr/>
  </w:style>
  <w:style w:type="paragraph" w:styleId="945" w:customStyle="1">
    <w:name w:val="正文首行缩进 21"/>
    <w:basedOn w:val="946"/>
    <w:uiPriority w:val="0"/>
    <w:qFormat/>
    <w:pPr>
      <w:ind w:firstLine="420"/>
      <w:spacing w:before="100" w:beforeAutospacing="1"/>
    </w:pPr>
    <w:rPr>
      <w:rFonts w:ascii="Times New Roman" w:hAnsi="Times New Roman" w:eastAsia="宋体"/>
      <w:sz w:val="20"/>
      <w:szCs w:val="21"/>
    </w:rPr>
  </w:style>
  <w:style w:type="paragraph" w:styleId="946" w:customStyle="1">
    <w:name w:val="正文文本缩进1"/>
    <w:basedOn w:val="749"/>
    <w:next w:val="947"/>
    <w:uiPriority w:val="99"/>
    <w:unhideWhenUsed/>
    <w:qFormat/>
    <w:pPr>
      <w:ind w:firstLine="540"/>
      <w:spacing w:line="400" w:lineRule="exact"/>
    </w:pPr>
    <w:rPr>
      <w:sz w:val="24"/>
    </w:rPr>
  </w:style>
  <w:style w:type="paragraph" w:styleId="947" w:customStyle="1">
    <w:name w:val="寄信人地址1"/>
    <w:basedOn w:val="749"/>
    <w:uiPriority w:val="99"/>
    <w:unhideWhenUsed/>
    <w:qFormat/>
    <w:rPr>
      <w:rFonts w:ascii="Arial" w:hAnsi="Arial"/>
    </w:rPr>
  </w:style>
  <w:style w:type="paragraph" w:styleId="948" w:customStyle="1">
    <w:name w:val="批注文字1"/>
    <w:basedOn w:val="749"/>
    <w:link w:val="949"/>
    <w:uiPriority w:val="0"/>
    <w:qFormat/>
    <w:pPr>
      <w:jc w:val="left"/>
    </w:pPr>
  </w:style>
  <w:style w:type="character" w:styleId="949" w:customStyle="1">
    <w:name w:val="批注文字 Char"/>
    <w:link w:val="948"/>
    <w:uiPriority w:val="0"/>
    <w:qFormat/>
    <w:rPr>
      <w:rFonts w:ascii="Calibri" w:hAnsi="Calibri"/>
      <w:sz w:val="21"/>
      <w:szCs w:val="22"/>
    </w:rPr>
  </w:style>
  <w:style w:type="paragraph" w:styleId="950" w:customStyle="1">
    <w:name w:val="正文文本11"/>
    <w:basedOn w:val="749"/>
    <w:next w:val="749"/>
    <w:uiPriority w:val="0"/>
    <w:qFormat/>
    <w:rPr>
      <w:rFonts w:ascii="楷体_GB2312" w:hAnsi="Arial" w:eastAsia="楷体_GB2312"/>
      <w:sz w:val="28"/>
      <w:szCs w:val="28"/>
    </w:rPr>
  </w:style>
  <w:style w:type="paragraph" w:styleId="951" w:customStyle="1">
    <w:name w:val="列表项目符号 21"/>
    <w:basedOn w:val="749"/>
    <w:uiPriority w:val="0"/>
    <w:qFormat/>
    <w:pPr>
      <w:numPr>
        <w:ilvl w:val="0"/>
        <w:numId w:val="2"/>
      </w:numPr>
    </w:pPr>
  </w:style>
  <w:style w:type="paragraph" w:styleId="952" w:customStyle="1">
    <w:name w:val="纯文本1"/>
    <w:basedOn w:val="749"/>
    <w:uiPriority w:val="99"/>
    <w:qFormat/>
    <w:rPr>
      <w:rFonts w:ascii="宋体" w:hAnsi="Courier New"/>
      <w:sz w:val="20"/>
      <w:szCs w:val="21"/>
    </w:rPr>
  </w:style>
  <w:style w:type="paragraph" w:styleId="953" w:customStyle="1">
    <w:name w:val="批注框文本1"/>
    <w:basedOn w:val="749"/>
    <w:link w:val="954"/>
    <w:uiPriority w:val="0"/>
    <w:qFormat/>
    <w:rPr>
      <w:sz w:val="18"/>
      <w:szCs w:val="18"/>
    </w:rPr>
  </w:style>
  <w:style w:type="character" w:styleId="954" w:customStyle="1">
    <w:name w:val="批注框文本 Char"/>
    <w:link w:val="953"/>
    <w:uiPriority w:val="0"/>
    <w:qFormat/>
    <w:rPr>
      <w:sz w:val="18"/>
      <w:szCs w:val="18"/>
    </w:rPr>
  </w:style>
  <w:style w:type="paragraph" w:styleId="955" w:customStyle="1">
    <w:name w:val="页脚1"/>
    <w:basedOn w:val="749"/>
    <w:uiPriority w:val="99"/>
    <w:unhideWhenUsed/>
    <w:qFormat/>
    <w:pPr>
      <w:jc w:val="left"/>
      <w:tabs>
        <w:tab w:val="center" w:pos="4153" w:leader="none"/>
        <w:tab w:val="right" w:pos="8306" w:leader="none"/>
      </w:tabs>
    </w:pPr>
    <w:rPr>
      <w:sz w:val="18"/>
      <w:szCs w:val="18"/>
    </w:rPr>
  </w:style>
  <w:style w:type="paragraph" w:styleId="956" w:customStyle="1">
    <w:name w:val="页眉1"/>
    <w:basedOn w:val="74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7" w:customStyle="1">
    <w:name w:val="目录 11"/>
    <w:basedOn w:val="749"/>
    <w:next w:val="749"/>
    <w:uiPriority w:val="39"/>
    <w:unhideWhenUsed/>
    <w:qFormat/>
  </w:style>
  <w:style w:type="paragraph" w:styleId="958" w:customStyle="1">
    <w:name w:val="正文文本 21"/>
    <w:basedOn w:val="749"/>
    <w:uiPriority w:val="0"/>
    <w:qFormat/>
    <w:pPr>
      <w:spacing w:after="120" w:line="480" w:lineRule="auto"/>
    </w:pPr>
  </w:style>
  <w:style w:type="paragraph" w:styleId="959" w:customStyle="1">
    <w:name w:val="信息标题1"/>
    <w:basedOn w:val="749"/>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60" w:customStyle="1">
    <w:name w:val="普通(网站)1"/>
    <w:basedOn w:val="749"/>
    <w:uiPriority w:val="0"/>
    <w:qFormat/>
    <w:rPr>
      <w:rFonts w:ascii="Times New Roman" w:hAnsi="Times New Roman"/>
      <w:sz w:val="24"/>
    </w:rPr>
  </w:style>
  <w:style w:type="paragraph" w:styleId="961" w:customStyle="1">
    <w:name w:val="批注主题1"/>
    <w:basedOn w:val="948"/>
    <w:next w:val="948"/>
    <w:link w:val="962"/>
    <w:uiPriority w:val="0"/>
    <w:qFormat/>
    <w:rPr>
      <w:b/>
      <w:bCs/>
    </w:rPr>
  </w:style>
  <w:style w:type="character" w:styleId="962" w:customStyle="1">
    <w:name w:val="批注主题 Char"/>
    <w:link w:val="961"/>
    <w:uiPriority w:val="0"/>
    <w:qFormat/>
    <w:rPr>
      <w:rFonts w:ascii="Calibri" w:hAnsi="Calibri"/>
      <w:b/>
      <w:bCs/>
      <w:sz w:val="21"/>
      <w:szCs w:val="22"/>
    </w:rPr>
  </w:style>
  <w:style w:type="table" w:styleId="963" w:customStyle="1">
    <w:name w:val="网格型1"/>
    <w:basedOn w:val="944"/>
    <w:uiPriority w:val="59"/>
    <w:qFormat/>
    <w:tblPr/>
  </w:style>
  <w:style w:type="character" w:styleId="964" w:customStyle="1">
    <w:name w:val="要点1"/>
    <w:link w:val="749"/>
    <w:uiPriority w:val="0"/>
    <w:qFormat/>
    <w:rPr>
      <w:b/>
    </w:rPr>
  </w:style>
  <w:style w:type="character" w:styleId="965" w:customStyle="1">
    <w:name w:val="超链接1"/>
    <w:link w:val="749"/>
    <w:uiPriority w:val="0"/>
    <w:qFormat/>
    <w:rPr>
      <w:color w:val="0000ff"/>
      <w:u w:val="single"/>
    </w:rPr>
  </w:style>
  <w:style w:type="character" w:styleId="966" w:customStyle="1">
    <w:name w:val="批注引用1"/>
    <w:link w:val="749"/>
    <w:uiPriority w:val="0"/>
    <w:qFormat/>
    <w:rPr>
      <w:sz w:val="21"/>
      <w:szCs w:val="21"/>
    </w:rPr>
  </w:style>
  <w:style w:type="paragraph" w:styleId="967" w:customStyle="1">
    <w:name w:val="正文1"/>
    <w:basedOn w:val="749"/>
    <w:next w:val="968"/>
    <w:uiPriority w:val="0"/>
    <w:qFormat/>
    <w:pPr>
      <w:jc w:val="left"/>
      <w:spacing w:line="360" w:lineRule="atLeast"/>
    </w:pPr>
    <w:rPr>
      <w:rFonts w:ascii="宋体" w:hAnsi="Calibri" w:eastAsia="宋体" w:cs="Times New Roman"/>
      <w:sz w:val="24"/>
      <w:szCs w:val="20"/>
    </w:rPr>
  </w:style>
  <w:style w:type="paragraph" w:styleId="968" w:customStyle="1">
    <w:name w:val="正文文本1"/>
    <w:basedOn w:val="967"/>
    <w:next w:val="969"/>
    <w:uiPriority w:val="0"/>
    <w:qFormat/>
    <w:pPr>
      <w:spacing w:after="120"/>
    </w:pPr>
    <w:rPr>
      <w:lang w:eastAsia="en-US"/>
    </w:rPr>
  </w:style>
  <w:style w:type="paragraph" w:styleId="969" w:customStyle="1">
    <w:name w:val="一级条标题"/>
    <w:basedOn w:val="970"/>
    <w:next w:val="9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0" w:customStyle="1">
    <w:name w:val="章标题"/>
    <w:next w:val="74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1" w:customStyle="1">
    <w:name w:val="段"/>
    <w:basedOn w:val="967"/>
    <w:next w:val="749"/>
    <w:uiPriority w:val="0"/>
    <w:qFormat/>
    <w:pPr>
      <w:ind w:firstLine="200"/>
      <w:widowControl/>
    </w:pPr>
    <w:rPr>
      <w:sz w:val="20"/>
    </w:rPr>
  </w:style>
  <w:style w:type="paragraph" w:styleId="972" w:customStyle="1">
    <w:name w:val="正文（缩进）"/>
    <w:basedOn w:val="749"/>
    <w:uiPriority w:val="0"/>
    <w:qFormat/>
    <w:pPr>
      <w:ind w:firstLine="480"/>
      <w:spacing w:before="156" w:after="156"/>
    </w:pPr>
  </w:style>
  <w:style w:type="paragraph" w:styleId="973" w:customStyle="1">
    <w:name w:val="普通正文"/>
    <w:basedOn w:val="749"/>
    <w:uiPriority w:val="0"/>
    <w:qFormat/>
    <w:pPr>
      <w:ind w:firstLine="480"/>
      <w:jc w:val="left"/>
      <w:spacing w:before="120" w:after="120" w:line="360" w:lineRule="auto"/>
    </w:pPr>
    <w:rPr>
      <w:rFonts w:ascii="Arial" w:hAnsi="Arial"/>
      <w:sz w:val="24"/>
      <w:szCs w:val="24"/>
    </w:rPr>
  </w:style>
  <w:style w:type="paragraph" w:styleId="974" w:customStyle="1">
    <w:name w:val="Char"/>
    <w:basedOn w:val="749"/>
    <w:uiPriority w:val="0"/>
    <w:qFormat/>
    <w:pPr>
      <w:ind w:firstLine="200"/>
      <w:tabs>
        <w:tab w:val="left" w:pos="360" w:leader="none"/>
      </w:tabs>
    </w:pPr>
    <w:rPr>
      <w:rFonts w:ascii="Times New Roman" w:hAnsi="Times New Roman"/>
      <w:sz w:val="28"/>
      <w:szCs w:val="30"/>
    </w:rPr>
  </w:style>
  <w:style w:type="paragraph" w:styleId="975" w:customStyle="1">
    <w:name w:val="正文空2格  1."/>
    <w:basedOn w:val="749"/>
    <w:uiPriority w:val="0"/>
    <w:qFormat/>
    <w:pPr>
      <w:ind w:firstLine="480"/>
    </w:pPr>
    <w:rPr>
      <w:rFonts w:cs="宋体"/>
      <w:sz w:val="28"/>
      <w:szCs w:val="20"/>
    </w:rPr>
  </w:style>
  <w:style w:type="character" w:styleId="976" w:customStyle="1">
    <w:name w:val="font61"/>
    <w:basedOn w:val="759"/>
    <w:uiPriority w:val="0"/>
    <w:qFormat/>
    <w:rPr>
      <w:rFonts w:ascii="Calibri" w:hAnsi="Calibri" w:cs="Calibri"/>
      <w:color w:val="000000"/>
      <w:sz w:val="20"/>
      <w:szCs w:val="20"/>
      <w:u w:val="none"/>
    </w:rPr>
  </w:style>
  <w:style w:type="character" w:styleId="977" w:customStyle="1">
    <w:name w:val="font71"/>
    <w:basedOn w:val="759"/>
    <w:uiPriority w:val="0"/>
    <w:qFormat/>
    <w:rPr>
      <w:rFonts w:hint="default" w:ascii="Calibri" w:hAnsi="Calibri" w:cs="Calibri"/>
      <w:color w:val="000000"/>
      <w:sz w:val="20"/>
      <w:szCs w:val="20"/>
      <w:u w:val="none"/>
    </w:rPr>
  </w:style>
  <w:style w:type="paragraph" w:styleId="978" w:customStyle="1">
    <w:name w:val="表格"/>
    <w:uiPriority w:val="0"/>
    <w:qFormat/>
    <w:pPr>
      <w:jc w:val="center"/>
      <w:spacing w:line="360" w:lineRule="auto"/>
    </w:pPr>
    <w:rPr>
      <w:rFonts w:ascii="宋体" w:hAnsi="宋体" w:eastAsia="宋体" w:cs="Times New Roman"/>
      <w:bCs/>
      <w:spacing w:val="-4"/>
      <w:sz w:val="21"/>
      <w:szCs w:val="22"/>
      <w:lang w:val="en-US" w:eastAsia="zh-CN" w:bidi="ar-SA"/>
    </w:rPr>
  </w:style>
  <w:style w:type="paragraph" w:styleId="979" w:customStyle="1">
    <w:name w:val="Table Paragraph"/>
    <w:basedOn w:val="749"/>
    <w:uiPriority w:val="99"/>
    <w:qFormat/>
    <w:pPr>
      <w:jc w:val="left"/>
    </w:pPr>
    <w:rPr>
      <w:rFonts w:ascii="Calibri" w:hAnsi="Calibri" w:cs="Calibri"/>
      <w:sz w:val="22"/>
      <w:lang w:eastAsia="en-US"/>
    </w:rPr>
  </w:style>
  <w:style w:type="character" w:styleId="980" w:customStyle="1">
    <w:name w:val="font01"/>
    <w:basedOn w:val="759"/>
    <w:uiPriority w:val="0"/>
    <w:qFormat/>
    <w:rPr>
      <w:rFonts w:hint="eastAsia" w:ascii="宋体" w:hAnsi="宋体" w:eastAsia="宋体" w:cs="宋体"/>
      <w:color w:val="000000"/>
      <w:sz w:val="24"/>
      <w:szCs w:val="24"/>
      <w:u w:val="none"/>
    </w:rPr>
  </w:style>
  <w:style w:type="character" w:styleId="981" w:customStyle="1">
    <w:name w:val="font31"/>
    <w:basedOn w:val="759"/>
    <w:uiPriority w:val="0"/>
    <w:qFormat/>
    <w:rPr>
      <w:rFonts w:hint="eastAsia" w:ascii="黑体" w:hAnsi="宋体" w:eastAsia="黑体" w:cs="黑体"/>
      <w:color w:val="000000"/>
      <w:sz w:val="24"/>
      <w:szCs w:val="24"/>
      <w:u w:val="none"/>
    </w:rPr>
  </w:style>
  <w:style w:type="character" w:styleId="982" w:customStyle="1">
    <w:name w:val="font51"/>
    <w:basedOn w:val="759"/>
    <w:uiPriority w:val="0"/>
    <w:qFormat/>
    <w:rPr>
      <w:rFonts w:hint="eastAsia" w:ascii="宋体" w:hAnsi="宋体" w:eastAsia="宋体" w:cs="宋体"/>
      <w:color w:val="000000"/>
      <w:sz w:val="24"/>
      <w:szCs w:val="24"/>
      <w:u w:val="none"/>
    </w:rPr>
  </w:style>
  <w:style w:type="character" w:styleId="983" w:customStyle="1">
    <w:name w:val="font41"/>
    <w:basedOn w:val="759"/>
    <w:uiPriority w:val="0"/>
    <w:qFormat/>
    <w:rPr>
      <w:rFonts w:hint="eastAsia" w:ascii="黑体" w:hAnsi="宋体" w:eastAsia="黑体" w:cs="黑体"/>
      <w:color w:val="000000"/>
      <w:sz w:val="24"/>
      <w:szCs w:val="24"/>
      <w:u w:val="none"/>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陆慧玲</cp:lastModifiedBy>
  <cp:revision>6</cp:revision>
  <dcterms:created xsi:type="dcterms:W3CDTF">2023-07-07T02:21:00Z</dcterms:created>
  <dcterms:modified xsi:type="dcterms:W3CDTF">2024-08-26T01:06:55Z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6DE64486C7AE482FAE4085482A947B7B_13</vt:lpwstr>
  </property>
</Properties>
</file>