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rPr>
          <w:color w:val="auto"/>
          <w:highlight w:val="none"/>
        </w:rP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项目概况</w:t>
            </w:r>
            <w:r>
              <w:rPr>
                <w:color w:val="auto"/>
                <w:highlight w:val="none"/>
              </w:rP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内镜系统及图文工作站</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JSZC-320583-SZWK-T2025-0498</w:t>
            </w:r>
            <w:r>
              <w:rPr>
                <w:rFonts w:hint="eastAsia" w:ascii="宋体" w:hAnsi="宋体" w:cs="宋体"/>
                <w:color w:val="auto"/>
                <w:sz w:val="24"/>
                <w:highlight w:val="none"/>
              </w:rPr>
              <w:t xml:space="preserve"> 采购项目的潜在供应商应在苏采云 获取采购文件，并于</w:t>
            </w:r>
            <w:r>
              <w:rPr>
                <w:rFonts w:hint="eastAsia" w:ascii="宋体" w:hAnsi="宋体" w:cs="宋体"/>
                <w:color w:val="auto"/>
                <w:sz w:val="24"/>
                <w:highlight w:val="none"/>
                <w:lang w:eastAsia="zh-CN"/>
              </w:rPr>
              <w:t xml:space="preserve">2025-11-11  </w:t>
            </w:r>
            <w:r>
              <w:rPr>
                <w:rFonts w:hint="eastAsia" w:ascii="宋体" w:hAnsi="宋体" w:cs="宋体"/>
                <w:color w:val="auto"/>
                <w:sz w:val="24"/>
                <w:highlight w:val="none"/>
              </w:rPr>
              <w:t xml:space="preserve">14:30（北京时间）前提交响应文件。</w:t>
            </w:r>
            <w:r>
              <w:rPr>
                <w:color w:val="auto"/>
                <w:highlight w:val="none"/>
              </w:rP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rPr>
          <w:color w:val="auto"/>
          <w:highlight w:val="none"/>
        </w:rP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JSZC-320583-SZWK-T2025-0498</w:t>
      </w:r>
      <w:r>
        <w:rPr>
          <w:color w:val="auto"/>
          <w:highlight w:val="none"/>
        </w:rP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内镜系统及图文工作站</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采购方式：竞争性谈判</w:t>
      </w:r>
      <w:r>
        <w:rPr>
          <w:color w:val="auto"/>
          <w:highlight w:val="none"/>
        </w:rP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145.000000万元</w:t>
      </w:r>
      <w:r>
        <w:rPr>
          <w:color w:val="auto"/>
          <w:highlight w:val="none"/>
        </w:rP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145.000000万元</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采购需求：</w:t>
      </w:r>
      <w:r>
        <w:rPr>
          <w:color w:val="auto"/>
          <w:highlight w:val="none"/>
        </w:rP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3018"/>
        <w:gridCol w:w="855"/>
        <w:gridCol w:w="1575"/>
        <w:gridCol w:w="2306"/>
      </w:tblGrid>
      <w:tr>
        <w:trPr>
          <w:trHeight w:val="567"/>
        </w:trPr>
        <w:tc>
          <w:tcPr>
            <w:tcW w:w="77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序号</w:t>
            </w:r>
            <w:r>
              <w:rPr>
                <w:color w:val="auto"/>
                <w:highlight w:val="none"/>
              </w:rPr>
            </w:r>
          </w:p>
        </w:tc>
        <w:tc>
          <w:tcPr>
            <w:tcW w:w="30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采购名称</w:t>
            </w:r>
            <w:r>
              <w:rPr>
                <w:color w:val="auto"/>
                <w:highlight w:val="none"/>
              </w:rPr>
            </w:r>
          </w:p>
        </w:tc>
        <w:tc>
          <w:tcPr>
            <w:tcW w:w="8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rPr>
                <w:color w:val="auto"/>
                <w:highlight w:val="none"/>
              </w:rPr>
            </w:r>
          </w:p>
        </w:tc>
        <w:tc>
          <w:tcPr>
            <w:tcW w:w="15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预算（万元）</w:t>
            </w:r>
            <w:r>
              <w:rPr>
                <w:color w:val="auto"/>
                <w:highlight w:val="none"/>
              </w:rPr>
            </w:r>
          </w:p>
        </w:tc>
        <w:tc>
          <w:tcPr>
            <w:tcW w:w="230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rPr>
                <w:color w:val="auto"/>
                <w:highlight w:val="none"/>
              </w:rPr>
            </w:r>
          </w:p>
        </w:tc>
      </w:tr>
      <w:tr>
        <w:trPr/>
        <w:tc>
          <w:tcPr>
            <w:tcW w:w="77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color w:val="auto"/>
                <w:highlight w:val="none"/>
              </w:rPr>
            </w:r>
          </w:p>
        </w:tc>
        <w:tc>
          <w:tcPr>
            <w:tcW w:w="30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内镜系统及图文工作站</w:t>
            </w:r>
            <w:r>
              <w:rPr>
                <w:color w:val="auto"/>
                <w:highlight w:val="none"/>
              </w:rPr>
            </w:r>
          </w:p>
        </w:tc>
        <w:tc>
          <w:tcPr>
            <w:tcW w:w="8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1套</w:t>
            </w:r>
            <w:r>
              <w:rPr>
                <w:color w:val="auto"/>
                <w:highlight w:val="none"/>
              </w:rP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145.000000</w:t>
            </w:r>
            <w:r>
              <w:rPr>
                <w:color w:val="auto"/>
                <w:highlight w:val="none"/>
              </w:rPr>
            </w:r>
          </w:p>
        </w:tc>
        <w:tc>
          <w:tcPr>
            <w:tcW w:w="23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接受进口产品前来投标</w:t>
            </w:r>
            <w:r>
              <w:rPr>
                <w:color w:val="auto"/>
                <w:highlight w:val="none"/>
              </w:rPr>
            </w:r>
          </w:p>
        </w:tc>
      </w:tr>
    </w:tbl>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合同履行期限：</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质保期：整机质保期：≥3年，自设备验收之日起算</w:t>
      </w:r>
      <w:r>
        <w:rPr>
          <w:color w:val="auto"/>
          <w:highlight w:val="none"/>
        </w:rP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交货时间：接到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通知后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0日内交货并安装调试结束</w:t>
      </w:r>
      <w:r>
        <w:rPr>
          <w:color w:val="auto"/>
          <w:highlight w:val="none"/>
        </w:rPr>
      </w:r>
    </w:p>
    <w:p>
      <w:pPr>
        <w:ind w:firstLine="480"/>
        <w:rPr>
          <w:rFonts w:hint="eastAsia" w:ascii="宋体" w:hAnsi="宋体" w:eastAsia="宋体" w:cs="宋体"/>
          <w:color w:val="auto"/>
          <w:sz w:val="24"/>
          <w:highlight w:val="none"/>
        </w:rPr>
      </w:pPr>
      <w:r>
        <w:rPr>
          <w:rFonts w:hint="eastAsia" w:ascii="宋体" w:hAnsi="宋体" w:cs="宋体"/>
          <w:color w:val="auto"/>
          <w:sz w:val="24"/>
          <w:highlight w:val="none"/>
        </w:rPr>
        <w:t xml:space="preserve">交货地点：采购</w:t>
      </w:r>
      <w:r>
        <w:rPr>
          <w:rFonts w:hint="eastAsia" w:ascii="宋体" w:hAnsi="宋体" w:cs="宋体"/>
          <w:color w:val="auto"/>
          <w:sz w:val="24"/>
          <w:highlight w:val="none"/>
          <w:lang w:val="en-US" w:eastAsia="zh-CN"/>
        </w:rPr>
        <w:t xml:space="preserve">人所在地</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5.参加采购活动前经营活动中三年内，在没有重大违法记录；</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rPr>
          <w:color w:val="auto"/>
          <w:highlight w:val="none"/>
        </w:rP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本项目为非专门面向中小企业采购项目，所属行业为工业。</w:t>
      </w:r>
      <w:r>
        <w:rPr>
          <w:rFonts w:hint="eastAsia" w:ascii="宋体" w:hAnsi="宋体" w:cs="宋体"/>
          <w:b/>
          <w:color w:val="auto"/>
          <w:sz w:val="24"/>
          <w:highlight w:val="none"/>
        </w:rPr>
        <w:t xml:space="preserve">（残疾人福利性单位、监狱企业视同小型、微型企业）</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1.未被“信用中国”网站（www.creditchina.gov.cn）列入失信被执行人、重大税收违法案件当事人名单、政府采购严重失信行为记录名单。</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3.具有所投产品经营许可资格。</w:t>
      </w:r>
      <w:r>
        <w:rPr>
          <w:color w:val="auto"/>
          <w:highlight w:val="none"/>
        </w:rPr>
      </w:r>
    </w:p>
    <w:p>
      <w:pPr>
        <w:ind w:firstLine="480"/>
        <w:rPr>
          <w:rFonts w:hint="default" w:ascii="宋体" w:hAnsi="宋体" w:eastAsia="宋体"/>
          <w:color w:val="auto"/>
          <w:sz w:val="24"/>
          <w:szCs w:val="20"/>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所投产品若为进口产品，须提供生产厂商针对本项目产品授权书（生产厂家、国产产品可不提供）。</w:t>
      </w:r>
      <w:r>
        <w:rPr>
          <w:color w:val="auto"/>
          <w:highlight w:val="none"/>
        </w:rPr>
      </w:r>
    </w:p>
    <w:p>
      <w:pPr>
        <w:rPr>
          <w:rFonts w:ascii="宋体" w:hAnsi="宋体" w:cs="宋体"/>
          <w:b/>
          <w:bCs/>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auto"/>
          <w:sz w:val="24"/>
          <w:highlight w:val="none"/>
        </w:rPr>
        <w:t xml:space="preserve">三、获取采购文件</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自公告上网之日至</w:t>
      </w:r>
      <w:r>
        <w:rPr>
          <w:rFonts w:hint="eastAsia" w:ascii="宋体" w:hAnsi="宋体" w:cs="宋体"/>
          <w:color w:val="auto"/>
          <w:sz w:val="24"/>
          <w:highlight w:val="none"/>
          <w:lang w:eastAsia="zh-CN"/>
        </w:rPr>
        <w:t xml:space="preserve">2025-11-05</w:t>
      </w:r>
      <w:r>
        <w:rPr>
          <w:rFonts w:hint="eastAsia" w:ascii="宋体" w:hAnsi="宋体" w:cs="宋体"/>
          <w:color w:val="auto"/>
          <w:sz w:val="24"/>
          <w:highlight w:val="none"/>
        </w:rPr>
        <w:t xml:space="preserve">，每天上午00:00-12:00，下午12:00-23:59（北京时间，法定节假日除外）</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方式：苏采云</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售价：0.00元</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2025-11-11  </w:t>
      </w:r>
      <w:r>
        <w:rPr>
          <w:rFonts w:hint="eastAsia" w:ascii="宋体" w:hAnsi="宋体" w:cs="宋体"/>
          <w:color w:val="auto"/>
          <w:sz w:val="24"/>
          <w:highlight w:val="none"/>
        </w:rPr>
        <w:t xml:space="preserve">14:30（北京时间）</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五、开启</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2025-11-11  </w:t>
      </w:r>
      <w:r>
        <w:rPr>
          <w:rFonts w:hint="eastAsia" w:ascii="宋体" w:hAnsi="宋体" w:cs="宋体"/>
          <w:color w:val="auto"/>
          <w:sz w:val="24"/>
          <w:highlight w:val="none"/>
        </w:rPr>
        <w:t xml:space="preserve">14:30（北京时间）</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地点：苏州市公共资源交易中心昆山分中心（昆山市前进西路1801号政务服务中心（西区）A1栋B2层）开标室7A</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rPr>
          <w:color w:val="auto"/>
          <w:highlight w:val="none"/>
        </w:rP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1.申领CA证书</w:t>
      </w:r>
      <w:r>
        <w:rPr>
          <w:rFonts w:ascii="宋体" w:hAnsi="宋体" w:cs="宋体"/>
          <w:color w:val="auto"/>
          <w:sz w:val="24"/>
          <w:highlight w:val="none"/>
        </w:rPr>
      </w:r>
      <w:r>
        <w:rPr>
          <w:color w:val="auto"/>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auto"/>
          <w:highlight w:val="none"/>
        </w:rP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2.参与采购活动</w:t>
      </w:r>
      <w:r>
        <w:rPr>
          <w:rFonts w:ascii="宋体" w:hAnsi="宋体" w:cs="宋体"/>
          <w:color w:val="auto"/>
          <w:sz w:val="24"/>
          <w:highlight w:val="none"/>
        </w:rPr>
      </w:r>
      <w:r>
        <w:rPr>
          <w:color w:val="auto"/>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3.电子投标准备</w:t>
      </w:r>
      <w:r>
        <w:rPr>
          <w:rFonts w:ascii="宋体" w:hAnsi="宋体" w:cs="宋体"/>
          <w:color w:val="auto"/>
          <w:sz w:val="24"/>
          <w:highlight w:val="none"/>
        </w:rPr>
      </w:r>
      <w:r>
        <w:rPr>
          <w:color w:val="auto"/>
          <w:highlight w:val="none"/>
        </w:rP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ascii="宋体" w:hAnsi="宋体" w:cs="宋体"/>
          <w:color w:val="auto"/>
          <w:sz w:val="24"/>
          <w:szCs w:val="24"/>
          <w:highlight w:val="none"/>
        </w:rPr>
      </w:r>
      <w:r>
        <w:rPr>
          <w:color w:val="auto"/>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在系统操作过程中如有疑问，请按以下方式联系：</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 15371015030 13675197356 13675197221</w:t>
      </w:r>
      <w:r>
        <w:rPr>
          <w:color w:val="auto"/>
          <w:highlight w:val="none"/>
        </w:rPr>
      </w:r>
    </w:p>
    <w:p>
      <w:pPr>
        <w:ind w:firstLine="480"/>
        <w:rPr>
          <w:rFonts w:hint="eastAsia" w:ascii="宋体" w:hAnsi="宋体" w:cs="宋体"/>
          <w:color w:val="auto"/>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auto"/>
          <w:sz w:val="24"/>
          <w:highlight w:val="none"/>
        </w:rPr>
        <w:t xml:space="preserve">系统使用指导与咨询：联系电话：13914088964；18261002950（不见面项目）QQ：3048755361、895706745。</w:t>
      </w:r>
      <w:r>
        <w:rPr>
          <w:rFonts w:ascii="宋体" w:hAnsi="宋体" w:cs="宋体"/>
          <w:color w:val="auto"/>
          <w:sz w:val="24"/>
          <w:highlight w:val="none"/>
        </w:rPr>
      </w:r>
      <w:r>
        <w:rPr>
          <w:color w:val="auto"/>
          <w:highlight w:val="none"/>
        </w:rP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4.售价：无。</w:t>
      </w:r>
      <w:r>
        <w:rPr>
          <w:rFonts w:ascii="宋体" w:hAnsi="宋体" w:cs="宋体"/>
          <w:color w:val="auto"/>
          <w:sz w:val="24"/>
          <w:highlight w:val="none"/>
        </w:rPr>
      </w:r>
      <w:r>
        <w:rPr>
          <w:color w:val="auto"/>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5.投标保证金：本项目不收取投标保证金，采购文件中的有关保证金的规定均不适用。</w:t>
      </w:r>
      <w:r>
        <w:rPr>
          <w:rFonts w:ascii="宋体" w:hAnsi="宋体" w:cs="宋体"/>
          <w:color w:val="auto"/>
          <w:sz w:val="24"/>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6.注意事项：</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7.各投标人必须遵守《昆山市政府采购供应商诚信管理办法》。</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9.信息发布媒体：该信息刊登在苏州市政府采购网、江苏政府采购网，成交公告亦是刊登在此媒体，敬请各供应商注意。</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10.本项目支持政府采购合同信用融资。</w:t>
      </w:r>
      <w:r>
        <w:rPr>
          <w:color w:val="auto"/>
          <w:highlight w:val="none"/>
        </w:rPr>
      </w:r>
    </w:p>
    <w:p>
      <w:pPr>
        <w:rPr>
          <w:rFonts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1.采购人信息</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采购包1</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单位名称：昆山市第一人民医院</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单位地址：昆山市前进东路566号</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联系人：钱自浩</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联系电话：0512-57027811</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单位名称：苏州市卫康招投标咨询服务有限公司</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单位地址：苏州市干将西路1296号1幢17层</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联系人：华 琤/左 鑫</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联系电话：0512-65158848转8017</w:t>
      </w:r>
      <w:r>
        <w:rPr>
          <w:color w:val="auto"/>
          <w:highlight w:val="none"/>
        </w:rPr>
      </w:r>
    </w:p>
    <w:p>
      <w:pPr>
        <w:ind w:firstLine="1680"/>
        <w:rPr>
          <w:rFonts w:ascii="宋体" w:hAnsi="宋体" w:cs="宋体"/>
          <w:color w:val="auto"/>
          <w:sz w:val="24"/>
          <w:highlight w:val="none"/>
        </w:rPr>
      </w:pPr>
      <w:r>
        <w:rPr>
          <w:rFonts w:hint="eastAsia" w:ascii="宋体" w:hAnsi="宋体" w:cs="宋体"/>
          <w:color w:val="auto"/>
          <w:sz w:val="24"/>
          <w:highlight w:val="none"/>
        </w:rPr>
        <w:t xml:space="preserve">0512-69165617</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3.项目联系方式</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项目联系人：华 琤/左 鑫</w:t>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电话：0512-65158848转8017</w:t>
      </w:r>
      <w:r>
        <w:rPr>
          <w:color w:val="auto"/>
          <w:highlight w:val="none"/>
        </w:rPr>
      </w:r>
    </w:p>
    <w:p>
      <w:pPr>
        <w:ind w:firstLine="1200"/>
        <w:rPr>
          <w:rFonts w:ascii="宋体" w:hAnsi="宋体" w:cs="宋体"/>
          <w:color w:val="auto"/>
          <w:sz w:val="24"/>
          <w:highlight w:val="none"/>
        </w:rPr>
      </w:pPr>
      <w:r>
        <w:rPr>
          <w:rFonts w:hint="eastAsia" w:ascii="宋体" w:hAnsi="宋体" w:cs="宋体"/>
          <w:color w:val="auto"/>
          <w:sz w:val="24"/>
          <w:highlight w:val="none"/>
        </w:rPr>
        <w:t xml:space="preserve">0512-69165617</w:t>
      </w:r>
      <w:r>
        <w:rPr>
          <w:color w:val="auto"/>
          <w:highlight w:val="none"/>
        </w:rP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highlight w:val="none"/>
        </w:rPr>
      </w:r>
      <w:r>
        <w:rPr>
          <w:color w:val="auto"/>
          <w:highlight w:val="none"/>
        </w:rP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s="宋体"/>
          <w:color w:val="auto"/>
          <w:sz w:val="24"/>
          <w:highlight w:val="none"/>
        </w:rPr>
      </w:r>
      <w:r>
        <w:rPr>
          <w:color w:val="auto"/>
          <w:highlight w:val="none"/>
        </w:rPr>
      </w:r>
    </w:p>
    <w:p>
      <w:pPr>
        <w:ind w:firstLine="4200"/>
        <w:spacing w:line="360" w:lineRule="auto"/>
        <w:rPr>
          <w:rFonts w:ascii="宋体" w:hAnsi="宋体"/>
          <w:color w:val="auto"/>
          <w:highlight w:val="none"/>
        </w:rPr>
      </w:pPr>
      <w:r>
        <w:rPr>
          <w:rFonts w:ascii="宋体" w:hAnsi="宋体"/>
          <w:color w:val="auto"/>
          <w:highlight w:val="none"/>
        </w:rPr>
      </w:r>
      <w:r>
        <w:rPr>
          <w:color w:val="auto"/>
          <w:highlight w:val="none"/>
        </w:rP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w:t>
      </w:r>
      <w:r>
        <w:rPr>
          <w:rFonts w:hint="eastAsia" w:ascii="宋体" w:hAnsi="宋体"/>
          <w:b/>
          <w:color w:val="auto"/>
          <w:spacing w:val="20"/>
          <w:sz w:val="96"/>
          <w:szCs w:val="96"/>
          <w:highlight w:val="none"/>
        </w:rPr>
        <w:t xml:space="preserve">采购</w:t>
      </w:r>
      <w:r>
        <w:rPr>
          <w:rFonts w:hint="eastAsia" w:ascii="宋体" w:hAnsi="宋体"/>
          <w:b/>
          <w:color w:val="auto"/>
          <w:spacing w:val="20"/>
          <w:sz w:val="96"/>
          <w:szCs w:val="96"/>
          <w:highlight w:val="none"/>
        </w:rPr>
        <w:t xml:space="preserve">谈判</w:t>
      </w:r>
      <w:r>
        <w:rPr>
          <w:rFonts w:hint="eastAsia" w:ascii="宋体" w:hAnsi="宋体"/>
          <w:b/>
          <w:color w:val="auto"/>
          <w:spacing w:val="20"/>
          <w:sz w:val="96"/>
          <w:szCs w:val="96"/>
          <w:highlight w:val="none"/>
        </w:rPr>
      </w:r>
      <w:r>
        <w:rPr>
          <w:color w:val="auto"/>
          <w:highlight w:val="none"/>
        </w:rP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rPr>
          <w:color w:val="auto"/>
          <w:highlight w:val="none"/>
        </w:rPr>
      </w:r>
    </w:p>
    <w:p>
      <w:pPr>
        <w:rPr>
          <w:rFonts w:ascii="宋体" w:hAnsi="宋体"/>
          <w:color w:val="auto"/>
          <w:highlight w:val="none"/>
        </w:rPr>
      </w:pPr>
      <w:r>
        <w:rPr>
          <w:rFonts w:ascii="宋体" w:hAnsi="宋体"/>
          <w:color w:val="auto"/>
          <w:highlight w:val="none"/>
        </w:rPr>
      </w:r>
      <w:r>
        <w:rPr>
          <w:color w:val="auto"/>
          <w:highlight w:val="none"/>
        </w:rPr>
      </w:r>
    </w:p>
    <w:p>
      <w:pPr>
        <w:rPr>
          <w:rFonts w:ascii="宋体" w:hAnsi="宋体"/>
          <w:color w:val="auto"/>
          <w:highlight w:val="none"/>
        </w:rPr>
      </w:pPr>
      <w:r>
        <w:rPr>
          <w:rFonts w:ascii="宋体" w:hAnsi="宋体"/>
          <w:color w:val="auto"/>
          <w:highlight w:val="none"/>
        </w:rPr>
      </w:r>
      <w:r>
        <w:rPr>
          <w:color w:val="auto"/>
          <w:highlight w:val="none"/>
        </w:rPr>
      </w:r>
    </w:p>
    <w:p>
      <w:pPr>
        <w:rPr>
          <w:rFonts w:ascii="宋体" w:hAnsi="宋体"/>
          <w:color w:val="auto"/>
          <w:highlight w:val="none"/>
        </w:rPr>
      </w:pPr>
      <w:r>
        <w:rPr>
          <w:rFonts w:ascii="宋体" w:hAnsi="宋体"/>
          <w:color w:val="auto"/>
          <w:highlight w:val="none"/>
        </w:rPr>
      </w:r>
      <w:r>
        <w:rPr>
          <w:color w:val="auto"/>
          <w:highlight w:val="none"/>
        </w:rPr>
      </w:r>
    </w:p>
    <w:p>
      <w:pPr>
        <w:rPr>
          <w:rFonts w:ascii="宋体" w:hAnsi="宋体"/>
          <w:color w:val="auto"/>
          <w:highlight w:val="none"/>
        </w:rPr>
      </w:pPr>
      <w:r>
        <w:rPr>
          <w:rFonts w:ascii="宋体" w:hAnsi="宋体"/>
          <w:color w:val="auto"/>
          <w:highlight w:val="none"/>
        </w:rPr>
      </w:r>
      <w:r>
        <w:rPr>
          <w:color w:val="auto"/>
          <w:highlight w:val="none"/>
        </w:rP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JSZC-320583-SZWK-T2025-0498</w:t>
      </w:r>
      <w:r>
        <w:rPr>
          <w:rFonts w:ascii="宋体" w:hAnsi="宋体"/>
          <w:color w:val="auto"/>
          <w:sz w:val="32"/>
          <w:highlight w:val="none"/>
        </w:rPr>
        <w:t xml:space="preserve">号</w:t>
      </w:r>
      <w:r>
        <w:rPr>
          <w:color w:val="auto"/>
          <w:highlight w:val="none"/>
        </w:rPr>
      </w:r>
    </w:p>
    <w:p>
      <w:pPr>
        <w:spacing w:line="360" w:lineRule="auto"/>
        <w:rPr>
          <w:rFonts w:hint="eastAsia" w:ascii="宋体" w:hAnsi="宋体" w:eastAsia="宋体"/>
          <w:color w:val="auto"/>
          <w:sz w:val="32"/>
          <w:highlight w:val="none"/>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内镜系统及图文工作站</w:t>
      </w:r>
      <w:r>
        <w:rPr>
          <w:color w:val="auto"/>
          <w:highlight w:val="none"/>
        </w:rP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昆山市第一人民医院</w:t>
      </w:r>
      <w:r>
        <w:rPr>
          <w:color w:val="auto"/>
          <w:highlight w:val="none"/>
        </w:rP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rPr>
          <w:color w:val="auto"/>
          <w:highlight w:val="none"/>
        </w:rP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5" o:title=""/>
              </v:shape>
            </w:pict>
          </mc:Fallback>
        </mc:AlternateContent>
      </w:r>
      <w:r>
        <w:rPr>
          <w:color w:val="auto"/>
          <w:highlight w:val="none"/>
        </w:rP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jc w:val="center"/>
        <w:rPr>
          <w:rFonts w:ascii="宋体" w:hAnsi="宋体"/>
          <w:color w:val="auto"/>
          <w:sz w:val="32"/>
          <w:highlight w:val="none"/>
        </w:rPr>
      </w:pPr>
      <w:r>
        <w:rPr>
          <w:rFonts w:ascii="宋体" w:hAnsi="宋体"/>
          <w:color w:val="auto"/>
          <w:sz w:val="32"/>
          <w:highlight w:val="none"/>
        </w:rPr>
      </w:r>
      <w:r>
        <w:rPr>
          <w:color w:val="auto"/>
          <w:highlight w:val="none"/>
        </w:rPr>
      </w:r>
    </w:p>
    <w:p>
      <w:pPr>
        <w:jc w:val="center"/>
        <w:rPr>
          <w:rFonts w:ascii="宋体" w:hAnsi="宋体"/>
          <w:color w:val="auto"/>
          <w:sz w:val="32"/>
          <w:highlight w:val="none"/>
        </w:rPr>
      </w:pPr>
      <w:r>
        <w:rPr>
          <w:rFonts w:ascii="宋体" w:hAnsi="宋体"/>
          <w:color w:val="auto"/>
          <w:sz w:val="32"/>
          <w:highlight w:val="none"/>
        </w:rPr>
      </w:r>
      <w:r>
        <w:rPr>
          <w:color w:val="auto"/>
          <w:highlight w:val="none"/>
        </w:rPr>
      </w:r>
    </w:p>
    <w:p>
      <w:pPr>
        <w:jc w:val="center"/>
        <w:rPr>
          <w:rFonts w:ascii="宋体" w:hAnsi="宋体"/>
          <w:color w:val="auto"/>
          <w:sz w:val="32"/>
          <w:highlight w:val="none"/>
        </w:rPr>
      </w:pPr>
      <w:r>
        <w:rPr>
          <w:rFonts w:ascii="宋体" w:hAnsi="宋体"/>
          <w:color w:val="auto"/>
          <w:sz w:val="32"/>
          <w:highlight w:val="none"/>
        </w:rPr>
      </w:r>
      <w:r>
        <w:rPr>
          <w:color w:val="auto"/>
          <w:highlight w:val="none"/>
        </w:rP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rPr>
          <w:color w:val="auto"/>
          <w:highlight w:val="none"/>
        </w:rPr>
      </w:r>
    </w:p>
    <w:p>
      <w:pPr>
        <w:jc w:val="center"/>
        <w:rPr>
          <w:rFonts w:ascii="宋体" w:hAnsi="宋体"/>
          <w:color w:val="auto"/>
          <w:sz w:val="32"/>
          <w:highlight w:val="none"/>
        </w:rPr>
      </w:pPr>
      <w:r>
        <w:rPr>
          <w:rFonts w:hint="eastAsia" w:ascii="宋体" w:hAnsi="宋体"/>
          <w:color w:val="auto"/>
          <w:sz w:val="32"/>
          <w:highlight w:val="none"/>
        </w:rPr>
        <w:t xml:space="preserve">二〇二五年</w:t>
      </w:r>
      <w:r>
        <w:rPr>
          <w:rFonts w:hint="eastAsia" w:ascii="宋体" w:hAnsi="宋体"/>
          <w:color w:val="auto"/>
          <w:sz w:val="32"/>
          <w:highlight w:val="none"/>
          <w:lang w:val="en-US" w:eastAsia="zh-CN"/>
        </w:rPr>
        <w:t xml:space="preserve">十</w:t>
      </w:r>
      <w:r>
        <w:rPr>
          <w:rFonts w:hint="eastAsia" w:ascii="宋体" w:hAnsi="宋体"/>
          <w:color w:val="auto"/>
          <w:sz w:val="32"/>
          <w:highlight w:val="none"/>
        </w:rPr>
        <w:t xml:space="preserve">月</w:t>
      </w:r>
      <w:r>
        <w:rPr>
          <w:color w:val="auto"/>
          <w:highlight w:val="none"/>
        </w:rPr>
      </w:r>
    </w:p>
    <w:p>
      <w:pPr>
        <w:ind w:firstLine="480"/>
        <w:jc w:val="right"/>
        <w:rPr>
          <w:rFonts w:ascii="宋体" w:hAnsi="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auto"/>
          <w:sz w:val="24"/>
          <w:highlight w:val="none"/>
        </w:rPr>
      </w:r>
      <w:r>
        <w:rPr>
          <w:color w:val="auto"/>
          <w:highlight w:val="none"/>
        </w:rPr>
      </w:r>
    </w:p>
    <w:p>
      <w:pPr>
        <w:pStyle w:val="106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rPr>
          <w:color w:val="auto"/>
          <w:highlight w:val="none"/>
        </w:rP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JSZC-320583-SZWK-T2025-0498</w:t>
      </w:r>
      <w:r>
        <w:rPr>
          <w:rFonts w:ascii="宋体" w:hAnsi="宋体"/>
          <w:color w:val="auto"/>
          <w:highlight w:val="none"/>
        </w:rPr>
        <w:t xml:space="preserve">号</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rPr>
          <w:color w:val="auto"/>
          <w:highlight w:val="none"/>
        </w:rPr>
      </w:r>
    </w:p>
    <w:p>
      <w:pPr>
        <w:ind w:right="-159" w:firstLine="420"/>
        <w:spacing w:line="390" w:lineRule="exact"/>
        <w:rPr>
          <w:rFonts w:hint="eastAsia" w:ascii="宋体" w:hAnsi="宋体" w:eastAsia="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内镜系统及图文工作站</w:t>
      </w:r>
      <w:r>
        <w:rPr>
          <w:color w:val="auto"/>
          <w:highlight w:val="none"/>
        </w:rP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2、预算金额：</w:t>
      </w:r>
      <w:r>
        <w:rPr>
          <w:rFonts w:hint="eastAsia" w:ascii="宋体" w:hAnsi="宋体"/>
          <w:color w:val="auto"/>
          <w:highlight w:val="none"/>
          <w:lang w:eastAsia="zh-CN"/>
        </w:rPr>
        <w:t xml:space="preserve">145.000000万元</w:t>
      </w:r>
      <w:r>
        <w:rPr>
          <w:color w:val="auto"/>
          <w:highlight w:val="none"/>
        </w:rP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145.000000万元</w:t>
      </w:r>
      <w:r>
        <w:rPr>
          <w:color w:val="auto"/>
          <w:highlight w:val="none"/>
        </w:rPr>
      </w:r>
    </w:p>
    <w:p>
      <w:pPr>
        <w:numPr>
          <w:ilvl w:val="0"/>
          <w:numId w:val="1"/>
        </w:numPr>
        <w:ind w:right="-159" w:firstLine="420"/>
        <w:spacing w:line="390" w:lineRule="exact"/>
        <w:rPr>
          <w:rFonts w:ascii="宋体" w:hAnsi="宋体"/>
          <w:color w:val="auto"/>
          <w:highlight w:val="none"/>
        </w:rPr>
      </w:pPr>
      <w:r>
        <w:rPr>
          <w:rFonts w:hint="eastAsia" w:ascii="宋体" w:hAnsi="宋体"/>
          <w:color w:val="auto"/>
          <w:highlight w:val="none"/>
        </w:rPr>
        <w:t xml:space="preserve">采购需求简要说明：</w:t>
      </w:r>
      <w:r>
        <w:rPr>
          <w:color w:val="auto"/>
          <w:highlight w:val="none"/>
        </w:rP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697"/>
        <w:gridCol w:w="762"/>
        <w:gridCol w:w="1588"/>
        <w:gridCol w:w="2702"/>
      </w:tblGrid>
      <w:tr>
        <w:trPr>
          <w:trHeight w:val="373"/>
        </w:trPr>
        <w:tc>
          <w:tcPr>
            <w:tcW w:w="7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序号</w:t>
            </w:r>
            <w:r>
              <w:rPr>
                <w:color w:val="auto"/>
                <w:highlight w:val="none"/>
              </w:rP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采购名称</w:t>
            </w:r>
            <w:r>
              <w:rPr>
                <w:color w:val="auto"/>
                <w:highlight w:val="none"/>
              </w:rP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rPr>
                <w:color w:val="auto"/>
                <w:highlight w:val="none"/>
              </w:rPr>
            </w:r>
          </w:p>
        </w:tc>
        <w:tc>
          <w:tcPr>
            <w:tcW w:w="15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预算（万元）</w:t>
            </w:r>
            <w:r>
              <w:rPr>
                <w:color w:val="auto"/>
                <w:highlight w:val="none"/>
              </w:rPr>
            </w:r>
          </w:p>
        </w:tc>
        <w:tc>
          <w:tcPr>
            <w:tcW w:w="270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rPr>
                <w:color w:val="auto"/>
                <w:highlight w:val="none"/>
              </w:rPr>
            </w:r>
          </w:p>
        </w:tc>
      </w:tr>
      <w:tr>
        <w:trPr/>
        <w:tc>
          <w:tcPr>
            <w:tcW w:w="7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color w:val="auto"/>
                <w:highlight w:val="none"/>
              </w:rP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内镜系统及图文工作站</w:t>
            </w:r>
            <w:r>
              <w:rPr>
                <w:color w:val="auto"/>
                <w:highlight w:val="none"/>
              </w:rP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rPr>
                <w:color w:val="auto"/>
                <w:highlight w:val="none"/>
              </w:rPr>
            </w:r>
          </w:p>
        </w:tc>
        <w:tc>
          <w:tcPr>
            <w:tcW w:w="15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145.000000</w:t>
            </w:r>
            <w:r>
              <w:rPr>
                <w:color w:val="auto"/>
                <w:highlight w:val="none"/>
              </w:rPr>
            </w:r>
          </w:p>
        </w:tc>
        <w:tc>
          <w:tcPr>
            <w:tcW w:w="270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接受进口产品前来投标</w:t>
            </w:r>
            <w:r>
              <w:rPr>
                <w:color w:val="auto"/>
                <w:highlight w:val="none"/>
              </w:rP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4、交货地点：采购</w:t>
      </w:r>
      <w:r>
        <w:rPr>
          <w:rFonts w:hint="eastAsia" w:ascii="宋体" w:hAnsi="宋体"/>
          <w:color w:val="auto"/>
          <w:highlight w:val="none"/>
        </w:rPr>
        <w:t xml:space="preserve">人</w:t>
      </w:r>
      <w:r>
        <w:rPr>
          <w:rFonts w:hint="eastAsia" w:ascii="宋体" w:hAnsi="宋体"/>
          <w:color w:val="auto"/>
          <w:highlight w:val="none"/>
        </w:rPr>
        <w:t xml:space="preserve">所在地</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投标人需符合以下特殊条件：</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1、具有所投产品经营许可资格；</w:t>
      </w:r>
      <w:r>
        <w:rPr>
          <w:color w:val="auto"/>
          <w:highlight w:val="none"/>
        </w:rPr>
      </w:r>
    </w:p>
    <w:p>
      <w:pPr>
        <w:ind w:firstLine="420"/>
        <w:spacing w:line="390" w:lineRule="exact"/>
        <w:rPr>
          <w:rFonts w:hint="default"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所投产品若为进口产品，须提供生产厂商针对本项目产品授权书（生产厂家、国产产品可不提供）。</w:t>
      </w:r>
      <w:r>
        <w:rPr>
          <w:color w:val="auto"/>
          <w:highlight w:val="none"/>
        </w:rP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一</w:t>
      </w:r>
      <w:r>
        <w:rPr>
          <w:rFonts w:hint="eastAsia" w:ascii="宋体" w:hAnsi="宋体"/>
          <w:color w:val="auto"/>
          <w:highlight w:val="none"/>
          <w:lang w:eastAsia="zh-CN"/>
        </w:rPr>
        <w:t xml:space="preserve">）</w:t>
      </w:r>
      <w:r>
        <w:rPr>
          <w:rFonts w:hint="eastAsia" w:ascii="宋体" w:hAnsi="宋体"/>
          <w:color w:val="auto"/>
          <w:highlight w:val="none"/>
        </w:rPr>
        <w:t xml:space="preserve">用途：用于耳鼻咽喉头颈外科专科手术使用，如内镜下治疗鼻窦炎、鼻颅底肿瘤。耳内镜下鼓室成型术、中耳、内耳手术，咽喉内镜手术等</w:t>
      </w:r>
      <w:r>
        <w:rPr>
          <w:color w:val="auto"/>
          <w:highlight w:val="none"/>
        </w:rPr>
      </w:r>
    </w:p>
    <w:p>
      <w:pPr>
        <w:ind w:firstLine="420"/>
        <w:spacing w:line="390" w:lineRule="exact"/>
        <w:rPr>
          <w:rFonts w:hint="eastAsia" w:ascii="宋体" w:hAnsi="宋体" w:eastAsia="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二</w:t>
      </w:r>
      <w:r>
        <w:rPr>
          <w:rFonts w:hint="eastAsia" w:ascii="宋体" w:hAnsi="宋体"/>
          <w:color w:val="auto"/>
          <w:highlight w:val="none"/>
          <w:lang w:eastAsia="zh-CN"/>
        </w:rPr>
        <w:t xml:space="preserve">）</w:t>
      </w:r>
      <w:r>
        <w:rPr>
          <w:rFonts w:hint="eastAsia" w:ascii="宋体" w:hAnsi="宋体"/>
          <w:color w:val="auto"/>
          <w:highlight w:val="none"/>
        </w:rPr>
        <w:t xml:space="preserve">4K摄像系统技术</w:t>
      </w:r>
      <w:r>
        <w:rPr>
          <w:rFonts w:hint="eastAsia" w:ascii="宋体" w:hAnsi="宋体"/>
          <w:color w:val="auto"/>
          <w:highlight w:val="none"/>
          <w:lang w:val="en-US" w:eastAsia="zh-CN"/>
        </w:rPr>
        <w:t xml:space="preserve">要求：</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1、主机可处理3D和2D画面信号，输出分辨率≥3840×2160，图像色域范围BT.2020、BT.709</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2、主机内置USB接口≥4，集成图文工作站功能，可术中记录≥1920x1080全高清录像及3840x2160超高清图片</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3、主机可兼容同品牌电子镜及光学摄像头，实现4K荧光、4K白光、4K3D荧光功能</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4、主机可兼容同品牌≤5mm镜，用于小儿外科手术等小镜种病人群使用</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5、主机电气安全：医用设备电气安全CF级别防护</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6、主机内置4K输出端口：DP数字端口或SDI数字端口</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7、主机包含腔镜光谱分析处理模式，可提高对血管及组织的辨识度</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8、主机自带≥5种影像增强功能，可根据手术需要，动态调节画面亮度，暗处增亮并降低反光；可实现图像色彩增益</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9、主机具备术野画面可实现上下、左右及180°翻转功能</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10、通过摄像头可操控手术设备，如气腹机，电子调光冷光源，并可实现与一体化手术室或网格化手术室进行无缝连接</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11、可通过画中画功能实现至少4种同屏显示模式</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12、摄像头上可设置≥4个自定义按钮</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13、术野画面放大功能，≥7级可调，具备自适应缩放功能</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14、可实现同品牌双镜联合，两幅不同内镜图像在同一显示器分屏显示</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15、光源安全等级：CF级I类防护</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16、冷光源单个灯泡寿命≥30000小时</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17、主机设备使用寿命不能少于8年</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18、显示器尺寸：≥31寸；显示器分辨率：≥3840*2160，与主机同一品牌</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19、摄像头支持高温高压及低温等离子消毒</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20、包含鼻科器械一套，要求至少具备：剥离子、鼻钳、黏膜钳、咬骨钳、反咬钳、鼻剪、吸引管</w:t>
      </w:r>
      <w:r>
        <w:rPr>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t xml:space="preserve">21、要求主机、摄像头、冷光源为同一品牌</w:t>
      </w:r>
      <w:r>
        <w:rPr>
          <w:rFonts w:hint="eastAsia" w:ascii="宋体" w:hAnsi="宋体"/>
          <w:color w:val="auto"/>
          <w:highlight w:val="none"/>
        </w:rPr>
      </w:r>
    </w:p>
    <w:p>
      <w:pPr>
        <w:ind w:firstLine="420"/>
        <w:spacing w:line="390" w:lineRule="exact"/>
        <w:rPr>
          <w:rFonts w:hint="eastAsia" w:ascii="宋体" w:hAnsi="宋体"/>
          <w:color w:val="auto"/>
          <w:highlight w:val="none"/>
        </w:rPr>
      </w:pPr>
      <w:r>
        <w:rPr>
          <w:rFonts w:hint="eastAsia" w:ascii="宋体" w:hAnsi="宋体"/>
          <w:color w:val="auto"/>
          <w:highlight w:val="none"/>
          <w:lang w:val="de-DE"/>
        </w:rPr>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三</w:t>
      </w:r>
      <w:r>
        <w:rPr>
          <w:rFonts w:hint="eastAsia" w:ascii="宋体" w:hAnsi="宋体"/>
          <w:color w:val="auto"/>
          <w:highlight w:val="none"/>
          <w:lang w:eastAsia="zh-CN"/>
        </w:rPr>
        <w:t xml:space="preserve">）</w:t>
      </w:r>
      <w:r>
        <w:rPr>
          <w:rFonts w:hint="eastAsia" w:ascii="宋体" w:hAnsi="宋体"/>
          <w:color w:val="auto"/>
          <w:highlight w:val="none"/>
        </w:rPr>
        <w:t xml:space="preserve">配置要求：</w:t>
      </w:r>
      <w:r>
        <w:rPr>
          <w:rFonts w:hint="eastAsia" w:ascii="宋体" w:hAnsi="宋体"/>
          <w:color w:val="auto"/>
          <w:highlight w:val="none"/>
        </w:rPr>
      </w:r>
      <w:r>
        <w:rPr>
          <w:highlight w:val="none"/>
        </w:rPr>
      </w:r>
    </w:p>
    <w:tbl>
      <w:tblPr>
        <w:tblStyle w:val="10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3325"/>
        <w:gridCol w:w="2073"/>
        <w:gridCol w:w="2076"/>
      </w:tblGrid>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4K摄像主机</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4K摄像头</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医用内窥镜冷光源</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4K监视器</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监视器底座</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4K图文工作站</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鼻科手术器械套</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r>
        <w:trPr>
          <w:trHeight w:val="624"/>
        </w:trPr>
        <w:tc>
          <w:tcPr>
            <w:tcW w:w="82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color w:val="auto"/>
                <w:highlight w:val="none"/>
              </w:rPr>
            </w:r>
          </w:p>
        </w:tc>
        <w:tc>
          <w:tcPr>
            <w:tcW w:w="33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标准腔镜台车</w:t>
            </w:r>
            <w:r>
              <w:rPr>
                <w:color w:val="auto"/>
                <w:highlight w:val="none"/>
              </w:rPr>
            </w:r>
          </w:p>
        </w:tc>
        <w:tc>
          <w:tcPr>
            <w:tcW w:w="20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rPr>
                <w:color w:val="auto"/>
                <w:highlight w:val="none"/>
              </w:rPr>
            </w:r>
          </w:p>
        </w:tc>
        <w:tc>
          <w:tcPr>
            <w:tcW w:w="207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四</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质保期：整机质保期≥3年，自设备验收之日起算。</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五、</w:t>
      </w:r>
      <w:r>
        <w:rPr>
          <w:rFonts w:hint="eastAsia" w:ascii="宋体" w:hAnsi="宋体"/>
          <w:color w:val="auto"/>
          <w:szCs w:val="21"/>
          <w:highlight w:val="none"/>
        </w:rPr>
        <w:t xml:space="preserve">售后服务要求：</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w:t>
      </w:r>
      <w:r>
        <w:rPr>
          <w:rFonts w:hint="eastAsia" w:ascii="宋体" w:hAnsi="宋体"/>
          <w:bCs/>
          <w:color w:val="auto"/>
          <w:szCs w:val="21"/>
          <w:highlight w:val="none"/>
        </w:rPr>
        <w:t xml:space="preserve">详见技术参数</w:t>
      </w:r>
      <w:r>
        <w:rPr>
          <w:rFonts w:hint="eastAsia" w:ascii="宋体" w:hAnsi="宋体"/>
          <w:color w:val="auto"/>
          <w:szCs w:val="21"/>
          <w:highlight w:val="none"/>
        </w:rPr>
        <w:t xml:space="preserve">，自设备验收之日起算；</w:t>
      </w:r>
      <w:r>
        <w:rPr>
          <w:rFonts w:hint="eastAsia"/>
          <w:color w:val="auto"/>
          <w:szCs w:val="21"/>
          <w:highlight w:val="none"/>
        </w:rPr>
        <w:t xml:space="preserve">保修期内如产品有任何质量问题报修后两小时内响应，24小时内上门服务，质保期满后终身维护，维修只收取零件费用，免收人工费</w:t>
      </w:r>
      <w:r>
        <w:rPr>
          <w:rFonts w:hint="eastAsia" w:ascii="宋体" w:hAnsi="宋体"/>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乙方负责设备运输及到货安装调试，提供维修和保养服务、免费提供设备操作培训及2人次专业厂家维修培训，保证使用人员正常操作设备的各种功能。终身维修并标明保修期后的具体维修维护事宜（提供生产商支持的售后服务证明文件和售后服务条款）。</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color w:val="auto"/>
          <w:szCs w:val="21"/>
          <w:highlight w:val="none"/>
        </w:rPr>
        <w:t xml:space="preserve">报修后2小时响应，</w:t>
      </w:r>
      <w:r>
        <w:rPr>
          <w:rFonts w:hint="eastAsia"/>
          <w:color w:val="auto"/>
          <w:szCs w:val="21"/>
          <w:highlight w:val="none"/>
        </w:rPr>
        <w:t xml:space="preserve">24</w:t>
      </w:r>
      <w:r>
        <w:rPr>
          <w:color w:val="auto"/>
          <w:szCs w:val="21"/>
          <w:highlight w:val="none"/>
        </w:rPr>
        <w:t xml:space="preserve">小时内到达现场，48小时内排除故障，如无法修复正常运行的，须标明赔偿标准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5、若设备需要接入医院信息系统，所需接口费用一律由乙方承担</w:t>
      </w:r>
      <w:r>
        <w:rPr>
          <w:rFonts w:ascii="宋体" w:hAnsi="宋体"/>
          <w:color w:val="auto"/>
          <w:szCs w:val="21"/>
          <w:highlight w:val="none"/>
        </w:rPr>
        <w:t xml:space="preserve">。</w:t>
      </w:r>
      <w:r>
        <w:rPr>
          <w:color w:val="auto"/>
          <w:highlight w:val="none"/>
        </w:rPr>
      </w:r>
    </w:p>
    <w:p>
      <w:pPr>
        <w:ind w:right="-159" w:firstLine="422"/>
        <w:spacing w:line="390" w:lineRule="exact"/>
        <w:rPr>
          <w:rFonts w:hint="eastAsia"/>
          <w:color w:val="auto"/>
          <w:szCs w:val="21"/>
          <w:highlight w:val="none"/>
        </w:rPr>
      </w:pPr>
      <w:r>
        <w:rPr>
          <w:rFonts w:hint="eastAsia" w:ascii="宋体" w:hAnsi="宋体"/>
          <w:b/>
          <w:bCs/>
          <w:color w:val="auto"/>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rPr>
          <w:color w:val="auto"/>
          <w:highlight w:val="none"/>
        </w:rP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rPr>
          <w:color w:val="auto"/>
          <w:highlight w:val="none"/>
        </w:rP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w:t>
      </w:r>
      <w:r>
        <w:rPr>
          <w:rFonts w:hint="eastAsia"/>
          <w:color w:val="auto"/>
          <w:szCs w:val="21"/>
          <w:highlight w:val="none"/>
        </w:rPr>
        <w:t xml:space="preserve">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rFonts w:hint="eastAsia" w:ascii="宋体" w:hAnsi="宋体"/>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rPr>
          <w:color w:val="auto"/>
          <w:highlight w:val="none"/>
        </w:rP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rPr>
          <w:color w:val="auto"/>
          <w:highlight w:val="none"/>
        </w:rP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rPr>
          <w:color w:val="auto"/>
          <w:highlight w:val="none"/>
        </w:rP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bCs/>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、成交服务费：若被确定为成交供应商，</w:t>
      </w:r>
      <w:r>
        <w:rPr>
          <w:rFonts w:hint="eastAsia" w:ascii="宋体" w:hAnsi="宋体"/>
          <w:color w:val="auto"/>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服务费交纳</w:t>
      </w:r>
      <w:r>
        <w:rPr>
          <w:rFonts w:hint="eastAsia" w:ascii="宋体" w:hAnsi="宋体"/>
          <w:color w:val="auto"/>
          <w:szCs w:val="21"/>
          <w:highlight w:val="none"/>
        </w:rPr>
        <w:t xml:space="preserve">账户</w:t>
      </w:r>
      <w:r>
        <w:rPr>
          <w:rFonts w:ascii="宋体" w:hAnsi="宋体"/>
          <w:color w:val="auto"/>
          <w:szCs w:val="21"/>
          <w:highlight w:val="none"/>
        </w:rPr>
        <w:t xml:space="preserve">：</w:t>
      </w:r>
      <w:r>
        <w:rPr>
          <w:rFonts w:hint="eastAsia" w:ascii="宋体" w:hAnsi="宋体"/>
          <w:color w:val="auto"/>
          <w:szCs w:val="21"/>
          <w:highlight w:val="none"/>
        </w:rPr>
        <w:t xml:space="preserve">苏州市卫康招投标咨询服务有限公司</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账号：1102020209000295112</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开户机构：中国工商银行股份有限公司苏州道前支行</w:t>
      </w:r>
      <w:r>
        <w:rPr>
          <w:color w:val="auto"/>
          <w:highlight w:val="none"/>
        </w:rP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rPr>
          <w:color w:val="auto"/>
          <w:highlight w:val="none"/>
        </w:rP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rPr>
          <w:color w:val="auto"/>
          <w:highlight w:val="none"/>
        </w:rPr>
      </w:r>
    </w:p>
    <w:p>
      <w:pPr>
        <w:pStyle w:val="1060"/>
        <w:jc w:val="center"/>
        <w:rPr>
          <w:rFonts w:ascii="宋体" w:hAnsi="宋体"/>
          <w:color w:val="auto"/>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rPr>
          <w:color w:val="auto"/>
          <w:highlight w:val="none"/>
        </w:rPr>
      </w:r>
    </w:p>
    <w:p>
      <w:pPr>
        <w:pStyle w:val="1060"/>
        <w:jc w:val="center"/>
        <w:rPr>
          <w:rFonts w:ascii="宋体" w:hAnsi="宋体"/>
          <w:color w:val="auto"/>
          <w:highlight w:val="none"/>
        </w:rPr>
      </w:pPr>
      <w:r>
        <w:rPr>
          <w:rFonts w:hint="eastAsia" w:ascii="宋体" w:hAnsi="宋体"/>
          <w:color w:val="auto"/>
          <w:highlight w:val="none"/>
        </w:rPr>
        <w:t xml:space="preserve">第二章 谈判综合说明</w:t>
      </w:r>
      <w:r>
        <w:rPr>
          <w:color w:val="auto"/>
          <w:highlight w:val="none"/>
        </w:rP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rPr>
          <w:color w:val="auto"/>
          <w:highlight w:val="none"/>
        </w:rP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rPr>
          <w:color w:val="auto"/>
          <w:highlight w:val="none"/>
        </w:rP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rPr>
          <w:color w:val="auto"/>
          <w:highlight w:val="none"/>
        </w:rP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rPr>
          <w:color w:val="auto"/>
          <w:highlight w:val="none"/>
        </w:rP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rPr>
          <w:color w:val="auto"/>
          <w:highlight w:val="none"/>
        </w:rPr>
      </w:r>
    </w:p>
    <w:p>
      <w:pPr>
        <w:pStyle w:val="107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rPr>
          <w:color w:val="auto"/>
          <w:highlight w:val="none"/>
        </w:rPr>
      </w:r>
    </w:p>
    <w:p>
      <w:pPr>
        <w:pStyle w:val="1077"/>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3.3.7具有所投产品经营许可资格；（提供所投产品经营许可资格复印件）</w:t>
      </w:r>
      <w:r>
        <w:rPr>
          <w:color w:val="auto"/>
          <w:highlight w:val="none"/>
        </w:rPr>
      </w:r>
    </w:p>
    <w:p>
      <w:pPr>
        <w:pStyle w:val="1077"/>
        <w:ind w:firstLine="420"/>
        <w:jc w:val="both"/>
        <w:spacing w:before="0" w:beforeAutospacing="0" w:after="0" w:afterAutospacing="0" w:line="419" w:lineRule="atLeast"/>
        <w:widowControl w:val="off"/>
        <w:rPr>
          <w:rFonts w:hint="eastAsia" w:eastAsia="宋体"/>
          <w:color w:val="auto"/>
          <w:sz w:val="21"/>
          <w:szCs w:val="21"/>
          <w:highlight w:val="none"/>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w:t>
      </w:r>
      <w:r>
        <w:rPr>
          <w:rFonts w:hint="eastAsia"/>
          <w:color w:val="auto"/>
          <w:sz w:val="21"/>
          <w:szCs w:val="21"/>
          <w:highlight w:val="none"/>
        </w:rPr>
        <w:t xml:space="preserve">生产厂商针对本项目产品授权书</w:t>
      </w:r>
      <w:r>
        <w:rPr>
          <w:rFonts w:hint="eastAsia"/>
          <w:color w:val="auto"/>
          <w:sz w:val="21"/>
          <w:szCs w:val="21"/>
          <w:highlight w:val="none"/>
          <w:lang w:val="en-US" w:eastAsia="zh-CN"/>
        </w:rPr>
        <w:t xml:space="preserve">证明材料</w:t>
      </w:r>
      <w:r>
        <w:rPr>
          <w:rFonts w:hint="eastAsia"/>
          <w:color w:val="auto"/>
          <w:sz w:val="21"/>
          <w:szCs w:val="21"/>
          <w:highlight w:val="none"/>
          <w:lang w:eastAsia="zh-CN"/>
        </w:rPr>
        <w:t xml:space="preserve">）</w:t>
      </w:r>
      <w:r>
        <w:rPr>
          <w:color w:val="auto"/>
          <w:highlight w:val="none"/>
        </w:rP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rPr>
          <w:color w:val="auto"/>
          <w:highlight w:val="none"/>
        </w:rP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4.1医疗器械注册证或医疗器械注册备案证复印件（如属）；</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rPr>
          <w:color w:val="auto"/>
          <w:highlight w:val="none"/>
        </w:rP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rPr>
          <w:color w:val="auto"/>
          <w:highlight w:val="none"/>
        </w:rPr>
      </w:r>
    </w:p>
    <w:p>
      <w:pPr>
        <w:pStyle w:val="1077"/>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rPr>
          <w:color w:val="auto"/>
          <w:highlight w:val="none"/>
        </w:rP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rPr>
          <w:color w:val="auto"/>
          <w:highlight w:val="none"/>
        </w:rP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rPr>
          <w:color w:val="auto"/>
          <w:highlight w:val="none"/>
        </w:rP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w:t>
      </w:r>
      <w:r>
        <w:rPr>
          <w:rFonts w:hint="eastAsia" w:ascii="宋体" w:hAnsi="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在系统操作过程中如有疑问，请按以下方式联系：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请供应商确保电脑、系统及其他设备（视频输入输出设备等）无误，且开标直至项目结束始终保持系统在线状态。 </w:t>
      </w:r>
      <w:r>
        <w:rPr>
          <w:color w:val="auto"/>
          <w:highlight w:val="none"/>
        </w:rP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2.3本项目获取招标文件截止日期之后仍可以下载招标文件，但截止日期之后下载的招标文件，视为非有效方式且不作为供应商权益受到损害的证明材料和依据。</w:t>
      </w:r>
      <w:r>
        <w:rPr>
          <w:color w:val="auto"/>
          <w:highlight w:val="none"/>
        </w:rP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rPr>
          <w:color w:val="auto"/>
          <w:highlight w:val="none"/>
        </w:rPr>
      </w:r>
    </w:p>
    <w:p>
      <w:pPr>
        <w:ind w:right="-153" w:firstLine="420"/>
        <w:jc w:val="left"/>
        <w:spacing w:line="38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rPr>
          <w:color w:val="auto"/>
          <w:highlight w:val="none"/>
        </w:rP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rPr>
          <w:color w:val="auto"/>
          <w:highlight w:val="none"/>
        </w:rP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rPr>
          <w:color w:val="auto"/>
          <w:highlight w:val="none"/>
        </w:rP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bCs/>
          <w:color w:val="auto"/>
          <w:szCs w:val="21"/>
          <w:highlight w:val="none"/>
        </w:rPr>
        <w:t xml:space="preserve">本次谈判</w:t>
      </w:r>
      <w:r>
        <w:rPr>
          <w:rFonts w:hint="eastAsia" w:ascii="宋体" w:hAnsi="宋体" w:cs="宋体"/>
          <w:b/>
          <w:bCs/>
          <w:color w:val="auto"/>
          <w:szCs w:val="21"/>
          <w:highlight w:val="none"/>
          <w:lang w:val="en-US" w:eastAsia="zh-CN"/>
        </w:rPr>
        <w:t xml:space="preserve">为一</w:t>
      </w:r>
      <w:r>
        <w:rPr>
          <w:rFonts w:hint="eastAsia" w:ascii="宋体" w:hAnsi="宋体" w:cs="宋体"/>
          <w:b/>
          <w:bCs/>
          <w:color w:val="auto"/>
          <w:szCs w:val="21"/>
          <w:highlight w:val="none"/>
        </w:rPr>
        <w:t xml:space="preserve">个采购单元，</w:t>
      </w:r>
      <w:r>
        <w:rPr>
          <w:rFonts w:hint="eastAsia" w:ascii="宋体" w:hAnsi="宋体" w:cs="宋体"/>
          <w:color w:val="auto"/>
          <w:szCs w:val="21"/>
          <w:highlight w:val="none"/>
        </w:rPr>
        <w:t xml:space="preserve">供应商须对全部内容响应，并一次报出不得更改的价格。报价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cs="宋体"/>
          <w:color w:val="auto"/>
          <w:szCs w:val="21"/>
          <w:highlight w:val="none"/>
        </w:rPr>
        <w:t xml:space="preserve">。</w:t>
      </w:r>
      <w:r>
        <w:rPr>
          <w:color w:val="auto"/>
          <w:highlight w:val="none"/>
        </w:rP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rPr>
          <w:color w:val="auto"/>
          <w:highlight w:val="none"/>
        </w:rP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十、服务费：</w:t>
      </w:r>
      <w:r>
        <w:rPr>
          <w:rFonts w:hint="eastAsia" w:ascii="宋体" w:hAnsi="宋体" w:cs="宋体"/>
          <w:color w:val="auto"/>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rPr>
          <w:color w:val="auto"/>
          <w:highlight w:val="none"/>
        </w:rP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rPr>
          <w:color w:val="auto"/>
          <w:highlight w:val="none"/>
        </w:rP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rPr>
          <w:color w:val="auto"/>
          <w:highlight w:val="none"/>
        </w:rP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rPr>
          <w:color w:val="auto"/>
          <w:highlight w:val="none"/>
        </w:rPr>
      </w:r>
    </w:p>
    <w:p>
      <w:pPr>
        <w:pStyle w:val="1076"/>
        <w:ind w:right="-154" w:firstLine="420"/>
        <w:spacing w:line="400" w:lineRule="exact"/>
        <w:rPr>
          <w:rFonts w:ascii="宋体" w:hAnsi="宋体" w:eastAsia="宋体"/>
          <w:bCs/>
          <w:color w:val="auto"/>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auto"/>
          <w:sz w:val="21"/>
          <w:szCs w:val="21"/>
          <w:highlight w:val="none"/>
        </w:rPr>
      </w:r>
      <w:r>
        <w:rPr>
          <w:color w:val="auto"/>
          <w:highlight w:val="none"/>
        </w:rPr>
      </w:r>
    </w:p>
    <w:p>
      <w:pPr>
        <w:pStyle w:val="1060"/>
        <w:jc w:val="center"/>
        <w:rPr>
          <w:rFonts w:ascii="宋体" w:hAnsi="宋体"/>
          <w:color w:val="auto"/>
          <w:highlight w:val="none"/>
        </w:rPr>
      </w:pPr>
      <w:r>
        <w:rPr>
          <w:rFonts w:hint="eastAsia" w:ascii="宋体" w:hAnsi="宋体"/>
          <w:color w:val="auto"/>
          <w:highlight w:val="none"/>
        </w:rPr>
        <w:t xml:space="preserve">第三章 谈判成交原则及评审内容</w:t>
      </w:r>
      <w:r>
        <w:rPr>
          <w:color w:val="auto"/>
          <w:highlight w:val="none"/>
        </w:rP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（1）采购人及代理机构按谈判文件资格要求对供应商的资格要求进行审查。</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②查询证据留存方式：对存在失信信息的供应商，采购代理机构工作人员应根据评审小组确认的失信信息，登录到来源网站页面进行复核并打印，作为证据留存。</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rPr>
          <w:color w:val="auto"/>
          <w:highlight w:val="none"/>
        </w:rP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rPr>
          <w:color w:val="auto"/>
          <w:highlight w:val="none"/>
        </w:rP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rPr>
          <w:color w:val="auto"/>
          <w:highlight w:val="none"/>
        </w:rPr>
      </w:r>
    </w:p>
    <w:p>
      <w:pPr>
        <w:ind w:firstLine="420"/>
        <w:spacing w:line="400" w:lineRule="exact"/>
        <w:rPr>
          <w:rFonts w:ascii="宋体" w:hAnsi="宋体"/>
          <w:color w:val="auto"/>
          <w:szCs w:val="21"/>
          <w:highlight w:val="none"/>
        </w:rPr>
      </w:pPr>
      <w:r>
        <w:rPr>
          <w:color w:val="auto"/>
          <w:highlight w:val="none"/>
        </w:r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color w:val="auto"/>
          <w:highlight w:val="none"/>
        </w:rP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rPr>
          <w:color w:val="auto"/>
          <w:highlight w:val="none"/>
        </w:rP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rPr>
          <w:rFonts w:hint="eastAsia"/>
          <w:bCs/>
          <w:color w:val="auto"/>
          <w:highlight w:val="none"/>
        </w:rPr>
        <w:t xml:space="preserve">。</w:t>
      </w:r>
      <w:r>
        <w:rPr>
          <w:color w:val="auto"/>
          <w:highlight w:val="none"/>
        </w:rP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rPr>
          <w:color w:val="auto"/>
          <w:highlight w:val="none"/>
        </w:rP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rPr>
          <w:color w:val="auto"/>
          <w:highlight w:val="none"/>
        </w:rP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rPr>
          <w:color w:val="auto"/>
          <w:highlight w:val="none"/>
        </w:rP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rPr>
          <w:color w:val="auto"/>
          <w:highlight w:val="none"/>
        </w:rP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rPr>
          <w:color w:val="auto"/>
          <w:highlight w:val="none"/>
        </w:rP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rPr>
          <w:color w:val="auto"/>
          <w:highlight w:val="none"/>
        </w:rP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rPr>
          <w:color w:val="auto"/>
          <w:highlight w:val="none"/>
        </w:rP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rPr>
          <w:color w:val="auto"/>
          <w:highlight w:val="none"/>
        </w:rP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rPr>
          <w:color w:val="auto"/>
          <w:highlight w:val="none"/>
        </w:rP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rPr>
          <w:color w:val="auto"/>
          <w:highlight w:val="none"/>
        </w:rPr>
      </w:r>
    </w:p>
    <w:p>
      <w:pPr>
        <w:ind w:firstLine="420"/>
        <w:spacing w:line="400" w:lineRule="exact"/>
        <w:rPr>
          <w:rFonts w:ascii="宋体" w:hAnsi="宋体"/>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评审过程中出现下列情形之一的，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应当启动异常低价投标（响应）审查程序：</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）投标（响应）报价低于采购项目预算50%的，即投标（响应）报价&lt;采购项目预算×50%；</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）投标（响应）报价低于采购项目最高限价45%的，即投标（响应）报价&lt;采购项目最高限价×45%；</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认定的供应商</w:t>
      </w:r>
      <w:r>
        <w:rPr>
          <w:rFonts w:hint="eastAsia" w:ascii="宋体" w:hAnsi="宋体"/>
          <w:color w:val="auto"/>
          <w:szCs w:val="21"/>
          <w:highlight w:val="none"/>
        </w:rPr>
        <w:t xml:space="preserve">最终</w:t>
      </w:r>
      <w:r>
        <w:rPr>
          <w:rFonts w:hint="eastAsia" w:ascii="宋体" w:hAnsi="宋体"/>
          <w:color w:val="auto"/>
          <w:szCs w:val="21"/>
          <w:highlight w:val="none"/>
          <w:lang w:val="zh-CN"/>
        </w:rPr>
        <w:t xml:space="preserve">报价过低、有可能影响产品质量或者不能诚信履约的其他情形。</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启动异常低价投标（响应）审查后，</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应当将其作为无效投标（响应）处理，</w:t>
      </w:r>
      <w:r>
        <w:rPr>
          <w:rFonts w:hint="eastAsia" w:ascii="宋体" w:hAnsi="宋体"/>
          <w:color w:val="auto"/>
          <w:szCs w:val="21"/>
          <w:highlight w:val="none"/>
        </w:rPr>
        <w:t xml:space="preserve">取消该供应商的成交候选资格，按顺序由排在后面的成交候选供应商递补，以此类推。</w:t>
      </w:r>
      <w:r>
        <w:rPr>
          <w:color w:val="auto"/>
          <w:highlight w:val="none"/>
        </w:rP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rPr>
          <w:color w:val="auto"/>
          <w:highlight w:val="none"/>
        </w:rP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rPr>
                <w:color w:val="auto"/>
                <w:highlight w:val="none"/>
              </w:rP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rPr>
                <w:color w:val="auto"/>
                <w:highlight w:val="none"/>
              </w:rP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rPr>
                <w:color w:val="auto"/>
                <w:highlight w:val="none"/>
              </w:rP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rPr>
                <w:color w:val="auto"/>
                <w:highlight w:val="none"/>
              </w:rP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rPr>
                <w:color w:val="auto"/>
                <w:highlight w:val="none"/>
              </w:rP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rPr>
                <w:color w:val="auto"/>
                <w:highlight w:val="none"/>
              </w:rP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rPr>
                <w:color w:val="auto"/>
                <w:highlight w:val="none"/>
              </w:rP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color w:val="auto"/>
                <w:highlight w:val="none"/>
              </w:rP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rPr>
                <w:color w:val="auto"/>
                <w:highlight w:val="none"/>
              </w:rP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rPr>
                <w:color w:val="auto"/>
                <w:highlight w:val="none"/>
              </w:rP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rPr>
          <w:color w:val="auto"/>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rPr>
          <w:color w:val="auto"/>
          <w:highlight w:val="none"/>
        </w:rP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rPr>
          <w:color w:val="auto"/>
          <w:highlight w:val="none"/>
        </w:rP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rPr>
          <w:color w:val="auto"/>
          <w:highlight w:val="none"/>
        </w:rPr>
      </w:r>
    </w:p>
    <w:p>
      <w:pPr>
        <w:pStyle w:val="1060"/>
        <w:jc w:val="center"/>
        <w:rPr>
          <w:color w:val="auto"/>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rPr>
          <w:color w:val="auto"/>
          <w:highlight w:val="none"/>
        </w:rPr>
      </w:r>
    </w:p>
    <w:p>
      <w:pPr>
        <w:pStyle w:val="1060"/>
        <w:jc w:val="center"/>
        <w:rPr>
          <w:rFonts w:ascii="宋体" w:hAnsi="宋体"/>
          <w:color w:val="auto"/>
          <w:highlight w:val="none"/>
        </w:rPr>
      </w:pPr>
      <w:r>
        <w:rPr>
          <w:rFonts w:hint="eastAsia" w:ascii="宋体" w:hAnsi="宋体"/>
          <w:color w:val="auto"/>
          <w:highlight w:val="none"/>
        </w:rPr>
        <w:t xml:space="preserve">第四章 合同模板</w:t>
      </w:r>
      <w:r>
        <w:rPr>
          <w:color w:val="auto"/>
          <w:highlight w:val="none"/>
        </w:rPr>
      </w:r>
    </w:p>
    <w:p>
      <w:pPr>
        <w:ind w:firstLine="420"/>
        <w:jc w:val="right"/>
        <w:spacing w:line="360" w:lineRule="exact"/>
        <w:rPr>
          <w:color w:val="auto"/>
          <w:szCs w:val="21"/>
          <w:highlight w:val="none"/>
        </w:rPr>
      </w:pPr>
      <w:r>
        <w:rPr>
          <w:color w:val="auto"/>
          <w:szCs w:val="21"/>
          <w:highlight w:val="none"/>
        </w:rPr>
        <w:t xml:space="preserve">编号：</w:t>
      </w:r>
      <w:r>
        <w:rPr>
          <w:color w:val="auto"/>
          <w:highlight w:val="none"/>
        </w:rPr>
      </w:r>
    </w:p>
    <w:p>
      <w:pPr>
        <w:spacing w:line="390" w:lineRule="exact"/>
        <w:rPr>
          <w:color w:val="auto"/>
          <w:szCs w:val="21"/>
          <w:highlight w:val="none"/>
        </w:rPr>
      </w:pPr>
      <w:r>
        <w:rPr>
          <w:color w:val="auto"/>
          <w:szCs w:val="21"/>
          <w:highlight w:val="none"/>
        </w:rPr>
        <w:t xml:space="preserve">甲方（需方）：</w:t>
      </w:r>
      <w:r>
        <w:rPr>
          <w:color w:val="auto"/>
          <w:highlight w:val="none"/>
        </w:rPr>
      </w:r>
    </w:p>
    <w:p>
      <w:pPr>
        <w:spacing w:line="390" w:lineRule="exact"/>
        <w:rPr>
          <w:color w:val="auto"/>
          <w:szCs w:val="21"/>
          <w:highlight w:val="none"/>
        </w:rPr>
      </w:pPr>
      <w:r>
        <w:rPr>
          <w:color w:val="auto"/>
          <w:szCs w:val="21"/>
          <w:highlight w:val="none"/>
        </w:rPr>
        <w:t xml:space="preserve">联系人：</w:t>
      </w:r>
      <w:r>
        <w:rPr>
          <w:color w:val="auto"/>
          <w:highlight w:val="none"/>
        </w:rPr>
      </w:r>
    </w:p>
    <w:p>
      <w:pPr>
        <w:spacing w:line="390" w:lineRule="exact"/>
        <w:rPr>
          <w:color w:val="auto"/>
          <w:szCs w:val="21"/>
          <w:highlight w:val="none"/>
        </w:rPr>
      </w:pPr>
      <w:r>
        <w:rPr>
          <w:color w:val="auto"/>
          <w:szCs w:val="21"/>
          <w:highlight w:val="none"/>
        </w:rPr>
        <w:t xml:space="preserve">联系电话：</w:t>
      </w:r>
      <w:r>
        <w:rPr>
          <w:color w:val="auto"/>
          <w:highlight w:val="none"/>
        </w:rPr>
      </w:r>
    </w:p>
    <w:p>
      <w:pPr>
        <w:spacing w:line="390" w:lineRule="exact"/>
        <w:rPr>
          <w:color w:val="auto"/>
          <w:szCs w:val="21"/>
          <w:highlight w:val="none"/>
        </w:rPr>
      </w:pPr>
      <w:r>
        <w:rPr>
          <w:color w:val="auto"/>
          <w:szCs w:val="21"/>
          <w:highlight w:val="none"/>
        </w:rPr>
      </w:r>
      <w:r>
        <w:rPr>
          <w:color w:val="auto"/>
          <w:highlight w:val="none"/>
        </w:rPr>
      </w:r>
    </w:p>
    <w:p>
      <w:pPr>
        <w:spacing w:line="390" w:lineRule="exact"/>
        <w:rPr>
          <w:color w:val="auto"/>
          <w:szCs w:val="21"/>
          <w:highlight w:val="none"/>
        </w:rPr>
      </w:pPr>
      <w:r>
        <w:rPr>
          <w:color w:val="auto"/>
          <w:szCs w:val="21"/>
          <w:highlight w:val="none"/>
        </w:rPr>
        <w:t xml:space="preserve">乙方（供方）：</w:t>
      </w:r>
      <w:r>
        <w:rPr>
          <w:color w:val="auto"/>
          <w:highlight w:val="none"/>
        </w:rPr>
      </w:r>
    </w:p>
    <w:p>
      <w:pPr>
        <w:spacing w:line="390" w:lineRule="exact"/>
        <w:rPr>
          <w:color w:val="auto"/>
          <w:szCs w:val="21"/>
          <w:highlight w:val="none"/>
        </w:rPr>
      </w:pPr>
      <w:r>
        <w:rPr>
          <w:color w:val="auto"/>
          <w:szCs w:val="21"/>
          <w:highlight w:val="none"/>
        </w:rPr>
        <w:t xml:space="preserve">联系人：</w:t>
      </w:r>
      <w:r>
        <w:rPr>
          <w:color w:val="auto"/>
          <w:highlight w:val="none"/>
        </w:rPr>
      </w:r>
    </w:p>
    <w:p>
      <w:pPr>
        <w:spacing w:line="390" w:lineRule="exact"/>
        <w:rPr>
          <w:color w:val="auto"/>
          <w:szCs w:val="21"/>
          <w:highlight w:val="none"/>
        </w:rPr>
      </w:pPr>
      <w:r>
        <w:rPr>
          <w:color w:val="auto"/>
          <w:szCs w:val="21"/>
          <w:highlight w:val="none"/>
        </w:rPr>
        <w:t xml:space="preserve">联系电话：</w:t>
      </w:r>
      <w:r>
        <w:rPr>
          <w:color w:val="auto"/>
          <w:highlight w:val="none"/>
        </w:rPr>
      </w:r>
    </w:p>
    <w:p>
      <w:pPr>
        <w:spacing w:line="390" w:lineRule="exact"/>
        <w:rPr>
          <w:color w:val="auto"/>
          <w:szCs w:val="21"/>
          <w:highlight w:val="none"/>
        </w:rPr>
      </w:pPr>
      <w:r>
        <w:rPr>
          <w:color w:val="auto"/>
          <w:szCs w:val="21"/>
          <w:highlight w:val="none"/>
        </w:rPr>
      </w:r>
      <w:r>
        <w:rPr>
          <w:color w:val="auto"/>
          <w:highlight w:val="none"/>
        </w:rPr>
      </w:r>
    </w:p>
    <w:p>
      <w:pPr>
        <w:spacing w:line="390" w:lineRule="exact"/>
        <w:rPr>
          <w:color w:val="auto"/>
          <w:szCs w:val="21"/>
          <w:highlight w:val="none"/>
        </w:rPr>
      </w:pPr>
      <w:r>
        <w:rPr>
          <w:color w:val="auto"/>
          <w:szCs w:val="21"/>
          <w:highlight w:val="none"/>
        </w:rPr>
        <w:t xml:space="preserve">备案方：</w:t>
      </w:r>
      <w:r>
        <w:rPr>
          <w:color w:val="auto"/>
          <w:highlight w:val="none"/>
        </w:rPr>
      </w:r>
    </w:p>
    <w:p>
      <w:pPr>
        <w:spacing w:line="390" w:lineRule="exact"/>
        <w:rPr>
          <w:color w:val="auto"/>
          <w:szCs w:val="21"/>
          <w:highlight w:val="none"/>
        </w:rPr>
      </w:pPr>
      <w:r>
        <w:rPr>
          <w:color w:val="auto"/>
          <w:szCs w:val="21"/>
          <w:highlight w:val="none"/>
        </w:rPr>
      </w:r>
      <w:r>
        <w:rPr>
          <w:color w:val="auto"/>
          <w:highlight w:val="none"/>
        </w:rP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rPr>
          <w:color w:val="auto"/>
          <w:highlight w:val="none"/>
        </w:rPr>
      </w:r>
    </w:p>
    <w:p>
      <w:pPr>
        <w:ind w:firstLine="422"/>
        <w:spacing w:line="390" w:lineRule="exact"/>
        <w:rPr>
          <w:b/>
          <w:color w:val="auto"/>
          <w:szCs w:val="21"/>
          <w:highlight w:val="none"/>
        </w:rPr>
      </w:pPr>
      <w:r>
        <w:rPr>
          <w:b/>
          <w:color w:val="auto"/>
          <w:szCs w:val="21"/>
          <w:highlight w:val="none"/>
        </w:rPr>
        <w:t xml:space="preserve">第一部分  合同一般条款</w:t>
      </w:r>
      <w:r>
        <w:rPr>
          <w:color w:val="auto"/>
          <w:highlight w:val="none"/>
        </w:rPr>
      </w:r>
    </w:p>
    <w:p>
      <w:pPr>
        <w:ind w:firstLine="420"/>
        <w:spacing w:line="390" w:lineRule="exact"/>
        <w:rPr>
          <w:color w:val="auto"/>
          <w:szCs w:val="21"/>
          <w:highlight w:val="none"/>
        </w:rPr>
      </w:pPr>
      <w:r>
        <w:rPr>
          <w:color w:val="auto"/>
          <w:szCs w:val="21"/>
          <w:highlight w:val="none"/>
        </w:rPr>
        <w:t xml:space="preserve">一、合同文件</w:t>
      </w:r>
      <w:r>
        <w:rPr>
          <w:color w:val="auto"/>
          <w:highlight w:val="none"/>
        </w:rPr>
      </w:r>
    </w:p>
    <w:p>
      <w:pPr>
        <w:ind w:firstLine="420"/>
        <w:spacing w:line="390" w:lineRule="exact"/>
        <w:rPr>
          <w:color w:val="auto"/>
          <w:szCs w:val="21"/>
          <w:highlight w:val="none"/>
        </w:rPr>
      </w:pPr>
      <w:r>
        <w:rPr>
          <w:color w:val="auto"/>
          <w:szCs w:val="21"/>
          <w:highlight w:val="none"/>
        </w:rPr>
        <w:t xml:space="preserve">1、合同文件适用法律</w:t>
      </w:r>
      <w:r>
        <w:rPr>
          <w:color w:val="auto"/>
          <w:highlight w:val="none"/>
        </w:rP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rPr>
          <w:color w:val="auto"/>
          <w:highlight w:val="none"/>
        </w:rPr>
      </w:r>
    </w:p>
    <w:p>
      <w:pPr>
        <w:ind w:firstLine="420"/>
        <w:spacing w:line="390" w:lineRule="exact"/>
        <w:rPr>
          <w:color w:val="auto"/>
          <w:szCs w:val="21"/>
          <w:highlight w:val="none"/>
        </w:rPr>
      </w:pPr>
      <w:r>
        <w:rPr>
          <w:color w:val="auto"/>
          <w:szCs w:val="21"/>
          <w:highlight w:val="none"/>
        </w:rPr>
        <w:t xml:space="preserve">2、合同文件组成和解释顺序</w:t>
      </w:r>
      <w:r>
        <w:rPr>
          <w:color w:val="auto"/>
          <w:highlight w:val="none"/>
        </w:rPr>
      </w:r>
    </w:p>
    <w:p>
      <w:pPr>
        <w:ind w:firstLine="420"/>
        <w:spacing w:line="390" w:lineRule="exact"/>
        <w:rPr>
          <w:color w:val="auto"/>
          <w:szCs w:val="21"/>
          <w:highlight w:val="none"/>
        </w:rPr>
      </w:pPr>
      <w:r>
        <w:rPr>
          <w:color w:val="auto"/>
          <w:szCs w:val="21"/>
          <w:highlight w:val="none"/>
        </w:rPr>
        <w:t xml:space="preserve">2.1合同文件的组成和解释顺序如下：</w:t>
      </w:r>
      <w:r>
        <w:rPr>
          <w:color w:val="auto"/>
          <w:highlight w:val="none"/>
        </w:rPr>
      </w:r>
    </w:p>
    <w:p>
      <w:pPr>
        <w:ind w:firstLine="420"/>
        <w:spacing w:line="390" w:lineRule="exact"/>
        <w:rPr>
          <w:color w:val="auto"/>
          <w:szCs w:val="21"/>
          <w:highlight w:val="none"/>
        </w:rPr>
      </w:pPr>
      <w:r>
        <w:rPr>
          <w:color w:val="auto"/>
          <w:szCs w:val="21"/>
          <w:highlight w:val="none"/>
        </w:rPr>
        <w:t xml:space="preserve">2.1.1合同的特殊性条款</w:t>
      </w:r>
      <w:r>
        <w:rPr>
          <w:color w:val="auto"/>
          <w:highlight w:val="none"/>
        </w:rPr>
      </w:r>
    </w:p>
    <w:p>
      <w:pPr>
        <w:ind w:firstLine="420"/>
        <w:spacing w:line="390" w:lineRule="exact"/>
        <w:rPr>
          <w:color w:val="auto"/>
          <w:szCs w:val="21"/>
          <w:highlight w:val="none"/>
        </w:rPr>
      </w:pPr>
      <w:r>
        <w:rPr>
          <w:color w:val="auto"/>
          <w:szCs w:val="21"/>
          <w:highlight w:val="none"/>
        </w:rPr>
        <w:t xml:space="preserve">2.1.2合同的一般性条款</w:t>
      </w:r>
      <w:r>
        <w:rPr>
          <w:color w:val="auto"/>
          <w:highlight w:val="none"/>
        </w:rP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rPr>
          <w:color w:val="auto"/>
          <w:highlight w:val="none"/>
        </w:rP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rPr>
          <w:color w:val="auto"/>
          <w:highlight w:val="none"/>
        </w:rPr>
      </w:r>
    </w:p>
    <w:p>
      <w:pPr>
        <w:ind w:firstLine="420"/>
        <w:spacing w:line="390" w:lineRule="exact"/>
        <w:rPr>
          <w:color w:val="auto"/>
          <w:szCs w:val="21"/>
          <w:highlight w:val="none"/>
        </w:rPr>
      </w:pPr>
      <w:r>
        <w:rPr>
          <w:color w:val="auto"/>
          <w:szCs w:val="21"/>
          <w:highlight w:val="none"/>
        </w:rPr>
        <w:t xml:space="preserve">2.1.5标准、规范和其它有关技术资料、技术要求</w:t>
      </w:r>
      <w:r>
        <w:rPr>
          <w:color w:val="auto"/>
          <w:highlight w:val="none"/>
        </w:rP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rPr>
          <w:color w:val="auto"/>
          <w:highlight w:val="none"/>
        </w:rPr>
      </w:r>
    </w:p>
    <w:p>
      <w:pPr>
        <w:ind w:firstLine="420"/>
        <w:spacing w:line="390" w:lineRule="exact"/>
        <w:rPr>
          <w:color w:val="auto"/>
          <w:szCs w:val="21"/>
          <w:highlight w:val="none"/>
        </w:rPr>
      </w:pPr>
      <w:r>
        <w:rPr>
          <w:color w:val="auto"/>
          <w:szCs w:val="21"/>
          <w:highlight w:val="none"/>
        </w:rPr>
        <w:t xml:space="preserve">3、合同文件使用文字</w:t>
      </w:r>
      <w:r>
        <w:rPr>
          <w:color w:val="auto"/>
          <w:highlight w:val="none"/>
        </w:rPr>
      </w:r>
    </w:p>
    <w:p>
      <w:pPr>
        <w:ind w:firstLine="420"/>
        <w:spacing w:line="390" w:lineRule="exact"/>
        <w:rPr>
          <w:color w:val="auto"/>
          <w:szCs w:val="21"/>
          <w:highlight w:val="none"/>
        </w:rPr>
      </w:pPr>
      <w:r>
        <w:rPr>
          <w:color w:val="auto"/>
          <w:szCs w:val="21"/>
          <w:highlight w:val="none"/>
        </w:rPr>
        <w:t xml:space="preserve">3.1合同文件使用中文书写、解释和说明</w:t>
      </w:r>
      <w:r>
        <w:rPr>
          <w:color w:val="auto"/>
          <w:highlight w:val="none"/>
        </w:rP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color w:val="auto"/>
          <w:highlight w:val="none"/>
        </w:rPr>
      </w:r>
    </w:p>
    <w:p>
      <w:pPr>
        <w:ind w:firstLine="420"/>
        <w:spacing w:line="390" w:lineRule="exact"/>
        <w:rPr>
          <w:color w:val="auto"/>
          <w:szCs w:val="21"/>
          <w:highlight w:val="none"/>
        </w:rPr>
      </w:pPr>
      <w:r>
        <w:rPr>
          <w:color w:val="auto"/>
          <w:szCs w:val="21"/>
          <w:highlight w:val="none"/>
        </w:rPr>
        <w:t xml:space="preserve">二、标的物的一般条款</w:t>
      </w:r>
      <w:r>
        <w:rPr>
          <w:color w:val="auto"/>
          <w:highlight w:val="none"/>
        </w:rPr>
      </w:r>
    </w:p>
    <w:p>
      <w:pPr>
        <w:ind w:firstLine="420"/>
        <w:spacing w:line="390" w:lineRule="exact"/>
        <w:rPr>
          <w:color w:val="auto"/>
          <w:szCs w:val="21"/>
          <w:highlight w:val="none"/>
        </w:rPr>
      </w:pPr>
      <w:r>
        <w:rPr>
          <w:color w:val="auto"/>
          <w:szCs w:val="21"/>
          <w:highlight w:val="none"/>
        </w:rPr>
        <w:t xml:space="preserve">1、完整物权</w:t>
      </w:r>
      <w:r>
        <w:rPr>
          <w:color w:val="auto"/>
          <w:highlight w:val="none"/>
        </w:rP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rPr>
          <w:color w:val="auto"/>
          <w:highlight w:val="none"/>
        </w:rPr>
      </w:r>
    </w:p>
    <w:p>
      <w:pPr>
        <w:ind w:firstLine="420"/>
        <w:spacing w:line="390" w:lineRule="exact"/>
        <w:rPr>
          <w:color w:val="auto"/>
          <w:szCs w:val="21"/>
          <w:highlight w:val="none"/>
        </w:rPr>
      </w:pPr>
      <w:r>
        <w:rPr>
          <w:color w:val="auto"/>
          <w:szCs w:val="21"/>
          <w:highlight w:val="none"/>
        </w:rPr>
        <w:t xml:space="preserve">2、质量保证</w:t>
      </w:r>
      <w:r>
        <w:rPr>
          <w:color w:val="auto"/>
          <w:highlight w:val="none"/>
        </w:rP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color w:val="auto"/>
          <w:highlight w:val="none"/>
        </w:rP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color w:val="auto"/>
          <w:highlight w:val="none"/>
        </w:rPr>
      </w:r>
    </w:p>
    <w:p>
      <w:pPr>
        <w:ind w:firstLine="420"/>
        <w:spacing w:line="390" w:lineRule="exact"/>
        <w:rPr>
          <w:color w:val="auto"/>
          <w:szCs w:val="21"/>
          <w:highlight w:val="none"/>
        </w:rPr>
      </w:pPr>
      <w:r>
        <w:rPr>
          <w:color w:val="auto"/>
          <w:szCs w:val="21"/>
          <w:highlight w:val="none"/>
        </w:rPr>
        <w:t xml:space="preserve">3、包装</w:t>
      </w:r>
      <w:r>
        <w:rPr>
          <w:color w:val="auto"/>
          <w:highlight w:val="none"/>
        </w:rP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auto"/>
          <w:highlight w:val="none"/>
        </w:rPr>
      </w:r>
    </w:p>
    <w:p>
      <w:pPr>
        <w:ind w:firstLine="420"/>
        <w:spacing w:line="390" w:lineRule="exact"/>
        <w:rPr>
          <w:color w:val="auto"/>
          <w:szCs w:val="21"/>
          <w:highlight w:val="none"/>
        </w:rPr>
      </w:pPr>
      <w:r>
        <w:rPr>
          <w:color w:val="auto"/>
          <w:szCs w:val="21"/>
          <w:highlight w:val="none"/>
        </w:rPr>
        <w:t xml:space="preserve">4、伴随服务</w:t>
      </w:r>
      <w:r>
        <w:rPr>
          <w:color w:val="auto"/>
          <w:highlight w:val="none"/>
        </w:rP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rPr>
          <w:color w:val="auto"/>
          <w:highlight w:val="none"/>
        </w:rPr>
      </w:r>
    </w:p>
    <w:p>
      <w:pPr>
        <w:ind w:firstLine="420"/>
        <w:spacing w:line="390" w:lineRule="exact"/>
        <w:rPr>
          <w:color w:val="auto"/>
          <w:szCs w:val="21"/>
          <w:highlight w:val="none"/>
        </w:rPr>
      </w:pPr>
      <w:r>
        <w:rPr>
          <w:color w:val="auto"/>
          <w:szCs w:val="21"/>
          <w:highlight w:val="none"/>
        </w:rPr>
        <w:t xml:space="preserve">4.1.1标的物的现场安装、启动、调试、监督；</w:t>
      </w:r>
      <w:r>
        <w:rPr>
          <w:color w:val="auto"/>
          <w:highlight w:val="none"/>
        </w:rP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rPr>
          <w:color w:val="auto"/>
          <w:highlight w:val="none"/>
        </w:rP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rPr>
          <w:color w:val="auto"/>
          <w:highlight w:val="none"/>
        </w:rPr>
      </w:r>
    </w:p>
    <w:p>
      <w:pPr>
        <w:ind w:firstLine="420"/>
        <w:spacing w:line="390" w:lineRule="exact"/>
        <w:rPr>
          <w:color w:val="auto"/>
          <w:szCs w:val="21"/>
          <w:highlight w:val="none"/>
        </w:rPr>
      </w:pPr>
      <w:r>
        <w:rPr>
          <w:color w:val="auto"/>
          <w:szCs w:val="21"/>
          <w:highlight w:val="none"/>
        </w:rPr>
        <w:t xml:space="preserve">4.1.4对甲方技术人员的技术指导或培训；</w:t>
      </w:r>
      <w:r>
        <w:rPr>
          <w:color w:val="auto"/>
          <w:highlight w:val="none"/>
        </w:rP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rPr>
          <w:color w:val="auto"/>
          <w:highlight w:val="none"/>
        </w:rPr>
      </w:r>
    </w:p>
    <w:p>
      <w:pPr>
        <w:ind w:firstLine="420"/>
        <w:spacing w:line="390" w:lineRule="exact"/>
        <w:rPr>
          <w:color w:val="auto"/>
          <w:szCs w:val="21"/>
          <w:highlight w:val="none"/>
        </w:rPr>
      </w:pPr>
      <w:r>
        <w:rPr>
          <w:color w:val="auto"/>
          <w:szCs w:val="21"/>
          <w:highlight w:val="none"/>
        </w:rPr>
        <w:t xml:space="preserve">三、标的物的交付、检验和验收</w:t>
      </w:r>
      <w:r>
        <w:rPr>
          <w:color w:val="auto"/>
          <w:highlight w:val="none"/>
        </w:rPr>
      </w:r>
    </w:p>
    <w:p>
      <w:pPr>
        <w:ind w:firstLine="420"/>
        <w:spacing w:line="390" w:lineRule="exact"/>
        <w:rPr>
          <w:color w:val="auto"/>
          <w:szCs w:val="21"/>
          <w:highlight w:val="none"/>
        </w:rPr>
      </w:pPr>
      <w:r>
        <w:rPr>
          <w:color w:val="auto"/>
          <w:szCs w:val="21"/>
          <w:highlight w:val="none"/>
        </w:rPr>
        <w:t xml:space="preserve">1、标的物的交付</w:t>
      </w:r>
      <w:r>
        <w:rPr>
          <w:color w:val="auto"/>
          <w:highlight w:val="none"/>
        </w:rPr>
      </w:r>
    </w:p>
    <w:p>
      <w:pPr>
        <w:ind w:firstLine="420"/>
        <w:spacing w:line="390" w:lineRule="exact"/>
        <w:rPr>
          <w:color w:val="auto"/>
          <w:szCs w:val="21"/>
          <w:highlight w:val="none"/>
        </w:rPr>
      </w:pPr>
      <w:r>
        <w:rPr>
          <w:color w:val="auto"/>
          <w:szCs w:val="21"/>
          <w:highlight w:val="none"/>
        </w:rPr>
        <w:t xml:space="preserve">1.1标的物的所有权自标的物交付时转移。</w:t>
      </w:r>
      <w:r>
        <w:rPr>
          <w:color w:val="auto"/>
          <w:highlight w:val="none"/>
        </w:rP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rPr>
          <w:color w:val="auto"/>
          <w:highlight w:val="none"/>
        </w:rP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rPr>
          <w:color w:val="auto"/>
          <w:highlight w:val="none"/>
        </w:rPr>
      </w:r>
    </w:p>
    <w:p>
      <w:pPr>
        <w:ind w:firstLine="420"/>
        <w:spacing w:line="390" w:lineRule="exact"/>
        <w:rPr>
          <w:color w:val="auto"/>
          <w:szCs w:val="21"/>
          <w:highlight w:val="none"/>
        </w:rPr>
      </w:pPr>
      <w:r>
        <w:rPr>
          <w:color w:val="auto"/>
          <w:szCs w:val="21"/>
          <w:highlight w:val="none"/>
        </w:rPr>
        <w:t xml:space="preserve">2、检验和验收</w:t>
      </w:r>
      <w:r>
        <w:rPr>
          <w:color w:val="auto"/>
          <w:highlight w:val="none"/>
        </w:rP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color w:val="auto"/>
          <w:highlight w:val="none"/>
        </w:rP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rPr>
          <w:color w:val="auto"/>
          <w:highlight w:val="none"/>
        </w:rP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rPr>
          <w:color w:val="auto"/>
          <w:highlight w:val="none"/>
        </w:rP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rPr>
          <w:color w:val="auto"/>
          <w:highlight w:val="none"/>
        </w:rPr>
      </w:r>
    </w:p>
    <w:p>
      <w:pPr>
        <w:ind w:firstLine="420"/>
        <w:spacing w:line="390" w:lineRule="exact"/>
        <w:rPr>
          <w:color w:val="auto"/>
          <w:szCs w:val="21"/>
          <w:highlight w:val="none"/>
        </w:rPr>
      </w:pPr>
      <w:r>
        <w:rPr>
          <w:color w:val="auto"/>
          <w:szCs w:val="21"/>
          <w:highlight w:val="none"/>
        </w:rPr>
        <w:t xml:space="preserve">四、对标的物提出异议的时间和办法</w:t>
      </w:r>
      <w:r>
        <w:rPr>
          <w:color w:val="auto"/>
          <w:highlight w:val="none"/>
        </w:rPr>
      </w:r>
    </w:p>
    <w:p>
      <w:pPr>
        <w:ind w:firstLine="420"/>
        <w:spacing w:line="390" w:lineRule="exact"/>
        <w:rPr>
          <w:color w:val="auto"/>
          <w:szCs w:val="21"/>
          <w:highlight w:val="none"/>
        </w:rPr>
      </w:pPr>
      <w:r>
        <w:rPr>
          <w:color w:val="auto"/>
          <w:szCs w:val="21"/>
          <w:highlight w:val="none"/>
        </w:rPr>
        <w:t xml:space="preserve">1、对标的物提出异议的时间和办法 </w:t>
      </w:r>
      <w:r>
        <w:rPr>
          <w:color w:val="auto"/>
          <w:highlight w:val="none"/>
        </w:rP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rPr>
          <w:color w:val="auto"/>
          <w:highlight w:val="none"/>
        </w:rP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rPr>
          <w:color w:val="auto"/>
          <w:highlight w:val="none"/>
        </w:rP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rPr>
          <w:color w:val="auto"/>
          <w:highlight w:val="none"/>
        </w:rPr>
      </w:r>
    </w:p>
    <w:p>
      <w:pPr>
        <w:ind w:firstLine="420"/>
        <w:spacing w:line="390" w:lineRule="exact"/>
        <w:rPr>
          <w:color w:val="auto"/>
          <w:szCs w:val="21"/>
          <w:highlight w:val="none"/>
        </w:rPr>
      </w:pPr>
      <w:r>
        <w:rPr>
          <w:color w:val="auto"/>
          <w:szCs w:val="21"/>
          <w:highlight w:val="none"/>
        </w:rPr>
        <w:t xml:space="preserve">五、合同价款和支付</w:t>
      </w:r>
      <w:r>
        <w:rPr>
          <w:color w:val="auto"/>
          <w:highlight w:val="none"/>
        </w:rPr>
      </w:r>
    </w:p>
    <w:p>
      <w:pPr>
        <w:ind w:firstLine="420"/>
        <w:spacing w:line="390" w:lineRule="exact"/>
        <w:rPr>
          <w:color w:val="auto"/>
          <w:szCs w:val="21"/>
          <w:highlight w:val="none"/>
        </w:rPr>
      </w:pPr>
      <w:r>
        <w:rPr>
          <w:color w:val="auto"/>
          <w:szCs w:val="21"/>
          <w:highlight w:val="none"/>
        </w:rPr>
        <w:t xml:space="preserve">1、合同价款和支付</w:t>
      </w:r>
      <w:r>
        <w:rPr>
          <w:color w:val="auto"/>
          <w:highlight w:val="none"/>
        </w:rPr>
      </w:r>
    </w:p>
    <w:p>
      <w:pPr>
        <w:ind w:firstLine="420"/>
        <w:spacing w:line="390" w:lineRule="exact"/>
        <w:rPr>
          <w:color w:val="auto"/>
          <w:szCs w:val="21"/>
          <w:highlight w:val="none"/>
        </w:rPr>
      </w:pPr>
      <w:r>
        <w:rPr>
          <w:color w:val="auto"/>
          <w:szCs w:val="21"/>
          <w:highlight w:val="none"/>
        </w:rPr>
        <w:t xml:space="preserve">1.1本合同的结算货币为人民币，单位元。</w:t>
      </w:r>
      <w:r>
        <w:rPr>
          <w:color w:val="auto"/>
          <w:highlight w:val="none"/>
        </w:rP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rPr>
          <w:color w:val="auto"/>
          <w:highlight w:val="none"/>
        </w:rPr>
      </w:r>
    </w:p>
    <w:p>
      <w:pPr>
        <w:ind w:firstLine="420"/>
        <w:spacing w:line="390" w:lineRule="exact"/>
        <w:rPr>
          <w:color w:val="auto"/>
          <w:szCs w:val="21"/>
          <w:highlight w:val="none"/>
        </w:rPr>
      </w:pPr>
      <w:r>
        <w:rPr>
          <w:color w:val="auto"/>
          <w:szCs w:val="21"/>
          <w:highlight w:val="none"/>
        </w:rPr>
        <w:t xml:space="preserve">1.2.1合格的销售发票；</w:t>
      </w:r>
      <w:r>
        <w:rPr>
          <w:color w:val="auto"/>
          <w:highlight w:val="none"/>
        </w:rP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rPr>
          <w:color w:val="auto"/>
          <w:highlight w:val="none"/>
        </w:rP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rPr>
          <w:color w:val="auto"/>
          <w:highlight w:val="none"/>
        </w:rP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rPr>
          <w:color w:val="auto"/>
          <w:highlight w:val="none"/>
        </w:rPr>
      </w:r>
    </w:p>
    <w:p>
      <w:pPr>
        <w:ind w:firstLine="420"/>
        <w:spacing w:line="390" w:lineRule="exact"/>
        <w:rPr>
          <w:color w:val="auto"/>
          <w:szCs w:val="21"/>
          <w:highlight w:val="none"/>
        </w:rPr>
      </w:pPr>
      <w:r>
        <w:rPr>
          <w:color w:val="auto"/>
          <w:szCs w:val="21"/>
          <w:highlight w:val="none"/>
        </w:rPr>
        <w:t xml:space="preserve">六、违约责任</w:t>
      </w:r>
      <w:r>
        <w:rPr>
          <w:color w:val="auto"/>
          <w:highlight w:val="none"/>
        </w:rPr>
      </w:r>
    </w:p>
    <w:p>
      <w:pPr>
        <w:ind w:firstLine="420"/>
        <w:spacing w:line="390" w:lineRule="exact"/>
        <w:rPr>
          <w:color w:val="auto"/>
          <w:szCs w:val="21"/>
          <w:highlight w:val="none"/>
        </w:rPr>
      </w:pPr>
      <w:r>
        <w:rPr>
          <w:color w:val="auto"/>
          <w:szCs w:val="21"/>
          <w:highlight w:val="none"/>
        </w:rPr>
        <w:t xml:space="preserve">1、违约责任</w:t>
      </w:r>
      <w:r>
        <w:rPr>
          <w:color w:val="auto"/>
          <w:highlight w:val="none"/>
        </w:rP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rPr>
          <w:color w:val="auto"/>
          <w:highlight w:val="none"/>
        </w:rPr>
      </w:r>
    </w:p>
    <w:p>
      <w:pPr>
        <w:ind w:firstLine="420"/>
        <w:spacing w:line="390" w:lineRule="exact"/>
        <w:rPr>
          <w:color w:val="auto"/>
          <w:szCs w:val="21"/>
          <w:highlight w:val="none"/>
        </w:rPr>
      </w:pPr>
      <w:r>
        <w:rPr>
          <w:color w:val="auto"/>
          <w:szCs w:val="21"/>
          <w:highlight w:val="none"/>
        </w:rPr>
        <w:t xml:space="preserve">2、甲方违约责任</w:t>
      </w:r>
      <w:r>
        <w:rPr>
          <w:color w:val="auto"/>
          <w:highlight w:val="none"/>
        </w:rP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3、乙方违约责任</w:t>
      </w:r>
      <w:r>
        <w:rPr>
          <w:color w:val="auto"/>
          <w:highlight w:val="none"/>
        </w:rP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4、不可抗力</w:t>
      </w:r>
      <w:r>
        <w:rPr>
          <w:color w:val="auto"/>
          <w:highlight w:val="none"/>
        </w:rP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rPr>
          <w:color w:val="auto"/>
          <w:highlight w:val="none"/>
        </w:rP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rPr>
          <w:color w:val="auto"/>
          <w:highlight w:val="none"/>
        </w:rPr>
      </w:r>
    </w:p>
    <w:p>
      <w:pPr>
        <w:ind w:firstLine="420"/>
        <w:spacing w:line="390" w:lineRule="exact"/>
        <w:rPr>
          <w:color w:val="auto"/>
          <w:szCs w:val="21"/>
          <w:highlight w:val="none"/>
        </w:rPr>
      </w:pPr>
      <w:r>
        <w:rPr>
          <w:color w:val="auto"/>
          <w:szCs w:val="21"/>
          <w:highlight w:val="none"/>
        </w:rPr>
        <w:t xml:space="preserve">5、索赔</w:t>
      </w:r>
      <w:r>
        <w:rPr>
          <w:color w:val="auto"/>
          <w:highlight w:val="none"/>
        </w:rP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rPr>
          <w:color w:val="auto"/>
          <w:highlight w:val="none"/>
        </w:rP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rPr>
          <w:color w:val="auto"/>
          <w:highlight w:val="none"/>
        </w:rP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rPr>
          <w:color w:val="auto"/>
          <w:highlight w:val="none"/>
        </w:rP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rPr>
          <w:color w:val="auto"/>
          <w:highlight w:val="none"/>
        </w:rP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color w:val="auto"/>
          <w:highlight w:val="none"/>
        </w:rP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color w:val="auto"/>
          <w:highlight w:val="none"/>
        </w:rPr>
      </w:r>
    </w:p>
    <w:p>
      <w:pPr>
        <w:ind w:firstLine="420"/>
        <w:spacing w:line="390" w:lineRule="exact"/>
        <w:rPr>
          <w:color w:val="auto"/>
          <w:szCs w:val="21"/>
          <w:highlight w:val="none"/>
        </w:rPr>
      </w:pPr>
      <w:r>
        <w:rPr>
          <w:color w:val="auto"/>
          <w:szCs w:val="21"/>
          <w:highlight w:val="none"/>
        </w:rPr>
        <w:t xml:space="preserve">七、合同的解除和转让</w:t>
      </w:r>
      <w:r>
        <w:rPr>
          <w:color w:val="auto"/>
          <w:highlight w:val="none"/>
        </w:rPr>
      </w:r>
    </w:p>
    <w:p>
      <w:pPr>
        <w:ind w:firstLine="420"/>
        <w:spacing w:line="390" w:lineRule="exact"/>
        <w:rPr>
          <w:color w:val="auto"/>
          <w:szCs w:val="21"/>
          <w:highlight w:val="none"/>
        </w:rPr>
      </w:pPr>
      <w:r>
        <w:rPr>
          <w:color w:val="auto"/>
          <w:szCs w:val="21"/>
          <w:highlight w:val="none"/>
        </w:rPr>
        <w:t xml:space="preserve">1、合同的解除</w:t>
      </w:r>
      <w:r>
        <w:rPr>
          <w:color w:val="auto"/>
          <w:highlight w:val="none"/>
        </w:rPr>
      </w:r>
    </w:p>
    <w:p>
      <w:pPr>
        <w:ind w:firstLine="420"/>
        <w:spacing w:line="390" w:lineRule="exact"/>
        <w:rPr>
          <w:color w:val="auto"/>
          <w:szCs w:val="21"/>
          <w:highlight w:val="none"/>
        </w:rPr>
      </w:pPr>
      <w:r>
        <w:rPr>
          <w:color w:val="auto"/>
          <w:szCs w:val="21"/>
          <w:highlight w:val="none"/>
        </w:rPr>
        <w:t xml:space="preserve">1.1有下列情形之一，合同一方可以解除合同：</w:t>
      </w:r>
      <w:r>
        <w:rPr>
          <w:color w:val="auto"/>
          <w:highlight w:val="none"/>
        </w:rP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rPr>
          <w:color w:val="auto"/>
          <w:highlight w:val="none"/>
        </w:rP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rPr>
          <w:color w:val="auto"/>
          <w:highlight w:val="none"/>
        </w:rP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rPr>
          <w:color w:val="auto"/>
          <w:highlight w:val="none"/>
        </w:rPr>
      </w:r>
    </w:p>
    <w:p>
      <w:pPr>
        <w:ind w:firstLine="420"/>
        <w:spacing w:line="390" w:lineRule="exact"/>
        <w:rPr>
          <w:color w:val="auto"/>
          <w:szCs w:val="21"/>
          <w:highlight w:val="none"/>
        </w:rPr>
      </w:pPr>
      <w:r>
        <w:rPr>
          <w:color w:val="auto"/>
          <w:szCs w:val="21"/>
          <w:highlight w:val="none"/>
        </w:rPr>
        <w:t xml:space="preserve">2、合同的转让</w:t>
      </w:r>
      <w:r>
        <w:rPr>
          <w:color w:val="auto"/>
          <w:highlight w:val="none"/>
        </w:rPr>
      </w:r>
    </w:p>
    <w:p>
      <w:pPr>
        <w:ind w:firstLine="420"/>
        <w:spacing w:line="390" w:lineRule="exact"/>
        <w:rPr>
          <w:color w:val="auto"/>
          <w:szCs w:val="21"/>
          <w:highlight w:val="none"/>
        </w:rPr>
      </w:pPr>
      <w:r>
        <w:rPr>
          <w:color w:val="auto"/>
          <w:szCs w:val="21"/>
          <w:highlight w:val="none"/>
        </w:rPr>
        <w:t xml:space="preserve">合同的部分和全部都不得转让。</w:t>
      </w:r>
      <w:r>
        <w:rPr>
          <w:color w:val="auto"/>
          <w:highlight w:val="none"/>
        </w:rPr>
      </w:r>
    </w:p>
    <w:p>
      <w:pPr>
        <w:ind w:firstLine="420"/>
        <w:spacing w:line="390" w:lineRule="exact"/>
        <w:rPr>
          <w:color w:val="auto"/>
          <w:szCs w:val="21"/>
          <w:highlight w:val="none"/>
        </w:rPr>
      </w:pPr>
      <w:r>
        <w:rPr>
          <w:color w:val="auto"/>
          <w:szCs w:val="21"/>
          <w:highlight w:val="none"/>
        </w:rPr>
        <w:t xml:space="preserve">八、争议解决</w:t>
      </w:r>
      <w:r>
        <w:rPr>
          <w:color w:val="auto"/>
          <w:highlight w:val="none"/>
        </w:rPr>
      </w:r>
    </w:p>
    <w:p>
      <w:pPr>
        <w:ind w:firstLine="420"/>
        <w:spacing w:line="390" w:lineRule="exact"/>
        <w:rPr>
          <w:color w:val="auto"/>
          <w:szCs w:val="21"/>
          <w:highlight w:val="none"/>
        </w:rPr>
      </w:pPr>
      <w:r>
        <w:rPr>
          <w:color w:val="auto"/>
          <w:szCs w:val="21"/>
          <w:highlight w:val="none"/>
        </w:rPr>
        <w:t xml:space="preserve">1、争议解决</w:t>
      </w:r>
      <w:r>
        <w:rPr>
          <w:color w:val="auto"/>
          <w:highlight w:val="none"/>
        </w:rP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rPr>
          <w:color w:val="auto"/>
          <w:highlight w:val="none"/>
        </w:rPr>
      </w:r>
    </w:p>
    <w:p>
      <w:pPr>
        <w:ind w:firstLine="420"/>
        <w:spacing w:line="390" w:lineRule="exact"/>
        <w:rPr>
          <w:color w:val="auto"/>
          <w:szCs w:val="21"/>
          <w:highlight w:val="none"/>
        </w:rPr>
      </w:pPr>
      <w:r>
        <w:rPr>
          <w:color w:val="auto"/>
          <w:szCs w:val="21"/>
          <w:highlight w:val="none"/>
        </w:rPr>
        <w:t xml:space="preserve">九、附则</w:t>
      </w:r>
      <w:r>
        <w:rPr>
          <w:color w:val="auto"/>
          <w:highlight w:val="none"/>
        </w:rPr>
      </w:r>
    </w:p>
    <w:p>
      <w:pPr>
        <w:ind w:firstLine="420"/>
        <w:spacing w:line="390" w:lineRule="exact"/>
        <w:rPr>
          <w:color w:val="auto"/>
          <w:szCs w:val="21"/>
          <w:highlight w:val="none"/>
        </w:rPr>
      </w:pPr>
      <w:r>
        <w:rPr>
          <w:color w:val="auto"/>
          <w:szCs w:val="21"/>
          <w:highlight w:val="none"/>
        </w:rPr>
        <w:t xml:space="preserve">1、未尽事宜</w:t>
      </w:r>
      <w:r>
        <w:rPr>
          <w:color w:val="auto"/>
          <w:highlight w:val="none"/>
        </w:rPr>
      </w:r>
    </w:p>
    <w:p>
      <w:pPr>
        <w:ind w:firstLine="420"/>
        <w:spacing w:line="390" w:lineRule="exact"/>
        <w:rPr>
          <w:color w:val="auto"/>
          <w:szCs w:val="21"/>
          <w:highlight w:val="none"/>
        </w:rPr>
      </w:pPr>
      <w:r>
        <w:rPr>
          <w:color w:val="auto"/>
          <w:szCs w:val="21"/>
          <w:highlight w:val="none"/>
        </w:rPr>
        <w:t xml:space="preserve">本合同未尽事宜按《中华人民共和国民法典》、《中华人民共和国政府采购法》及其他有关政府采购的法律法规的规定执行。</w:t>
      </w:r>
      <w:r>
        <w:rPr>
          <w:color w:val="auto"/>
          <w:highlight w:val="none"/>
        </w:rPr>
      </w:r>
    </w:p>
    <w:p>
      <w:pPr>
        <w:ind w:firstLine="422"/>
        <w:spacing w:line="390" w:lineRule="exact"/>
        <w:rPr>
          <w:b/>
          <w:color w:val="auto"/>
          <w:szCs w:val="21"/>
          <w:highlight w:val="none"/>
        </w:rPr>
      </w:pPr>
      <w:r>
        <w:rPr>
          <w:b/>
          <w:color w:val="auto"/>
          <w:szCs w:val="21"/>
          <w:highlight w:val="none"/>
        </w:rPr>
        <w:t xml:space="preserve">第二部分  合同特殊条款</w:t>
      </w:r>
      <w:r>
        <w:rPr>
          <w:color w:val="auto"/>
          <w:highlight w:val="none"/>
        </w:rPr>
      </w:r>
    </w:p>
    <w:p>
      <w:pPr>
        <w:numPr>
          <w:ilvl w:val="0"/>
          <w:numId w:val="2"/>
        </w:numPr>
        <w:ind w:firstLine="420"/>
        <w:spacing w:line="390" w:lineRule="exact"/>
        <w:rPr>
          <w:color w:val="auto"/>
          <w:szCs w:val="21"/>
          <w:highlight w:val="none"/>
        </w:rPr>
      </w:pPr>
      <w:r>
        <w:rPr>
          <w:color w:val="auto"/>
          <w:szCs w:val="21"/>
          <w:highlight w:val="none"/>
        </w:rPr>
        <w:t xml:space="preserve">合同内容：</w:t>
      </w:r>
      <w:r>
        <w:rPr>
          <w:color w:val="auto"/>
          <w:highlight w:val="none"/>
        </w:rP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rPr>
          <w:color w:val="auto"/>
          <w:highlight w:val="none"/>
        </w:rP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rPr>
          <w:color w:val="auto"/>
          <w:highlight w:val="none"/>
        </w:rP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报价包含该设备的主机、附件和安装所需的配件，及其运输、运杂保险、装卸、报关、安装调试、售后服务、税金等一切费用</w:t>
      </w:r>
      <w:r>
        <w:rPr>
          <w:rFonts w:hint="eastAsia" w:ascii="宋体" w:hAnsi="宋体"/>
          <w:color w:val="auto"/>
          <w:spacing w:val="-2"/>
          <w:szCs w:val="21"/>
          <w:highlight w:val="none"/>
          <w:lang w:val="zh-CN"/>
        </w:rPr>
        <w:t xml:space="preserve">。</w:t>
      </w:r>
      <w:r>
        <w:rPr>
          <w:color w:val="auto"/>
          <w:highlight w:val="none"/>
        </w:rPr>
      </w:r>
    </w:p>
    <w:p>
      <w:pPr>
        <w:ind w:right="-159"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、付款步骤：</w:t>
      </w:r>
      <w:r>
        <w:rPr>
          <w:color w:val="auto"/>
          <w:highlight w:val="none"/>
        </w:rP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auto"/>
          <w:szCs w:val="21"/>
          <w:highlight w:val="none"/>
          <w:lang w:val="en-US" w:eastAsia="zh-CN"/>
        </w:rPr>
        <w:t xml:space="preserve">6个月</w:t>
      </w:r>
      <w:r>
        <w:rPr>
          <w:rFonts w:hint="eastAsia" w:ascii="宋体" w:hAnsi="宋体"/>
          <w:color w:val="auto"/>
          <w:szCs w:val="21"/>
          <w:highlight w:val="none"/>
        </w:rPr>
        <w:t xml:space="preserve">内，由甲方按合同总价支付90%的货款，余款10%在使用满壹年后，三个月内一次性付清。</w:t>
      </w:r>
      <w:r>
        <w:rPr>
          <w:color w:val="auto"/>
          <w:highlight w:val="none"/>
        </w:rP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rPr>
          <w:color w:val="auto"/>
          <w:highlight w:val="none"/>
        </w:rP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rPr>
          <w:color w:val="auto"/>
          <w:highlight w:val="none"/>
        </w:rP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rPr>
          <w:color w:val="auto"/>
          <w:highlight w:val="none"/>
        </w:rP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rPr>
          <w:color w:val="auto"/>
          <w:highlight w:val="none"/>
        </w:rP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rPr>
          <w:color w:val="auto"/>
          <w:highlight w:val="none"/>
        </w:rP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rPr>
          <w:color w:val="auto"/>
          <w:highlight w:val="none"/>
        </w:rP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rPr>
          <w:color w:val="auto"/>
          <w:highlight w:val="none"/>
        </w:rP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rPr>
          <w:color w:val="auto"/>
          <w:highlight w:val="none"/>
        </w:rPr>
      </w:r>
    </w:p>
    <w:p>
      <w:pPr>
        <w:ind w:right="-159" w:firstLine="420"/>
        <w:spacing w:line="370" w:lineRule="exact"/>
        <w:rPr>
          <w:rFonts w:hint="eastAsia" w:ascii="宋体" w:hAnsi="宋体" w:eastAsia="宋体"/>
          <w:color w:val="auto"/>
          <w:szCs w:val="21"/>
          <w:highlight w:val="none"/>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rPr>
          <w:color w:val="auto"/>
          <w:highlight w:val="none"/>
        </w:rPr>
      </w:r>
    </w:p>
    <w:p>
      <w:pPr>
        <w:ind w:right="-159" w:firstLine="420"/>
        <w:spacing w:line="370" w:lineRule="exact"/>
        <w:rPr>
          <w:rFonts w:hint="eastAsia" w:ascii="宋体" w:hAnsi="宋体" w:eastAsia="宋体"/>
          <w:color w:val="auto"/>
          <w:szCs w:val="21"/>
          <w:highlight w:val="none"/>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rPr>
          <w:color w:val="auto"/>
          <w:highlight w:val="none"/>
        </w:rPr>
      </w:r>
    </w:p>
    <w:p>
      <w:pPr>
        <w:ind w:firstLine="420"/>
        <w:spacing w:line="380" w:lineRule="exact"/>
        <w:rPr>
          <w:rFonts w:hint="eastAsia" w:eastAsia="宋体"/>
          <w:color w:val="auto"/>
          <w:szCs w:val="21"/>
          <w:highlight w:val="none"/>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rPr>
          <w:color w:val="auto"/>
          <w:highlight w:val="none"/>
        </w:rPr>
      </w:r>
    </w:p>
    <w:p>
      <w:pPr>
        <w:ind w:right="-159" w:firstLine="420"/>
        <w:spacing w:line="390" w:lineRule="exact"/>
        <w:rPr>
          <w:rFonts w:hint="eastAsia"/>
          <w:color w:val="auto"/>
          <w:szCs w:val="21"/>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rPr>
          <w:color w:val="auto"/>
          <w:highlight w:val="none"/>
        </w:rPr>
      </w:r>
    </w:p>
    <w:p>
      <w:pPr>
        <w:ind w:right="-159" w:firstLine="422"/>
        <w:spacing w:line="390" w:lineRule="exact"/>
        <w:rPr>
          <w:rFonts w:hint="eastAsia"/>
          <w:color w:val="auto"/>
          <w:szCs w:val="21"/>
          <w:highlight w:val="none"/>
        </w:rPr>
      </w:pPr>
      <w:r>
        <w:rPr>
          <w:rFonts w:hint="eastAsia" w:ascii="宋体" w:hAnsi="宋体"/>
          <w:b/>
          <w:bCs/>
          <w:color w:val="auto"/>
          <w:szCs w:val="21"/>
          <w:highlight w:val="none"/>
          <w:lang w:val="en-US" w:eastAsia="zh-CN"/>
        </w:rPr>
        <w:t xml:space="preserve">6、产品质量及安装符合国家质量标准和验收规范，乙方应保证所供标的物是全新的，未使用过的，并且是非长期积压的库存商品（若为国产产品的，原则上距离生产日期在6个月内。若为进口产品的，原则上距离生产日期在12个月内，以最终实际情况为准）。</w:t>
      </w:r>
      <w:r>
        <w:rPr>
          <w:color w:val="auto"/>
          <w:highlight w:val="none"/>
        </w:rPr>
      </w:r>
    </w:p>
    <w:p>
      <w:pPr>
        <w:ind w:firstLine="420"/>
        <w:spacing w:line="390" w:lineRule="exact"/>
        <w:rPr>
          <w:color w:val="auto"/>
          <w:szCs w:val="21"/>
          <w:highlight w:val="none"/>
        </w:rPr>
      </w:pPr>
      <w:r>
        <w:rPr>
          <w:color w:val="auto"/>
          <w:szCs w:val="21"/>
          <w:highlight w:val="none"/>
        </w:rPr>
        <w:t xml:space="preserve">四、售后服务：</w:t>
      </w:r>
      <w:r>
        <w:rPr>
          <w:color w:val="auto"/>
          <w:highlight w:val="none"/>
        </w:rPr>
      </w:r>
    </w:p>
    <w:p>
      <w:pPr>
        <w:ind w:right="-159" w:firstLine="420"/>
        <w:spacing w:line="390" w:lineRule="exact"/>
        <w:rPr>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color w:val="auto"/>
          <w:highlight w:val="none"/>
        </w:rP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rPr>
          <w:color w:val="auto"/>
          <w:highlight w:val="none"/>
        </w:rPr>
      </w:r>
    </w:p>
    <w:p>
      <w:pPr>
        <w:ind w:firstLine="420"/>
        <w:spacing w:line="390" w:lineRule="exact"/>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int="eastAsia" w:ascii="宋体" w:hAnsi="宋体"/>
          <w:color w:val="auto"/>
          <w:szCs w:val="21"/>
          <w:highlight w:val="none"/>
        </w:rPr>
        <w:t xml:space="preserve">若设备需要接入医院信息系统，所需接口费用一律由乙方承担</w:t>
      </w:r>
      <w:r>
        <w:rPr>
          <w:rFonts w:ascii="宋体" w:hAnsi="宋体"/>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rPr>
          <w:color w:val="auto"/>
          <w:highlight w:val="none"/>
        </w:rPr>
      </w:r>
    </w:p>
    <w:p>
      <w:pPr>
        <w:ind w:firstLine="420"/>
        <w:spacing w:line="390" w:lineRule="exact"/>
        <w:rPr>
          <w:color w:val="auto"/>
          <w:szCs w:val="21"/>
          <w:highlight w:val="none"/>
        </w:rPr>
      </w:pPr>
      <w:r>
        <w:rPr>
          <w:rFonts w:hint="eastAsia"/>
          <w:color w:val="auto"/>
          <w:szCs w:val="21"/>
          <w:highlight w:val="none"/>
        </w:rPr>
        <w:t xml:space="preserve">1、交货时间：接到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color w:val="auto"/>
          <w:highlight w:val="none"/>
        </w:rP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负责办理运输将标的物送到甲方所在地</w:t>
      </w:r>
      <w:bookmarkStart w:id="14" w:name="_GoBack"/>
      <w:r>
        <w:rPr>
          <w:color w:val="auto"/>
          <w:highlight w:val="none"/>
        </w:rPr>
      </w:r>
      <w:bookmarkEnd w:id="14"/>
      <w:r>
        <w:rPr>
          <w:rFonts w:hint="eastAsia" w:ascii="宋体" w:hAnsi="宋体"/>
          <w:color w:val="auto"/>
          <w:szCs w:val="21"/>
          <w:highlight w:val="none"/>
        </w:rPr>
        <w:t xml:space="preserve">。</w:t>
      </w:r>
      <w:r>
        <w:rPr>
          <w:color w:val="auto"/>
          <w:highlight w:val="none"/>
        </w:rPr>
      </w:r>
    </w:p>
    <w:p>
      <w:pPr>
        <w:ind w:firstLine="420"/>
        <w:spacing w:line="390" w:lineRule="exact"/>
        <w:rPr>
          <w:color w:val="auto"/>
          <w:szCs w:val="21"/>
          <w:highlight w:val="none"/>
        </w:rPr>
      </w:pPr>
      <w:r>
        <w:rPr>
          <w:color w:val="auto"/>
          <w:szCs w:val="21"/>
          <w:highlight w:val="none"/>
        </w:rPr>
        <w:t xml:space="preserve">六、合同生效及其它：</w:t>
      </w:r>
      <w:r>
        <w:rPr>
          <w:color w:val="auto"/>
          <w:highlight w:val="none"/>
        </w:rP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1、本合同在双方签字盖章即生效，同时还需</w:t>
      </w:r>
      <w:r>
        <w:rPr>
          <w:rFonts w:hint="eastAsia" w:ascii="宋体" w:hAnsi="宋体"/>
          <w:color w:val="auto"/>
          <w:szCs w:val="21"/>
          <w:highlight w:val="none"/>
        </w:rPr>
        <w:t xml:space="preserve">完成电子备案</w:t>
      </w:r>
      <w:r>
        <w:rPr>
          <w:rFonts w:ascii="宋体" w:hAnsi="宋体"/>
          <w:color w:val="auto"/>
          <w:szCs w:val="21"/>
          <w:highlight w:val="none"/>
        </w:rPr>
        <w:t xml:space="preserve">。</w:t>
      </w:r>
      <w:r>
        <w:rPr>
          <w:color w:val="auto"/>
          <w:highlight w:val="none"/>
        </w:rP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rPr>
          <w:color w:val="auto"/>
          <w:highlight w:val="none"/>
        </w:rP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rPr>
          <w:color w:val="auto"/>
          <w:highlight w:val="none"/>
        </w:rP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right="-159" w:firstLine="420"/>
        <w:spacing w:line="400"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pStyle w:val="106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rPr>
          <w:color w:val="auto"/>
          <w:highlight w:val="none"/>
        </w:rPr>
      </w:r>
    </w:p>
    <w:p>
      <w:pPr>
        <w:pStyle w:val="106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Pr>
          <w:color w:val="auto"/>
          <w:highlight w:val="none"/>
        </w:rPr>
      </w:r>
      <w:r>
        <w:rPr>
          <w:color w:val="auto"/>
          <w:highlight w:val="none"/>
        </w:rPr>
      </w:r>
    </w:p>
    <w:p>
      <w:pPr>
        <w:pStyle w:val="1061"/>
        <w:spacing w:line="20" w:lineRule="exact"/>
        <w:rPr>
          <w:rFonts w:ascii="Times New Roman" w:hAnsi="Times New Roman"/>
          <w:color w:val="auto"/>
          <w:highlight w:val="none"/>
        </w:rPr>
      </w:pPr>
      <w:r>
        <w:rPr>
          <w:rFonts w:ascii="Times New Roman" w:hAnsi="Times New Roman"/>
          <w:color w:val="auto"/>
          <w:highlight w:val="none"/>
        </w:rPr>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2" w:name="_Ref104536483"/>
      <w:r>
        <w:rPr>
          <w:color w:val="auto"/>
          <w:highlight w:val="none"/>
        </w:rPr>
      </w:r>
      <w:bookmarkStart w:id="3" w:name="_Ref374705859"/>
      <w:r>
        <w:rPr>
          <w:rFonts w:hint="eastAsia" w:ascii="宋体" w:hAnsi="宋体" w:cs="宋体"/>
          <w:color w:val="auto"/>
          <w:sz w:val="24"/>
          <w:szCs w:val="24"/>
          <w:highlight w:val="none"/>
        </w:rPr>
        <w:t xml:space="preserve">格式1、</w:t>
      </w:r>
      <w:bookmarkEnd w:id="2"/>
      <w:r>
        <w:rPr>
          <w:color w:val="auto"/>
          <w:highlight w:val="none"/>
        </w:rPr>
      </w:r>
      <w:r>
        <w:rPr>
          <w:color w:val="auto"/>
          <w:highlight w:val="none"/>
        </w:rP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rPr>
          <w:color w:val="auto"/>
          <w:highlight w:val="none"/>
        </w:rP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rPr>
          <w:color w:val="auto"/>
          <w:highlight w:val="none"/>
        </w:rP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rPr>
          <w:color w:val="auto"/>
          <w:highlight w:val="none"/>
        </w:rP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rPr>
          <w:color w:val="auto"/>
          <w:highlight w:val="none"/>
        </w:rP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rPr>
          <w:color w:val="auto"/>
          <w:highlight w:val="none"/>
        </w:rP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rPr>
          <w:color w:val="auto"/>
          <w:highlight w:val="none"/>
        </w:rP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rPr>
          <w:color w:val="auto"/>
          <w:highlight w:val="none"/>
        </w:rP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rPr>
          <w:color w:val="auto"/>
          <w:highlight w:val="none"/>
        </w:rP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rPr>
          <w:color w:val="auto"/>
          <w:highlight w:val="none"/>
        </w:rP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rPr>
          <w:color w:val="auto"/>
          <w:highlight w:val="none"/>
        </w:rP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rPr>
          <w:color w:val="auto"/>
          <w:highlight w:val="none"/>
        </w:rPr>
      </w:r>
    </w:p>
    <w:p>
      <w:pPr>
        <w:pStyle w:val="1142"/>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rPr>
          <w:color w:val="auto"/>
          <w:highlight w:val="none"/>
        </w:rPr>
      </w:r>
    </w:p>
    <w:p>
      <w:pPr>
        <w:pStyle w:val="1142"/>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rPr>
          <w:color w:val="auto"/>
          <w:highlight w:val="none"/>
        </w:rPr>
      </w:r>
    </w:p>
    <w:p>
      <w:pPr>
        <w:pStyle w:val="1142"/>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rPr>
          <w:color w:val="auto"/>
          <w:highlight w:val="none"/>
        </w:rP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rPr>
          <w:color w:val="auto"/>
          <w:highlight w:val="none"/>
        </w:rP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color w:val="auto"/>
          <w:highlight w:val="none"/>
        </w:rP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rPr>
          <w:color w:val="auto"/>
          <w:highlight w:val="none"/>
        </w:rPr>
      </w:r>
    </w:p>
    <w:p>
      <w:pPr>
        <w:pStyle w:val="1142"/>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rPr>
          <w:color w:val="auto"/>
          <w:highlight w:val="none"/>
        </w:rP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color w:val="auto"/>
          <w:highlight w:val="none"/>
        </w:rP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rPr>
          <w:color w:val="auto"/>
          <w:highlight w:val="none"/>
        </w:rPr>
      </w:r>
    </w:p>
    <w:p>
      <w:pPr>
        <w:pStyle w:val="1061"/>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rPr>
          <w:color w:val="auto"/>
          <w:highlight w:val="none"/>
        </w:rPr>
      </w:r>
    </w:p>
    <w:p>
      <w:pPr>
        <w:pStyle w:val="106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Pr>
          <w:color w:val="auto"/>
          <w:highlight w:val="none"/>
        </w:rPr>
      </w:r>
      <w:r>
        <w:rPr>
          <w:color w:val="auto"/>
          <w:highlight w:val="none"/>
        </w:rP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rPr>
          <w:color w:val="auto"/>
          <w:highlight w:val="none"/>
        </w:rPr>
      </w:r>
    </w:p>
    <w:p>
      <w:pPr>
        <w:jc w:val="left"/>
        <w:spacing w:line="360" w:lineRule="auto"/>
        <w:rPr>
          <w:rFonts w:ascii="宋体" w:hAnsi="宋体"/>
          <w:color w:val="auto"/>
          <w:highlight w:val="none"/>
        </w:rPr>
      </w:pPr>
      <w:r>
        <w:rPr>
          <w:rFonts w:ascii="宋体" w:hAnsi="宋体"/>
          <w:color w:val="auto"/>
          <w:highlight w:val="none"/>
        </w:rPr>
      </w:r>
      <w:r>
        <w:rPr>
          <w:color w:val="auto"/>
          <w:highlight w:val="none"/>
        </w:rP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rPr>
          <w:color w:val="auto"/>
          <w:highlight w:val="none"/>
        </w:rP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rPr>
                <w:color w:val="auto"/>
                <w:highlight w:val="none"/>
              </w:rP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w:t>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rPr>
                <w:color w:val="auto"/>
                <w:highlight w:val="none"/>
              </w:rP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rPr>
                <w:color w:val="auto"/>
                <w:highlight w:val="none"/>
              </w:rP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rPr>
                <w:color w:val="auto"/>
                <w:highlight w:val="none"/>
              </w:rP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rPr>
                <w:color w:val="auto"/>
                <w:highlight w:val="none"/>
              </w:rP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rPr>
                <w:color w:val="auto"/>
                <w:highlight w:val="none"/>
              </w:rP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rPr>
                <w:color w:val="auto"/>
                <w:highlight w:val="none"/>
              </w:rP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其它</w:t>
            </w:r>
            <w:r>
              <w:rPr>
                <w:color w:val="auto"/>
                <w:highlight w:val="none"/>
              </w:rP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rPr>
                <w:color w:val="auto"/>
                <w:highlight w:val="none"/>
              </w:rPr>
            </w:r>
          </w:p>
        </w:tc>
      </w:tr>
    </w:tbl>
    <w:p>
      <w:pPr>
        <w:spacing w:line="360" w:lineRule="auto"/>
        <w:rPr>
          <w:rFonts w:ascii="宋体" w:hAnsi="宋体"/>
          <w:color w:val="auto"/>
          <w:highlight w:val="none"/>
        </w:rPr>
      </w:pPr>
      <w:r>
        <w:rPr>
          <w:rFonts w:hint="eastAsia" w:ascii="宋体" w:hAnsi="宋体"/>
          <w:color w:val="auto"/>
          <w:highlight w:val="none"/>
        </w:rPr>
        <w:t xml:space="preserve">注：上述报价包含一切由供方承担的费用。</w:t>
      </w:r>
      <w:r>
        <w:rPr>
          <w:color w:val="auto"/>
          <w:highlight w:val="none"/>
        </w:rPr>
      </w:r>
    </w:p>
    <w:p>
      <w:pPr>
        <w:spacing w:line="360" w:lineRule="auto"/>
        <w:rPr>
          <w:rFonts w:ascii="宋体" w:hAnsi="宋体"/>
          <w:color w:val="auto"/>
          <w:highlight w:val="none"/>
        </w:rPr>
      </w:pPr>
      <w:r>
        <w:rPr>
          <w:rFonts w:ascii="宋体" w:hAnsi="宋体"/>
          <w:color w:val="auto"/>
          <w:highlight w:val="none"/>
        </w:rPr>
      </w:r>
      <w:r>
        <w:rPr>
          <w:color w:val="auto"/>
          <w:highlight w:val="none"/>
        </w:rP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rPr>
          <w:color w:val="auto"/>
          <w:highlight w:val="none"/>
        </w:rP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日期</w:t>
      </w:r>
      <w:r>
        <w:rPr>
          <w:color w:val="auto"/>
          <w:highlight w:val="none"/>
        </w:rPr>
      </w:r>
    </w:p>
    <w:p>
      <w:pPr>
        <w:pStyle w:val="1067"/>
        <w:rPr>
          <w:b/>
          <w:color w:val="auto"/>
          <w:highlight w:val="none"/>
        </w:rPr>
      </w:pPr>
      <w:r>
        <w:rPr>
          <w:b/>
          <w:color w:val="auto"/>
          <w:highlight w:val="none"/>
          <w:lang w:val="zh-CN"/>
        </w:rPr>
      </w:r>
      <w:r>
        <w:rPr>
          <w:color w:val="auto"/>
          <w:highlight w:val="none"/>
        </w:rPr>
      </w:r>
    </w:p>
    <w:p>
      <w:pPr>
        <w:jc w:val="left"/>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spacing w:line="360" w:lineRule="auto"/>
        <w:rPr>
          <w:rFonts w:ascii="宋体" w:hAnsi="宋体"/>
          <w:b/>
          <w:bCs/>
          <w:color w:val="auto"/>
          <w:highlight w:val="none"/>
        </w:rPr>
      </w:pPr>
      <w:r>
        <w:rPr>
          <w:rFonts w:ascii="宋体" w:hAnsi="宋体"/>
          <w:b/>
          <w:bCs/>
          <w:color w:val="auto"/>
          <w:highlight w:val="none"/>
        </w:rPr>
        <w:br w:type="page" w:clear="all"/>
      </w:r>
      <w:r>
        <w:rPr>
          <w:color w:val="auto"/>
          <w:highlight w:val="none"/>
        </w:rP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rPr>
          <w:color w:val="auto"/>
          <w:highlight w:val="none"/>
        </w:rP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4" w:name="_Ref104536593"/>
      <w:r>
        <w:rPr>
          <w:rFonts w:hint="eastAsia" w:ascii="宋体" w:hAnsi="宋体" w:cs="宋体"/>
          <w:color w:val="auto"/>
          <w:sz w:val="24"/>
          <w:szCs w:val="24"/>
          <w:highlight w:val="none"/>
        </w:rPr>
        <w:t xml:space="preserve">格式3、</w:t>
      </w:r>
      <w:bookmarkEnd w:id="4"/>
      <w:r>
        <w:rPr>
          <w:color w:val="auto"/>
          <w:highlight w:val="none"/>
        </w:rPr>
      </w:r>
      <w:r>
        <w:rPr>
          <w:color w:val="auto"/>
          <w:highlight w:val="none"/>
        </w:rPr>
      </w:r>
    </w:p>
    <w:p>
      <w:pPr>
        <w:pStyle w:val="1148"/>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rPr>
          <w:color w:val="auto"/>
          <w:highlight w:val="none"/>
        </w:rPr>
      </w:r>
    </w:p>
    <w:p>
      <w:pPr>
        <w:spacing w:line="360" w:lineRule="auto"/>
        <w:rPr>
          <w:rFonts w:ascii="宋体" w:hAnsi="宋体" w:cs="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w:t>
      </w:r>
      <w:r>
        <w:rPr>
          <w:color w:val="auto"/>
          <w:highlight w:val="none"/>
        </w:rP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rPr>
          <w:rFonts w:ascii="宋体" w:hAnsi="宋体"/>
          <w:color w:val="auto"/>
          <w:szCs w:val="21"/>
          <w:highlight w:val="none"/>
        </w:rPr>
      </w:pPr>
      <w:r>
        <w:rPr>
          <w:rFonts w:ascii="宋体" w:hAnsi="宋体"/>
          <w:color w:val="auto"/>
          <w:szCs w:val="21"/>
          <w:highlight w:val="none"/>
        </w:rPr>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color w:val="auto"/>
          <w:highlight w:val="none"/>
        </w:rP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rPr>
          <w:color w:val="auto"/>
          <w:highlight w:val="none"/>
        </w:rP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rPr>
          <w:color w:val="auto"/>
          <w:highlight w:val="none"/>
        </w:rP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rPr>
          <w:color w:val="auto"/>
          <w:highlight w:val="none"/>
        </w:rPr>
      </w:r>
    </w:p>
    <w:p>
      <w:pPr>
        <w:jc w:val="left"/>
        <w:widowControl/>
        <w:rPr>
          <w:rFonts w:ascii="宋体" w:hAnsi="宋体"/>
          <w:color w:val="auto"/>
          <w:szCs w:val="21"/>
          <w:highlight w:val="none"/>
        </w:rPr>
      </w:pPr>
      <w:r>
        <w:rPr>
          <w:rFonts w:ascii="宋体" w:hAnsi="宋体"/>
          <w:color w:val="auto"/>
          <w:szCs w:val="21"/>
          <w:highlight w:val="none"/>
        </w:rPr>
        <w:br w:type="page" w:clear="all"/>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5" w:name="_Ref40693075"/>
      <w:r>
        <w:rPr>
          <w:rFonts w:hint="eastAsia" w:ascii="宋体" w:hAnsi="宋体" w:cs="宋体"/>
          <w:color w:val="auto"/>
          <w:sz w:val="24"/>
          <w:szCs w:val="24"/>
          <w:highlight w:val="none"/>
        </w:rPr>
        <w:t xml:space="preserve">格式4、</w:t>
      </w:r>
      <w:bookmarkEnd w:id="5"/>
      <w:r>
        <w:rPr>
          <w:color w:val="auto"/>
          <w:highlight w:val="none"/>
        </w:rPr>
      </w:r>
      <w:r>
        <w:rPr>
          <w:color w:val="auto"/>
          <w:highlight w:val="none"/>
        </w:rP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rPr>
          <w:color w:val="auto"/>
          <w:highlight w:val="none"/>
        </w:rP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p>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color w:val="auto"/>
          <w:highlight w:val="none"/>
        </w:rPr>
      </w:r>
    </w:p>
    <w:p>
      <w:pPr>
        <w:spacing w:line="360" w:lineRule="auto"/>
        <w:rPr>
          <w:rFonts w:ascii="宋体" w:hAnsi="宋体" w:cs="宋体"/>
          <w:color w:val="auto"/>
          <w:szCs w:val="21"/>
          <w:highlight w:val="none"/>
        </w:rPr>
      </w:pPr>
      <w:r>
        <w:rPr>
          <w:rFonts w:ascii="宋体" w:hAnsi="宋体" w:cs="宋体"/>
          <w:color w:val="auto"/>
          <w:szCs w:val="21"/>
          <w:highlight w:val="none"/>
          <w:lang w:val="zh-CN"/>
        </w:rPr>
      </w:r>
      <w:r>
        <w:rPr>
          <w:color w:val="auto"/>
          <w:highlight w:val="none"/>
        </w:rP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6" w:name="_Ref40693077"/>
      <w:r>
        <w:rPr>
          <w:rFonts w:hint="eastAsia" w:ascii="宋体" w:hAnsi="宋体" w:cs="宋体"/>
          <w:color w:val="auto"/>
          <w:sz w:val="24"/>
          <w:szCs w:val="24"/>
          <w:highlight w:val="none"/>
        </w:rPr>
        <w:t xml:space="preserve">格式5、</w:t>
      </w:r>
      <w:bookmarkEnd w:id="6"/>
      <w:r>
        <w:rPr>
          <w:color w:val="auto"/>
          <w:highlight w:val="none"/>
        </w:rPr>
      </w:r>
      <w:r>
        <w:rPr>
          <w:color w:val="auto"/>
          <w:highlight w:val="none"/>
        </w:rP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w:t>
      </w:r>
      <w:r>
        <w:rPr>
          <w:color w:val="auto"/>
          <w:highlight w:val="none"/>
        </w:rP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单位</w:t>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单价（元）</w:t>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color w:val="auto"/>
          <w:highlight w:val="none"/>
        </w:rP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color w:val="auto"/>
          <w:highlight w:val="none"/>
        </w:rP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color w:val="auto"/>
          <w:highlight w:val="none"/>
        </w:rP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rPr>
          <w:color w:val="auto"/>
          <w:highlight w:val="none"/>
        </w:rPr>
      </w:r>
    </w:p>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color w:val="auto"/>
          <w:highlight w:val="none"/>
        </w:rP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rPr>
          <w:color w:val="auto"/>
          <w:highlight w:val="none"/>
        </w:rPr>
      </w:r>
    </w:p>
    <w:p>
      <w:pPr>
        <w:pStyle w:val="106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7" w:name="_Ref104536595"/>
      <w:r>
        <w:rPr>
          <w:rFonts w:hint="eastAsia" w:ascii="宋体" w:hAnsi="宋体" w:cs="宋体"/>
          <w:color w:val="auto"/>
          <w:sz w:val="24"/>
          <w:szCs w:val="24"/>
          <w:highlight w:val="none"/>
        </w:rPr>
        <w:t xml:space="preserve">格式6、</w:t>
      </w:r>
      <w:bookmarkEnd w:id="7"/>
      <w:r>
        <w:rPr>
          <w:color w:val="auto"/>
          <w:highlight w:val="none"/>
        </w:rPr>
      </w:r>
      <w:r>
        <w:rPr>
          <w:color w:val="auto"/>
          <w:highlight w:val="none"/>
        </w:rP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rPr>
          <w:color w:val="auto"/>
          <w:highlight w:val="none"/>
        </w:rPr>
      </w:r>
    </w:p>
    <w:p>
      <w:pPr>
        <w:spacing w:line="360" w:lineRule="auto"/>
        <w:rPr>
          <w:rFonts w:ascii="宋体" w:hAnsi="宋体"/>
          <w:color w:val="auto"/>
          <w:highlight w:val="none"/>
        </w:rPr>
      </w:pPr>
      <w:r>
        <w:rPr>
          <w:rFonts w:ascii="宋体" w:hAnsi="宋体"/>
          <w:color w:val="auto"/>
          <w:highlight w:val="none"/>
        </w:rPr>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采购编号：</w:t>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rPr>
          <w:color w:val="auto"/>
          <w:highlight w:val="none"/>
        </w:rPr>
      </w:r>
    </w:p>
    <w:p>
      <w:pPr>
        <w:ind w:firstLine="420"/>
        <w:spacing w:line="360" w:lineRule="auto"/>
        <w:rPr>
          <w:rFonts w:ascii="宋体" w:hAnsi="宋体"/>
          <w:color w:val="auto"/>
          <w:highlight w:val="none"/>
        </w:rPr>
      </w:pPr>
      <w:r>
        <w:rPr>
          <w:rFonts w:ascii="宋体" w:hAnsi="宋体"/>
          <w:color w:val="auto"/>
          <w:highlight w:val="none"/>
        </w:rPr>
        <w:t xml:space="preserve">                                </w:t>
      </w:r>
      <w:r>
        <w:rPr>
          <w:color w:val="auto"/>
          <w:highlight w:val="none"/>
        </w:rPr>
      </w:r>
    </w:p>
    <w:p>
      <w:pPr>
        <w:ind w:firstLine="420"/>
        <w:spacing w:line="360" w:lineRule="auto"/>
        <w:rPr>
          <w:rFonts w:ascii="宋体" w:hAnsi="宋体"/>
          <w:color w:val="auto"/>
          <w:highlight w:val="none"/>
        </w:rPr>
      </w:pPr>
      <w:r>
        <w:rPr>
          <w:rFonts w:ascii="宋体" w:hAnsi="宋体"/>
          <w:color w:val="auto"/>
          <w:highlight w:val="none"/>
        </w:rPr>
      </w:r>
      <w:r>
        <w:rPr>
          <w:color w:val="auto"/>
          <w:highlight w:val="none"/>
        </w:rPr>
      </w:r>
    </w:p>
    <w:p>
      <w:pPr>
        <w:ind w:firstLine="420"/>
        <w:spacing w:line="360" w:lineRule="auto"/>
        <w:rPr>
          <w:rFonts w:ascii="宋体" w:hAnsi="宋体"/>
          <w:color w:val="auto"/>
          <w:highlight w:val="none"/>
        </w:rPr>
      </w:pPr>
      <w:r>
        <w:rPr>
          <w:rFonts w:ascii="宋体" w:hAnsi="宋体"/>
          <w:color w:val="auto"/>
          <w:highlight w:val="none"/>
        </w:rPr>
      </w:r>
      <w:r>
        <w:rPr>
          <w:color w:val="auto"/>
          <w:highlight w:val="none"/>
        </w:rP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rPr>
          <w:color w:val="auto"/>
          <w:highlight w:val="none"/>
        </w:rP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                          </w:t>
      </w:r>
      <w:r>
        <w:rPr>
          <w:color w:val="auto"/>
          <w:highlight w:val="none"/>
        </w:rP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color w:val="auto"/>
          <w:highlight w:val="none"/>
        </w:rP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8" w:name="_Ref104536599"/>
      <w:r>
        <w:rPr>
          <w:rFonts w:hint="eastAsia" w:ascii="宋体" w:hAnsi="宋体" w:cs="宋体"/>
          <w:color w:val="auto"/>
          <w:sz w:val="24"/>
          <w:szCs w:val="24"/>
          <w:highlight w:val="none"/>
        </w:rPr>
        <w:t xml:space="preserve">格式7、</w:t>
      </w:r>
      <w:bookmarkEnd w:id="8"/>
      <w:r>
        <w:rPr>
          <w:color w:val="auto"/>
          <w:highlight w:val="none"/>
        </w:rPr>
      </w:r>
      <w:r>
        <w:rPr>
          <w:color w:val="auto"/>
          <w:highlight w:val="none"/>
        </w:rP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rPr>
          <w:color w:val="auto"/>
          <w:highlight w:val="none"/>
        </w:rPr>
      </w:r>
    </w:p>
    <w:p>
      <w:pPr>
        <w:spacing w:line="480" w:lineRule="auto"/>
        <w:rPr>
          <w:rFonts w:ascii="宋体" w:hAnsi="宋体"/>
          <w:color w:val="auto"/>
          <w:highlight w:val="none"/>
        </w:rPr>
      </w:pPr>
      <w:r>
        <w:rPr>
          <w:rFonts w:ascii="宋体" w:hAnsi="宋体"/>
          <w:color w:val="auto"/>
          <w:highlight w:val="none"/>
        </w:rPr>
      </w:r>
      <w:r>
        <w:rPr>
          <w:color w:val="auto"/>
          <w:highlight w:val="none"/>
        </w:rP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（投标人名称）的法定代表人，现授权委托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rPr>
          <w:color w:val="auto"/>
          <w:highlight w:val="none"/>
        </w:rP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rPr>
          <w:color w:val="auto"/>
          <w:highlight w:val="none"/>
        </w:rP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rPr>
          <w:color w:val="auto"/>
          <w:highlight w:val="none"/>
        </w:rPr>
      </w:r>
    </w:p>
    <w:p>
      <w:pPr>
        <w:spacing w:line="480" w:lineRule="auto"/>
        <w:rPr>
          <w:rFonts w:ascii="宋体" w:hAnsi="宋体"/>
          <w:color w:val="auto"/>
          <w:szCs w:val="21"/>
          <w:highlight w:val="none"/>
        </w:rPr>
      </w:pPr>
      <w:r>
        <w:rPr>
          <w:rFonts w:ascii="宋体" w:hAnsi="宋体"/>
          <w:color w:val="auto"/>
          <w:szCs w:val="21"/>
          <w:highlight w:val="none"/>
        </w:rPr>
      </w:r>
      <w:r>
        <w:rPr>
          <w:color w:val="auto"/>
          <w:highlight w:val="none"/>
        </w:rP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color w:val="auto"/>
          <w:highlight w:val="none"/>
        </w:rP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rPr>
          <w:color w:val="auto"/>
          <w:highlight w:val="none"/>
        </w:rP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rPr>
          <w:color w:val="auto"/>
          <w:highlight w:val="none"/>
        </w:rP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rPr>
          <w:color w:val="auto"/>
          <w:highlight w:val="none"/>
        </w:rPr>
      </w:r>
    </w:p>
    <w:p>
      <w:pPr>
        <w:jc w:val="left"/>
        <w:spacing w:line="360" w:lineRule="auto"/>
        <w:rPr>
          <w:rFonts w:ascii="宋体" w:hAnsi="宋体"/>
          <w:color w:val="auto"/>
          <w:highlight w:val="none"/>
        </w:rPr>
      </w:pPr>
      <w:r>
        <w:rPr>
          <w:rFonts w:ascii="宋体" w:hAnsi="宋体"/>
          <w:color w:val="auto"/>
          <w:highlight w:val="none"/>
        </w:rPr>
      </w:r>
      <w:r>
        <w:rPr>
          <w:color w:val="auto"/>
          <w:highlight w:val="none"/>
        </w:rP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9" w:name="_Ref104536603"/>
      <w:r>
        <w:rPr>
          <w:rFonts w:hint="eastAsia" w:ascii="宋体" w:hAnsi="宋体" w:cs="宋体"/>
          <w:color w:val="auto"/>
          <w:sz w:val="24"/>
          <w:szCs w:val="24"/>
          <w:highlight w:val="none"/>
        </w:rPr>
        <w:t xml:space="preserve">格式8、</w:t>
      </w:r>
      <w:bookmarkEnd w:id="9"/>
      <w:r>
        <w:rPr>
          <w:color w:val="auto"/>
          <w:highlight w:val="none"/>
        </w:rPr>
      </w:r>
      <w:r>
        <w:rPr>
          <w:color w:val="auto"/>
          <w:highlight w:val="none"/>
        </w:rP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rPr>
          <w:color w:val="auto"/>
          <w:highlight w:val="none"/>
        </w:rP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rPr>
          <w:color w:val="auto"/>
          <w:highlight w:val="none"/>
        </w:rP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rPr>
                <w:color w:val="auto"/>
                <w:highlight w:val="none"/>
              </w:rP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rPr>
                <w:color w:val="auto"/>
                <w:highlight w:val="none"/>
              </w:rP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rPr>
                <w:color w:val="auto"/>
                <w:highlight w:val="none"/>
              </w:rP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rPr>
                <w:color w:val="auto"/>
                <w:highlight w:val="none"/>
              </w:rP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rPr>
                <w:color w:val="auto"/>
                <w:highlight w:val="none"/>
              </w:rP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rPr>
                <w:color w:val="auto"/>
                <w:highlight w:val="none"/>
              </w:rP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rPr>
                <w:color w:val="auto"/>
                <w:highlight w:val="none"/>
              </w:rP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rPr>
                <w:color w:val="auto"/>
                <w:highlight w:val="none"/>
              </w:rP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right"/>
        <w:rPr>
          <w:rFonts w:ascii="宋体" w:hAnsi="宋体"/>
          <w:b/>
          <w:color w:val="auto"/>
          <w:highlight w:val="none"/>
        </w:rPr>
      </w:pPr>
      <w:r>
        <w:rPr>
          <w:rFonts w:ascii="宋体" w:hAnsi="宋体"/>
          <w:b/>
          <w:color w:val="auto"/>
          <w:highlight w:val="none"/>
        </w:rPr>
      </w:r>
      <w:r>
        <w:rPr>
          <w:color w:val="auto"/>
          <w:highlight w:val="none"/>
        </w:rPr>
      </w:r>
    </w:p>
    <w:p>
      <w:pPr>
        <w:pStyle w:val="106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10" w:name="_Ref104536607"/>
      <w:r>
        <w:rPr>
          <w:rFonts w:hint="eastAsia" w:ascii="宋体" w:hAnsi="宋体" w:cs="宋体"/>
          <w:color w:val="auto"/>
          <w:sz w:val="24"/>
          <w:szCs w:val="24"/>
          <w:highlight w:val="none"/>
        </w:rPr>
        <w:t xml:space="preserve">格式9、</w:t>
      </w:r>
      <w:bookmarkEnd w:id="10"/>
      <w:r>
        <w:rPr>
          <w:color w:val="auto"/>
          <w:highlight w:val="none"/>
        </w:rPr>
      </w:r>
      <w:r>
        <w:rPr>
          <w:color w:val="auto"/>
          <w:highlight w:val="none"/>
        </w:rPr>
      </w:r>
    </w:p>
    <w:p>
      <w:pPr>
        <w:jc w:val="center"/>
        <w:spacing w:line="400" w:lineRule="exact"/>
        <w:rPr>
          <w:rFonts w:ascii="宋体" w:hAnsi="宋体" w:cs="宋体"/>
          <w:b/>
          <w:color w:val="auto"/>
          <w:sz w:val="32"/>
          <w:szCs w:val="32"/>
          <w:highlight w:val="none"/>
        </w:rPr>
      </w:pPr>
      <w:r>
        <w:rPr>
          <w:color w:val="auto"/>
          <w:highlight w:val="none"/>
        </w:rPr>
      </w:r>
      <w:bookmarkStart w:id="11" w:name="_Hlk66105462"/>
      <w:r>
        <w:rPr>
          <w:rFonts w:hint="eastAsia" w:ascii="宋体" w:hAnsi="宋体" w:cs="宋体"/>
          <w:b/>
          <w:color w:val="auto"/>
          <w:sz w:val="32"/>
          <w:szCs w:val="32"/>
          <w:highlight w:val="none"/>
          <w:lang w:val="zh-CN"/>
        </w:rPr>
        <w:t xml:space="preserve">中小企业声明函（货物类）</w:t>
      </w:r>
      <w:r>
        <w:rPr>
          <w:color w:val="auto"/>
          <w:highlight w:val="none"/>
        </w:rPr>
      </w:r>
    </w:p>
    <w:p>
      <w:pPr>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rPr>
          <w:color w:val="auto"/>
          <w:highlight w:val="none"/>
        </w:rP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内镜系统及图文工作站</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rPr>
          <w:color w:val="auto"/>
          <w:highlight w:val="none"/>
        </w:rP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rPr>
          <w:color w:val="auto"/>
          <w:highlight w:val="none"/>
        </w:rP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rPr>
          <w:color w:val="auto"/>
          <w:highlight w:val="none"/>
        </w:rP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rPr>
          <w:color w:val="auto"/>
          <w:highlight w:val="none"/>
        </w:rP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rPr>
          <w:color w:val="auto"/>
          <w:highlight w:val="none"/>
        </w:rP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rPr>
          <w:color w:val="auto"/>
          <w:highlight w:val="none"/>
        </w:rP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spacing w:line="360" w:lineRule="auto"/>
        <w:rPr>
          <w:rFonts w:ascii="宋体" w:hAnsi="宋体"/>
          <w:bCs/>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Pr>
          <w:color w:val="auto"/>
          <w:highlight w:val="none"/>
        </w:rPr>
      </w:r>
      <w:r>
        <w:rPr>
          <w:color w:val="auto"/>
          <w:highlight w:val="none"/>
        </w:rPr>
      </w:r>
    </w:p>
    <w:p>
      <w:pPr>
        <w:pStyle w:val="1117"/>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rPr>
          <w:color w:val="auto"/>
          <w:highlight w:val="none"/>
        </w:rPr>
      </w:r>
    </w:p>
    <w:p>
      <w:pPr>
        <w:pStyle w:val="106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12" w:name="_Ref104536609"/>
      <w:r>
        <w:rPr>
          <w:rFonts w:hint="eastAsia" w:ascii="宋体" w:hAnsi="宋体" w:cs="宋体"/>
          <w:color w:val="auto"/>
          <w:sz w:val="24"/>
          <w:szCs w:val="24"/>
          <w:highlight w:val="none"/>
        </w:rPr>
        <w:t xml:space="preserve">格式10、</w:t>
      </w:r>
      <w:bookmarkEnd w:id="12"/>
      <w:r>
        <w:rPr>
          <w:color w:val="auto"/>
          <w:highlight w:val="none"/>
        </w:rPr>
      </w:r>
      <w:r>
        <w:rPr>
          <w:color w:val="auto"/>
          <w:highlight w:val="none"/>
        </w:rP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lang w:val="zh-CN"/>
        </w:rPr>
      </w:r>
      <w:r>
        <w:rPr>
          <w:color w:val="auto"/>
          <w:highlight w:val="none"/>
        </w:rP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rPr>
          <w:color w:val="auto"/>
          <w:highlight w:val="none"/>
        </w:rP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rPr>
          <w:color w:val="auto"/>
          <w:highlight w:val="none"/>
        </w:rP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rPr>
          <w:color w:val="auto"/>
          <w:highlight w:val="none"/>
        </w:rPr>
      </w:r>
    </w:p>
    <w:p>
      <w:pPr>
        <w:ind w:firstLine="444"/>
        <w:spacing w:line="580" w:lineRule="exact"/>
        <w:rPr>
          <w:rFonts w:ascii="宋体" w:hAnsi="宋体"/>
          <w:color w:val="auto"/>
          <w:spacing w:val="6"/>
          <w:highlight w:val="none"/>
        </w:rPr>
      </w:pPr>
      <w:r>
        <w:rPr>
          <w:rFonts w:ascii="宋体" w:hAnsi="宋体"/>
          <w:color w:val="auto"/>
          <w:spacing w:val="6"/>
          <w:highlight w:val="none"/>
        </w:rPr>
      </w:r>
      <w:r>
        <w:rPr>
          <w:color w:val="auto"/>
          <w:highlight w:val="none"/>
        </w:rPr>
      </w:r>
    </w:p>
    <w:p>
      <w:pPr>
        <w:ind w:firstLine="444"/>
        <w:spacing w:line="580" w:lineRule="exact"/>
        <w:rPr>
          <w:rFonts w:ascii="宋体" w:hAnsi="宋体"/>
          <w:color w:val="auto"/>
          <w:spacing w:val="6"/>
          <w:highlight w:val="none"/>
        </w:rPr>
      </w:pPr>
      <w:r>
        <w:rPr>
          <w:rFonts w:ascii="宋体" w:hAnsi="宋体"/>
          <w:color w:val="auto"/>
          <w:spacing w:val="6"/>
          <w:highlight w:val="none"/>
        </w:rPr>
      </w:r>
      <w:r>
        <w:rPr>
          <w:color w:val="auto"/>
          <w:highlight w:val="none"/>
        </w:rP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rPr>
          <w:color w:val="auto"/>
          <w:highlight w:val="none"/>
        </w:rPr>
      </w:r>
    </w:p>
    <w:p>
      <w:pPr>
        <w:jc w:val="right"/>
        <w:rPr>
          <w:rFonts w:ascii="宋体" w:hAnsi="宋体"/>
          <w:color w:val="auto"/>
          <w:spacing w:val="6"/>
          <w:highlight w:val="none"/>
        </w:rPr>
      </w:pPr>
      <w:r>
        <w:rPr>
          <w:rFonts w:hint="eastAsia" w:ascii="宋体" w:hAnsi="宋体"/>
          <w:color w:val="auto"/>
          <w:spacing w:val="6"/>
          <w:highlight w:val="none"/>
        </w:rPr>
        <w:t xml:space="preserve">                 日  期：</w:t>
      </w:r>
      <w:r>
        <w:rPr>
          <w:color w:val="auto"/>
          <w:highlight w:val="none"/>
        </w:rPr>
      </w:r>
    </w:p>
    <w:p>
      <w:pPr>
        <w:pStyle w:val="1061"/>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rPr>
          <w:color w:val="auto"/>
          <w:highlight w:val="none"/>
        </w:rPr>
      </w:r>
    </w:p>
    <w:p>
      <w:pPr>
        <w:pStyle w:val="1061"/>
        <w:jc w:val="left"/>
        <w:spacing w:before="0" w:after="0" w:line="240" w:lineRule="auto"/>
        <w:rPr>
          <w:rFonts w:ascii="宋体" w:hAnsi="宋体" w:cs="宋体"/>
          <w:color w:val="auto"/>
          <w:sz w:val="24"/>
          <w:szCs w:val="24"/>
          <w:highlight w:val="none"/>
        </w:rPr>
      </w:pPr>
      <w:r>
        <w:rPr>
          <w:color w:val="auto"/>
          <w:highlight w:val="none"/>
        </w:rPr>
      </w:r>
      <w:bookmarkStart w:id="13" w:name="_Ref104536616"/>
      <w:r>
        <w:rPr>
          <w:rFonts w:hint="eastAsia" w:ascii="宋体" w:hAnsi="宋体" w:cs="宋体"/>
          <w:color w:val="auto"/>
          <w:sz w:val="24"/>
          <w:szCs w:val="24"/>
          <w:highlight w:val="none"/>
        </w:rPr>
        <w:t xml:space="preserve">格式11、</w:t>
      </w:r>
      <w:bookmarkEnd w:id="13"/>
      <w:r>
        <w:rPr>
          <w:color w:val="auto"/>
          <w:highlight w:val="none"/>
        </w:rPr>
      </w:r>
      <w:r>
        <w:rPr>
          <w:color w:val="auto"/>
          <w:highlight w:val="none"/>
        </w:rP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rPr>
          <w:color w:val="auto"/>
          <w:highlight w:val="none"/>
        </w:rP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rPr>
          <w:color w:val="auto"/>
          <w:highlight w:val="none"/>
        </w:rP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rPr>
          <w:color w:val="auto"/>
          <w:highlight w:val="none"/>
        </w:rP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rPr>
          <w:color w:val="auto"/>
          <w:highlight w:val="none"/>
        </w:rP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rPr>
          <w:color w:val="auto"/>
          <w:highlight w:val="none"/>
        </w:rP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rPr>
          <w:color w:val="auto"/>
          <w:highlight w:val="none"/>
        </w:rP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rPr>
          <w:color w:val="auto"/>
          <w:highlight w:val="none"/>
        </w:rP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rPr>
          <w:color w:val="auto"/>
          <w:highlight w:val="none"/>
        </w:rP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rPr>
          <w:color w:val="auto"/>
          <w:highlight w:val="none"/>
        </w:rP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rPr>
          <w:color w:val="auto"/>
          <w:highlight w:val="none"/>
        </w:rP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rPr>
          <w:color w:val="auto"/>
          <w:highlight w:val="none"/>
        </w:rP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rPr>
          <w:color w:val="auto"/>
          <w:highlight w:val="none"/>
        </w:rP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rPr>
          <w:color w:val="auto"/>
          <w:highlight w:val="none"/>
        </w:rP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rPr>
          <w:color w:val="auto"/>
          <w:highlight w:val="none"/>
        </w:rP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rPr>
          <w:color w:val="auto"/>
          <w:highlight w:val="none"/>
        </w:rP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rPr>
          <w:color w:val="auto"/>
          <w:highlight w:val="none"/>
        </w:rPr>
      </w:r>
    </w:p>
    <w:p>
      <w:pPr>
        <w:jc w:val="right"/>
        <w:rPr>
          <w:rFonts w:ascii="宋体" w:hAnsi="宋体"/>
          <w:color w:val="auto"/>
          <w:highlight w:val="none"/>
        </w:rPr>
      </w:pPr>
      <w:r>
        <w:rPr>
          <w:rFonts w:ascii="宋体" w:hAnsi="宋体"/>
          <w:color w:val="auto"/>
          <w:highlight w:val="none"/>
        </w:rPr>
      </w:r>
      <w:r>
        <w:rPr>
          <w:color w:val="auto"/>
          <w:highlight w:val="none"/>
        </w:rPr>
      </w:r>
    </w:p>
    <w:p>
      <w:pPr>
        <w:jc w:val="right"/>
        <w:rPr>
          <w:rFonts w:ascii="宋体" w:hAnsi="宋体"/>
          <w:color w:val="auto"/>
          <w:highlight w:val="none"/>
        </w:rPr>
      </w:pPr>
      <w:r>
        <w:rPr>
          <w:rFonts w:ascii="宋体" w:hAnsi="宋体"/>
          <w:color w:val="auto"/>
          <w:highlight w:val="none"/>
        </w:rPr>
      </w:r>
      <w:r>
        <w:rPr>
          <w:color w:val="auto"/>
          <w:highlight w:val="none"/>
        </w:rPr>
      </w:r>
    </w:p>
    <w:p>
      <w:pPr>
        <w:pStyle w:val="1061"/>
        <w:jc w:val="right"/>
        <w:spacing w:before="0" w:after="0" w:line="40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rPr>
          <w:color w:val="auto"/>
          <w:highlight w:val="none"/>
        </w:rPr>
      </w:r>
    </w:p>
    <w:p>
      <w:pPr>
        <w:pStyle w:val="1061"/>
        <w:jc w:val="left"/>
        <w:spacing w:before="0" w:after="0" w:line="400" w:lineRule="exact"/>
        <w:rPr>
          <w:rFonts w:ascii="宋体" w:hAnsi="宋体"/>
          <w:color w:val="auto"/>
          <w:szCs w:val="21"/>
          <w:highlight w:val="none"/>
        </w:rPr>
      </w:pPr>
      <w:r>
        <w:rPr>
          <w:rFonts w:hint="eastAsia" w:ascii="宋体" w:hAnsi="宋体"/>
          <w:color w:val="auto"/>
          <w:szCs w:val="21"/>
          <w:highlight w:val="none"/>
        </w:rPr>
        <w:t xml:space="preserve">附件：</w:t>
      </w:r>
      <w:r>
        <w:rPr>
          <w:color w:val="auto"/>
          <w:highlight w:val="none"/>
        </w:rPr>
      </w:r>
    </w:p>
    <w:p>
      <w:pPr>
        <w:rPr>
          <w:rFonts w:ascii="宋体" w:hAnsi="宋体"/>
          <w:color w:val="auto"/>
          <w:szCs w:val="21"/>
          <w:highlight w:val="none"/>
        </w:rPr>
      </w:pPr>
      <w:r>
        <w:rPr>
          <w:rFonts w:ascii="宋体" w:hAnsi="宋体"/>
          <w:color w:val="auto"/>
          <w:szCs w:val="21"/>
          <w:highlight w:val="none"/>
        </w:rPr>
      </w:r>
      <w:r>
        <w:rPr>
          <w:color w:val="auto"/>
          <w:highlight w:val="none"/>
        </w:rP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rPr>
          <w:color w:val="auto"/>
          <w:highlight w:val="none"/>
        </w:rPr>
      </w:r>
    </w:p>
    <w:p>
      <w:pPr>
        <w:spacing w:line="455" w:lineRule="auto"/>
        <w:rPr>
          <w:rFonts w:ascii="Arial"/>
          <w:color w:val="auto"/>
          <w:highlight w:val="none"/>
        </w:rPr>
      </w:pPr>
      <w:r>
        <w:rPr>
          <w:rFonts w:ascii="Arial"/>
          <w:color w:val="auto"/>
          <w:highlight w:val="none"/>
        </w:rPr>
      </w:r>
      <w:r>
        <w:rPr>
          <w:color w:val="auto"/>
          <w:highlight w:val="none"/>
        </w:rPr>
      </w:r>
    </w:p>
    <w:p>
      <w:pPr>
        <w:pStyle w:val="1067"/>
        <w:spacing w:before="101" w:line="222" w:lineRule="auto"/>
        <w:rPr>
          <w:color w:val="auto"/>
          <w:sz w:val="31"/>
          <w:szCs w:val="31"/>
          <w:highlight w:val="none"/>
        </w:rPr>
      </w:pPr>
      <w:r>
        <w:rPr>
          <w:color w:val="auto"/>
          <w:spacing w:val="-2"/>
          <w:sz w:val="31"/>
          <w:szCs w:val="31"/>
          <w:highlight w:val="none"/>
        </w:rPr>
        <w:t xml:space="preserve">各政府采购供应商：</w:t>
      </w:r>
      <w:r>
        <w:rPr>
          <w:color w:val="auto"/>
          <w:highlight w:val="none"/>
        </w:rPr>
      </w:r>
    </w:p>
    <w:p>
      <w:pPr>
        <w:pStyle w:val="1067"/>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rPr>
          <w:color w:val="auto"/>
          <w:highlight w:val="none"/>
        </w:rPr>
      </w:r>
    </w:p>
    <w:p>
      <w:pPr>
        <w:pStyle w:val="1067"/>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 </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z w:val="31"/>
          <w:szCs w:val="31"/>
          <w:highlight w:val="none"/>
        </w:rPr>
        <w:t xml:space="preserve"> </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rPr>
          <w:color w:val="auto"/>
          <w:highlight w:val="none"/>
        </w:rPr>
      </w:r>
    </w:p>
    <w:p>
      <w:pPr>
        <w:pStyle w:val="1061"/>
        <w:jc w:val="right"/>
        <w:spacing w:before="0" w:after="0" w:line="400" w:lineRule="exact"/>
        <w:rPr>
          <w:rFonts w:ascii="宋体" w:hAnsi="宋体"/>
          <w:color w:val="auto"/>
          <w:szCs w:val="21"/>
          <w:highlight w:val="none"/>
        </w:rPr>
      </w:pPr>
      <w:r>
        <w:rPr>
          <w:rFonts w:ascii="宋体" w:hAnsi="宋体"/>
          <w:color w:val="auto"/>
          <w:szCs w:val="21"/>
          <w:highlight w:val="none"/>
        </w:rPr>
      </w:r>
      <w:r>
        <w:rPr>
          <w:color w:val="auto"/>
          <w:highlight w:val="none"/>
        </w:rPr>
      </w:r>
    </w:p>
    <w:p>
      <w:pPr>
        <w:pStyle w:val="106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JSZC-320583-SZWK-T2025-0498</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222</cp:revision>
  <dcterms:created xsi:type="dcterms:W3CDTF">2022-06-06T01:30:00Z</dcterms:created>
  <dcterms:modified xsi:type="dcterms:W3CDTF">2025-10-30T01:40:07Z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2052-12.1.0.23125</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