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34"/>
        <w:ind w:firstLine="0"/>
        <w:jc w:val="center"/>
        <w:spacing w:line="560" w:lineRule="exact"/>
        <w:rPr>
          <w:rFonts w:hint="eastAsia" w:ascii="宋体" w:hAnsi="宋体" w:eastAsia="宋体" w:cs="宋体"/>
          <w:b/>
          <w:bCs/>
          <w:sz w:val="28"/>
          <w:szCs w:val="28"/>
        </w:rPr>
      </w:pPr>
      <w:r>
        <w:rPr>
          <w:rFonts w:hint="eastAsia" w:ascii="宋体" w:hAnsi="宋体" w:eastAsia="宋体" w:cs="宋体"/>
          <w:b/>
          <w:bCs/>
          <w:sz w:val="28"/>
          <w:szCs w:val="28"/>
        </w:rPr>
      </w:r>
      <w:r/>
    </w:p>
    <w:p>
      <w:pPr>
        <w:pStyle w:val="1034"/>
        <w:ind w:firstLine="0"/>
        <w:jc w:val="center"/>
        <w:rPr>
          <w:rFonts w:hint="eastAsia" w:eastAsia="黑体"/>
          <w:sz w:val="72"/>
          <w:szCs w:val="72"/>
        </w:rPr>
      </w:pPr>
      <w:r>
        <w:rPr>
          <w:rFonts w:hint="eastAsia" w:eastAsia="黑体"/>
          <w:b/>
          <w:bCs/>
          <w:sz w:val="72"/>
          <w:szCs w:val="72"/>
        </w:rPr>
        <w:t xml:space="preserve">招　标　文　件</w:t>
      </w:r>
      <w:r>
        <w:rPr>
          <w:rFonts w:hint="eastAsia" w:eastAsia="黑体"/>
          <w:sz w:val="72"/>
          <w:szCs w:val="72"/>
        </w:rPr>
      </w:r>
      <w:r/>
    </w:p>
    <w:p>
      <w:pPr>
        <w:pStyle w:val="1034"/>
        <w:ind w:firstLine="0"/>
        <w:jc w:val="center"/>
        <w:spacing w:line="560" w:lineRule="exact"/>
        <w:rPr>
          <w:rFonts w:hint="eastAsia" w:eastAsia="黑体"/>
          <w:b/>
          <w:bCs/>
        </w:rPr>
      </w:pPr>
      <w:r>
        <w:rPr>
          <w:rFonts w:hint="eastAsia" w:eastAsia="黑体"/>
          <w:b/>
          <w:bCs/>
        </w:rPr>
      </w:r>
      <w:r/>
    </w:p>
    <w:p>
      <w:pPr>
        <w:pStyle w:val="877"/>
        <w:jc w:val="center"/>
        <w:keepLines w:val="0"/>
        <w:keepNext w:val="0"/>
        <w:pageBreakBefore w:val="0"/>
        <w:spacing w:before="270" w:line="360" w:lineRule="auto"/>
        <w:widowControl/>
        <w:rPr>
          <w:rFonts w:hint="eastAsia" w:ascii="黑体" w:hAnsi="黑体" w:eastAsia="黑体" w:cs="黑体"/>
          <w:b w:val="0"/>
          <w:bCs w:val="0"/>
          <w:sz w:val="32"/>
          <w:szCs w:val="32"/>
          <w:lang w:val="en-US" w:eastAsia="zh-CN" w:bidi="ar-SA"/>
        </w:rPr>
        <w:outlineLvl w:val="9"/>
      </w:pPr>
      <w:r>
        <w:rPr>
          <w:rFonts w:hint="eastAsia" w:ascii="黑体" w:hAnsi="黑体" w:eastAsia="黑体" w:cs="黑体"/>
          <w:b w:val="0"/>
          <w:bCs w:val="0"/>
          <w:sz w:val="32"/>
          <w:szCs w:val="32"/>
          <w:lang w:val="en-US" w:eastAsia="zh-CN" w:bidi="ar-SA"/>
        </w:rPr>
        <w:t xml:space="preserve">（全流程电子化不见面开标）</w:t>
      </w:r>
      <w:r>
        <w:rPr>
          <w:rFonts w:hint="eastAsia" w:ascii="黑体" w:hAnsi="黑体" w:eastAsia="黑体" w:cs="黑体"/>
          <w:b w:val="0"/>
          <w:bCs w:val="0"/>
          <w:sz w:val="32"/>
          <w:szCs w:val="32"/>
          <w:lang w:val="en-US" w:eastAsia="zh-CN" w:bidi="ar-SA"/>
        </w:rPr>
      </w:r>
      <w:r/>
    </w:p>
    <w:p>
      <w:pPr>
        <w:pStyle w:val="1034"/>
        <w:ind w:firstLine="0"/>
        <w:jc w:val="center"/>
        <w:spacing w:line="560" w:lineRule="exact"/>
        <w:rPr>
          <w:rFonts w:hint="eastAsia" w:eastAsia="黑体"/>
          <w:b/>
          <w:bCs/>
        </w:rPr>
      </w:pPr>
      <w:r>
        <w:rPr>
          <w:rFonts w:hint="eastAsia" w:eastAsia="黑体"/>
          <w:b/>
          <w:bCs/>
        </w:rPr>
      </w:r>
      <w:r/>
    </w:p>
    <w:p>
      <w:pPr>
        <w:pStyle w:val="1034"/>
        <w:ind w:left="0" w:firstLine="0"/>
        <w:jc w:val="center"/>
        <w:spacing w:line="560" w:lineRule="exact"/>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 xml:space="preserve">项目名称：泰兴市职工医保补充保险服务项目</w:t>
      </w:r>
      <w:r>
        <w:rPr>
          <w:rFonts w:hint="eastAsia" w:ascii="黑体" w:hAnsi="黑体" w:eastAsia="黑体" w:cs="黑体"/>
          <w:b w:val="0"/>
          <w:bCs w:val="0"/>
          <w:sz w:val="32"/>
          <w:szCs w:val="32"/>
          <w:lang w:eastAsia="zh-CN"/>
        </w:rPr>
      </w:r>
      <w:r/>
    </w:p>
    <w:p>
      <w:pPr>
        <w:pStyle w:val="1034"/>
        <w:ind w:firstLine="0"/>
        <w:spacing w:line="560" w:lineRule="exact"/>
        <w:rPr>
          <w:rFonts w:hint="eastAsia" w:ascii="Calibri" w:hAnsi="Calibri" w:eastAsia="华文新魏"/>
          <w:sz w:val="32"/>
          <w:szCs w:val="32"/>
        </w:rPr>
      </w:pPr>
      <w:r>
        <w:rPr>
          <w:rFonts w:hint="eastAsia" w:ascii="Calibri" w:hAnsi="Calibri" w:eastAsia="华文新魏"/>
          <w:sz w:val="32"/>
          <w:szCs w:val="32"/>
        </w:rPr>
      </w:r>
      <w:r/>
    </w:p>
    <w:p>
      <w:pPr>
        <w:pStyle w:val="877"/>
        <w:jc w:val="center"/>
        <w:spacing w:line="560" w:lineRule="exact"/>
        <w:rPr>
          <w:rFonts w:ascii="黑体" w:hAnsi="黑体" w:eastAsia="黑体" w:cs="黑体"/>
          <w:b w:val="0"/>
          <w:bCs w:val="0"/>
          <w:color w:val="000000"/>
          <w:sz w:val="32"/>
          <w:szCs w:val="32"/>
          <w:highlight w:val="none"/>
          <w:lang w:val="en-US" w:eastAsia="zh-CN" w:bidi="ar-SA"/>
        </w:rPr>
      </w:pPr>
      <w:r>
        <w:rPr>
          <w:rFonts w:hint="eastAsia" w:ascii="黑体" w:hAnsi="黑体" w:eastAsia="黑体" w:cs="黑体"/>
          <w:b w:val="0"/>
          <w:bCs w:val="0"/>
          <w:color w:val="000000"/>
          <w:sz w:val="32"/>
          <w:szCs w:val="32"/>
          <w:highlight w:val="none"/>
          <w:lang w:val="en-US" w:eastAsia="zh-CN" w:bidi="ar-SA"/>
        </w:rPr>
        <w:t xml:space="preserve">项目编号：JSZC-321283-HTBX-G2024-0021</w:t>
      </w:r>
      <w:r>
        <w:rPr>
          <w:rFonts w:ascii="黑体" w:hAnsi="黑体" w:eastAsia="黑体" w:cs="黑体"/>
          <w:b w:val="0"/>
          <w:bCs w:val="0"/>
          <w:color w:val="000000"/>
          <w:sz w:val="32"/>
          <w:szCs w:val="32"/>
          <w:highlight w:val="none"/>
          <w:lang w:val="en-US" w:eastAsia="zh-CN" w:bidi="ar-SA"/>
        </w:rPr>
      </w:r>
      <w:r/>
    </w:p>
    <w:p>
      <w:pPr>
        <w:pStyle w:val="877"/>
        <w:jc w:val="center"/>
        <w:rPr>
          <w:rFonts w:ascii="Calibri" w:hAnsi="Calibri" w:eastAsia="华文新魏"/>
          <w:sz w:val="32"/>
          <w:szCs w:val="32"/>
        </w:rPr>
      </w:pPr>
      <w:r>
        <w:rPr>
          <w:rFonts w:ascii="Calibri" w:hAnsi="Calibri" w:eastAsia="华文新魏"/>
          <w:sz w:val="32"/>
          <w:szCs w:val="32"/>
        </w:rPr>
      </w:r>
      <w:r/>
    </w:p>
    <w:p>
      <w:pPr>
        <w:pStyle w:val="1034"/>
        <w:ind w:firstLine="0"/>
        <w:jc w:val="center"/>
        <w:spacing w:before="0" w:after="0" w:line="560" w:lineRule="exact"/>
        <w:rPr>
          <w:rFonts w:hint="eastAsia" w:ascii="宋体" w:hAnsi="宋体"/>
        </w:rPr>
      </w:pPr>
      <w:r>
        <w:rPr>
          <w:rFonts w:hint="eastAsia" w:ascii="宋体" w:hAnsi="宋体"/>
        </w:rPr>
      </w:r>
      <w:r/>
    </w:p>
    <w:p>
      <w:pPr>
        <w:pStyle w:val="1034"/>
        <w:ind w:firstLine="0"/>
        <w:jc w:val="center"/>
        <w:spacing w:before="0" w:after="0" w:line="560" w:lineRule="exact"/>
        <w:rPr>
          <w:rFonts w:hint="eastAsia" w:ascii="宋体" w:hAnsi="宋体"/>
        </w:rPr>
      </w:pPr>
      <w:r>
        <w:rPr>
          <w:rFonts w:hint="eastAsia" w:ascii="宋体" w:hAnsi="宋体"/>
        </w:rPr>
      </w:r>
      <w:r/>
    </w:p>
    <w:p>
      <w:pPr>
        <w:pStyle w:val="1034"/>
        <w:ind w:firstLine="0"/>
        <w:jc w:val="center"/>
        <w:spacing w:before="0" w:after="0" w:line="560" w:lineRule="exact"/>
        <w:rPr>
          <w:rFonts w:hint="eastAsia" w:ascii="宋体" w:hAnsi="宋体"/>
        </w:rPr>
      </w:pPr>
      <w:r>
        <w:rPr>
          <w:rFonts w:hint="eastAsia" w:ascii="宋体" w:hAnsi="宋体"/>
        </w:rPr>
      </w:r>
      <w:r/>
    </w:p>
    <w:p>
      <w:pPr>
        <w:pStyle w:val="1034"/>
        <w:ind w:firstLine="0"/>
        <w:jc w:val="both"/>
        <w:spacing w:before="0" w:after="0" w:line="560" w:lineRule="exact"/>
        <w:rPr>
          <w:rFonts w:hint="eastAsia" w:ascii="宋体" w:hAnsi="宋体"/>
        </w:rPr>
      </w:pPr>
      <w:r>
        <w:rPr>
          <w:rFonts w:hint="eastAsia" w:ascii="宋体" w:hAnsi="宋体"/>
        </w:rPr>
      </w:r>
      <w:r/>
    </w:p>
    <w:p>
      <w:pPr>
        <w:pStyle w:val="1034"/>
        <w:ind w:firstLine="0"/>
        <w:jc w:val="center"/>
        <w:spacing w:line="560" w:lineRule="exact"/>
        <w:rPr>
          <w:rFonts w:hint="eastAsia"/>
          <w:b/>
          <w:bCs/>
        </w:rPr>
      </w:pPr>
      <w:r>
        <w:rPr>
          <w:rFonts w:hint="eastAsia"/>
          <w:b/>
          <w:bCs/>
        </w:rPr>
      </w:r>
      <w:r/>
    </w:p>
    <w:p>
      <w:pPr>
        <w:pStyle w:val="1034"/>
        <w:ind w:left="0" w:firstLine="0"/>
        <w:jc w:val="center"/>
        <w:spacing w:line="560" w:lineRule="exact"/>
        <w:rPr>
          <w:rFonts w:hint="eastAsia" w:ascii="黑体" w:hAnsi="黑体" w:eastAsia="黑体" w:cs="黑体"/>
          <w:b w:val="0"/>
          <w:bCs w:val="0"/>
          <w:sz w:val="32"/>
          <w:szCs w:val="32"/>
          <w:lang w:eastAsia="zh-CN"/>
        </w:rPr>
      </w:pPr>
      <w:r>
        <w:rPr>
          <w:rFonts w:hint="eastAsia" w:ascii="黑体" w:hAnsi="黑体" w:eastAsia="黑体" w:cs="黑体"/>
          <w:b w:val="0"/>
          <w:bCs w:val="0"/>
          <w:sz w:val="32"/>
          <w:szCs w:val="32"/>
        </w:rPr>
        <w:t xml:space="preserve">采   购   人：</w:t>
      </w:r>
      <w:r>
        <w:rPr>
          <w:rFonts w:hint="eastAsia" w:ascii="黑体" w:hAnsi="黑体" w:eastAsia="黑体" w:cs="黑体"/>
          <w:b w:val="0"/>
          <w:bCs w:val="0"/>
          <w:sz w:val="32"/>
          <w:szCs w:val="32"/>
          <w:lang w:eastAsia="zh-CN"/>
        </w:rPr>
        <w:t xml:space="preserve">泰兴市医疗保险服务中心</w:t>
      </w:r>
      <w:r>
        <w:rPr>
          <w:rFonts w:hint="eastAsia" w:ascii="黑体" w:hAnsi="黑体" w:eastAsia="黑体" w:cs="黑体"/>
          <w:b w:val="0"/>
          <w:bCs w:val="0"/>
          <w:sz w:val="32"/>
          <w:szCs w:val="32"/>
          <w:lang w:eastAsia="zh-CN"/>
        </w:rPr>
      </w:r>
      <w:r/>
    </w:p>
    <w:p>
      <w:pPr>
        <w:pStyle w:val="1034"/>
        <w:ind w:left="0" w:firstLine="0"/>
        <w:jc w:val="center"/>
        <w:spacing w:line="560" w:lineRule="exact"/>
        <w:rPr>
          <w:rFonts w:hint="eastAsia" w:ascii="黑体" w:hAnsi="黑体" w:eastAsia="黑体" w:cs="黑体"/>
          <w:b w:val="0"/>
          <w:bCs w:val="0"/>
          <w:sz w:val="32"/>
          <w:szCs w:val="32"/>
        </w:rPr>
      </w:pPr>
      <w:r>
        <w:rPr>
          <w:rFonts w:hint="eastAsia" w:ascii="黑体" w:hAnsi="黑体" w:eastAsia="黑体" w:cs="黑体"/>
          <w:b w:val="0"/>
          <w:bCs w:val="0"/>
          <w:sz w:val="32"/>
          <w:szCs w:val="32"/>
        </w:rPr>
        <w:t xml:space="preserve">采购代理机构：恒泰保险经纪有限公司</w:t>
      </w:r>
      <w:r>
        <w:rPr>
          <w:rFonts w:hint="eastAsia" w:ascii="黑体" w:hAnsi="黑体" w:eastAsia="黑体" w:cs="黑体"/>
          <w:b w:val="0"/>
          <w:bCs w:val="0"/>
          <w:sz w:val="32"/>
          <w:szCs w:val="32"/>
        </w:rPr>
      </w:r>
      <w:r/>
    </w:p>
    <w:p>
      <w:pPr>
        <w:pStyle w:val="1034"/>
        <w:ind w:firstLine="964"/>
        <w:jc w:val="center"/>
        <w:spacing w:line="560" w:lineRule="exact"/>
        <w:rPr>
          <w:rFonts w:hint="eastAsia"/>
          <w:b/>
          <w:bCs/>
          <w:sz w:val="32"/>
          <w:szCs w:val="32"/>
        </w:rPr>
      </w:pPr>
      <w:r>
        <w:rPr>
          <w:rFonts w:hint="eastAsia"/>
          <w:b/>
          <w:bCs/>
          <w:sz w:val="32"/>
          <w:szCs w:val="32"/>
        </w:rPr>
      </w:r>
      <w:r/>
    </w:p>
    <w:p>
      <w:pPr>
        <w:pStyle w:val="1034"/>
        <w:ind w:firstLine="0"/>
        <w:jc w:val="both"/>
        <w:spacing w:line="560" w:lineRule="exact"/>
        <w:rPr>
          <w:rFonts w:hint="eastAsia"/>
          <w:b/>
          <w:bCs/>
          <w:sz w:val="32"/>
          <w:szCs w:val="32"/>
        </w:rPr>
      </w:pPr>
      <w:r>
        <w:rPr>
          <w:rFonts w:hint="eastAsia"/>
          <w:b/>
          <w:bCs/>
          <w:sz w:val="32"/>
          <w:szCs w:val="32"/>
        </w:rPr>
      </w:r>
      <w:r/>
    </w:p>
    <w:p>
      <w:pPr>
        <w:pStyle w:val="1034"/>
        <w:ind w:left="0" w:firstLine="0"/>
        <w:jc w:val="center"/>
        <w:spacing w:line="560" w:lineRule="exact"/>
        <w:rPr>
          <w:rFonts w:hint="eastAsia"/>
          <w:b/>
          <w:bCs/>
          <w:sz w:val="32"/>
          <w:szCs w:val="32"/>
          <w:highlight w:val="none"/>
        </w:rPr>
      </w:pPr>
      <w:r>
        <w:rPr>
          <w:rFonts w:hint="eastAsia"/>
          <w:b/>
          <w:bCs/>
          <w:sz w:val="32"/>
          <w:szCs w:val="32"/>
          <w:highlight w:val="none"/>
        </w:rPr>
        <w:t xml:space="preserve">二○</w:t>
      </w:r>
      <w:r>
        <w:rPr>
          <w:rFonts w:hint="eastAsia"/>
          <w:b/>
          <w:bCs/>
          <w:sz w:val="32"/>
          <w:szCs w:val="32"/>
          <w:highlight w:val="none"/>
          <w:lang w:eastAsia="zh-CN"/>
        </w:rPr>
        <w:t xml:space="preserve">二</w:t>
      </w:r>
      <w:r>
        <w:rPr>
          <w:rFonts w:hint="eastAsia"/>
          <w:b/>
          <w:bCs/>
          <w:sz w:val="32"/>
          <w:szCs w:val="32"/>
          <w:highlight w:val="none"/>
          <w:lang w:val="en-US" w:eastAsia="zh-CN"/>
        </w:rPr>
        <w:t xml:space="preserve">四</w:t>
      </w:r>
      <w:r>
        <w:rPr>
          <w:rFonts w:hint="eastAsia"/>
          <w:b/>
          <w:bCs/>
          <w:sz w:val="32"/>
          <w:szCs w:val="32"/>
          <w:highlight w:val="none"/>
        </w:rPr>
        <w:t xml:space="preserve">年</w:t>
      </w:r>
      <w:r>
        <w:rPr>
          <w:rFonts w:hint="eastAsia"/>
          <w:b/>
          <w:bCs/>
          <w:sz w:val="32"/>
          <w:szCs w:val="32"/>
          <w:highlight w:val="none"/>
          <w:lang w:val="en-US" w:eastAsia="zh-CN"/>
        </w:rPr>
        <w:t xml:space="preserve">十一</w:t>
      </w:r>
      <w:r>
        <w:rPr>
          <w:rFonts w:hint="eastAsia"/>
          <w:b/>
          <w:bCs/>
          <w:sz w:val="32"/>
          <w:szCs w:val="32"/>
          <w:highlight w:val="none"/>
        </w:rPr>
        <w:t xml:space="preserve">月</w:t>
      </w:r>
      <w:r>
        <w:rPr>
          <w:rFonts w:hint="eastAsia"/>
          <w:b/>
          <w:bCs/>
          <w:sz w:val="32"/>
          <w:szCs w:val="32"/>
          <w:highlight w:val="none"/>
        </w:rPr>
      </w:r>
      <w:r/>
    </w:p>
    <w:p>
      <w:pPr>
        <w:pStyle w:val="877"/>
        <w:ind w:left="0" w:right="0" w:firstLine="0"/>
        <w:jc w:val="center"/>
        <w:spacing w:before="0" w:after="0" w:line="240" w:lineRule="auto"/>
        <w:rPr>
          <w:rFonts w:hint="eastAsia" w:ascii="黑体" w:hAnsi="黑体" w:eastAsia="黑体" w:cs="黑体"/>
          <w:b w:val="0"/>
          <w:bCs w:val="0"/>
          <w:sz w:val="32"/>
          <w:szCs w:val="32"/>
          <w:lang w:val="en-US" w:eastAsia="zh-CN" w:bidi="ar-SA"/>
        </w:rPr>
      </w:pPr>
      <w:r/>
      <w:bookmarkStart w:id="0" w:name="_Toc422900119"/>
      <w:r/>
      <w:bookmarkStart w:id="1" w:name="_Toc451754925"/>
      <w:r/>
      <w:bookmarkStart w:id="2" w:name="_Toc430870050"/>
      <w:r/>
      <w:bookmarkStart w:id="3" w:name="_Toc22049"/>
      <w:r/>
      <w:bookmarkStart w:id="4" w:name="_Toc15002"/>
      <w:r/>
      <w:bookmarkStart w:id="5" w:name="_Toc120614210"/>
      <w:r/>
      <w:bookmarkStart w:id="6" w:name="_Toc26127"/>
      <w:r/>
      <w:bookmarkStart w:id="7" w:name="_Toc697"/>
      <w:r/>
      <w:bookmarkStart w:id="8" w:name="_Toc32627"/>
      <w:r/>
      <w:bookmarkStart w:id="9" w:name="_Toc20267"/>
      <w:r/>
      <w:bookmarkStart w:id="10" w:name="_Toc18920"/>
      <w:r/>
      <w:bookmarkStart w:id="11" w:name="_Toc15481"/>
      <w:r/>
      <w:bookmarkStart w:id="12" w:name="_Toc6912"/>
      <w:r/>
      <w:bookmarkStart w:id="13" w:name="_Toc21704"/>
      <w:r/>
      <w:bookmarkStart w:id="14" w:name="_Toc32203"/>
      <w:r/>
      <w:bookmarkStart w:id="15" w:name="_Toc17200"/>
      <w:r/>
      <w:bookmarkStart w:id="16" w:name="_Toc5401"/>
      <w:r/>
      <w:bookmarkStart w:id="17" w:name="_Toc18761"/>
      <w:r/>
      <w:bookmarkStart w:id="18" w:name="_Toc205"/>
      <w:r/>
      <w:bookmarkStart w:id="19" w:name="_Toc16258"/>
      <w:r/>
      <w:bookmarkStart w:id="20" w:name="_Toc14103"/>
      <w:r/>
      <w:bookmarkStart w:id="21" w:name="_Toc23873"/>
      <w:r/>
      <w:bookmarkStart w:id="22" w:name="_Toc14644"/>
      <w:r/>
      <w:bookmarkStart w:id="23" w:name="_Toc523127445"/>
      <w:r/>
      <w:bookmarkStart w:id="24" w:name="_Toc16938516"/>
      <w:r/>
      <w:bookmarkStart w:id="25" w:name="_Toc20823272"/>
      <w:r/>
      <w:bookmarkStart w:id="26" w:name="_Toc513029200"/>
      <w:r/>
      <w:bookmarkStart w:id="27" w:name="_Toc479757206"/>
      <w:r>
        <w:rPr>
          <w:rFonts w:hint="eastAsia" w:ascii="黑体" w:hAnsi="黑体" w:eastAsia="黑体" w:cs="黑体"/>
          <w:b w:val="0"/>
          <w:bCs w:val="0"/>
          <w:sz w:val="32"/>
          <w:szCs w:val="32"/>
          <w:lang w:val="en-US" w:eastAsia="zh-CN" w:bidi="ar-SA"/>
        </w:rPr>
      </w:r>
      <w:r/>
    </w:p>
    <w:p>
      <w:pPr>
        <w:pStyle w:val="877"/>
        <w:jc w:val="center"/>
        <w:spacing w:line="560" w:lineRule="exact"/>
        <w:rPr>
          <w:rFonts w:hint="eastAsia" w:ascii="黑体" w:hAnsi="黑体" w:eastAsia="黑体" w:cs="黑体"/>
          <w:b w:val="0"/>
          <w:bCs w:val="0"/>
          <w:sz w:val="32"/>
          <w:szCs w:val="32"/>
          <w:highlight w:val="none"/>
          <w:lang w:val="en-US" w:eastAsia="zh-CN" w:bidi="ar-SA"/>
        </w:rPr>
      </w:pPr>
      <w:r>
        <w:rPr>
          <w:rFonts w:hint="eastAsia" w:ascii="黑体" w:hAnsi="黑体" w:eastAsia="黑体" w:cs="黑体"/>
          <w:b w:val="0"/>
          <w:bCs w:val="0"/>
          <w:sz w:val="32"/>
          <w:szCs w:val="32"/>
          <w:highlight w:val="none"/>
          <w:lang w:val="en-US" w:eastAsia="zh-CN" w:bidi="ar-SA"/>
        </w:rPr>
        <w:t xml:space="preserve">关于政府采购线上合同信用融资功能告知提醒</w:t>
      </w:r>
      <w:r>
        <w:rPr>
          <w:rFonts w:hint="eastAsia" w:ascii="黑体" w:hAnsi="黑体" w:eastAsia="黑体" w:cs="黑体"/>
          <w:b w:val="0"/>
          <w:bCs w:val="0"/>
          <w:sz w:val="32"/>
          <w:szCs w:val="32"/>
          <w:highlight w:val="none"/>
          <w:lang w:val="en-US" w:eastAsia="zh-CN" w:bidi="ar-SA"/>
        </w:rPr>
      </w:r>
      <w:r/>
    </w:p>
    <w:p>
      <w:pPr>
        <w:pStyle w:val="877"/>
        <w:spacing w:line="5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各政府采购供应商：</w:t>
      </w:r>
      <w:r>
        <w:rPr>
          <w:rFonts w:hint="eastAsia" w:ascii="仿宋" w:hAnsi="仿宋" w:eastAsia="仿宋" w:cs="仿宋"/>
          <w:sz w:val="24"/>
          <w:szCs w:val="24"/>
          <w:highlight w:val="none"/>
          <w:lang w:val="en-US" w:eastAsia="zh-CN" w:bidi="ar-SA"/>
        </w:rPr>
      </w:r>
      <w:r/>
    </w:p>
    <w:p>
      <w:pPr>
        <w:pStyle w:val="877"/>
        <w:ind w:firstLine="522"/>
        <w:spacing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今年我市已正式启用“苏采云”系统，目前已全面开通政府采购线上合同信用融资（以下简称“政采贷”）功能。成交供应商可凭政府采购合同在中征平台发起贷款申请贷款。</w:t>
      </w:r>
      <w:r>
        <w:rPr>
          <w:rFonts w:hint="eastAsia" w:ascii="仿宋" w:hAnsi="仿宋" w:eastAsia="仿宋" w:cs="仿宋"/>
          <w:sz w:val="24"/>
          <w:szCs w:val="24"/>
          <w:highlight w:val="none"/>
          <w:lang w:val="en-US" w:eastAsia="zh-CN" w:bidi="ar-SA"/>
        </w:rPr>
      </w:r>
      <w:r/>
    </w:p>
    <w:p>
      <w:pPr>
        <w:pStyle w:val="1082"/>
        <w:ind w:left="640"/>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“政采贷”业务流程</w:t>
      </w:r>
      <w:r>
        <w:rPr>
          <w:rFonts w:hint="eastAsia" w:ascii="仿宋" w:hAnsi="仿宋" w:eastAsia="仿宋" w:cs="仿宋"/>
          <w:sz w:val="24"/>
          <w:szCs w:val="24"/>
          <w:highlight w:val="none"/>
          <w:lang w:val="en-US" w:eastAsia="zh-CN" w:bidi="ar-SA"/>
        </w:rPr>
      </w:r>
      <w:r/>
    </w:p>
    <w:p>
      <w:pPr>
        <w:pStyle w:val="1082"/>
        <w:jc w:val="center"/>
        <w:spacing w:beforeAutospacing="0" w:afterAutospacing="0"/>
        <w:rPr>
          <w:rFonts w:hint="eastAsia" w:ascii="宋体" w:hAnsi="宋体" w:eastAsia="宋体" w:cs="仿宋"/>
        </w:rPr>
      </w:pPr>
      <w:r>
        <w:rPr>
          <w:rFonts w:ascii="宋体" w:hAnsi="宋体" w:eastAsia="宋体" w:cs="仿宋"/>
        </w:rPr>
        <mc:AlternateContent>
          <mc:Choice Requires="wpg">
            <w:drawing>
              <wp:inline xmlns:wp="http://schemas.openxmlformats.org/drawingml/2006/wordprocessingDrawing" distT="0" distB="0" distL="0" distR="0">
                <wp:extent cx="5095850" cy="1352487"/>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5095850" cy="13524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401.2pt;height:106.5pt;mso-wrap-distance-left:0.0pt;mso-wrap-distance-top:0.0pt;mso-wrap-distance-right:0.0pt;mso-wrap-distance-bottom:0.0pt;" stroked="f">
                <v:path textboxrect="0,0,0,0"/>
                <v:imagedata r:id="rId11" o:title=""/>
              </v:shape>
            </w:pict>
          </mc:Fallback>
        </mc:AlternateContent>
      </w:r>
      <w:r>
        <w:rPr>
          <w:rFonts w:hint="eastAsia" w:ascii="宋体" w:hAnsi="宋体" w:eastAsia="宋体" w:cs="仿宋"/>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常见问题</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Q1：哪些企业能申请“政采贷”？</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答：江苏省内采用国库集中支付的政府采购项目的中标供应商，可凭政府采购合同申请政采贷。</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Q2：供应商在哪里申请“政采贷”？</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答：中标供应商在“中征应收账款融资服务平台”（简称“中征平台”）上向意向银行发起融资申请</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Q3：中标供应商要注意什么？</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答：中标供应商要加强和采购单位的沟通协调，尽早确定融资需求。需要“政采贷”融资的，政府采购合同付款账号应当空置。</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Q4：采购单位要做什么？</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答：采购单位在“苏采云”系统中公示政府采购合同时，要勾选融资标识，为中标供应商融资提供便利。如后续融资失败，采购单位要及时维护中标供应商相关账号信息，按时支付款项。</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Q5：“政采贷”融资失败怎么办？</w:t>
      </w:r>
      <w:r>
        <w:rPr>
          <w:rFonts w:hint="eastAsia" w:ascii="仿宋" w:hAnsi="仿宋" w:eastAsia="仿宋" w:cs="仿宋"/>
          <w:sz w:val="24"/>
          <w:szCs w:val="24"/>
          <w:highlight w:val="none"/>
          <w:lang w:val="en-US" w:eastAsia="zh-CN" w:bidi="ar-SA"/>
        </w:rPr>
      </w:r>
      <w:r/>
    </w:p>
    <w:p>
      <w:pPr>
        <w:pStyle w:val="1082"/>
        <w:jc w:val="both"/>
        <w:spacing w:beforeAutospacing="0" w:afterAutospacing="0"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答：经合作银行审核后不予放款，或者贷款审核时间超过10个工作日的，视为融资失败，该项目回到财政预算管理一体化系统中支付资金。融资失败的企业，无法重新线上申请“政采贷”。</w:t>
      </w:r>
      <w:r>
        <w:rPr>
          <w:rFonts w:hint="eastAsia" w:ascii="仿宋" w:hAnsi="仿宋" w:eastAsia="仿宋" w:cs="仿宋"/>
          <w:sz w:val="24"/>
          <w:szCs w:val="24"/>
          <w:highlight w:val="none"/>
          <w:lang w:val="en-US" w:eastAsia="zh-CN" w:bidi="ar-SA"/>
        </w:rPr>
      </w:r>
      <w:r/>
    </w:p>
    <w:p>
      <w:pPr>
        <w:pStyle w:val="877"/>
        <w:spacing w:line="360" w:lineRule="exact"/>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政采贷：</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"http://www.ccgp-jiangsu.gov.cn/jiangsu/paying.html" \o "http://www.ccgp-jiangsu.gov.cn/jiangsu/paying.html"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http://www.ccgp-jiangsu.gov.cn/jiangsu/paying.html</w:t>
      </w:r>
      <w:r>
        <w:rPr>
          <w:rFonts w:hint="eastAsia" w:ascii="仿宋" w:hAnsi="仿宋" w:eastAsia="仿宋" w:cs="仿宋"/>
          <w:sz w:val="24"/>
          <w:szCs w:val="24"/>
          <w:highlight w:val="none"/>
          <w:lang w:val="en-US" w:eastAsia="zh-CN" w:bidi="ar-SA"/>
        </w:rPr>
        <w:fldChar w:fldCharType="end"/>
      </w:r>
      <w:r>
        <w:rPr>
          <w:rFonts w:hint="eastAsia" w:ascii="仿宋" w:hAnsi="仿宋" w:eastAsia="仿宋" w:cs="仿宋"/>
          <w:sz w:val="24"/>
          <w:szCs w:val="24"/>
          <w:highlight w:val="none"/>
          <w:lang w:val="en-US" w:eastAsia="zh-CN" w:bidi="ar-SA"/>
        </w:rPr>
      </w:r>
      <w:r/>
    </w:p>
    <w:p>
      <w:pPr>
        <w:pStyle w:val="877"/>
        <w:spacing w:line="360" w:lineRule="auto"/>
        <w:rPr>
          <w:rFonts w:hint="eastAsia"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中征平台：</w:t>
      </w:r>
      <w:r>
        <w:rPr>
          <w:rFonts w:hint="eastAsia" w:ascii="仿宋" w:hAnsi="仿宋" w:eastAsia="仿宋" w:cs="仿宋"/>
          <w:sz w:val="24"/>
          <w:szCs w:val="24"/>
          <w:highlight w:val="none"/>
          <w:lang w:val="en-US" w:eastAsia="zh-CN" w:bidi="ar-SA"/>
        </w:rPr>
        <w:fldChar w:fldCharType="begin"/>
      </w:r>
      <w:r>
        <w:rPr>
          <w:rFonts w:hint="eastAsia" w:ascii="仿宋" w:hAnsi="仿宋" w:eastAsia="仿宋" w:cs="仿宋"/>
          <w:sz w:val="24"/>
          <w:szCs w:val="24"/>
          <w:highlight w:val="none"/>
          <w:lang w:val="en-US" w:eastAsia="zh-CN" w:bidi="ar-SA"/>
        </w:rPr>
        <w:instrText xml:space="preserve"> HYPERLINK "https://www.crcrfsp.com/" \o "https://www.crcrfsp.com/" </w:instrText>
      </w:r>
      <w:r>
        <w:rPr>
          <w:rFonts w:hint="eastAsia" w:ascii="仿宋" w:hAnsi="仿宋" w:eastAsia="仿宋" w:cs="仿宋"/>
          <w:sz w:val="24"/>
          <w:szCs w:val="24"/>
          <w:highlight w:val="none"/>
          <w:lang w:val="en-US" w:eastAsia="zh-CN" w:bidi="ar-SA"/>
        </w:rPr>
        <w:fldChar w:fldCharType="separate"/>
      </w:r>
      <w:r>
        <w:rPr>
          <w:rFonts w:hint="eastAsia" w:ascii="仿宋" w:hAnsi="仿宋" w:eastAsia="仿宋" w:cs="仿宋"/>
          <w:sz w:val="24"/>
          <w:szCs w:val="24"/>
          <w:highlight w:val="none"/>
          <w:lang w:val="en-US" w:eastAsia="zh-CN" w:bidi="ar-SA"/>
        </w:rPr>
        <w:t xml:space="preserve">https://www.crcrfsp.com/</w:t>
      </w:r>
      <w:r>
        <w:rPr>
          <w:rFonts w:hint="eastAsia" w:ascii="仿宋" w:hAnsi="仿宋" w:eastAsia="仿宋" w:cs="仿宋"/>
          <w:sz w:val="24"/>
          <w:szCs w:val="24"/>
          <w:highlight w:val="none"/>
          <w:lang w:val="en-US" w:eastAsia="zh-CN" w:bidi="ar-SA"/>
        </w:rPr>
        <w:fldChar w:fldCharType="end"/>
      </w:r>
      <w:r>
        <w:rPr>
          <w:rFonts w:hint="eastAsia" w:ascii="仿宋" w:hAnsi="仿宋" w:eastAsia="仿宋" w:cs="仿宋"/>
          <w:sz w:val="24"/>
          <w:szCs w:val="24"/>
          <w:highlight w:val="none"/>
          <w:lang w:val="en-US" w:eastAsia="zh-CN" w:bidi="ar-SA"/>
        </w:rPr>
      </w:r>
      <w:r/>
    </w:p>
    <w:p>
      <w:pPr>
        <w:pStyle w:val="1092"/>
        <w:jc w:val="both"/>
        <w:spacing w:beforeAutospacing="0" w:afterAutospacing="0" w:line="360" w:lineRule="auto"/>
        <w:rPr>
          <w:rFonts w:hint="eastAsia" w:ascii="黑体" w:hAnsi="黑体" w:eastAsia="黑体" w:cs="黑体"/>
          <w:b w:val="0"/>
          <w:bCs w:val="0"/>
          <w:sz w:val="32"/>
          <w:szCs w:val="32"/>
          <w:lang w:val="en-US" w:eastAsia="zh-CN" w:bidi="ar-SA"/>
        </w:rPr>
      </w:pPr>
      <w:r>
        <w:rPr>
          <w:rFonts w:hint="eastAsia" w:ascii="仿宋" w:hAnsi="仿宋" w:eastAsia="仿宋" w:cs="仿宋"/>
          <w:sz w:val="24"/>
          <w:szCs w:val="24"/>
          <w:highlight w:val="none"/>
          <w:lang w:val="en-US" w:eastAsia="zh-CN" w:bidi="ar-SA"/>
        </w:rPr>
        <w:t xml:space="preserve">联系电话：0523-84821917</w:t>
      </w:r>
      <w:r>
        <w:rPr>
          <w:rFonts w:hint="eastAsia" w:ascii="黑体" w:hAnsi="黑体" w:eastAsia="黑体" w:cs="黑体"/>
          <w:b w:val="0"/>
          <w:bCs w:val="0"/>
          <w:sz w:val="32"/>
          <w:szCs w:val="32"/>
          <w:lang w:val="en-US" w:eastAsia="zh-CN" w:bidi="ar-SA"/>
        </w:rPr>
      </w:r>
      <w:r/>
    </w:p>
    <w:p>
      <w:pPr>
        <w:pStyle w:val="886"/>
        <w:ind w:left="0" w:firstLine="0"/>
        <w:rPr>
          <w:rFonts w:hint="eastAsia" w:ascii="黑体" w:hAnsi="黑体" w:eastAsia="黑体" w:cs="黑体"/>
          <w:b w:val="0"/>
          <w:bCs w:val="0"/>
          <w:sz w:val="32"/>
          <w:szCs w:val="32"/>
          <w:lang w:val="en-US" w:eastAsia="zh-CN" w:bidi="ar-SA"/>
        </w:rPr>
      </w:pPr>
      <w:r>
        <w:rPr>
          <w:rFonts w:hint="eastAsia" w:ascii="黑体" w:hAnsi="黑体" w:eastAsia="黑体" w:cs="黑体"/>
          <w:b w:val="0"/>
          <w:bCs w:val="0"/>
          <w:sz w:val="32"/>
          <w:szCs w:val="32"/>
          <w:lang w:val="en-US" w:eastAsia="zh-CN" w:bidi="ar-SA"/>
        </w:rPr>
      </w:r>
      <w:r/>
    </w:p>
    <w:p>
      <w:pPr>
        <w:pStyle w:val="877"/>
        <w:ind w:left="0" w:right="0" w:firstLine="0"/>
        <w:jc w:val="center"/>
        <w:spacing w:before="0" w:after="0" w:line="240" w:lineRule="auto"/>
        <w:rPr>
          <w:rFonts w:hint="eastAsia" w:ascii="黑体" w:hAnsi="黑体" w:eastAsia="黑体" w:cs="黑体"/>
          <w:b w:val="0"/>
          <w:bCs w:val="0"/>
          <w:sz w:val="32"/>
          <w:szCs w:val="32"/>
          <w:lang w:val="en-US" w:eastAsia="zh-CN" w:bidi="ar-SA"/>
        </w:rPr>
      </w:pPr>
      <w:r>
        <w:rPr>
          <w:rFonts w:hint="eastAsia" w:ascii="黑体" w:hAnsi="黑体" w:eastAsia="黑体" w:cs="黑体"/>
          <w:b w:val="0"/>
          <w:bCs w:val="0"/>
          <w:sz w:val="32"/>
          <w:szCs w:val="32"/>
          <w:lang w:val="en-US" w:eastAsia="zh-CN" w:bidi="ar-SA"/>
        </w:rPr>
        <w:t xml:space="preserve">目  录</w:t>
      </w:r>
      <w:r>
        <w:rPr>
          <w:rFonts w:hint="eastAsia" w:ascii="黑体" w:hAnsi="黑体" w:eastAsia="黑体" w:cs="黑体"/>
          <w:b w:val="0"/>
          <w:bCs w:val="0"/>
          <w:sz w:val="32"/>
          <w:szCs w:val="32"/>
          <w:lang w:val="en-US" w:eastAsia="zh-CN" w:bidi="ar-SA"/>
        </w:rPr>
      </w:r>
      <w:r/>
    </w:p>
    <w:p>
      <w:pPr>
        <w:pStyle w:val="877"/>
        <w:rPr>
          <w:sz w:val="28"/>
          <w:szCs w:val="28"/>
        </w:rPr>
      </w:pPr>
      <w:r>
        <w:rPr>
          <w:sz w:val="28"/>
          <w:szCs w:val="28"/>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
          <w:bCs/>
          <w:sz w:val="30"/>
          <w:szCs w:val="30"/>
        </w:rPr>
        <w:fldChar w:fldCharType="begin"/>
      </w:r>
      <w:r>
        <w:rPr>
          <w:rFonts w:hint="eastAsia" w:ascii="仿宋" w:hAnsi="仿宋" w:eastAsia="仿宋" w:cs="仿宋"/>
          <w:b/>
          <w:bCs/>
          <w:sz w:val="30"/>
          <w:szCs w:val="30"/>
        </w:rPr>
        <w:instrText xml:space="preserve">TOC \o "1-3" \h \u </w:instrText>
      </w:r>
      <w:r>
        <w:rPr>
          <w:rFonts w:hint="eastAsia" w:ascii="仿宋" w:hAnsi="仿宋" w:eastAsia="仿宋" w:cs="仿宋"/>
          <w:b/>
          <w:bCs/>
          <w:sz w:val="30"/>
          <w:szCs w:val="30"/>
        </w:rPr>
        <w:fldChar w:fldCharType="separate"/>
      </w: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_Toc20666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第一章  招标公告</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_Toc20666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4</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_Toc25704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第二章  投标人须知</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_Toc25704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8</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_Toc17851 </w:instrText>
      </w:r>
      <w:r>
        <w:rPr>
          <w:rFonts w:hint="eastAsia" w:ascii="仿宋" w:hAnsi="仿宋" w:eastAsia="仿宋" w:cs="仿宋"/>
          <w:bCs/>
          <w:sz w:val="30"/>
          <w:szCs w:val="30"/>
        </w:rPr>
        <w:fldChar w:fldCharType="separate"/>
      </w:r>
      <w:r>
        <w:rPr>
          <w:rFonts w:hint="eastAsia" w:ascii="仿宋" w:hAnsi="仿宋" w:eastAsia="仿宋" w:cs="仿宋"/>
          <w:bCs/>
          <w:sz w:val="30"/>
          <w:szCs w:val="30"/>
        </w:rPr>
        <w:t xml:space="preserve">第三章  投标资料表</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_Toc17851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17</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_Toc6174 </w:instrText>
      </w:r>
      <w:r>
        <w:rPr>
          <w:rFonts w:hint="eastAsia" w:ascii="仿宋" w:hAnsi="仿宋" w:eastAsia="仿宋" w:cs="仿宋"/>
          <w:bCs/>
          <w:sz w:val="30"/>
          <w:szCs w:val="30"/>
        </w:rPr>
        <w:fldChar w:fldCharType="separate"/>
      </w:r>
      <w:r>
        <w:rPr>
          <w:rFonts w:hint="eastAsia" w:ascii="仿宋" w:hAnsi="仿宋" w:eastAsia="仿宋" w:cs="仿宋"/>
          <w:bCs/>
          <w:sz w:val="30"/>
          <w:szCs w:val="30"/>
          <w:lang w:eastAsia="zh-CN"/>
        </w:rPr>
        <w:t xml:space="preserve">第四章</w:t>
      </w:r>
      <w:r>
        <w:rPr>
          <w:rFonts w:hint="eastAsia" w:ascii="仿宋" w:hAnsi="仿宋" w:eastAsia="仿宋" w:cs="仿宋"/>
          <w:bCs/>
          <w:sz w:val="30"/>
          <w:szCs w:val="30"/>
          <w:lang w:val="en-US" w:eastAsia="zh-CN"/>
        </w:rPr>
        <w:t xml:space="preserve">  </w:t>
      </w:r>
      <w:r>
        <w:rPr>
          <w:rFonts w:hint="eastAsia" w:ascii="仿宋" w:hAnsi="仿宋" w:eastAsia="仿宋" w:cs="仿宋"/>
          <w:bCs/>
          <w:sz w:val="30"/>
          <w:szCs w:val="30"/>
        </w:rPr>
        <w:t xml:space="preserve">评标标准</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_Toc6174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27</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_Toc7056 </w:instrText>
      </w:r>
      <w:r>
        <w:rPr>
          <w:rFonts w:hint="eastAsia" w:ascii="仿宋" w:hAnsi="仿宋" w:eastAsia="仿宋" w:cs="仿宋"/>
          <w:bCs/>
          <w:sz w:val="30"/>
          <w:szCs w:val="30"/>
        </w:rPr>
        <w:fldChar w:fldCharType="separate"/>
      </w:r>
      <w:r>
        <w:rPr>
          <w:rFonts w:hint="eastAsia" w:ascii="仿宋" w:hAnsi="仿宋" w:eastAsia="仿宋" w:cs="仿宋"/>
          <w:sz w:val="30"/>
          <w:szCs w:val="30"/>
        </w:rPr>
        <w:t xml:space="preserve">第五章  </w:t>
      </w:r>
      <w:r>
        <w:rPr>
          <w:rFonts w:hint="eastAsia" w:ascii="仿宋" w:hAnsi="仿宋" w:eastAsia="仿宋" w:cs="仿宋"/>
          <w:bCs/>
          <w:sz w:val="30"/>
          <w:szCs w:val="30"/>
          <w:lang w:val="en-US" w:eastAsia="zh-CN"/>
        </w:rPr>
        <w:t xml:space="preserve">拟签订的合同文本</w:t>
      </w:r>
      <w:r>
        <w:rPr>
          <w:rFonts w:hint="eastAsia" w:ascii="仿宋" w:hAnsi="仿宋" w:eastAsia="仿宋" w:cs="仿宋"/>
          <w:bCs/>
          <w:sz w:val="30"/>
          <w:szCs w:val="30"/>
        </w:rPr>
        <w:t xml:space="preserve">（仅供参考）</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_Toc7056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32</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_Toc18515 </w:instrText>
      </w:r>
      <w:r>
        <w:rPr>
          <w:rFonts w:hint="eastAsia" w:ascii="仿宋" w:hAnsi="仿宋" w:eastAsia="仿宋" w:cs="仿宋"/>
          <w:bCs/>
          <w:sz w:val="30"/>
          <w:szCs w:val="30"/>
        </w:rPr>
        <w:fldChar w:fldCharType="separate"/>
      </w:r>
      <w:r>
        <w:rPr>
          <w:rFonts w:hint="eastAsia" w:ascii="仿宋" w:hAnsi="仿宋" w:eastAsia="仿宋" w:cs="仿宋"/>
          <w:sz w:val="30"/>
          <w:szCs w:val="30"/>
        </w:rPr>
        <w:t xml:space="preserve">第</w:t>
      </w:r>
      <w:r>
        <w:rPr>
          <w:rFonts w:hint="eastAsia" w:ascii="仿宋" w:hAnsi="仿宋" w:eastAsia="仿宋" w:cs="仿宋"/>
          <w:sz w:val="30"/>
          <w:szCs w:val="30"/>
          <w:lang w:val="en-US"/>
        </w:rPr>
        <w:t xml:space="preserve">六</w:t>
      </w:r>
      <w:r>
        <w:rPr>
          <w:rFonts w:hint="eastAsia" w:ascii="仿宋" w:hAnsi="仿宋" w:eastAsia="仿宋" w:cs="仿宋"/>
          <w:sz w:val="30"/>
          <w:szCs w:val="30"/>
        </w:rPr>
        <w:t xml:space="preserve">章  项目需求</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_Toc18515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37</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921"/>
        <w:tabs>
          <w:tab w:val="right" w:pos="8300" w:leader="dot"/>
        </w:tabs>
        <w:rPr>
          <w:rFonts w:hint="eastAsia" w:ascii="仿宋" w:hAnsi="仿宋" w:eastAsia="仿宋" w:cs="仿宋"/>
          <w:sz w:val="30"/>
          <w:szCs w:val="30"/>
        </w:rPr>
      </w:pPr>
      <w:r>
        <w:rPr>
          <w:rFonts w:hint="eastAsia" w:ascii="仿宋" w:hAnsi="仿宋" w:eastAsia="仿宋" w:cs="仿宋"/>
          <w:bCs/>
          <w:sz w:val="30"/>
          <w:szCs w:val="30"/>
        </w:rPr>
        <w:fldChar w:fldCharType="begin"/>
      </w:r>
      <w:r>
        <w:rPr>
          <w:rFonts w:hint="eastAsia" w:ascii="仿宋" w:hAnsi="仿宋" w:eastAsia="仿宋" w:cs="仿宋"/>
          <w:bCs/>
          <w:sz w:val="30"/>
          <w:szCs w:val="30"/>
        </w:rPr>
        <w:instrText xml:space="preserve"> HYPERLINK \l _Toc26607 </w:instrText>
      </w:r>
      <w:r>
        <w:rPr>
          <w:rFonts w:hint="eastAsia" w:ascii="仿宋" w:hAnsi="仿宋" w:eastAsia="仿宋" w:cs="仿宋"/>
          <w:bCs/>
          <w:sz w:val="30"/>
          <w:szCs w:val="30"/>
        </w:rPr>
        <w:fldChar w:fldCharType="separate"/>
      </w:r>
      <w:r>
        <w:rPr>
          <w:rFonts w:hint="eastAsia" w:ascii="仿宋" w:hAnsi="仿宋" w:eastAsia="仿宋" w:cs="仿宋"/>
          <w:sz w:val="30"/>
          <w:szCs w:val="30"/>
        </w:rPr>
        <w:t xml:space="preserve">第</w:t>
      </w:r>
      <w:r>
        <w:rPr>
          <w:rFonts w:hint="eastAsia" w:ascii="仿宋" w:hAnsi="仿宋" w:eastAsia="仿宋" w:cs="仿宋"/>
          <w:sz w:val="30"/>
          <w:szCs w:val="30"/>
          <w:lang w:val="en-US" w:eastAsia="zh-CN"/>
        </w:rPr>
        <w:t xml:space="preserve">六</w:t>
      </w:r>
      <w:r>
        <w:rPr>
          <w:rFonts w:hint="eastAsia" w:ascii="仿宋" w:hAnsi="仿宋" w:eastAsia="仿宋" w:cs="仿宋"/>
          <w:sz w:val="30"/>
          <w:szCs w:val="30"/>
        </w:rPr>
        <w:t xml:space="preserve">章  投标文件相关格式</w:t>
      </w:r>
      <w:r>
        <w:rPr>
          <w:rFonts w:hint="eastAsia" w:ascii="仿宋" w:hAnsi="仿宋" w:eastAsia="仿宋" w:cs="仿宋"/>
          <w:sz w:val="30"/>
          <w:szCs w:val="30"/>
        </w:rPr>
        <w:tab/>
      </w:r>
      <w:r>
        <w:rPr>
          <w:rFonts w:hint="eastAsia" w:ascii="仿宋" w:hAnsi="仿宋" w:eastAsia="仿宋" w:cs="仿宋"/>
          <w:sz w:val="30"/>
          <w:szCs w:val="30"/>
        </w:rPr>
        <w:fldChar w:fldCharType="begin"/>
      </w:r>
      <w:r>
        <w:rPr>
          <w:rFonts w:hint="eastAsia" w:ascii="仿宋" w:hAnsi="仿宋" w:eastAsia="仿宋" w:cs="仿宋"/>
          <w:sz w:val="30"/>
          <w:szCs w:val="30"/>
        </w:rPr>
        <w:instrText xml:space="preserve"> PAGEREF _Toc26607 \h </w:instrText>
      </w:r>
      <w:r>
        <w:rPr>
          <w:rFonts w:hint="eastAsia" w:ascii="仿宋" w:hAnsi="仿宋" w:eastAsia="仿宋" w:cs="仿宋"/>
          <w:sz w:val="30"/>
          <w:szCs w:val="30"/>
        </w:rPr>
        <w:fldChar w:fldCharType="separate"/>
      </w:r>
      <w:r>
        <w:rPr>
          <w:rFonts w:hint="eastAsia" w:ascii="仿宋" w:hAnsi="仿宋" w:eastAsia="仿宋" w:cs="仿宋"/>
          <w:sz w:val="30"/>
          <w:szCs w:val="30"/>
        </w:rPr>
        <w:t xml:space="preserve">39</w:t>
      </w:r>
      <w:r>
        <w:rPr>
          <w:rFonts w:hint="eastAsia" w:ascii="仿宋" w:hAnsi="仿宋" w:eastAsia="仿宋" w:cs="仿宋"/>
          <w:sz w:val="30"/>
          <w:szCs w:val="30"/>
        </w:rPr>
        <w:fldChar w:fldCharType="end"/>
      </w:r>
      <w:r>
        <w:rPr>
          <w:rFonts w:hint="eastAsia" w:ascii="仿宋" w:hAnsi="仿宋" w:eastAsia="仿宋" w:cs="仿宋"/>
          <w:bCs/>
          <w:sz w:val="30"/>
          <w:szCs w:val="30"/>
        </w:rPr>
        <w:fldChar w:fldCharType="end"/>
      </w:r>
      <w:r>
        <w:rPr>
          <w:rFonts w:hint="eastAsia" w:ascii="仿宋" w:hAnsi="仿宋" w:eastAsia="仿宋" w:cs="仿宋"/>
          <w:sz w:val="30"/>
          <w:szCs w:val="30"/>
        </w:rPr>
      </w:r>
      <w:r/>
    </w:p>
    <w:p>
      <w:pPr>
        <w:pStyle w:val="877"/>
        <w:rPr>
          <w:rFonts w:hint="eastAsia" w:ascii="仿宋" w:hAnsi="仿宋" w:eastAsia="仿宋" w:cs="仿宋"/>
          <w:b/>
          <w:bCs/>
        </w:rPr>
      </w:pPr>
      <w:r>
        <w:rPr>
          <w:rFonts w:hint="eastAsia" w:ascii="仿宋" w:hAnsi="仿宋" w:eastAsia="仿宋" w:cs="仿宋"/>
          <w:bCs/>
          <w:sz w:val="30"/>
          <w:szCs w:val="30"/>
        </w:rPr>
        <w:fldChar w:fldCharType="end"/>
      </w:r>
      <w:r>
        <w:rPr>
          <w:rFonts w:hint="eastAsia" w:ascii="仿宋" w:hAnsi="仿宋" w:eastAsia="仿宋" w:cs="仿宋"/>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7"/>
        <w:rPr>
          <w:rFonts w:hint="eastAsia"/>
          <w:b/>
          <w:bCs/>
        </w:rPr>
      </w:pPr>
      <w:r>
        <w:rPr>
          <w:rFonts w:hint="eastAsia"/>
          <w:b/>
          <w:bCs/>
        </w:rPr>
      </w:r>
      <w:r/>
    </w:p>
    <w:p>
      <w:pPr>
        <w:pStyle w:val="878"/>
        <w:pageBreakBefore w:val="0"/>
        <w:spacing w:line="360" w:lineRule="auto"/>
        <w:rPr>
          <w:rFonts w:hint="eastAsia" w:ascii="黑体" w:hAnsi="黑体" w:eastAsia="黑体" w:cs="黑体"/>
          <w:b w:val="0"/>
          <w:bCs/>
        </w:rPr>
      </w:pPr>
      <w:r/>
      <w:bookmarkStart w:id="28" w:name="_Toc15055"/>
      <w:r/>
      <w:bookmarkStart w:id="29" w:name="_Toc20666"/>
      <w:r/>
      <w:bookmarkStart w:id="30" w:name="_Toc5486"/>
      <w:r/>
      <w:bookmarkStart w:id="31" w:name="_Toc24159"/>
      <w:r>
        <w:rPr>
          <w:rFonts w:hint="eastAsia" w:ascii="黑体" w:hAnsi="黑体" w:eastAsia="黑体" w:cs="黑体"/>
          <w:b w:val="0"/>
          <w:bCs/>
        </w:rPr>
        <w:t xml:space="preserve">第一章  </w:t>
      </w:r>
      <w:bookmarkEnd w:id="0"/>
      <w:r/>
      <w:bookmarkEnd w:id="1"/>
      <w:r/>
      <w:bookmarkEnd w:id="2"/>
      <w:r/>
      <w:bookmarkEnd w:id="3"/>
      <w:r/>
      <w:bookmarkEnd w:id="4"/>
      <w:r/>
      <w:bookmarkEnd w:id="5"/>
      <w:r>
        <w:rPr>
          <w:rFonts w:hint="eastAsia" w:ascii="黑体" w:hAnsi="黑体" w:eastAsia="黑体" w:cs="黑体"/>
          <w:b w:val="0"/>
          <w:bCs/>
        </w:rPr>
        <w:t xml:space="preserve">招标公告</w:t>
      </w:r>
      <w:bookmarkEnd w:id="6"/>
      <w:r/>
      <w:bookmarkEnd w:id="7"/>
      <w:r/>
      <w:bookmarkEnd w:id="8"/>
      <w:r/>
      <w:bookmarkEnd w:id="9"/>
      <w:r/>
      <w:bookmarkEnd w:id="10"/>
      <w:r/>
      <w:bookmarkEnd w:id="11"/>
      <w:r/>
      <w:bookmarkEnd w:id="12"/>
      <w:r/>
      <w:bookmarkEnd w:id="13"/>
      <w:r/>
      <w:bookmarkEnd w:id="14"/>
      <w:r/>
      <w:bookmarkEnd w:id="15"/>
      <w:r/>
      <w:bookmarkEnd w:id="16"/>
      <w:r/>
      <w:bookmarkEnd w:id="17"/>
      <w:r/>
      <w:bookmarkEnd w:id="18"/>
      <w:r/>
      <w:bookmarkEnd w:id="19"/>
      <w:r/>
      <w:bookmarkEnd w:id="20"/>
      <w:r/>
      <w:bookmarkEnd w:id="21"/>
      <w:r/>
      <w:bookmarkEnd w:id="22"/>
      <w:r/>
      <w:bookmarkEnd w:id="28"/>
      <w:r/>
      <w:bookmarkEnd w:id="29"/>
      <w:r/>
      <w:bookmarkEnd w:id="30"/>
      <w:r/>
      <w:bookmarkEnd w:id="31"/>
      <w:r>
        <w:rPr>
          <w:rFonts w:hint="eastAsia" w:ascii="黑体" w:hAnsi="黑体" w:eastAsia="黑体" w:cs="黑体"/>
          <w:b w:val="0"/>
          <w:bCs/>
        </w:rPr>
      </w:r>
      <w:r/>
    </w:p>
    <w:tbl>
      <w:tblPr>
        <w:tblStyle w:val="938"/>
        <w:tblW w:w="0" w:type="auto"/>
        <w:jc w:val="center"/>
        <w:tblInd w:w="-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8317"/>
      </w:tblGrid>
      <w:tr>
        <w:trPr/>
        <w:tc>
          <w:tcPr>
            <w:tcW w:w="8317" w:type="dxa"/>
            <w:vAlign w:val="top"/>
            <w:textDirection w:val="lrTb"/>
            <w:noWrap w:val="false"/>
          </w:tcPr>
          <w:p>
            <w:pPr>
              <w:pStyle w:val="877"/>
              <w:keepLines w:val="0"/>
              <w:keepNext w:val="0"/>
              <w:pageBreakBefore w:val="0"/>
              <w:spacing w:line="360" w:lineRule="auto"/>
              <w:widowControl w:val="off"/>
              <w:rPr>
                <w:rFonts w:hint="eastAsia" w:ascii="黑体" w:hAnsi="黑体" w:eastAsia="黑体" w:cs="黑体"/>
                <w:sz w:val="24"/>
                <w:szCs w:val="24"/>
              </w:rPr>
            </w:pPr>
            <w:r/>
            <w:bookmarkStart w:id="32" w:name="_Toc11936"/>
            <w:r/>
            <w:bookmarkStart w:id="33" w:name="_Toc29806"/>
            <w:r/>
            <w:bookmarkStart w:id="34" w:name="_Toc27159"/>
            <w:r/>
            <w:bookmarkStart w:id="35" w:name="_Toc26550"/>
            <w:r/>
            <w:bookmarkStart w:id="36" w:name="_Toc23693"/>
            <w:r/>
            <w:bookmarkStart w:id="37" w:name="_Toc27060"/>
            <w:r/>
            <w:bookmarkStart w:id="38" w:name="_Toc14602"/>
            <w:r/>
            <w:bookmarkStart w:id="39" w:name="_Toc5324"/>
            <w:r/>
            <w:bookmarkStart w:id="40" w:name="_Toc30824"/>
            <w:r/>
            <w:bookmarkStart w:id="41" w:name="_Toc3931"/>
            <w:r/>
            <w:bookmarkStart w:id="42" w:name="_Toc1403"/>
            <w:r/>
            <w:bookmarkStart w:id="43" w:name="_Toc27436"/>
            <w:r/>
            <w:bookmarkStart w:id="44" w:name="_Toc25812"/>
            <w:r/>
            <w:bookmarkStart w:id="45" w:name="_Toc28923"/>
            <w:r/>
            <w:bookmarkStart w:id="46" w:name="_Toc29642"/>
            <w:r/>
            <w:bookmarkStart w:id="47" w:name="_Toc7489"/>
            <w:r/>
            <w:bookmarkStart w:id="48" w:name="_Toc5816"/>
            <w:r/>
            <w:bookmarkStart w:id="49" w:name="_Toc430870051"/>
            <w:r/>
            <w:bookmarkStart w:id="50" w:name="_Toc7090"/>
            <w:r/>
            <w:bookmarkStart w:id="51" w:name="_Toc451754926"/>
            <w:r/>
            <w:bookmarkStart w:id="52" w:name="_Toc10290"/>
            <w:r/>
            <w:bookmarkStart w:id="53" w:name="_Toc5316"/>
            <w:r/>
            <w:bookmarkStart w:id="54" w:name="_Toc120614211"/>
            <w:r/>
            <w:bookmarkStart w:id="55" w:name="_Toc27267"/>
            <w:r/>
            <w:bookmarkStart w:id="56" w:name="_Toc31093"/>
            <w:r/>
            <w:bookmarkStart w:id="57" w:name="_Toc422900120"/>
            <w:r/>
            <w:bookmarkStart w:id="58" w:name="_Toc5825"/>
            <w:r/>
            <w:bookmarkStart w:id="59" w:name="_Toc20761"/>
            <w:r/>
            <w:bookmarkStart w:id="60" w:name="_Toc11611"/>
            <w:r/>
            <w:bookmarkStart w:id="61" w:name="_Toc12869"/>
            <w:r/>
            <w:bookmarkStart w:id="62" w:name="_Toc278355364"/>
            <w:r>
              <w:rPr>
                <w:rFonts w:hint="eastAsia" w:ascii="黑体" w:hAnsi="黑体" w:eastAsia="黑体" w:cs="黑体"/>
                <w:sz w:val="24"/>
                <w:szCs w:val="24"/>
              </w:rPr>
              <w:t xml:space="preserve">项目概况</w:t>
            </w:r>
            <w:r>
              <w:rPr>
                <w:rFonts w:hint="eastAsia" w:ascii="黑体" w:hAnsi="黑体" w:eastAsia="黑体" w:cs="黑体"/>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泰兴市职工医保补充保险服务</w:t>
            </w:r>
            <w:r>
              <w:rPr>
                <w:rFonts w:hint="eastAsia" w:ascii="仿宋" w:hAnsi="仿宋" w:eastAsia="仿宋" w:cs="仿宋"/>
                <w:sz w:val="24"/>
                <w:szCs w:val="24"/>
                <w:lang w:eastAsia="zh-CN"/>
              </w:rPr>
              <w:t xml:space="preserve">项目</w:t>
            </w:r>
            <w:r>
              <w:rPr>
                <w:rFonts w:hint="eastAsia" w:ascii="仿宋" w:hAnsi="仿宋" w:eastAsia="仿宋" w:cs="仿宋"/>
                <w:sz w:val="24"/>
                <w:szCs w:val="24"/>
              </w:rPr>
              <w:t xml:space="preserve">招标项目的潜在投标人应在</w:t>
            </w:r>
            <w:r>
              <w:rPr>
                <w:rFonts w:hint="eastAsia" w:ascii="仿宋" w:hAnsi="仿宋" w:eastAsia="仿宋" w:cs="仿宋"/>
                <w:sz w:val="24"/>
                <w:szCs w:val="24"/>
                <w:lang w:val="en-US" w:eastAsia="zh-CN"/>
              </w:rPr>
              <w:t xml:space="preserve">苏采云</w:t>
            </w:r>
            <w:r>
              <w:rPr>
                <w:rFonts w:hint="eastAsia" w:ascii="仿宋" w:hAnsi="仿宋" w:eastAsia="仿宋" w:cs="仿宋"/>
                <w:sz w:val="24"/>
                <w:szCs w:val="24"/>
              </w:rPr>
              <w:t xml:space="preserve">获取招标文件，并</w:t>
            </w:r>
            <w:r>
              <w:rPr>
                <w:rFonts w:hint="eastAsia" w:ascii="仿宋" w:hAnsi="仿宋" w:eastAsia="仿宋" w:cs="仿宋"/>
                <w:sz w:val="24"/>
                <w:szCs w:val="24"/>
                <w:highlight w:val="none"/>
              </w:rPr>
              <w:t xml:space="preserve">于202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rPr>
              <w:t xml:space="preserve">日</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rPr>
              <w:t xml:space="preserve">点</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rPr>
              <w:t xml:space="preserve">0分（</w:t>
            </w:r>
            <w:r>
              <w:rPr>
                <w:rFonts w:hint="eastAsia" w:ascii="仿宋" w:hAnsi="仿宋" w:eastAsia="仿宋" w:cs="仿宋"/>
                <w:sz w:val="24"/>
                <w:szCs w:val="24"/>
              </w:rPr>
              <w:t xml:space="preserve">北京时间）前递交投标文件。</w:t>
            </w:r>
            <w:r>
              <w:rPr>
                <w:rFonts w:hint="eastAsia" w:ascii="仿宋" w:hAnsi="仿宋" w:eastAsia="仿宋" w:cs="仿宋"/>
                <w:sz w:val="24"/>
                <w:szCs w:val="24"/>
              </w:rPr>
            </w:r>
            <w:r/>
          </w:p>
        </w:tc>
      </w:tr>
    </w:tbl>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一、项目基本情况</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1.项目编号：JSZC-321283-HTBX-G2024-0021</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2.项目名称：泰兴市职工医保补充保险服务项目</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3.采购方式：公开招标</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4.预算金额：50.18万元/年</w:t>
      </w:r>
      <w:r>
        <w:rPr>
          <w:rFonts w:hint="eastAsia" w:ascii="仿宋" w:hAnsi="仿宋" w:eastAsia="仿宋" w:cs="仿宋"/>
          <w:sz w:val="24"/>
          <w:szCs w:val="24"/>
          <w:highlight w:val="none"/>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5.最高限价：50.18万元/年</w:t>
      </w:r>
      <w:r>
        <w:rPr>
          <w:rFonts w:hint="eastAsia" w:ascii="仿宋" w:hAnsi="仿宋" w:eastAsia="仿宋" w:cs="仿宋"/>
          <w:sz w:val="24"/>
          <w:szCs w:val="24"/>
          <w:highlight w:val="none"/>
          <w:lang w:val="en-US" w:eastAsia="zh-CN"/>
        </w:rPr>
      </w:r>
      <w:r/>
    </w:p>
    <w:p>
      <w:pPr>
        <w:pStyle w:val="877"/>
        <w:ind w:firstLine="480"/>
        <w:jc w:val="both"/>
        <w:spacing w:line="360" w:lineRule="auto"/>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6.采购需求：本招标项目是以向商业保险公司购买服务方式，确定承办泰兴市职工医保补充保险服务的供应商。泰兴市职工医保补充保险筹资金额约4080万元，项目综合管理费预算金额为50.18万元/年（按照泰兴市职工医保补充保险实际筹资额的1.23%提取形成）</w:t>
      </w:r>
      <w:r>
        <w:rPr>
          <w:rFonts w:hint="eastAsia" w:ascii="仿宋" w:hAnsi="仿宋" w:eastAsia="仿宋" w:cs="仿宋"/>
          <w:sz w:val="32"/>
          <w:szCs w:val="32"/>
          <w:highlight w:val="none"/>
          <w:lang w:val="en-US" w:eastAsia="zh-CN"/>
        </w:rPr>
        <w:t xml:space="preserve">。</w:t>
      </w:r>
      <w:r>
        <w:rPr>
          <w:rFonts w:hint="eastAsia" w:ascii="仿宋" w:hAnsi="仿宋" w:eastAsia="仿宋" w:cs="仿宋"/>
          <w:sz w:val="24"/>
          <w:szCs w:val="24"/>
          <w:highlight w:val="none"/>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7.合同履行期限：该项目服务期限为2年，2025年1月1日－2026年12月31日。</w:t>
      </w:r>
      <w:r>
        <w:rPr>
          <w:rFonts w:hint="eastAsia" w:ascii="仿宋" w:hAnsi="仿宋" w:eastAsia="仿宋" w:cs="仿宋"/>
          <w:sz w:val="24"/>
          <w:szCs w:val="24"/>
          <w:highlight w:val="none"/>
          <w:lang w:val="en-US" w:eastAsia="zh-CN"/>
        </w:rPr>
      </w:r>
      <w:r/>
    </w:p>
    <w:p>
      <w:pPr>
        <w:pStyle w:val="1091"/>
        <w:ind w:firstLine="544"/>
        <w:pageBreakBefore w:val="0"/>
        <w:spacing w:line="380" w:lineRule="exact"/>
        <w:rPr>
          <w:rFonts w:ascii="仿宋" w:hAnsi="仿宋" w:eastAsia="仿宋" w:cs="仿宋"/>
          <w:sz w:val="24"/>
          <w:szCs w:val="24"/>
          <w:highlight w:val="none"/>
          <w:lang w:val="en-US" w:eastAsia="zh-CN" w:bidi="ar-SA"/>
        </w:rPr>
      </w:pPr>
      <w:r>
        <w:rPr>
          <w:rFonts w:hint="eastAsia" w:ascii="仿宋" w:hAnsi="仿宋" w:eastAsia="仿宋" w:cs="仿宋"/>
          <w:sz w:val="24"/>
          <w:szCs w:val="24"/>
          <w:highlight w:val="none"/>
          <w:lang w:val="en-US" w:eastAsia="zh-CN" w:bidi="ar-SA"/>
        </w:rPr>
        <w:t xml:space="preserve">8.本项目（是/否）接受联合体投标：接受，但接受最多4个单位组成联合体进行报名及投标。</w:t>
      </w:r>
      <w:r>
        <w:rPr>
          <w:rFonts w:ascii="仿宋" w:hAnsi="仿宋" w:eastAsia="仿宋" w:cs="仿宋"/>
          <w:sz w:val="24"/>
          <w:szCs w:val="24"/>
          <w:highlight w:val="none"/>
          <w:lang w:val="en-US" w:eastAsia="zh-CN" w:bidi="ar-SA"/>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highlight w:val="none"/>
          <w:lang w:eastAsia="zh-CN"/>
        </w:rPr>
      </w:pPr>
      <w:r>
        <w:rPr>
          <w:rFonts w:hint="eastAsia" w:ascii="仿宋" w:hAnsi="仿宋" w:eastAsia="仿宋" w:cs="仿宋"/>
          <w:b/>
          <w:bCs/>
          <w:color w:val="000000"/>
          <w:sz w:val="28"/>
          <w:szCs w:val="28"/>
          <w:highlight w:val="none"/>
        </w:rPr>
        <w:t xml:space="preserve">二、投标人的资格要求</w:t>
      </w:r>
      <w:r>
        <w:rPr>
          <w:rFonts w:hint="eastAsia" w:ascii="仿宋" w:hAnsi="仿宋" w:eastAsia="仿宋" w:cs="仿宋"/>
          <w:b/>
          <w:bCs/>
          <w:color w:val="000000"/>
          <w:sz w:val="28"/>
          <w:szCs w:val="28"/>
          <w:highlight w:val="none"/>
          <w:lang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1.满足《中华人民共和国政府采购法》第二十二条规定；</w:t>
      </w:r>
      <w:r>
        <w:rPr>
          <w:rFonts w:hint="eastAsia" w:ascii="仿宋" w:hAnsi="仿宋" w:eastAsia="仿宋" w:cs="仿宋"/>
          <w:sz w:val="24"/>
          <w:szCs w:val="24"/>
          <w:highlight w:val="none"/>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）在中华人民共和国境内注册，具有独立承担民事责任能力的保险公司</w:t>
      </w:r>
      <w:r>
        <w:rPr>
          <w:rFonts w:hint="eastAsia" w:ascii="仿宋" w:hAnsi="仿宋" w:eastAsia="仿宋" w:cs="仿宋"/>
          <w:sz w:val="24"/>
          <w:szCs w:val="24"/>
          <w:highlight w:val="none"/>
          <w:lang w:val="en-US" w:eastAsia="zh-CN"/>
        </w:rPr>
        <w:t xml:space="preserve">的地市级</w:t>
      </w:r>
      <w:r>
        <w:rPr>
          <w:rFonts w:hint="eastAsia" w:ascii="仿宋" w:hAnsi="仿宋" w:eastAsia="仿宋" w:cs="仿宋"/>
          <w:sz w:val="24"/>
          <w:szCs w:val="24"/>
          <w:highlight w:val="none"/>
          <w:lang w:val="zh-CN" w:eastAsia="zh-CN"/>
        </w:rPr>
        <w:t xml:space="preserve">分支机构；</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（2）具有良好的商业信誉和健全的财务会计制度；</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（3）具有履行合同所必需的设备和专业技术能力；</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（4）有依法缴纳税收和社会保障资金的良好记录；</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（5）在参加政府采购活动</w:t>
      </w:r>
      <w:r>
        <w:rPr>
          <w:rFonts w:hint="eastAsia" w:ascii="仿宋" w:hAnsi="仿宋" w:eastAsia="仿宋" w:cs="仿宋"/>
          <w:sz w:val="24"/>
          <w:szCs w:val="24"/>
          <w:lang w:val="zh-CN" w:eastAsia="zh-CN"/>
        </w:rPr>
        <w:t xml:space="preserve">前三年内，在经营活动中没有重大违法记录；</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（6）未被“信用中国”网站（www.creditchina.gov.cn）列入失信被执行人、重大税收违法案件当事人名单、政府采购严重失信行为记录名单；</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zh-CN" w:eastAsia="zh-CN"/>
        </w:rPr>
        <w:t xml:space="preserve">法律、行政法规规定的其他条件。</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2.落实政府采购政策需满足的资格要求：本项目非专门面向中小企业。</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3.本项目的特定资格要求：</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val="zh-CN" w:eastAsia="zh-CN"/>
        </w:rPr>
        <w:t xml:space="preserve">）投标人须为经保险监管部门批准设立的商业保险公司授权的分支机构，同一总公司（或保险集团公司）只能授权一家分支机构参与投标；</w:t>
      </w:r>
      <w:r>
        <w:rPr>
          <w:rFonts w:hint="eastAsia" w:ascii="仿宋" w:hAnsi="仿宋" w:eastAsia="仿宋" w:cs="仿宋"/>
          <w:sz w:val="24"/>
          <w:szCs w:val="24"/>
          <w:lang w:val="en-US" w:eastAsia="zh-CN"/>
        </w:rPr>
        <w:t xml:space="preserve">根据《〈政府采购法实施条例〉释义》，银行、保险、石油石化、电力、电信等有行业特殊情况的，取得营业执照的分支机构可以分公司名义参与投标，采购文件中涉及的“法定代表人/单位负责人”在前述特殊行业中即对应为“分支机构（单位）负责人”；</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eastAsia="zh-CN"/>
        </w:rPr>
        <w:t xml:space="preserve">）单位负责人为同一人或者存在直接控股、管理关系的不同投标人，不得参加同一合同项目下的政府采购活动；</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eastAsia="zh-CN"/>
        </w:rPr>
        <w:t xml:space="preserve">）具有《保险许可证》，具备相应的业务资质；</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eastAsia="zh-CN"/>
        </w:rPr>
        <w:t xml:space="preserve">）</w:t>
      </w:r>
      <w:r>
        <w:rPr>
          <w:rFonts w:hint="eastAsia" w:ascii="仿宋" w:hAnsi="仿宋" w:eastAsia="仿宋" w:cs="仿宋"/>
          <w:sz w:val="24"/>
          <w:szCs w:val="24"/>
          <w:highlight w:val="none"/>
          <w:lang w:val="zh-CN" w:eastAsia="zh-CN"/>
        </w:rPr>
        <w:t xml:space="preserve">本项目接受联合体投标</w:t>
      </w:r>
      <w:r>
        <w:rPr>
          <w:rFonts w:hint="eastAsia" w:ascii="仿宋" w:hAnsi="仿宋" w:eastAsia="仿宋" w:cs="仿宋"/>
          <w:sz w:val="24"/>
          <w:szCs w:val="24"/>
          <w:highlight w:val="none"/>
          <w:lang w:val="en-US" w:eastAsia="zh-CN"/>
        </w:rPr>
        <w:t xml:space="preserve">。</w:t>
      </w:r>
      <w:r>
        <w:rPr>
          <w:rFonts w:hint="eastAsia" w:ascii="仿宋" w:hAnsi="仿宋" w:eastAsia="仿宋" w:cs="仿宋"/>
          <w:sz w:val="24"/>
          <w:szCs w:val="24"/>
          <w:highlight w:val="none"/>
          <w:lang w:val="zh-CN" w:eastAsia="zh-CN"/>
        </w:rPr>
        <w:t xml:space="preserve">若以联合体投标时，联合体各</w:t>
      </w:r>
      <w:r>
        <w:rPr>
          <w:rFonts w:hint="eastAsia" w:ascii="仿宋" w:hAnsi="仿宋" w:eastAsia="仿宋" w:cs="仿宋"/>
          <w:sz w:val="24"/>
          <w:szCs w:val="24"/>
          <w:highlight w:val="none"/>
          <w:lang w:val="en-US" w:eastAsia="zh-CN"/>
        </w:rPr>
        <w:t xml:space="preserve">成员</w:t>
      </w:r>
      <w:r>
        <w:rPr>
          <w:rFonts w:hint="eastAsia" w:ascii="仿宋" w:hAnsi="仿宋" w:eastAsia="仿宋" w:cs="仿宋"/>
          <w:sz w:val="24"/>
          <w:szCs w:val="24"/>
          <w:highlight w:val="none"/>
          <w:lang w:val="zh-CN" w:eastAsia="zh-CN"/>
        </w:rPr>
        <w:t xml:space="preserve">必须完全满足合格投标人的所有条件。投标时，</w:t>
      </w:r>
      <w:r>
        <w:rPr>
          <w:rFonts w:hint="eastAsia" w:ascii="仿宋" w:hAnsi="仿宋" w:eastAsia="仿宋" w:cs="仿宋"/>
          <w:sz w:val="24"/>
          <w:szCs w:val="24"/>
          <w:highlight w:val="none"/>
          <w:lang w:val="en-US" w:eastAsia="zh-CN"/>
        </w:rPr>
        <w:t xml:space="preserve">应将</w:t>
      </w:r>
      <w:r>
        <w:rPr>
          <w:rFonts w:hint="eastAsia" w:ascii="仿宋" w:hAnsi="仿宋" w:eastAsia="仿宋" w:cs="仿宋"/>
          <w:sz w:val="24"/>
          <w:szCs w:val="24"/>
          <w:highlight w:val="none"/>
          <w:lang w:val="zh-CN" w:eastAsia="zh-CN"/>
        </w:rPr>
        <w:t xml:space="preserve">联合体每一成员的</w:t>
      </w:r>
      <w:r>
        <w:rPr>
          <w:rFonts w:hint="eastAsia" w:ascii="仿宋" w:hAnsi="仿宋" w:eastAsia="仿宋" w:cs="仿宋"/>
          <w:b/>
          <w:bCs/>
          <w:sz w:val="24"/>
          <w:szCs w:val="24"/>
          <w:highlight w:val="none"/>
          <w:lang w:val="en-US" w:eastAsia="zh-CN"/>
        </w:rPr>
        <w:t xml:space="preserve">相关资格证明材料</w:t>
      </w:r>
      <w:r>
        <w:rPr>
          <w:rFonts w:hint="eastAsia" w:ascii="仿宋" w:hAnsi="仿宋" w:eastAsia="仿宋" w:cs="仿宋"/>
          <w:sz w:val="24"/>
          <w:szCs w:val="24"/>
          <w:highlight w:val="none"/>
          <w:lang w:val="en-US" w:eastAsia="zh-CN"/>
        </w:rPr>
        <w:t xml:space="preserve">上传至投标文件中</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同时</w:t>
      </w:r>
      <w:r>
        <w:rPr>
          <w:rFonts w:hint="eastAsia" w:ascii="仿宋" w:hAnsi="仿宋" w:eastAsia="仿宋" w:cs="仿宋"/>
          <w:sz w:val="24"/>
          <w:szCs w:val="24"/>
          <w:highlight w:val="none"/>
          <w:lang w:val="zh-CN" w:eastAsia="zh-CN"/>
        </w:rPr>
        <w:t xml:space="preserve">符合以下规定要求：</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ascii="仿宋" w:hAnsi="仿宋" w:eastAsia="仿宋" w:cs="仿宋"/>
          <w:sz w:val="24"/>
          <w:szCs w:val="24"/>
          <w:highlight w:val="none"/>
          <w:lang w:val="zh-CN" w:eastAsia="zh-CN"/>
        </w:rPr>
        <w:t xml:space="preserve">①</w:t>
      </w:r>
      <w:r>
        <w:rPr>
          <w:rFonts w:hint="eastAsia" w:ascii="仿宋" w:hAnsi="仿宋" w:eastAsia="仿宋" w:cs="仿宋"/>
          <w:sz w:val="24"/>
          <w:szCs w:val="24"/>
          <w:highlight w:val="none"/>
          <w:lang w:val="zh-CN" w:eastAsia="zh-CN"/>
        </w:rPr>
        <w:t xml:space="preserve">联合体各成员之间应签订《联合体协议书》，明确联合体各成员的权利、义务以及保费份额比例、工作人员分配和成本分担方案，投标人的投标文件及中标后签署的合同书，对联合体的每一成员均有法律约束力。</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ascii="仿宋" w:hAnsi="仿宋" w:eastAsia="仿宋" w:cs="仿宋"/>
          <w:sz w:val="24"/>
          <w:szCs w:val="24"/>
          <w:highlight w:val="none"/>
          <w:lang w:val="zh-CN" w:eastAsia="zh-CN"/>
        </w:rPr>
        <w:t xml:space="preserve">②</w:t>
      </w:r>
      <w:r>
        <w:rPr>
          <w:rFonts w:hint="eastAsia" w:ascii="仿宋" w:hAnsi="仿宋" w:eastAsia="仿宋" w:cs="仿宋"/>
          <w:sz w:val="24"/>
          <w:szCs w:val="24"/>
          <w:highlight w:val="none"/>
          <w:lang w:val="zh-CN" w:eastAsia="zh-CN"/>
        </w:rPr>
        <w:t xml:space="preserve">由联合体各成员法定代表人（负责人）签署提交一份授权委托书，委托</w:t>
      </w:r>
      <w:r>
        <w:rPr>
          <w:rFonts w:hint="eastAsia" w:ascii="仿宋" w:hAnsi="仿宋" w:eastAsia="仿宋" w:cs="仿宋"/>
          <w:sz w:val="24"/>
          <w:szCs w:val="24"/>
          <w:highlight w:val="none"/>
          <w:lang w:val="en-US" w:eastAsia="zh-CN"/>
        </w:rPr>
        <w:t xml:space="preserve">其中一家</w:t>
      </w:r>
      <w:r>
        <w:rPr>
          <w:rFonts w:hint="eastAsia" w:ascii="仿宋" w:hAnsi="仿宋" w:eastAsia="仿宋" w:cs="仿宋"/>
          <w:sz w:val="24"/>
          <w:szCs w:val="24"/>
          <w:highlight w:val="none"/>
          <w:lang w:val="zh-CN" w:eastAsia="zh-CN"/>
        </w:rPr>
        <w:t xml:space="preserve">投标</w:t>
      </w:r>
      <w:r>
        <w:rPr>
          <w:rFonts w:hint="eastAsia" w:ascii="仿宋" w:hAnsi="仿宋" w:eastAsia="仿宋" w:cs="仿宋"/>
          <w:sz w:val="24"/>
          <w:szCs w:val="24"/>
          <w:highlight w:val="none"/>
          <w:lang w:val="en-US" w:eastAsia="zh-CN"/>
        </w:rPr>
        <w:t xml:space="preserve">供应商</w:t>
      </w:r>
      <w:r>
        <w:rPr>
          <w:rFonts w:hint="eastAsia" w:ascii="仿宋" w:hAnsi="仿宋" w:eastAsia="仿宋" w:cs="仿宋"/>
          <w:sz w:val="24"/>
          <w:szCs w:val="24"/>
          <w:highlight w:val="none"/>
          <w:lang w:val="zh-CN" w:eastAsia="zh-CN"/>
        </w:rPr>
        <w:t xml:space="preserve">代表参加投标，</w:t>
      </w:r>
      <w:r>
        <w:rPr>
          <w:rFonts w:hint="eastAsia" w:ascii="仿宋" w:hAnsi="仿宋" w:eastAsia="仿宋" w:cs="仿宋"/>
          <w:sz w:val="24"/>
          <w:szCs w:val="24"/>
          <w:highlight w:val="none"/>
          <w:lang w:val="en-US" w:eastAsia="zh-CN"/>
        </w:rPr>
        <w:t xml:space="preserve">并全权处理有关该项目的投标事宜</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ascii="仿宋" w:hAnsi="仿宋" w:eastAsia="仿宋" w:cs="仿宋"/>
          <w:sz w:val="24"/>
          <w:szCs w:val="24"/>
          <w:highlight w:val="none"/>
          <w:lang w:val="zh-CN" w:eastAsia="zh-CN"/>
        </w:rPr>
        <w:t xml:space="preserve">③</w:t>
      </w:r>
      <w:r>
        <w:rPr>
          <w:rFonts w:hint="eastAsia" w:ascii="仿宋" w:hAnsi="仿宋" w:eastAsia="仿宋" w:cs="仿宋"/>
          <w:sz w:val="24"/>
          <w:szCs w:val="24"/>
          <w:highlight w:val="none"/>
          <w:lang w:val="zh-CN" w:eastAsia="zh-CN"/>
        </w:rPr>
        <w:t xml:space="preserve">联合体投标人代表应被授权作为联合体各方的代表（该代表须为联合体成员之一），承担责任和接受指令，并负责整个合同的全面履行。</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ascii="仿宋" w:hAnsi="仿宋" w:eastAsia="仿宋" w:cs="仿宋"/>
          <w:sz w:val="24"/>
          <w:szCs w:val="24"/>
          <w:highlight w:val="none"/>
          <w:lang w:val="zh-CN" w:eastAsia="zh-CN"/>
        </w:rPr>
        <w:t xml:space="preserve">④</w:t>
      </w:r>
      <w:r>
        <w:rPr>
          <w:rFonts w:hint="eastAsia" w:ascii="仿宋" w:hAnsi="仿宋" w:eastAsia="仿宋" w:cs="仿宋"/>
          <w:sz w:val="24"/>
          <w:szCs w:val="24"/>
          <w:highlight w:val="none"/>
          <w:lang w:val="zh-CN" w:eastAsia="zh-CN"/>
        </w:rPr>
        <w:t xml:space="preserve">所有联合体成员应按合同条件的规定，为实施合同共同和分别承担责任。在联合体协议书和授权委托书中，以及在投标文件和中标后签署的合同书中应对此做出相应的声明。</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ascii="仿宋" w:hAnsi="仿宋" w:eastAsia="仿宋" w:cs="仿宋"/>
          <w:sz w:val="24"/>
          <w:szCs w:val="24"/>
          <w:highlight w:val="none"/>
          <w:lang w:val="zh-CN" w:eastAsia="zh-CN"/>
        </w:rPr>
        <w:t xml:space="preserve">⑤</w:t>
      </w:r>
      <w:r>
        <w:rPr>
          <w:rFonts w:hint="eastAsia" w:ascii="仿宋" w:hAnsi="仿宋" w:eastAsia="仿宋" w:cs="仿宋"/>
          <w:sz w:val="24"/>
          <w:szCs w:val="24"/>
          <w:highlight w:val="none"/>
          <w:lang w:val="zh-CN" w:eastAsia="zh-CN"/>
        </w:rPr>
        <w:t xml:space="preserve">联合体各成员之间签订的联合体协议书（</w:t>
      </w:r>
      <w:r>
        <w:rPr>
          <w:rFonts w:hint="eastAsia" w:ascii="仿宋" w:hAnsi="仿宋" w:eastAsia="仿宋" w:cs="仿宋"/>
          <w:sz w:val="24"/>
          <w:szCs w:val="24"/>
          <w:highlight w:val="none"/>
          <w:lang w:val="en-US" w:eastAsia="zh-CN"/>
        </w:rPr>
        <w:t xml:space="preserve">自拟</w:t>
      </w:r>
      <w:r>
        <w:rPr>
          <w:rFonts w:hint="eastAsia" w:ascii="仿宋" w:hAnsi="仿宋" w:eastAsia="仿宋" w:cs="仿宋"/>
          <w:sz w:val="24"/>
          <w:szCs w:val="24"/>
          <w:highlight w:val="none"/>
          <w:lang w:val="zh-CN" w:eastAsia="zh-CN"/>
        </w:rPr>
        <w:t xml:space="preserve">）应与投标文件一起递交。</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ascii="仿宋" w:hAnsi="仿宋" w:eastAsia="仿宋" w:cs="仿宋"/>
          <w:sz w:val="24"/>
          <w:szCs w:val="24"/>
          <w:highlight w:val="none"/>
          <w:lang w:val="zh-CN" w:eastAsia="zh-CN"/>
        </w:rPr>
        <w:t xml:space="preserve">⑥</w:t>
      </w:r>
      <w:r>
        <w:rPr>
          <w:rFonts w:hint="eastAsia" w:ascii="仿宋" w:hAnsi="仿宋" w:eastAsia="仿宋" w:cs="仿宋"/>
          <w:sz w:val="24"/>
          <w:szCs w:val="24"/>
          <w:highlight w:val="none"/>
          <w:lang w:val="zh-CN" w:eastAsia="zh-CN"/>
        </w:rPr>
        <w:t xml:space="preserve">参加联合体的各成员不得再以自己名义单独投标，也不得同时参加两个或两个以上的联合体投标。如有违反将取消该联合体及联合体各成员的投标资格。</w:t>
      </w:r>
      <w:r>
        <w:rPr>
          <w:rFonts w:hint="eastAsia" w:ascii="仿宋" w:hAnsi="仿宋" w:eastAsia="仿宋" w:cs="仿宋"/>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三、获取招标文件</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1.时间：202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val="zh-CN" w:eastAsia="zh-CN"/>
        </w:rPr>
        <w:t xml:space="preserve">月</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eastAsia="zh-CN"/>
        </w:rPr>
        <w:t xml:space="preserve">日—202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val="zh-CN" w:eastAsia="zh-CN"/>
        </w:rPr>
        <w:t xml:space="preserve">月</w:t>
      </w:r>
      <w:r>
        <w:rPr>
          <w:rFonts w:hint="eastAsia" w:ascii="仿宋" w:hAnsi="仿宋" w:eastAsia="仿宋" w:cs="仿宋"/>
          <w:sz w:val="24"/>
          <w:szCs w:val="24"/>
          <w:highlight w:val="none"/>
          <w:lang w:val="en-US" w:eastAsia="zh-CN"/>
        </w:rPr>
        <w:t xml:space="preserve">13</w:t>
      </w:r>
      <w:r>
        <w:rPr>
          <w:rFonts w:hint="eastAsia" w:ascii="仿宋" w:hAnsi="仿宋" w:eastAsia="仿宋" w:cs="仿宋"/>
          <w:sz w:val="24"/>
          <w:szCs w:val="24"/>
          <w:highlight w:val="none"/>
          <w:lang w:val="zh-CN" w:eastAsia="zh-CN"/>
        </w:rPr>
        <w:t xml:space="preserve">日；</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2.地点：</w:t>
      </w:r>
      <w:r>
        <w:rPr>
          <w:rFonts w:hint="eastAsia" w:ascii="仿宋" w:hAnsi="仿宋" w:eastAsia="仿宋" w:cs="仿宋"/>
          <w:sz w:val="24"/>
          <w:szCs w:val="24"/>
          <w:lang w:val="en-US" w:eastAsia="zh-CN"/>
        </w:rPr>
        <w:t xml:space="preserve">苏采云系统，</w:t>
      </w:r>
      <w:r>
        <w:rPr>
          <w:rFonts w:hint="eastAsia" w:ascii="仿宋" w:hAnsi="仿宋" w:eastAsia="仿宋" w:cs="仿宋"/>
          <w:sz w:val="24"/>
          <w:szCs w:val="24"/>
          <w:lang w:eastAsia="zh-CN"/>
        </w:rPr>
        <w:t xml:space="preserve">网上注册登记成功后系统内免费下载</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3.方式：</w:t>
      </w:r>
      <w:r>
        <w:rPr>
          <w:rFonts w:hint="eastAsia" w:ascii="仿宋" w:hAnsi="仿宋" w:eastAsia="仿宋" w:cs="仿宋"/>
          <w:sz w:val="24"/>
          <w:szCs w:val="24"/>
          <w:lang w:val="en-US" w:eastAsia="zh-CN"/>
        </w:rPr>
        <w:t xml:space="preserve">线上获取</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4.售价：免费</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潜在投标人访问电子招标投标交易平台的网络地址和方法：</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潜在投标人访问电子招标投标交易平台的网络地址和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潜在投标人登录“江苏省政府采购管理交易系统（苏采云）”须持经注册的CA证书。未注册、领取CA和办理电子签章的潜在投标人，请至泰州市高港区泰州大道188号(中国医药城会展交易中心W3馆西南角)公共资源交易大厅政务CA窗口办理，电话：0523-81568158。</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本项目采用电子化投标，投标人应根据《江苏省政府采购管理交易系统（苏采云）供应商操作手册》（“泰州市政府采购网—下载中心”下载）规定，制作、上传电子投标文件（技术支持电话：0523-87633965、0523-86897512；客服QQ709339244、QQ：1810179072）。   </w:t>
      </w:r>
      <w:r>
        <w:rPr>
          <w:rFonts w:hint="eastAsia" w:ascii="仿宋" w:hAnsi="仿宋" w:eastAsia="仿宋" w:cs="仿宋"/>
          <w:sz w:val="24"/>
          <w:szCs w:val="24"/>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四、提交投标文件截止时间、开标时间和地点</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zh-CN" w:eastAsia="zh-CN"/>
        </w:rPr>
        <w:t xml:space="preserve">提交投标文件截止时间、开标时间：202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val="zh-CN" w:eastAsia="zh-CN"/>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lang w:val="zh-CN" w:eastAsia="zh-CN"/>
        </w:rPr>
        <w:t xml:space="preserve">日</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lang w:val="zh-CN" w:eastAsia="zh-CN"/>
        </w:rPr>
        <w:t xml:space="preserve">：</w:t>
      </w:r>
      <w:r>
        <w:rPr>
          <w:rFonts w:hint="eastAsia" w:ascii="仿宋" w:hAnsi="仿宋" w:eastAsia="仿宋" w:cs="仿宋"/>
          <w:sz w:val="24"/>
          <w:szCs w:val="24"/>
          <w:highlight w:val="none"/>
          <w:lang w:val="en-US" w:eastAsia="zh-CN"/>
        </w:rPr>
        <w:t xml:space="preserve">3</w:t>
      </w:r>
      <w:r>
        <w:rPr>
          <w:rFonts w:hint="eastAsia" w:ascii="仿宋" w:hAnsi="仿宋" w:eastAsia="仿宋" w:cs="仿宋"/>
          <w:sz w:val="24"/>
          <w:szCs w:val="24"/>
          <w:highlight w:val="none"/>
          <w:lang w:val="zh-CN" w:eastAsia="zh-CN"/>
        </w:rPr>
        <w:t xml:space="preserve">0（北京时间）</w:t>
      </w:r>
      <w:r>
        <w:rPr>
          <w:rFonts w:hint="eastAsia" w:ascii="仿宋" w:hAnsi="仿宋" w:eastAsia="仿宋" w:cs="仿宋"/>
          <w:sz w:val="24"/>
          <w:szCs w:val="24"/>
          <w:highlight w:val="none"/>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eastAsia="zh-CN"/>
        </w:rPr>
        <w:t xml:space="preserve">地点：</w:t>
      </w:r>
      <w:r>
        <w:rPr>
          <w:rFonts w:hint="eastAsia" w:ascii="仿宋" w:hAnsi="仿宋" w:eastAsia="仿宋" w:cs="仿宋"/>
          <w:sz w:val="24"/>
          <w:szCs w:val="24"/>
          <w:lang w:eastAsia="zh-CN"/>
        </w:rPr>
        <w:t xml:space="preserve">“苏采云”系统</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"http://jszfcg.jsczt.cn/）\“开标大厅\”" </w:instrText>
      </w:r>
      <w:r>
        <w:rPr>
          <w:rFonts w:hint="eastAsia" w:ascii="仿宋" w:hAnsi="仿宋" w:eastAsia="仿宋" w:cs="仿宋"/>
          <w:sz w:val="24"/>
          <w:szCs w:val="24"/>
          <w:lang w:eastAsia="zh-CN"/>
        </w:rPr>
        <w:fldChar w:fldCharType="separate"/>
      </w:r>
      <w:r>
        <w:rPr>
          <w:rFonts w:hint="eastAsia" w:ascii="仿宋" w:hAnsi="仿宋" w:eastAsia="仿宋" w:cs="仿宋"/>
          <w:sz w:val="24"/>
          <w:szCs w:val="24"/>
          <w:lang w:eastAsia="zh-CN"/>
        </w:rPr>
        <w:t xml:space="preserve">“开标大厅”</w:t>
      </w:r>
      <w:r>
        <w:rPr>
          <w:rFonts w:hint="eastAsia" w:ascii="仿宋" w:hAnsi="仿宋" w:eastAsia="仿宋" w:cs="仿宋"/>
          <w:sz w:val="24"/>
          <w:szCs w:val="24"/>
          <w:lang w:eastAsia="zh-CN"/>
        </w:rPr>
        <w:fldChar w:fldCharType="end"/>
      </w:r>
      <w:r>
        <w:rPr>
          <w:rFonts w:hint="eastAsia" w:ascii="仿宋" w:hAnsi="仿宋" w:eastAsia="仿宋" w:cs="仿宋"/>
          <w:sz w:val="24"/>
          <w:szCs w:val="24"/>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五、公告期限</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自本公告发布之日起5个工作日。</w:t>
      </w:r>
      <w:r>
        <w:rPr>
          <w:rFonts w:hint="eastAsia" w:ascii="仿宋" w:hAnsi="仿宋" w:eastAsia="仿宋" w:cs="仿宋"/>
          <w:sz w:val="24"/>
          <w:szCs w:val="24"/>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六、对本次招标提出询问，请按以下方式联系</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1.采购人信息</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采购人：泰兴市医疗保险服务中心</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地  址：</w:t>
      </w:r>
      <w:r>
        <w:rPr>
          <w:rFonts w:hint="eastAsia" w:ascii="仿宋" w:hAnsi="仿宋" w:eastAsia="仿宋" w:cs="仿宋"/>
          <w:sz w:val="24"/>
          <w:szCs w:val="24"/>
          <w:lang w:val="zh-CN" w:eastAsia="zh-CN"/>
        </w:rPr>
        <w:t xml:space="preserve">泰兴市大庆中路59号</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联系方式：尹</w:t>
      </w:r>
      <w:r>
        <w:rPr>
          <w:rFonts w:hint="eastAsia" w:ascii="仿宋" w:hAnsi="仿宋" w:eastAsia="仿宋" w:cs="仿宋"/>
          <w:sz w:val="24"/>
          <w:szCs w:val="24"/>
          <w:lang w:val="zh-CN" w:eastAsia="zh-CN"/>
        </w:rPr>
        <w:t xml:space="preserve">先生</w:t>
      </w:r>
      <w:r>
        <w:rPr>
          <w:rFonts w:hint="eastAsia" w:ascii="仿宋" w:hAnsi="仿宋" w:eastAsia="仿宋" w:cs="仿宋"/>
          <w:sz w:val="24"/>
          <w:szCs w:val="24"/>
          <w:lang w:val="en-US" w:eastAsia="zh-CN"/>
        </w:rPr>
        <w:t xml:space="preserve"> 0523-87601455</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2.采购代理机构信息</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采购代理机构：恒泰保险经纪有限公司</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地　址：南京市鼓楼区中山北路30号益来国际广场12楼</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泰州分公司地址：泰州市海陵区鼓楼南路398号C楼408室</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zh-CN"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联系人：沈先生</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宋体" w:hAnsi="宋体" w:eastAsia="宋体" w:cs="宋体"/>
          <w:color w:val="000000"/>
          <w:szCs w:val="24"/>
          <w:lang w:val="en-US" w:eastAsia="zh-CN"/>
        </w:rPr>
      </w:pPr>
      <w:r>
        <w:rPr>
          <w:rFonts w:hint="eastAsia" w:ascii="仿宋" w:hAnsi="仿宋" w:eastAsia="仿宋" w:cs="仿宋"/>
          <w:sz w:val="24"/>
          <w:szCs w:val="24"/>
          <w:lang w:val="en-US" w:eastAsia="zh-CN"/>
        </w:rPr>
        <w:t xml:space="preserve">联系方式：0523-86893678、19952976600</w:t>
      </w:r>
      <w:r>
        <w:rPr>
          <w:rFonts w:hint="eastAsia" w:ascii="仿宋" w:hAnsi="仿宋" w:eastAsia="仿宋" w:cs="仿宋"/>
          <w:sz w:val="24"/>
          <w:szCs w:val="24"/>
        </w:rPr>
        <w:t xml:space="preserve"> </w:t>
      </w:r>
      <w:r>
        <w:rPr>
          <w:rFonts w:hint="eastAsia" w:ascii="宋体" w:hAnsi="宋体" w:eastAsia="宋体" w:cs="宋体"/>
          <w:color w:val="000000"/>
          <w:szCs w:val="24"/>
        </w:rPr>
        <w:t xml:space="preserve">     </w:t>
      </w:r>
      <w:r>
        <w:rPr>
          <w:rFonts w:hint="eastAsia" w:ascii="宋体" w:hAnsi="宋体" w:eastAsia="宋体" w:cs="宋体"/>
          <w:color w:val="000000"/>
          <w:szCs w:val="24"/>
          <w:lang w:val="en-US" w:eastAsia="zh-CN"/>
        </w:rPr>
      </w:r>
      <w:r/>
    </w:p>
    <w:p>
      <w:pPr>
        <w:pStyle w:val="899"/>
        <w:pageBreakBefore w:val="0"/>
        <w:spacing w:line="360" w:lineRule="auto"/>
        <w:rPr>
          <w:rFonts w:hint="eastAsia" w:ascii="宋体" w:hAnsi="宋体" w:eastAsia="宋体" w:cs="宋体"/>
          <w:color w:val="000000"/>
          <w:sz w:val="24"/>
          <w:szCs w:val="24"/>
          <w:lang w:val="zh-CN" w:eastAsia="zh-CN" w:bidi="ar-SA"/>
        </w:rPr>
      </w:pPr>
      <w:r/>
      <w:bookmarkEnd w:id="32"/>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bookmarkStart w:id="63" w:name="_Toc4782"/>
      <w:r/>
      <w:bookmarkStart w:id="64" w:name="_Toc3637"/>
      <w:r/>
      <w:bookmarkStart w:id="65" w:name="_Toc15432"/>
      <w:r/>
      <w:bookmarkStart w:id="66" w:name="_Toc23972"/>
      <w:r/>
      <w:bookmarkStart w:id="67" w:name="_Toc6046"/>
      <w:r/>
      <w:bookmarkStart w:id="68" w:name="_Toc16276"/>
      <w:r>
        <w:rPr>
          <w:rFonts w:hint="eastAsia" w:ascii="宋体" w:hAnsi="宋体" w:eastAsia="宋体" w:cs="宋体"/>
          <w:color w:val="000000"/>
          <w:sz w:val="24"/>
          <w:szCs w:val="24"/>
          <w:lang w:val="zh-CN" w:eastAsia="zh-CN" w:bidi="ar-SA"/>
        </w:rPr>
      </w:r>
      <w:r/>
    </w:p>
    <w:p>
      <w:pPr>
        <w:pStyle w:val="932"/>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bookmarkStart w:id="69" w:name="_Toc9900"/>
      <w:r/>
      <w:bookmarkStart w:id="70" w:name="_Toc15204"/>
      <w:r/>
      <w:bookmarkStart w:id="71" w:name="_Toc20028"/>
      <w:r/>
      <w:bookmarkStart w:id="72" w:name="_Toc16113"/>
      <w:r/>
      <w:bookmarkStart w:id="73" w:name="_Toc7330"/>
      <w:r/>
      <w:bookmarkStart w:id="74" w:name="_Toc12206"/>
      <w:r/>
      <w:bookmarkStart w:id="75" w:name="_Toc10538"/>
      <w:r/>
      <w:bookmarkStart w:id="76" w:name="_Toc23461"/>
      <w:r/>
      <w:bookmarkStart w:id="77" w:name="_Toc28167"/>
      <w:r/>
      <w:bookmarkStart w:id="78" w:name="_Toc2295"/>
      <w:r/>
      <w:bookmarkStart w:id="79" w:name="_Toc28815"/>
      <w:r>
        <w:rPr>
          <w:rFonts w:hint="eastAsia" w:ascii="宋体" w:hAnsi="宋体" w:eastAsia="宋体" w:cs="宋体"/>
          <w:color w:val="000000"/>
          <w:sz w:val="24"/>
          <w:szCs w:val="24"/>
          <w:lang w:val="zh-CN" w:eastAsia="zh-CN"/>
        </w:rPr>
      </w:r>
      <w:r/>
    </w:p>
    <w:p>
      <w:pPr>
        <w:pStyle w:val="932"/>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firstLine="480"/>
        <w:jc w:val="center"/>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932"/>
        <w:ind w:right="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lang w:val="zh-CN" w:eastAsia="zh-CN"/>
        </w:rPr>
        <w:suppressLineNumbers w:val="0"/>
      </w:pPr>
      <w:r>
        <w:rPr>
          <w:rFonts w:hint="eastAsia" w:ascii="宋体" w:hAnsi="宋体" w:eastAsia="宋体" w:cs="宋体"/>
          <w:color w:val="000000"/>
          <w:sz w:val="24"/>
          <w:szCs w:val="24"/>
          <w:lang w:val="zh-CN" w:eastAsia="zh-CN"/>
        </w:rPr>
      </w:r>
      <w:r/>
    </w:p>
    <w:p>
      <w:pPr>
        <w:pStyle w:val="878"/>
        <w:pageBreakBefore w:val="0"/>
        <w:spacing w:line="360" w:lineRule="auto"/>
        <w:rPr>
          <w:rFonts w:hint="eastAsia" w:ascii="黑体" w:hAnsi="黑体" w:eastAsia="黑体" w:cs="黑体"/>
          <w:b w:val="0"/>
          <w:bCs/>
        </w:rPr>
      </w:pPr>
      <w:r/>
      <w:bookmarkEnd w:id="23"/>
      <w:r/>
      <w:bookmarkEnd w:id="24"/>
      <w:r/>
      <w:bookmarkEnd w:id="25"/>
      <w:r/>
      <w:bookmarkEnd w:id="26"/>
      <w:r/>
      <w:bookmarkEnd w:id="27"/>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End w:id="79"/>
      <w:r/>
      <w:bookmarkStart w:id="80" w:name="_Toc25704"/>
      <w:r/>
      <w:bookmarkStart w:id="81" w:name="_Toc479757207"/>
      <w:r/>
      <w:bookmarkStart w:id="82" w:name="_Toc20823314"/>
      <w:r/>
      <w:bookmarkStart w:id="83" w:name="_Toc16938558"/>
      <w:r/>
      <w:bookmarkStart w:id="84" w:name="_Toc9527"/>
      <w:r/>
      <w:bookmarkStart w:id="85" w:name="_Toc430870061"/>
      <w:r/>
      <w:bookmarkStart w:id="86" w:name="_Toc1723"/>
      <w:r/>
      <w:bookmarkStart w:id="87" w:name="_Toc3110"/>
      <w:r/>
      <w:bookmarkStart w:id="88" w:name="_Toc31113"/>
      <w:r/>
      <w:bookmarkStart w:id="89" w:name="_Toc7636"/>
      <w:r/>
      <w:bookmarkStart w:id="90" w:name="_Toc30044"/>
      <w:r/>
      <w:bookmarkStart w:id="91" w:name="_Toc31716"/>
      <w:r/>
      <w:bookmarkStart w:id="92" w:name="_Toc3270"/>
      <w:r/>
      <w:bookmarkStart w:id="93" w:name="_Toc28703"/>
      <w:r/>
      <w:bookmarkStart w:id="94" w:name="_Toc3499"/>
      <w:r/>
      <w:bookmarkStart w:id="95" w:name="_Toc6234"/>
      <w:r/>
      <w:bookmarkStart w:id="96" w:name="_Toc1421"/>
      <w:r/>
      <w:bookmarkStart w:id="97" w:name="_Toc4980"/>
      <w:r/>
      <w:bookmarkStart w:id="98" w:name="_Toc15348"/>
      <w:r/>
      <w:bookmarkStart w:id="99" w:name="_Toc31738"/>
      <w:r/>
      <w:bookmarkStart w:id="100" w:name="_Toc13476"/>
      <w:r/>
      <w:bookmarkStart w:id="101" w:name="_Toc4221"/>
      <w:r/>
      <w:bookmarkStart w:id="102" w:name="_Toc2467"/>
      <w:r/>
      <w:bookmarkStart w:id="103" w:name="_Toc1919"/>
      <w:r/>
      <w:bookmarkStart w:id="104" w:name="_Toc31653"/>
      <w:r/>
      <w:bookmarkStart w:id="105" w:name="_Toc13004"/>
      <w:r/>
      <w:bookmarkStart w:id="106" w:name="_Toc422900123"/>
      <w:r/>
      <w:bookmarkStart w:id="107" w:name="_Toc15206"/>
      <w:r/>
      <w:bookmarkStart w:id="108" w:name="_Toc451754929"/>
      <w:r/>
      <w:bookmarkStart w:id="109" w:name="_Toc120614221"/>
      <w:r/>
      <w:bookmarkStart w:id="110" w:name="_Toc513029242"/>
      <w:r>
        <w:rPr>
          <w:rFonts w:hint="eastAsia" w:ascii="黑体" w:hAnsi="黑体" w:eastAsia="黑体" w:cs="黑体"/>
          <w:b w:val="0"/>
          <w:bCs/>
        </w:rPr>
        <w:t xml:space="preserve">第二章  投标人须知</w:t>
      </w:r>
      <w:bookmarkEnd w:id="80"/>
      <w:r>
        <w:rPr>
          <w:rFonts w:hint="eastAsia" w:ascii="黑体" w:hAnsi="黑体" w:eastAsia="黑体" w:cs="黑体"/>
          <w:b w:val="0"/>
          <w:bCs/>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一、总则</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采购人</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采购人是指依法进行政府采购的国家机关、事业单位、团体组织</w:t>
      </w:r>
      <w:r>
        <w:rPr>
          <w:rFonts w:hint="eastAsia" w:ascii="仿宋" w:hAnsi="仿宋" w:eastAsia="仿宋" w:cs="仿宋"/>
          <w:color w:val="000000"/>
          <w:sz w:val="24"/>
          <w:szCs w:val="24"/>
          <w:highlight w:val="none"/>
        </w:rPr>
        <w:t xml:space="preserve">。本项目采购人：见招标文件第三章《投标资料表》。</w:t>
      </w:r>
      <w:r>
        <w:rPr>
          <w:rFonts w:hint="eastAsia" w:ascii="仿宋" w:hAnsi="仿宋" w:eastAsia="仿宋" w:cs="仿宋"/>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政府采购方式</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rPr>
        <w:t xml:space="preserve">政府采购货物</w:t>
      </w:r>
      <w:r>
        <w:rPr>
          <w:rFonts w:hint="eastAsia" w:ascii="仿宋" w:hAnsi="仿宋" w:eastAsia="仿宋" w:cs="仿宋"/>
          <w:color w:val="000000"/>
          <w:sz w:val="24"/>
          <w:szCs w:val="24"/>
          <w:highlight w:val="none"/>
          <w:lang w:eastAsia="zh-CN"/>
        </w:rPr>
        <w:t xml:space="preserve">和</w:t>
      </w:r>
      <w:r>
        <w:rPr>
          <w:rFonts w:hint="eastAsia" w:ascii="仿宋" w:hAnsi="仿宋" w:eastAsia="仿宋" w:cs="仿宋"/>
          <w:color w:val="000000"/>
          <w:sz w:val="24"/>
          <w:szCs w:val="24"/>
          <w:highlight w:val="none"/>
        </w:rPr>
        <w:t xml:space="preserve">服务（以下简称货物服务）</w:t>
      </w:r>
      <w:r>
        <w:rPr>
          <w:rFonts w:hint="eastAsia" w:ascii="仿宋" w:hAnsi="仿宋" w:eastAsia="仿宋" w:cs="仿宋"/>
          <w:color w:val="000000"/>
          <w:sz w:val="24"/>
          <w:szCs w:val="24"/>
          <w:highlight w:val="none"/>
        </w:rPr>
        <w:t xml:space="preserve">招标分为公开招标和邀请招标。本次采购采用的政府采购方式：公开招标。</w:t>
      </w:r>
      <w:r>
        <w:rPr>
          <w:rFonts w:hint="eastAsia" w:ascii="仿宋" w:hAnsi="仿宋" w:eastAsia="仿宋" w:cs="仿宋"/>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三</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采购人应当在货物服务招标投标活动中落实节约能源、保护环境、扶持不发达地区和少数民族地区、促进中小企业发展等政府采购政策。</w:t>
      </w:r>
      <w:r>
        <w:rPr>
          <w:rFonts w:hint="eastAsia" w:ascii="仿宋" w:hAnsi="仿宋" w:eastAsia="仿宋" w:cs="仿宋"/>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四</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采购人应当按照财政部制定的《政府采购品目分类目录》确定采购项目属性。按照《政府采购品目分类目录》无法确定的，按照有利于采购项目实施的原则确定。</w:t>
      </w:r>
      <w:r>
        <w:rPr>
          <w:rFonts w:hint="eastAsia" w:ascii="仿宋" w:hAnsi="仿宋" w:eastAsia="仿宋" w:cs="仿宋"/>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五</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highlight w:val="none"/>
        </w:rPr>
        <w:t xml:space="preserve">采购人委托采购代理机构代理招标的，采购代理机构应当在采购人委托的范围内依法开展采购活动。本项目采购代理机构：见招标文件第三章《投标资料表》。</w:t>
      </w:r>
      <w:r>
        <w:rPr>
          <w:rFonts w:hint="eastAsia" w:ascii="仿宋" w:hAnsi="仿宋" w:eastAsia="仿宋" w:cs="仿宋"/>
          <w:color w:val="000000"/>
          <w:sz w:val="24"/>
          <w:szCs w:val="24"/>
          <w:highlight w:val="none"/>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（六）</w:t>
      </w:r>
      <w:r>
        <w:rPr>
          <w:rFonts w:hint="eastAsia" w:ascii="仿宋" w:hAnsi="仿宋" w:eastAsia="仿宋" w:cs="仿宋"/>
          <w:color w:val="000000"/>
          <w:sz w:val="24"/>
          <w:szCs w:val="24"/>
        </w:rPr>
        <w:t xml:space="preserve">投标费用</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投标人应承担所有与准备和参加投标有关的费用，无论投标的结果如何，采购人和采购代理机构对上述费用不承担任何责任和义务。</w:t>
      </w:r>
      <w:r>
        <w:rPr>
          <w:rFonts w:hint="eastAsia" w:ascii="仿宋" w:hAnsi="仿宋" w:eastAsia="仿宋" w:cs="仿宋"/>
          <w:color w:val="000000"/>
          <w:sz w:val="24"/>
          <w:szCs w:val="24"/>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二、招标</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七</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招标文件包括以下内容：</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lang w:eastAsia="zh-CN"/>
        </w:rPr>
      </w:pPr>
      <w:r>
        <w:rPr>
          <w:rFonts w:hint="eastAsia" w:ascii="仿宋" w:hAnsi="仿宋" w:eastAsia="仿宋" w:cs="仿宋"/>
          <w:color w:val="000000"/>
          <w:sz w:val="24"/>
          <w:szCs w:val="24"/>
        </w:rPr>
        <w:t xml:space="preserve">第一章 投标</w:t>
      </w:r>
      <w:r>
        <w:rPr>
          <w:rFonts w:hint="eastAsia" w:ascii="仿宋" w:hAnsi="仿宋" w:eastAsia="仿宋" w:cs="仿宋"/>
          <w:color w:val="000000"/>
          <w:sz w:val="24"/>
          <w:szCs w:val="24"/>
          <w:lang w:val="en-US" w:eastAsia="zh-CN"/>
        </w:rPr>
        <w:t xml:space="preserve">公告</w:t>
      </w:r>
      <w:r>
        <w:rPr>
          <w:rFonts w:hint="eastAsia" w:ascii="仿宋" w:hAnsi="仿宋" w:eastAsia="仿宋" w:cs="仿宋"/>
          <w:color w:val="000000"/>
          <w:sz w:val="24"/>
          <w:szCs w:val="24"/>
          <w:lang w:eastAsia="zh-CN"/>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第二章 投标人须知</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第三章 投标资料表</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第四章 评标标准</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第五章 拟签订的合同文本</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第六章 采购需求</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第七章 投标文件相关格式</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八</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采购需求：见招标文件第六章《采购需求》。</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九</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采购项目预算金额、最高限价：见招标文件第三章《投标资料表》。</w:t>
      </w:r>
      <w:r>
        <w:rPr>
          <w:rFonts w:hint="eastAsia" w:ascii="仿宋" w:hAnsi="仿宋" w:eastAsia="仿宋" w:cs="仿宋"/>
          <w:color w:val="000000"/>
          <w:sz w:val="24"/>
          <w:szCs w:val="24"/>
          <w:highlight w:val="none"/>
        </w:rPr>
      </w:r>
      <w:r/>
    </w:p>
    <w:p>
      <w:pPr>
        <w:pStyle w:val="877"/>
        <w:numPr>
          <w:ilvl w:val="0"/>
          <w:numId w:val="0"/>
        </w:numPr>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投标有效期从提交投标文件的截止之日起算。投标有效期</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十一</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招标文件售价：见招标文件第三章《投标资料表》。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十二</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采购代理机构代理费用的收取标准和方式见招标文件第三章《投标资料表》。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十三</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现场考察或者开标前答疑会在招标文件提供期限截止后。</w:t>
      </w:r>
      <w:r>
        <w:rPr>
          <w:rFonts w:hint="eastAsia" w:ascii="仿宋" w:hAnsi="仿宋" w:eastAsia="仿宋" w:cs="仿宋"/>
          <w:color w:val="000000"/>
          <w:sz w:val="24"/>
          <w:szCs w:val="24"/>
          <w:highlight w:val="none"/>
          <w:lang w:val="en-US" w:eastAsia="zh-CN"/>
        </w:rPr>
        <w:t xml:space="preserve">详</w:t>
      </w:r>
      <w:r>
        <w:rPr>
          <w:rFonts w:hint="eastAsia" w:ascii="仿宋" w:hAnsi="仿宋" w:eastAsia="仿宋" w:cs="仿宋"/>
          <w:color w:val="000000"/>
          <w:sz w:val="24"/>
          <w:szCs w:val="24"/>
          <w:highlight w:val="none"/>
        </w:rPr>
        <w:t xml:space="preserve">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十四</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招标文件的澄清或者修改</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采购代理机构可以对已发出的招标文件进行必要的澄清或者修改，但不得改变采购标的和资格条件。澄清或者修改应当在原公告发布媒体上发布澄清公告。澄清或者修改的内容为招标文件的组成部分。具体规定：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lang w:val="en-US" w:eastAsia="zh-CN"/>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具体规定：见招标文件第三章《投标资料表》。</w:t>
      </w:r>
      <w:r>
        <w:rPr>
          <w:rFonts w:hint="eastAsia" w:ascii="仿宋" w:hAnsi="仿宋" w:eastAsia="仿宋" w:cs="仿宋"/>
          <w:color w:val="000000"/>
          <w:sz w:val="24"/>
          <w:szCs w:val="24"/>
          <w:highlight w:val="none"/>
          <w:lang w:val="en-US" w:eastAsia="zh-CN"/>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十五</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终止招标</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终止招标的，采购人或者采购代理机构应当及时在原公告发布媒体上发布终止公告，以书面形式通知已经获取招标文件的潜在投标人，并将项目实施情况和采购任务取消原因报告本级财政部门。具体规定：见招标文件第三章《投标资料表》。</w:t>
      </w:r>
      <w:r>
        <w:rPr>
          <w:rFonts w:hint="eastAsia" w:ascii="仿宋" w:hAnsi="仿宋" w:eastAsia="仿宋" w:cs="仿宋"/>
          <w:color w:val="000000"/>
          <w:sz w:val="24"/>
          <w:szCs w:val="24"/>
          <w:highlight w:val="none"/>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highlight w:val="none"/>
          <w:lang w:val="en-US" w:eastAsia="zh-CN"/>
        </w:rPr>
        <w:t xml:space="preserve">（十六）</w:t>
      </w:r>
      <w:r>
        <w:rPr>
          <w:rFonts w:hint="eastAsia" w:ascii="仿宋" w:hAnsi="仿宋" w:eastAsia="仿宋" w:cs="仿宋"/>
          <w:color w:val="000000"/>
          <w:sz w:val="24"/>
          <w:szCs w:val="24"/>
        </w:rPr>
        <w:t xml:space="preserve">投标人信用信息查询渠道及截止时点、信用信息查询记录和证据留存的具体方式、信用信息的使用规则等：见招标文件第三章《投标资料表》。</w:t>
      </w:r>
      <w:r>
        <w:rPr>
          <w:rFonts w:hint="eastAsia" w:ascii="仿宋" w:hAnsi="仿宋" w:eastAsia="仿宋" w:cs="仿宋"/>
          <w:color w:val="000000"/>
          <w:sz w:val="24"/>
          <w:szCs w:val="24"/>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三、投标</w:t>
      </w:r>
      <w:r>
        <w:rPr>
          <w:rFonts w:hint="eastAsia" w:ascii="仿宋" w:hAnsi="仿宋" w:eastAsia="仿宋" w:cs="仿宋"/>
          <w:b/>
          <w:bCs/>
          <w:color w:val="000000"/>
          <w:sz w:val="28"/>
          <w:szCs w:val="28"/>
        </w:rPr>
      </w:r>
      <w:r/>
    </w:p>
    <w:p>
      <w:pPr>
        <w:pStyle w:val="877"/>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lang w:val="en-US" w:eastAsia="zh-CN"/>
        </w:rPr>
        <w:t xml:space="preserve">十七</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color w:val="000000"/>
          <w:sz w:val="24"/>
          <w:szCs w:val="24"/>
          <w:highlight w:val="none"/>
        </w:rPr>
        <w:t xml:space="preserve">投标人</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1.</w:t>
      </w:r>
      <w:r>
        <w:rPr>
          <w:rFonts w:hint="eastAsia" w:ascii="仿宋" w:hAnsi="仿宋" w:eastAsia="仿宋" w:cs="仿宋"/>
          <w:color w:val="000000"/>
          <w:sz w:val="24"/>
          <w:szCs w:val="24"/>
          <w:highlight w:val="none"/>
        </w:rPr>
        <w:t xml:space="preserve">投标人，是指响应招标、参加投标竞争的法人、其他组织或者自然人。</w:t>
      </w:r>
      <w:r>
        <w:rPr>
          <w:rFonts w:hint="eastAsia" w:ascii="仿宋" w:hAnsi="仿宋" w:eastAsia="仿宋" w:cs="仿宋"/>
          <w:color w:val="000000"/>
          <w:sz w:val="24"/>
          <w:szCs w:val="24"/>
          <w:highlight w:val="none"/>
        </w:rPr>
      </w:r>
      <w:r/>
    </w:p>
    <w:p>
      <w:pPr>
        <w:pStyle w:val="877"/>
        <w:ind w:firstLine="465"/>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投标人应当遵循公平竞争的原则，不得恶意串通，不得妨碍其他投标人的竞争行为，不得损害采购人或者其他投标人的合法权益。</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3.</w:t>
      </w:r>
      <w:r>
        <w:rPr>
          <w:rFonts w:hint="eastAsia" w:ascii="仿宋" w:hAnsi="仿宋" w:eastAsia="仿宋" w:cs="仿宋"/>
          <w:color w:val="000000"/>
          <w:sz w:val="24"/>
          <w:szCs w:val="24"/>
          <w:highlight w:val="none"/>
        </w:rPr>
        <w:t xml:space="preserve">投标人的资格要求：见招标文件第三章《投标资料表》。</w:t>
      </w:r>
      <w:r>
        <w:rPr>
          <w:rFonts w:hint="eastAsia" w:ascii="仿宋" w:hAnsi="仿宋" w:eastAsia="仿宋" w:cs="仿宋"/>
          <w:color w:val="000000"/>
          <w:sz w:val="24"/>
          <w:szCs w:val="24"/>
          <w:highlight w:val="none"/>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十八</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投标文件</w:t>
      </w:r>
      <w:r>
        <w:rPr>
          <w:rFonts w:hint="eastAsia" w:ascii="仿宋" w:hAnsi="仿宋" w:eastAsia="仿宋" w:cs="仿宋"/>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投标人应当按照招标文件的要求编制投标文件。投标文件应当对招标文件提出的要求和条件作出明确响应。</w:t>
      </w:r>
      <w:r>
        <w:rPr>
          <w:rFonts w:hint="eastAsia" w:ascii="仿宋" w:hAnsi="仿宋" w:eastAsia="仿宋" w:cs="仿宋"/>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2.</w:t>
      </w:r>
      <w:r>
        <w:rPr>
          <w:rFonts w:hint="eastAsia" w:ascii="仿宋" w:hAnsi="仿宋" w:eastAsia="仿宋" w:cs="仿宋"/>
          <w:color w:val="000000"/>
          <w:sz w:val="24"/>
          <w:szCs w:val="24"/>
          <w:highlight w:val="none"/>
        </w:rPr>
        <w:t xml:space="preserve">投标文件编制要求：见招标文件第三章《投标资料表》。</w:t>
      </w:r>
      <w:r>
        <w:rPr>
          <w:rFonts w:hint="eastAsia" w:ascii="仿宋" w:hAnsi="仿宋" w:eastAsia="仿宋" w:cs="仿宋"/>
          <w:color w:val="000000"/>
          <w:sz w:val="24"/>
          <w:szCs w:val="24"/>
          <w:highlight w:val="none"/>
        </w:rPr>
      </w:r>
      <w:r/>
    </w:p>
    <w:p>
      <w:pPr>
        <w:pStyle w:val="905"/>
        <w:ind w:left="0"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cs="仿宋"/>
          <w:b/>
          <w:bCs/>
          <w:color w:val="000000"/>
          <w:sz w:val="24"/>
          <w:szCs w:val="24"/>
          <w:highlight w:val="none"/>
          <w:lang w:val="en-US" w:eastAsia="zh-CN"/>
        </w:rPr>
        <w:t xml:space="preserve">3.</w:t>
      </w:r>
      <w:r>
        <w:rPr>
          <w:rFonts w:hint="eastAsia" w:ascii="仿宋" w:hAnsi="仿宋" w:eastAsia="仿宋" w:cs="仿宋"/>
          <w:b/>
          <w:bCs/>
          <w:color w:val="000000"/>
          <w:sz w:val="24"/>
          <w:szCs w:val="24"/>
          <w:highlight w:val="none"/>
          <w:lang w:val="en-US" w:eastAsia="zh-CN"/>
        </w:rPr>
        <w:t xml:space="preserve">电子投标文件其他要求</w:t>
      </w:r>
      <w:r>
        <w:rPr>
          <w:rFonts w:hint="eastAsia" w:ascii="仿宋" w:hAnsi="仿宋" w:eastAsia="仿宋" w:cs="仿宋"/>
          <w:b/>
          <w:bCs/>
          <w:color w:val="000000"/>
          <w:sz w:val="24"/>
          <w:szCs w:val="24"/>
          <w:highlight w:val="none"/>
          <w:lang w:val="en-US" w:eastAsia="zh-CN"/>
        </w:rPr>
      </w:r>
      <w:r/>
    </w:p>
    <w:p>
      <w:pPr>
        <w:pStyle w:val="905"/>
        <w:ind w:left="0"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电子招标投标交易平台（即“苏采云”系统）相关要求是本招标文件的组成部分。</w:t>
      </w:r>
      <w:r>
        <w:rPr>
          <w:rFonts w:hint="eastAsia" w:ascii="仿宋" w:hAnsi="仿宋" w:eastAsia="仿宋" w:cs="仿宋"/>
          <w:b/>
          <w:bCs/>
          <w:color w:val="000000"/>
          <w:sz w:val="24"/>
          <w:szCs w:val="24"/>
          <w:highlight w:val="none"/>
          <w:lang w:val="en-US" w:eastAsia="zh-CN"/>
        </w:rPr>
      </w:r>
      <w:r/>
    </w:p>
    <w:p>
      <w:pPr>
        <w:pStyle w:val="905"/>
        <w:ind w:left="0"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投标人应对CA证书妥善保管，如被他人盗用投标，因此带来的结果均由投标人自行承担。</w:t>
      </w:r>
      <w:r>
        <w:rPr>
          <w:rFonts w:hint="eastAsia" w:ascii="仿宋" w:hAnsi="仿宋" w:eastAsia="仿宋" w:cs="仿宋"/>
          <w:b/>
          <w:bCs/>
          <w:color w:val="000000"/>
          <w:sz w:val="24"/>
          <w:szCs w:val="24"/>
          <w:highlight w:val="none"/>
          <w:lang w:val="en-US" w:eastAsia="zh-CN"/>
        </w:rPr>
      </w:r>
      <w:r/>
    </w:p>
    <w:p>
      <w:pPr>
        <w:pStyle w:val="905"/>
        <w:ind w:left="0"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投标人应当对招标文件提出的实质性要求和条件作出实质性响应，并在电子投标系统逐条应答。</w:t>
      </w:r>
      <w:r>
        <w:rPr>
          <w:rFonts w:hint="eastAsia" w:ascii="仿宋" w:hAnsi="仿宋" w:eastAsia="仿宋" w:cs="仿宋"/>
          <w:b/>
          <w:bCs/>
          <w:color w:val="000000"/>
          <w:sz w:val="24"/>
          <w:szCs w:val="24"/>
          <w:highlight w:val="none"/>
          <w:lang w:val="en-US" w:eastAsia="zh-CN"/>
        </w:rPr>
      </w:r>
      <w:r/>
    </w:p>
    <w:p>
      <w:pPr>
        <w:pStyle w:val="905"/>
        <w:ind w:left="0"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投标人应对要求提供的资格证明文件（如资质证书、资格证书）、技术资料（如白皮书、彩页、手册、检测报告等）扫描上传至投标系统。</w:t>
      </w:r>
      <w:r>
        <w:rPr>
          <w:rFonts w:hint="eastAsia" w:ascii="仿宋" w:hAnsi="仿宋" w:eastAsia="仿宋" w:cs="仿宋"/>
          <w:b/>
          <w:bCs/>
          <w:color w:val="000000"/>
          <w:sz w:val="24"/>
          <w:szCs w:val="24"/>
          <w:highlight w:val="none"/>
          <w:lang w:val="en-US" w:eastAsia="zh-CN"/>
        </w:rPr>
      </w:r>
      <w:r/>
    </w:p>
    <w:p>
      <w:pPr>
        <w:pStyle w:val="877"/>
        <w:ind w:firstLine="24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c00000"/>
          <w:sz w:val="24"/>
          <w:szCs w:val="24"/>
          <w:highlight w:val="none"/>
        </w:rPr>
        <w:t xml:space="preserve"> </w:t>
      </w: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4.</w:t>
      </w:r>
      <w:r>
        <w:rPr>
          <w:rFonts w:hint="eastAsia" w:ascii="仿宋" w:hAnsi="仿宋" w:eastAsia="仿宋" w:cs="仿宋"/>
          <w:color w:val="000000"/>
          <w:sz w:val="24"/>
          <w:szCs w:val="24"/>
          <w:highlight w:val="none"/>
        </w:rPr>
        <w:t xml:space="preserve">投标文件的份数：见招标文件第三章《投标资料表》。</w:t>
      </w:r>
      <w:r>
        <w:rPr>
          <w:rFonts w:hint="eastAsia" w:ascii="仿宋" w:hAnsi="仿宋" w:eastAsia="仿宋" w:cs="仿宋"/>
          <w:color w:val="000000"/>
          <w:sz w:val="24"/>
          <w:szCs w:val="24"/>
          <w:highlight w:val="none"/>
        </w:rPr>
      </w:r>
      <w:r/>
    </w:p>
    <w:p>
      <w:pPr>
        <w:pStyle w:val="877"/>
        <w:ind w:firstLine="240"/>
        <w:jc w:val="left"/>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rPr>
        <w:t xml:space="preserve">  </w:t>
      </w:r>
      <w:r>
        <w:rPr>
          <w:rFonts w:hint="eastAsia" w:ascii="仿宋" w:hAnsi="仿宋" w:eastAsia="仿宋" w:cs="仿宋"/>
          <w:color w:val="000000"/>
          <w:sz w:val="24"/>
          <w:szCs w:val="24"/>
          <w:highlight w:val="none"/>
          <w:lang w:val="en-US" w:eastAsia="zh-CN"/>
        </w:rPr>
        <w:t xml:space="preserve">5.</w:t>
      </w:r>
      <w:r>
        <w:rPr>
          <w:rFonts w:hint="eastAsia" w:ascii="仿宋" w:hAnsi="仿宋" w:eastAsia="仿宋" w:cs="仿宋"/>
          <w:color w:val="000000"/>
          <w:sz w:val="24"/>
          <w:szCs w:val="24"/>
          <w:highlight w:val="none"/>
        </w:rPr>
        <w:t xml:space="preserve">投标文件的退还：见招标文件第三章《投标资料表》。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color w:val="000000"/>
          <w:sz w:val="24"/>
          <w:szCs w:val="24"/>
          <w:highlight w:val="none"/>
        </w:rPr>
        <w:t xml:space="preserve">投标文件的密封、签署、盖章要求：见招标文件第三章《投标资料表》。</w:t>
      </w:r>
      <w:r>
        <w:rPr>
          <w:rFonts w:hint="eastAsia" w:ascii="仿宋" w:hAnsi="仿宋" w:eastAsia="仿宋" w:cs="仿宋"/>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highlight w:val="none"/>
        </w:rPr>
      </w:pPr>
      <w:r>
        <w:rPr>
          <w:rFonts w:hint="eastAsia" w:ascii="仿宋" w:hAnsi="仿宋" w:eastAsia="仿宋" w:cs="仿宋"/>
          <w:color w:val="000000"/>
          <w:sz w:val="24"/>
          <w:szCs w:val="24"/>
          <w:highlight w:val="none"/>
          <w:lang w:val="en-US" w:eastAsia="zh-CN"/>
        </w:rPr>
        <w:t xml:space="preserve">7.</w:t>
      </w:r>
      <w:r>
        <w:rPr>
          <w:rFonts w:hint="eastAsia" w:ascii="仿宋" w:hAnsi="仿宋" w:eastAsia="仿宋" w:cs="仿宋"/>
          <w:color w:val="000000"/>
          <w:sz w:val="24"/>
          <w:szCs w:val="24"/>
          <w:highlight w:val="none"/>
        </w:rPr>
        <w:t xml:space="preserve">投标文件中承诺的投标有效期应当不少于招标文件中载明的投标有效期。</w:t>
      </w:r>
      <w:r>
        <w:rPr>
          <w:rFonts w:hint="eastAsia" w:ascii="仿宋" w:hAnsi="仿宋" w:eastAsia="仿宋" w:cs="仿宋"/>
          <w:color w:val="000000"/>
          <w:sz w:val="24"/>
          <w:szCs w:val="24"/>
          <w:highlight w:val="none"/>
        </w:rPr>
      </w:r>
      <w:r/>
    </w:p>
    <w:p>
      <w:pPr>
        <w:pStyle w:val="877"/>
        <w:ind w:firstLine="482"/>
        <w:keepLines w:val="0"/>
        <w:keepNext w:val="0"/>
        <w:pageBreakBefore w:val="0"/>
        <w:spacing w:line="360" w:lineRule="auto"/>
        <w:widowControl/>
        <w:rPr>
          <w:rFonts w:hint="eastAsia" w:ascii="仿宋" w:hAnsi="仿宋" w:eastAsia="仿宋" w:cs="仿宋"/>
          <w:b/>
          <w:bCs/>
          <w:color w:val="000000"/>
          <w:sz w:val="24"/>
          <w:szCs w:val="24"/>
          <w:highlight w:val="none"/>
          <w:lang w:val="en-US" w:eastAsia="zh-CN"/>
        </w:rPr>
      </w:pPr>
      <w:r>
        <w:rPr>
          <w:rFonts w:hint="eastAsia" w:ascii="仿宋" w:hAnsi="仿宋" w:eastAsia="仿宋" w:cs="仿宋"/>
          <w:b/>
          <w:bCs/>
          <w:color w:val="000000"/>
          <w:sz w:val="24"/>
          <w:szCs w:val="24"/>
          <w:highlight w:val="none"/>
          <w:lang w:val="en-US" w:eastAsia="zh-CN"/>
        </w:rPr>
        <w:t xml:space="preserve">8.</w:t>
      </w:r>
      <w:r>
        <w:rPr>
          <w:rFonts w:hint="eastAsia" w:ascii="仿宋" w:hAnsi="仿宋" w:eastAsia="仿宋" w:cs="仿宋"/>
          <w:b/>
          <w:bCs/>
          <w:color w:val="000000"/>
          <w:sz w:val="24"/>
          <w:szCs w:val="24"/>
          <w:highlight w:val="none"/>
        </w:rPr>
        <w:t xml:space="preserve">投标人应当在招标文件要求提交投标文件的截止时间前，将</w:t>
      </w:r>
      <w:r>
        <w:rPr>
          <w:rFonts w:hint="eastAsia" w:ascii="仿宋" w:hAnsi="仿宋" w:eastAsia="仿宋" w:cs="仿宋"/>
          <w:b/>
          <w:bCs/>
          <w:color w:val="000000"/>
          <w:sz w:val="24"/>
          <w:szCs w:val="24"/>
          <w:highlight w:val="none"/>
          <w:lang w:val="en-US" w:eastAsia="zh-CN"/>
        </w:rPr>
        <w:t xml:space="preserve">投标文件提交至“苏采云”系统，</w:t>
      </w:r>
      <w:r>
        <w:rPr>
          <w:rFonts w:hint="eastAsia" w:ascii="仿宋" w:hAnsi="仿宋" w:eastAsia="仿宋" w:cs="仿宋"/>
          <w:b/>
          <w:bCs/>
          <w:color w:val="000000"/>
          <w:sz w:val="24"/>
          <w:szCs w:val="24"/>
          <w:highlight w:val="none"/>
        </w:rPr>
        <w:t xml:space="preserve">逾期</w:t>
      </w:r>
      <w:r>
        <w:rPr>
          <w:rFonts w:hint="eastAsia" w:ascii="仿宋" w:hAnsi="仿宋" w:eastAsia="仿宋" w:cs="仿宋"/>
          <w:b/>
          <w:bCs/>
          <w:color w:val="000000"/>
          <w:sz w:val="24"/>
          <w:szCs w:val="24"/>
          <w:highlight w:val="none"/>
          <w:lang w:val="en-US" w:eastAsia="zh-CN"/>
        </w:rPr>
        <w:t xml:space="preserve">提交</w:t>
      </w:r>
      <w:r>
        <w:rPr>
          <w:rFonts w:hint="eastAsia" w:ascii="仿宋" w:hAnsi="仿宋" w:eastAsia="仿宋" w:cs="仿宋"/>
          <w:b/>
          <w:bCs/>
          <w:color w:val="000000"/>
          <w:sz w:val="24"/>
          <w:szCs w:val="24"/>
          <w:highlight w:val="none"/>
        </w:rPr>
        <w:t xml:space="preserve">的投标文件，</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苏采云</w:t>
      </w:r>
      <w:r>
        <w:rPr>
          <w:rFonts w:hint="eastAsia" w:ascii="仿宋" w:hAnsi="仿宋" w:eastAsia="仿宋" w:cs="仿宋"/>
          <w:b/>
          <w:bCs/>
          <w:color w:val="000000"/>
          <w:sz w:val="24"/>
          <w:szCs w:val="24"/>
          <w:highlight w:val="none"/>
          <w:lang w:eastAsia="zh-CN"/>
        </w:rPr>
        <w:t xml:space="preserve">”</w:t>
      </w:r>
      <w:r>
        <w:rPr>
          <w:rFonts w:hint="eastAsia" w:ascii="仿宋" w:hAnsi="仿宋" w:eastAsia="仿宋" w:cs="仿宋"/>
          <w:b/>
          <w:bCs/>
          <w:color w:val="000000"/>
          <w:sz w:val="24"/>
          <w:szCs w:val="24"/>
          <w:highlight w:val="none"/>
          <w:lang w:val="en-US" w:eastAsia="zh-CN"/>
        </w:rPr>
        <w:t xml:space="preserve">系统将自动拒收</w:t>
      </w:r>
      <w:r>
        <w:rPr>
          <w:rFonts w:hint="eastAsia" w:ascii="仿宋" w:hAnsi="仿宋" w:eastAsia="仿宋" w:cs="仿宋"/>
          <w:b/>
          <w:bCs/>
          <w:color w:val="000000"/>
          <w:sz w:val="24"/>
          <w:szCs w:val="24"/>
          <w:highlight w:val="none"/>
        </w:rPr>
        <w:t xml:space="preserve">。</w:t>
      </w:r>
      <w:r>
        <w:rPr>
          <w:rFonts w:hint="eastAsia" w:ascii="仿宋" w:hAnsi="仿宋" w:eastAsia="仿宋" w:cs="仿宋"/>
          <w:b/>
          <w:bCs/>
          <w:color w:val="000000"/>
          <w:sz w:val="24"/>
          <w:szCs w:val="24"/>
          <w:highlight w:val="none"/>
          <w:lang w:eastAsia="zh-CN"/>
        </w:rPr>
        <w:t xml:space="preserve">各投标人</w:t>
      </w:r>
      <w:r>
        <w:rPr>
          <w:rFonts w:hint="eastAsia" w:ascii="仿宋" w:hAnsi="仿宋" w:eastAsia="仿宋" w:cs="仿宋"/>
          <w:b/>
          <w:bCs/>
          <w:color w:val="000000"/>
          <w:sz w:val="24"/>
          <w:szCs w:val="24"/>
          <w:highlight w:val="none"/>
          <w:lang w:val="en-US" w:eastAsia="zh-CN"/>
        </w:rPr>
        <w:t xml:space="preserve">应</w:t>
      </w:r>
      <w:r>
        <w:rPr>
          <w:rFonts w:hint="eastAsia" w:ascii="仿宋" w:hAnsi="仿宋" w:eastAsia="仿宋" w:cs="仿宋"/>
          <w:b/>
          <w:bCs/>
          <w:color w:val="000000"/>
          <w:sz w:val="24"/>
          <w:szCs w:val="24"/>
          <w:highlight w:val="none"/>
          <w:lang w:eastAsia="zh-CN"/>
        </w:rPr>
        <w:t xml:space="preserve">在规定时间内</w:t>
      </w:r>
      <w:r>
        <w:rPr>
          <w:rFonts w:hint="eastAsia" w:ascii="仿宋" w:hAnsi="仿宋" w:eastAsia="仿宋" w:cs="仿宋"/>
          <w:b/>
          <w:bCs/>
          <w:color w:val="000000"/>
          <w:sz w:val="24"/>
          <w:szCs w:val="24"/>
          <w:highlight w:val="none"/>
          <w:lang w:val="en-US" w:eastAsia="zh-CN"/>
        </w:rPr>
        <w:t xml:space="preserve">凭CA证书进行网上解密。</w:t>
      </w:r>
      <w:r>
        <w:rPr>
          <w:rFonts w:hint="eastAsia" w:ascii="仿宋" w:hAnsi="仿宋" w:eastAsia="仿宋" w:cs="仿宋"/>
          <w:b/>
          <w:bCs/>
          <w:color w:val="000000"/>
          <w:sz w:val="24"/>
          <w:szCs w:val="24"/>
          <w:highlight w:val="none"/>
          <w:lang w:val="en-US" w:eastAsia="zh-CN"/>
        </w:rPr>
      </w:r>
      <w:r/>
    </w:p>
    <w:p>
      <w:pPr>
        <w:pStyle w:val="877"/>
        <w:ind w:firstLine="482"/>
        <w:keepLines w:val="0"/>
        <w:keepNext w:val="0"/>
        <w:pageBreakBefore w:val="0"/>
        <w:spacing w:line="360" w:lineRule="auto"/>
        <w:widowControl/>
        <w:rPr>
          <w:rFonts w:hint="eastAsia" w:ascii="仿宋" w:hAnsi="仿宋" w:eastAsia="仿宋" w:cs="仿宋"/>
          <w:b/>
          <w:i/>
          <w:color w:val="000000"/>
          <w:sz w:val="24"/>
          <w:szCs w:val="24"/>
          <w:highlight w:val="none"/>
          <w:u w:val="single"/>
          <w:lang w:eastAsia="zh-CN"/>
        </w:rPr>
      </w:pPr>
      <w:r>
        <w:rPr>
          <w:rFonts w:hint="eastAsia" w:ascii="仿宋" w:hAnsi="仿宋" w:eastAsia="仿宋" w:cs="仿宋"/>
          <w:color w:val="000000"/>
          <w:sz w:val="24"/>
          <w:szCs w:val="24"/>
          <w:highlight w:val="none"/>
          <w:lang w:val="en-US" w:eastAsia="zh-CN"/>
        </w:rPr>
        <w:t xml:space="preserve">9.</w:t>
      </w:r>
      <w:r>
        <w:rPr>
          <w:rFonts w:hint="eastAsia" w:ascii="仿宋" w:hAnsi="仿宋" w:eastAsia="仿宋" w:cs="仿宋"/>
          <w:color w:val="000000"/>
          <w:sz w:val="24"/>
          <w:szCs w:val="24"/>
          <w:highlight w:val="none"/>
        </w:rPr>
        <w:t xml:space="preserve">投标人在投标截止时间前，可以对所</w:t>
      </w:r>
      <w:r>
        <w:rPr>
          <w:rFonts w:hint="eastAsia" w:ascii="仿宋" w:hAnsi="仿宋" w:eastAsia="仿宋" w:cs="仿宋"/>
          <w:color w:val="000000"/>
          <w:sz w:val="24"/>
          <w:szCs w:val="24"/>
          <w:highlight w:val="none"/>
          <w:lang w:val="en-US" w:eastAsia="zh-CN"/>
        </w:rPr>
        <w:t xml:space="preserve">提交</w:t>
      </w:r>
      <w:r>
        <w:rPr>
          <w:rFonts w:hint="eastAsia" w:ascii="仿宋" w:hAnsi="仿宋" w:eastAsia="仿宋" w:cs="仿宋"/>
          <w:color w:val="000000"/>
          <w:sz w:val="24"/>
          <w:szCs w:val="24"/>
          <w:highlight w:val="none"/>
        </w:rPr>
        <w:t xml:space="preserve">的投标文件进行补充、修改或者撤回</w:t>
      </w:r>
      <w:r>
        <w:rPr>
          <w:rFonts w:hint="eastAsia" w:ascii="仿宋" w:hAnsi="仿宋" w:eastAsia="仿宋" w:cs="仿宋"/>
          <w:color w:val="000000"/>
          <w:sz w:val="24"/>
          <w:szCs w:val="24"/>
          <w:highlight w:val="none"/>
          <w:lang w:eastAsia="zh-CN"/>
        </w:rPr>
        <w:t xml:space="preserve">。</w:t>
      </w:r>
      <w:r>
        <w:rPr>
          <w:rFonts w:hint="eastAsia" w:ascii="仿宋" w:hAnsi="仿宋" w:eastAsia="仿宋" w:cs="仿宋"/>
          <w:b/>
          <w:i/>
          <w:color w:val="000000"/>
          <w:sz w:val="24"/>
          <w:szCs w:val="24"/>
          <w:highlight w:val="none"/>
          <w:u w:val="single"/>
          <w:lang w:eastAsia="zh-CN"/>
        </w:rPr>
      </w:r>
      <w:r/>
    </w:p>
    <w:p>
      <w:pPr>
        <w:pStyle w:val="877"/>
        <w:ind w:firstLine="36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十九</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投标报价要求</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1.</w:t>
      </w:r>
      <w:r>
        <w:rPr>
          <w:rFonts w:hint="eastAsia" w:ascii="仿宋" w:hAnsi="仿宋" w:eastAsia="仿宋" w:cs="仿宋"/>
          <w:color w:val="000000"/>
          <w:sz w:val="24"/>
          <w:szCs w:val="24"/>
        </w:rPr>
        <w:t xml:space="preserve">投标人应按照招标文件的要求</w:t>
      </w:r>
      <w:r>
        <w:rPr>
          <w:rFonts w:hint="eastAsia" w:ascii="仿宋" w:hAnsi="仿宋" w:eastAsia="仿宋" w:cs="仿宋"/>
          <w:color w:val="000000"/>
          <w:sz w:val="24"/>
          <w:szCs w:val="24"/>
          <w:lang w:val="en-US" w:eastAsia="zh-CN"/>
        </w:rPr>
        <w:t xml:space="preserve">报价</w:t>
      </w:r>
      <w:r>
        <w:rPr>
          <w:rFonts w:hint="eastAsia" w:ascii="仿宋" w:hAnsi="仿宋" w:eastAsia="仿宋" w:cs="仿宋"/>
          <w:color w:val="000000"/>
          <w:sz w:val="24"/>
          <w:szCs w:val="24"/>
        </w:rPr>
        <w:t xml:space="preserve">。</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2.</w:t>
      </w:r>
      <w:r>
        <w:rPr>
          <w:rFonts w:hint="eastAsia" w:ascii="仿宋" w:hAnsi="仿宋" w:eastAsia="仿宋" w:cs="仿宋"/>
          <w:color w:val="000000"/>
          <w:sz w:val="24"/>
          <w:szCs w:val="24"/>
        </w:rPr>
        <w:t xml:space="preserve">投标人应按照招标文件的要求进行报价，如有偏离，应在《偏离表》中列出。</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3.</w:t>
      </w:r>
      <w:r>
        <w:rPr>
          <w:rFonts w:hint="eastAsia" w:ascii="仿宋" w:hAnsi="仿宋" w:eastAsia="仿宋" w:cs="仿宋"/>
          <w:bCs/>
          <w:color w:val="000000"/>
          <w:sz w:val="24"/>
          <w:szCs w:val="24"/>
        </w:rPr>
        <w:t xml:space="preserve">采购人不支付报价以外的任何费用。</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4.</w:t>
      </w:r>
      <w:r>
        <w:rPr>
          <w:rFonts w:hint="eastAsia" w:ascii="仿宋" w:hAnsi="仿宋" w:eastAsia="仿宋" w:cs="仿宋"/>
          <w:color w:val="000000"/>
          <w:sz w:val="24"/>
          <w:szCs w:val="24"/>
        </w:rPr>
        <w:t xml:space="preserve">投标人的投标报价在合同执行过程中是固定的，不得以任何理由予以变更。</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val="en-US" w:eastAsia="zh-CN"/>
        </w:rPr>
        <w:t xml:space="preserve">5.</w:t>
      </w:r>
      <w:r>
        <w:rPr>
          <w:rFonts w:hint="eastAsia" w:ascii="仿宋" w:hAnsi="仿宋" w:eastAsia="仿宋" w:cs="仿宋"/>
          <w:color w:val="000000"/>
          <w:sz w:val="24"/>
          <w:szCs w:val="24"/>
        </w:rPr>
        <w:t xml:space="preserve">投标人只能提交一个投标报价，提交</w:t>
      </w:r>
      <w:r>
        <w:rPr>
          <w:rFonts w:hint="eastAsia" w:ascii="仿宋" w:hAnsi="仿宋" w:eastAsia="仿宋" w:cs="仿宋"/>
          <w:color w:val="000000"/>
          <w:sz w:val="24"/>
          <w:szCs w:val="24"/>
          <w:lang w:val="en-US" w:eastAsia="zh-CN"/>
        </w:rPr>
        <w:t xml:space="preserve">两</w:t>
      </w:r>
      <w:r>
        <w:rPr>
          <w:rFonts w:hint="eastAsia" w:ascii="仿宋" w:hAnsi="仿宋" w:eastAsia="仿宋" w:cs="仿宋"/>
          <w:color w:val="000000"/>
          <w:sz w:val="24"/>
          <w:szCs w:val="24"/>
        </w:rPr>
        <w:t xml:space="preserve">个以上投标报价的投标文件在符合性审查时按照投标无效处理。</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color w:val="000000"/>
          <w:sz w:val="24"/>
          <w:szCs w:val="24"/>
          <w:highlight w:val="none"/>
          <w:lang w:val="en-US" w:eastAsia="zh-CN"/>
        </w:rPr>
        <w:t xml:space="preserve">6.</w:t>
      </w:r>
      <w:r>
        <w:rPr>
          <w:rFonts w:hint="eastAsia" w:ascii="仿宋" w:hAnsi="仿宋" w:eastAsia="仿宋" w:cs="仿宋"/>
          <w:bCs/>
          <w:color w:val="000000"/>
          <w:sz w:val="24"/>
          <w:szCs w:val="24"/>
          <w:highlight w:val="none"/>
        </w:rPr>
        <w:t xml:space="preserve">不接受超过采购项目预算金额的投标报价。具体</w:t>
      </w:r>
      <w:r>
        <w:rPr>
          <w:rFonts w:hint="eastAsia" w:ascii="仿宋" w:hAnsi="仿宋" w:eastAsia="仿宋" w:cs="仿宋"/>
          <w:color w:val="000000"/>
          <w:sz w:val="24"/>
          <w:szCs w:val="24"/>
          <w:highlight w:val="none"/>
        </w:rPr>
        <w:t xml:space="preserve">见招标文件第三章《投标资料表》</w:t>
      </w:r>
      <w:r>
        <w:rPr>
          <w:rFonts w:hint="eastAsia" w:ascii="仿宋" w:hAnsi="仿宋" w:eastAsia="仿宋" w:cs="仿宋"/>
          <w:bCs/>
          <w:color w:val="000000"/>
          <w:sz w:val="24"/>
          <w:szCs w:val="24"/>
          <w:highlight w:val="none"/>
        </w:rPr>
        <w:t xml:space="preserve">。</w:t>
      </w:r>
      <w:r>
        <w:rPr>
          <w:rFonts w:hint="eastAsia" w:ascii="仿宋" w:hAnsi="仿宋" w:eastAsia="仿宋" w:cs="仿宋"/>
          <w:bCs/>
          <w:color w:val="000000"/>
          <w:sz w:val="24"/>
          <w:szCs w:val="24"/>
          <w:highlight w:val="none"/>
        </w:rPr>
      </w:r>
      <w:r/>
    </w:p>
    <w:p>
      <w:pPr>
        <w:pStyle w:val="877"/>
        <w:numPr>
          <w:ilvl w:val="0"/>
          <w:numId w:val="0"/>
        </w:numPr>
        <w:ind w:firstLine="482"/>
        <w:keepLines w:val="0"/>
        <w:keepNext w:val="0"/>
        <w:pageBreakBefore w:val="0"/>
        <w:spacing w:line="360" w:lineRule="auto"/>
        <w:widowControl/>
        <w:rPr>
          <w:rFonts w:hint="eastAsia" w:ascii="仿宋" w:hAnsi="仿宋" w:eastAsia="仿宋" w:cs="仿宋"/>
          <w:b/>
          <w:bCs/>
          <w:color w:val="000000"/>
          <w:sz w:val="24"/>
          <w:szCs w:val="24"/>
        </w:rPr>
      </w:pPr>
      <w:r>
        <w:rPr>
          <w:rFonts w:hint="eastAsia" w:ascii="仿宋" w:hAnsi="仿宋" w:eastAsia="仿宋" w:cs="仿宋"/>
          <w:b/>
          <w:bCs/>
          <w:color w:val="000000"/>
          <w:sz w:val="24"/>
          <w:szCs w:val="24"/>
          <w:lang w:val="en-US" w:eastAsia="zh-CN"/>
        </w:rPr>
        <w:t xml:space="preserve">（二十）</w:t>
      </w:r>
      <w:r>
        <w:rPr>
          <w:rFonts w:hint="eastAsia" w:ascii="仿宋" w:hAnsi="仿宋" w:eastAsia="仿宋" w:cs="仿宋"/>
          <w:b/>
          <w:bCs/>
          <w:color w:val="000000"/>
          <w:sz w:val="24"/>
          <w:szCs w:val="24"/>
        </w:rPr>
        <w:t xml:space="preserve">投标人不需</w:t>
      </w:r>
      <w:r>
        <w:rPr>
          <w:rFonts w:hint="eastAsia" w:ascii="仿宋" w:hAnsi="仿宋" w:eastAsia="仿宋" w:cs="仿宋"/>
          <w:b/>
          <w:bCs/>
          <w:color w:val="000000"/>
          <w:sz w:val="24"/>
          <w:szCs w:val="24"/>
          <w:lang w:eastAsia="zh-CN"/>
        </w:rPr>
        <w:t xml:space="preserve">缴纳</w:t>
      </w:r>
      <w:r>
        <w:rPr>
          <w:rFonts w:hint="eastAsia" w:ascii="仿宋" w:hAnsi="仿宋" w:eastAsia="仿宋" w:cs="仿宋"/>
          <w:b/>
          <w:bCs/>
          <w:color w:val="000000"/>
          <w:sz w:val="24"/>
          <w:szCs w:val="24"/>
        </w:rPr>
        <w:t xml:space="preserve">投标保证金。</w:t>
      </w:r>
      <w:r>
        <w:rPr>
          <w:rFonts w:hint="eastAsia" w:ascii="仿宋" w:hAnsi="仿宋" w:eastAsia="仿宋" w:cs="仿宋"/>
          <w:b/>
          <w:bCs/>
          <w:color w:val="000000"/>
          <w:sz w:val="24"/>
          <w:szCs w:val="24"/>
        </w:rPr>
      </w:r>
      <w:r/>
    </w:p>
    <w:p>
      <w:pPr>
        <w:pStyle w:val="877"/>
        <w:ind w:firstLine="480"/>
        <w:jc w:val="left"/>
        <w:keepLines w:val="0"/>
        <w:keepNext w:val="0"/>
        <w:pageBreakBefore w:val="0"/>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lang w:val="en-US" w:eastAsia="zh-CN"/>
        </w:rPr>
        <w:t xml:space="preserve">二十一</w:t>
      </w:r>
      <w:r>
        <w:rPr>
          <w:rFonts w:hint="eastAsia" w:ascii="仿宋" w:hAnsi="仿宋" w:eastAsia="仿宋" w:cs="仿宋"/>
          <w:color w:val="000000"/>
          <w:sz w:val="24"/>
          <w:szCs w:val="24"/>
          <w:lang w:eastAsia="zh-CN"/>
        </w:rPr>
        <w:t xml:space="preserve">）</w:t>
      </w:r>
      <w:r>
        <w:rPr>
          <w:rFonts w:hint="eastAsia" w:ascii="仿宋" w:hAnsi="仿宋" w:eastAsia="仿宋" w:cs="仿宋"/>
          <w:color w:val="000000"/>
          <w:sz w:val="24"/>
          <w:szCs w:val="24"/>
        </w:rPr>
        <w:t xml:space="preserve">投标截止时间、投标文件开始接收时间、投标文件接收截止时间、投标文件的接收地点：见招标文件第三章《投标资料表》。</w:t>
      </w:r>
      <w:r>
        <w:rPr>
          <w:rFonts w:hint="eastAsia" w:ascii="仿宋" w:hAnsi="仿宋" w:eastAsia="仿宋" w:cs="仿宋"/>
          <w:color w:val="000000"/>
          <w:sz w:val="24"/>
          <w:szCs w:val="24"/>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rPr>
      </w:pP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lang w:val="en-US" w:eastAsia="zh-CN"/>
        </w:rPr>
        <w:t xml:space="preserve">二十二</w:t>
      </w:r>
      <w:r>
        <w:rPr>
          <w:rFonts w:hint="eastAsia" w:ascii="仿宋" w:hAnsi="仿宋" w:eastAsia="仿宋" w:cs="仿宋"/>
          <w:bCs/>
          <w:color w:val="000000"/>
          <w:sz w:val="24"/>
          <w:szCs w:val="24"/>
          <w:highlight w:val="none"/>
          <w:lang w:eastAsia="zh-CN"/>
        </w:rPr>
        <w:t xml:space="preserve">）</w:t>
      </w:r>
      <w:r>
        <w:rPr>
          <w:rFonts w:hint="eastAsia" w:ascii="仿宋" w:hAnsi="仿宋" w:eastAsia="仿宋" w:cs="仿宋"/>
          <w:bCs/>
          <w:color w:val="000000"/>
          <w:sz w:val="24"/>
          <w:szCs w:val="24"/>
          <w:highlight w:val="none"/>
        </w:rPr>
        <w:t xml:space="preserve">有下列情形之一的，其投标无效：</w:t>
      </w:r>
      <w:r>
        <w:rPr>
          <w:rFonts w:hint="eastAsia" w:ascii="仿宋" w:hAnsi="仿宋" w:eastAsia="仿宋" w:cs="仿宋"/>
          <w:bCs/>
          <w:color w:val="000000"/>
          <w:sz w:val="24"/>
          <w:szCs w:val="24"/>
          <w:highlight w:val="none"/>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1.不同投标人的投标文件，由同一单位或者个人编制；</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2.不同投标人委托同一单位或者个人办理投标事宜；</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3.不同投标人的投标文件中，所载明的项目管理成员或联系人为同一人；</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4.不同投标人的投标文件，异常一致或者投标报价呈规律性差异；</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5.不同投标人投标文件内容存在非正常一致、项目组成员出现同一人、投标文件中错误（或异常）一致或雷同、电子文档信息一致或雷同的、投标报价呈规律性差异的；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6.电子投标文件未按规定期限投标的；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7.电子投标文件未按招标文件要求签章的；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8.投标人未在规定时间内解密电子投标文件的；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9.投标文件未按招标文件规定的内容和要求填写的；没有在投标系统指定位置上传对应文件、材料的；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10.不具备招标文件中规定的资格要求的；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11.报价超过招标文件中规定的预算金额或者最高限价的；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12.投标文件含有采购人不能接受的附加条件的；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13.法律法规和招标文件规定的其他无效情形。</w:t>
      </w:r>
      <w:r>
        <w:rPr>
          <w:rFonts w:hint="eastAsia" w:ascii="仿宋" w:hAnsi="仿宋" w:eastAsia="仿宋" w:cs="仿宋"/>
          <w:bCs/>
          <w:color w:val="000000"/>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rPr>
      </w:pPr>
      <w:r>
        <w:rPr>
          <w:rFonts w:hint="eastAsia" w:ascii="仿宋" w:hAnsi="仿宋" w:eastAsia="仿宋" w:cs="仿宋"/>
          <w:b/>
          <w:bCs/>
          <w:color w:val="000000"/>
          <w:sz w:val="28"/>
          <w:szCs w:val="28"/>
        </w:rPr>
        <w:t xml:space="preserve">四、开标、评标</w:t>
      </w:r>
      <w:r>
        <w:rPr>
          <w:rFonts w:hint="eastAsia" w:ascii="仿宋" w:hAnsi="仿宋" w:eastAsia="仿宋" w:cs="仿宋"/>
          <w:b/>
          <w:bCs/>
          <w:color w:val="000000"/>
          <w:sz w:val="28"/>
          <w:szCs w:val="28"/>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（二十三）开标</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1.开标时间及地点。开标应当在招标文件确定的提交投标文件截止时间的同一时间公开进行；开标地点应当为招标文件中预先确定的地点。</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2.由电子招标投标交易平台主持，邀请投标人参加。</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3.所有投标单位使用 CA 证书在开标时间时，解密各自投标文件，投标人不足3家的，不得评标。</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（二十四）评标</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1.公开招标采购项目开标结束后，采购人依法对投标人的资格进行审查。合格投标人不足3家的，不得评标。</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2.评标工作由采购代理机构负责组织，并履行下列职责：</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（1）核对评审专家身份和采购人代表授权函，对评审专家在政府采购活动中的职责履行情况予以记录，并及时将有关违法违规行为向财政部门报告；</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（2）宣布评标纪律；</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（3）公布投标人名单，告知评审专家应当回避的情形；</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（4）组织评标委员会推选评标组长，采购人代表不得担任组长；</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（5）在评标期间采取必要的通讯管理措施，保证评标活动不受外界干扰；</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（6）根据评标委员会的要求介绍政府采购相关政策法规、招标文件；</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（7）维护评标秩序，监督评标委员会依照招标文件规定的评标程序、方法和标准进行独立评审，及时制止和纠正采购人代表、评审专家的倾向性言论或者违法违规行为；</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（8）核对评标结果，有《</w:t>
      </w:r>
      <w:r>
        <w:rPr>
          <w:rFonts w:hint="eastAsia" w:ascii="仿宋" w:hAnsi="仿宋" w:eastAsia="仿宋" w:cs="仿宋"/>
          <w:bCs/>
          <w:color w:val="000000"/>
          <w:sz w:val="24"/>
          <w:szCs w:val="24"/>
          <w:highlight w:val="none"/>
          <w:lang w:val="en-US" w:eastAsia="zh-CN"/>
        </w:rPr>
        <w:fldChar w:fldCharType="begin"/>
      </w:r>
      <w:r>
        <w:rPr>
          <w:rFonts w:hint="eastAsia" w:ascii="仿宋" w:hAnsi="仿宋" w:eastAsia="仿宋" w:cs="仿宋"/>
          <w:bCs/>
          <w:color w:val="000000"/>
          <w:sz w:val="24"/>
          <w:szCs w:val="24"/>
          <w:highlight w:val="none"/>
          <w:lang w:val="en-US" w:eastAsia="zh-CN"/>
        </w:rPr>
        <w:instrText xml:space="preserve"> HYPERLINK "http://www.caigou2003.com/" \t "_blank" </w:instrText>
      </w:r>
      <w:r>
        <w:rPr>
          <w:rFonts w:hint="eastAsia" w:ascii="仿宋" w:hAnsi="仿宋" w:eastAsia="仿宋" w:cs="仿宋"/>
          <w:bCs/>
          <w:color w:val="000000"/>
          <w:sz w:val="24"/>
          <w:szCs w:val="24"/>
          <w:highlight w:val="none"/>
          <w:lang w:val="en-US" w:eastAsia="zh-CN"/>
        </w:rPr>
        <w:fldChar w:fldCharType="separate"/>
      </w:r>
      <w:r>
        <w:rPr>
          <w:rFonts w:hint="eastAsia" w:ascii="仿宋" w:hAnsi="仿宋" w:eastAsia="仿宋" w:cs="仿宋"/>
          <w:bCs/>
          <w:color w:val="000000"/>
          <w:sz w:val="24"/>
          <w:szCs w:val="24"/>
          <w:highlight w:val="none"/>
          <w:lang w:val="en-US" w:eastAsia="zh-CN"/>
        </w:rPr>
        <w:t xml:space="preserve">政府采购</w:t>
      </w:r>
      <w:r>
        <w:rPr>
          <w:rFonts w:hint="eastAsia" w:ascii="仿宋" w:hAnsi="仿宋" w:eastAsia="仿宋" w:cs="仿宋"/>
          <w:bCs/>
          <w:color w:val="000000"/>
          <w:sz w:val="24"/>
          <w:szCs w:val="24"/>
          <w:highlight w:val="none"/>
          <w:lang w:val="en-US" w:eastAsia="zh-CN"/>
        </w:rPr>
        <w:fldChar w:fldCharType="end"/>
      </w:r>
      <w:r>
        <w:rPr>
          <w:rFonts w:hint="eastAsia" w:ascii="仿宋" w:hAnsi="仿宋" w:eastAsia="仿宋" w:cs="仿宋"/>
          <w:bCs/>
          <w:color w:val="000000"/>
          <w:sz w:val="24"/>
          <w:szCs w:val="24"/>
          <w:highlight w:val="none"/>
          <w:lang w:val="en-US" w:eastAsia="zh-CN"/>
        </w:rPr>
        <w:t xml:space="preserve">货物和服务招标投标管理办法》第六十四条规定情形的，要求评标委员会复核或者书面说明理由，评标委员会拒绝的，应予记录并向本级财政部门报告；</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（9）评审工作完成后，按照规定向评审专家支付劳务报酬和异地评审差旅费，不得向评审专家以外的其他人员支付评审劳务报酬；</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（10）处理与评标有关的其他事项。</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采购人可以在评标前说明项目背景和采购需求，说明内容不得含有歧视性、倾向性意见，不得超出招标文件所述范围。说明应当提交书面材料，并随采购文件一并存档。</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3.评标委员会负责具体评标事务，并独立履行下列职责：</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（1）审查、评价投标文件是否符合招标文件的商务、技术等实质性要求；</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（2）要求投标人对投标文件有关事项作出澄清或者说明；</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（3）对投标文件进行比较和评价；</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（4）确定中标候选人名单，以及根据采购人委托直接确定中标人；</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（5）向采购人、采购代理机构或者有关部门报告评标中发现的违法行为。</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（二十五）评标委员会应当对符合资格的投标人的投标文件进行符合性审查，以确定其是否满足招标文件的实质性要求。</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（二十六）对于投标文件中含义不明确、同类问题表述不一致或者有明显文字和计算错误的内容，评标委员会应当以书面形式要求投标人作出必要的澄清、说明或者补正。</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投标人的澄清、说明或者补正应当采用书面形式，并加盖公章（电子签章），或者由法定代表人或其授权的代表签字。投标人的澄清、说明或者补正不得超出投标文件的范围或者改变投标文件的实质性内容。</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（二十七）评标委员会应当按照招标文件中规定的评标方法和标准，对符合性审查合格的投标文件进行商务和技术评估，综合比较与评价。</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（二十八）评标方法、评标标准。 </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1.本项目的评标方法：综合评分法。</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2.本项目的评标标准：见招标文件第四章《评标标准》。</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（二十九） 投标文件报价出现前后不一致的，除招标文件另有规定外，按照下列规定修正：</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1.投标文件中开标一览表（报价表）内容与投标文件中相应内容不一致的，以开标一览表（报价表）为准；</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2.大写金额和小写金额不一致的，以大写金额为准；</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3.单价金额小数点或者百分比有明显错位的，以开标一览表的总价为准，并修改单价；</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4.总价金额与按单价汇总金额不一致的，以单价金额计算结果为准。</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同时出现两种以上不一致的，按照前款规定的顺序修正。将修正后的报价，形成投标人的澄清、说明或补正材料，经投标人确认后产生约束力。投标人不确认的，其投标无效。</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评标中需要投标人对投标文件澄清或者说明的，应当通过“苏采云”系统交换数据电文。在评标期间，请投标人保持在线。</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（三十一）评标委员会成员对需要共同认定的事项存在争议的，应当按照少数服从多数的原则作出结论。持不同意见的评标委员会成员应当在评标报告上签署不同意见及理由，否则视为同意评标报告。</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二）评标委员会发现招标文件存在歧义、重大缺陷导致评标工作无法进行，或者招标文件内容违反国家有关强制性规定的，应当停止评标工作，与采购人或者采购代理机构沟通并作书面记录。采购人或者采购代理机构确认后，应当修改招标文件，重新组织采购活动。</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（三十三）废标条款，出现下列情形之一的，应予废标：</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1.符合专业条件的投标人或者对招标文件作实质响应的投标人不足三家的；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2.出现影响采购公正的违法、违规行为的；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3.投标人的报价均超过了采购预算，采购人不能支付的；</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4.因重大变故，采购任务取消的。</w:t>
      </w:r>
      <w:r>
        <w:rPr>
          <w:rFonts w:hint="eastAsia" w:ascii="仿宋" w:hAnsi="仿宋" w:eastAsia="仿宋" w:cs="仿宋"/>
          <w:bCs/>
          <w:color w:val="000000"/>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rPr>
        <w:t xml:space="preserve">五、</w:t>
      </w:r>
      <w:r>
        <w:rPr>
          <w:rFonts w:hint="eastAsia" w:ascii="仿宋" w:hAnsi="仿宋" w:eastAsia="仿宋" w:cs="仿宋"/>
          <w:b/>
          <w:bCs/>
          <w:color w:val="000000"/>
          <w:sz w:val="28"/>
          <w:szCs w:val="28"/>
          <w:lang w:val="en-US" w:eastAsia="zh-CN"/>
        </w:rPr>
        <w:t xml:space="preserve">定标</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（三十四）确定中标人</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1.采购代理机构应当在评标结束后2个工作日内将评标报告送采购人。</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采购人应当自收到评标报告之日起5个工作日内，在评标报告确定的中标候选人名单中按顺序确定中标人。中标候选人并列的，由采购人或者采购人委托评标委员会按照招标文件规定的方式确定中标人；招标文件未规定的，采取随机抽取的方式确定。中标候选人并列的，招标文件规定的确定中标人方式：见招标文件第三章《投标资料表》。</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采购人有权对投标人投标文件的真实性进行核实，如果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4.中标通知书发出后，采购人不得违法改变中标结果，中标人无正当理由不得放弃中标。</w:t>
      </w:r>
      <w:r>
        <w:rPr>
          <w:rFonts w:hint="eastAsia" w:ascii="仿宋" w:hAnsi="仿宋" w:eastAsia="仿宋" w:cs="仿宋"/>
          <w:bCs/>
          <w:color w:val="000000"/>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六、政府采购合同</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（三十五）签订政府采购合同</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1.采购人应当自中标通知书发出之日起30日内，按照招标文件和中标人投标文件的规定，与中标人签订书面合同。所签订的合同不得对招标文件确定的事项和中标人投标文件作实质性修改。</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采购人不得向中标人提出任何不合理的要求作为签订合同的条件。</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2.中标或者成交投标人拒绝与采购人签订合同的，采购人可以按照评审报告推荐的中标或者成交候选人名单排序，确定下一候选人为中标或者成交投标人，也可以重新开展政府采购活动。</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3.政府采购合同应当包括采购人与中标人的名称和住所、标的、数量、质量、价款或者报酬、履行期限及地点和方式、验收要求、违约责任、解决争议的方法等内容。</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（三十六）采购人与中标人应当根据合同的约定依法履行合同义务。政府采购合同的履行、违约责任和解决争议的方法等适用《中华人民共和国民法典》。</w:t>
      </w:r>
      <w:r>
        <w:rPr>
          <w:rFonts w:hint="eastAsia" w:ascii="仿宋" w:hAnsi="仿宋" w:eastAsia="仿宋" w:cs="仿宋"/>
          <w:bCs/>
          <w:color w:val="000000"/>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七、询问和质疑</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（三十七）询问和质疑</w:t>
      </w:r>
      <w:r>
        <w:rPr>
          <w:rFonts w:hint="eastAsia" w:ascii="仿宋" w:hAnsi="仿宋" w:eastAsia="仿宋" w:cs="仿宋"/>
          <w:bCs/>
          <w:color w:val="000000"/>
          <w:sz w:val="24"/>
          <w:szCs w:val="24"/>
          <w:highlight w:val="none"/>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供应商对政府采购活动实现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bCs/>
          <w:color w:val="000000"/>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八、电子招标投标交易平台</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rPr>
          <w:rFonts w:hint="eastAsia" w:ascii="仿宋" w:hAnsi="仿宋" w:eastAsia="仿宋" w:cs="仿宋"/>
          <w:bCs/>
          <w:color w:val="000000"/>
          <w:sz w:val="24"/>
          <w:szCs w:val="24"/>
          <w:highlight w:val="none"/>
          <w:lang w:val="en-US" w:eastAsia="zh-CN"/>
        </w:rPr>
      </w:pPr>
      <w:r>
        <w:rPr>
          <w:rFonts w:hint="eastAsia" w:ascii="仿宋" w:hAnsi="仿宋" w:eastAsia="仿宋" w:cs="仿宋"/>
          <w:bCs/>
          <w:color w:val="000000"/>
          <w:sz w:val="24"/>
          <w:szCs w:val="24"/>
          <w:highlight w:val="none"/>
          <w:lang w:val="en-US" w:eastAsia="zh-CN"/>
        </w:rPr>
        <w:t xml:space="preserve">（三十八）电子招标投标交易平台（即“苏采云”系统，网址：</w:t>
      </w:r>
      <w:r>
        <w:rPr>
          <w:rFonts w:hint="eastAsia" w:ascii="仿宋" w:hAnsi="仿宋" w:eastAsia="仿宋" w:cs="仿宋"/>
          <w:bCs/>
          <w:color w:val="000000"/>
          <w:sz w:val="24"/>
          <w:szCs w:val="24"/>
          <w:highlight w:val="none"/>
          <w:lang w:val="en-US" w:eastAsia="zh-CN"/>
        </w:rPr>
        <w:fldChar w:fldCharType="begin"/>
      </w:r>
      <w:r>
        <w:rPr>
          <w:rFonts w:hint="eastAsia" w:ascii="仿宋" w:hAnsi="仿宋" w:eastAsia="仿宋" w:cs="仿宋"/>
          <w:bCs/>
          <w:color w:val="000000"/>
          <w:sz w:val="24"/>
          <w:szCs w:val="24"/>
          <w:highlight w:val="none"/>
          <w:lang w:val="en-US" w:eastAsia="zh-CN"/>
        </w:rPr>
        <w:instrText xml:space="preserve"> HYPERLINK "http://jszfcg.jsczt.cn/" \o "http://jszfcg.jsczt.cn/" </w:instrText>
      </w:r>
      <w:r>
        <w:rPr>
          <w:rFonts w:hint="eastAsia" w:ascii="仿宋" w:hAnsi="仿宋" w:eastAsia="仿宋" w:cs="仿宋"/>
          <w:bCs/>
          <w:color w:val="000000"/>
          <w:sz w:val="24"/>
          <w:szCs w:val="24"/>
          <w:highlight w:val="none"/>
          <w:lang w:val="en-US" w:eastAsia="zh-CN"/>
        </w:rPr>
        <w:fldChar w:fldCharType="separate"/>
      </w:r>
      <w:r>
        <w:rPr>
          <w:rFonts w:hint="eastAsia" w:ascii="仿宋" w:hAnsi="仿宋" w:eastAsia="仿宋" w:cs="仿宋"/>
          <w:bCs/>
          <w:color w:val="000000"/>
          <w:sz w:val="24"/>
          <w:szCs w:val="24"/>
          <w:highlight w:val="none"/>
          <w:lang w:val="en-US" w:eastAsia="zh-CN"/>
        </w:rPr>
        <w:t xml:space="preserve">http://jszfcg.jsczt.cn/</w:t>
      </w:r>
      <w:r>
        <w:rPr>
          <w:rFonts w:hint="eastAsia" w:ascii="仿宋" w:hAnsi="仿宋" w:eastAsia="仿宋" w:cs="仿宋"/>
          <w:bCs/>
          <w:color w:val="000000"/>
          <w:sz w:val="24"/>
          <w:szCs w:val="24"/>
          <w:highlight w:val="none"/>
          <w:lang w:val="en-US" w:eastAsia="zh-CN"/>
        </w:rPr>
        <w:fldChar w:fldCharType="end"/>
      </w:r>
      <w:r>
        <w:rPr>
          <w:rFonts w:hint="eastAsia" w:ascii="仿宋" w:hAnsi="仿宋" w:eastAsia="仿宋" w:cs="仿宋"/>
          <w:bCs/>
          <w:color w:val="000000"/>
          <w:sz w:val="24"/>
          <w:szCs w:val="24"/>
          <w:highlight w:val="none"/>
          <w:lang w:val="en-US" w:eastAsia="zh-CN"/>
        </w:rPr>
        <w:t xml:space="preserve">）相关要求是本招标文件的组成部分。</w:t>
      </w:r>
      <w:r>
        <w:rPr>
          <w:rFonts w:hint="eastAsia" w:ascii="仿宋" w:hAnsi="仿宋" w:eastAsia="仿宋" w:cs="仿宋"/>
          <w:bCs/>
          <w:color w:val="000000"/>
          <w:sz w:val="24"/>
          <w:szCs w:val="24"/>
          <w:highlight w:val="none"/>
          <w:lang w:val="en-US" w:eastAsia="zh-CN"/>
        </w:rPr>
      </w:r>
      <w:r/>
    </w:p>
    <w:p>
      <w:pPr>
        <w:pStyle w:val="878"/>
        <w:pageBreakBefore w:val="0"/>
        <w:spacing w:line="360" w:lineRule="auto"/>
        <w:rPr>
          <w:rFonts w:hint="eastAsia" w:ascii="黑体" w:hAnsi="黑体" w:eastAsia="黑体" w:cs="黑体"/>
          <w:b w:val="0"/>
          <w:bCs/>
        </w:rPr>
      </w:pPr>
      <w:r/>
      <w:bookmarkStart w:id="111" w:name="_Toc17851"/>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8"/>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877"/>
        <w:rPr>
          <w:rFonts w:hint="eastAsia" w:ascii="黑体" w:hAnsi="黑体" w:eastAsia="黑体" w:cs="黑体"/>
          <w:b w:val="0"/>
          <w:bCs/>
        </w:rPr>
      </w:pPr>
      <w:r>
        <w:rPr>
          <w:rFonts w:hint="eastAsia" w:ascii="黑体" w:hAnsi="黑体" w:eastAsia="黑体" w:cs="黑体"/>
          <w:b w:val="0"/>
          <w:bCs/>
        </w:rPr>
      </w:r>
      <w:r/>
    </w:p>
    <w:p>
      <w:pPr>
        <w:pStyle w:val="886"/>
        <w:rPr>
          <w:rFonts w:hint="eastAsia" w:ascii="黑体" w:hAnsi="黑体" w:eastAsia="黑体" w:cs="黑体"/>
          <w:b w:val="0"/>
          <w:bCs/>
        </w:rPr>
      </w:pPr>
      <w:r>
        <w:rPr>
          <w:rFonts w:hint="eastAsia" w:ascii="黑体" w:hAnsi="黑体" w:eastAsia="黑体" w:cs="黑体"/>
          <w:b w:val="0"/>
          <w:bCs/>
        </w:rPr>
      </w:r>
      <w:r/>
    </w:p>
    <w:p>
      <w:pPr>
        <w:pStyle w:val="886"/>
        <w:rPr>
          <w:rFonts w:hint="eastAsia" w:ascii="黑体" w:hAnsi="黑体" w:eastAsia="黑体" w:cs="黑体"/>
          <w:b w:val="0"/>
          <w:bCs/>
        </w:rPr>
      </w:pPr>
      <w:r>
        <w:rPr>
          <w:rFonts w:hint="eastAsia" w:ascii="黑体" w:hAnsi="黑体" w:eastAsia="黑体" w:cs="黑体"/>
          <w:b w:val="0"/>
          <w:bCs/>
        </w:rPr>
      </w:r>
      <w:r/>
    </w:p>
    <w:p>
      <w:pPr>
        <w:pStyle w:val="878"/>
        <w:jc w:val="both"/>
        <w:pageBreakBefore w:val="0"/>
        <w:spacing w:line="360" w:lineRule="auto"/>
        <w:rPr>
          <w:rFonts w:hint="eastAsia" w:ascii="黑体" w:hAnsi="黑体" w:eastAsia="黑体" w:cs="黑体"/>
          <w:b w:val="0"/>
          <w:bCs/>
        </w:rPr>
      </w:pPr>
      <w:r>
        <w:rPr>
          <w:rFonts w:hint="eastAsia" w:ascii="黑体" w:hAnsi="黑体" w:eastAsia="黑体" w:cs="黑体"/>
          <w:b w:val="0"/>
          <w:bCs/>
        </w:rPr>
      </w:r>
      <w:r/>
    </w:p>
    <w:p>
      <w:pPr>
        <w:pStyle w:val="935"/>
        <w:ind w:left="0" w:firstLine="0"/>
        <w:rPr>
          <w:rFonts w:hint="eastAsia"/>
        </w:rPr>
      </w:pPr>
      <w:r>
        <w:rPr>
          <w:rFonts w:hint="eastAsia"/>
        </w:rPr>
      </w:r>
      <w:r/>
    </w:p>
    <w:p>
      <w:pPr>
        <w:pStyle w:val="935"/>
        <w:rPr>
          <w:rFonts w:hint="eastAsia"/>
        </w:rPr>
      </w:pPr>
      <w:r>
        <w:rPr>
          <w:rFonts w:hint="eastAsia"/>
        </w:rPr>
      </w:r>
      <w:r/>
    </w:p>
    <w:p>
      <w:pPr>
        <w:pStyle w:val="878"/>
        <w:numPr>
          <w:ilvl w:val="0"/>
          <w:numId w:val="7"/>
        </w:numPr>
        <w:pageBreakBefore w:val="0"/>
        <w:spacing w:line="360" w:lineRule="auto"/>
        <w:rPr>
          <w:rFonts w:hint="eastAsia" w:ascii="黑体" w:hAnsi="黑体" w:eastAsia="黑体" w:cs="黑体"/>
          <w:b w:val="0"/>
          <w:bCs/>
        </w:rPr>
      </w:pPr>
      <w:r>
        <w:rPr>
          <w:rFonts w:hint="eastAsia" w:ascii="黑体" w:hAnsi="黑体" w:eastAsia="黑体" w:cs="黑体"/>
          <w:b w:val="0"/>
          <w:bCs/>
        </w:rPr>
        <w:t xml:space="preserve"> 投标资料表</w:t>
      </w:r>
      <w:bookmarkEnd w:id="111"/>
      <w:r>
        <w:rPr>
          <w:rFonts w:hint="eastAsia" w:ascii="黑体" w:hAnsi="黑体" w:eastAsia="黑体" w:cs="黑体"/>
          <w:b w:val="0"/>
          <w:bCs/>
        </w:rPr>
      </w:r>
      <w:r/>
    </w:p>
    <w:p>
      <w:pPr>
        <w:pStyle w:val="877"/>
        <w:ind w:firstLine="480"/>
        <w:rPr>
          <w:rFonts w:hint="eastAsia" w:ascii="仿宋" w:hAnsi="仿宋" w:eastAsia="仿宋" w:cs="仿宋"/>
          <w:sz w:val="24"/>
          <w:szCs w:val="24"/>
          <w:lang w:eastAsia="en-US"/>
        </w:rPr>
      </w:pPr>
      <w:r>
        <w:rPr>
          <w:rFonts w:hint="eastAsia" w:ascii="仿宋" w:hAnsi="仿宋" w:eastAsia="仿宋" w:cs="仿宋"/>
          <w:sz w:val="24"/>
          <w:szCs w:val="24"/>
          <w:lang w:eastAsia="en-US"/>
        </w:rPr>
        <w:t xml:space="preserve">该资料表是对《投标人须知》的补充、修改和完善，如果有矛盾的话，应以本资料表为准。</w:t>
      </w:r>
      <w:r>
        <w:rPr>
          <w:rFonts w:hint="eastAsia" w:ascii="仿宋" w:hAnsi="仿宋" w:eastAsia="仿宋" w:cs="仿宋"/>
          <w:sz w:val="24"/>
          <w:szCs w:val="24"/>
          <w:lang w:eastAsia="en-US"/>
        </w:rPr>
      </w:r>
      <w:r/>
    </w:p>
    <w:tbl>
      <w:tblPr>
        <w:tblpPr w:horzAnchor="page" w:tblpXSpec="center" w:vertAnchor="text" w:tblpY="292" w:leftFromText="180" w:topFromText="0" w:rightFromText="180" w:bottomFromText="0"/>
        <w:tblW w:w="9008" w:type="dxa"/>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34"/>
        <w:gridCol w:w="7774"/>
      </w:tblGrid>
      <w:tr>
        <w:trPr>
          <w:trHeight w:val="322"/>
        </w:trPr>
        <w:tc>
          <w:tcPr>
            <w:tcW w:w="1234" w:type="dxa"/>
            <w:vAlign w:val="top"/>
            <w:textDirection w:val="lrTb"/>
            <w:noWrap w:val="false"/>
          </w:tcPr>
          <w:p>
            <w:pPr>
              <w:pStyle w:val="877"/>
              <w:jc w:val="center"/>
              <w:keepLines w:val="0"/>
              <w:keepNext w:val="0"/>
              <w:pageBreakBefore w:val="0"/>
              <w:spacing w:line="360" w:lineRule="auto"/>
              <w:widowControl w:val="off"/>
              <w:rPr>
                <w:rFonts w:hint="eastAsia" w:ascii="仿宋" w:hAnsi="仿宋" w:eastAsia="仿宋" w:cs="仿宋"/>
                <w:b/>
                <w:bCs/>
                <w:sz w:val="24"/>
                <w:szCs w:val="24"/>
              </w:rPr>
              <w:framePr w:vAnchor="text" w:hAnchor="page" w:xAlign="center" w:y="292"/>
            </w:pPr>
            <w:r>
              <w:rPr>
                <w:rFonts w:hint="eastAsia" w:ascii="仿宋" w:hAnsi="仿宋" w:eastAsia="仿宋" w:cs="仿宋"/>
                <w:b/>
                <w:bCs/>
                <w:sz w:val="24"/>
                <w:szCs w:val="24"/>
              </w:rPr>
              <w:t xml:space="preserve">条款项号</w:t>
            </w:r>
            <w:r>
              <w:rPr>
                <w:rFonts w:hint="eastAsia" w:ascii="仿宋" w:hAnsi="仿宋" w:eastAsia="仿宋" w:cs="仿宋"/>
                <w:b/>
                <w:bCs/>
                <w:sz w:val="24"/>
                <w:szCs w:val="24"/>
              </w:rPr>
            </w:r>
            <w:r/>
          </w:p>
        </w:tc>
        <w:tc>
          <w:tcPr>
            <w:tcW w:w="7774" w:type="dxa"/>
            <w:vAlign w:val="top"/>
            <w:textDirection w:val="lrTb"/>
            <w:noWrap w:val="false"/>
          </w:tcPr>
          <w:p>
            <w:pPr>
              <w:pStyle w:val="877"/>
              <w:jc w:val="center"/>
              <w:keepLines w:val="0"/>
              <w:keepNext w:val="0"/>
              <w:pageBreakBefore w:val="0"/>
              <w:spacing w:line="360" w:lineRule="auto"/>
              <w:widowControl w:val="off"/>
              <w:rPr>
                <w:rFonts w:hint="eastAsia" w:ascii="仿宋" w:hAnsi="仿宋" w:eastAsia="仿宋" w:cs="仿宋"/>
                <w:b/>
                <w:bCs/>
                <w:sz w:val="24"/>
                <w:szCs w:val="24"/>
              </w:rPr>
              <w:framePr w:vAnchor="text" w:hAnchor="page" w:xAlign="center" w:y="292"/>
            </w:pPr>
            <w:r>
              <w:rPr>
                <w:rFonts w:hint="eastAsia" w:ascii="仿宋" w:hAnsi="仿宋" w:eastAsia="仿宋" w:cs="仿宋"/>
                <w:b/>
                <w:bCs/>
                <w:sz w:val="24"/>
                <w:szCs w:val="24"/>
              </w:rPr>
              <w:t xml:space="preserve">内容</w:t>
            </w:r>
            <w:r>
              <w:rPr>
                <w:rFonts w:hint="eastAsia" w:ascii="仿宋" w:hAnsi="仿宋" w:eastAsia="仿宋" w:cs="仿宋"/>
                <w:b/>
                <w:bCs/>
                <w:sz w:val="24"/>
                <w:szCs w:val="24"/>
              </w:rPr>
            </w:r>
            <w:r/>
          </w:p>
        </w:tc>
      </w:tr>
      <w:tr>
        <w:trPr/>
        <w:tc>
          <w:tcPr>
            <w:tcW w:w="123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b/>
                <w:bCs/>
                <w:sz w:val="24"/>
                <w:szCs w:val="24"/>
              </w:rPr>
              <w:t xml:space="preserve">一、总则</w:t>
            </w:r>
            <w:r>
              <w:rPr>
                <w:rFonts w:hint="eastAsia" w:ascii="仿宋" w:hAnsi="仿宋" w:eastAsia="仿宋" w:cs="仿宋"/>
                <w:sz w:val="24"/>
                <w:szCs w:val="24"/>
              </w:rPr>
            </w:r>
            <w:r/>
          </w:p>
        </w:tc>
      </w:tr>
      <w:tr>
        <w:trPr>
          <w:trHeight w:val="328"/>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本项目采购人：</w:t>
            </w:r>
            <w:r>
              <w:rPr>
                <w:rFonts w:hint="eastAsia" w:ascii="仿宋" w:hAnsi="仿宋" w:eastAsia="仿宋" w:cs="仿宋"/>
                <w:sz w:val="24"/>
                <w:szCs w:val="24"/>
                <w:lang w:val="en-US" w:eastAsia="zh-CN"/>
              </w:rPr>
              <w:t xml:space="preserve">泰兴市医疗保险服务中心</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2</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本次采购采用的政府采购方式：公开招标。</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rPr>
              <w:t xml:space="preserve">采购人确定的采购项目属性：</w:t>
            </w:r>
            <w:r>
              <w:rPr>
                <w:rFonts w:hint="eastAsia" w:ascii="仿宋" w:hAnsi="仿宋" w:eastAsia="仿宋" w:cs="仿宋"/>
                <w:sz w:val="24"/>
                <w:szCs w:val="24"/>
                <w:lang w:val="en-US" w:eastAsia="zh-CN"/>
              </w:rPr>
              <w:t xml:space="preserve">服务</w:t>
            </w:r>
            <w:r>
              <w:rPr>
                <w:rFonts w:hint="eastAsia" w:ascii="仿宋" w:hAnsi="仿宋" w:eastAsia="仿宋" w:cs="仿宋"/>
                <w:sz w:val="24"/>
                <w:szCs w:val="24"/>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4</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本项目是否为专门面向中小微企业采购的项目：否</w:t>
            </w:r>
            <w:r>
              <w:rPr>
                <w:rFonts w:hint="eastAsia" w:ascii="仿宋" w:hAnsi="仿宋" w:eastAsia="仿宋" w:cs="仿宋"/>
                <w:sz w:val="24"/>
                <w:szCs w:val="24"/>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5</w:t>
            </w:r>
            <w:r>
              <w:rPr>
                <w:rFonts w:hint="eastAsia" w:ascii="仿宋" w:hAnsi="仿宋" w:eastAsia="仿宋" w:cs="仿宋"/>
                <w:sz w:val="24"/>
                <w:szCs w:val="24"/>
                <w:lang w:val="en-US" w:eastAsia="zh-CN"/>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rPr>
              <w:framePr w:vAnchor="text" w:hAnchor="page" w:xAlign="center" w:y="292"/>
            </w:pPr>
            <w:r>
              <w:rPr>
                <w:rFonts w:hint="eastAsia" w:ascii="仿宋" w:hAnsi="仿宋" w:eastAsia="仿宋" w:cs="仿宋"/>
                <w:sz w:val="24"/>
                <w:szCs w:val="24"/>
              </w:rPr>
              <w:t xml:space="preserve">本项目采购代理机构：</w:t>
            </w:r>
            <w:r>
              <w:rPr>
                <w:rFonts w:hint="eastAsia" w:ascii="仿宋" w:hAnsi="仿宋" w:eastAsia="仿宋" w:cs="仿宋"/>
                <w:sz w:val="24"/>
                <w:szCs w:val="24"/>
                <w:lang w:val="en-US" w:eastAsia="zh-CN"/>
              </w:rPr>
              <w:t xml:space="preserve">恒泰保险经纪有限公司</w:t>
            </w:r>
            <w:r>
              <w:rPr>
                <w:rFonts w:hint="eastAsia" w:ascii="仿宋" w:hAnsi="仿宋" w:eastAsia="仿宋" w:cs="仿宋"/>
                <w:sz w:val="24"/>
                <w:szCs w:val="24"/>
                <w:lang w:val="en-US"/>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6</w:t>
            </w:r>
            <w:r>
              <w:rPr>
                <w:rFonts w:hint="eastAsia" w:ascii="仿宋" w:hAnsi="仿宋" w:eastAsia="仿宋" w:cs="仿宋"/>
                <w:sz w:val="24"/>
                <w:szCs w:val="24"/>
                <w:lang w:val="en-US" w:eastAsia="zh-CN"/>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本项目为政府采购电子招标投标。</w:t>
            </w:r>
            <w:r>
              <w:rPr>
                <w:rFonts w:hint="eastAsia" w:ascii="仿宋" w:hAnsi="仿宋" w:eastAsia="仿宋" w:cs="仿宋"/>
                <w:sz w:val="24"/>
                <w:szCs w:val="24"/>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7</w:t>
            </w:r>
            <w:r>
              <w:rPr>
                <w:rFonts w:hint="eastAsia" w:ascii="仿宋" w:hAnsi="仿宋" w:eastAsia="仿宋" w:cs="仿宋"/>
                <w:sz w:val="24"/>
                <w:szCs w:val="24"/>
                <w:lang w:val="en-US" w:eastAsia="zh-CN"/>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潜在投标人访问“苏采云”系统的网络地址和方法：见本项目招标公告。</w:t>
            </w:r>
            <w:r>
              <w:rPr>
                <w:rFonts w:hint="eastAsia" w:ascii="仿宋" w:hAnsi="仿宋" w:eastAsia="仿宋" w:cs="仿宋"/>
                <w:sz w:val="24"/>
                <w:szCs w:val="24"/>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b/>
                <w:bCs/>
                <w:sz w:val="24"/>
                <w:szCs w:val="24"/>
              </w:rPr>
              <w:t xml:space="preserve">二、招标</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rPr>
              <w:t xml:space="preserve">本项目不接受超过采购项目预算金额的投标报价</w:t>
            </w:r>
            <w:r>
              <w:rPr>
                <w:rFonts w:hint="eastAsia" w:ascii="仿宋" w:hAnsi="仿宋" w:eastAsia="仿宋" w:cs="仿宋"/>
                <w:sz w:val="24"/>
                <w:szCs w:val="24"/>
                <w:lang w:eastAsia="zh-CN"/>
              </w:rPr>
              <w:t xml:space="preserve">，报价包括不限于人工费、交通费、招标代理费等完成本项目的所有费用。</w:t>
            </w:r>
            <w:r>
              <w:rPr>
                <w:rFonts w:hint="eastAsia" w:ascii="仿宋" w:hAnsi="仿宋" w:eastAsia="仿宋" w:cs="仿宋"/>
                <w:sz w:val="24"/>
                <w:szCs w:val="24"/>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9</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投标有效期</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90天。</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招标文件售价：免费。</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11</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highlight w:val="none"/>
              </w:rPr>
              <w:t xml:space="preserve">采购代理机构代理费用的收取标准和方式：</w:t>
            </w:r>
            <w:r>
              <w:rPr>
                <w:rFonts w:hint="eastAsia" w:ascii="仿宋" w:hAnsi="仿宋" w:eastAsia="仿宋" w:cs="仿宋"/>
                <w:sz w:val="24"/>
                <w:szCs w:val="24"/>
                <w:highlight w:val="none"/>
                <w:lang w:val="en-US" w:eastAsia="zh-CN"/>
              </w:rPr>
              <w:t xml:space="preserve">人民币3万元。由中标供应商承担，在收到中标通知书后10日内完付款。</w:t>
            </w:r>
            <w:r>
              <w:rPr>
                <w:rFonts w:hint="eastAsia" w:ascii="仿宋" w:hAnsi="仿宋" w:eastAsia="仿宋" w:cs="仿宋"/>
                <w:sz w:val="24"/>
                <w:szCs w:val="24"/>
              </w:rPr>
            </w:r>
            <w:r/>
          </w:p>
        </w:tc>
      </w:tr>
      <w:tr>
        <w:trPr>
          <w:trHeight w:val="90"/>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现场考察：不组织现场考察</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13</w:t>
            </w:r>
            <w:r>
              <w:rPr>
                <w:rFonts w:hint="eastAsia" w:ascii="仿宋" w:hAnsi="仿宋" w:eastAsia="仿宋" w:cs="仿宋"/>
                <w:sz w:val="24"/>
                <w:szCs w:val="24"/>
                <w:lang w:val="en-US" w:eastAsia="zh-CN"/>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开标前答疑会：不召开开标前答疑会。</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14</w:t>
            </w:r>
            <w:r>
              <w:rPr>
                <w:rFonts w:hint="eastAsia" w:ascii="仿宋" w:hAnsi="仿宋" w:eastAsia="仿宋" w:cs="仿宋"/>
                <w:sz w:val="24"/>
                <w:szCs w:val="24"/>
                <w:lang w:val="en-US" w:eastAsia="zh-CN"/>
              </w:rPr>
            </w:r>
            <w:r/>
          </w:p>
        </w:tc>
        <w:tc>
          <w:tcPr>
            <w:tcW w:w="7774" w:type="dxa"/>
            <w:vAlign w:val="center"/>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采购代理机构可以对已发出的招标文件进行必要的澄清或者修改。对招标文件进行澄清或者修改的，通过“苏采云”系统及</w:t>
            </w:r>
            <w:r>
              <w:rPr>
                <w:rFonts w:hint="eastAsia" w:ascii="仿宋" w:hAnsi="仿宋" w:eastAsia="仿宋" w:cs="仿宋"/>
                <w:sz w:val="24"/>
                <w:szCs w:val="24"/>
                <w:lang w:val="en-US" w:eastAsia="zh-CN"/>
              </w:rPr>
              <w:t xml:space="preserve">江苏</w:t>
            </w:r>
            <w:r>
              <w:rPr>
                <w:rFonts w:hint="eastAsia" w:ascii="仿宋" w:hAnsi="仿宋" w:eastAsia="仿宋" w:cs="仿宋"/>
                <w:sz w:val="24"/>
                <w:szCs w:val="24"/>
              </w:rPr>
              <w:t xml:space="preserve">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15</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eastAsia="zh-CN"/>
              </w:rPr>
              <w:framePr w:vAnchor="text" w:hAnchor="page" w:xAlign="center" w:y="292"/>
            </w:pPr>
            <w:r>
              <w:rPr>
                <w:rFonts w:hint="eastAsia" w:ascii="仿宋" w:hAnsi="仿宋" w:eastAsia="仿宋" w:cs="仿宋"/>
                <w:sz w:val="24"/>
                <w:szCs w:val="24"/>
              </w:rPr>
              <w:t xml:space="preserve">终止招标的，采购代理机构应当及时在原公告发布媒体上发布终止公告，以“终止公告”的形式通知已经获取招标文件的潜在投标人，发布本项目的“终止公告”后采购代理机构已尽通知义务。敬请各潜在投标人关注本项目的“终止公告”，否则，将自行承担相应的风险。</w:t>
            </w:r>
            <w:r>
              <w:rPr>
                <w:rFonts w:hint="eastAsia" w:ascii="仿宋" w:hAnsi="仿宋" w:eastAsia="仿宋" w:cs="仿宋"/>
                <w:sz w:val="24"/>
                <w:szCs w:val="24"/>
                <w:lang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16</w:t>
            </w: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投标人信用信息查询渠道及截止时点、信用信息查询记录和证据留存的具体方式、信用信息的使用规则等：</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一、由采购人查询信用信息。</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二、查询渠道包括：“信用中国”网（</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"http://www.creditchina.gov.cn/"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www.creditchina.gov.cn</w:t>
            </w:r>
            <w:r>
              <w:rPr>
                <w:rFonts w:hint="eastAsia" w:ascii="仿宋" w:hAnsi="仿宋" w:eastAsia="仿宋" w:cs="仿宋"/>
                <w:sz w:val="24"/>
                <w:szCs w:val="24"/>
              </w:rPr>
              <w:fldChar w:fldCharType="end"/>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三、截止时点（查询环节）：评标结束前。</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四、信用信息查询记录和证据留存的具体方式：</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网页截屏打印，与其他采购文件一并保存。</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信用信息的使用规则：</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评价结果参考期限从项目开标之日前3年起算。</w:t>
            </w:r>
            <w:r>
              <w:rPr>
                <w:rFonts w:hint="eastAsia" w:ascii="仿宋" w:hAnsi="仿宋" w:eastAsia="仿宋" w:cs="仿宋"/>
                <w:sz w:val="24"/>
                <w:szCs w:val="24"/>
              </w:rPr>
            </w:r>
            <w:r/>
          </w:p>
        </w:tc>
      </w:tr>
      <w:tr>
        <w:trPr>
          <w:trHeight w:val="90"/>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b/>
                <w:bCs/>
                <w:sz w:val="24"/>
                <w:szCs w:val="24"/>
              </w:rPr>
              <w:t xml:space="preserve">三、投标</w:t>
            </w:r>
            <w:r>
              <w:rPr>
                <w:rFonts w:hint="eastAsia" w:ascii="仿宋" w:hAnsi="仿宋" w:eastAsia="仿宋" w:cs="仿宋"/>
                <w:sz w:val="24"/>
                <w:szCs w:val="24"/>
              </w:rPr>
            </w:r>
            <w:r/>
          </w:p>
        </w:tc>
      </w:tr>
      <w:tr>
        <w:trPr/>
        <w:tc>
          <w:tcPr>
            <w:tcW w:w="1234" w:type="dxa"/>
            <w:vAlign w:val="top"/>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17</w:t>
            </w: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投标文件的语言为中文</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18</w:t>
            </w: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b/>
                <w:bCs/>
                <w:sz w:val="24"/>
                <w:szCs w:val="24"/>
                <w:lang w:val="en-US" w:eastAsia="zh-CN"/>
              </w:rPr>
              <w:framePr w:vAnchor="text" w:hAnchor="page" w:xAlign="center" w:y="292"/>
            </w:pPr>
            <w:r>
              <w:rPr>
                <w:rFonts w:hint="eastAsia" w:ascii="仿宋" w:hAnsi="仿宋" w:eastAsia="仿宋" w:cs="仿宋"/>
                <w:b/>
                <w:bCs/>
                <w:sz w:val="24"/>
                <w:szCs w:val="24"/>
                <w:lang w:val="en-US" w:eastAsia="zh-CN"/>
              </w:rPr>
              <w:t xml:space="preserve">投标文件编制要求：</w:t>
            </w:r>
            <w:r>
              <w:rPr>
                <w:rFonts w:hint="eastAsia" w:ascii="仿宋" w:hAnsi="仿宋" w:eastAsia="仿宋" w:cs="仿宋"/>
                <w:b/>
                <w:bCs/>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请按照以下要求（包括但不限于以下要求）制作：</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b/>
                <w:bCs/>
                <w:sz w:val="24"/>
                <w:szCs w:val="24"/>
                <w:lang w:val="en-US" w:eastAsia="zh-CN"/>
              </w:rPr>
              <w:framePr w:vAnchor="text" w:hAnchor="page" w:xAlign="center" w:y="292"/>
            </w:pPr>
            <w:r>
              <w:rPr>
                <w:rFonts w:hint="eastAsia" w:ascii="仿宋" w:hAnsi="仿宋" w:eastAsia="仿宋" w:cs="仿宋"/>
                <w:b/>
                <w:bCs/>
                <w:sz w:val="24"/>
                <w:szCs w:val="24"/>
                <w:lang w:val="en-US" w:eastAsia="zh-CN"/>
              </w:rPr>
              <w:t xml:space="preserve">一、基本目录</w:t>
            </w:r>
            <w:r>
              <w:rPr>
                <w:rFonts w:hint="eastAsia" w:ascii="仿宋" w:hAnsi="仿宋" w:eastAsia="仿宋" w:cs="仿宋"/>
                <w:b/>
                <w:bCs/>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1.《开标一览表》（加盖电子签章，政府采购客户端工具输入报价自动生成）；</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2.《法定代表人授权书》（提供原件的扫描件，格式见招标文件第七章《投标文件相关格式》）；注：采购文件中涉及的“法定代表人/单位负责人”在第一章前述特殊行业中即对应为“分支机构（单位）负责人”。</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b/>
                <w:bCs/>
                <w:sz w:val="24"/>
                <w:szCs w:val="24"/>
                <w:lang w:val="en-US" w:eastAsia="zh-CN"/>
              </w:rPr>
              <w:framePr w:vAnchor="text" w:hAnchor="page" w:xAlign="center" w:y="292"/>
            </w:pPr>
            <w:r>
              <w:rPr>
                <w:rFonts w:hint="eastAsia" w:ascii="仿宋" w:hAnsi="仿宋" w:eastAsia="仿宋" w:cs="仿宋"/>
                <w:b/>
                <w:bCs/>
                <w:sz w:val="24"/>
                <w:szCs w:val="24"/>
                <w:lang w:val="en-US" w:eastAsia="zh-CN"/>
              </w:rPr>
              <w:t xml:space="preserve">二、资格条件（1-6必须提供，否则投标无效）</w:t>
            </w:r>
            <w:r>
              <w:rPr>
                <w:rFonts w:hint="eastAsia" w:ascii="仿宋" w:hAnsi="仿宋" w:eastAsia="仿宋" w:cs="仿宋"/>
                <w:b/>
                <w:bCs/>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1.投标人合法有效的营业执照等证明文件，自然人的身份证明，以上证明文件提供原件的扫描件；</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2.财务状况报告（即提供投标人的本项目开标时间前6个月内（开标当月除外）任何时间的资产负债表、利润表各一份</w:t>
            </w:r>
            <w:r>
              <w:rPr>
                <w:rFonts w:hint="eastAsia" w:ascii="仿宋" w:hAnsi="仿宋" w:eastAsia="仿宋" w:cs="仿宋"/>
                <w:b/>
                <w:bCs/>
                <w:sz w:val="24"/>
                <w:szCs w:val="24"/>
                <w:lang w:val="en-US" w:eastAsia="zh-CN"/>
              </w:rPr>
              <w:t xml:space="preserve">或</w:t>
            </w:r>
            <w:r>
              <w:rPr>
                <w:rFonts w:hint="eastAsia" w:ascii="仿宋" w:hAnsi="仿宋" w:eastAsia="仿宋" w:cs="仿宋"/>
                <w:sz w:val="24"/>
                <w:szCs w:val="24"/>
                <w:lang w:val="en-US" w:eastAsia="zh-CN"/>
              </w:rPr>
              <w:t xml:space="preserve">提供投标人上年度财务报告或投标人的本项目开标时间前6个月内银行出具的资信证明扫描件）；</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投标人的本项目开标时间前6个月内（开标当月除外）任何1个月的依法缴纳税收和社会保障资金的相关材料扫描件（依法免税或不需要缴纳社会保障资金的供应商，提供相应文件证明其依法免税或不需要缴纳社会保障资金）；</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4.具备履行合同所必需的设备和专业技术能力的声明（加盖电子签章，格式见招标文件第七章《投标文件相关格式》）；</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5.投标人参加政府采购活动前3年内在经营活动中没有重大违法记录的书面声明（加盖电子签章，格式见招标文件第七章《投标文件相关格式》）；</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highlight w:val="none"/>
                <w:lang w:val="en-US" w:eastAsia="zh-CN"/>
              </w:rPr>
              <w:framePr w:vAnchor="text" w:hAnchor="page" w:xAlign="center" w:y="292"/>
            </w:pPr>
            <w:r>
              <w:rPr>
                <w:rFonts w:hint="eastAsia" w:ascii="仿宋" w:hAnsi="仿宋" w:eastAsia="仿宋" w:cs="仿宋"/>
                <w:sz w:val="24"/>
                <w:szCs w:val="24"/>
                <w:lang w:val="en-US" w:eastAsia="zh-CN"/>
              </w:rPr>
              <w:t xml:space="preserve">6</w:t>
            </w:r>
            <w:r>
              <w:rPr>
                <w:rFonts w:hint="eastAsia" w:ascii="仿宋" w:hAnsi="仿宋" w:eastAsia="仿宋" w:cs="仿宋"/>
                <w:sz w:val="24"/>
                <w:szCs w:val="24"/>
                <w:highlight w:val="none"/>
                <w:lang w:val="en-US" w:eastAsia="zh-CN"/>
              </w:rPr>
              <w:t xml:space="preserve">.投标人信用信息相关材料；</w:t>
            </w:r>
            <w:r>
              <w:rPr>
                <w:rFonts w:hint="eastAsia" w:ascii="仿宋" w:hAnsi="仿宋" w:eastAsia="仿宋" w:cs="仿宋"/>
                <w:sz w:val="24"/>
                <w:szCs w:val="24"/>
                <w:highlight w:val="none"/>
                <w:lang w:val="en-US" w:eastAsia="zh-CN"/>
              </w:rPr>
            </w:r>
            <w:r/>
          </w:p>
          <w:p>
            <w:pPr>
              <w:pStyle w:val="886"/>
              <w:ind w:left="0" w:firstLine="0"/>
              <w:rPr>
                <w:highlight w:val="none"/>
                <w:lang w:val="en-US" w:eastAsia="zh-CN"/>
              </w:rPr>
              <w:framePr w:vAnchor="text" w:hAnchor="page" w:xAlign="center" w:y="292"/>
            </w:pPr>
            <w:r>
              <w:rPr>
                <w:rFonts w:hint="eastAsia" w:ascii="仿宋" w:hAnsi="仿宋" w:eastAsia="仿宋" w:cs="仿宋"/>
                <w:sz w:val="24"/>
                <w:szCs w:val="24"/>
                <w:highlight w:val="none"/>
                <w:lang w:val="en-US" w:eastAsia="zh-CN"/>
              </w:rPr>
              <w:t xml:space="preserve">注：联合体参与投标的，上述资格证明材料联合体各成员单位均需提供。</w:t>
            </w:r>
            <w:r>
              <w:rPr>
                <w:highlight w:val="none"/>
                <w:lang w:val="en-US" w:eastAsia="zh-CN"/>
              </w:rPr>
            </w:r>
            <w:r/>
          </w:p>
          <w:p>
            <w:pPr>
              <w:pStyle w:val="877"/>
              <w:keepLines w:val="0"/>
              <w:keepNext w:val="0"/>
              <w:pageBreakBefore w:val="0"/>
              <w:spacing w:line="360" w:lineRule="auto"/>
              <w:widowControl w:val="off"/>
              <w:rPr>
                <w:rFonts w:hint="eastAsia" w:ascii="仿宋" w:hAnsi="仿宋" w:eastAsia="仿宋" w:cs="仿宋"/>
                <w:b/>
                <w:bCs/>
                <w:sz w:val="24"/>
                <w:szCs w:val="24"/>
                <w:lang w:val="en-US" w:eastAsia="zh-CN"/>
              </w:rPr>
              <w:framePr w:vAnchor="text" w:hAnchor="page" w:xAlign="center" w:y="292"/>
            </w:pPr>
            <w:r>
              <w:rPr>
                <w:rFonts w:hint="eastAsia" w:ascii="仿宋" w:hAnsi="仿宋" w:eastAsia="仿宋" w:cs="仿宋"/>
                <w:b/>
                <w:bCs/>
                <w:sz w:val="24"/>
                <w:szCs w:val="24"/>
                <w:lang w:val="en-US" w:eastAsia="zh-CN"/>
              </w:rPr>
              <w:t xml:space="preserve">三、符合条件（必须提供，否则投标无效）</w:t>
            </w:r>
            <w:r>
              <w:rPr>
                <w:rFonts w:hint="eastAsia" w:ascii="仿宋" w:hAnsi="仿宋" w:eastAsia="仿宋" w:cs="仿宋"/>
                <w:b/>
                <w:bCs/>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（一）报价</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《开标一览表》（加盖电子签章，格式见招标文件第七章《投标文件相关格式》）；</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（二）商务资信</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《投标函》（加盖电子签章，格式见招标文件第七章《投标文件相关格式》）；</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（三）技术响应</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《偏离表》（加盖电子签章，格式见招标文件第七章《投标文件相关格式》）。</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b/>
                <w:bCs/>
                <w:sz w:val="24"/>
                <w:szCs w:val="24"/>
                <w:lang w:val="en-US" w:eastAsia="zh-CN"/>
              </w:rPr>
              <w:framePr w:vAnchor="text" w:hAnchor="page" w:xAlign="center" w:y="292"/>
            </w:pPr>
            <w:r>
              <w:rPr>
                <w:rFonts w:hint="eastAsia" w:ascii="仿宋" w:hAnsi="仿宋" w:eastAsia="仿宋" w:cs="仿宋"/>
                <w:b/>
                <w:bCs/>
                <w:sz w:val="24"/>
                <w:szCs w:val="24"/>
                <w:lang w:val="en-US" w:eastAsia="zh-CN"/>
              </w:rPr>
              <w:t xml:space="preserve">四、综合评审评分项</w:t>
            </w:r>
            <w:r>
              <w:rPr>
                <w:rFonts w:hint="eastAsia" w:ascii="仿宋" w:hAnsi="仿宋" w:eastAsia="仿宋" w:cs="仿宋"/>
                <w:b/>
                <w:bCs/>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（一）技术部分</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详见本项目评分办法</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（二）商务部分</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详见本项目评分办法</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b/>
                <w:bCs/>
                <w:sz w:val="24"/>
                <w:szCs w:val="24"/>
                <w:lang w:val="en-US" w:eastAsia="zh-CN"/>
              </w:rPr>
              <w:framePr w:vAnchor="text" w:hAnchor="page" w:xAlign="center" w:y="292"/>
            </w:pPr>
            <w:r>
              <w:rPr>
                <w:rFonts w:hint="eastAsia" w:ascii="仿宋" w:hAnsi="仿宋" w:eastAsia="仿宋" w:cs="仿宋"/>
                <w:b/>
                <w:bCs/>
                <w:sz w:val="24"/>
                <w:szCs w:val="24"/>
                <w:lang w:val="en-US" w:eastAsia="zh-CN"/>
              </w:rPr>
              <w:t xml:space="preserve">五、价格折扣文件格式</w:t>
            </w:r>
            <w:r>
              <w:rPr>
                <w:rFonts w:hint="eastAsia" w:ascii="仿宋" w:hAnsi="仿宋" w:eastAsia="仿宋" w:cs="仿宋"/>
                <w:b/>
                <w:bCs/>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投标供应商如果是中小企业，请提供《中小企业声明函》（填写完整，加盖电子签章，格式见招标文件第七章《投标文件相关格式》。如不填写完整或未按要求填写的，视为无效）。</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《中小企业声明函》查询渠道参考工业和信息化部发布的中小企业规模自测小程序。中小企业规模自测小程序详见《中小企业声明函》。</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注：具体以《政府采购促进中小企业发展管理办法》（财库[2020]46号）和《关于印发中小企业划型标准规定的通知》（工信部联企业[2011]300号）的规定为准。</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注：监狱企业和残疾人福利性单位等同于小微企业。</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    投标人为监狱企业的，提供省级以上监狱管理局、戒毒管理局（含新疆生产建设兵团）出具的属于监狱企业的证明文件原件的扫描件。</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具体以《财政部 司法部关于政府采购支持监狱企业发展有关问题的通知》（财库〔2014〕68号）的规定为准。</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    投标人为享受政府采购支持政策的残疾人福利性单位的，提供《残疾人福利性单位声明函》（加盖电子签章，格式见招标文件第七章《投标文件相关格式》）。</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享受政府采购支持政策的残疾人福利性单位应当同时满足以下条件：</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①安置的残疾人占本单位在职职工人数的比例不低于25%（含25%），并且安置的残疾人人数不少于10人（含10人）；</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②依法与安置的每位残疾人签订了一年以上（含一年）的劳动合同或服务协议；</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③为安置的每位残疾人按月足额缴纳了基本养老保险、基本医疗保险、失业保险、工伤保险和生育保险等社会保险费；</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④通过银行等金融机构向安置的每位残疾人，按月支付了不低于单位所在区县适用的经省级人民政府批准的月最低工资标准的工资；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⑤提供本单位制造的货物、承担的工程或者服务（以下简称产品），或者提供其他残疾人福利性单位制造的货物（不包括使用非残疾人福利性单位注册商标的货物）。</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  具体以《三部门联合发布关于促进残疾人就业政府采购政策的通知》（财库〔2017〕141号）规定为准。注：</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1.投标人应对以上文件的合法性、真实性负责。</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19</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投标人须用政府采购客户端工具导入“苏采云”系统下载的招标文件后，离线编制投标文件。招标文件、供应商操作手册及政府采购客户端工具可通过“苏采云”系统（网址：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HYPERLINK "http://jszfcg.jsczt.cn/"</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http://jszfcg.jsc</w:t>
            </w:r>
            <w:bookmarkStart w:id="112" w:name="_Hlt91509264"/>
            <w:r/>
            <w:bookmarkStart w:id="113" w:name="_Hlt91509263"/>
            <w:r>
              <w:rPr>
                <w:rFonts w:hint="eastAsia" w:ascii="仿宋" w:hAnsi="仿宋" w:eastAsia="仿宋" w:cs="仿宋"/>
                <w:sz w:val="24"/>
                <w:szCs w:val="24"/>
              </w:rPr>
              <w:t xml:space="preserve">z</w:t>
            </w:r>
            <w:bookmarkEnd w:id="112"/>
            <w:r/>
            <w:bookmarkEnd w:id="113"/>
            <w:r>
              <w:rPr>
                <w:rFonts w:hint="eastAsia" w:ascii="仿宋" w:hAnsi="仿宋" w:eastAsia="仿宋" w:cs="仿宋"/>
                <w:sz w:val="24"/>
                <w:szCs w:val="24"/>
              </w:rPr>
              <w:t xml:space="preserve">t.cn/</w:t>
            </w:r>
            <w:r>
              <w:rPr>
                <w:rFonts w:hint="eastAsia" w:ascii="仿宋" w:hAnsi="仿宋" w:eastAsia="仿宋" w:cs="仿宋"/>
                <w:sz w:val="24"/>
                <w:szCs w:val="24"/>
              </w:rPr>
              <w:fldChar w:fldCharType="end"/>
            </w:r>
            <w:r>
              <w:rPr>
                <w:rFonts w:hint="eastAsia" w:ascii="仿宋" w:hAnsi="仿宋" w:eastAsia="仿宋" w:cs="仿宋"/>
                <w:sz w:val="24"/>
                <w:szCs w:val="24"/>
              </w:rPr>
              <w:t xml:space="preserve">）--已报名项目--报名详情页面内相应链接进行下载；供应商操作手册也可通过</w:t>
            </w:r>
            <w:r>
              <w:rPr>
                <w:rFonts w:hint="eastAsia" w:ascii="仿宋" w:hAnsi="仿宋" w:eastAsia="仿宋" w:cs="仿宋"/>
                <w:sz w:val="24"/>
                <w:szCs w:val="24"/>
                <w:lang w:val="en-US" w:eastAsia="zh-CN"/>
              </w:rPr>
              <w:t xml:space="preserve">泰州</w:t>
            </w:r>
            <w:r>
              <w:rPr>
                <w:rFonts w:hint="eastAsia" w:ascii="仿宋" w:hAnsi="仿宋" w:eastAsia="仿宋" w:cs="仿宋"/>
                <w:sz w:val="24"/>
                <w:szCs w:val="24"/>
              </w:rPr>
              <w:t xml:space="preserve">政府采购网--</w:t>
            </w:r>
            <w:r>
              <w:rPr>
                <w:rFonts w:hint="eastAsia" w:ascii="仿宋" w:hAnsi="仿宋" w:eastAsia="仿宋" w:cs="仿宋"/>
                <w:sz w:val="24"/>
                <w:szCs w:val="24"/>
                <w:lang w:val="en-US" w:eastAsia="zh-CN"/>
              </w:rPr>
              <w:t xml:space="preserve">服务指南</w:t>
            </w:r>
            <w:r>
              <w:rPr>
                <w:rFonts w:hint="eastAsia" w:ascii="仿宋" w:hAnsi="仿宋" w:eastAsia="仿宋" w:cs="仿宋"/>
                <w:sz w:val="24"/>
                <w:szCs w:val="24"/>
              </w:rPr>
              <w:t xml:space="preserve">--下载专区，点击进入</w:t>
            </w:r>
            <w:r>
              <w:rPr>
                <w:rFonts w:hint="eastAsia" w:ascii="仿宋" w:hAnsi="仿宋" w:eastAsia="仿宋" w:cs="仿宋"/>
                <w:sz w:val="24"/>
                <w:szCs w:val="24"/>
                <w:lang w:eastAsia="zh-CN"/>
              </w:rPr>
              <w:t xml:space="preserve">《</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"http://czj.taizhou.gov.cn/art/2022/12/9/art_61762_3436049.html" \o "苏采云系统操作手册（供应商）" \t "http://czj.taizhou.gov.cn/col/col61762/_blank"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苏采云系统操作手册（供应商）</w:t>
            </w:r>
            <w:r>
              <w:rPr>
                <w:rFonts w:hint="eastAsia" w:ascii="仿宋" w:hAnsi="仿宋" w:eastAsia="仿宋" w:cs="仿宋"/>
                <w:sz w:val="24"/>
                <w:szCs w:val="24"/>
              </w:rPr>
              <w:fldChar w:fldCharType="end"/>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，进行下载。</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rPr>
              <w:t xml:space="preserve">特别说明：政府采购客户端工具需要导出加密的投标文件（后缀名为zip）。投标文件不得超过</w:t>
            </w:r>
            <w:r>
              <w:rPr>
                <w:rFonts w:hint="eastAsia" w:ascii="仿宋" w:hAnsi="仿宋" w:eastAsia="仿宋" w:cs="仿宋"/>
                <w:sz w:val="24"/>
                <w:szCs w:val="24"/>
                <w:lang w:val="en-US" w:eastAsia="zh-CN"/>
              </w:rPr>
              <w:t xml:space="preserve">150</w:t>
            </w:r>
            <w:r>
              <w:rPr>
                <w:rFonts w:hint="eastAsia" w:ascii="仿宋" w:hAnsi="仿宋" w:eastAsia="仿宋" w:cs="仿宋"/>
                <w:sz w:val="24"/>
                <w:szCs w:val="24"/>
              </w:rPr>
              <w:t xml:space="preserve">M</w:t>
            </w:r>
            <w:r>
              <w:rPr>
                <w:rFonts w:hint="eastAsia" w:ascii="仿宋" w:hAnsi="仿宋" w:eastAsia="仿宋" w:cs="仿宋"/>
                <w:sz w:val="24"/>
                <w:szCs w:val="24"/>
                <w:lang w:val="en-US" w:eastAsia="zh-CN"/>
              </w:rPr>
              <w:t xml:space="preserve">B</w:t>
            </w:r>
            <w:r>
              <w:rPr>
                <w:rFonts w:hint="eastAsia" w:ascii="仿宋" w:hAnsi="仿宋" w:eastAsia="仿宋" w:cs="仿宋"/>
                <w:sz w:val="24"/>
                <w:szCs w:val="24"/>
                <w:lang w:eastAsia="zh-CN"/>
              </w:rPr>
              <w:t xml:space="preserve">（以</w:t>
            </w:r>
            <w:r>
              <w:rPr>
                <w:rFonts w:hint="eastAsia" w:ascii="仿宋" w:hAnsi="仿宋" w:eastAsia="仿宋" w:cs="仿宋"/>
                <w:sz w:val="24"/>
                <w:szCs w:val="24"/>
                <w:lang w:val="en-US" w:eastAsia="zh-CN"/>
              </w:rPr>
              <w:t xml:space="preserve">系统为准）。</w:t>
            </w:r>
            <w:r>
              <w:rPr>
                <w:rFonts w:hint="eastAsia" w:ascii="仿宋" w:hAnsi="仿宋" w:eastAsia="仿宋" w:cs="仿宋"/>
                <w:sz w:val="24"/>
                <w:szCs w:val="24"/>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20</w:t>
            </w: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投标人应当通过“苏采云”系统提交数据电文形式的投标文件（即电子投标</w:t>
            </w:r>
            <w:r>
              <w:rPr>
                <w:rFonts w:hint="eastAsia" w:ascii="仿宋" w:hAnsi="仿宋" w:eastAsia="仿宋" w:cs="仿宋"/>
                <w:sz w:val="24"/>
                <w:szCs w:val="24"/>
                <w:lang w:eastAsia="zh-CN"/>
              </w:rPr>
              <w:t xml:space="preserve">文件</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特别说明：通过“苏采云”系统提交政府采购客户端工具导出加密的投标文件（后缀名为zip）。投标文件不得超过</w:t>
            </w:r>
            <w:r>
              <w:rPr>
                <w:rFonts w:hint="eastAsia" w:ascii="仿宋" w:hAnsi="仿宋" w:eastAsia="仿宋" w:cs="仿宋"/>
                <w:sz w:val="24"/>
                <w:szCs w:val="24"/>
                <w:lang w:val="en-US" w:eastAsia="zh-CN"/>
              </w:rPr>
              <w:t xml:space="preserve">150</w:t>
            </w:r>
            <w:r>
              <w:rPr>
                <w:rFonts w:hint="eastAsia" w:ascii="仿宋" w:hAnsi="仿宋" w:eastAsia="仿宋" w:cs="仿宋"/>
                <w:sz w:val="24"/>
                <w:szCs w:val="24"/>
              </w:rPr>
              <w:t xml:space="preserve">M</w:t>
            </w:r>
            <w:r>
              <w:rPr>
                <w:rFonts w:hint="eastAsia" w:ascii="仿宋" w:hAnsi="仿宋" w:eastAsia="仿宋" w:cs="仿宋"/>
                <w:sz w:val="24"/>
                <w:szCs w:val="24"/>
                <w:lang w:val="en-US" w:eastAsia="zh-CN"/>
              </w:rPr>
              <w:t xml:space="preserve">B</w:t>
            </w:r>
            <w:r>
              <w:rPr>
                <w:rFonts w:hint="eastAsia" w:ascii="仿宋" w:hAnsi="仿宋" w:eastAsia="仿宋" w:cs="仿宋"/>
                <w:sz w:val="24"/>
                <w:szCs w:val="24"/>
                <w:lang w:eastAsia="zh-CN"/>
              </w:rPr>
              <w:t xml:space="preserve">（以</w:t>
            </w:r>
            <w:r>
              <w:rPr>
                <w:rFonts w:hint="eastAsia" w:ascii="仿宋" w:hAnsi="仿宋" w:eastAsia="仿宋" w:cs="仿宋"/>
                <w:sz w:val="24"/>
                <w:szCs w:val="24"/>
                <w:lang w:val="en-US" w:eastAsia="zh-CN"/>
              </w:rPr>
              <w:t xml:space="preserve">系统为准）。</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21</w:t>
            </w: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b/>
                <w:bCs/>
                <w:sz w:val="24"/>
                <w:szCs w:val="24"/>
              </w:rPr>
              <w:framePr w:vAnchor="text" w:hAnchor="page" w:xAlign="center" w:y="292"/>
            </w:pPr>
            <w:r>
              <w:rPr>
                <w:rFonts w:hint="eastAsia" w:ascii="仿宋" w:hAnsi="仿宋" w:eastAsia="仿宋" w:cs="仿宋"/>
                <w:b/>
                <w:bCs/>
                <w:sz w:val="24"/>
                <w:szCs w:val="24"/>
              </w:rPr>
              <w:t xml:space="preserve">投标文件的退还：</w:t>
            </w:r>
            <w:r>
              <w:rPr>
                <w:rFonts w:hint="eastAsia" w:ascii="仿宋" w:hAnsi="仿宋" w:eastAsia="仿宋" w:cs="仿宋"/>
                <w:b/>
                <w:bCs/>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val="en-US"/>
              </w:rPr>
              <w:framePr w:vAnchor="text" w:hAnchor="page" w:xAlign="center" w:y="292"/>
            </w:pPr>
            <w:r>
              <w:rPr>
                <w:rFonts w:hint="eastAsia" w:ascii="仿宋" w:hAnsi="仿宋" w:eastAsia="仿宋" w:cs="仿宋"/>
                <w:sz w:val="24"/>
                <w:szCs w:val="24"/>
              </w:rPr>
              <w:t xml:space="preserve">投标文件不退还投标人，若采购人索取中标人</w:t>
            </w:r>
            <w:r>
              <w:rPr>
                <w:rFonts w:hint="eastAsia" w:ascii="仿宋" w:hAnsi="仿宋" w:eastAsia="仿宋" w:cs="仿宋"/>
                <w:sz w:val="24"/>
                <w:szCs w:val="24"/>
                <w:lang w:eastAsia="zh-CN"/>
              </w:rPr>
              <w:t xml:space="preserve">的数据电文形式的投标文件</w:t>
            </w:r>
            <w:r>
              <w:rPr>
                <w:rFonts w:hint="eastAsia" w:ascii="仿宋" w:hAnsi="仿宋" w:eastAsia="仿宋" w:cs="仿宋"/>
                <w:sz w:val="24"/>
                <w:szCs w:val="24"/>
              </w:rPr>
              <w:t xml:space="preserve">，须在双方</w:t>
            </w:r>
            <w:r>
              <w:rPr>
                <w:rFonts w:hint="eastAsia" w:ascii="仿宋" w:hAnsi="仿宋" w:eastAsia="仿宋" w:cs="仿宋"/>
                <w:sz w:val="24"/>
                <w:szCs w:val="24"/>
                <w:lang w:eastAsia="zh-CN"/>
              </w:rPr>
              <w:t xml:space="preserve">签订</w:t>
            </w:r>
            <w:r>
              <w:rPr>
                <w:rFonts w:hint="eastAsia" w:ascii="仿宋" w:hAnsi="仿宋" w:eastAsia="仿宋" w:cs="仿宋"/>
                <w:sz w:val="24"/>
                <w:szCs w:val="24"/>
              </w:rPr>
              <w:t xml:space="preserve">政府采购合同后，由采购代理机构提供给采购人。</w:t>
            </w:r>
            <w:r>
              <w:rPr>
                <w:rFonts w:hint="eastAsia" w:ascii="仿宋" w:hAnsi="仿宋" w:eastAsia="仿宋" w:cs="仿宋"/>
                <w:sz w:val="24"/>
                <w:szCs w:val="24"/>
                <w:lang w:val="en-US"/>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eastAsia="zh-CN"/>
              </w:rPr>
              <w:framePr w:vAnchor="text" w:hAnchor="page" w:xAlign="center" w:y="292"/>
            </w:pPr>
            <w:r>
              <w:rPr>
                <w:rFonts w:hint="eastAsia" w:ascii="仿宋" w:hAnsi="仿宋" w:eastAsia="仿宋" w:cs="仿宋"/>
                <w:sz w:val="24"/>
                <w:szCs w:val="24"/>
                <w:lang w:val="en-US" w:eastAsia="zh-CN"/>
              </w:rPr>
              <w:t xml:space="preserve">22</w:t>
            </w:r>
            <w:r>
              <w:rPr>
                <w:rFonts w:hint="eastAsia" w:ascii="仿宋" w:hAnsi="仿宋" w:eastAsia="仿宋" w:cs="仿宋"/>
                <w:sz w:val="24"/>
                <w:szCs w:val="24"/>
                <w:lang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b/>
                <w:bCs/>
                <w:sz w:val="24"/>
                <w:szCs w:val="24"/>
              </w:rPr>
              <w:framePr w:vAnchor="text" w:hAnchor="page" w:xAlign="center" w:y="292"/>
            </w:pPr>
            <w:r>
              <w:rPr>
                <w:rFonts w:hint="eastAsia" w:ascii="仿宋" w:hAnsi="仿宋" w:eastAsia="仿宋" w:cs="仿宋"/>
                <w:b/>
                <w:bCs/>
                <w:sz w:val="24"/>
                <w:szCs w:val="24"/>
              </w:rPr>
              <w:t xml:space="preserve">投标文件的密封、签署、盖章要求：</w:t>
            </w:r>
            <w:r>
              <w:rPr>
                <w:rFonts w:hint="eastAsia" w:ascii="仿宋" w:hAnsi="仿宋" w:eastAsia="仿宋" w:cs="仿宋"/>
                <w:b/>
                <w:bCs/>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eastAsia="zh-CN"/>
              </w:rPr>
              <w:t xml:space="preserve">一、</w:t>
            </w:r>
            <w:r>
              <w:rPr>
                <w:rFonts w:hint="eastAsia" w:ascii="仿宋" w:hAnsi="仿宋" w:eastAsia="仿宋" w:cs="仿宋"/>
                <w:sz w:val="24"/>
                <w:szCs w:val="24"/>
              </w:rPr>
              <w:t xml:space="preserve">投标文件的密封</w:t>
            </w:r>
            <w:r>
              <w:rPr>
                <w:rFonts w:hint="eastAsia" w:ascii="仿宋" w:hAnsi="仿宋" w:eastAsia="仿宋" w:cs="仿宋"/>
                <w:sz w:val="24"/>
                <w:szCs w:val="24"/>
                <w:lang w:eastAsia="zh-CN"/>
              </w:rPr>
              <w:t xml:space="preserve">（加密）</w:t>
            </w:r>
            <w:r>
              <w:rPr>
                <w:rFonts w:hint="eastAsia" w:ascii="仿宋" w:hAnsi="仿宋" w:eastAsia="仿宋" w:cs="仿宋"/>
                <w:sz w:val="24"/>
                <w:szCs w:val="24"/>
              </w:rPr>
              <w:t xml:space="preserve">要求：</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二、投标文件的签署要求：见招标文件第七章《投标文件相关格式》。</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三、投标文件的盖章要求：见招标文件第七章《投标文件相关格式》。投标人须通过“苏采云”系统提供的政府采购客户端工具（使用“CA数字证书”）</w:t>
            </w:r>
            <w:r>
              <w:rPr>
                <w:rFonts w:hint="eastAsia" w:ascii="仿宋" w:hAnsi="仿宋" w:eastAsia="仿宋" w:cs="仿宋"/>
                <w:sz w:val="24"/>
                <w:szCs w:val="24"/>
                <w:lang w:eastAsia="zh-CN"/>
              </w:rPr>
              <w:t xml:space="preserve">加盖</w:t>
            </w:r>
            <w:r>
              <w:rPr>
                <w:rFonts w:hint="eastAsia" w:ascii="仿宋" w:hAnsi="仿宋" w:eastAsia="仿宋" w:cs="仿宋"/>
                <w:sz w:val="24"/>
                <w:szCs w:val="24"/>
                <w:lang w:val="en-US" w:eastAsia="zh-CN"/>
              </w:rPr>
              <w:t xml:space="preserve">电子签章</w:t>
            </w:r>
            <w:r>
              <w:rPr>
                <w:rFonts w:hint="eastAsia" w:ascii="仿宋" w:hAnsi="仿宋" w:eastAsia="仿宋" w:cs="仿宋"/>
                <w:sz w:val="24"/>
                <w:szCs w:val="24"/>
              </w:rPr>
              <w:t xml:space="preserve">。</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eastAsia="zh-CN"/>
              </w:rPr>
              <w:framePr w:vAnchor="text" w:hAnchor="page" w:xAlign="center" w:y="292"/>
            </w:pPr>
            <w:r>
              <w:rPr>
                <w:rFonts w:hint="eastAsia" w:ascii="仿宋" w:hAnsi="仿宋" w:eastAsia="仿宋" w:cs="仿宋"/>
                <w:sz w:val="24"/>
                <w:szCs w:val="24"/>
                <w:lang w:val="en-US" w:eastAsia="zh-CN"/>
              </w:rPr>
              <w:t xml:space="preserve">23</w:t>
            </w:r>
            <w:r>
              <w:rPr>
                <w:rFonts w:hint="eastAsia" w:ascii="仿宋" w:hAnsi="仿宋" w:eastAsia="仿宋" w:cs="仿宋"/>
                <w:sz w:val="24"/>
                <w:szCs w:val="24"/>
                <w:lang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投标人未按规定加密的投标文件，“苏采云”系统应当拒收并提示。</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24</w:t>
            </w:r>
            <w:r>
              <w:rPr>
                <w:rFonts w:hint="eastAsia" w:ascii="仿宋" w:hAnsi="仿宋" w:eastAsia="仿宋" w:cs="仿宋"/>
                <w:sz w:val="24"/>
                <w:szCs w:val="24"/>
                <w:lang w:val="en-US" w:eastAsia="zh-CN"/>
              </w:rPr>
            </w:r>
            <w:r/>
          </w:p>
        </w:tc>
        <w:tc>
          <w:tcPr>
            <w:tcW w:w="7774" w:type="dxa"/>
            <w:vAlign w:val="top"/>
            <w:textDirection w:val="lrTb"/>
            <w:noWrap w:val="false"/>
          </w:tcPr>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投标人应当在投标截止时间前完成投标文件的传输提交，并可以补充、修改或者撤回投标文件。</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补充、修改投标文件的，须先撤回投标文件，重新编制（即补充、修改）投标文件，在投标截止时间前完成投标文件的传输提交。</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投标截止时间前未完成投标文件传输的，视为撤回投标文件。投标截止时间后提交的投标文件，“苏采云”系统应当拒收。</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“苏采云”系统收到投标人提交的投标文件，即时向投标人发出确认回执通知，并妥善保存投标文件。在投标截止时间前，除投标人补充、修改或者撤回投标文件外，任何单位和个人不得解密、提取投标文件。</w:t>
            </w:r>
            <w:r>
              <w:rPr>
                <w:rFonts w:hint="eastAsia" w:ascii="仿宋" w:hAnsi="仿宋" w:eastAsia="仿宋" w:cs="仿宋"/>
                <w:sz w:val="24"/>
                <w:szCs w:val="24"/>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highlight w:val="none"/>
                <w:lang w:val="en-US" w:eastAsia="zh-CN"/>
              </w:rPr>
              <w:framePr w:vAnchor="text" w:hAnchor="page" w:xAlign="center" w:y="292"/>
            </w:pPr>
            <w:r>
              <w:rPr>
                <w:rFonts w:hint="eastAsia" w:ascii="仿宋" w:hAnsi="仿宋" w:eastAsia="仿宋" w:cs="仿宋"/>
                <w:sz w:val="24"/>
                <w:szCs w:val="24"/>
                <w:highlight w:val="none"/>
                <w:lang w:val="en-US" w:eastAsia="zh-CN"/>
              </w:rPr>
              <w:t xml:space="preserve">25</w:t>
            </w:r>
            <w:r>
              <w:rPr>
                <w:rFonts w:hint="eastAsia" w:ascii="仿宋" w:hAnsi="仿宋" w:eastAsia="仿宋" w:cs="仿宋"/>
                <w:sz w:val="24"/>
                <w:szCs w:val="24"/>
                <w:highlight w:val="none"/>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highlight w:val="none"/>
              </w:rPr>
              <w:framePr w:vAnchor="text" w:hAnchor="page" w:xAlign="center" w:y="292"/>
            </w:pPr>
            <w:r>
              <w:rPr>
                <w:rFonts w:hint="eastAsia" w:ascii="仿宋" w:hAnsi="仿宋" w:eastAsia="仿宋" w:cs="仿宋"/>
                <w:sz w:val="24"/>
                <w:szCs w:val="24"/>
                <w:highlight w:val="none"/>
              </w:rPr>
              <w:t xml:space="preserve">投标截止时间：北京时间</w:t>
            </w:r>
            <w:r>
              <w:rPr>
                <w:rFonts w:hint="eastAsia" w:ascii="仿宋" w:hAnsi="仿宋" w:eastAsia="仿宋" w:cs="仿宋"/>
                <w:sz w:val="24"/>
                <w:szCs w:val="24"/>
                <w:highlight w:val="none"/>
                <w:lang w:val="en-US" w:eastAsia="zh-CN"/>
              </w:rPr>
              <w:t xml:space="preserve">2024年12月26日14</w:t>
            </w:r>
            <w:r>
              <w:rPr>
                <w:rFonts w:hint="eastAsia" w:ascii="仿宋" w:hAnsi="仿宋" w:eastAsia="仿宋" w:cs="仿宋"/>
                <w:sz w:val="24"/>
                <w:szCs w:val="24"/>
                <w:highlight w:val="none"/>
              </w:rPr>
              <w:t xml:space="preserve">：</w:t>
            </w:r>
            <w:r>
              <w:rPr>
                <w:rFonts w:hint="eastAsia" w:ascii="仿宋" w:hAnsi="仿宋" w:eastAsia="仿宋" w:cs="仿宋"/>
                <w:sz w:val="24"/>
                <w:szCs w:val="24"/>
                <w:highlight w:val="none"/>
                <w:lang w:val="en-US" w:eastAsia="zh-CN"/>
              </w:rPr>
              <w:t xml:space="preserve">30</w:t>
            </w:r>
            <w:r>
              <w:rPr>
                <w:rFonts w:hint="eastAsia" w:ascii="仿宋" w:hAnsi="仿宋" w:eastAsia="仿宋" w:cs="仿宋"/>
                <w:sz w:val="24"/>
                <w:szCs w:val="24"/>
                <w:highlight w:val="none"/>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highlight w:val="none"/>
                <w:lang w:val="en-US" w:eastAsia="zh-CN"/>
              </w:rPr>
              <w:framePr w:vAnchor="text" w:hAnchor="page" w:xAlign="center" w:y="292"/>
            </w:pP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highlight w:val="none"/>
              </w:rPr>
              <w:framePr w:vAnchor="text" w:hAnchor="page" w:xAlign="center" w:y="292"/>
            </w:pPr>
            <w:r>
              <w:rPr>
                <w:rFonts w:hint="eastAsia" w:ascii="仿宋" w:hAnsi="仿宋" w:eastAsia="仿宋" w:cs="仿宋"/>
                <w:sz w:val="24"/>
                <w:szCs w:val="24"/>
                <w:highlight w:val="none"/>
              </w:rPr>
              <w:t xml:space="preserve">投标文件的提交与接收： </w:t>
            </w:r>
            <w:r>
              <w:rPr>
                <w:rFonts w:hint="eastAsia" w:ascii="仿宋" w:hAnsi="仿宋" w:eastAsia="仿宋" w:cs="仿宋"/>
                <w:sz w:val="24"/>
                <w:szCs w:val="24"/>
                <w:highlight w:val="none"/>
              </w:rPr>
            </w:r>
            <w:r/>
          </w:p>
          <w:p>
            <w:pPr>
              <w:pStyle w:val="877"/>
              <w:keepLines w:val="0"/>
              <w:keepNext w:val="0"/>
              <w:pageBreakBefore w:val="0"/>
              <w:spacing w:line="360" w:lineRule="auto"/>
              <w:widowControl w:val="off"/>
              <w:rPr>
                <w:rFonts w:hint="eastAsia" w:ascii="仿宋" w:hAnsi="仿宋" w:eastAsia="仿宋" w:cs="仿宋"/>
                <w:sz w:val="24"/>
                <w:szCs w:val="24"/>
                <w:highlight w:val="none"/>
              </w:rPr>
              <w:framePr w:vAnchor="text" w:hAnchor="page" w:xAlign="center" w:y="292"/>
            </w:pPr>
            <w:r>
              <w:rPr>
                <w:rFonts w:hint="eastAsia" w:ascii="仿宋" w:hAnsi="仿宋" w:eastAsia="仿宋" w:cs="仿宋"/>
                <w:sz w:val="24"/>
                <w:szCs w:val="24"/>
                <w:highlight w:val="none"/>
              </w:rPr>
              <w:t xml:space="preserve">1.投标文件提交与接收时间：提交投标文件截止时间（</w:t>
            </w:r>
            <w:r>
              <w:rPr>
                <w:rFonts w:hint="eastAsia" w:ascii="仿宋" w:hAnsi="仿宋" w:eastAsia="仿宋" w:cs="仿宋"/>
                <w:sz w:val="24"/>
                <w:szCs w:val="24"/>
                <w:highlight w:val="none"/>
                <w:lang w:val="en-US" w:eastAsia="zh-CN"/>
              </w:rPr>
              <w:t xml:space="preserve">北京时间</w:t>
            </w:r>
            <w:r>
              <w:rPr>
                <w:rFonts w:hint="eastAsia" w:ascii="仿宋" w:hAnsi="仿宋" w:eastAsia="仿宋" w:cs="仿宋"/>
                <w:sz w:val="24"/>
                <w:szCs w:val="24"/>
                <w:highlight w:val="none"/>
                <w:lang w:eastAsia="zh-CN"/>
              </w:rPr>
              <w:t xml:space="preserve">2024年</w:t>
            </w:r>
            <w:r>
              <w:rPr>
                <w:rFonts w:hint="eastAsia" w:ascii="仿宋" w:hAnsi="仿宋" w:eastAsia="仿宋" w:cs="仿宋"/>
                <w:sz w:val="24"/>
                <w:szCs w:val="24"/>
                <w:highlight w:val="none"/>
                <w:lang w:val="en-US" w:eastAsia="zh-CN"/>
              </w:rPr>
              <w:t xml:space="preserve">12</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26</w:t>
            </w:r>
            <w:r>
              <w:rPr>
                <w:rFonts w:hint="eastAsia" w:ascii="仿宋" w:hAnsi="仿宋" w:eastAsia="仿宋" w:cs="仿宋"/>
                <w:sz w:val="24"/>
                <w:szCs w:val="24"/>
                <w:highlight w:val="none"/>
                <w:lang w:eastAsia="zh-CN"/>
              </w:rPr>
              <w:t xml:space="preserve">日</w:t>
            </w:r>
            <w:r>
              <w:rPr>
                <w:rFonts w:hint="eastAsia" w:ascii="仿宋" w:hAnsi="仿宋" w:eastAsia="仿宋" w:cs="仿宋"/>
                <w:sz w:val="24"/>
                <w:szCs w:val="24"/>
                <w:highlight w:val="none"/>
                <w:lang w:val="en-US" w:eastAsia="zh-CN"/>
              </w:rPr>
              <w:t xml:space="preserve">14</w:t>
            </w:r>
            <w:r>
              <w:rPr>
                <w:rFonts w:hint="eastAsia" w:ascii="仿宋" w:hAnsi="仿宋" w:eastAsia="仿宋" w:cs="仿宋"/>
                <w:sz w:val="24"/>
                <w:szCs w:val="24"/>
                <w:highlight w:val="none"/>
                <w:lang w:eastAsia="zh-CN"/>
              </w:rPr>
              <w:t xml:space="preserve">:30</w:t>
            </w:r>
            <w:r>
              <w:rPr>
                <w:rFonts w:hint="eastAsia" w:ascii="仿宋" w:hAnsi="仿宋" w:eastAsia="仿宋" w:cs="仿宋"/>
                <w:sz w:val="24"/>
                <w:szCs w:val="24"/>
                <w:highlight w:val="none"/>
              </w:rPr>
              <w:t xml:space="preserve">）前。</w:t>
            </w:r>
            <w:r>
              <w:rPr>
                <w:rFonts w:hint="eastAsia" w:ascii="仿宋" w:hAnsi="仿宋" w:eastAsia="仿宋" w:cs="仿宋"/>
                <w:sz w:val="24"/>
                <w:szCs w:val="24"/>
                <w:highlight w:val="none"/>
              </w:rPr>
            </w:r>
            <w:r/>
          </w:p>
          <w:p>
            <w:pPr>
              <w:pStyle w:val="877"/>
              <w:keepLines w:val="0"/>
              <w:keepNext w:val="0"/>
              <w:pageBreakBefore w:val="0"/>
              <w:spacing w:line="360" w:lineRule="auto"/>
              <w:widowControl w:val="off"/>
              <w:rPr>
                <w:rFonts w:hint="eastAsia" w:ascii="仿宋" w:hAnsi="仿宋" w:eastAsia="仿宋" w:cs="仿宋"/>
                <w:sz w:val="24"/>
                <w:szCs w:val="24"/>
                <w:highlight w:val="none"/>
                <w:lang w:val="en-US" w:eastAsia="zh-CN"/>
              </w:rPr>
              <w:framePr w:vAnchor="text" w:hAnchor="page" w:xAlign="center" w:y="292"/>
            </w:pPr>
            <w:r>
              <w:rPr>
                <w:rFonts w:hint="eastAsia" w:ascii="仿宋" w:hAnsi="仿宋" w:eastAsia="仿宋" w:cs="仿宋"/>
                <w:sz w:val="24"/>
                <w:szCs w:val="24"/>
                <w:highlight w:val="none"/>
              </w:rPr>
              <w:t xml:space="preserve">2.投标文件提交与接收地点：投标人应当通过“苏采云”系统提交数据电文形式的投标文件（即电子投标），“苏采云”系统自动接收。</w:t>
            </w:r>
            <w:r>
              <w:rPr>
                <w:rFonts w:hint="eastAsia" w:ascii="仿宋" w:hAnsi="仿宋" w:eastAsia="仿宋" w:cs="仿宋"/>
                <w:sz w:val="24"/>
                <w:szCs w:val="24"/>
                <w:highlight w:val="none"/>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highlight w:val="none"/>
              </w:rPr>
              <w:framePr w:vAnchor="text" w:hAnchor="page" w:xAlign="center" w:y="292"/>
            </w:pPr>
            <w:r>
              <w:rPr>
                <w:rFonts w:hint="eastAsia" w:ascii="仿宋" w:hAnsi="仿宋" w:eastAsia="仿宋" w:cs="仿宋"/>
                <w:b/>
                <w:bCs/>
                <w:sz w:val="24"/>
                <w:szCs w:val="24"/>
                <w:highlight w:val="none"/>
              </w:rPr>
              <w:t xml:space="preserve">四、开标、评标</w:t>
            </w:r>
            <w:r>
              <w:rPr>
                <w:rFonts w:hint="eastAsia" w:ascii="仿宋" w:hAnsi="仿宋" w:eastAsia="仿宋" w:cs="仿宋"/>
                <w:sz w:val="24"/>
                <w:szCs w:val="24"/>
                <w:highlight w:val="none"/>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27</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highlight w:val="none"/>
              </w:rPr>
              <w:framePr w:vAnchor="text" w:hAnchor="page" w:xAlign="center" w:y="292"/>
            </w:pPr>
            <w:r>
              <w:rPr>
                <w:rFonts w:hint="eastAsia" w:ascii="仿宋" w:hAnsi="仿宋" w:eastAsia="仿宋" w:cs="仿宋"/>
                <w:sz w:val="24"/>
                <w:szCs w:val="24"/>
                <w:highlight w:val="none"/>
              </w:rPr>
              <w:t xml:space="preserve">开标时间及地点：</w:t>
            </w:r>
            <w:r>
              <w:rPr>
                <w:rFonts w:hint="eastAsia" w:ascii="仿宋" w:hAnsi="仿宋" w:eastAsia="仿宋" w:cs="仿宋"/>
                <w:sz w:val="24"/>
                <w:szCs w:val="24"/>
                <w:highlight w:val="none"/>
              </w:rPr>
            </w:r>
            <w:r/>
          </w:p>
          <w:p>
            <w:pPr>
              <w:pStyle w:val="877"/>
              <w:keepLines w:val="0"/>
              <w:keepNext w:val="0"/>
              <w:pageBreakBefore w:val="0"/>
              <w:spacing w:line="360" w:lineRule="auto"/>
              <w:widowControl w:val="off"/>
              <w:rPr>
                <w:rFonts w:hint="eastAsia" w:ascii="仿宋" w:hAnsi="仿宋" w:eastAsia="仿宋" w:cs="仿宋"/>
                <w:sz w:val="24"/>
                <w:szCs w:val="24"/>
                <w:highlight w:val="none"/>
                <w:lang w:val="en-US" w:eastAsia="zh-CN"/>
              </w:rPr>
              <w:framePr w:vAnchor="text" w:hAnchor="page" w:xAlign="center" w:y="292"/>
            </w:pP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rPr>
              <w:t xml:space="preserve">开标时间：北京时间</w:t>
            </w:r>
            <w:r>
              <w:rPr>
                <w:rFonts w:hint="eastAsia" w:ascii="仿宋" w:hAnsi="仿宋" w:eastAsia="仿宋" w:cs="仿宋"/>
                <w:sz w:val="24"/>
                <w:szCs w:val="24"/>
                <w:highlight w:val="none"/>
                <w:lang w:val="en-US" w:eastAsia="zh-CN"/>
              </w:rPr>
              <w:t xml:space="preserve">2024年12月26日14:30</w:t>
            </w:r>
            <w:r>
              <w:rPr>
                <w:rFonts w:hint="eastAsia" w:ascii="仿宋" w:hAnsi="仿宋" w:eastAsia="仿宋" w:cs="仿宋"/>
                <w:sz w:val="24"/>
                <w:szCs w:val="24"/>
                <w:highlight w:val="none"/>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highlight w:val="none"/>
                <w:lang w:val="en-US" w:eastAsia="zh-CN"/>
              </w:rPr>
              <w:framePr w:vAnchor="text" w:hAnchor="page" w:xAlign="center" w:y="292"/>
            </w:pPr>
            <w:r>
              <w:rPr>
                <w:rFonts w:hint="eastAsia" w:ascii="仿宋" w:hAnsi="仿宋" w:eastAsia="仿宋" w:cs="仿宋"/>
                <w:sz w:val="24"/>
                <w:szCs w:val="24"/>
                <w:highlight w:val="none"/>
                <w:lang w:val="en-US" w:eastAsia="zh-CN"/>
              </w:rPr>
              <w:t xml:space="preserve">2.开标地点：“苏采云”系统（网址： http://jszfcg.jsczt.cn/）“开标大厅”。</w:t>
            </w:r>
            <w:r>
              <w:rPr>
                <w:rFonts w:hint="eastAsia" w:ascii="仿宋" w:hAnsi="仿宋" w:eastAsia="仿宋" w:cs="仿宋"/>
                <w:sz w:val="24"/>
                <w:szCs w:val="24"/>
                <w:highlight w:val="none"/>
                <w:lang w:val="en-US" w:eastAsia="zh-CN"/>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28</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b/>
                <w:bCs/>
                <w:sz w:val="24"/>
                <w:szCs w:val="24"/>
              </w:rPr>
              <w:framePr w:vAnchor="text" w:hAnchor="page" w:xAlign="center" w:y="292"/>
            </w:pPr>
            <w:r>
              <w:rPr>
                <w:rFonts w:hint="eastAsia" w:ascii="仿宋" w:hAnsi="仿宋" w:eastAsia="仿宋" w:cs="仿宋"/>
                <w:sz w:val="24"/>
                <w:szCs w:val="24"/>
              </w:rPr>
              <w:t xml:space="preserve">线上开标时，“苏采云”系统自动提取所有投标文件，投标人按招标文件规定方式按时在线解密。本项目招标文件规定的投标人按时在线解密方式：</w:t>
            </w:r>
            <w:r>
              <w:rPr>
                <w:rFonts w:hint="eastAsia" w:ascii="仿宋" w:hAnsi="仿宋" w:eastAsia="仿宋" w:cs="仿宋"/>
                <w:b/>
                <w:bCs/>
                <w:sz w:val="24"/>
                <w:szCs w:val="24"/>
              </w:rPr>
              <w:t xml:space="preserve">开标时间后30分钟内，通过“苏采云”系统（使用“CA数字证书”）解密。</w:t>
            </w:r>
            <w:r>
              <w:rPr>
                <w:rFonts w:hint="eastAsia" w:ascii="仿宋" w:hAnsi="仿宋" w:eastAsia="仿宋" w:cs="仿宋"/>
                <w:b/>
                <w:bCs/>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所有投标人解密（或解密时间）结束后，应当向所有投标人公布投标人名称、投标价格和招标文件规定的其他内容。本项目招标文件规定的需要宣布的内容：投标人名称和投标价格；本项目招标文件规定的其他内容：无。</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“苏采云”系统生成开标记录并向社会公众公布，但依法应当保密的除外。</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29</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b/>
                <w:bCs/>
                <w:sz w:val="24"/>
                <w:szCs w:val="24"/>
                <w:highlight w:val="none"/>
              </w:rPr>
              <w:t xml:space="preserve">“苏采云”系统生成开标记录并向社会公众公布后6分钟内，投标人通过“苏采云”系统（使用“CA数字证书”）确认开标过程。</w:t>
            </w:r>
            <w:r>
              <w:rPr>
                <w:rFonts w:hint="eastAsia" w:ascii="仿宋" w:hAnsi="仿宋" w:eastAsia="仿宋" w:cs="仿宋"/>
                <w:sz w:val="24"/>
                <w:szCs w:val="24"/>
              </w:rPr>
              <w:t xml:space="preserve">在以上时间内投标人没有确认的，视同该投标人认可开标结果。</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30</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lang w:val="en-US" w:eastAsia="zh-CN"/>
              </w:rPr>
              <w:t xml:space="preserve">投标人原因造成投标文件未解密的，视为撤销其投标文件；因投标人之外的原因造成投标文件未解密的，视为撤回其投标文件。部分投标文件未解密的，其他投标文件的开标可以继续进行。</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31</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1.评标中需要投标人对投标文件澄清或者说明的，应当通过“苏采云”系统交换数据电文。在评标期间，请投标人保持在线。</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3.投标人的澄清、说明或者补正应当采用通过“苏采云”系统（使用“CA数字证书”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加盖电子签章）形式。投标人没有在规定的回复时间内作出必要的澄清、说明或者补正，评标委员会将认为投标人拒绝作出必要的澄清、说明或者补正，并承担相应的后果和法律责任。</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sz w:val="24"/>
                <w:szCs w:val="24"/>
                <w:lang w:val="en-US" w:eastAsia="zh-CN" w:bidi="ar-SA"/>
              </w:rPr>
            </w:r>
            <w:r/>
          </w:p>
        </w:tc>
      </w:tr>
      <w:tr>
        <w:trPr/>
        <w:tc>
          <w:tcPr>
            <w:tcW w:w="1234" w:type="dxa"/>
            <w:vAlign w:val="top"/>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本项目的评标方法：综合评分法。</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eastAsia="zh-CN"/>
              </w:rPr>
              <w:framePr w:vAnchor="text" w:hAnchor="page" w:xAlign="center" w:y="292"/>
            </w:pPr>
            <w:r>
              <w:rPr>
                <w:rFonts w:hint="eastAsia" w:ascii="仿宋" w:hAnsi="仿宋" w:eastAsia="仿宋" w:cs="仿宋"/>
                <w:sz w:val="24"/>
                <w:szCs w:val="24"/>
                <w:lang w:val="en-US" w:eastAsia="zh-CN"/>
              </w:rPr>
              <w:t xml:space="preserve">32</w:t>
            </w:r>
            <w:r>
              <w:rPr>
                <w:rFonts w:hint="eastAsia" w:ascii="仿宋" w:hAnsi="仿宋" w:eastAsia="仿宋" w:cs="仿宋"/>
                <w:sz w:val="24"/>
                <w:szCs w:val="24"/>
                <w:lang w:eastAsia="zh-CN"/>
              </w:rPr>
            </w:r>
            <w:r/>
          </w:p>
        </w:tc>
        <w:tc>
          <w:tcPr>
            <w:tcW w:w="7774" w:type="dxa"/>
            <w:vAlign w:val="top"/>
            <w:textDirection w:val="lrTb"/>
            <w:noWrap w:val="false"/>
          </w:tcPr>
          <w:p>
            <w:pPr>
              <w:pStyle w:val="877"/>
              <w:ind w:firstLine="480"/>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评标委员会认为投标人的报价明显低于其他通过符合性审</w:t>
            </w:r>
            <w:r>
              <w:rPr>
                <w:rFonts w:hint="eastAsia" w:ascii="仿宋" w:hAnsi="仿宋" w:eastAsia="仿宋" w:cs="仿宋"/>
                <w:sz w:val="24"/>
                <w:szCs w:val="24"/>
                <w:lang w:eastAsia="zh-CN"/>
              </w:rPr>
              <w:t xml:space="preserve">查的</w:t>
            </w:r>
            <w:r>
              <w:rPr>
                <w:rFonts w:hint="eastAsia" w:ascii="仿宋" w:hAnsi="仿宋" w:eastAsia="仿宋" w:cs="仿宋"/>
                <w:sz w:val="24"/>
                <w:szCs w:val="24"/>
              </w:rPr>
              <w:t xml:space="preserve">投标人的报价，有可能影响产品质量或者不能诚信履约的，应当要求其在评标现场合理的时间内通过“苏采云”系统（使用“CA数字证书”</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加盖电子签章）提供书面说明，必要时提交相关证明材料；投标人不能证明其报价合理性的，评标委员会应当将其作为无效投标处理。</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特别说明：“苏采云”系统通过“江苏省政府采购一体化不见面开标大厅”提醒投标人。投标人自行查看，投标人因自身原因不及时查看导致没收到信息，“苏采云”系统不承担任何责任。</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b/>
                <w:bCs/>
                <w:sz w:val="24"/>
                <w:szCs w:val="24"/>
              </w:rPr>
              <w:t xml:space="preserve">五、</w:t>
            </w:r>
            <w:r>
              <w:rPr>
                <w:rFonts w:hint="eastAsia" w:ascii="仿宋" w:hAnsi="仿宋" w:eastAsia="仿宋" w:cs="仿宋"/>
                <w:b/>
                <w:bCs/>
                <w:sz w:val="24"/>
                <w:szCs w:val="24"/>
                <w:lang w:val="en-US" w:eastAsia="zh-CN"/>
              </w:rPr>
              <w:t xml:space="preserve">定标</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33</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一、推荐中标候选供应商名单。中标候选供应商数量应当根据采购需要确定，但必须按顺序排列中标候选供应商。</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rPr>
              <w:t xml:space="preserve">二、采用综合评分法的，按评审后得分由高到低顺序排列。得分相同的，按投标报价由低到高顺序排列。得分且投标报价相同的，按服务方案得分顺序排列</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中标候选人并列的，中标人</w:t>
            </w:r>
            <w:r>
              <w:rPr>
                <w:rFonts w:hint="eastAsia" w:ascii="仿宋" w:hAnsi="仿宋" w:eastAsia="仿宋" w:cs="仿宋"/>
                <w:sz w:val="24"/>
                <w:szCs w:val="24"/>
                <w:lang w:eastAsia="zh-CN"/>
              </w:rPr>
              <w:t xml:space="preserve">由采购人确定。</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34</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确定中标人后，通过“苏采云”系统以数据电文形式向中标人发出中标通知书。</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35</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中标结果在“</w:t>
            </w:r>
            <w:r>
              <w:rPr>
                <w:rFonts w:hint="eastAsia" w:ascii="仿宋" w:hAnsi="仿宋" w:eastAsia="仿宋" w:cs="仿宋"/>
                <w:sz w:val="24"/>
                <w:szCs w:val="24"/>
                <w:lang w:val="en-US" w:eastAsia="zh-CN"/>
              </w:rPr>
              <w:t xml:space="preserve">江苏省政府采购网</w:t>
            </w:r>
            <w:r>
              <w:rPr>
                <w:rFonts w:hint="eastAsia" w:ascii="仿宋" w:hAnsi="仿宋" w:eastAsia="仿宋" w:cs="仿宋"/>
                <w:sz w:val="24"/>
                <w:szCs w:val="24"/>
              </w:rPr>
              <w:t xml:space="preserve">”进行公示和公布。</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b/>
                <w:bCs/>
                <w:sz w:val="24"/>
                <w:szCs w:val="24"/>
                <w:lang w:val="en-US" w:eastAsia="zh-CN"/>
              </w:rPr>
              <w:t xml:space="preserve">六、</w:t>
            </w:r>
            <w:r>
              <w:rPr>
                <w:rFonts w:hint="eastAsia" w:ascii="仿宋" w:hAnsi="仿宋" w:eastAsia="仿宋" w:cs="仿宋"/>
                <w:b/>
                <w:bCs/>
                <w:sz w:val="24"/>
                <w:szCs w:val="24"/>
              </w:rPr>
              <w:t xml:space="preserve">政府采购合同</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36</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采购人与中标供应商应当在中标通知书发出之日起30日内，按照采购文件确定的事项签订政府采购合同。</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37</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特别说明：</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rPr>
              <w:t xml:space="preserve">按照《政府采购法》及其实施条例以及相关规定，中标或者成交后无正当理由拒不与采购人签订政府采购合同的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在一至三年内禁止参加政府采购活动，列入政府采购严重违法失信行为记录名单。</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b/>
                <w:bCs/>
                <w:sz w:val="24"/>
                <w:szCs w:val="24"/>
                <w:lang w:val="en-US" w:eastAsia="zh-CN"/>
              </w:rPr>
              <w:t xml:space="preserve">七</w:t>
            </w:r>
            <w:r>
              <w:rPr>
                <w:rFonts w:hint="eastAsia" w:ascii="仿宋" w:hAnsi="仿宋" w:eastAsia="仿宋" w:cs="仿宋"/>
                <w:b/>
                <w:bCs/>
                <w:sz w:val="24"/>
                <w:szCs w:val="24"/>
              </w:rPr>
              <w:t xml:space="preserve">、询问和质疑</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lang w:val="en-US" w:eastAsia="zh-CN"/>
              </w:rPr>
              <w:t xml:space="preserve">38</w:t>
            </w:r>
            <w:r>
              <w:rPr>
                <w:rFonts w:hint="eastAsia" w:ascii="仿宋" w:hAnsi="仿宋" w:eastAsia="仿宋" w:cs="仿宋"/>
                <w:sz w:val="24"/>
                <w:szCs w:val="24"/>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1、供应商认为</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文件、</w:t>
            </w:r>
            <w:r>
              <w:rPr>
                <w:rFonts w:hint="eastAsia" w:ascii="仿宋" w:hAnsi="仿宋" w:eastAsia="仿宋" w:cs="仿宋"/>
                <w:sz w:val="24"/>
                <w:szCs w:val="24"/>
                <w:lang w:val="en-US" w:eastAsia="zh-CN"/>
              </w:rPr>
              <w:t xml:space="preserve">招标</w:t>
            </w:r>
            <w:r>
              <w:rPr>
                <w:rFonts w:hint="eastAsia" w:ascii="仿宋" w:hAnsi="仿宋" w:eastAsia="仿宋" w:cs="仿宋"/>
                <w:sz w:val="24"/>
                <w:szCs w:val="24"/>
              </w:rPr>
              <w:t xml:space="preserve">过程和中标、成交结果使自己的权益受到损害的，可以在知道或者应知其权益受到损害之日起七个工作日内，以书面形式向采购代理机构提出质疑。询问和质疑由采购代理机构依法处理。</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framePr w:vAnchor="text" w:hAnchor="page" w:xAlign="center" w:y="292"/>
            </w:pPr>
            <w:r>
              <w:rPr>
                <w:rFonts w:hint="eastAsia" w:ascii="仿宋" w:hAnsi="仿宋" w:eastAsia="仿宋" w:cs="仿宋"/>
                <w:sz w:val="24"/>
                <w:szCs w:val="24"/>
              </w:rPr>
              <w:t xml:space="preserve">2、供应商在法定质疑期内一次性提出针对同一采购程序环节的质疑。</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质疑接收人：沈先生；联系电话：19952976600；</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公司地址：南京市鼓楼区中山北路30号益来国际广场12楼</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lang w:val="zh-CN" w:eastAsia="zh-CN"/>
              </w:rPr>
              <w:t xml:space="preserve">泰州分公司地址：泰州市海陵区鼓楼南路398号 C楼408室</w:t>
            </w:r>
            <w:r>
              <w:rPr>
                <w:rFonts w:hint="eastAsia" w:ascii="仿宋" w:hAnsi="仿宋" w:eastAsia="仿宋" w:cs="仿宋"/>
                <w:sz w:val="24"/>
                <w:szCs w:val="24"/>
                <w:lang w:val="en-US" w:eastAsia="zh-CN"/>
              </w:rPr>
              <w:t xml:space="preserve"> </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39</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lang w:val="en-US" w:eastAsia="zh-CN"/>
              </w:rPr>
              <w:t xml:space="preserve">中标人在收到中标通知书时，须向采购代理机构提交《开标一览表》和投标文件的数据文件（WORD格式）。</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b/>
                <w:bCs/>
                <w:sz w:val="24"/>
                <w:szCs w:val="24"/>
                <w:lang w:val="en-US" w:eastAsia="zh-CN"/>
              </w:rPr>
              <w:t xml:space="preserve">八、供应商相关法律责任提醒</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40</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lang w:val="en-US" w:eastAsia="zh-CN"/>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rPr>
                <w:rFonts w:hint="eastAsia" w:ascii="仿宋" w:hAnsi="仿宋" w:eastAsia="仿宋" w:cs="仿宋"/>
                <w:sz w:val="24"/>
                <w:szCs w:val="24"/>
                <w:lang w:val="en-US" w:eastAsia="zh-CN" w:bidi="ar-SA"/>
              </w:rPr>
            </w:r>
            <w:r/>
          </w:p>
        </w:tc>
      </w:tr>
      <w:tr>
        <w:trPr/>
        <w:tc>
          <w:tcPr>
            <w:tcW w:w="1234"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41</w:t>
            </w:r>
            <w:r>
              <w:rPr>
                <w:rFonts w:hint="eastAsia" w:ascii="仿宋" w:hAnsi="仿宋" w:eastAsia="仿宋" w:cs="仿宋"/>
                <w:sz w:val="24"/>
                <w:szCs w:val="24"/>
                <w:lang w:val="en-US" w:eastAsia="zh-CN"/>
              </w:rPr>
            </w:r>
            <w:r/>
          </w:p>
        </w:tc>
        <w:tc>
          <w:tcPr>
            <w:tcW w:w="7774"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（一）提供虚假材料谋取中标、成交的；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（二）采取不正当手段诋毁、排挤其他供应商的；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（三）与采购人、其他供应商或者采购代理机构恶意串通的；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（四）向采购人、采购代理机构行贿或者提供其他不正当利益的；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（五）在招标采购过程中与采购人进行协商谈判的；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（六）拒绝有关部门监督检查或者提供虚假情况的。</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供应商有前款第（一）至（五）项情形之一的，中标、成交无效。</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《政府采购法实施条例》第七十二条　供应商有下列情形之一的，依照政府采购法第七十七条第一款的规定追究法律责任：</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（一）向评标委员会、竞争性谈判小组或者询价小组成员行贿或者提供其他不正当利益；</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（二）中标或者成交后无正当理由拒不与采购人签订政府采购合同；</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（三）未按照采购文件确定的事项签订政府采购合同；</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（四）将政府采购合同转包；</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（五）提供假冒伪劣产品；</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framePr w:vAnchor="text" w:hAnchor="page" w:xAlign="center" w:y="292"/>
            </w:pPr>
            <w:r>
              <w:rPr>
                <w:rFonts w:hint="eastAsia" w:ascii="仿宋" w:hAnsi="仿宋" w:eastAsia="仿宋" w:cs="仿宋"/>
                <w:sz w:val="24"/>
                <w:szCs w:val="24"/>
                <w:lang w:val="en-US" w:eastAsia="zh-CN"/>
              </w:rPr>
              <w:t xml:space="preserve">（六）擅自变更、中止或者终止政府采购合同。</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bidi="ar-SA"/>
              </w:rPr>
              <w:framePr w:vAnchor="text" w:hAnchor="page" w:xAlign="center" w:y="292"/>
            </w:pPr>
            <w:r>
              <w:rPr>
                <w:rFonts w:hint="eastAsia" w:ascii="仿宋" w:hAnsi="仿宋" w:eastAsia="仿宋" w:cs="仿宋"/>
                <w:sz w:val="24"/>
                <w:szCs w:val="24"/>
                <w:lang w:val="en-US" w:eastAsia="zh-CN"/>
              </w:rPr>
              <w:t xml:space="preserve">供应商有前款第一项规定情形的，中标、成交无效。评审阶段资格发生变化，供应商未依照本条例第二十一条的规定通知采购人和采购代理机构的，处以采购金额5‰的罚款，列入不良行为记录名单，中标、成交无效。</w:t>
            </w:r>
            <w:r>
              <w:rPr>
                <w:rFonts w:hint="eastAsia" w:ascii="仿宋" w:hAnsi="仿宋" w:eastAsia="仿宋" w:cs="仿宋"/>
                <w:sz w:val="24"/>
                <w:szCs w:val="24"/>
                <w:lang w:val="en-US" w:eastAsia="zh-CN" w:bidi="ar-SA"/>
              </w:rPr>
            </w:r>
            <w:r/>
          </w:p>
        </w:tc>
      </w:tr>
    </w:tbl>
    <w:p>
      <w:pPr>
        <w:pStyle w:val="878"/>
        <w:jc w:val="both"/>
        <w:pageBreakBefore w:val="0"/>
        <w:spacing w:line="360" w:lineRule="auto"/>
        <w:rPr>
          <w:rFonts w:hint="eastAsia"/>
        </w:rPr>
      </w:pPr>
      <w:r>
        <w:rPr>
          <w:rFonts w:hint="eastAsia"/>
        </w:rPr>
      </w:r>
      <w:r/>
    </w:p>
    <w:p>
      <w:pPr>
        <w:pStyle w:val="878"/>
        <w:pageBreakBefore w:val="0"/>
        <w:spacing w:line="360" w:lineRule="auto"/>
        <w:rPr>
          <w:rFonts w:hint="eastAsia"/>
        </w:rPr>
      </w:pPr>
      <w:r>
        <w:rPr>
          <w:rFonts w:hint="eastAsia"/>
        </w:rPr>
      </w:r>
      <w:r/>
    </w:p>
    <w:p>
      <w:pPr>
        <w:pStyle w:val="878"/>
        <w:pageBreakBefore w:val="0"/>
        <w:spacing w:line="360" w:lineRule="auto"/>
        <w:rPr>
          <w:rFonts w:hint="eastAsia"/>
        </w:rPr>
      </w:pPr>
      <w:r>
        <w:rPr>
          <w:rFonts w:hint="eastAsia"/>
        </w:rPr>
      </w:r>
      <w:r/>
    </w:p>
    <w:p>
      <w:pPr>
        <w:pStyle w:val="877"/>
        <w:rPr>
          <w:rFonts w:hint="eastAsia"/>
        </w:rPr>
      </w:pPr>
      <w:r>
        <w:rPr>
          <w:rFonts w:hint="eastAsia"/>
        </w:rPr>
      </w:r>
      <w:r/>
    </w:p>
    <w:p>
      <w:pPr>
        <w:pStyle w:val="892"/>
        <w:rPr>
          <w:rFonts w:hint="eastAsia"/>
        </w:rPr>
      </w:pPr>
      <w:r>
        <w:rPr>
          <w:rFonts w:hint="eastAsia"/>
        </w:rPr>
      </w:r>
      <w:r/>
    </w:p>
    <w:p>
      <w:pPr>
        <w:pStyle w:val="109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892"/>
        <w:rPr>
          <w:rFonts w:hint="eastAsia"/>
        </w:rPr>
      </w:pPr>
      <w:r>
        <w:rPr>
          <w:rFonts w:hint="eastAsia"/>
        </w:rPr>
      </w:r>
      <w:r/>
    </w:p>
    <w:p>
      <w:pPr>
        <w:pStyle w:val="935"/>
        <w:rPr>
          <w:rFonts w:hint="eastAsia"/>
        </w:rPr>
      </w:pPr>
      <w:r>
        <w:rPr>
          <w:rFonts w:hint="eastAsia"/>
        </w:rPr>
      </w:r>
      <w:r/>
    </w:p>
    <w:p>
      <w:pPr>
        <w:pStyle w:val="878"/>
        <w:pageBreakBefore w:val="0"/>
        <w:spacing w:line="360" w:lineRule="auto"/>
        <w:rPr>
          <w:rFonts w:hint="eastAsia" w:ascii="黑体" w:hAnsi="黑体" w:eastAsia="黑体" w:cs="黑体"/>
          <w:b w:val="0"/>
          <w:bCs/>
        </w:rPr>
      </w:pPr>
      <w:r/>
      <w:bookmarkStart w:id="114" w:name="_Toc6174"/>
      <w:r>
        <w:rPr>
          <w:rFonts w:hint="eastAsia" w:ascii="黑体" w:hAnsi="黑体" w:eastAsia="黑体" w:cs="黑体"/>
          <w:b w:val="0"/>
          <w:bCs/>
          <w:lang w:eastAsia="zh-CN"/>
        </w:rPr>
        <w:t xml:space="preserve">第四章</w:t>
      </w:r>
      <w:r>
        <w:rPr>
          <w:rFonts w:hint="eastAsia" w:ascii="黑体" w:hAnsi="黑体" w:eastAsia="黑体" w:cs="黑体"/>
          <w:b w:val="0"/>
          <w:bCs/>
          <w:lang w:val="en-US" w:eastAsia="zh-CN"/>
        </w:rPr>
        <w:t xml:space="preserve">  </w:t>
      </w:r>
      <w:r>
        <w:rPr>
          <w:rFonts w:hint="eastAsia" w:ascii="黑体" w:hAnsi="黑体" w:eastAsia="黑体" w:cs="黑体"/>
          <w:b w:val="0"/>
          <w:bCs/>
        </w:rPr>
        <w:t xml:space="preserve">评标标准</w:t>
      </w:r>
      <w:bookmarkEnd w:id="114"/>
      <w:r>
        <w:rPr>
          <w:rFonts w:hint="eastAsia" w:ascii="黑体" w:hAnsi="黑体" w:eastAsia="黑体" w:cs="黑体"/>
          <w:b w:val="0"/>
          <w:bCs/>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一、评标方法</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本项目采用综合评分法，是指在最大限度地满足招标文件实质性要求前提下，按照招标文件规定的各项因素进行综合评审，若投标人数量大于或等于三家时，根据评标委员会的评定情况取得分排列第一名为该项目的候选中标投标人。</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委会遵循公平、公正、择优原则，独立按照评分标准分别评定投标人的分值；各投标人的最终得分为各评委所评定分值的平均值，并按高低顺序排列，若得分相同，按投标报价由低到高顺序排列；得分且投标报价相同，按技术指标优劣顺序排列。</w:t>
      </w:r>
      <w:r>
        <w:rPr>
          <w:rFonts w:hint="eastAsia" w:ascii="仿宋" w:hAnsi="仿宋" w:eastAsia="仿宋" w:cs="仿宋"/>
          <w:sz w:val="24"/>
          <w:szCs w:val="24"/>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二、政府采购政策功能落实</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1、小微型企业价格扣除</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（1）本项目对小型和微型企业产品给予10%的扣除价格，用扣除后的价格参与评审。</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（2）投标人需按照采购文件的要求提供相应的《企业声明函》（见附件）。</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（3）企业标准请参照《关于印发中小企业划型标准规定的通知》（工信部联企业[2011]300号）文件规定自行填写。</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2、残疾人福利单位价格扣除</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（1）本项目对残疾人福利性单位视同小型、微型企业，给予10%的价格扣除，用扣除后的价格参与评审。</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（2）残疾人福利单位需按照采购文件的要求提供《残疾人福利性单位声明函》。</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（3）残疾人福利单位标准请参照《关于促进残疾人就业政府采购政策的通知》（财库〔2017〕141号）。</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lang w:val="en-US" w:eastAsia="zh-CN"/>
        </w:rPr>
      </w:pPr>
      <w:r>
        <w:rPr>
          <w:rFonts w:hint="eastAsia" w:ascii="仿宋" w:hAnsi="仿宋" w:eastAsia="仿宋" w:cs="仿宋"/>
          <w:b w:val="0"/>
          <w:bCs w:val="0"/>
          <w:sz w:val="24"/>
          <w:szCs w:val="24"/>
          <w:lang w:val="en-US" w:eastAsia="zh-CN"/>
        </w:rPr>
        <w:t xml:space="preserve">3、监狱和戒毒企业价格扣除</w:t>
      </w:r>
      <w:r>
        <w:rPr>
          <w:rFonts w:hint="eastAsia" w:ascii="仿宋" w:hAnsi="仿宋" w:eastAsia="仿宋" w:cs="仿宋"/>
          <w:b w:val="0"/>
          <w:bCs w:val="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b w:val="0"/>
          <w:bCs w:val="0"/>
          <w:sz w:val="24"/>
          <w:szCs w:val="24"/>
          <w:lang w:val="en-US" w:eastAsia="zh-CN"/>
        </w:rPr>
        <w:t xml:space="preserve">（1）本项目对监狱和戒毒企业（简称监</w:t>
      </w:r>
      <w:r>
        <w:rPr>
          <w:rFonts w:hint="eastAsia" w:ascii="仿宋" w:hAnsi="仿宋" w:eastAsia="仿宋" w:cs="仿宋"/>
          <w:sz w:val="24"/>
          <w:szCs w:val="24"/>
          <w:lang w:val="en-US" w:eastAsia="zh-CN"/>
        </w:rPr>
        <w:t xml:space="preserve">狱企业）视同小型、微型企业，给予10%的价格扣除，用扣除后的价格参与评审。</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（2）监狱企业参加政府采购活动时，需提供由省级以上监狱管理局、戒毒管理局（含新疆生产建设兵团）出具的属于监狱企业的证明文件。投标人如不提供上述证明文件，价格将不做相应扣除。</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（3）监狱企业标准请参照《关于政府采购支持监狱企业发展有关问题的通知》（财库[2014]68号）。</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（4）残疾人福利单位、监狱企业属于小型、微型企业的，不重复享受政策。</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4.节能环保</w:t>
      </w:r>
      <w:r>
        <w:rPr>
          <w:rFonts w:hint="eastAsia" w:ascii="仿宋" w:hAnsi="仿宋" w:eastAsia="仿宋" w:cs="仿宋"/>
          <w:b w:val="0"/>
          <w:bCs w:val="0"/>
          <w:sz w:val="24"/>
          <w:szCs w:val="24"/>
          <w:highlight w:val="none"/>
          <w:lang w:val="en-US" w:eastAsia="zh-CN"/>
        </w:rPr>
      </w:r>
      <w:r/>
    </w:p>
    <w:p>
      <w:pPr>
        <w:pStyle w:val="877"/>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本项目中如有涉及节能环保产品要求的，应当按《财政部、发展改革委、生态环境部、市场监管总局关于调整优化节能产品、环境标志产品政府采购执行机制的通知》(财库〔2019〕9号)文件执行。</w:t>
      </w:r>
      <w:r>
        <w:rPr>
          <w:rFonts w:hint="eastAsia" w:ascii="仿宋" w:hAnsi="仿宋" w:eastAsia="仿宋" w:cs="仿宋"/>
          <w:b w:val="0"/>
          <w:bCs w:val="0"/>
          <w:sz w:val="24"/>
          <w:szCs w:val="24"/>
          <w:highlight w:val="none"/>
          <w:lang w:val="en-US" w:eastAsia="zh-CN"/>
        </w:rPr>
      </w:r>
      <w:r/>
    </w:p>
    <w:p>
      <w:pPr>
        <w:pStyle w:val="877"/>
        <w:numPr>
          <w:ilvl w:val="0"/>
          <w:numId w:val="0"/>
        </w:numPr>
        <w:ind w:firstLine="480"/>
        <w:keepLines w:val="0"/>
        <w:keepNext w:val="0"/>
        <w:pageBreakBefore w:val="0"/>
        <w:spacing w:line="360" w:lineRule="auto"/>
        <w:widowControl w:val="off"/>
        <w:rPr>
          <w:rFonts w:hint="eastAsia"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highlight w:val="none"/>
          <w:lang w:val="en-US" w:eastAsia="zh-CN"/>
        </w:rPr>
        <w:t xml:space="preserve">5.残疾人福利单位、监狱企业属于小型、微型企业的，不重复享受政策。</w:t>
      </w:r>
      <w:r>
        <w:rPr>
          <w:rFonts w:hint="eastAsia" w:ascii="仿宋" w:hAnsi="仿宋" w:eastAsia="仿宋" w:cs="仿宋"/>
          <w:b w:val="0"/>
          <w:bCs w:val="0"/>
          <w:sz w:val="24"/>
          <w:szCs w:val="24"/>
          <w:highlight w:val="none"/>
          <w:lang w:val="en-US" w:eastAsia="zh-CN"/>
        </w:rPr>
      </w:r>
      <w:r/>
    </w:p>
    <w:p>
      <w:pPr>
        <w:pStyle w:val="877"/>
        <w:numPr>
          <w:ilvl w:val="0"/>
          <w:numId w:val="0"/>
        </w:numPr>
        <w:ind w:firstLine="480"/>
        <w:keepLines w:val="0"/>
        <w:keepNext w:val="0"/>
        <w:pageBreakBefore w:val="0"/>
        <w:spacing w:line="360" w:lineRule="auto"/>
        <w:widowControl w:val="off"/>
        <w:rPr>
          <w:rFonts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6.</w:t>
      </w:r>
      <w:r>
        <w:rPr>
          <w:rFonts w:hint="eastAsia" w:ascii="仿宋" w:hAnsi="仿宋" w:eastAsia="仿宋" w:cs="仿宋"/>
          <w:b w:val="0"/>
          <w:bCs w:val="0"/>
          <w:sz w:val="24"/>
          <w:szCs w:val="24"/>
          <w:highlight w:val="none"/>
          <w:lang w:val="en-US" w:eastAsia="zh-CN"/>
        </w:rPr>
        <w:t xml:space="preserve">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rPr>
          <w:rFonts w:ascii="仿宋" w:hAnsi="仿宋" w:eastAsia="仿宋" w:cs="仿宋"/>
          <w:b w:val="0"/>
          <w:bCs w:val="0"/>
          <w:sz w:val="24"/>
          <w:szCs w:val="24"/>
          <w:highlight w:val="none"/>
          <w:lang w:val="en-US" w:eastAsia="zh-CN"/>
        </w:rPr>
      </w:r>
      <w:r/>
    </w:p>
    <w:p>
      <w:pPr>
        <w:pStyle w:val="877"/>
        <w:numPr>
          <w:ilvl w:val="0"/>
          <w:numId w:val="0"/>
        </w:numPr>
        <w:ind w:firstLine="480"/>
        <w:keepLines w:val="0"/>
        <w:keepNext w:val="0"/>
        <w:pageBreakBefore w:val="0"/>
        <w:spacing w:line="360" w:lineRule="auto"/>
        <w:widowControl w:val="off"/>
        <w:rPr>
          <w:rFonts w:ascii="仿宋" w:hAnsi="仿宋" w:eastAsia="仿宋" w:cs="仿宋"/>
          <w:b w:val="0"/>
          <w:bCs w:val="0"/>
          <w:sz w:val="24"/>
          <w:szCs w:val="24"/>
          <w:highlight w:val="none"/>
          <w:lang w:val="en-US" w:eastAsia="zh-CN"/>
        </w:rPr>
      </w:pPr>
      <w:r>
        <w:rPr>
          <w:rFonts w:hint="eastAsia" w:ascii="仿宋" w:hAnsi="仿宋" w:eastAsia="仿宋" w:cs="仿宋"/>
          <w:b w:val="0"/>
          <w:bCs w:val="0"/>
          <w:sz w:val="24"/>
          <w:szCs w:val="24"/>
          <w:lang w:val="en-US" w:eastAsia="zh-CN" w:bidi="ar-SA"/>
        </w:rPr>
        <w:t xml:space="preserve">7.</w:t>
      </w:r>
      <w:r>
        <w:rPr>
          <w:rFonts w:hint="eastAsia" w:ascii="仿宋" w:hAnsi="仿宋" w:eastAsia="仿宋" w:cs="仿宋"/>
          <w:b w:val="0"/>
          <w:bCs w:val="0"/>
          <w:sz w:val="24"/>
          <w:szCs w:val="24"/>
          <w:highlight w:val="none"/>
          <w:lang w:val="en-US" w:eastAsia="zh-CN"/>
        </w:rPr>
        <w:t xml:space="preserve">联合体各方均为小型、微型企业（残疾人福利单位、监狱企业）的，联合体享受10%</w:t>
      </w:r>
      <w:r>
        <w:rPr>
          <w:rFonts w:ascii="仿宋" w:hAnsi="仿宋" w:eastAsia="仿宋" w:cs="仿宋"/>
          <w:b w:val="0"/>
          <w:bCs w:val="0"/>
          <w:sz w:val="24"/>
          <w:szCs w:val="24"/>
          <w:highlight w:val="none"/>
          <w:lang w:val="en-US" w:eastAsia="zh-CN"/>
        </w:rPr>
      </w:r>
      <w:r/>
    </w:p>
    <w:p>
      <w:pPr>
        <w:pStyle w:val="877"/>
        <w:numPr>
          <w:ilvl w:val="0"/>
          <w:numId w:val="0"/>
        </w:numPr>
        <w:ind w:firstLine="480"/>
        <w:keepLines w:val="0"/>
        <w:keepNext w:val="0"/>
        <w:pageBreakBefore w:val="0"/>
        <w:spacing w:line="360" w:lineRule="auto"/>
        <w:widowControl w:val="off"/>
        <w:rPr>
          <w:rFonts w:hint="eastAsia"/>
          <w:lang w:val="en-US" w:eastAsia="zh-CN"/>
        </w:rPr>
      </w:pPr>
      <w:r>
        <w:rPr>
          <w:rFonts w:hint="eastAsia" w:ascii="仿宋" w:hAnsi="仿宋" w:eastAsia="仿宋" w:cs="仿宋"/>
          <w:b w:val="0"/>
          <w:bCs w:val="0"/>
          <w:sz w:val="24"/>
          <w:szCs w:val="24"/>
          <w:lang w:val="en-US" w:eastAsia="zh-CN" w:bidi="ar-SA"/>
        </w:rPr>
        <w:t xml:space="preserve">8.</w:t>
      </w:r>
      <w:r>
        <w:rPr>
          <w:rFonts w:ascii="仿宋" w:hAnsi="仿宋" w:eastAsia="仿宋" w:cs="仿宋"/>
          <w:b w:val="0"/>
          <w:bCs w:val="0"/>
          <w:sz w:val="24"/>
          <w:szCs w:val="24"/>
          <w:lang w:val="en-US" w:eastAsia="zh-CN" w:bidi="ar-SA"/>
        </w:rPr>
        <w:t xml:space="preserve">中标</w:t>
      </w:r>
      <w:r>
        <w:rPr>
          <w:rFonts w:ascii="仿宋" w:hAnsi="仿宋" w:eastAsia="仿宋" w:cs="仿宋"/>
          <w:b w:val="0"/>
          <w:bCs w:val="0"/>
          <w:sz w:val="24"/>
          <w:szCs w:val="24"/>
          <w:highlight w:val="none"/>
          <w:lang w:val="en-US" w:eastAsia="zh-CN"/>
        </w:rPr>
        <w:t xml:space="preserve">、成交供应商可以采用电子履约保函形式</w:t>
      </w:r>
      <w:r>
        <w:rPr>
          <w:rFonts w:hint="eastAsia" w:ascii="仿宋" w:hAnsi="仿宋" w:eastAsia="仿宋" w:cs="仿宋"/>
          <w:b w:val="0"/>
          <w:bCs w:val="0"/>
          <w:sz w:val="24"/>
          <w:szCs w:val="24"/>
          <w:highlight w:val="none"/>
          <w:lang w:val="en-US" w:eastAsia="zh-CN"/>
        </w:rPr>
        <w:t xml:space="preserve">代替缴纳履约保证金</w:t>
      </w:r>
      <w:r>
        <w:rPr>
          <w:rFonts w:ascii="仿宋" w:hAnsi="仿宋" w:eastAsia="仿宋" w:cs="仿宋"/>
          <w:b w:val="0"/>
          <w:bCs w:val="0"/>
          <w:sz w:val="24"/>
          <w:szCs w:val="24"/>
          <w:highlight w:val="none"/>
          <w:lang w:val="en-US" w:eastAsia="zh-CN"/>
        </w:rPr>
        <w:t xml:space="preserve">，具体可登录江苏政府采购网的保险保函模块进行办理。</w:t>
      </w:r>
      <w:r>
        <w:rPr>
          <w:rFonts w:hint="eastAsia"/>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三、评分方法</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评标委员会将按下列标准进行评分，综合总分值为100分。评标考虑的主要因素及其权值见下表。注：所有得分四舍五入保留小数点后2位。</w:t>
      </w:r>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满足招标文件既定保险责任要求的最低报价为评标基准价，其他投标人的价格分按下列公式计算：承办管理费率（%）报价得分=(评审基准价%／投标费率报价%)×价格权值×100%。</w:t>
      </w:r>
      <w:r>
        <w:rPr>
          <w:rFonts w:hint="eastAsia" w:ascii="仿宋" w:hAnsi="仿宋" w:eastAsia="仿宋" w:cs="仿宋"/>
          <w:sz w:val="24"/>
          <w:szCs w:val="24"/>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四、评分细则</w:t>
      </w:r>
      <w:r>
        <w:rPr>
          <w:rFonts w:hint="eastAsia" w:ascii="仿宋" w:hAnsi="仿宋" w:eastAsia="仿宋" w:cs="仿宋"/>
          <w:b/>
          <w:bCs/>
          <w:color w:val="000000"/>
          <w:sz w:val="28"/>
          <w:szCs w:val="28"/>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本项目采用公开招标的方式，综合评分总分为100分。评委会在评标时，将主要考虑下列因素：价格分（满分10分）；</w:t>
      </w:r>
      <w:r>
        <w:rPr>
          <w:rFonts w:hint="eastAsia" w:ascii="仿宋" w:hAnsi="仿宋" w:eastAsia="仿宋" w:cs="仿宋"/>
          <w:sz w:val="24"/>
          <w:szCs w:val="24"/>
          <w:lang w:val="en-US" w:eastAsia="zh-CN"/>
        </w:rPr>
        <w:t xml:space="preserve">综合偿付能力</w:t>
      </w:r>
      <w:r>
        <w:rPr>
          <w:rFonts w:hint="eastAsia" w:ascii="仿宋" w:hAnsi="仿宋" w:eastAsia="仿宋" w:cs="仿宋"/>
          <w:sz w:val="24"/>
          <w:szCs w:val="24"/>
          <w:highlight w:val="none"/>
          <w:lang w:val="en-US" w:eastAsia="zh-CN"/>
        </w:rPr>
        <w:t xml:space="preserve">及风险综合评级（满分20分）；保险服务经验（满分24分）；</w:t>
      </w:r>
      <w:r>
        <w:rPr>
          <w:rFonts w:hint="eastAsia" w:ascii="仿宋" w:hAnsi="仿宋" w:eastAsia="仿宋" w:cs="仿宋"/>
          <w:sz w:val="24"/>
          <w:szCs w:val="24"/>
          <w:lang w:val="en-US" w:eastAsia="zh-CN"/>
        </w:rPr>
        <w:t xml:space="preserve">服务能力及质量</w:t>
      </w:r>
      <w:r>
        <w:rPr>
          <w:rFonts w:hint="eastAsia" w:ascii="仿宋" w:hAnsi="仿宋" w:eastAsia="仿宋" w:cs="仿宋"/>
          <w:sz w:val="24"/>
          <w:szCs w:val="24"/>
          <w:highlight w:val="none"/>
          <w:lang w:val="en-US" w:eastAsia="zh-CN"/>
        </w:rPr>
        <w:t xml:space="preserve">（满分28分）；</w:t>
      </w:r>
      <w:r>
        <w:rPr>
          <w:rFonts w:hint="eastAsia" w:ascii="仿宋" w:hAnsi="仿宋" w:eastAsia="仿宋" w:cs="仿宋"/>
          <w:sz w:val="24"/>
          <w:szCs w:val="24"/>
          <w:lang w:val="en-US" w:eastAsia="zh-CN"/>
        </w:rPr>
        <w:t xml:space="preserve">整体服务方案</w:t>
      </w:r>
      <w:r>
        <w:rPr>
          <w:rFonts w:hint="eastAsia" w:ascii="仿宋" w:hAnsi="仿宋" w:eastAsia="仿宋" w:cs="仿宋"/>
          <w:sz w:val="24"/>
          <w:szCs w:val="24"/>
          <w:highlight w:val="none"/>
          <w:lang w:val="en-US" w:eastAsia="zh-CN"/>
        </w:rPr>
        <w:t xml:space="preserve">（满分18分）。</w:t>
      </w:r>
      <w:r>
        <w:rPr>
          <w:rFonts w:hint="eastAsia" w:ascii="仿宋" w:hAnsi="仿宋" w:eastAsia="仿宋" w:cs="仿宋"/>
          <w:sz w:val="24"/>
          <w:szCs w:val="24"/>
          <w:highlight w:val="none"/>
          <w:lang w:val="en-US" w:eastAsia="zh-CN"/>
        </w:rPr>
      </w:r>
      <w:r/>
    </w:p>
    <w:p>
      <w:pPr>
        <w:pStyle w:val="877"/>
        <w:ind w:firstLine="480"/>
        <w:keepLines w:val="0"/>
        <w:keepNext w:val="0"/>
        <w:pageBreakBefore w:val="0"/>
        <w:spacing w:line="360" w:lineRule="auto"/>
        <w:widowControl w:val="off"/>
        <w:rPr>
          <w:rFonts w:hint="eastAsia"/>
          <w:lang w:val="en-US" w:eastAsia="zh-CN"/>
        </w:rPr>
      </w:pPr>
      <w:r>
        <w:rPr>
          <w:rFonts w:hint="eastAsia" w:ascii="仿宋" w:hAnsi="仿宋" w:eastAsia="仿宋" w:cs="仿宋"/>
          <w:sz w:val="24"/>
          <w:szCs w:val="24"/>
          <w:lang w:val="en-US" w:eastAsia="zh-CN"/>
        </w:rPr>
        <w:t xml:space="preserve">注：如有政府采购政策功能价格扣除分，在评分时进行落实。</w:t>
      </w:r>
      <w:r>
        <w:rPr>
          <w:rFonts w:hint="eastAsia"/>
          <w:lang w:val="en-US" w:eastAsia="zh-CN"/>
        </w:rPr>
      </w:r>
      <w:r/>
    </w:p>
    <w:tbl>
      <w:tblPr>
        <w:tblW w:w="8479" w:type="dxa"/>
        <w:tblInd w:w="-20" w:type="dxa"/>
        <w:tblLayout w:type="autofit"/>
        <w:tblCellMar>
          <w:left w:w="108" w:type="dxa"/>
          <w:top w:w="0" w:type="dxa"/>
          <w:right w:w="108" w:type="dxa"/>
          <w:bottom w:w="0" w:type="dxa"/>
        </w:tblCellMar>
        <w:tblLook w:val="04A0" w:firstRow="1" w:lastRow="0" w:firstColumn="1" w:lastColumn="0" w:noHBand="0" w:noVBand="1"/>
      </w:tblPr>
      <w:tblGrid>
        <w:gridCol w:w="762"/>
        <w:gridCol w:w="795"/>
        <w:gridCol w:w="6922"/>
      </w:tblGrid>
      <w:tr>
        <w:trPr>
          <w:trHeight w:val="336"/>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877"/>
              <w:jc w:val="center"/>
              <w:rPr>
                <w:rFonts w:hint="eastAsia" w:ascii="仿宋" w:hAnsi="仿宋" w:eastAsia="仿宋" w:cs="仿宋"/>
                <w:sz w:val="24"/>
                <w:szCs w:val="24"/>
              </w:rPr>
            </w:pPr>
            <w:r>
              <w:rPr>
                <w:rFonts w:hint="eastAsia" w:ascii="仿宋" w:hAnsi="仿宋" w:eastAsia="仿宋" w:cs="仿宋"/>
                <w:sz w:val="24"/>
                <w:szCs w:val="24"/>
              </w:rPr>
              <w:t xml:space="preserve">评分项目</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hint="eastAsia" w:ascii="仿宋" w:hAnsi="仿宋" w:eastAsia="仿宋" w:cs="仿宋"/>
                <w:sz w:val="24"/>
                <w:szCs w:val="24"/>
              </w:rPr>
            </w:pPr>
            <w:r>
              <w:rPr>
                <w:rFonts w:hint="eastAsia" w:ascii="仿宋" w:hAnsi="仿宋" w:eastAsia="仿宋" w:cs="仿宋"/>
                <w:sz w:val="24"/>
                <w:szCs w:val="24"/>
              </w:rPr>
              <w:t xml:space="preserve">满分分值</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jc w:val="center"/>
              <w:rPr>
                <w:rFonts w:hint="eastAsia" w:ascii="仿宋" w:hAnsi="仿宋" w:eastAsia="仿宋" w:cs="仿宋"/>
                <w:sz w:val="24"/>
                <w:szCs w:val="24"/>
              </w:rPr>
            </w:pPr>
            <w:r>
              <w:rPr>
                <w:rFonts w:hint="eastAsia" w:ascii="仿宋" w:hAnsi="仿宋" w:eastAsia="仿宋" w:cs="仿宋"/>
                <w:sz w:val="24"/>
                <w:szCs w:val="24"/>
              </w:rPr>
              <w:t xml:space="preserve">评分细则</w:t>
            </w:r>
            <w:r>
              <w:rPr>
                <w:rFonts w:hint="eastAsia" w:ascii="仿宋" w:hAnsi="仿宋" w:eastAsia="仿宋" w:cs="仿宋"/>
                <w:sz w:val="24"/>
                <w:szCs w:val="24"/>
              </w:rPr>
            </w:r>
            <w:r/>
          </w:p>
        </w:tc>
      </w:tr>
      <w:tr>
        <w:trPr>
          <w:trHeight w:val="1560"/>
        </w:trPr>
        <w:tc>
          <w:tcPr>
            <w:tcBorders>
              <w:top w:val="single" w:color="000000" w:sz="4" w:space="0"/>
              <w:left w:val="single" w:color="000000" w:sz="4" w:space="0"/>
              <w:bottom w:val="single" w:color="000000" w:sz="4" w:space="0"/>
              <w:right w:val="single" w:color="000000" w:sz="4" w:space="0"/>
            </w:tcBorders>
            <w:tcW w:w="762" w:type="dxa"/>
            <w:vAlign w:val="center"/>
            <w:textDirection w:val="lrTb"/>
            <w:noWrap w:val="false"/>
          </w:tcPr>
          <w:p>
            <w:pPr>
              <w:pStyle w:val="877"/>
              <w:jc w:val="center"/>
              <w:rPr>
                <w:rFonts w:hint="eastAsia" w:ascii="仿宋" w:hAnsi="仿宋" w:eastAsia="仿宋" w:cs="仿宋"/>
                <w:sz w:val="24"/>
                <w:szCs w:val="24"/>
              </w:rPr>
            </w:pPr>
            <w:r>
              <w:rPr>
                <w:rFonts w:hint="eastAsia" w:ascii="仿宋" w:hAnsi="仿宋" w:eastAsia="仿宋" w:cs="仿宋"/>
                <w:sz w:val="24"/>
                <w:szCs w:val="24"/>
                <w:lang w:val="en-US" w:eastAsia="zh-CN"/>
              </w:rPr>
              <w:t xml:space="preserve">价格分（10</w:t>
            </w:r>
            <w:r>
              <w:rPr>
                <w:rFonts w:hint="eastAsia" w:ascii="仿宋" w:hAnsi="仿宋" w:eastAsia="仿宋" w:cs="仿宋"/>
                <w:sz w:val="24"/>
                <w:szCs w:val="24"/>
              </w:rPr>
              <w:t xml:space="preserve">分</w:t>
            </w:r>
            <w:r>
              <w:rPr>
                <w:rFonts w:hint="eastAsia" w:ascii="仿宋" w:hAnsi="仿宋" w:eastAsia="仿宋" w:cs="仿宋"/>
                <w:sz w:val="24"/>
                <w:szCs w:val="24"/>
                <w:lang w:eastAsia="zh-CN"/>
              </w:rPr>
              <w:t xml:space="preserve">）</w:t>
            </w:r>
            <w:r>
              <w:rPr>
                <w:rFonts w:hint="eastAsia" w:ascii="仿宋" w:hAnsi="仿宋" w:eastAsia="仿宋" w:cs="仿宋"/>
                <w:sz w:val="24"/>
                <w:szCs w:val="24"/>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ind w:firstLine="480"/>
              <w:keepLines w:val="0"/>
              <w:keepNext w:val="0"/>
              <w:pageBreakBefore w:val="0"/>
              <w:spacing w:line="360" w:lineRule="exact"/>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采用低价优先法计算，即满足采购文件要求且投标价格最低为评标基准价，其价格分为满分。其他投标人的报价分统一按照下列公式计算：价格分=（评标基准价/投标报价）×100%×10分。</w:t>
            </w:r>
            <w:r>
              <w:rPr>
                <w:rFonts w:hint="eastAsia" w:ascii="仿宋" w:hAnsi="仿宋" w:eastAsia="仿宋" w:cs="仿宋"/>
                <w:sz w:val="24"/>
                <w:szCs w:val="24"/>
                <w:highlight w:val="none"/>
                <w:lang w:val="en-US" w:eastAsia="zh-CN"/>
              </w:rPr>
            </w:r>
            <w:r/>
          </w:p>
          <w:p>
            <w:pPr>
              <w:pStyle w:val="1028"/>
              <w:numPr>
                <w:ilvl w:val="0"/>
                <w:numId w:val="0"/>
              </w:numPr>
              <w:ind w:firstLine="482"/>
              <w:keepLines w:val="0"/>
              <w:keepNext w:val="0"/>
              <w:pageBreakBefore w:val="0"/>
              <w:spacing w:line="360" w:lineRule="exact"/>
              <w:widowControl w:val="off"/>
              <w:rPr>
                <w:rFonts w:ascii="仿宋" w:hAnsi="仿宋" w:eastAsia="仿宋" w:cs="仿宋"/>
                <w:sz w:val="24"/>
                <w:szCs w:val="24"/>
                <w:lang w:val="en-US" w:eastAsia="zh-CN"/>
              </w:rPr>
            </w:pPr>
            <w:r>
              <w:rPr>
                <w:rFonts w:hint="eastAsia" w:ascii="仿宋" w:hAnsi="仿宋" w:eastAsia="仿宋" w:cs="仿宋"/>
                <w:b/>
                <w:bCs/>
                <w:sz w:val="24"/>
                <w:szCs w:val="24"/>
                <w:lang w:val="en-US" w:eastAsia="zh-CN"/>
              </w:rPr>
              <w:t xml:space="preserve">要求：</w:t>
            </w:r>
            <w:r>
              <w:rPr>
                <w:rFonts w:hint="eastAsia" w:ascii="仿宋" w:hAnsi="仿宋" w:eastAsia="仿宋" w:cs="仿宋"/>
                <w:color w:val="000000"/>
                <w:sz w:val="24"/>
                <w:szCs w:val="24"/>
                <w:highlight w:val="none"/>
                <w:lang w:val="en-US" w:eastAsia="zh-CN" w:bidi="ar-SA"/>
              </w:rPr>
              <w:t xml:space="preserve">投标人所报的价格高于年度采购预算为无效报价。</w:t>
            </w:r>
            <w:r>
              <w:rPr>
                <w:rFonts w:ascii="仿宋" w:hAnsi="仿宋" w:eastAsia="仿宋" w:cs="仿宋"/>
                <w:sz w:val="24"/>
                <w:szCs w:val="24"/>
                <w:lang w:val="en-US" w:eastAsia="zh-CN"/>
              </w:rPr>
            </w:r>
            <w:r/>
          </w:p>
        </w:tc>
      </w:tr>
      <w:tr>
        <w:trPr>
          <w:trHeight w:val="865"/>
        </w:trPr>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综合偿付能力</w:t>
            </w:r>
            <w:r>
              <w:rPr>
                <w:rFonts w:hint="eastAsia" w:ascii="仿宋" w:hAnsi="仿宋" w:eastAsia="仿宋" w:cs="仿宋"/>
                <w:sz w:val="24"/>
                <w:szCs w:val="24"/>
                <w:highlight w:val="none"/>
                <w:lang w:val="en-US" w:eastAsia="zh-CN"/>
              </w:rPr>
              <w:t xml:space="preserve">及风险综合评级</w:t>
            </w:r>
            <w:r>
              <w:rPr>
                <w:rFonts w:hint="eastAsia" w:ascii="仿宋" w:hAnsi="仿宋" w:eastAsia="仿宋" w:cs="仿宋"/>
                <w:sz w:val="24"/>
                <w:szCs w:val="24"/>
                <w:lang w:val="en-US" w:eastAsia="zh-CN"/>
              </w:rPr>
              <w:t xml:space="preserve">（20分）</w:t>
            </w:r>
            <w:r>
              <w:rPr>
                <w:rFonts w:hint="eastAsia" w:ascii="仿宋" w:hAnsi="仿宋" w:eastAsia="仿宋" w:cs="仿宋"/>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795" w:type="dxa"/>
            <w:vAlign w:val="center"/>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综合</w:t>
            </w:r>
            <w:r>
              <w:rPr>
                <w:rFonts w:hint="eastAsia" w:ascii="仿宋" w:hAnsi="仿宋" w:eastAsia="仿宋" w:cs="仿宋"/>
                <w:b/>
                <w:bCs/>
                <w:sz w:val="24"/>
                <w:szCs w:val="24"/>
                <w:highlight w:val="none"/>
              </w:rPr>
              <w:t xml:space="preserve">偿付能力</w:t>
            </w:r>
            <w:r>
              <w:rPr>
                <w:rFonts w:hint="eastAsia" w:ascii="仿宋" w:hAnsi="仿宋" w:eastAsia="仿宋" w:cs="仿宋"/>
                <w:b/>
                <w:bCs/>
                <w:sz w:val="24"/>
                <w:szCs w:val="24"/>
                <w:highlight w:val="none"/>
                <w:lang w:val="en-US" w:eastAsia="zh-CN"/>
              </w:rPr>
              <w:t xml:space="preserve">充足率：</w:t>
            </w:r>
            <w:r>
              <w:rPr>
                <w:rFonts w:hint="eastAsia" w:ascii="仿宋" w:hAnsi="仿宋" w:eastAsia="仿宋" w:cs="仿宋"/>
                <w:b/>
                <w:bCs/>
                <w:sz w:val="24"/>
                <w:szCs w:val="24"/>
                <w:highlight w:val="none"/>
                <w:lang w:val="en-US" w:eastAsia="zh-CN"/>
              </w:rPr>
            </w:r>
            <w:r/>
          </w:p>
          <w:p>
            <w:pPr>
              <w:pStyle w:val="877"/>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根据中国保险行业协会官网公布的</w:t>
            </w:r>
            <w:r>
              <w:rPr>
                <w:rFonts w:hint="eastAsia" w:ascii="仿宋" w:hAnsi="仿宋" w:eastAsia="仿宋" w:cs="仿宋"/>
                <w:sz w:val="24"/>
                <w:szCs w:val="24"/>
                <w:highlight w:val="none"/>
                <w:lang w:eastAsia="zh-CN"/>
              </w:rPr>
              <w:t xml:space="preserve">投标人</w:t>
            </w:r>
            <w:r>
              <w:rPr>
                <w:rFonts w:hint="eastAsia" w:ascii="仿宋" w:hAnsi="仿宋" w:eastAsia="仿宋" w:cs="仿宋"/>
                <w:sz w:val="24"/>
                <w:szCs w:val="24"/>
                <w:highlight w:val="none"/>
              </w:rPr>
              <w:t xml:space="preserve">总公司202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3季度末（截至目前的最新数据）综合</w:t>
            </w:r>
            <w:r>
              <w:rPr>
                <w:rFonts w:hint="eastAsia" w:ascii="仿宋" w:hAnsi="仿宋" w:eastAsia="仿宋" w:cs="仿宋"/>
                <w:sz w:val="24"/>
                <w:szCs w:val="24"/>
                <w:highlight w:val="none"/>
              </w:rPr>
              <w:t xml:space="preserve">偿付能力充足率情况进行评分：</w:t>
            </w:r>
            <w:r>
              <w:rPr>
                <w:rFonts w:hint="eastAsia" w:ascii="仿宋" w:hAnsi="仿宋" w:eastAsia="仿宋" w:cs="仿宋"/>
                <w:sz w:val="24"/>
                <w:szCs w:val="24"/>
                <w:highlight w:val="none"/>
              </w:rPr>
            </w:r>
            <w:r/>
          </w:p>
          <w:p>
            <w:pPr>
              <w:pStyle w:val="877"/>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rPr>
              <w:t xml:space="preserve">年</w:t>
            </w:r>
            <w:r>
              <w:rPr>
                <w:rFonts w:hint="eastAsia" w:ascii="仿宋" w:hAnsi="仿宋" w:eastAsia="仿宋" w:cs="仿宋"/>
                <w:sz w:val="24"/>
                <w:szCs w:val="24"/>
                <w:highlight w:val="none"/>
                <w:lang w:val="en-US" w:eastAsia="zh-CN"/>
              </w:rPr>
              <w:t xml:space="preserve">3季度末综合</w:t>
            </w:r>
            <w:r>
              <w:rPr>
                <w:rFonts w:hint="eastAsia" w:ascii="仿宋" w:hAnsi="仿宋" w:eastAsia="仿宋" w:cs="仿宋"/>
                <w:sz w:val="24"/>
                <w:szCs w:val="24"/>
                <w:highlight w:val="none"/>
              </w:rPr>
              <w:t xml:space="preserve">偿付能力充足率≥</w:t>
            </w:r>
            <w:r>
              <w:rPr>
                <w:rFonts w:hint="eastAsia" w:ascii="仿宋" w:hAnsi="仿宋" w:eastAsia="仿宋" w:cs="仿宋"/>
                <w:sz w:val="24"/>
                <w:szCs w:val="24"/>
                <w:highlight w:val="none"/>
                <w:lang w:val="en-US" w:eastAsia="zh-CN"/>
              </w:rPr>
              <w:t xml:space="preserve">200</w:t>
            </w:r>
            <w:r>
              <w:rPr>
                <w:rFonts w:hint="eastAsia" w:ascii="仿宋" w:hAnsi="仿宋" w:eastAsia="仿宋" w:cs="仿宋"/>
                <w:sz w:val="24"/>
                <w:szCs w:val="24"/>
                <w:highlight w:val="none"/>
              </w:rPr>
              <w:t xml:space="preserve">%，得</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77"/>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200%＞综合</w:t>
            </w:r>
            <w:r>
              <w:rPr>
                <w:rFonts w:hint="eastAsia" w:ascii="仿宋" w:hAnsi="仿宋" w:eastAsia="仿宋" w:cs="仿宋"/>
                <w:sz w:val="24"/>
                <w:szCs w:val="24"/>
                <w:highlight w:val="none"/>
              </w:rPr>
              <w:t xml:space="preserve">偿付能力充足率≥</w:t>
            </w:r>
            <w:r>
              <w:rPr>
                <w:rFonts w:hint="eastAsia" w:ascii="仿宋" w:hAnsi="仿宋" w:eastAsia="仿宋" w:cs="仿宋"/>
                <w:sz w:val="24"/>
                <w:szCs w:val="24"/>
                <w:highlight w:val="none"/>
                <w:lang w:val="en-US" w:eastAsia="zh-CN"/>
              </w:rPr>
              <w:t xml:space="preserve">150</w:t>
            </w:r>
            <w:r>
              <w:rPr>
                <w:rFonts w:hint="eastAsia" w:ascii="仿宋" w:hAnsi="仿宋" w:eastAsia="仿宋" w:cs="仿宋"/>
                <w:sz w:val="24"/>
                <w:szCs w:val="24"/>
                <w:highlight w:val="none"/>
              </w:rPr>
              <w:t xml:space="preserve">%的得</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150%＞综合</w:t>
            </w:r>
            <w:r>
              <w:rPr>
                <w:rFonts w:hint="eastAsia" w:ascii="仿宋" w:hAnsi="仿宋" w:eastAsia="仿宋" w:cs="仿宋"/>
                <w:sz w:val="24"/>
                <w:szCs w:val="24"/>
                <w:highlight w:val="none"/>
              </w:rPr>
              <w:t xml:space="preserve">偿付能力充足率</w:t>
            </w:r>
            <w:r>
              <w:rPr>
                <w:rFonts w:hint="eastAsia" w:ascii="仿宋" w:hAnsi="仿宋" w:eastAsia="仿宋" w:cs="仿宋"/>
                <w:sz w:val="24"/>
                <w:szCs w:val="24"/>
                <w:highlight w:val="none"/>
                <w:lang w:val="en-US" w:eastAsia="zh-CN"/>
              </w:rPr>
              <w:t xml:space="preserve">得2分；</w:t>
            </w:r>
            <w:r>
              <w:rPr>
                <w:rFonts w:hint="eastAsia" w:ascii="仿宋" w:hAnsi="仿宋" w:eastAsia="仿宋" w:cs="仿宋"/>
                <w:sz w:val="24"/>
                <w:szCs w:val="24"/>
                <w:highlight w:val="none"/>
              </w:rPr>
              <w:t xml:space="preserve">（满分</w:t>
            </w:r>
            <w:r>
              <w:rPr>
                <w:rFonts w:hint="eastAsia" w:ascii="仿宋" w:hAnsi="仿宋" w:eastAsia="仿宋" w:cs="仿宋"/>
                <w:sz w:val="24"/>
                <w:szCs w:val="24"/>
                <w:highlight w:val="none"/>
                <w:lang w:val="en-US" w:eastAsia="zh-CN"/>
              </w:rPr>
              <w:t xml:space="preserve">10</w:t>
            </w:r>
            <w:r>
              <w:rPr>
                <w:rFonts w:hint="eastAsia" w:ascii="仿宋" w:hAnsi="仿宋" w:eastAsia="仿宋" w:cs="仿宋"/>
                <w:sz w:val="24"/>
                <w:szCs w:val="24"/>
                <w:highlight w:val="none"/>
              </w:rPr>
              <w:t xml:space="preserve">分）</w:t>
            </w:r>
            <w:r>
              <w:rPr>
                <w:rFonts w:hint="eastAsia" w:ascii="仿宋" w:hAnsi="仿宋" w:eastAsia="仿宋" w:cs="仿宋"/>
                <w:sz w:val="24"/>
                <w:szCs w:val="24"/>
                <w:highlight w:val="none"/>
              </w:rPr>
            </w:r>
            <w:r/>
          </w:p>
          <w:p>
            <w:pPr>
              <w:pStyle w:val="877"/>
              <w:ind w:firstLine="482"/>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highlight w:val="none"/>
                <w:lang w:eastAsia="zh-CN"/>
              </w:rPr>
              <w:t xml:space="preserve">投标人须提供中国保险行业协会官网公布的投标人总公司202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3季度</w:t>
            </w:r>
            <w:r>
              <w:rPr>
                <w:rFonts w:hint="eastAsia" w:ascii="仿宋" w:hAnsi="仿宋" w:eastAsia="仿宋" w:cs="仿宋"/>
                <w:sz w:val="24"/>
                <w:szCs w:val="24"/>
                <w:highlight w:val="none"/>
                <w:lang w:eastAsia="zh-CN"/>
              </w:rPr>
              <w:t xml:space="preserve">末</w:t>
            </w:r>
            <w:r>
              <w:rPr>
                <w:rFonts w:hint="eastAsia" w:ascii="仿宋" w:hAnsi="仿宋" w:eastAsia="仿宋" w:cs="仿宋"/>
                <w:sz w:val="24"/>
                <w:szCs w:val="24"/>
                <w:highlight w:val="none"/>
                <w:lang w:val="en-US" w:eastAsia="zh-CN"/>
              </w:rPr>
              <w:t xml:space="preserve">综合</w:t>
            </w:r>
            <w:r>
              <w:rPr>
                <w:rFonts w:hint="eastAsia" w:ascii="仿宋" w:hAnsi="仿宋" w:eastAsia="仿宋" w:cs="仿宋"/>
                <w:sz w:val="24"/>
                <w:szCs w:val="24"/>
                <w:highlight w:val="none"/>
                <w:lang w:eastAsia="zh-CN"/>
              </w:rPr>
              <w:t xml:space="preserve">偿付能力充足率结果，并加盖投标单位公章，未提供不得分。</w:t>
            </w:r>
            <w:r>
              <w:rPr>
                <w:rFonts w:hint="eastAsia" w:ascii="仿宋" w:hAnsi="仿宋" w:eastAsia="仿宋" w:cs="仿宋"/>
                <w:sz w:val="24"/>
                <w:szCs w:val="24"/>
                <w:highlight w:val="none"/>
                <w:lang w:eastAsia="zh-CN"/>
              </w:rPr>
            </w:r>
            <w:r/>
          </w:p>
          <w:p>
            <w:pPr>
              <w:pStyle w:val="877"/>
              <w:ind w:firstLine="480"/>
              <w:rPr>
                <w:rFonts w:hint="eastAsia" w:ascii="仿宋" w:hAnsi="仿宋" w:eastAsia="仿宋" w:cs="仿宋"/>
                <w:sz w:val="24"/>
                <w:szCs w:val="24"/>
                <w:highlight w:val="none"/>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zh-CN"/>
              </w:rPr>
              <w:t xml:space="preserve">如联合体参与投标的，提供联合体</w:t>
            </w:r>
            <w:r>
              <w:rPr>
                <w:rFonts w:hint="eastAsia" w:ascii="仿宋" w:hAnsi="仿宋" w:eastAsia="仿宋" w:cs="仿宋"/>
                <w:b/>
                <w:bCs/>
                <w:sz w:val="24"/>
                <w:szCs w:val="24"/>
                <w:highlight w:val="none"/>
                <w:lang w:val="en-US" w:eastAsia="zh-CN"/>
              </w:rPr>
              <w:t xml:space="preserve">主办单位</w:t>
            </w:r>
            <w:r>
              <w:rPr>
                <w:rFonts w:hint="eastAsia" w:ascii="仿宋" w:hAnsi="仿宋" w:eastAsia="仿宋" w:cs="仿宋"/>
                <w:sz w:val="24"/>
                <w:szCs w:val="24"/>
                <w:highlight w:val="none"/>
                <w:lang w:eastAsia="zh-CN"/>
              </w:rPr>
              <w:t xml:space="preserve">的总公司偿付能力报告</w:t>
            </w:r>
            <w:r>
              <w:rPr>
                <w:rFonts w:hint="eastAsia" w:ascii="仿宋" w:hAnsi="仿宋" w:eastAsia="仿宋" w:cs="仿宋"/>
                <w:sz w:val="24"/>
                <w:szCs w:val="24"/>
                <w:highlight w:val="none"/>
                <w:lang w:val="en-US" w:eastAsia="zh-CN"/>
              </w:rPr>
              <w:t xml:space="preserve">截图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提供联合体其他单位的不得分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rPr>
            </w:r>
            <w:r/>
          </w:p>
        </w:tc>
      </w:tr>
      <w:tr>
        <w:trPr>
          <w:trHeight w:val="3541"/>
        </w:trPr>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4" w:space="0"/>
              <w:left w:val="single" w:color="000000" w:sz="4" w:space="0"/>
              <w:bottom w:val="none" w:color="000000" w:sz="0" w:space="0"/>
              <w:right w:val="single" w:color="000000" w:sz="4" w:space="0"/>
            </w:tcBorders>
            <w:tcW w:w="795"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投标人风险综合评级：</w:t>
            </w:r>
            <w:r>
              <w:rPr>
                <w:rFonts w:hint="eastAsia" w:ascii="仿宋" w:hAnsi="仿宋" w:eastAsia="仿宋" w:cs="仿宋"/>
                <w:b/>
                <w:bCs/>
                <w:sz w:val="24"/>
                <w:szCs w:val="24"/>
                <w:highlight w:val="none"/>
                <w:lang w:val="en-US" w:eastAsia="zh-CN"/>
              </w:rPr>
            </w:r>
            <w:r/>
          </w:p>
          <w:p>
            <w:pPr>
              <w:pStyle w:val="877"/>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根据中国保险行业协会官网公布的投标人总公司202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季度末</w:t>
            </w:r>
            <w:r>
              <w:rPr>
                <w:rFonts w:hint="eastAsia" w:ascii="仿宋" w:hAnsi="仿宋" w:eastAsia="仿宋" w:cs="仿宋"/>
                <w:sz w:val="24"/>
                <w:szCs w:val="24"/>
                <w:highlight w:val="none"/>
                <w:lang w:val="en-US" w:eastAsia="zh-CN"/>
              </w:rPr>
              <w:t xml:space="preserve">（截至目前的最新数据）</w:t>
            </w:r>
            <w:r>
              <w:rPr>
                <w:rFonts w:hint="eastAsia" w:ascii="仿宋" w:hAnsi="仿宋" w:eastAsia="仿宋" w:cs="仿宋"/>
                <w:sz w:val="24"/>
                <w:szCs w:val="24"/>
                <w:highlight w:val="none"/>
                <w:lang w:eastAsia="zh-CN"/>
              </w:rPr>
              <w:t xml:space="preserve">，投标人总公司风险综合评级情况进行评分：</w:t>
            </w:r>
            <w:r>
              <w:rPr>
                <w:rFonts w:hint="eastAsia" w:ascii="仿宋" w:hAnsi="仿宋" w:eastAsia="仿宋" w:cs="仿宋"/>
                <w:sz w:val="24"/>
                <w:szCs w:val="24"/>
                <w:highlight w:val="none"/>
                <w:lang w:eastAsia="zh-CN"/>
              </w:rPr>
            </w:r>
            <w:r/>
          </w:p>
          <w:p>
            <w:pPr>
              <w:pStyle w:val="877"/>
              <w:ind w:firstLine="480"/>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季度末风险综合评级达到A类等级得</w:t>
            </w:r>
            <w:r>
              <w:rPr>
                <w:rFonts w:hint="eastAsia" w:ascii="仿宋" w:hAnsi="仿宋" w:eastAsia="仿宋" w:cs="仿宋"/>
                <w:sz w:val="24"/>
                <w:szCs w:val="24"/>
                <w:highlight w:val="none"/>
                <w:lang w:val="en-US" w:eastAsia="zh-CN"/>
              </w:rPr>
              <w:t xml:space="preserve">10分；</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季度末风险综合评级达到B类等</w:t>
            </w:r>
            <w:r>
              <w:rPr>
                <w:rFonts w:hint="eastAsia" w:ascii="仿宋" w:hAnsi="仿宋" w:eastAsia="仿宋" w:cs="仿宋"/>
                <w:sz w:val="24"/>
                <w:szCs w:val="24"/>
                <w:highlight w:val="none"/>
                <w:lang w:val="en-US" w:eastAsia="zh-CN"/>
              </w:rPr>
              <w:t xml:space="preserve">级得6分；</w:t>
            </w:r>
            <w:r>
              <w:rPr>
                <w:rFonts w:hint="eastAsia" w:ascii="仿宋" w:hAnsi="仿宋" w:eastAsia="仿宋" w:cs="仿宋"/>
                <w:sz w:val="24"/>
                <w:szCs w:val="24"/>
                <w:highlight w:val="none"/>
                <w:lang w:eastAsia="zh-CN"/>
              </w:rPr>
              <w:t xml:space="preserve">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eastAsia="zh-CN"/>
              </w:rPr>
              <w:t xml:space="preserve">季度末风险综合评级在C类等</w:t>
            </w:r>
            <w:r>
              <w:rPr>
                <w:rFonts w:hint="eastAsia" w:ascii="仿宋" w:hAnsi="仿宋" w:eastAsia="仿宋" w:cs="仿宋"/>
                <w:sz w:val="24"/>
                <w:szCs w:val="24"/>
                <w:highlight w:val="none"/>
                <w:lang w:val="en-US" w:eastAsia="zh-CN"/>
              </w:rPr>
              <w:t xml:space="preserve">级以及D类得2分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eastAsia="zh-CN"/>
              </w:rPr>
            </w:r>
            <w:r/>
          </w:p>
          <w:p>
            <w:pPr>
              <w:pStyle w:val="877"/>
              <w:ind w:firstLine="482"/>
              <w:rPr>
                <w:rFonts w:hint="eastAsia" w:ascii="仿宋" w:hAnsi="仿宋" w:eastAsia="仿宋" w:cs="仿宋"/>
                <w:sz w:val="24"/>
                <w:szCs w:val="24"/>
                <w:highlight w:val="none"/>
                <w:lang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highlight w:val="none"/>
                <w:lang w:eastAsia="zh-CN"/>
              </w:rPr>
              <w:t xml:space="preserve">投标人须提供中国保险行业协会官网公布的投标人总公司202</w:t>
            </w:r>
            <w:r>
              <w:rPr>
                <w:rFonts w:hint="eastAsia" w:ascii="仿宋" w:hAnsi="仿宋" w:eastAsia="仿宋" w:cs="仿宋"/>
                <w:sz w:val="24"/>
                <w:szCs w:val="24"/>
                <w:highlight w:val="none"/>
                <w:lang w:val="en-US" w:eastAsia="zh-CN"/>
              </w:rPr>
              <w:t xml:space="preserve">4</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2季度</w:t>
            </w:r>
            <w:r>
              <w:rPr>
                <w:rFonts w:hint="eastAsia" w:ascii="仿宋" w:hAnsi="仿宋" w:eastAsia="仿宋" w:cs="仿宋"/>
                <w:sz w:val="24"/>
                <w:szCs w:val="24"/>
                <w:highlight w:val="none"/>
                <w:lang w:eastAsia="zh-CN"/>
              </w:rPr>
              <w:t xml:space="preserve">末风险综合评级结果，并加盖投标单位公章，未提供不得分。</w:t>
            </w:r>
            <w:r>
              <w:rPr>
                <w:rFonts w:hint="eastAsia" w:ascii="仿宋" w:hAnsi="仿宋" w:eastAsia="仿宋" w:cs="仿宋"/>
                <w:sz w:val="24"/>
                <w:szCs w:val="24"/>
                <w:highlight w:val="none"/>
                <w:lang w:eastAsia="zh-CN"/>
              </w:rPr>
            </w:r>
            <w:r/>
          </w:p>
          <w:p>
            <w:pPr>
              <w:pStyle w:val="877"/>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zh-CN"/>
              </w:rPr>
              <w:t xml:space="preserve">如联合体参与投标的，提供联合体</w:t>
            </w:r>
            <w:r>
              <w:rPr>
                <w:rFonts w:hint="eastAsia" w:ascii="仿宋" w:hAnsi="仿宋" w:eastAsia="仿宋" w:cs="仿宋"/>
                <w:b/>
                <w:bCs/>
                <w:sz w:val="24"/>
                <w:szCs w:val="24"/>
                <w:highlight w:val="none"/>
                <w:lang w:val="en-US" w:eastAsia="zh-CN"/>
              </w:rPr>
              <w:t xml:space="preserve">主办单位</w:t>
            </w:r>
            <w:r>
              <w:rPr>
                <w:rFonts w:hint="eastAsia" w:ascii="仿宋" w:hAnsi="仿宋" w:eastAsia="仿宋" w:cs="仿宋"/>
                <w:sz w:val="24"/>
                <w:szCs w:val="24"/>
                <w:highlight w:val="none"/>
                <w:lang w:eastAsia="zh-CN"/>
              </w:rPr>
              <w:t xml:space="preserve">的总公司风险综合评级</w:t>
            </w:r>
            <w:r>
              <w:rPr>
                <w:rFonts w:hint="eastAsia" w:ascii="仿宋" w:hAnsi="仿宋" w:eastAsia="仿宋" w:cs="仿宋"/>
                <w:sz w:val="24"/>
                <w:szCs w:val="24"/>
                <w:highlight w:val="none"/>
                <w:lang w:val="en-US" w:eastAsia="zh-CN"/>
              </w:rPr>
              <w:t xml:space="preserve">截图，提供联合体其他单位的不得分</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r>
            <w:r/>
          </w:p>
        </w:tc>
      </w:tr>
      <w:tr>
        <w:trPr>
          <w:trHeight w:val="1560"/>
        </w:trPr>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保险服务经验（24分）</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类似项目经验：</w:t>
            </w:r>
            <w:r>
              <w:rPr>
                <w:rFonts w:hint="eastAsia" w:ascii="仿宋" w:hAnsi="仿宋" w:eastAsia="仿宋" w:cs="仿宋"/>
                <w:b/>
                <w:bCs/>
                <w:sz w:val="24"/>
                <w:szCs w:val="24"/>
                <w:highlight w:val="none"/>
                <w:lang w:val="en-US" w:eastAsia="zh-CN"/>
              </w:rPr>
            </w:r>
            <w:r/>
          </w:p>
          <w:p>
            <w:pPr>
              <w:pStyle w:val="877"/>
              <w:ind w:firstLine="480"/>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投标人2022</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1月1日</w:t>
            </w:r>
            <w:r>
              <w:rPr>
                <w:rFonts w:hint="eastAsia" w:ascii="仿宋" w:hAnsi="仿宋" w:eastAsia="仿宋" w:cs="仿宋"/>
                <w:sz w:val="24"/>
                <w:szCs w:val="24"/>
                <w:highlight w:val="none"/>
                <w:lang w:val="zh-CN" w:eastAsia="zh-CN"/>
              </w:rPr>
              <w:t xml:space="preserve">以</w:t>
            </w:r>
            <w:r>
              <w:rPr>
                <w:rFonts w:hint="eastAsia" w:ascii="仿宋" w:hAnsi="仿宋" w:eastAsia="仿宋" w:cs="仿宋"/>
                <w:sz w:val="24"/>
                <w:szCs w:val="24"/>
                <w:highlight w:val="none"/>
                <w:lang w:val="en-US" w:eastAsia="zh-CN"/>
              </w:rPr>
              <w:t xml:space="preserve">后单独</w:t>
            </w:r>
            <w:r>
              <w:rPr>
                <w:rFonts w:hint="eastAsia" w:ascii="仿宋" w:hAnsi="仿宋" w:eastAsia="仿宋" w:cs="仿宋"/>
                <w:sz w:val="24"/>
                <w:szCs w:val="24"/>
                <w:highlight w:val="none"/>
                <w:lang w:val="zh-CN" w:eastAsia="zh-CN"/>
              </w:rPr>
              <w:t xml:space="preserve">承办（</w:t>
            </w:r>
            <w:r>
              <w:rPr>
                <w:rFonts w:hint="eastAsia" w:ascii="仿宋" w:hAnsi="仿宋" w:eastAsia="仿宋" w:cs="仿宋"/>
                <w:sz w:val="24"/>
                <w:szCs w:val="24"/>
                <w:highlight w:val="none"/>
                <w:lang w:val="en-US" w:eastAsia="zh-CN"/>
              </w:rPr>
              <w:t xml:space="preserve">采购合同约定的保险项目起始时间在2022年1月1日或之后）</w:t>
            </w:r>
            <w:r>
              <w:rPr>
                <w:rFonts w:hint="eastAsia" w:ascii="仿宋" w:hAnsi="仿宋" w:eastAsia="仿宋" w:cs="仿宋"/>
                <w:sz w:val="24"/>
                <w:szCs w:val="24"/>
                <w:highlight w:val="none"/>
                <w:lang w:val="zh-CN" w:eastAsia="zh-CN"/>
              </w:rPr>
              <w:t xml:space="preserve">，类似</w:t>
            </w:r>
            <w:r>
              <w:rPr>
                <w:rFonts w:hint="eastAsia" w:ascii="仿宋" w:hAnsi="仿宋" w:eastAsia="仿宋" w:cs="仿宋"/>
                <w:sz w:val="24"/>
                <w:szCs w:val="24"/>
                <w:highlight w:val="none"/>
                <w:lang w:val="en-US" w:eastAsia="zh-CN"/>
              </w:rPr>
              <w:t xml:space="preserve">医疗保险第三方服务的政府采购项目，</w:t>
            </w:r>
            <w:r>
              <w:rPr>
                <w:rFonts w:hint="eastAsia" w:ascii="仿宋" w:hAnsi="仿宋" w:eastAsia="仿宋" w:cs="仿宋"/>
                <w:sz w:val="24"/>
                <w:szCs w:val="24"/>
                <w:highlight w:val="none"/>
                <w:lang w:val="zh-CN" w:eastAsia="zh-CN"/>
              </w:rPr>
              <w:t xml:space="preserve">有</w:t>
            </w:r>
            <w:r>
              <w:rPr>
                <w:rFonts w:hint="eastAsia" w:ascii="仿宋" w:hAnsi="仿宋" w:eastAsia="仿宋" w:cs="仿宋"/>
                <w:sz w:val="24"/>
                <w:szCs w:val="24"/>
                <w:highlight w:val="none"/>
                <w:lang w:val="en-US" w:eastAsia="zh-CN"/>
              </w:rPr>
              <w:t xml:space="preserve">一项得4分。若该项目为共同承办项目或联合体承办项目，作为主承办单位（份额最大），</w:t>
            </w:r>
            <w:r>
              <w:rPr>
                <w:rFonts w:hint="eastAsia" w:ascii="仿宋" w:hAnsi="仿宋" w:eastAsia="仿宋" w:cs="仿宋"/>
                <w:sz w:val="24"/>
                <w:szCs w:val="24"/>
                <w:highlight w:val="none"/>
                <w:lang w:val="zh-CN" w:eastAsia="zh-CN"/>
              </w:rPr>
              <w:t xml:space="preserve">有</w:t>
            </w:r>
            <w:r>
              <w:rPr>
                <w:rFonts w:hint="eastAsia" w:ascii="仿宋" w:hAnsi="仿宋" w:eastAsia="仿宋" w:cs="仿宋"/>
                <w:sz w:val="24"/>
                <w:szCs w:val="24"/>
                <w:highlight w:val="none"/>
                <w:lang w:val="en-US" w:eastAsia="zh-CN"/>
              </w:rPr>
              <w:t xml:space="preserve">一项得4分；作为次承办单位（份额非最大）有一项得1分</w:t>
            </w:r>
            <w:r>
              <w:rPr>
                <w:rFonts w:hint="eastAsia" w:ascii="仿宋" w:hAnsi="仿宋" w:eastAsia="仿宋" w:cs="仿宋"/>
                <w:b w:val="0"/>
                <w:bCs w:val="0"/>
                <w:sz w:val="24"/>
                <w:szCs w:val="24"/>
                <w:highlight w:val="none"/>
                <w:lang w:val="en-US" w:eastAsia="zh-CN"/>
              </w:rPr>
              <w:t xml:space="preserve">，</w:t>
            </w:r>
            <w:r>
              <w:rPr>
                <w:rFonts w:hint="eastAsia" w:ascii="仿宋" w:hAnsi="仿宋" w:eastAsia="仿宋" w:cs="仿宋"/>
                <w:sz w:val="24"/>
                <w:szCs w:val="24"/>
                <w:highlight w:val="none"/>
                <w:lang w:val="en-US" w:eastAsia="zh-CN"/>
              </w:rPr>
              <w:t xml:space="preserve">该项满分12</w:t>
            </w:r>
            <w:r>
              <w:rPr>
                <w:rFonts w:hint="eastAsia" w:ascii="仿宋" w:hAnsi="仿宋" w:eastAsia="仿宋" w:cs="仿宋"/>
                <w:sz w:val="24"/>
                <w:szCs w:val="24"/>
                <w:highlight w:val="none"/>
                <w:lang w:val="zh-CN" w:eastAsia="zh-CN"/>
              </w:rPr>
              <w:t xml:space="preserve">分。</w:t>
            </w:r>
            <w:r>
              <w:rPr>
                <w:rFonts w:hint="eastAsia" w:ascii="仿宋" w:hAnsi="仿宋" w:eastAsia="仿宋" w:cs="仿宋"/>
                <w:sz w:val="24"/>
                <w:szCs w:val="24"/>
                <w:highlight w:val="none"/>
                <w:lang w:val="zh-CN" w:eastAsia="zh-CN"/>
              </w:rPr>
            </w:r>
            <w:r/>
          </w:p>
          <w:p>
            <w:pPr>
              <w:pStyle w:val="877"/>
              <w:ind w:firstLine="482"/>
              <w:rPr>
                <w:rFonts w:hint="eastAsia" w:ascii="仿宋" w:hAnsi="仿宋" w:eastAsia="仿宋" w:cs="仿宋"/>
                <w:sz w:val="24"/>
                <w:szCs w:val="24"/>
                <w:highlight w:val="none"/>
                <w:lang w:val="zh-CN"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highlight w:val="none"/>
                <w:lang w:val="zh-CN" w:eastAsia="zh-CN"/>
              </w:rPr>
              <w:t xml:space="preserve">必须提供</w:t>
            </w:r>
            <w:r>
              <w:rPr>
                <w:rFonts w:hint="eastAsia" w:ascii="仿宋" w:hAnsi="仿宋" w:eastAsia="仿宋" w:cs="仿宋"/>
                <w:b/>
                <w:bCs/>
                <w:sz w:val="24"/>
                <w:szCs w:val="24"/>
                <w:highlight w:val="none"/>
                <w:lang w:val="zh-CN" w:eastAsia="zh-CN"/>
              </w:rPr>
              <w:t xml:space="preserve">中标通知书、服务合同、</w:t>
            </w:r>
            <w:r>
              <w:rPr>
                <w:rFonts w:hint="eastAsia" w:ascii="仿宋" w:hAnsi="仿宋" w:eastAsia="仿宋" w:cs="仿宋"/>
                <w:b/>
                <w:bCs/>
                <w:sz w:val="24"/>
                <w:szCs w:val="24"/>
                <w:highlight w:val="none"/>
                <w:lang w:val="en-US" w:eastAsia="zh-CN"/>
              </w:rPr>
              <w:t xml:space="preserve">省网中标公告截图</w:t>
            </w:r>
            <w:r>
              <w:rPr>
                <w:rFonts w:hint="eastAsia" w:ascii="仿宋" w:hAnsi="仿宋" w:eastAsia="仿宋" w:cs="仿宋"/>
                <w:sz w:val="24"/>
                <w:szCs w:val="24"/>
                <w:highlight w:val="none"/>
                <w:lang w:val="en-US" w:eastAsia="zh-CN"/>
              </w:rPr>
              <w:t xml:space="preserve">作为</w:t>
            </w:r>
            <w:r>
              <w:rPr>
                <w:rFonts w:hint="eastAsia" w:ascii="仿宋" w:hAnsi="仿宋" w:eastAsia="仿宋" w:cs="仿宋"/>
                <w:sz w:val="24"/>
                <w:szCs w:val="24"/>
                <w:highlight w:val="none"/>
                <w:lang w:val="zh-CN" w:eastAsia="zh-CN"/>
              </w:rPr>
              <w:t xml:space="preserve">证明材料，项目中标</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lang w:val="zh-CN" w:eastAsia="zh-CN"/>
              </w:rPr>
              <w:t xml:space="preserve">与本次</w:t>
            </w:r>
            <w:r>
              <w:rPr>
                <w:rFonts w:hint="eastAsia" w:ascii="仿宋" w:hAnsi="仿宋" w:eastAsia="仿宋" w:cs="仿宋"/>
                <w:sz w:val="24"/>
                <w:szCs w:val="24"/>
                <w:highlight w:val="none"/>
                <w:lang w:val="en-US" w:eastAsia="zh-CN"/>
              </w:rPr>
              <w:t xml:space="preserve">投标人（含联合体成员）</w:t>
            </w:r>
            <w:r>
              <w:rPr>
                <w:rFonts w:hint="eastAsia" w:ascii="仿宋" w:hAnsi="仿宋" w:eastAsia="仿宋" w:cs="仿宋"/>
                <w:sz w:val="24"/>
                <w:szCs w:val="24"/>
                <w:highlight w:val="none"/>
                <w:lang w:val="zh-CN" w:eastAsia="zh-CN"/>
              </w:rPr>
              <w:t xml:space="preserve">身份必须一致，</w:t>
            </w:r>
            <w:r>
              <w:rPr>
                <w:rFonts w:hint="eastAsia" w:ascii="仿宋" w:hAnsi="仿宋" w:eastAsia="仿宋" w:cs="仿宋"/>
                <w:sz w:val="24"/>
                <w:szCs w:val="24"/>
                <w:highlight w:val="none"/>
                <w:lang w:val="en-US" w:eastAsia="zh-CN"/>
              </w:rPr>
              <w:t xml:space="preserve">且不同年度的同一个项目不重复得分，</w:t>
            </w:r>
            <w:r>
              <w:rPr>
                <w:rFonts w:hint="eastAsia" w:ascii="仿宋" w:hAnsi="仿宋" w:eastAsia="仿宋" w:cs="仿宋"/>
                <w:sz w:val="24"/>
                <w:szCs w:val="24"/>
                <w:highlight w:val="none"/>
                <w:lang w:val="zh-CN" w:eastAsia="zh-CN"/>
              </w:rPr>
              <w:t xml:space="preserve">不提供不得分。</w:t>
            </w:r>
            <w:r>
              <w:rPr>
                <w:rFonts w:hint="eastAsia" w:ascii="仿宋" w:hAnsi="仿宋" w:eastAsia="仿宋" w:cs="仿宋"/>
                <w:sz w:val="24"/>
                <w:szCs w:val="24"/>
                <w:highlight w:val="none"/>
                <w:lang w:val="zh-CN" w:eastAsia="zh-CN"/>
              </w:rPr>
            </w:r>
            <w:r/>
          </w:p>
          <w:p>
            <w:pPr>
              <w:pStyle w:val="877"/>
              <w:ind w:firstLine="480"/>
              <w:rPr>
                <w:rFonts w:hint="eastAsia" w:ascii="仿宋" w:hAnsi="仿宋" w:eastAsia="仿宋" w:cs="仿宋"/>
                <w:sz w:val="24"/>
                <w:szCs w:val="24"/>
                <w:lang w:val="en-US" w:eastAsia="zh-CN"/>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zh-CN"/>
              </w:rPr>
              <w:t xml:space="preserve">如联合体参与投标的，提供联合体</w:t>
            </w:r>
            <w:r>
              <w:rPr>
                <w:rFonts w:hint="eastAsia" w:ascii="仿宋" w:hAnsi="仿宋" w:eastAsia="仿宋" w:cs="仿宋"/>
                <w:sz w:val="24"/>
                <w:szCs w:val="24"/>
                <w:highlight w:val="none"/>
                <w:lang w:val="en-US" w:eastAsia="zh-CN"/>
              </w:rPr>
              <w:t xml:space="preserve">其中一方</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类似项目服务经验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联合体之间的类似项目经验</w:t>
            </w:r>
            <w:r>
              <w:rPr>
                <w:rFonts w:hint="eastAsia" w:ascii="仿宋" w:hAnsi="仿宋" w:eastAsia="仿宋" w:cs="仿宋"/>
                <w:b/>
                <w:bCs/>
                <w:sz w:val="24"/>
                <w:szCs w:val="24"/>
                <w:highlight w:val="none"/>
                <w:lang w:val="en-US" w:eastAsia="zh-CN"/>
              </w:rPr>
              <w:t xml:space="preserve">不得累加，</w:t>
            </w:r>
            <w:r>
              <w:rPr>
                <w:rFonts w:hint="eastAsia" w:ascii="仿宋" w:hAnsi="仿宋" w:eastAsia="仿宋" w:cs="仿宋"/>
                <w:sz w:val="24"/>
                <w:szCs w:val="24"/>
                <w:highlight w:val="none"/>
                <w:lang w:val="en-US" w:eastAsia="zh-CN"/>
              </w:rPr>
              <w:t xml:space="preserve">提供多个联合体成员的类似项目经验的以最低标准作为评审依据</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lang w:val="en-US" w:eastAsia="zh-CN"/>
              </w:rPr>
            </w:r>
            <w:r/>
          </w:p>
        </w:tc>
      </w:tr>
      <w:tr>
        <w:trPr>
          <w:trHeight w:val="90"/>
        </w:trPr>
        <w:tc>
          <w:tcPr>
            <w:tcBorders>
              <w:top w:val="none" w:color="000000" w:sz="0" w:space="0"/>
              <w:left w:val="single" w:color="000000" w:sz="4" w:space="0"/>
              <w:bottom w:val="single" w:color="000000" w:sz="4" w:space="0"/>
              <w:right w:val="single" w:color="000000" w:sz="4" w:space="0"/>
            </w:tcBorders>
            <w:tcW w:w="762" w:type="dxa"/>
            <w:vAlign w:val="center"/>
            <w:vMerge w:val="continue"/>
            <w:textDirection w:val="lrTb"/>
            <w:noWrap w:val="false"/>
          </w:tcPr>
          <w:p>
            <w:pPr>
              <w:pStyle w:val="877"/>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12</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en-US" w:eastAsia="zh-CN"/>
              </w:rPr>
              <w:t xml:space="preserve">其他</w:t>
            </w:r>
            <w:r>
              <w:rPr>
                <w:rFonts w:hint="eastAsia" w:ascii="仿宋" w:hAnsi="仿宋" w:eastAsia="仿宋" w:cs="仿宋"/>
                <w:b/>
                <w:bCs/>
                <w:sz w:val="24"/>
                <w:szCs w:val="24"/>
                <w:highlight w:val="none"/>
                <w:lang w:val="zh-CN" w:eastAsia="zh-CN"/>
              </w:rPr>
              <w:t xml:space="preserve">政府采购项目经验：</w:t>
            </w:r>
            <w:r>
              <w:rPr>
                <w:rFonts w:hint="eastAsia" w:ascii="仿宋" w:hAnsi="仿宋" w:eastAsia="仿宋" w:cs="仿宋"/>
                <w:b/>
                <w:bCs/>
                <w:sz w:val="24"/>
                <w:szCs w:val="24"/>
                <w:highlight w:val="none"/>
                <w:lang w:val="zh-CN" w:eastAsia="zh-CN"/>
              </w:rPr>
            </w:r>
            <w:r/>
          </w:p>
          <w:p>
            <w:pPr>
              <w:pStyle w:val="877"/>
              <w:ind w:firstLine="480"/>
              <w:rPr>
                <w:rFonts w:hint="eastAsia" w:ascii="仿宋" w:hAnsi="仿宋" w:eastAsia="仿宋" w:cs="仿宋"/>
                <w:sz w:val="24"/>
                <w:szCs w:val="24"/>
                <w:highlight w:val="none"/>
                <w:lang w:val="zh-CN" w:eastAsia="zh-CN"/>
              </w:rPr>
            </w:pPr>
            <w:r>
              <w:rPr>
                <w:rFonts w:hint="eastAsia" w:ascii="仿宋" w:hAnsi="仿宋" w:eastAsia="仿宋" w:cs="仿宋"/>
                <w:sz w:val="24"/>
                <w:szCs w:val="24"/>
                <w:highlight w:val="none"/>
                <w:lang w:val="en-US" w:eastAsia="zh-CN"/>
              </w:rPr>
              <w:t xml:space="preserve">投标人2022</w:t>
            </w:r>
            <w:r>
              <w:rPr>
                <w:rFonts w:hint="eastAsia" w:ascii="仿宋" w:hAnsi="仿宋" w:eastAsia="仿宋" w:cs="仿宋"/>
                <w:sz w:val="24"/>
                <w:szCs w:val="24"/>
                <w:highlight w:val="none"/>
                <w:lang w:val="zh-CN" w:eastAsia="zh-CN"/>
              </w:rPr>
              <w:t xml:space="preserve">年</w:t>
            </w:r>
            <w:r>
              <w:rPr>
                <w:rFonts w:hint="eastAsia" w:ascii="仿宋" w:hAnsi="仿宋" w:eastAsia="仿宋" w:cs="仿宋"/>
                <w:sz w:val="24"/>
                <w:szCs w:val="24"/>
                <w:highlight w:val="none"/>
                <w:lang w:val="en-US" w:eastAsia="zh-CN"/>
              </w:rPr>
              <w:t xml:space="preserve">1月1日</w:t>
            </w:r>
            <w:r>
              <w:rPr>
                <w:rFonts w:hint="eastAsia" w:ascii="仿宋" w:hAnsi="仿宋" w:eastAsia="仿宋" w:cs="仿宋"/>
                <w:sz w:val="24"/>
                <w:szCs w:val="24"/>
                <w:highlight w:val="none"/>
                <w:lang w:val="zh-CN" w:eastAsia="zh-CN"/>
              </w:rPr>
              <w:t xml:space="preserve">以</w:t>
            </w:r>
            <w:r>
              <w:rPr>
                <w:rFonts w:hint="eastAsia" w:ascii="仿宋" w:hAnsi="仿宋" w:eastAsia="仿宋" w:cs="仿宋"/>
                <w:sz w:val="24"/>
                <w:szCs w:val="24"/>
                <w:highlight w:val="none"/>
                <w:lang w:val="en-US" w:eastAsia="zh-CN"/>
              </w:rPr>
              <w:t xml:space="preserve">后</w:t>
            </w:r>
            <w:r>
              <w:rPr>
                <w:rFonts w:hint="eastAsia" w:ascii="仿宋" w:hAnsi="仿宋" w:eastAsia="仿宋" w:cs="仿宋"/>
                <w:sz w:val="24"/>
                <w:szCs w:val="24"/>
                <w:highlight w:val="none"/>
                <w:lang w:val="zh-CN" w:eastAsia="zh-CN"/>
              </w:rPr>
              <w:t xml:space="preserve">承办（</w:t>
            </w:r>
            <w:r>
              <w:rPr>
                <w:rFonts w:hint="eastAsia" w:ascii="仿宋" w:hAnsi="仿宋" w:eastAsia="仿宋" w:cs="仿宋"/>
                <w:sz w:val="24"/>
                <w:szCs w:val="24"/>
                <w:highlight w:val="none"/>
                <w:lang w:val="en-US" w:eastAsia="zh-CN"/>
              </w:rPr>
              <w:t xml:space="preserve">采购合同约定的保险项目起始时间在2022年1月1日或之后）的</w:t>
            </w:r>
            <w:r>
              <w:rPr>
                <w:rFonts w:hint="eastAsia" w:ascii="仿宋" w:hAnsi="仿宋" w:eastAsia="仿宋" w:cs="仿宋"/>
                <w:sz w:val="24"/>
                <w:szCs w:val="24"/>
                <w:highlight w:val="none"/>
                <w:lang w:val="zh-CN" w:eastAsia="zh-CN"/>
              </w:rPr>
              <w:t xml:space="preserve">政府采购</w:t>
            </w:r>
            <w:r>
              <w:rPr>
                <w:rFonts w:hint="eastAsia" w:ascii="仿宋" w:hAnsi="仿宋" w:eastAsia="仿宋" w:cs="仿宋"/>
                <w:b w:val="0"/>
                <w:bCs w:val="0"/>
                <w:sz w:val="24"/>
                <w:szCs w:val="24"/>
                <w:highlight w:val="none"/>
                <w:lang w:val="en-US" w:eastAsia="zh-CN"/>
              </w:rPr>
              <w:t xml:space="preserve">的</w:t>
            </w:r>
            <w:r>
              <w:rPr>
                <w:rFonts w:hint="eastAsia" w:ascii="仿宋" w:hAnsi="仿宋" w:eastAsia="仿宋" w:cs="仿宋"/>
                <w:b w:val="0"/>
                <w:bCs w:val="0"/>
                <w:sz w:val="24"/>
                <w:szCs w:val="24"/>
                <w:highlight w:val="none"/>
                <w:lang w:val="zh-CN" w:eastAsia="zh-CN"/>
              </w:rPr>
              <w:t xml:space="preserve">其他</w:t>
            </w:r>
            <w:r>
              <w:rPr>
                <w:rFonts w:hint="eastAsia" w:ascii="仿宋" w:hAnsi="仿宋" w:eastAsia="仿宋" w:cs="仿宋"/>
                <w:sz w:val="24"/>
                <w:szCs w:val="24"/>
                <w:highlight w:val="none"/>
                <w:lang w:val="zh-CN" w:eastAsia="zh-CN"/>
              </w:rPr>
              <w:t xml:space="preserve">保险项目服务经验（车辆保险除外），每提供一项承办服务经验得</w:t>
            </w:r>
            <w:r>
              <w:rPr>
                <w:rFonts w:hint="eastAsia" w:ascii="仿宋" w:hAnsi="仿宋" w:eastAsia="仿宋" w:cs="仿宋"/>
                <w:sz w:val="24"/>
                <w:szCs w:val="24"/>
                <w:highlight w:val="none"/>
                <w:lang w:val="en-US" w:eastAsia="zh-CN"/>
              </w:rPr>
              <w:t xml:space="preserve">2</w:t>
            </w:r>
            <w:r>
              <w:rPr>
                <w:rFonts w:hint="eastAsia" w:ascii="仿宋" w:hAnsi="仿宋" w:eastAsia="仿宋" w:cs="仿宋"/>
                <w:sz w:val="24"/>
                <w:szCs w:val="24"/>
                <w:highlight w:val="none"/>
                <w:lang w:val="zh-CN" w:eastAsia="zh-CN"/>
              </w:rPr>
              <w:t xml:space="preserve">分，</w:t>
            </w:r>
            <w:r>
              <w:rPr>
                <w:rFonts w:hint="eastAsia" w:ascii="仿宋" w:hAnsi="仿宋" w:eastAsia="仿宋" w:cs="仿宋"/>
                <w:sz w:val="24"/>
                <w:szCs w:val="24"/>
                <w:highlight w:val="none"/>
                <w:lang w:val="en-US" w:eastAsia="zh-CN"/>
              </w:rPr>
              <w:t xml:space="preserve">满分12分，不提供</w:t>
            </w:r>
            <w:r>
              <w:rPr>
                <w:rFonts w:hint="eastAsia" w:ascii="仿宋" w:hAnsi="仿宋" w:eastAsia="仿宋" w:cs="仿宋"/>
                <w:sz w:val="24"/>
                <w:szCs w:val="24"/>
                <w:highlight w:val="none"/>
                <w:lang w:val="zh-CN" w:eastAsia="zh-CN"/>
              </w:rPr>
              <w:t xml:space="preserve">不得分。</w:t>
            </w:r>
            <w:r>
              <w:rPr>
                <w:rFonts w:hint="eastAsia" w:ascii="仿宋" w:hAnsi="仿宋" w:eastAsia="仿宋" w:cs="仿宋"/>
                <w:sz w:val="24"/>
                <w:szCs w:val="24"/>
                <w:highlight w:val="none"/>
                <w:lang w:val="zh-CN" w:eastAsia="zh-CN"/>
              </w:rPr>
            </w:r>
            <w:r/>
          </w:p>
          <w:p>
            <w:pPr>
              <w:pStyle w:val="877"/>
              <w:ind w:firstLine="482"/>
              <w:rPr>
                <w:rFonts w:hint="eastAsia" w:ascii="仿宋" w:hAnsi="仿宋" w:eastAsia="仿宋" w:cs="仿宋"/>
                <w:sz w:val="24"/>
                <w:szCs w:val="24"/>
                <w:highlight w:val="none"/>
                <w:lang w:val="zh-CN"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highlight w:val="none"/>
                <w:lang w:val="zh-CN" w:eastAsia="zh-CN"/>
              </w:rPr>
              <w:t xml:space="preserve">必须提供</w:t>
            </w:r>
            <w:r>
              <w:rPr>
                <w:rFonts w:hint="eastAsia" w:ascii="仿宋" w:hAnsi="仿宋" w:eastAsia="仿宋" w:cs="仿宋"/>
                <w:b/>
                <w:bCs/>
                <w:sz w:val="24"/>
                <w:szCs w:val="24"/>
                <w:highlight w:val="none"/>
                <w:lang w:val="zh-CN" w:eastAsia="zh-CN"/>
              </w:rPr>
              <w:t xml:space="preserve">中标通知书、服务合同、</w:t>
            </w:r>
            <w:r>
              <w:rPr>
                <w:rFonts w:hint="eastAsia" w:ascii="仿宋" w:hAnsi="仿宋" w:eastAsia="仿宋" w:cs="仿宋"/>
                <w:b/>
                <w:bCs/>
                <w:sz w:val="24"/>
                <w:szCs w:val="24"/>
                <w:highlight w:val="none"/>
                <w:lang w:val="en-US" w:eastAsia="zh-CN"/>
              </w:rPr>
              <w:t xml:space="preserve">省网中标公告截图</w:t>
            </w:r>
            <w:r>
              <w:rPr>
                <w:rFonts w:hint="eastAsia" w:ascii="仿宋" w:hAnsi="仿宋" w:eastAsia="仿宋" w:cs="仿宋"/>
                <w:sz w:val="24"/>
                <w:szCs w:val="24"/>
                <w:highlight w:val="none"/>
                <w:lang w:val="en-US" w:eastAsia="zh-CN"/>
              </w:rPr>
              <w:t xml:space="preserve">作为</w:t>
            </w:r>
            <w:r>
              <w:rPr>
                <w:rFonts w:hint="eastAsia" w:ascii="仿宋" w:hAnsi="仿宋" w:eastAsia="仿宋" w:cs="仿宋"/>
                <w:sz w:val="24"/>
                <w:szCs w:val="24"/>
                <w:highlight w:val="none"/>
                <w:lang w:val="zh-CN" w:eastAsia="zh-CN"/>
              </w:rPr>
              <w:t xml:space="preserve">证明材料，项目中标</w:t>
            </w:r>
            <w:r>
              <w:rPr>
                <w:rFonts w:hint="eastAsia" w:ascii="仿宋" w:hAnsi="仿宋" w:eastAsia="仿宋" w:cs="仿宋"/>
                <w:sz w:val="24"/>
                <w:szCs w:val="24"/>
                <w:highlight w:val="none"/>
                <w:lang w:val="en-US" w:eastAsia="zh-CN"/>
              </w:rPr>
              <w:t xml:space="preserve">投标人</w:t>
            </w:r>
            <w:r>
              <w:rPr>
                <w:rFonts w:hint="eastAsia" w:ascii="仿宋" w:hAnsi="仿宋" w:eastAsia="仿宋" w:cs="仿宋"/>
                <w:sz w:val="24"/>
                <w:szCs w:val="24"/>
                <w:highlight w:val="none"/>
                <w:lang w:val="zh-CN" w:eastAsia="zh-CN"/>
              </w:rPr>
              <w:t xml:space="preserve">与本次</w:t>
            </w:r>
            <w:r>
              <w:rPr>
                <w:rFonts w:hint="eastAsia" w:ascii="仿宋" w:hAnsi="仿宋" w:eastAsia="仿宋" w:cs="仿宋"/>
                <w:sz w:val="24"/>
                <w:szCs w:val="24"/>
                <w:highlight w:val="none"/>
                <w:lang w:val="en-US" w:eastAsia="zh-CN"/>
              </w:rPr>
              <w:t xml:space="preserve">投标人（含联合体成员）</w:t>
            </w:r>
            <w:r>
              <w:rPr>
                <w:rFonts w:hint="eastAsia" w:ascii="仿宋" w:hAnsi="仿宋" w:eastAsia="仿宋" w:cs="仿宋"/>
                <w:sz w:val="24"/>
                <w:szCs w:val="24"/>
                <w:highlight w:val="none"/>
                <w:lang w:val="zh-CN" w:eastAsia="zh-CN"/>
              </w:rPr>
              <w:t xml:space="preserve">身份必须一致，不提供不得分。该项服务经验与类似</w:t>
            </w:r>
            <w:r>
              <w:rPr>
                <w:rFonts w:hint="eastAsia" w:ascii="仿宋" w:hAnsi="仿宋" w:eastAsia="仿宋" w:cs="仿宋"/>
                <w:sz w:val="24"/>
                <w:szCs w:val="24"/>
                <w:highlight w:val="none"/>
                <w:lang w:val="en-US" w:eastAsia="zh-CN"/>
              </w:rPr>
              <w:t xml:space="preserve">医疗保险第三方服务的政府采购项目</w:t>
            </w:r>
            <w:r>
              <w:rPr>
                <w:rFonts w:hint="eastAsia" w:ascii="仿宋" w:hAnsi="仿宋" w:eastAsia="仿宋" w:cs="仿宋"/>
                <w:sz w:val="24"/>
                <w:szCs w:val="24"/>
                <w:highlight w:val="none"/>
                <w:lang w:val="zh-CN" w:eastAsia="zh-CN"/>
              </w:rPr>
              <w:t xml:space="preserve">经验不重复得分。</w:t>
            </w:r>
            <w:r>
              <w:rPr>
                <w:rFonts w:hint="eastAsia" w:ascii="仿宋" w:hAnsi="仿宋" w:eastAsia="仿宋" w:cs="仿宋"/>
                <w:sz w:val="24"/>
                <w:szCs w:val="24"/>
                <w:highlight w:val="none"/>
                <w:lang w:val="zh-CN" w:eastAsia="zh-CN"/>
              </w:rPr>
            </w:r>
            <w:r/>
          </w:p>
          <w:p>
            <w:pPr>
              <w:pStyle w:val="886"/>
              <w:ind w:left="0" w:firstLine="480"/>
              <w:rPr>
                <w:rFonts w:hint="eastAsia"/>
                <w:lang w:val="en-US" w:eastAsia="zh-CN"/>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zh-CN"/>
              </w:rPr>
              <w:t xml:space="preserve">如联合体参与投标的，提供联合体</w:t>
            </w:r>
            <w:r>
              <w:rPr>
                <w:rFonts w:hint="eastAsia" w:ascii="仿宋" w:hAnsi="仿宋" w:eastAsia="仿宋" w:cs="仿宋"/>
                <w:sz w:val="24"/>
                <w:szCs w:val="24"/>
                <w:highlight w:val="none"/>
                <w:lang w:val="en-US" w:eastAsia="zh-CN"/>
              </w:rPr>
              <w:t xml:space="preserve">其中一方</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项目服务经验</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联合体之间的项目经验</w:t>
            </w:r>
            <w:r>
              <w:rPr>
                <w:rFonts w:hint="eastAsia" w:ascii="仿宋" w:hAnsi="仿宋" w:eastAsia="仿宋" w:cs="仿宋"/>
                <w:b w:val="0"/>
                <w:bCs w:val="0"/>
                <w:sz w:val="24"/>
                <w:szCs w:val="24"/>
                <w:highlight w:val="none"/>
                <w:lang w:val="en-US" w:eastAsia="zh-CN"/>
              </w:rPr>
              <w:t xml:space="preserve">不得累加，</w:t>
            </w:r>
            <w:r>
              <w:rPr>
                <w:rFonts w:hint="eastAsia" w:ascii="仿宋" w:hAnsi="仿宋" w:eastAsia="仿宋" w:cs="仿宋"/>
                <w:sz w:val="24"/>
                <w:szCs w:val="24"/>
                <w:highlight w:val="none"/>
                <w:lang w:val="en-US" w:eastAsia="zh-CN"/>
              </w:rPr>
              <w:t xml:space="preserve">提供多个联合体成员的类似项目经验的以最低标准作为评审依据</w:t>
            </w:r>
            <w:r>
              <w:rPr>
                <w:rFonts w:hint="eastAsia" w:ascii="仿宋" w:hAnsi="仿宋" w:eastAsia="仿宋" w:cs="仿宋"/>
                <w:sz w:val="24"/>
                <w:szCs w:val="24"/>
                <w:highlight w:val="none"/>
                <w:lang w:eastAsia="zh-CN"/>
              </w:rPr>
              <w:t xml:space="preserve">。</w:t>
            </w:r>
            <w:r>
              <w:rPr>
                <w:rFonts w:hint="eastAsia"/>
                <w:lang w:val="en-US" w:eastAsia="zh-CN"/>
              </w:rPr>
            </w:r>
            <w:r/>
          </w:p>
        </w:tc>
      </w:tr>
      <w:tr>
        <w:trPr>
          <w:trHeight w:val="1560"/>
        </w:trPr>
        <w:tc>
          <w:tcPr>
            <w:tcBorders>
              <w:top w:val="single" w:color="000000" w:sz="4" w:space="0"/>
              <w:left w:val="single" w:color="000000" w:sz="4" w:space="0"/>
              <w:bottom w:val="none" w:color="000000" w:sz="0" w:space="0"/>
              <w:right w:val="single" w:color="000000" w:sz="4" w:space="0"/>
            </w:tcBorders>
            <w:tcW w:w="762" w:type="dxa"/>
            <w:vAlign w:val="center"/>
            <w:vMerge w:val="restart"/>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服务能力及质量（28分）</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8</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 xml:space="preserve">服务团队：</w:t>
            </w:r>
            <w:r>
              <w:rPr>
                <w:rFonts w:hint="eastAsia" w:ascii="仿宋" w:hAnsi="仿宋" w:eastAsia="仿宋" w:cs="仿宋"/>
                <w:b/>
                <w:bCs/>
                <w:sz w:val="24"/>
                <w:szCs w:val="24"/>
                <w:lang w:val="en-US" w:eastAsia="zh-CN"/>
              </w:rPr>
            </w:r>
            <w:r/>
          </w:p>
          <w:p>
            <w:pPr>
              <w:pStyle w:val="877"/>
              <w:ind w:firstLine="480"/>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为保证职工医保补充保险正常平稳运行，投标人须配备</w:t>
            </w:r>
            <w:r>
              <w:rPr>
                <w:rFonts w:hint="eastAsia" w:ascii="仿宋" w:hAnsi="仿宋" w:eastAsia="仿宋" w:cs="仿宋"/>
                <w:sz w:val="24"/>
                <w:szCs w:val="24"/>
                <w:highlight w:val="none"/>
                <w:lang w:val="en-US" w:eastAsia="zh-CN"/>
              </w:rPr>
              <w:t xml:space="preserve">4名</w:t>
            </w:r>
            <w:r>
              <w:rPr>
                <w:rFonts w:hint="eastAsia" w:ascii="仿宋" w:hAnsi="仿宋" w:eastAsia="仿宋" w:cs="仿宋"/>
                <w:sz w:val="24"/>
                <w:szCs w:val="24"/>
                <w:lang w:val="en-US" w:eastAsia="zh-CN"/>
              </w:rPr>
              <w:t xml:space="preserve">驻点专业人员（驻点专业人员需常驻服务办公点），以满足承办职工医保补充保险工作顺利运行，承诺全部满足上述要求得8分，未承诺或部分承诺不得分；（满分8分）</w:t>
            </w:r>
            <w:r>
              <w:rPr>
                <w:rFonts w:hint="eastAsia" w:ascii="仿宋" w:hAnsi="仿宋" w:eastAsia="仿宋" w:cs="仿宋"/>
                <w:sz w:val="24"/>
                <w:szCs w:val="24"/>
                <w:lang w:val="en-US" w:eastAsia="zh-CN"/>
              </w:rPr>
            </w:r>
            <w:r/>
          </w:p>
          <w:p>
            <w:pPr>
              <w:pStyle w:val="877"/>
              <w:ind w:firstLine="482"/>
              <w:rPr>
                <w:rFonts w:hint="eastAsia" w:ascii="仿宋" w:hAnsi="仿宋" w:eastAsia="仿宋" w:cs="仿宋"/>
                <w:sz w:val="24"/>
                <w:szCs w:val="24"/>
                <w:lang w:val="zh-CN" w:eastAsia="zh-CN"/>
              </w:rPr>
            </w:pPr>
            <w:r>
              <w:rPr>
                <w:rFonts w:hint="eastAsia" w:ascii="仿宋" w:hAnsi="仿宋" w:eastAsia="仿宋" w:cs="仿宋"/>
                <w:b/>
                <w:bCs/>
                <w:sz w:val="24"/>
                <w:szCs w:val="24"/>
                <w:lang w:val="en-US" w:eastAsia="zh-CN"/>
              </w:rPr>
              <w:t xml:space="preserve">要求：</w:t>
            </w:r>
            <w:r>
              <w:rPr>
                <w:rFonts w:hint="eastAsia" w:ascii="仿宋" w:hAnsi="仿宋" w:eastAsia="仿宋" w:cs="仿宋"/>
                <w:sz w:val="24"/>
                <w:szCs w:val="24"/>
                <w:lang w:val="en-US" w:eastAsia="zh-CN"/>
              </w:rPr>
              <w:t xml:space="preserve">需提供承诺书（格式自拟）</w:t>
            </w:r>
            <w:r>
              <w:rPr>
                <w:rFonts w:hint="eastAsia" w:ascii="仿宋" w:hAnsi="仿宋" w:eastAsia="仿宋" w:cs="仿宋"/>
                <w:sz w:val="24"/>
                <w:szCs w:val="24"/>
                <w:lang w:val="zh-CN" w:eastAsia="zh-CN"/>
              </w:rPr>
              <w:t xml:space="preserve">加盖投标单位公章。</w:t>
            </w:r>
            <w:r>
              <w:rPr>
                <w:rFonts w:hint="eastAsia" w:ascii="仿宋" w:hAnsi="仿宋" w:eastAsia="仿宋" w:cs="仿宋"/>
                <w:sz w:val="24"/>
                <w:szCs w:val="24"/>
                <w:lang w:val="en-US" w:eastAsia="zh-CN"/>
              </w:rPr>
              <w:t xml:space="preserve">不提供不得分。</w:t>
            </w:r>
            <w:r>
              <w:rPr>
                <w:rFonts w:hint="eastAsia" w:ascii="仿宋" w:hAnsi="仿宋" w:eastAsia="仿宋" w:cs="仿宋"/>
                <w:sz w:val="24"/>
                <w:szCs w:val="24"/>
                <w:lang w:val="zh-CN" w:eastAsia="zh-CN"/>
              </w:rPr>
            </w:r>
            <w:r/>
          </w:p>
        </w:tc>
      </w:tr>
      <w:tr>
        <w:trPr>
          <w:trHeight w:val="799"/>
        </w:trPr>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877"/>
              <w:jc w:val="center"/>
              <w:rPr>
                <w:rFonts w:hint="eastAsia" w:ascii="仿宋" w:hAnsi="仿宋" w:eastAsia="仿宋" w:cs="仿宋"/>
                <w:sz w:val="24"/>
                <w:szCs w:val="24"/>
                <w:lang w:eastAsia="zh-CN"/>
              </w:rPr>
            </w:pPr>
            <w:r>
              <w:rPr>
                <w:rFonts w:hint="eastAsia" w:ascii="仿宋" w:hAnsi="仿宋" w:eastAsia="仿宋" w:cs="仿宋"/>
                <w:sz w:val="24"/>
                <w:szCs w:val="24"/>
                <w:lang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10</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en-US" w:eastAsia="zh-CN"/>
              </w:rPr>
              <w:t xml:space="preserve">万张保单投诉量：</w:t>
            </w:r>
            <w:r>
              <w:rPr>
                <w:rFonts w:hint="eastAsia" w:ascii="仿宋" w:hAnsi="仿宋" w:eastAsia="仿宋" w:cs="仿宋"/>
                <w:b/>
                <w:bCs/>
                <w:sz w:val="24"/>
                <w:szCs w:val="24"/>
                <w:highlight w:val="none"/>
                <w:lang w:val="zh-CN" w:eastAsia="zh-CN"/>
              </w:rPr>
            </w:r>
            <w:r/>
          </w:p>
          <w:p>
            <w:pPr>
              <w:pStyle w:val="877"/>
              <w:ind w:firstLine="480"/>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zh-CN" w:eastAsia="zh-CN"/>
              </w:rPr>
              <w:t xml:space="preserve">根据国家金融监督管理总局</w:t>
            </w:r>
            <w:r>
              <w:rPr>
                <w:rFonts w:hint="eastAsia" w:ascii="仿宋" w:hAnsi="仿宋" w:eastAsia="仿宋" w:cs="仿宋"/>
                <w:sz w:val="24"/>
                <w:szCs w:val="24"/>
                <w:highlight w:val="none"/>
                <w:lang w:val="en-US" w:eastAsia="zh-CN"/>
              </w:rPr>
              <w:t xml:space="preserve">公布的</w:t>
            </w:r>
            <w:r>
              <w:rPr>
                <w:rFonts w:hint="eastAsia" w:ascii="仿宋" w:hAnsi="仿宋" w:eastAsia="仿宋" w:cs="仿宋"/>
                <w:sz w:val="24"/>
                <w:szCs w:val="24"/>
                <w:highlight w:val="none"/>
                <w:lang w:val="zh-CN" w:eastAsia="zh-CN"/>
              </w:rPr>
              <w:t xml:space="preserve">关于2023年第</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val="zh-CN" w:eastAsia="zh-CN"/>
              </w:rPr>
              <w:t xml:space="preserve">季度（</w:t>
            </w:r>
            <w:r>
              <w:rPr>
                <w:rFonts w:hint="eastAsia" w:ascii="仿宋" w:hAnsi="仿宋" w:eastAsia="仿宋" w:cs="仿宋"/>
                <w:sz w:val="24"/>
                <w:szCs w:val="24"/>
                <w:highlight w:val="none"/>
                <w:lang w:val="en-US" w:eastAsia="zh-CN"/>
              </w:rPr>
              <w:t xml:space="preserve">2023年1</w:t>
            </w:r>
            <w:r>
              <w:rPr>
                <w:rFonts w:hint="eastAsia" w:ascii="仿宋" w:hAnsi="仿宋" w:eastAsia="仿宋" w:cs="仿宋"/>
                <w:sz w:val="24"/>
                <w:szCs w:val="24"/>
                <w:highlight w:val="none"/>
                <w:lang w:val="zh-CN" w:eastAsia="zh-CN"/>
              </w:rPr>
              <w:t xml:space="preserve">季度数据为官网公布的最新数据）保险消费投诉情况为依据，投标人万张保单投诉量（件/万张）≤</w:t>
            </w:r>
            <w:r>
              <w:rPr>
                <w:rFonts w:hint="eastAsia" w:ascii="仿宋" w:hAnsi="仿宋" w:eastAsia="仿宋" w:cs="仿宋"/>
                <w:sz w:val="24"/>
                <w:szCs w:val="24"/>
                <w:highlight w:val="none"/>
                <w:lang w:val="en-US" w:eastAsia="zh-CN"/>
              </w:rPr>
              <w:t xml:space="preserve">0.00件</w:t>
            </w:r>
            <w:r>
              <w:rPr>
                <w:rFonts w:hint="eastAsia" w:ascii="仿宋" w:hAnsi="仿宋" w:eastAsia="仿宋" w:cs="仿宋"/>
                <w:sz w:val="24"/>
                <w:szCs w:val="24"/>
                <w:highlight w:val="none"/>
                <w:lang w:val="zh-CN" w:eastAsia="zh-CN"/>
              </w:rPr>
              <w:t xml:space="preserve">，得</w:t>
            </w:r>
            <w:r>
              <w:rPr>
                <w:rFonts w:hint="eastAsia" w:ascii="仿宋" w:hAnsi="仿宋" w:eastAsia="仿宋" w:cs="仿宋"/>
                <w:sz w:val="24"/>
                <w:szCs w:val="24"/>
                <w:highlight w:val="none"/>
                <w:lang w:val="en-US" w:eastAsia="zh-CN"/>
              </w:rPr>
              <w:t xml:space="preserve">10分；</w:t>
            </w:r>
            <w:r>
              <w:rPr>
                <w:rFonts w:hint="eastAsia" w:ascii="仿宋" w:hAnsi="仿宋" w:eastAsia="仿宋" w:cs="仿宋"/>
                <w:sz w:val="24"/>
                <w:szCs w:val="24"/>
                <w:highlight w:val="none"/>
                <w:lang w:val="zh-CN" w:eastAsia="zh-CN"/>
              </w:rPr>
              <w:t xml:space="preserve">万张保单投诉量（件/万张）</w:t>
            </w:r>
            <w:r>
              <w:rPr>
                <w:rFonts w:hint="eastAsia" w:ascii="仿宋" w:hAnsi="仿宋" w:eastAsia="仿宋" w:cs="仿宋"/>
                <w:sz w:val="24"/>
                <w:szCs w:val="24"/>
                <w:highlight w:val="none"/>
                <w:lang w:val="en-US" w:eastAsia="zh-CN"/>
              </w:rPr>
              <w:t xml:space="preserve">＞0.00件，得5分，不提供不得分。</w:t>
            </w:r>
            <w:r>
              <w:rPr>
                <w:rFonts w:hint="eastAsia" w:ascii="仿宋" w:hAnsi="仿宋" w:eastAsia="仿宋" w:cs="仿宋"/>
                <w:sz w:val="24"/>
                <w:szCs w:val="24"/>
                <w:highlight w:val="none"/>
                <w:lang w:val="en-US" w:eastAsia="zh-CN"/>
              </w:rPr>
            </w:r>
            <w:r/>
          </w:p>
          <w:p>
            <w:pPr>
              <w:pStyle w:val="877"/>
              <w:ind w:firstLine="482"/>
              <w:rPr>
                <w:rFonts w:hint="eastAsia" w:ascii="仿宋" w:hAnsi="仿宋" w:eastAsia="仿宋" w:cs="仿宋"/>
                <w:sz w:val="24"/>
                <w:szCs w:val="24"/>
                <w:highlight w:val="none"/>
                <w:lang w:val="zh-CN"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highlight w:val="none"/>
                <w:lang w:val="zh-CN" w:eastAsia="zh-CN"/>
              </w:rPr>
              <w:t xml:space="preserve">投标人从国家金融监督管理总局官网的“专题专栏－消费者保护－工作动态”下载并加盖投标人公章。</w:t>
            </w:r>
            <w:r>
              <w:rPr>
                <w:rFonts w:hint="eastAsia" w:ascii="仿宋" w:hAnsi="仿宋" w:eastAsia="仿宋" w:cs="仿宋"/>
                <w:sz w:val="24"/>
                <w:szCs w:val="24"/>
                <w:highlight w:val="none"/>
                <w:lang w:val="zh-CN" w:eastAsia="zh-CN"/>
              </w:rPr>
            </w:r>
            <w:r/>
          </w:p>
          <w:p>
            <w:pPr>
              <w:pStyle w:val="886"/>
              <w:ind w:left="0" w:firstLine="480"/>
              <w:rPr>
                <w:rFonts w:hint="eastAsia"/>
                <w:lang w:val="zh-CN" w:eastAsia="zh-CN"/>
              </w:rPr>
            </w:pPr>
            <w:r>
              <w:rPr>
                <w:rFonts w:hint="eastAsia" w:ascii="仿宋" w:hAnsi="仿宋" w:eastAsia="仿宋" w:cs="仿宋"/>
                <w:sz w:val="24"/>
                <w:szCs w:val="24"/>
                <w:highlight w:val="none"/>
                <w:lang w:val="en-US" w:eastAsia="zh-CN"/>
              </w:rPr>
              <w:t xml:space="preserve">注：</w:t>
            </w:r>
            <w:r>
              <w:rPr>
                <w:rFonts w:hint="eastAsia" w:ascii="仿宋" w:hAnsi="仿宋" w:eastAsia="仿宋" w:cs="仿宋"/>
                <w:sz w:val="24"/>
                <w:szCs w:val="24"/>
                <w:highlight w:val="none"/>
                <w:lang w:eastAsia="zh-CN"/>
              </w:rPr>
              <w:t xml:space="preserve">如联合体参与投标的，提供联合体</w:t>
            </w:r>
            <w:r>
              <w:rPr>
                <w:rFonts w:hint="eastAsia" w:ascii="仿宋" w:hAnsi="仿宋" w:eastAsia="仿宋" w:cs="仿宋"/>
                <w:sz w:val="24"/>
                <w:szCs w:val="24"/>
                <w:highlight w:val="none"/>
                <w:lang w:val="en-US" w:eastAsia="zh-CN"/>
              </w:rPr>
              <w:t xml:space="preserve">其中一方</w:t>
            </w:r>
            <w:r>
              <w:rPr>
                <w:rFonts w:hint="eastAsia" w:ascii="仿宋" w:hAnsi="仿宋" w:eastAsia="仿宋" w:cs="仿宋"/>
                <w:sz w:val="24"/>
                <w:szCs w:val="24"/>
                <w:highlight w:val="none"/>
                <w:lang w:eastAsia="zh-CN"/>
              </w:rPr>
              <w:t xml:space="preserve">的</w:t>
            </w:r>
            <w:r>
              <w:rPr>
                <w:rFonts w:hint="eastAsia" w:ascii="仿宋" w:hAnsi="仿宋" w:eastAsia="仿宋" w:cs="仿宋"/>
                <w:sz w:val="24"/>
                <w:szCs w:val="24"/>
                <w:highlight w:val="none"/>
                <w:lang w:val="en-US" w:eastAsia="zh-CN"/>
              </w:rPr>
              <w:t xml:space="preserve">万张保单投诉量截图</w:t>
            </w:r>
            <w:r>
              <w:rPr>
                <w:rFonts w:hint="eastAsia" w:ascii="仿宋" w:hAnsi="仿宋" w:eastAsia="仿宋" w:cs="仿宋"/>
                <w:sz w:val="24"/>
                <w:szCs w:val="24"/>
                <w:highlight w:val="none"/>
                <w:lang w:eastAsia="zh-CN"/>
              </w:rPr>
              <w:t xml:space="preserve">，</w:t>
            </w:r>
            <w:r>
              <w:rPr>
                <w:rFonts w:hint="eastAsia" w:ascii="仿宋" w:hAnsi="仿宋" w:eastAsia="仿宋" w:cs="仿宋"/>
                <w:sz w:val="24"/>
                <w:szCs w:val="24"/>
                <w:highlight w:val="none"/>
                <w:lang w:val="en-US" w:eastAsia="zh-CN"/>
              </w:rPr>
              <w:t xml:space="preserve">提供多个联合体成员万张保单投诉量截图的以最低标准作为评审依据</w:t>
            </w:r>
            <w:r>
              <w:rPr>
                <w:rFonts w:hint="eastAsia" w:ascii="仿宋" w:hAnsi="仿宋" w:eastAsia="仿宋" w:cs="仿宋"/>
                <w:sz w:val="24"/>
                <w:szCs w:val="24"/>
                <w:highlight w:val="none"/>
                <w:lang w:eastAsia="zh-CN"/>
              </w:rPr>
              <w:t xml:space="preserve">。</w:t>
            </w:r>
            <w:r>
              <w:rPr>
                <w:rFonts w:hint="eastAsia"/>
                <w:lang w:val="zh-CN" w:eastAsia="zh-CN"/>
              </w:rPr>
            </w:r>
            <w:r/>
          </w:p>
        </w:tc>
      </w:tr>
      <w:tr>
        <w:trPr>
          <w:trHeight w:val="1560"/>
        </w:trPr>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管理部门及制度：</w:t>
            </w:r>
            <w:r>
              <w:rPr>
                <w:rFonts w:hint="eastAsia" w:ascii="仿宋" w:hAnsi="仿宋" w:eastAsia="仿宋" w:cs="仿宋"/>
                <w:b/>
                <w:bCs/>
                <w:sz w:val="24"/>
                <w:szCs w:val="24"/>
                <w:highlight w:val="none"/>
                <w:lang w:val="en-US" w:eastAsia="zh-CN"/>
              </w:rPr>
            </w:r>
            <w:r/>
          </w:p>
          <w:p>
            <w:pPr>
              <w:pStyle w:val="877"/>
              <w:ind w:firstLine="48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投标人需建立专门的业务管理部门、建立专门业务管理的规章制度、建立有关业务内控及稽核监督制度，全部符合以上要求得</w:t>
            </w:r>
            <w:r>
              <w:rPr>
                <w:rFonts w:hint="eastAsia" w:ascii="仿宋" w:hAnsi="仿宋" w:eastAsia="仿宋" w:cs="仿宋"/>
                <w:sz w:val="24"/>
                <w:szCs w:val="24"/>
                <w:lang w:val="en-US" w:eastAsia="zh-CN"/>
              </w:rPr>
              <w:t xml:space="preserve">4分，不符合或仅部分符合以上要求</w:t>
            </w:r>
            <w:r>
              <w:rPr>
                <w:rFonts w:hint="eastAsia" w:ascii="仿宋" w:hAnsi="仿宋" w:eastAsia="仿宋" w:cs="仿宋"/>
                <w:sz w:val="24"/>
                <w:szCs w:val="24"/>
                <w:lang w:val="zh-CN" w:eastAsia="zh-CN"/>
              </w:rPr>
              <w:t xml:space="preserve">不得分；（满分</w:t>
            </w:r>
            <w:r>
              <w:rPr>
                <w:rFonts w:hint="eastAsia" w:ascii="仿宋" w:hAnsi="仿宋" w:eastAsia="仿宋" w:cs="仿宋"/>
                <w:sz w:val="24"/>
                <w:szCs w:val="24"/>
                <w:lang w:val="en-US" w:eastAsia="zh-CN"/>
              </w:rPr>
              <w:t xml:space="preserve">4</w:t>
            </w:r>
            <w:r>
              <w:rPr>
                <w:rFonts w:hint="eastAsia" w:ascii="仿宋" w:hAnsi="仿宋" w:eastAsia="仿宋" w:cs="仿宋"/>
                <w:sz w:val="24"/>
                <w:szCs w:val="24"/>
                <w:lang w:val="zh-CN" w:eastAsia="zh-CN"/>
              </w:rPr>
              <w:t xml:space="preserve">分）</w:t>
            </w:r>
            <w:r>
              <w:rPr>
                <w:rFonts w:hint="eastAsia" w:ascii="仿宋" w:hAnsi="仿宋" w:eastAsia="仿宋" w:cs="仿宋"/>
                <w:sz w:val="24"/>
                <w:szCs w:val="24"/>
                <w:lang w:val="zh-CN" w:eastAsia="zh-CN"/>
              </w:rPr>
            </w:r>
            <w:r/>
          </w:p>
          <w:p>
            <w:pPr>
              <w:pStyle w:val="877"/>
              <w:ind w:firstLine="482"/>
              <w:rPr>
                <w:rFonts w:hint="eastAsia" w:ascii="仿宋" w:hAnsi="仿宋" w:eastAsia="仿宋" w:cs="仿宋"/>
                <w:sz w:val="24"/>
                <w:szCs w:val="24"/>
                <w:lang w:val="en-US"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highlight w:val="none"/>
                <w:lang w:val="zh-CN" w:eastAsia="zh-CN"/>
              </w:rPr>
              <w:t xml:space="preserve">投标人须提供已建立专门业务管理部门和相关制度的文件资料复印件（加盖投标单位公章），不提供不得分。</w:t>
            </w:r>
            <w:r>
              <w:rPr>
                <w:rFonts w:hint="eastAsia" w:ascii="仿宋" w:hAnsi="仿宋" w:eastAsia="仿宋" w:cs="仿宋"/>
                <w:sz w:val="24"/>
                <w:szCs w:val="24"/>
                <w:lang w:val="en-US" w:eastAsia="zh-CN"/>
              </w:rPr>
            </w:r>
            <w:r/>
          </w:p>
        </w:tc>
      </w:tr>
      <w:tr>
        <w:trPr>
          <w:trHeight w:val="1560"/>
        </w:trPr>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工作质量承诺：</w:t>
            </w:r>
            <w:r>
              <w:rPr>
                <w:rFonts w:hint="eastAsia" w:ascii="仿宋" w:hAnsi="仿宋" w:eastAsia="仿宋" w:cs="仿宋"/>
                <w:b/>
                <w:bCs/>
                <w:sz w:val="24"/>
                <w:szCs w:val="24"/>
                <w:highlight w:val="none"/>
                <w:lang w:val="en-US" w:eastAsia="zh-CN"/>
              </w:rPr>
            </w:r>
            <w:r/>
          </w:p>
          <w:p>
            <w:pPr>
              <w:pStyle w:val="877"/>
              <w:ind w:firstLine="48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rPr>
              <w:t xml:space="preserve">投标人承诺按职工基本医疗保险政策和医保目录管理规定，规范开展补充保险保障服务；每季度提供补充保险运行分析资料和数据</w:t>
            </w:r>
            <w:r>
              <w:rPr>
                <w:rFonts w:hint="eastAsia" w:ascii="仿宋" w:hAnsi="仿宋" w:eastAsia="仿宋" w:cs="仿宋"/>
                <w:sz w:val="24"/>
                <w:szCs w:val="24"/>
                <w:lang w:val="en-US" w:eastAsia="zh-CN"/>
              </w:rPr>
              <w:t xml:space="preserve">并</w:t>
            </w:r>
            <w:r>
              <w:rPr>
                <w:rFonts w:hint="eastAsia" w:ascii="仿宋" w:hAnsi="仿宋" w:eastAsia="仿宋" w:cs="仿宋"/>
                <w:sz w:val="24"/>
                <w:szCs w:val="24"/>
                <w:lang w:val="zh-CN" w:eastAsia="zh-CN"/>
              </w:rPr>
              <w:t xml:space="preserve">及时支付补充保险赔款。（满分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eastAsia="zh-CN"/>
              </w:rPr>
              <w:t xml:space="preserve">分）</w:t>
            </w:r>
            <w:r>
              <w:rPr>
                <w:rFonts w:hint="eastAsia" w:ascii="仿宋" w:hAnsi="仿宋" w:eastAsia="仿宋" w:cs="仿宋"/>
                <w:sz w:val="24"/>
                <w:szCs w:val="24"/>
                <w:lang w:val="zh-CN" w:eastAsia="zh-CN"/>
              </w:rPr>
            </w:r>
            <w:r/>
          </w:p>
          <w:p>
            <w:pPr>
              <w:pStyle w:val="877"/>
              <w:ind w:firstLine="482"/>
              <w:rPr>
                <w:rFonts w:ascii="仿宋" w:hAnsi="仿宋" w:eastAsia="宋体" w:cs="仿宋"/>
                <w:b/>
                <w:bCs/>
                <w:sz w:val="24"/>
                <w:szCs w:val="24"/>
                <w:highlight w:val="none"/>
                <w:lang w:val="en-US"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lang w:val="zh-CN" w:eastAsia="zh-CN"/>
              </w:rPr>
              <w:t xml:space="preserve">需提供承诺（</w:t>
            </w:r>
            <w:r>
              <w:rPr>
                <w:rFonts w:hint="eastAsia" w:ascii="仿宋" w:hAnsi="仿宋" w:eastAsia="仿宋" w:cs="仿宋"/>
                <w:sz w:val="24"/>
                <w:szCs w:val="24"/>
                <w:lang w:val="en-US" w:eastAsia="zh-CN"/>
              </w:rPr>
              <w:t xml:space="preserve">自拟</w:t>
            </w:r>
            <w:r>
              <w:rPr>
                <w:rFonts w:hint="eastAsia" w:ascii="仿宋" w:hAnsi="仿宋" w:eastAsia="仿宋" w:cs="仿宋"/>
                <w:sz w:val="24"/>
                <w:szCs w:val="24"/>
                <w:lang w:val="zh-CN" w:eastAsia="zh-CN"/>
              </w:rPr>
              <w:t xml:space="preserve">）加盖供应商公章，</w:t>
            </w:r>
            <w:r>
              <w:rPr>
                <w:rFonts w:hint="eastAsia" w:ascii="仿宋" w:hAnsi="仿宋" w:eastAsia="仿宋" w:cs="仿宋"/>
                <w:sz w:val="24"/>
                <w:szCs w:val="24"/>
                <w:lang w:val="en-US" w:eastAsia="zh-CN"/>
              </w:rPr>
              <w:t xml:space="preserve">不提供不得分。</w:t>
            </w:r>
            <w:r>
              <w:rPr>
                <w:rFonts w:ascii="仿宋" w:hAnsi="仿宋" w:eastAsia="宋体" w:cs="仿宋"/>
                <w:b/>
                <w:bCs/>
                <w:sz w:val="24"/>
                <w:szCs w:val="24"/>
                <w:highlight w:val="none"/>
                <w:lang w:val="en-US" w:eastAsia="zh-CN"/>
              </w:rPr>
            </w:r>
            <w:r/>
          </w:p>
        </w:tc>
      </w:tr>
      <w:tr>
        <w:trPr>
          <w:trHeight w:val="1007"/>
        </w:trPr>
        <w:tc>
          <w:tcPr>
            <w:tcBorders>
              <w:top w:val="none" w:color="000000" w:sz="0" w:space="0"/>
              <w:left w:val="single" w:color="000000" w:sz="4" w:space="0"/>
              <w:bottom w:val="none" w:color="000000" w:sz="0" w:space="0"/>
              <w:right w:val="single" w:color="000000" w:sz="4" w:space="0"/>
            </w:tcBorders>
            <w:tcW w:w="762" w:type="dxa"/>
            <w:vAlign w:val="center"/>
            <w:vMerge w:val="continue"/>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877"/>
              <w:rPr>
                <w:rFonts w:hint="eastAsia" w:ascii="仿宋" w:hAnsi="仿宋" w:eastAsia="仿宋" w:cs="仿宋"/>
                <w:b/>
                <w:bCs/>
                <w:sz w:val="24"/>
                <w:szCs w:val="24"/>
                <w:highlight w:val="none"/>
                <w:lang w:val="zh-CN" w:eastAsia="zh-CN"/>
              </w:rPr>
            </w:pPr>
            <w:r>
              <w:rPr>
                <w:rFonts w:hint="eastAsia" w:ascii="仿宋" w:hAnsi="仿宋" w:eastAsia="仿宋" w:cs="仿宋"/>
                <w:b/>
                <w:bCs/>
                <w:sz w:val="24"/>
                <w:szCs w:val="24"/>
                <w:highlight w:val="none"/>
                <w:lang w:val="en-US" w:eastAsia="zh-CN"/>
              </w:rPr>
              <w:t xml:space="preserve">信息管理承诺</w:t>
            </w:r>
            <w:r>
              <w:rPr>
                <w:rFonts w:hint="eastAsia" w:ascii="仿宋" w:hAnsi="仿宋" w:eastAsia="仿宋" w:cs="仿宋"/>
                <w:b/>
                <w:bCs/>
                <w:sz w:val="24"/>
                <w:szCs w:val="24"/>
                <w:highlight w:val="none"/>
                <w:lang w:val="zh-CN" w:eastAsia="zh-CN"/>
              </w:rPr>
              <w:t xml:space="preserve">：</w:t>
            </w:r>
            <w:r>
              <w:rPr>
                <w:rFonts w:hint="eastAsia" w:ascii="仿宋" w:hAnsi="仿宋" w:eastAsia="仿宋" w:cs="仿宋"/>
                <w:b/>
                <w:bCs/>
                <w:sz w:val="24"/>
                <w:szCs w:val="24"/>
                <w:highlight w:val="none"/>
                <w:lang w:val="zh-CN" w:eastAsia="zh-CN"/>
              </w:rPr>
            </w:r>
            <w:r/>
          </w:p>
          <w:p>
            <w:pPr>
              <w:pStyle w:val="877"/>
              <w:numPr>
                <w:ilvl w:val="0"/>
                <w:numId w:val="0"/>
              </w:numPr>
              <w:ind w:firstLine="480"/>
              <w:rPr>
                <w:rFonts w:hint="eastAsia" w:ascii="仿宋" w:hAnsi="仿宋" w:eastAsia="仿宋" w:cs="仿宋"/>
                <w:sz w:val="24"/>
                <w:szCs w:val="24"/>
                <w:lang w:val="zh-CN" w:eastAsia="zh-CN"/>
              </w:rPr>
            </w:pPr>
            <w:r>
              <w:rPr>
                <w:rFonts w:hint="eastAsia" w:ascii="仿宋" w:hAnsi="仿宋" w:eastAsia="仿宋" w:cs="仿宋"/>
                <w:sz w:val="24"/>
                <w:szCs w:val="24"/>
                <w:lang w:val="zh-CN" w:eastAsia="zh-CN" w:bidi="ar-SA"/>
              </w:rPr>
              <w:t xml:space="preserve">（1）</w:t>
            </w:r>
            <w:r>
              <w:rPr>
                <w:rFonts w:hint="eastAsia" w:ascii="仿宋" w:hAnsi="仿宋" w:eastAsia="仿宋" w:cs="仿宋"/>
                <w:sz w:val="24"/>
                <w:szCs w:val="24"/>
                <w:lang w:val="zh-CN" w:eastAsia="zh-CN"/>
              </w:rPr>
              <w:t xml:space="preserve">承诺与采购方实现信息共享。（</w:t>
            </w:r>
            <w:r>
              <w:rPr>
                <w:rFonts w:hint="eastAsia" w:ascii="仿宋" w:hAnsi="仿宋" w:eastAsia="仿宋" w:cs="仿宋"/>
                <w:sz w:val="24"/>
                <w:szCs w:val="24"/>
                <w:lang w:val="en-US" w:eastAsia="zh-CN"/>
              </w:rPr>
              <w:t xml:space="preserve">2</w:t>
            </w:r>
            <w:r>
              <w:rPr>
                <w:rFonts w:hint="eastAsia" w:ascii="仿宋" w:hAnsi="仿宋" w:eastAsia="仿宋" w:cs="仿宋"/>
                <w:sz w:val="24"/>
                <w:szCs w:val="24"/>
                <w:lang w:val="zh-CN" w:eastAsia="zh-CN"/>
              </w:rPr>
              <w:t xml:space="preserve">）</w:t>
            </w:r>
            <w:r>
              <w:rPr>
                <w:rFonts w:hint="eastAsia" w:ascii="仿宋" w:hAnsi="仿宋" w:eastAsia="仿宋" w:cs="仿宋"/>
                <w:sz w:val="24"/>
                <w:szCs w:val="24"/>
                <w:lang w:val="en-US" w:eastAsia="zh-CN"/>
              </w:rPr>
              <w:t xml:space="preserve">承诺</w:t>
            </w:r>
            <w:r>
              <w:rPr>
                <w:rFonts w:hint="eastAsia" w:ascii="仿宋" w:hAnsi="仿宋" w:eastAsia="仿宋" w:cs="仿宋"/>
                <w:sz w:val="24"/>
                <w:szCs w:val="24"/>
                <w:lang w:val="zh-CN" w:eastAsia="zh-CN"/>
              </w:rPr>
              <w:t xml:space="preserve">严格按照《社会保险个人权益记录管理办法》（中华人民共和国人力资源和社会保障部令第14号）实施职工补充保险信息管理，对因管理职工补充保险获取的个人权益记录信息承担保密责任，不得将个人权益记录信息用于管理大病统筹以外的其他用途，不得向第三方交换。有符合上述要求的承诺得</w:t>
            </w:r>
            <w:r>
              <w:rPr>
                <w:rFonts w:hint="eastAsia" w:ascii="仿宋" w:hAnsi="仿宋" w:eastAsia="仿宋" w:cs="仿宋"/>
                <w:sz w:val="24"/>
                <w:szCs w:val="24"/>
                <w:lang w:val="en-US" w:eastAsia="zh-CN"/>
              </w:rPr>
              <w:t xml:space="preserve">3分，未作出相应承诺或承诺未全部符合要求不得分。</w:t>
            </w:r>
            <w:r>
              <w:rPr>
                <w:rFonts w:hint="eastAsia" w:ascii="仿宋" w:hAnsi="仿宋" w:eastAsia="仿宋" w:cs="仿宋"/>
                <w:sz w:val="24"/>
                <w:szCs w:val="24"/>
                <w:lang w:val="zh-CN" w:eastAsia="zh-CN"/>
              </w:rPr>
              <w:t xml:space="preserve">（本项满分</w:t>
            </w:r>
            <w:r>
              <w:rPr>
                <w:rFonts w:hint="eastAsia" w:ascii="仿宋" w:hAnsi="仿宋" w:eastAsia="仿宋" w:cs="仿宋"/>
                <w:sz w:val="24"/>
                <w:szCs w:val="24"/>
                <w:lang w:val="en-US" w:eastAsia="zh-CN"/>
              </w:rPr>
              <w:t xml:space="preserve">3</w:t>
            </w:r>
            <w:r>
              <w:rPr>
                <w:rFonts w:hint="eastAsia" w:ascii="仿宋" w:hAnsi="仿宋" w:eastAsia="仿宋" w:cs="仿宋"/>
                <w:sz w:val="24"/>
                <w:szCs w:val="24"/>
                <w:lang w:val="zh-CN" w:eastAsia="zh-CN"/>
              </w:rPr>
              <w:t xml:space="preserve">分）</w:t>
            </w:r>
            <w:r>
              <w:rPr>
                <w:rFonts w:hint="eastAsia" w:ascii="仿宋" w:hAnsi="仿宋" w:eastAsia="仿宋" w:cs="仿宋"/>
                <w:sz w:val="24"/>
                <w:szCs w:val="24"/>
                <w:lang w:val="zh-CN" w:eastAsia="zh-CN"/>
              </w:rPr>
            </w:r>
            <w:r/>
          </w:p>
          <w:p>
            <w:pPr>
              <w:pStyle w:val="877"/>
              <w:numPr>
                <w:ilvl w:val="0"/>
                <w:numId w:val="0"/>
              </w:numPr>
              <w:ind w:firstLine="482"/>
              <w:rPr>
                <w:rFonts w:hint="eastAsia" w:ascii="仿宋" w:hAnsi="仿宋" w:eastAsia="仿宋" w:cs="仿宋"/>
                <w:sz w:val="24"/>
                <w:szCs w:val="24"/>
                <w:lang w:val="zh-CN" w:eastAsia="zh-CN"/>
              </w:rPr>
            </w:pPr>
            <w:r>
              <w:rPr>
                <w:rFonts w:hint="eastAsia" w:ascii="仿宋" w:hAnsi="仿宋" w:eastAsia="仿宋" w:cs="仿宋"/>
                <w:b/>
                <w:bCs/>
                <w:sz w:val="24"/>
                <w:szCs w:val="24"/>
                <w:highlight w:val="none"/>
                <w:lang w:val="en-US" w:eastAsia="zh-CN"/>
              </w:rPr>
              <w:t xml:space="preserve">要求：</w:t>
            </w:r>
            <w:r>
              <w:rPr>
                <w:rFonts w:hint="eastAsia" w:ascii="仿宋" w:hAnsi="仿宋" w:eastAsia="仿宋" w:cs="仿宋"/>
                <w:sz w:val="24"/>
                <w:szCs w:val="24"/>
                <w:lang w:val="zh-CN" w:eastAsia="zh-CN"/>
              </w:rPr>
              <w:t xml:space="preserve">需提供承诺（</w:t>
            </w:r>
            <w:r>
              <w:rPr>
                <w:rFonts w:hint="eastAsia" w:ascii="仿宋" w:hAnsi="仿宋" w:eastAsia="仿宋" w:cs="仿宋"/>
                <w:sz w:val="24"/>
                <w:szCs w:val="24"/>
                <w:lang w:val="en-US" w:eastAsia="zh-CN"/>
              </w:rPr>
              <w:t xml:space="preserve">自拟</w:t>
            </w:r>
            <w:r>
              <w:rPr>
                <w:rFonts w:hint="eastAsia" w:ascii="仿宋" w:hAnsi="仿宋" w:eastAsia="仿宋" w:cs="仿宋"/>
                <w:sz w:val="24"/>
                <w:szCs w:val="24"/>
                <w:lang w:val="zh-CN" w:eastAsia="zh-CN"/>
              </w:rPr>
              <w:t xml:space="preserve">）加盖供应商公章，</w:t>
            </w:r>
            <w:r>
              <w:rPr>
                <w:rFonts w:hint="eastAsia" w:ascii="仿宋" w:hAnsi="仿宋" w:eastAsia="仿宋" w:cs="仿宋"/>
                <w:sz w:val="24"/>
                <w:szCs w:val="24"/>
                <w:lang w:val="en-US" w:eastAsia="zh-CN"/>
              </w:rPr>
              <w:t xml:space="preserve">不提供不得分。</w:t>
            </w:r>
            <w:r>
              <w:rPr>
                <w:rFonts w:hint="eastAsia" w:ascii="仿宋" w:hAnsi="仿宋" w:eastAsia="仿宋" w:cs="仿宋"/>
                <w:sz w:val="24"/>
                <w:szCs w:val="24"/>
                <w:lang w:val="zh-CN" w:eastAsia="zh-CN"/>
              </w:rPr>
            </w:r>
            <w:r/>
          </w:p>
        </w:tc>
      </w:tr>
      <w:tr>
        <w:trPr>
          <w:trHeight w:val="3068"/>
        </w:trPr>
        <w:tc>
          <w:tcPr>
            <w:tcBorders>
              <w:top w:val="single" w:color="000000" w:sz="4" w:space="0"/>
              <w:left w:val="single" w:color="000000" w:sz="4" w:space="0"/>
              <w:bottom w:val="none" w:color="000000" w:sz="0" w:space="0"/>
              <w:right w:val="single" w:color="000000" w:sz="4" w:space="0"/>
            </w:tcBorders>
            <w:tcW w:w="762"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整体服务方案（18分）</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795" w:type="dxa"/>
            <w:vAlign w:val="center"/>
            <w:textDirection w:val="lrTb"/>
            <w:noWrap w:val="false"/>
          </w:tcPr>
          <w:p>
            <w:pPr>
              <w:pStyle w:val="877"/>
              <w:jc w:val="center"/>
              <w:rPr>
                <w:rFonts w:ascii="仿宋" w:hAnsi="仿宋" w:eastAsia="仿宋" w:cs="仿宋"/>
                <w:sz w:val="24"/>
                <w:szCs w:val="24"/>
                <w:lang w:val="en-US" w:eastAsia="zh-CN"/>
              </w:rPr>
            </w:pPr>
            <w:r>
              <w:rPr>
                <w:rFonts w:hint="eastAsia" w:ascii="仿宋" w:hAnsi="仿宋" w:eastAsia="仿宋" w:cs="仿宋"/>
                <w:sz w:val="24"/>
                <w:szCs w:val="24"/>
                <w:lang w:val="en-US" w:eastAsia="zh-CN"/>
              </w:rPr>
              <w:t xml:space="preserve">18</w:t>
            </w:r>
            <w:r>
              <w:rPr>
                <w:rFonts w:ascii="仿宋" w:hAnsi="仿宋" w:eastAsia="仿宋" w:cs="仿宋"/>
                <w:sz w:val="24"/>
                <w:szCs w:val="24"/>
                <w:lang w:val="en-US" w:eastAsia="zh-CN"/>
              </w:rPr>
            </w:r>
            <w:r/>
          </w:p>
        </w:tc>
        <w:tc>
          <w:tcPr>
            <w:tcBorders>
              <w:top w:val="single" w:color="000000" w:sz="4" w:space="0"/>
              <w:left w:val="single" w:color="000000" w:sz="4" w:space="0"/>
              <w:bottom w:val="single" w:color="000000" w:sz="4" w:space="0"/>
              <w:right w:val="single" w:color="000000" w:sz="4" w:space="0"/>
            </w:tcBorders>
            <w:tcW w:w="6922" w:type="dxa"/>
            <w:vAlign w:val="center"/>
            <w:textDirection w:val="lrTb"/>
            <w:noWrap w:val="false"/>
          </w:tcPr>
          <w:p>
            <w:pPr>
              <w:pStyle w:val="1046"/>
              <w:ind w:firstLine="480"/>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投标人需根据项目采购需求，提供项目的整体服务方案，方案包括且不仅限于以下内容：</w:t>
            </w:r>
            <w:r>
              <w:rPr>
                <w:rFonts w:hint="eastAsia" w:ascii="仿宋" w:hAnsi="仿宋" w:eastAsia="仿宋" w:cs="仿宋"/>
                <w:sz w:val="24"/>
                <w:szCs w:val="24"/>
                <w:lang w:val="en-US" w:eastAsia="zh-CN" w:bidi="ar-SA"/>
              </w:rPr>
            </w:r>
            <w:r/>
          </w:p>
          <w:p>
            <w:pPr>
              <w:pStyle w:val="1046"/>
              <w:ind w:firstLine="480"/>
              <w:keepLines w:val="0"/>
              <w:keepNext w:val="0"/>
              <w:pageBreakBefore w:val="0"/>
              <w:spacing w:line="360" w:lineRule="exact"/>
              <w:widowControl w:val="off"/>
              <w:rPr>
                <w:rFonts w:hint="eastAsia" w:ascii="仿宋" w:hAnsi="仿宋" w:eastAsia="仿宋" w:cs="仿宋"/>
                <w:sz w:val="24"/>
                <w:szCs w:val="24"/>
                <w:lang w:val="en-US" w:eastAsia="zh-CN" w:bidi="ar-SA"/>
              </w:rPr>
            </w:pPr>
            <w:r>
              <w:rPr>
                <w:rFonts w:hint="eastAsia" w:ascii="仿宋" w:hAnsi="仿宋" w:eastAsia="仿宋" w:cs="仿宋"/>
                <w:sz w:val="24"/>
                <w:szCs w:val="24"/>
                <w:lang w:val="en-US" w:eastAsia="zh-CN" w:bidi="ar-SA"/>
              </w:rPr>
              <w:t xml:space="preserve">（1）投标人</w:t>
            </w:r>
            <w:r>
              <w:rPr>
                <w:rFonts w:hint="eastAsia" w:ascii="仿宋" w:hAnsi="仿宋" w:eastAsia="仿宋" w:cs="仿宋"/>
                <w:sz w:val="24"/>
                <w:szCs w:val="24"/>
                <w:lang w:val="zh-CN" w:eastAsia="zh-CN" w:bidi="ar-SA"/>
              </w:rPr>
              <w:t xml:space="preserve">为提升职工医保补充保险管理服务能力和水平的相关内容；（</w:t>
            </w:r>
            <w:r>
              <w:rPr>
                <w:rFonts w:hint="eastAsia" w:ascii="仿宋" w:hAnsi="仿宋" w:eastAsia="仿宋" w:cs="仿宋"/>
                <w:sz w:val="24"/>
                <w:szCs w:val="24"/>
                <w:lang w:val="en-US" w:eastAsia="zh-CN" w:bidi="ar-SA"/>
              </w:rPr>
              <w:t xml:space="preserve">2</w:t>
            </w:r>
            <w:r>
              <w:rPr>
                <w:rFonts w:hint="eastAsia" w:ascii="仿宋" w:hAnsi="仿宋" w:eastAsia="仿宋" w:cs="仿宋"/>
                <w:sz w:val="24"/>
                <w:szCs w:val="24"/>
                <w:lang w:val="zh-CN" w:eastAsia="zh-CN" w:bidi="ar-SA"/>
              </w:rPr>
              <w:t xml:space="preserve">）投标人进驻本市医保经办服务窗口，协助开展医保经办业务的相关内容；（</w:t>
            </w:r>
            <w:r>
              <w:rPr>
                <w:rFonts w:hint="eastAsia" w:ascii="仿宋" w:hAnsi="仿宋" w:eastAsia="仿宋" w:cs="仿宋"/>
                <w:sz w:val="24"/>
                <w:szCs w:val="24"/>
                <w:lang w:val="en-US" w:eastAsia="zh-CN" w:bidi="ar-SA"/>
              </w:rPr>
              <w:t xml:space="preserve">3</w:t>
            </w: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投标人</w:t>
            </w:r>
            <w:r>
              <w:rPr>
                <w:rFonts w:hint="eastAsia" w:ascii="仿宋" w:hAnsi="仿宋" w:eastAsia="仿宋" w:cs="仿宋"/>
                <w:sz w:val="24"/>
                <w:szCs w:val="24"/>
                <w:lang w:val="zh-CN" w:eastAsia="zh-CN" w:bidi="ar-SA"/>
              </w:rPr>
              <w:t xml:space="preserve">落实承办职工医保补充保险的商业保险机构责任的相关内容；（</w:t>
            </w:r>
            <w:r>
              <w:rPr>
                <w:rFonts w:hint="eastAsia" w:ascii="仿宋" w:hAnsi="仿宋" w:eastAsia="仿宋" w:cs="仿宋"/>
                <w:sz w:val="24"/>
                <w:szCs w:val="24"/>
                <w:lang w:val="en-US" w:eastAsia="zh-CN" w:bidi="ar-SA"/>
              </w:rPr>
              <w:t xml:space="preserve">4</w:t>
            </w: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t xml:space="preserve">投标人为保证职工医保补充保险正常平稳运行，严格执行劳动保障法律法规的相关内容。（5）</w:t>
            </w:r>
            <w:r>
              <w:rPr>
                <w:rFonts w:hint="eastAsia" w:ascii="仿宋" w:hAnsi="仿宋" w:eastAsia="仿宋" w:cs="仿宋"/>
                <w:sz w:val="24"/>
                <w:szCs w:val="24"/>
                <w:lang w:val="zh-CN" w:eastAsia="zh-CN" w:bidi="ar-SA"/>
              </w:rPr>
              <w:t xml:space="preserve">投标人积极配合协调医保经办机构进行医保政策培训和宣传</w:t>
            </w:r>
            <w:r>
              <w:rPr>
                <w:rFonts w:hint="eastAsia" w:ascii="仿宋" w:hAnsi="仿宋" w:eastAsia="仿宋" w:cs="仿宋"/>
                <w:sz w:val="24"/>
                <w:szCs w:val="24"/>
                <w:lang w:val="en-US" w:eastAsia="zh-CN" w:bidi="ar-SA"/>
              </w:rPr>
              <w:t xml:space="preserve">的相关</w:t>
            </w:r>
            <w:r>
              <w:rPr>
                <w:rFonts w:hint="eastAsia" w:ascii="仿宋" w:hAnsi="仿宋" w:eastAsia="仿宋" w:cs="仿宋"/>
                <w:sz w:val="24"/>
                <w:szCs w:val="24"/>
                <w:lang w:val="zh-CN" w:eastAsia="zh-CN" w:bidi="ar-SA"/>
              </w:rPr>
              <w:t xml:space="preserve">。</w:t>
            </w:r>
            <w:r>
              <w:rPr>
                <w:rFonts w:hint="eastAsia" w:ascii="仿宋" w:hAnsi="仿宋" w:eastAsia="仿宋" w:cs="仿宋"/>
                <w:sz w:val="24"/>
                <w:szCs w:val="24"/>
                <w:lang w:val="en-US" w:eastAsia="zh-CN" w:bidi="ar-SA"/>
              </w:rPr>
            </w:r>
            <w:r/>
          </w:p>
          <w:p>
            <w:pPr>
              <w:pStyle w:val="877"/>
              <w:ind w:firstLine="480"/>
              <w:keepLines w:val="0"/>
              <w:keepNext w:val="0"/>
              <w:pageBreakBefore w:val="0"/>
              <w:spacing w:line="36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zh-CN" w:eastAsia="zh-CN" w:bidi="ar-SA"/>
              </w:rPr>
              <w:t xml:space="preserve">评审委员会将根据投标人提供的整体服务方案进行评审。方案流程清晰，科学合理，结合项目具体实际，可操作</w:t>
            </w:r>
            <w:r>
              <w:rPr>
                <w:rFonts w:hint="eastAsia" w:ascii="仿宋" w:hAnsi="仿宋" w:eastAsia="仿宋" w:cs="仿宋"/>
                <w:sz w:val="24"/>
                <w:szCs w:val="24"/>
                <w:highlight w:val="none"/>
                <w:lang w:val="zh-CN" w:eastAsia="zh-CN" w:bidi="ar-SA"/>
              </w:rPr>
              <w:t xml:space="preserve">性强得</w:t>
            </w:r>
            <w:r>
              <w:rPr>
                <w:rFonts w:hint="eastAsia" w:ascii="仿宋" w:hAnsi="仿宋" w:eastAsia="仿宋" w:cs="仿宋"/>
                <w:sz w:val="24"/>
                <w:szCs w:val="24"/>
                <w:highlight w:val="none"/>
                <w:lang w:val="en-US" w:eastAsia="zh-CN" w:bidi="ar-SA"/>
              </w:rPr>
              <w:t xml:space="preserve">18</w:t>
            </w:r>
            <w:r>
              <w:rPr>
                <w:rFonts w:hint="eastAsia" w:ascii="仿宋" w:hAnsi="仿宋" w:eastAsia="仿宋" w:cs="仿宋"/>
                <w:sz w:val="24"/>
                <w:szCs w:val="24"/>
                <w:highlight w:val="none"/>
                <w:lang w:val="zh-CN" w:eastAsia="zh-CN" w:bidi="ar-SA"/>
              </w:rPr>
              <w:t xml:space="preserve">分，方案流程较完整，尚能结合项目实际，有一定的操作性得</w:t>
            </w:r>
            <w:r>
              <w:rPr>
                <w:rFonts w:hint="eastAsia" w:ascii="仿宋" w:hAnsi="仿宋" w:eastAsia="仿宋" w:cs="仿宋"/>
                <w:sz w:val="24"/>
                <w:szCs w:val="24"/>
                <w:highlight w:val="none"/>
                <w:lang w:val="en-US" w:eastAsia="zh-CN" w:bidi="ar-SA"/>
              </w:rPr>
              <w:t xml:space="preserve">15</w:t>
            </w:r>
            <w:r>
              <w:rPr>
                <w:rFonts w:hint="eastAsia" w:ascii="仿宋" w:hAnsi="仿宋" w:eastAsia="仿宋" w:cs="仿宋"/>
                <w:sz w:val="24"/>
                <w:szCs w:val="24"/>
                <w:highlight w:val="none"/>
                <w:lang w:val="zh-CN" w:eastAsia="zh-CN" w:bidi="ar-SA"/>
              </w:rPr>
              <w:t xml:space="preserve">分；方案流程较完整，但结合项目具体实际不够，操作性一般得</w:t>
            </w:r>
            <w:r>
              <w:rPr>
                <w:rFonts w:hint="eastAsia" w:ascii="仿宋" w:hAnsi="仿宋" w:eastAsia="仿宋" w:cs="仿宋"/>
                <w:sz w:val="24"/>
                <w:szCs w:val="24"/>
                <w:highlight w:val="none"/>
                <w:lang w:val="en-US" w:eastAsia="zh-CN" w:bidi="ar-SA"/>
              </w:rPr>
              <w:t xml:space="preserve">12</w:t>
            </w:r>
            <w:r>
              <w:rPr>
                <w:rFonts w:hint="eastAsia" w:ascii="仿宋" w:hAnsi="仿宋" w:eastAsia="仿宋" w:cs="仿宋"/>
                <w:sz w:val="24"/>
                <w:szCs w:val="24"/>
                <w:highlight w:val="none"/>
                <w:lang w:val="zh-CN" w:eastAsia="zh-CN" w:bidi="ar-SA"/>
              </w:rPr>
              <w:t xml:space="preserve">分；方案流程不清晰，未结合项目具体实际，可操性不强得</w:t>
            </w:r>
            <w:r>
              <w:rPr>
                <w:rFonts w:hint="eastAsia" w:ascii="仿宋" w:hAnsi="仿宋" w:eastAsia="仿宋" w:cs="仿宋"/>
                <w:sz w:val="24"/>
                <w:szCs w:val="24"/>
                <w:highlight w:val="none"/>
                <w:lang w:val="en-US" w:eastAsia="zh-CN" w:bidi="ar-SA"/>
              </w:rPr>
              <w:t xml:space="preserve">9</w:t>
            </w:r>
            <w:r>
              <w:rPr>
                <w:rFonts w:hint="eastAsia" w:ascii="仿宋" w:hAnsi="仿宋" w:eastAsia="仿宋" w:cs="仿宋"/>
                <w:sz w:val="24"/>
                <w:szCs w:val="24"/>
                <w:highlight w:val="none"/>
                <w:lang w:val="zh-CN" w:eastAsia="zh-CN" w:bidi="ar-SA"/>
              </w:rPr>
              <w:t xml:space="preserve">分；未提供整体服务方案不得分。（本项满分</w:t>
            </w:r>
            <w:r>
              <w:rPr>
                <w:rFonts w:hint="eastAsia" w:ascii="仿宋" w:hAnsi="仿宋" w:eastAsia="仿宋" w:cs="仿宋"/>
                <w:sz w:val="24"/>
                <w:szCs w:val="24"/>
                <w:highlight w:val="none"/>
                <w:lang w:val="en-US" w:eastAsia="zh-CN" w:bidi="ar-SA"/>
              </w:rPr>
              <w:t xml:space="preserve">18</w:t>
            </w:r>
            <w:r>
              <w:rPr>
                <w:rFonts w:hint="eastAsia" w:ascii="仿宋" w:hAnsi="仿宋" w:eastAsia="仿宋" w:cs="仿宋"/>
                <w:sz w:val="24"/>
                <w:szCs w:val="24"/>
                <w:highlight w:val="none"/>
                <w:lang w:val="zh-CN" w:eastAsia="zh-CN" w:bidi="ar-SA"/>
              </w:rPr>
              <w:t xml:space="preserve">分）</w:t>
            </w:r>
            <w:r>
              <w:rPr>
                <w:rFonts w:hint="eastAsia" w:ascii="仿宋" w:hAnsi="仿宋" w:eastAsia="仿宋" w:cs="仿宋"/>
                <w:sz w:val="24"/>
                <w:szCs w:val="24"/>
                <w:lang w:val="en-US" w:eastAsia="zh-CN"/>
              </w:rPr>
            </w:r>
            <w:r/>
          </w:p>
        </w:tc>
      </w:tr>
    </w:tbl>
    <w:p>
      <w:pPr>
        <w:pStyle w:val="1028"/>
        <w:numPr>
          <w:ilvl w:val="0"/>
          <w:numId w:val="0"/>
        </w:numPr>
        <w:ind w:firstLine="480"/>
        <w:keepLines w:val="0"/>
        <w:keepNext w:val="0"/>
        <w:pageBreakBefore w:val="0"/>
        <w:spacing w:line="36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935"/>
        <w:ind w:left="0" w:firstLine="0"/>
        <w:pageBreakBefore w:val="0"/>
        <w:spacing w:line="360" w:lineRule="auto"/>
        <w:rPr>
          <w:rFonts w:hint="eastAsia"/>
          <w:lang w:val="en-US" w:eastAsia="zh-CN"/>
        </w:rPr>
      </w:pPr>
      <w:r>
        <w:rPr>
          <w:rFonts w:hint="eastAsia"/>
          <w:lang w:val="en-US" w:eastAsia="zh-CN"/>
        </w:rPr>
      </w:r>
      <w:r/>
    </w:p>
    <w:p>
      <w:pPr>
        <w:pStyle w:val="935"/>
        <w:ind w:left="0" w:firstLine="0"/>
        <w:pageBreakBefore w:val="0"/>
        <w:spacing w:line="360" w:lineRule="auto"/>
        <w:rPr>
          <w:rFonts w:hint="eastAsia"/>
          <w:lang w:val="en-US" w:eastAsia="zh-CN"/>
        </w:rPr>
      </w:pPr>
      <w:r>
        <w:rPr>
          <w:rFonts w:hint="eastAsia"/>
          <w:lang w:val="en-US" w:eastAsia="zh-CN"/>
        </w:rPr>
      </w:r>
      <w:r/>
    </w:p>
    <w:p>
      <w:pPr>
        <w:pStyle w:val="935"/>
        <w:ind w:left="0" w:firstLine="0"/>
        <w:pageBreakBefore w:val="0"/>
        <w:spacing w:line="360" w:lineRule="auto"/>
        <w:rPr>
          <w:rFonts w:hint="eastAsia"/>
          <w:lang w:val="en-US" w:eastAsia="zh-CN"/>
        </w:rPr>
      </w:pPr>
      <w:r>
        <w:rPr>
          <w:rFonts w:hint="eastAsia"/>
          <w:lang w:val="en-US" w:eastAsia="zh-CN"/>
        </w:rPr>
      </w:r>
      <w:r/>
    </w:p>
    <w:p>
      <w:pPr>
        <w:pStyle w:val="935"/>
        <w:ind w:left="0" w:firstLine="0"/>
        <w:pageBreakBefore w:val="0"/>
        <w:spacing w:line="360" w:lineRule="auto"/>
        <w:rPr>
          <w:rFonts w:hint="eastAsia"/>
          <w:lang w:val="en-US" w:eastAsia="zh-CN"/>
        </w:rPr>
      </w:pPr>
      <w:r>
        <w:rPr>
          <w:rFonts w:hint="eastAsia"/>
          <w:lang w:val="en-US" w:eastAsia="zh-CN"/>
        </w:rPr>
      </w:r>
      <w:r/>
    </w:p>
    <w:p>
      <w:pPr>
        <w:pStyle w:val="935"/>
        <w:ind w:left="0" w:firstLine="0"/>
        <w:pageBreakBefore w:val="0"/>
        <w:spacing w:line="360" w:lineRule="auto"/>
        <w:rPr>
          <w:rFonts w:hint="eastAsia"/>
          <w:lang w:val="en-US" w:eastAsia="zh-CN"/>
        </w:rPr>
      </w:pPr>
      <w:r>
        <w:rPr>
          <w:rFonts w:hint="eastAsia"/>
          <w:lang w:val="en-US" w:eastAsia="zh-CN"/>
        </w:rPr>
      </w:r>
      <w:r/>
    </w:p>
    <w:p>
      <w:pPr>
        <w:pStyle w:val="878"/>
        <w:spacing w:line="360" w:lineRule="exact"/>
        <w:rPr>
          <w:rFonts w:hint="eastAsia" w:ascii="仿宋" w:hAnsi="仿宋" w:eastAsia="仿宋" w:cs="仿宋"/>
          <w:color w:val="000000"/>
          <w:sz w:val="21"/>
          <w:szCs w:val="21"/>
          <w:highlight w:val="none"/>
        </w:rPr>
      </w:pPr>
      <w:r/>
      <w:bookmarkStart w:id="115" w:name="_Toc7056"/>
      <w:r>
        <w:rPr>
          <w:rFonts w:hint="eastAsia" w:ascii="黑体" w:hAnsi="黑体" w:eastAsia="黑体" w:cs="黑体"/>
          <w:b w:val="0"/>
          <w:bCs/>
          <w:lang w:eastAsia="zh-CN"/>
        </w:rPr>
        <w:t xml:space="preserve">第五章  </w:t>
      </w:r>
      <w:bookmarkEnd w:id="115"/>
      <w:r>
        <w:rPr>
          <w:rFonts w:hint="eastAsia" w:ascii="黑体" w:hAnsi="黑体" w:eastAsia="黑体" w:cs="黑体"/>
          <w:b w:val="0"/>
          <w:bCs/>
          <w:lang w:eastAsia="zh-CN"/>
        </w:rPr>
        <w:t xml:space="preserve">政府采购合同（仅供参考）</w:t>
      </w:r>
      <w:r>
        <w:rPr>
          <w:rFonts w:hint="eastAsia" w:ascii="仿宋" w:hAnsi="仿宋" w:eastAsia="仿宋" w:cs="仿宋"/>
          <w:color w:val="000000"/>
          <w:sz w:val="21"/>
          <w:szCs w:val="21"/>
          <w:highlight w:val="none"/>
        </w:rPr>
      </w:r>
      <w:r/>
    </w:p>
    <w:p>
      <w:pPr>
        <w:pStyle w:val="877"/>
        <w:ind w:firstLine="420"/>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t xml:space="preserve">注：本合同仅为合同的参考文本，合同签订双方可根据项目的具体要求进行修订，但合同条款不得与采购文件和</w:t>
      </w:r>
      <w:r>
        <w:rPr>
          <w:rFonts w:hint="eastAsia" w:ascii="仿宋" w:hAnsi="仿宋" w:eastAsia="仿宋" w:cs="仿宋"/>
          <w:bCs/>
          <w:color w:val="000000"/>
          <w:szCs w:val="21"/>
          <w:highlight w:val="none"/>
        </w:rPr>
        <w:t xml:space="preserve">响应文件</w:t>
      </w:r>
      <w:r>
        <w:rPr>
          <w:rFonts w:hint="eastAsia" w:ascii="仿宋" w:hAnsi="仿宋" w:eastAsia="仿宋" w:cs="仿宋"/>
          <w:color w:val="000000"/>
          <w:szCs w:val="21"/>
          <w:highlight w:val="none"/>
        </w:rPr>
        <w:t xml:space="preserve">有实质性偏离。</w:t>
      </w:r>
      <w:r>
        <w:rPr>
          <w:rFonts w:hint="eastAsia" w:ascii="仿宋" w:hAnsi="仿宋" w:eastAsia="仿宋" w:cs="仿宋"/>
          <w:color w:val="000000"/>
          <w:szCs w:val="21"/>
          <w:highlight w:val="none"/>
        </w:rPr>
      </w:r>
      <w:r/>
    </w:p>
    <w:p>
      <w:pPr>
        <w:pStyle w:val="877"/>
        <w:jc w:val="left"/>
        <w:spacing w:line="360" w:lineRule="exact"/>
        <w:rPr>
          <w:rFonts w:hint="eastAsia" w:ascii="仿宋" w:hAnsi="仿宋" w:eastAsia="仿宋" w:cs="仿宋"/>
          <w:color w:val="000000"/>
          <w:szCs w:val="21"/>
          <w:highlight w:val="none"/>
        </w:rPr>
      </w:pPr>
      <w:r>
        <w:rPr>
          <w:rFonts w:hint="eastAsia" w:ascii="仿宋" w:hAnsi="仿宋" w:eastAsia="仿宋" w:cs="仿宋"/>
          <w:color w:val="000000"/>
          <w:szCs w:val="21"/>
          <w:highlight w:val="none"/>
        </w:rPr>
      </w:r>
      <w:r/>
    </w:p>
    <w:p>
      <w:pPr>
        <w:pStyle w:val="877"/>
        <w:jc w:val="center"/>
        <w:rPr>
          <w:rFonts w:hint="eastAsia" w:ascii="方正小标宋_GBK" w:hAnsi="仿宋" w:eastAsia="方正小标宋_GBK" w:cs="仿宋"/>
          <w:color w:val="000000"/>
          <w:sz w:val="44"/>
          <w:szCs w:val="44"/>
          <w:highlight w:val="none"/>
          <w:lang w:val="zh-CN"/>
        </w:rPr>
      </w:pPr>
      <w:r>
        <w:rPr>
          <w:rFonts w:hint="eastAsia" w:ascii="方正小标宋_GBK" w:hAnsi="仿宋" w:eastAsia="方正小标宋_GBK" w:cs="仿宋"/>
          <w:color w:val="000000"/>
          <w:sz w:val="44"/>
          <w:szCs w:val="44"/>
          <w:highlight w:val="none"/>
          <w:lang w:val="zh-CN"/>
        </w:rPr>
        <w:t xml:space="preserve">政府采购合同（示范文本）</w:t>
      </w:r>
      <w:r>
        <w:rPr>
          <w:rFonts w:hint="eastAsia" w:ascii="方正小标宋_GBK" w:hAnsi="仿宋" w:eastAsia="方正小标宋_GBK" w:cs="仿宋"/>
          <w:color w:val="000000"/>
          <w:sz w:val="44"/>
          <w:szCs w:val="44"/>
          <w:highlight w:val="none"/>
          <w:lang w:val="zh-CN"/>
        </w:rPr>
      </w:r>
      <w:r/>
    </w:p>
    <w:p>
      <w:pPr>
        <w:pStyle w:val="877"/>
        <w:jc w:val="center"/>
        <w:rPr>
          <w:rFonts w:hint="eastAsia" w:ascii="方正小标宋_GBK" w:hAnsi="仿宋" w:eastAsia="方正小标宋_GBK" w:cs="仿宋"/>
          <w:color w:val="000000"/>
          <w:sz w:val="44"/>
          <w:szCs w:val="44"/>
          <w:highlight w:val="none"/>
          <w:lang w:val="zh-CN"/>
        </w:rPr>
      </w:pPr>
      <w:r>
        <w:rPr>
          <w:rFonts w:hint="eastAsia" w:ascii="方正小标宋_GBK" w:hAnsi="仿宋" w:eastAsia="方正小标宋_GBK" w:cs="仿宋"/>
          <w:color w:val="000000"/>
          <w:sz w:val="44"/>
          <w:szCs w:val="44"/>
          <w:highlight w:val="none"/>
          <w:lang w:val="zh-CN"/>
        </w:rPr>
        <w:t xml:space="preserve">（服务类）</w:t>
      </w:r>
      <w:r>
        <w:rPr>
          <w:rFonts w:hint="eastAsia" w:ascii="方正小标宋_GBK" w:hAnsi="仿宋" w:eastAsia="方正小标宋_GBK" w:cs="仿宋"/>
          <w:color w:val="000000"/>
          <w:sz w:val="44"/>
          <w:szCs w:val="44"/>
          <w:highlight w:val="none"/>
          <w:lang w:val="zh-CN"/>
        </w:rPr>
      </w:r>
      <w:r/>
    </w:p>
    <w:p>
      <w:pPr>
        <w:pStyle w:val="877"/>
        <w:ind w:firstLine="480"/>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877"/>
        <w:ind w:firstLine="480"/>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合同编号：</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877"/>
        <w:ind w:firstLine="480"/>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甲方（采购人）：</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r>
      <w:r/>
    </w:p>
    <w:p>
      <w:pPr>
        <w:pStyle w:val="877"/>
        <w:ind w:firstLine="480"/>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住所地：</w:t>
      </w:r>
      <w:r>
        <w:rPr>
          <w:rFonts w:hint="eastAsia" w:ascii="仿宋" w:hAnsi="仿宋" w:eastAsia="仿宋" w:cs="仿宋"/>
          <w:color w:val="000000"/>
          <w:sz w:val="24"/>
          <w:highlight w:val="none"/>
          <w:u w:val="single"/>
          <w:lang w:val="zh-CN"/>
        </w:rPr>
        <w:t xml:space="preserve">                           </w:t>
      </w:r>
      <w:r>
        <w:rPr>
          <w:rFonts w:ascii="仿宋" w:hAnsi="仿宋" w:eastAsia="仿宋" w:cs="仿宋"/>
          <w:color w:val="000000"/>
          <w:sz w:val="24"/>
          <w:highlight w:val="none"/>
          <w:lang w:val="zh-CN"/>
        </w:rPr>
        <w:t xml:space="preserve">                                  </w:t>
      </w:r>
      <w:r>
        <w:rPr>
          <w:rFonts w:hint="eastAsia" w:ascii="仿宋" w:hAnsi="仿宋" w:eastAsia="仿宋" w:cs="仿宋"/>
          <w:color w:val="000000"/>
          <w:sz w:val="24"/>
          <w:highlight w:val="none"/>
          <w:lang w:val="zh-CN"/>
        </w:rPr>
      </w:r>
      <w:r/>
    </w:p>
    <w:p>
      <w:pPr>
        <w:pStyle w:val="877"/>
        <w:ind w:firstLine="480"/>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乙方（供应商）：</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r>
      <w:r/>
    </w:p>
    <w:p>
      <w:pPr>
        <w:pStyle w:val="877"/>
        <w:ind w:firstLine="480"/>
        <w:jc w:val="left"/>
        <w:spacing w:line="400" w:lineRule="exact"/>
        <w:rPr>
          <w:rFonts w:hint="eastAsia" w:ascii="仿宋" w:hAnsi="仿宋" w:eastAsia="仿宋" w:cs="仿宋"/>
          <w:color w:val="000000"/>
          <w:sz w:val="24"/>
          <w:highlight w:val="none"/>
          <w:u w:val="single"/>
        </w:rPr>
      </w:pPr>
      <w:r>
        <w:rPr>
          <w:rFonts w:hint="eastAsia" w:ascii="仿宋" w:hAnsi="仿宋" w:eastAsia="仿宋" w:cs="仿宋"/>
          <w:color w:val="000000"/>
          <w:sz w:val="24"/>
          <w:highlight w:val="none"/>
          <w:lang w:val="zh-CN"/>
        </w:rPr>
        <w:t xml:space="preserve">住所地：</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u w:val="single"/>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乙方于</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日参加了</w:t>
      </w:r>
      <w:r>
        <w:rPr>
          <w:rFonts w:hint="eastAsia" w:ascii="仿宋" w:hAnsi="仿宋" w:eastAsia="仿宋" w:cs="仿宋"/>
          <w:color w:val="000000"/>
          <w:sz w:val="24"/>
          <w:highlight w:val="none"/>
          <w:u w:val="single"/>
          <w:lang w:val="zh-CN"/>
        </w:rPr>
        <w:t xml:space="preserve"> （采购人或者代理机构） </w:t>
      </w:r>
      <w:r>
        <w:rPr>
          <w:rFonts w:hint="eastAsia" w:ascii="仿宋" w:hAnsi="仿宋" w:eastAsia="仿宋" w:cs="仿宋"/>
          <w:color w:val="000000"/>
          <w:sz w:val="24"/>
          <w:highlight w:val="none"/>
          <w:lang w:val="zh-CN"/>
        </w:rPr>
        <w:t xml:space="preserve">组织的“ </w:t>
      </w:r>
      <w:r>
        <w:rPr>
          <w:rFonts w:hint="eastAsia" w:ascii="仿宋" w:hAnsi="仿宋" w:eastAsia="仿宋" w:cs="仿宋"/>
          <w:color w:val="000000"/>
          <w:sz w:val="24"/>
          <w:highlight w:val="none"/>
          <w:u w:val="single"/>
          <w:lang w:val="zh-CN"/>
        </w:rPr>
        <w:t xml:space="preserve"> （项目名称及项目编号）  </w:t>
      </w:r>
      <w:r>
        <w:rPr>
          <w:rFonts w:hint="eastAsia" w:ascii="仿宋" w:hAnsi="仿宋" w:eastAsia="仿宋" w:cs="仿宋"/>
          <w:color w:val="000000"/>
          <w:sz w:val="24"/>
          <w:highlight w:val="none"/>
          <w:lang w:val="zh-CN"/>
        </w:rPr>
        <w:t xml:space="preserve">”政府采购活动，经评标评审，确定乙方为</w:t>
      </w:r>
      <w:r>
        <w:rPr>
          <w:rFonts w:hint="eastAsia" w:ascii="仿宋" w:hAnsi="仿宋" w:eastAsia="仿宋" w:cs="仿宋"/>
          <w:color w:val="000000"/>
          <w:sz w:val="24"/>
          <w:highlight w:val="none"/>
          <w:u w:val="single"/>
          <w:lang w:val="zh-CN"/>
        </w:rPr>
        <w:t xml:space="preserve"> （包及包名称） </w:t>
      </w:r>
      <w:r>
        <w:rPr>
          <w:rFonts w:hint="eastAsia" w:ascii="仿宋" w:hAnsi="仿宋" w:eastAsia="仿宋" w:cs="仿宋"/>
          <w:color w:val="000000"/>
          <w:sz w:val="24"/>
          <w:highlight w:val="none"/>
          <w:lang w:val="zh-CN"/>
        </w:rPr>
        <w:t xml:space="preserve">的供应商，按照《中华人民共和国民法典》、《中华人民共和国政府采购法》和相关的法律法规规定，以及招标（采购）文件要求，经甲乙双方协商一致，签订本政府采购合同。</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第一条 合同标的</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服务名称：</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服务内容：</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技术标准：</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第二条  合同总金额</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合同总金额为人民币（大写）：</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该价款包括了服务价格及与之配套的设计、制造、正版软件、检验、包装、运输、保险、税费以及安装、组织验收、培训、技术服务（包括技术资料、图纸提供等）、质保期服务等全部价款，除此之外，甲方不再向乙方支付其他任何费用。</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第三条  服务交付</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1、交付日期： </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2、交付地点：</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第四条  交付验收</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甲方应当根据国家、行业验收标准，以及合同约定验收方案，明确验收时间、方式、程序和内容等事项，组成验收小组，在收到乙方项目验收建议之日起【】日内，对采购项目进行实质性验收（验收建议有明显不当的除外）。乙方应对提交的服务成果作出全面检查和整理，并列出清单，作为甲方验收和使用技术条件依据，清单应随提交的服务成果交给甲方。</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2、对大型或复杂的政府采购项目，甲方可以邀请国家认可的质量检测机构参与验收工作，并出具验收报告，相关费用负担由甲乙双方商定。</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ascii="仿宋" w:hAnsi="仿宋" w:eastAsia="仿宋" w:cs="仿宋"/>
          <w:color w:val="000000"/>
          <w:sz w:val="24"/>
          <w:highlight w:val="none"/>
          <w:lang w:val="zh-CN"/>
        </w:rPr>
        <w:t xml:space="preserve">3</w:t>
      </w:r>
      <w:r>
        <w:rPr>
          <w:rFonts w:hint="eastAsia" w:ascii="仿宋" w:hAnsi="仿宋" w:eastAsia="仿宋" w:cs="仿宋"/>
          <w:color w:val="000000"/>
          <w:sz w:val="24"/>
          <w:highlight w:val="none"/>
          <w:lang w:val="zh-CN"/>
        </w:rPr>
        <w:t xml:space="preserve">、乙方在指定地点提交服务成果后，甲乙双方应依据招标文件、投标文件等文件材料的要求共同验收，并且出具书面验收报告。</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第五条  所有权归属</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将服务成果交付甲方，并且经甲乙双方共同验收合格后所有权转移给甲方，在所有权转移之前，标的物损毁、灭失的风险归乙方，乙方保证所交付的服务成果的所有权完全属于乙方且无任何抵押、查封等产权瑕疵。</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如乙方交付的服务成果有产权瑕疵的，视为乙方违约，乙方须向甲方支付【】%的违约金；如果合同总金额价款已经支付完毕或者开始支付合同价款时才发现产权有瑕疵的，乙方仍须支付上述违约金并且赔偿甲方由此所遭受的一切损失。</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第六条  包装、装运及运输</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1、乙方负责包装、装运和运输，由于不适当的包装、装运和运输造成任何损坏均由乙方负责。</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2、包装费、运费及相关费用已包含在合同总金额内。</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第七条  款项支付</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1、服务成果交付甲方，经甲乙双方共同验收合格后由甲方负责办理支付手续。</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2、允许乙方提供电子发票，甲方自收到合格发票之日起【】日内支付资金，并不得附加未经约定的其他条件。</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3、付款方式 </w:t>
      </w:r>
      <w:r>
        <w:rPr>
          <w:rFonts w:hint="eastAsia" w:ascii="仿宋" w:hAnsi="仿宋" w:eastAsia="仿宋" w:cs="仿宋"/>
          <w:color w:val="000000"/>
          <w:sz w:val="24"/>
          <w:highlight w:val="none"/>
          <w:lang w:val="zh-CN"/>
        </w:rPr>
      </w:r>
      <w:r/>
    </w:p>
    <w:p>
      <w:pPr>
        <w:pStyle w:val="877"/>
        <w:ind w:firstLine="480"/>
        <w:spacing w:line="440" w:lineRule="exact"/>
        <w:tabs>
          <w:tab w:val="left" w:pos="840"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3.1预付款比例：</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％，于政府采购合同签订生效并具备实施条件后【】日内支付。</w:t>
      </w:r>
      <w:r>
        <w:rPr>
          <w:rFonts w:hint="eastAsia" w:ascii="仿宋" w:hAnsi="仿宋" w:eastAsia="仿宋" w:cs="仿宋"/>
          <w:color w:val="000000"/>
          <w:sz w:val="24"/>
          <w:highlight w:val="none"/>
          <w:lang w:val="zh-CN"/>
        </w:rPr>
      </w:r>
      <w:r/>
    </w:p>
    <w:p>
      <w:pPr>
        <w:pStyle w:val="877"/>
        <w:ind w:firstLine="480"/>
        <w:spacing w:line="44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第八条  履约保证金</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ascii="仿宋" w:hAnsi="仿宋" w:eastAsia="仿宋" w:cs="仿宋"/>
          <w:color w:val="000000"/>
          <w:sz w:val="24"/>
          <w:highlight w:val="none"/>
          <w:lang w:val="zh-CN"/>
        </w:rPr>
        <w:t xml:space="preserve">1</w:t>
      </w:r>
      <w:r>
        <w:rPr>
          <w:rFonts w:hint="eastAsia" w:ascii="仿宋" w:hAnsi="仿宋" w:eastAsia="仿宋" w:cs="仿宋"/>
          <w:color w:val="000000"/>
          <w:sz w:val="24"/>
          <w:highlight w:val="none"/>
          <w:lang w:val="zh-CN"/>
        </w:rPr>
        <w:t xml:space="preserve">、履约保证金用于补偿甲方因乙方不能履行或不能完全履行合同义务而蒙受的损失。</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ascii="仿宋" w:hAnsi="仿宋" w:eastAsia="仿宋" w:cs="仿宋"/>
          <w:color w:val="000000"/>
          <w:sz w:val="24"/>
          <w:highlight w:val="none"/>
          <w:lang w:val="zh-CN"/>
        </w:rPr>
        <w:t xml:space="preserve">2</w:t>
      </w:r>
      <w:r>
        <w:rPr>
          <w:rFonts w:hint="eastAsia" w:ascii="仿宋" w:hAnsi="仿宋" w:eastAsia="仿宋" w:cs="仿宋"/>
          <w:color w:val="000000"/>
          <w:sz w:val="24"/>
          <w:highlight w:val="none"/>
          <w:lang w:val="zh-CN"/>
        </w:rPr>
        <w:t xml:space="preserve">、乙方应当以支票、汇票、本票或者金融机构、担保机构出具的保函等非现金形式提交履约保证金，提交形式:</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，金额:人民币（大写）</w:t>
      </w:r>
      <w:r>
        <w:rPr>
          <w:rFonts w:eastAsia="仿宋" w:cs="Calibri"/>
          <w:color w:val="000000"/>
          <w:sz w:val="24"/>
          <w:highlight w:val="none"/>
          <w:u w:val="single"/>
          <w:lang w:val="zh-CN"/>
        </w:rPr>
        <w:t xml:space="preserve">           </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w:t>
      </w:r>
      <w:r>
        <w:rPr>
          <w:rFonts w:eastAsia="仿宋" w:cs="Calibri"/>
          <w:color w:val="000000"/>
          <w:sz w:val="24"/>
          <w:highlight w:val="none"/>
          <w:u w:val="single"/>
          <w:lang w:val="zh-CN"/>
        </w:rPr>
        <w:t xml:space="preserve">      </w:t>
      </w:r>
      <w:r>
        <w:rPr>
          <w:rFonts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 ）元（履约保证金不得超过政府采购合同金额的10%）。</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3、在采购标的交付验收合格无质量问题后，甲方在【】日内退还履约保证金。</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第九条  售后服务及承诺</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1、服务质量保证期限自提交服务验收合格之日起</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年，在质量保证期内，乙方应对服务出现的问题负责处理并承担一切费用，并且赔偿甲方的损失。</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2、乙方有完善的服务体系，有能力提供持续的、本地化售后服务。</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3、乙方负责系统安装和调试以及操作人员培训，并制定详细的培训计划，使操作人员能独立进行管理、操作、维护和故障处理等工作，做好相关记录及技术文档收集整理，待验收后移交。</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4、服务范围：负责招标文件所涉及到的所有服务。</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第十条  知识产权</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乙方保证，甲方在享受服务或者服务的任何一部分时，免受第三方提出的侵犯其专利权、商标权或其他知识产权的起诉。如发生此类纠纷，由乙方承担一切责任；如因此给甲方造成损失的，乙方负责全额赔偿。</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2、乙方为执行本合同而提供的技术资料或者其他相关资料、软件等由甲方永久免费使用。</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第十一条  甲方责任</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1、及时办理付款手续。</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2、负责提供工作场地，协助乙方办理有关事宜。</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3、对合同条款及所知悉的乙方商业秘密负有保密义务。</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第十二条  乙方责任</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1、保证所提供服务为投标文件承诺服务，符合相关法律法规规定并且满足甲方的需求，保证其配套项目部件为全新的未使用的且符合相关的质量要求。</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2、保证所提供服务的售后服务，严格依据投标文件及相关承诺，对服务以及与之配套的项目进行保修、维护等服务。</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3、保证其所供服务不存在侵犯第三方知识产权的行为，否则由此产生的损失由乙方承担。</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第十三条  违约责任</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1、乙方所供服务成果及与之配套项目等不符合合同约定标准，甲方有权拒收。同时，乙方向甲方支付合同总金额【】%的违约金。</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2、乙方不能交付服务成果时，乙方向甲方支付合同总金额【】%的违约金。</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乙方逾期交付服务成果时，每逾1日乙方向甲方支付合同总金额【】‰的滞纳金。逾期交付超过【】日，甲方有权决定是否继续履行合同，如甲方决定终止履行合同的，乙方向甲方支付合同总金额【】%的违约金，并且赔偿甲方因此所遭受的损失。</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甲方逾期退还履约保证金的违约责任：采购人延迟退还供应商缴纳的履约保证金的，应当支付逾期利息。双方对逾期利息的利率有约定的，约定利率不得低于合同订立时1年期贷款市场报价利率；未作约定的，按照每日利率万分之五支付逾期利息。</w:t>
      </w:r>
      <w:r>
        <w:rPr>
          <w:rFonts w:hint="eastAsia" w:ascii="仿宋" w:hAnsi="仿宋" w:eastAsia="仿宋" w:cs="仿宋"/>
          <w:color w:val="000000"/>
          <w:sz w:val="24"/>
          <w:highlight w:val="none"/>
          <w:lang w:val="zh-CN"/>
        </w:rPr>
      </w:r>
      <w:r/>
    </w:p>
    <w:p>
      <w:pPr>
        <w:pStyle w:val="877"/>
        <w:ind w:firstLine="480"/>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5.甲方逾期支付资金的违约责任：</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6.因甲方原因导致变更、中止或者终止政府采购合同的，甲方对供应商受到的损失予以赔偿或者补偿：</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7、因甲方过错而给乙方造成的损失，由甲方负担。</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第十四条  不可抗力</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乙双方的任何一方由于不可抗力不能履行合同时，应当及时通知对方不能履行或不能完全履行的情况和理由；在取得有关主管机关证明以后，允许延期履行、部分履行或者终止履行合同的，根据情况可部分或全部免予承担违约责任。</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第十五条  保密</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乙方在合同履行期间知悉甲方的工作秘密（包括相关业务信息），不得透露或以其他方式提供给合同双方以外的其他方（包括乙方内部与本合同无关的任何人员），乙方的保密责任不因本合同的终止而终止。</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乙方违反本合同所规定的保密义务，应按照本合同总金额的【】%支付违约金。</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第十六条  争议解决</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甲乙双方在合同履行中发生争议，应通过协商解决。如协商不成，可以向合同签订地法院提起诉讼。</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第十七条  合同生效及其他</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1、除招标文件规定且甲方事先书面同意外，乙方不得部分或者全部转让、分包履行其应履行的合同项下的义务。</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2、合同由甲、乙双方法定代表人（或者被授权代表）签字并加盖单位公章。 </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3、本合同一式</w:t>
      </w:r>
      <w:r>
        <w:rPr>
          <w:rFonts w:hint="eastAsia" w:ascii="仿宋" w:hAnsi="仿宋" w:eastAsia="仿宋" w:cs="仿宋"/>
          <w:color w:val="000000"/>
          <w:sz w:val="24"/>
          <w:highlight w:val="none"/>
          <w:u w:val="single"/>
          <w:lang w:val="zh-CN"/>
        </w:rPr>
        <w:t xml:space="preserve"> </w:t>
      </w:r>
      <w:r>
        <w:rPr>
          <w:rFonts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份，甲方</w:t>
      </w:r>
      <w:r>
        <w:rPr>
          <w:rFonts w:hint="eastAsia" w:ascii="仿宋" w:hAnsi="仿宋" w:eastAsia="仿宋" w:cs="仿宋"/>
          <w:color w:val="000000"/>
          <w:sz w:val="24"/>
          <w:highlight w:val="none"/>
          <w:u w:val="single"/>
          <w:lang w:val="zh-CN"/>
        </w:rPr>
        <w:t xml:space="preserve"> </w:t>
      </w:r>
      <w:r>
        <w:rPr>
          <w:rFonts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份，乙方</w:t>
      </w:r>
      <w:r>
        <w:rPr>
          <w:rFonts w:hint="eastAsia" w:ascii="仿宋" w:hAnsi="仿宋" w:eastAsia="仿宋" w:cs="仿宋"/>
          <w:color w:val="000000"/>
          <w:sz w:val="24"/>
          <w:highlight w:val="none"/>
          <w:u w:val="single"/>
          <w:lang w:val="zh-CN"/>
        </w:rPr>
        <w:t xml:space="preserve"> </w:t>
      </w:r>
      <w:r>
        <w:rPr>
          <w:rFonts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份。</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第十八条   服务期限</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本合同服务期限为</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年；服务期限自 </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日起至</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年</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月</w:t>
      </w:r>
      <w:r>
        <w:rPr>
          <w:rFonts w:hint="eastAsia" w:ascii="仿宋" w:hAnsi="仿宋" w:eastAsia="仿宋" w:cs="仿宋"/>
          <w:color w:val="000000"/>
          <w:sz w:val="24"/>
          <w:highlight w:val="none"/>
          <w:u w:val="single"/>
          <w:lang w:val="zh-CN"/>
        </w:rPr>
        <w:t xml:space="preserve">   </w:t>
      </w:r>
      <w:r>
        <w:rPr>
          <w:rFonts w:hint="eastAsia" w:ascii="仿宋" w:hAnsi="仿宋" w:eastAsia="仿宋" w:cs="仿宋"/>
          <w:color w:val="000000"/>
          <w:sz w:val="24"/>
          <w:highlight w:val="none"/>
          <w:lang w:val="zh-CN"/>
        </w:rPr>
        <w:t xml:space="preserve">日止。</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第十九条  下列文件为本合同不可分割部分</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1、政府采购招标（采购）文件（包括澄清、修改）；</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2、乙方投标（响应）文件；</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3、中标（成交）通知书；</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4、中标人在评标评审过程中做出的有关澄清、说明、承诺或者补正文件；</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5、政府采购委托协议书；</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甲    方：                             乙    方：</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单位名称(公章)：                       单位名称(公章)：</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法定代表人（被授权代表）签字：         法定代表人（被授权代表）签字：                </w:t>
      </w:r>
      <w:r>
        <w:rPr>
          <w:rFonts w:hint="eastAsia" w:ascii="仿宋" w:hAnsi="仿宋" w:eastAsia="仿宋" w:cs="仿宋"/>
          <w:color w:val="000000"/>
          <w:sz w:val="24"/>
          <w:highlight w:val="none"/>
          <w:lang w:val="zh-CN"/>
        </w:rPr>
      </w:r>
      <w:r/>
    </w:p>
    <w:p>
      <w:pPr>
        <w:pStyle w:val="877"/>
        <w:ind w:firstLine="482"/>
        <w:spacing w:line="400" w:lineRule="exact"/>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电    话：                             电    话：</w:t>
      </w:r>
      <w:r>
        <w:rPr>
          <w:rFonts w:hint="eastAsia" w:ascii="仿宋" w:hAnsi="仿宋" w:eastAsia="仿宋" w:cs="仿宋"/>
          <w:color w:val="000000"/>
          <w:sz w:val="24"/>
          <w:highlight w:val="none"/>
          <w:lang w:val="zh-CN"/>
        </w:rPr>
      </w:r>
      <w:r/>
    </w:p>
    <w:p>
      <w:pPr>
        <w:pStyle w:val="877"/>
        <w:ind w:firstLine="482"/>
        <w:spacing w:line="400" w:lineRule="exact"/>
        <w:tabs>
          <w:tab w:val="left" w:pos="7820"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r>
      <w:r/>
    </w:p>
    <w:p>
      <w:pPr>
        <w:pStyle w:val="877"/>
        <w:ind w:firstLine="482"/>
        <w:spacing w:line="400" w:lineRule="exact"/>
        <w:tabs>
          <w:tab w:val="left" w:pos="7820" w:leader="none"/>
        </w:tabs>
        <w:rPr>
          <w:rFonts w:hint="eastAsia" w:ascii="仿宋" w:hAnsi="仿宋" w:eastAsia="仿宋" w:cs="仿宋"/>
          <w:color w:val="000000"/>
          <w:sz w:val="24"/>
          <w:highlight w:val="none"/>
          <w:lang w:val="zh-CN"/>
        </w:rPr>
      </w:pPr>
      <w:r>
        <w:rPr>
          <w:rFonts w:hint="eastAsia" w:ascii="仿宋" w:hAnsi="仿宋" w:eastAsia="仿宋" w:cs="仿宋"/>
          <w:color w:val="000000"/>
          <w:sz w:val="24"/>
          <w:highlight w:val="none"/>
          <w:lang w:val="zh-CN"/>
        </w:rPr>
        <w:t xml:space="preserve">年   月   日                           年   月   日</w:t>
      </w:r>
      <w:r>
        <w:rPr>
          <w:rFonts w:hint="eastAsia" w:ascii="仿宋" w:hAnsi="仿宋" w:eastAsia="仿宋" w:cs="仿宋"/>
          <w:color w:val="000000"/>
          <w:sz w:val="24"/>
          <w:highlight w:val="none"/>
          <w:lang w:val="zh-CN"/>
        </w:rPr>
      </w:r>
      <w:r/>
    </w:p>
    <w:p>
      <w:pPr>
        <w:pStyle w:val="877"/>
        <w:keepLines w:val="0"/>
        <w:keepNext w:val="0"/>
        <w:pageBreakBefore w:val="0"/>
        <w:spacing w:line="360" w:lineRule="auto"/>
        <w:widowControl w:val="off"/>
        <w:rPr>
          <w:rFonts w:hint="eastAsia" w:ascii="宋体" w:hAnsi="宋体" w:cs="宋体"/>
          <w:szCs w:val="24"/>
        </w:rPr>
      </w:pPr>
      <w:r>
        <w:rPr>
          <w:rFonts w:hint="eastAsia" w:ascii="宋体" w:hAnsi="宋体" w:cs="宋体"/>
          <w:szCs w:val="24"/>
        </w:rPr>
      </w:r>
      <w:r/>
    </w:p>
    <w:p>
      <w:pPr>
        <w:pStyle w:val="877"/>
        <w:ind w:firstLine="480"/>
        <w:keepLines w:val="0"/>
        <w:keepNext w:val="0"/>
        <w:pageBreakBefore w:val="0"/>
        <w:spacing w:line="360" w:lineRule="auto"/>
        <w:widowControl w:val="off"/>
        <w:rPr>
          <w:rFonts w:hint="eastAsia" w:ascii="宋体" w:hAnsi="宋体" w:cs="宋体"/>
          <w:sz w:val="24"/>
          <w:szCs w:val="24"/>
        </w:rPr>
      </w:pPr>
      <w:r>
        <w:rPr>
          <w:rFonts w:hint="eastAsia" w:ascii="宋体" w:hAnsi="宋体" w:cs="宋体"/>
          <w:sz w:val="24"/>
          <w:szCs w:val="24"/>
        </w:rPr>
        <w:t xml:space="preserve"> </w:t>
      </w:r>
      <w:r>
        <w:rPr>
          <w:rFonts w:hint="eastAsia" w:ascii="宋体" w:hAnsi="宋体" w:cs="宋体"/>
          <w:sz w:val="24"/>
          <w:szCs w:val="24"/>
        </w:rPr>
      </w:r>
      <w:r/>
    </w:p>
    <w:p>
      <w:pPr>
        <w:pStyle w:val="935"/>
        <w:pageBreakBefore w:val="0"/>
        <w:spacing w:line="360" w:lineRule="auto"/>
        <w:rPr>
          <w:rFonts w:hint="eastAsia" w:ascii="宋体" w:hAnsi="宋体" w:cs="宋体"/>
          <w:sz w:val="24"/>
          <w:szCs w:val="24"/>
        </w:rPr>
      </w:pPr>
      <w:r>
        <w:rPr>
          <w:rFonts w:hint="eastAsia" w:ascii="宋体" w:hAnsi="宋体" w:cs="宋体"/>
          <w:sz w:val="24"/>
          <w:szCs w:val="24"/>
        </w:rPr>
      </w:r>
      <w:r/>
    </w:p>
    <w:p>
      <w:pPr>
        <w:pStyle w:val="935"/>
        <w:pageBreakBefore w:val="0"/>
        <w:spacing w:line="360" w:lineRule="auto"/>
        <w:rPr>
          <w:rFonts w:hint="eastAsia" w:ascii="宋体" w:hAnsi="宋体" w:cs="宋体"/>
          <w:sz w:val="24"/>
          <w:szCs w:val="24"/>
        </w:rPr>
      </w:pPr>
      <w:r>
        <w:rPr>
          <w:rFonts w:hint="eastAsia" w:ascii="宋体" w:hAnsi="宋体" w:cs="宋体"/>
          <w:sz w:val="24"/>
          <w:szCs w:val="24"/>
        </w:rPr>
      </w:r>
      <w:r/>
    </w:p>
    <w:p>
      <w:pPr>
        <w:pStyle w:val="935"/>
        <w:ind w:left="0" w:firstLine="0"/>
        <w:pageBreakBefore w:val="0"/>
        <w:spacing w:line="360" w:lineRule="auto"/>
        <w:rPr>
          <w:rFonts w:hint="eastAsia" w:ascii="宋体" w:hAnsi="宋体" w:cs="宋体"/>
          <w:sz w:val="24"/>
          <w:szCs w:val="24"/>
        </w:rPr>
      </w:pPr>
      <w:r>
        <w:rPr>
          <w:rFonts w:hint="eastAsia" w:ascii="宋体" w:hAnsi="宋体" w:cs="宋体"/>
          <w:sz w:val="24"/>
          <w:szCs w:val="24"/>
        </w:rPr>
      </w:r>
      <w:r/>
    </w:p>
    <w:p>
      <w:pPr>
        <w:pStyle w:val="935"/>
        <w:pageBreakBefore w:val="0"/>
        <w:spacing w:line="360" w:lineRule="auto"/>
        <w:rPr>
          <w:rFonts w:hint="eastAsia" w:ascii="宋体" w:hAnsi="宋体" w:cs="宋体"/>
          <w:sz w:val="24"/>
          <w:szCs w:val="24"/>
        </w:rPr>
      </w:pPr>
      <w:r>
        <w:rPr>
          <w:rFonts w:hint="eastAsia" w:ascii="宋体" w:hAnsi="宋体" w:cs="宋体"/>
          <w:sz w:val="24"/>
          <w:szCs w:val="24"/>
        </w:rPr>
      </w:r>
      <w:r/>
    </w:p>
    <w:p>
      <w:pPr>
        <w:pStyle w:val="878"/>
        <w:spacing w:line="360" w:lineRule="exact"/>
        <w:rPr>
          <w:rFonts w:hint="eastAsia" w:ascii="黑体" w:hAnsi="黑体" w:eastAsia="黑体" w:cs="黑体"/>
          <w:b w:val="0"/>
          <w:bCs/>
          <w:lang w:eastAsia="zh-CN"/>
        </w:rPr>
      </w:pPr>
      <w:r/>
      <w:bookmarkStart w:id="116" w:name="_Toc18515"/>
      <w:r>
        <w:rPr>
          <w:rFonts w:hint="eastAsia" w:ascii="黑体" w:hAnsi="黑体" w:eastAsia="黑体" w:cs="黑体"/>
          <w:b w:val="0"/>
          <w:bCs/>
          <w:lang w:eastAsia="zh-CN"/>
        </w:rPr>
        <w:t xml:space="preserve">第</w:t>
      </w:r>
      <w:r>
        <w:rPr>
          <w:rFonts w:hint="eastAsia" w:ascii="黑体" w:hAnsi="黑体" w:eastAsia="黑体" w:cs="黑体"/>
          <w:b w:val="0"/>
          <w:bCs/>
          <w:lang w:val="en-US" w:eastAsia="zh-CN"/>
        </w:rPr>
        <w:t xml:space="preserve">六</w:t>
      </w:r>
      <w:r>
        <w:rPr>
          <w:rFonts w:hint="eastAsia" w:ascii="黑体" w:hAnsi="黑体" w:eastAsia="黑体" w:cs="黑体"/>
          <w:b w:val="0"/>
          <w:bCs/>
          <w:lang w:eastAsia="zh-CN"/>
        </w:rPr>
        <w:t xml:space="preserve">章  </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16"/>
      <w:r>
        <w:rPr>
          <w:rFonts w:hint="eastAsia" w:ascii="黑体" w:hAnsi="黑体" w:eastAsia="黑体" w:cs="黑体"/>
          <w:b w:val="0"/>
          <w:bCs/>
          <w:lang w:eastAsia="zh-CN"/>
        </w:rPr>
        <w:t xml:space="preserve">项目技术要求和有关说明</w:t>
      </w:r>
      <w:r>
        <w:rPr>
          <w:rFonts w:hint="eastAsia" w:ascii="黑体" w:hAnsi="黑体" w:eastAsia="黑体" w:cs="黑体"/>
          <w:b w:val="0"/>
          <w:bCs/>
          <w:lang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4"/>
          <w:szCs w:val="24"/>
          <w:lang w:val="en-US" w:eastAsia="zh-CN"/>
        </w:rPr>
      </w:pPr>
      <w:r/>
      <w:bookmarkStart w:id="117" w:name="_Toc466622976"/>
      <w:r/>
      <w:bookmarkStart w:id="118" w:name="_Toc24663"/>
      <w:r/>
      <w:bookmarkStart w:id="119" w:name="_Toc28365"/>
      <w:r/>
      <w:bookmarkStart w:id="120" w:name="_Toc467082324"/>
      <w:r/>
      <w:bookmarkStart w:id="121" w:name="_Toc3908"/>
      <w:r/>
      <w:bookmarkStart w:id="122" w:name="_Toc10876"/>
      <w:r/>
      <w:bookmarkStart w:id="123" w:name="_Toc18062"/>
      <w:r/>
      <w:bookmarkStart w:id="124" w:name="_Toc21120"/>
      <w:r/>
      <w:bookmarkStart w:id="125" w:name="_Toc3965"/>
      <w:r/>
      <w:bookmarkStart w:id="126" w:name="_Toc6763"/>
      <w:r/>
      <w:bookmarkStart w:id="127" w:name="_Toc509"/>
      <w:r/>
      <w:bookmarkStart w:id="128" w:name="_Toc464140914"/>
      <w:r/>
      <w:bookmarkStart w:id="129" w:name="_Toc31152"/>
      <w:r/>
      <w:bookmarkStart w:id="130" w:name="_Toc464200307"/>
      <w:r/>
      <w:bookmarkStart w:id="131" w:name="_Toc3953"/>
      <w:r/>
      <w:bookmarkStart w:id="132" w:name="_Toc464141065"/>
      <w:r/>
      <w:bookmarkStart w:id="133" w:name="_Toc21013"/>
      <w:r/>
      <w:bookmarkStart w:id="134" w:name="_Toc14342"/>
      <w:r/>
      <w:bookmarkStart w:id="135" w:name="_Toc463967134"/>
      <w:r/>
      <w:bookmarkStart w:id="136" w:name="_Toc3448"/>
      <w:r/>
      <w:bookmarkStart w:id="137" w:name="_Toc20379"/>
      <w:r/>
      <w:bookmarkStart w:id="138" w:name="_Toc467082275"/>
      <w:r/>
      <w:bookmarkStart w:id="139" w:name="_Toc6794"/>
      <w:r/>
      <w:bookmarkStart w:id="140" w:name="_Toc12791"/>
      <w:r>
        <w:rPr>
          <w:rFonts w:hint="eastAsia" w:ascii="仿宋" w:hAnsi="仿宋" w:eastAsia="仿宋" w:cs="仿宋"/>
          <w:b/>
          <w:bCs/>
          <w:color w:val="000000"/>
          <w:sz w:val="24"/>
          <w:szCs w:val="24"/>
          <w:lang w:val="en-US" w:eastAsia="zh-CN"/>
        </w:rPr>
        <w:t xml:space="preserve">一、项目简介</w:t>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rPr>
          <w:rFonts w:hint="eastAsia" w:ascii="仿宋" w:hAnsi="仿宋" w:eastAsia="仿宋" w:cs="仿宋"/>
          <w:b/>
          <w:bCs/>
          <w:color w:val="00000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职工医保补充保险，是在职工基本医疗保险（以下简称“职工医保”）</w:t>
      </w:r>
      <w:r>
        <w:rPr>
          <w:rFonts w:hint="eastAsia" w:ascii="仿宋" w:hAnsi="仿宋" w:eastAsia="仿宋" w:cs="仿宋"/>
          <w:sz w:val="24"/>
          <w:szCs w:val="24"/>
          <w:highlight w:val="none"/>
          <w:lang w:eastAsia="zh-CN"/>
        </w:rPr>
        <w:t xml:space="preserve">基础上，对参加职工医保的参保人员门诊或住院产生的政策范围以外的医疗费用按照规定予以支付的一种补充保险。通过开展职工医保补充保险（以下简称“职工医保补充保险”）工作，促进政府主导与市场机制作用有效结合，实施职工医保补充保险是完善多层次医疗保障体系的重要内容，进一步减轻参保人员医疗费用负担，提高人民群众生活质量。参保人在一个保险年度内在定点医疗机构门诊特殊病、住院期间使用政策范围之外的医疗必需的药品、诊疗项目和医疗服务设施等的费用，由中标人按职工医保补充保险政策规定和合同约定为参保人提供有关服务，并赔付参保人。</w:t>
      </w:r>
      <w:r>
        <w:rPr>
          <w:rFonts w:hint="eastAsia" w:ascii="仿宋" w:hAnsi="仿宋" w:eastAsia="仿宋" w:cs="仿宋"/>
          <w:sz w:val="24"/>
          <w:szCs w:val="24"/>
          <w:highlight w:val="none"/>
          <w:lang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二、资金筹集</w:t>
      </w:r>
      <w:r>
        <w:rPr>
          <w:rFonts w:hint="eastAsia" w:ascii="仿宋" w:hAnsi="仿宋" w:eastAsia="仿宋" w:cs="仿宋"/>
          <w:b/>
          <w:bCs/>
          <w:color w:val="000000"/>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筹资标准。职工医保补充保险筹资标准为每人每年120元。建立职工医保补充保险基金筹资动态调整机制，根据我市经济发展水平、居民消费水平变化、职工医保及职工医保补充保险基金运行等情况，由市医疗保障局会同相关部门适时调整筹资标准和待遇水平，并向社会公布。</w:t>
      </w:r>
      <w:r>
        <w:rPr>
          <w:rFonts w:hint="eastAsia" w:ascii="仿宋" w:hAnsi="仿宋" w:eastAsia="仿宋" w:cs="仿宋"/>
          <w:sz w:val="24"/>
          <w:szCs w:val="24"/>
          <w:highlight w:val="none"/>
          <w:lang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资金来源。按照确定的年度职工医保补充保险筹资标准，个人账户缴纳与大病统筹基金补助相结合的办法筹集，个人和大病统筹基金各承担60元，若职工医保补充保险资金当年度出现不足，不足部分由大病统筹基金（含累计结余）补足。</w:t>
      </w:r>
      <w:r>
        <w:rPr>
          <w:rFonts w:hint="eastAsia" w:ascii="仿宋" w:hAnsi="仿宋" w:eastAsia="仿宋" w:cs="仿宋"/>
          <w:sz w:val="24"/>
          <w:szCs w:val="24"/>
          <w:highlight w:val="none"/>
          <w:lang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经测算，</w:t>
      </w:r>
      <w:r>
        <w:rPr>
          <w:rFonts w:hint="eastAsia" w:ascii="仿宋" w:hAnsi="仿宋" w:eastAsia="仿宋" w:cs="仿宋"/>
          <w:sz w:val="24"/>
          <w:szCs w:val="24"/>
          <w:highlight w:val="none"/>
          <w:lang w:val="en-US" w:eastAsia="zh-CN"/>
        </w:rPr>
        <w:t xml:space="preserve">泰兴</w:t>
      </w:r>
      <w:r>
        <w:rPr>
          <w:rFonts w:hint="eastAsia" w:ascii="仿宋" w:hAnsi="仿宋" w:eastAsia="仿宋" w:cs="仿宋"/>
          <w:sz w:val="24"/>
          <w:szCs w:val="24"/>
          <w:highlight w:val="none"/>
          <w:lang w:eastAsia="zh-CN"/>
        </w:rPr>
        <w:t xml:space="preserve">职工医保补充保险年筹资额</w:t>
      </w:r>
      <w:r>
        <w:rPr>
          <w:rFonts w:hint="eastAsia" w:ascii="仿宋" w:hAnsi="仿宋" w:eastAsia="仿宋" w:cs="仿宋"/>
          <w:sz w:val="24"/>
          <w:szCs w:val="24"/>
          <w:highlight w:val="none"/>
          <w:lang w:val="en-US" w:eastAsia="zh-CN"/>
        </w:rPr>
        <w:t xml:space="preserve">约4080</w:t>
      </w:r>
      <w:r>
        <w:rPr>
          <w:rFonts w:hint="eastAsia" w:ascii="仿宋" w:hAnsi="仿宋" w:eastAsia="仿宋" w:cs="仿宋"/>
          <w:sz w:val="24"/>
          <w:szCs w:val="24"/>
          <w:highlight w:val="none"/>
          <w:lang w:eastAsia="zh-CN"/>
        </w:rPr>
        <w:t xml:space="preserve">万元。</w:t>
      </w:r>
      <w:r>
        <w:rPr>
          <w:rFonts w:hint="eastAsia" w:ascii="仿宋" w:hAnsi="仿宋" w:eastAsia="仿宋" w:cs="仿宋"/>
          <w:sz w:val="24"/>
          <w:szCs w:val="24"/>
          <w:highlight w:val="none"/>
          <w:lang w:val="en-US" w:eastAsia="zh-CN"/>
        </w:rPr>
        <w:t xml:space="preserve">项目综合管理费为</w:t>
      </w:r>
      <w:r>
        <w:rPr>
          <w:rFonts w:hint="eastAsia" w:ascii="仿宋" w:hAnsi="仿宋" w:eastAsia="仿宋" w:cs="仿宋"/>
          <w:sz w:val="24"/>
          <w:szCs w:val="24"/>
          <w:highlight w:val="none"/>
          <w:lang w:eastAsia="zh-CN"/>
        </w:rPr>
        <w:t xml:space="preserve">泰兴市职工医保补充保险</w:t>
      </w:r>
      <w:r>
        <w:rPr>
          <w:rFonts w:hint="eastAsia" w:ascii="仿宋" w:hAnsi="仿宋" w:eastAsia="仿宋" w:cs="仿宋"/>
          <w:sz w:val="24"/>
          <w:szCs w:val="24"/>
          <w:highlight w:val="none"/>
          <w:lang w:val="en-US" w:eastAsia="zh-CN"/>
        </w:rPr>
        <w:t xml:space="preserve">实际筹资额的1.23%（约50.18万元）。</w:t>
      </w:r>
      <w:r>
        <w:rPr>
          <w:rFonts w:hint="eastAsia" w:ascii="仿宋" w:hAnsi="仿宋" w:eastAsia="仿宋" w:cs="仿宋"/>
          <w:sz w:val="24"/>
          <w:szCs w:val="24"/>
          <w:highlight w:val="none"/>
          <w:lang w:val="en-US" w:eastAsia="zh-CN"/>
        </w:rPr>
      </w:r>
      <w:r/>
    </w:p>
    <w:p>
      <w:pPr>
        <w:pStyle w:val="877"/>
        <w:keepLines w:val="0"/>
        <w:keepNext w:val="0"/>
        <w:pageBreakBefore w:val="0"/>
        <w:spacing w:line="360" w:lineRule="auto"/>
        <w:widowControl w:val="off"/>
        <w:rPr>
          <w:rFonts w:hint="eastAsia" w:ascii="仿宋" w:hAnsi="仿宋" w:eastAsia="仿宋" w:cs="仿宋"/>
          <w:b/>
          <w:bCs/>
          <w:sz w:val="24"/>
          <w:szCs w:val="24"/>
          <w:highlight w:val="none"/>
          <w:lang w:eastAsia="zh-CN"/>
        </w:rPr>
      </w:pPr>
      <w:r>
        <w:rPr>
          <w:rFonts w:hint="eastAsia" w:ascii="仿宋" w:hAnsi="仿宋" w:eastAsia="仿宋" w:cs="仿宋"/>
          <w:b/>
          <w:bCs/>
          <w:sz w:val="24"/>
          <w:szCs w:val="24"/>
          <w:highlight w:val="none"/>
          <w:lang w:val="en-US" w:eastAsia="zh-CN"/>
        </w:rPr>
        <w:t xml:space="preserve">三</w:t>
      </w:r>
      <w:r>
        <w:rPr>
          <w:rFonts w:hint="eastAsia" w:ascii="仿宋" w:hAnsi="仿宋" w:eastAsia="仿宋" w:cs="仿宋"/>
          <w:b/>
          <w:bCs/>
          <w:sz w:val="24"/>
          <w:szCs w:val="24"/>
          <w:highlight w:val="none"/>
          <w:lang w:eastAsia="zh-CN"/>
        </w:rPr>
        <w:t xml:space="preserve">、保障内容</w:t>
      </w:r>
      <w:r>
        <w:rPr>
          <w:rFonts w:hint="eastAsia" w:ascii="仿宋" w:hAnsi="仿宋" w:eastAsia="仿宋" w:cs="仿宋"/>
          <w:b/>
          <w:bCs/>
          <w:sz w:val="24"/>
          <w:szCs w:val="24"/>
          <w:highlight w:val="none"/>
          <w:lang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1、保障对象，参保对象为</w:t>
      </w:r>
      <w:r>
        <w:rPr>
          <w:rFonts w:hint="eastAsia" w:ascii="仿宋" w:hAnsi="仿宋" w:eastAsia="仿宋" w:cs="仿宋"/>
          <w:sz w:val="24"/>
          <w:szCs w:val="24"/>
          <w:highlight w:val="none"/>
          <w:lang w:val="en-US" w:eastAsia="zh-CN"/>
        </w:rPr>
        <w:t xml:space="preserve">泰兴市</w:t>
      </w:r>
      <w:r>
        <w:rPr>
          <w:rFonts w:hint="eastAsia" w:ascii="仿宋" w:hAnsi="仿宋" w:eastAsia="仿宋" w:cs="仿宋"/>
          <w:sz w:val="24"/>
          <w:szCs w:val="24"/>
          <w:highlight w:val="none"/>
          <w:lang w:eastAsia="zh-CN"/>
        </w:rPr>
        <w:t xml:space="preserve">参加职工基本医疗保险的人员。</w:t>
      </w:r>
      <w:r>
        <w:rPr>
          <w:rFonts w:hint="eastAsia" w:ascii="仿宋" w:hAnsi="仿宋" w:eastAsia="仿宋" w:cs="仿宋"/>
          <w:sz w:val="24"/>
          <w:szCs w:val="24"/>
          <w:highlight w:val="none"/>
          <w:lang w:eastAsia="zh-CN"/>
        </w:rPr>
      </w:r>
      <w:r/>
    </w:p>
    <w:p>
      <w:pPr>
        <w:pStyle w:val="877"/>
        <w:ind w:firstLine="480"/>
        <w:keepLines w:val="0"/>
        <w:keepNext w:val="0"/>
        <w:pageBreakBefore w:val="0"/>
        <w:spacing w:line="360" w:lineRule="auto"/>
        <w:widowControl w:val="off"/>
        <w:rPr>
          <w:rFonts w:ascii="仿宋" w:hAnsi="仿宋" w:eastAsia="仿宋" w:cs="仿宋"/>
          <w:sz w:val="24"/>
          <w:szCs w:val="24"/>
          <w:highlight w:val="none"/>
          <w:lang w:val="en-US" w:eastAsia="zh-CN"/>
        </w:rPr>
      </w:pPr>
      <w:r>
        <w:rPr>
          <w:rFonts w:hint="eastAsia" w:ascii="仿宋" w:hAnsi="仿宋" w:eastAsia="仿宋" w:cs="仿宋"/>
          <w:sz w:val="24"/>
          <w:szCs w:val="24"/>
          <w:highlight w:val="none"/>
          <w:lang w:eastAsia="zh-CN"/>
        </w:rPr>
        <w:t xml:space="preserve">2、保障范围，职工医保补充保险的保障范围与职工基本医疗保险相衔接，由职工医保补充保险对参保人在一个保险年度内住院、门诊特殊病、参照住院待遇报销的门诊费用中政策范围以外的医疗费用以及参保人使用符合药品说明书中载明的适应症但未纳入国家谈判适应症范围的国家谈判药品产生的费用按规定予以支付。</w:t>
      </w:r>
      <w:r>
        <w:rPr>
          <w:rFonts w:ascii="仿宋" w:hAnsi="仿宋" w:eastAsia="仿宋" w:cs="仿宋"/>
          <w:sz w:val="24"/>
          <w:szCs w:val="24"/>
          <w:highlight w:val="none"/>
          <w:lang w:val="en-US"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4"/>
          <w:szCs w:val="24"/>
          <w:lang w:val="en-US" w:eastAsia="zh-CN"/>
        </w:rPr>
      </w:pPr>
      <w:r/>
      <w:bookmarkStart w:id="141" w:name="_Toc4"/>
      <w:r/>
      <w:bookmarkStart w:id="142" w:name="_Toc17643"/>
      <w:r/>
      <w:bookmarkStart w:id="143" w:name="_Toc22429"/>
      <w:r/>
      <w:bookmarkStart w:id="144" w:name="_Toc30542"/>
      <w:r/>
      <w:bookmarkStart w:id="145" w:name="_Toc18691"/>
      <w:r/>
      <w:bookmarkStart w:id="146" w:name="_Toc12810"/>
      <w:r/>
      <w:bookmarkStart w:id="147" w:name="_Toc9486"/>
      <w:r>
        <w:rPr>
          <w:rFonts w:hint="eastAsia" w:ascii="仿宋" w:hAnsi="仿宋" w:eastAsia="仿宋" w:cs="仿宋"/>
          <w:b/>
          <w:bCs/>
          <w:color w:val="000000"/>
          <w:sz w:val="24"/>
          <w:szCs w:val="24"/>
          <w:lang w:val="en-US" w:eastAsia="zh-CN"/>
        </w:rPr>
        <w:t xml:space="preserve">四、</w:t>
      </w:r>
      <w:r>
        <w:rPr>
          <w:rFonts w:hint="eastAsia" w:ascii="仿宋" w:hAnsi="仿宋" w:eastAsia="仿宋" w:cs="仿宋"/>
          <w:b/>
          <w:bCs/>
          <w:color w:val="000000"/>
          <w:sz w:val="24"/>
          <w:szCs w:val="24"/>
          <w:highlight w:val="none"/>
          <w:lang w:val="en-US" w:eastAsia="zh-CN"/>
        </w:rPr>
        <w:t xml:space="preserve">项目实施</w:t>
      </w:r>
      <w:r>
        <w:rPr>
          <w:rFonts w:hint="eastAsia" w:ascii="仿宋" w:hAnsi="仿宋" w:eastAsia="仿宋" w:cs="仿宋"/>
          <w:b/>
          <w:bCs/>
          <w:color w:val="000000"/>
          <w:sz w:val="24"/>
          <w:szCs w:val="24"/>
          <w:lang w:val="en-US" w:eastAsia="zh-CN"/>
        </w:rPr>
      </w:r>
      <w:r/>
    </w:p>
    <w:p>
      <w:pPr>
        <w:pStyle w:val="877"/>
        <w:ind w:firstLine="480"/>
        <w:jc w:val="both"/>
        <w:rPr>
          <w:rFonts w:hint="eastAsia" w:ascii="仿宋" w:hAnsi="仿宋" w:eastAsia="仿宋" w:cs="仿宋"/>
          <w:sz w:val="24"/>
          <w:szCs w:val="24"/>
          <w:highlight w:val="none"/>
          <w:lang w:val="en-US" w:eastAsia="zh-CN"/>
        </w:rPr>
      </w:pPr>
      <w:r>
        <w:rPr>
          <w:rFonts w:hint="eastAsia" w:ascii="仿宋" w:hAnsi="仿宋" w:eastAsia="仿宋" w:cs="仿宋"/>
          <w:sz w:val="24"/>
          <w:szCs w:val="24"/>
          <w:highlight w:val="none"/>
          <w:lang w:val="en-US" w:eastAsia="zh-CN"/>
        </w:rPr>
        <w:t xml:space="preserve">本次</w:t>
      </w:r>
      <w:r>
        <w:rPr>
          <w:rFonts w:hint="eastAsia" w:ascii="仿宋" w:hAnsi="仿宋" w:eastAsia="仿宋" w:cs="仿宋"/>
          <w:sz w:val="24"/>
          <w:szCs w:val="24"/>
          <w:highlight w:val="none"/>
          <w:lang w:eastAsia="zh-CN"/>
        </w:rPr>
        <w:t xml:space="preserve">泰兴市职工医保补充保险服务</w:t>
      </w:r>
      <w:r>
        <w:rPr>
          <w:rFonts w:hint="eastAsia" w:ascii="仿宋" w:hAnsi="仿宋" w:eastAsia="仿宋" w:cs="仿宋"/>
          <w:sz w:val="24"/>
          <w:szCs w:val="24"/>
          <w:highlight w:val="none"/>
          <w:lang w:val="en-US" w:eastAsia="zh-CN"/>
        </w:rPr>
        <w:t xml:space="preserve">共分2</w:t>
      </w:r>
      <w:r>
        <w:rPr>
          <w:rFonts w:hint="eastAsia" w:ascii="仿宋" w:hAnsi="仿宋" w:eastAsia="仿宋" w:cs="仿宋"/>
          <w:sz w:val="24"/>
          <w:szCs w:val="24"/>
          <w:highlight w:val="none"/>
          <w:lang w:eastAsia="zh-CN"/>
        </w:rPr>
        <w:t xml:space="preserve">个保险年度，202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年</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月</w:t>
      </w:r>
      <w:r>
        <w:rPr>
          <w:rFonts w:hint="eastAsia" w:ascii="仿宋" w:hAnsi="仿宋" w:eastAsia="仿宋" w:cs="仿宋"/>
          <w:sz w:val="24"/>
          <w:szCs w:val="24"/>
          <w:highlight w:val="none"/>
          <w:lang w:val="en-US" w:eastAsia="zh-CN"/>
        </w:rPr>
        <w:t xml:space="preserve">1</w:t>
      </w:r>
      <w:r>
        <w:rPr>
          <w:rFonts w:hint="eastAsia" w:ascii="仿宋" w:hAnsi="仿宋" w:eastAsia="仿宋" w:cs="仿宋"/>
          <w:sz w:val="24"/>
          <w:szCs w:val="24"/>
          <w:highlight w:val="none"/>
          <w:lang w:eastAsia="zh-CN"/>
        </w:rPr>
        <w:t xml:space="preserve">日﹣202</w:t>
      </w:r>
      <w:r>
        <w:rPr>
          <w:rFonts w:hint="eastAsia" w:ascii="仿宋" w:hAnsi="仿宋" w:eastAsia="仿宋" w:cs="仿宋"/>
          <w:sz w:val="24"/>
          <w:szCs w:val="24"/>
          <w:highlight w:val="none"/>
          <w:lang w:val="en-US" w:eastAsia="zh-CN"/>
        </w:rPr>
        <w:t xml:space="preserve">5</w:t>
      </w:r>
      <w:r>
        <w:rPr>
          <w:rFonts w:hint="eastAsia" w:ascii="仿宋" w:hAnsi="仿宋" w:eastAsia="仿宋" w:cs="仿宋"/>
          <w:sz w:val="24"/>
          <w:szCs w:val="24"/>
          <w:highlight w:val="none"/>
          <w:lang w:eastAsia="zh-CN"/>
        </w:rPr>
        <w:t xml:space="preserve">年12月31日、202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年1月1日﹣202</w:t>
      </w:r>
      <w:r>
        <w:rPr>
          <w:rFonts w:hint="eastAsia" w:ascii="仿宋" w:hAnsi="仿宋" w:eastAsia="仿宋" w:cs="仿宋"/>
          <w:sz w:val="24"/>
          <w:szCs w:val="24"/>
          <w:highlight w:val="none"/>
          <w:lang w:val="en-US" w:eastAsia="zh-CN"/>
        </w:rPr>
        <w:t xml:space="preserve">6</w:t>
      </w:r>
      <w:r>
        <w:rPr>
          <w:rFonts w:hint="eastAsia" w:ascii="仿宋" w:hAnsi="仿宋" w:eastAsia="仿宋" w:cs="仿宋"/>
          <w:sz w:val="24"/>
          <w:szCs w:val="24"/>
          <w:highlight w:val="none"/>
          <w:lang w:eastAsia="zh-CN"/>
        </w:rPr>
        <w:t xml:space="preserve">年12月31日。</w:t>
      </w:r>
      <w:r>
        <w:rPr>
          <w:rFonts w:hint="eastAsia" w:ascii="仿宋" w:hAnsi="仿宋" w:eastAsia="仿宋" w:cs="仿宋"/>
          <w:sz w:val="24"/>
          <w:szCs w:val="24"/>
          <w:highlight w:val="none"/>
          <w:lang w:val="en-US" w:eastAsia="zh-CN"/>
        </w:rPr>
        <w:t xml:space="preserve">中标供应商需在此期间提供服务。</w:t>
      </w:r>
      <w:r>
        <w:rPr>
          <w:rFonts w:hint="eastAsia" w:ascii="仿宋" w:hAnsi="仿宋" w:eastAsia="仿宋" w:cs="仿宋"/>
          <w:sz w:val="24"/>
          <w:szCs w:val="24"/>
          <w:highlight w:val="none"/>
          <w:lang w:val="en-US" w:eastAsia="zh-CN"/>
        </w:rPr>
      </w:r>
      <w:r/>
    </w:p>
    <w:p>
      <w:pPr>
        <w:pStyle w:val="877"/>
        <w:jc w:val="both"/>
        <w:keepLines w:val="0"/>
        <w:keepNext w:val="0"/>
        <w:pageBreakBefore w:val="0"/>
        <w:spacing w:line="360" w:lineRule="auto"/>
        <w:widowControl/>
        <w:rPr>
          <w:rFonts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 xml:space="preserve">五、服务要求</w:t>
      </w:r>
      <w:r>
        <w:rPr>
          <w:rFonts w:ascii="仿宋" w:hAnsi="仿宋" w:eastAsia="仿宋" w:cs="仿宋"/>
          <w:b/>
          <w:bCs/>
          <w:color w:val="000000"/>
          <w:sz w:val="24"/>
          <w:szCs w:val="24"/>
          <w:lang w:val="en-US"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bookmarkEnd w:id="81"/>
      <w:r/>
      <w:bookmarkEnd w:id="82"/>
      <w:r/>
      <w:bookmarkEnd w:id="83"/>
      <w:r/>
      <w:bookmarkEnd w:id="84"/>
      <w:r/>
      <w:bookmarkEnd w:id="85"/>
      <w:r/>
      <w:bookmarkEnd w:id="106"/>
      <w:r/>
      <w:bookmarkEnd w:id="107"/>
      <w:r/>
      <w:bookmarkEnd w:id="108"/>
      <w:r/>
      <w:bookmarkEnd w:id="109"/>
      <w:r/>
      <w:bookmarkEnd w:id="110"/>
      <w:r/>
      <w:bookmarkEnd w:id="141"/>
      <w:r/>
      <w:bookmarkEnd w:id="142"/>
      <w:r/>
      <w:bookmarkEnd w:id="143"/>
      <w:r/>
      <w:bookmarkEnd w:id="144"/>
      <w:r/>
      <w:bookmarkEnd w:id="145"/>
      <w:r/>
      <w:bookmarkEnd w:id="146"/>
      <w:r/>
      <w:bookmarkEnd w:id="147"/>
      <w:r/>
      <w:bookmarkStart w:id="148" w:name="_Toc430870094"/>
      <w:r/>
      <w:bookmarkStart w:id="149" w:name="_Toc15579"/>
      <w:r/>
      <w:bookmarkStart w:id="150" w:name="_Toc20007"/>
      <w:r/>
      <w:bookmarkStart w:id="151" w:name="_Toc3282"/>
      <w:r/>
      <w:bookmarkStart w:id="152" w:name="_Toc3654"/>
      <w:r/>
      <w:bookmarkStart w:id="153" w:name="_Toc8827"/>
      <w:r/>
      <w:bookmarkStart w:id="154" w:name="_Toc19048"/>
      <w:r/>
      <w:bookmarkStart w:id="155" w:name="_Toc6002"/>
      <w:r/>
      <w:bookmarkStart w:id="156" w:name="_Toc12967"/>
      <w:r/>
      <w:bookmarkStart w:id="157" w:name="_Toc26554093"/>
      <w:r/>
      <w:bookmarkStart w:id="158" w:name="_Toc29313"/>
      <w:r/>
      <w:bookmarkStart w:id="159" w:name="_Toc462564139"/>
      <w:r/>
      <w:bookmarkStart w:id="160" w:name="_Toc479757211"/>
      <w:r/>
      <w:bookmarkStart w:id="161" w:name="_Toc120614281"/>
      <w:r/>
      <w:bookmarkStart w:id="162" w:name="_Toc22931"/>
      <w:r/>
      <w:bookmarkStart w:id="163" w:name="_Toc6666"/>
      <w:r/>
      <w:bookmarkStart w:id="164" w:name="_Toc26720"/>
      <w:r/>
      <w:bookmarkStart w:id="165" w:name="_Toc451754936"/>
      <w:r/>
      <w:bookmarkStart w:id="166" w:name="_Toc6984"/>
      <w:r/>
      <w:bookmarkStart w:id="167" w:name="_Toc9152"/>
      <w:r/>
      <w:bookmarkStart w:id="168" w:name="_Toc8076"/>
      <w:r/>
      <w:bookmarkStart w:id="169" w:name="_Toc49090575"/>
      <w:r/>
      <w:bookmarkStart w:id="170" w:name="_Toc422900127"/>
      <w:r/>
      <w:bookmarkStart w:id="171" w:name="_Toc12445"/>
      <w:r/>
      <w:bookmarkStart w:id="172" w:name="_Toc16686"/>
      <w:r/>
      <w:bookmarkStart w:id="173" w:name="_Toc4438"/>
      <w:r/>
      <w:bookmarkStart w:id="174" w:name="_Toc26677"/>
      <w:r/>
      <w:bookmarkStart w:id="175" w:name="_Toc5965"/>
      <w:r/>
      <w:bookmarkStart w:id="176" w:name="_Toc29264"/>
      <w:r>
        <w:rPr>
          <w:rFonts w:hint="eastAsia" w:ascii="仿宋" w:hAnsi="仿宋" w:eastAsia="仿宋" w:cs="仿宋"/>
          <w:sz w:val="24"/>
          <w:szCs w:val="24"/>
          <w:highlight w:val="none"/>
          <w:lang w:eastAsia="zh-CN"/>
        </w:rPr>
        <w:t xml:space="preserve">承办职工医保补充保险的商业保险机构配合招标人做好医疗保险管理工作，进驻医保经办服务窗口，协助开展医保经办业务。</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（1）协助医保经办机构提供待遇给付和咨询服务（进驻医保经办窗口）；</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（2）配合协调医保经办相关单位之间的关系；</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（3）参与医保管理日常工作，参与职工医保补充保险数据分析、月度及年度运行情况通报、工作报告；</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（4）配合处理与职工医保补充保险相关的投诉举报、统计报表（对上级）、疑难问题咨询等；</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（5）其他各类与职工医保补充保险相关的工作；</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（6）配合协调医保经办机构在乡镇街道服务网点进行医保政策宣传；</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（7）招标人交办的其他工作。</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落实承办职工医保补充保险的商业保险机构责任。承办职工医保补充保险的商业保险机构，要能够24小时响应医保等有关部门的调查任务，切实承担起运行分析、费用审核、资金结算、政策宣传，查处和办理咨询投诉案件等职责，保证职工医保补充保险医疗费用的及时赔付，支持医保等有关部门的协调、管理。</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为保证职工医保补充保险正常平稳运行，该项目承办的商业保险机构须配备足够数量的驻点专业人员（驻点专业人员需常驻服务办公点），满足承办职工医保补充保险工作顺利运行，严格执行劳动保障法律法规，与医保经办机构联合办公，按时办理补充保险赔付业务，协助、参与职工医保补充保险的结算管理。</w:t>
      </w:r>
      <w:r>
        <w:rPr>
          <w:rFonts w:hint="eastAsia" w:ascii="仿宋" w:hAnsi="仿宋" w:eastAsia="仿宋" w:cs="仿宋"/>
          <w:sz w:val="24"/>
          <w:szCs w:val="24"/>
          <w:highlight w:val="none"/>
          <w:lang w:eastAsia="zh-CN"/>
        </w:rPr>
      </w:r>
      <w:r/>
    </w:p>
    <w:p>
      <w:pPr>
        <w:pStyle w:val="877"/>
        <w:numPr>
          <w:ilvl w:val="0"/>
          <w:numId w:val="0"/>
        </w:numPr>
        <w:ind w:firstLine="480"/>
        <w:pageBreakBefore w:val="0"/>
        <w:spacing w:line="360" w:lineRule="auto"/>
        <w:rPr>
          <w:rFonts w:hint="eastAsia" w:ascii="仿宋" w:hAnsi="仿宋" w:eastAsia="仿宋" w:cs="仿宋"/>
          <w:sz w:val="24"/>
          <w:szCs w:val="24"/>
          <w:highlight w:val="none"/>
          <w:lang w:eastAsia="zh-CN"/>
        </w:rPr>
      </w:pPr>
      <w:r>
        <w:rPr>
          <w:rFonts w:hint="eastAsia" w:ascii="仿宋" w:hAnsi="仿宋" w:eastAsia="仿宋" w:cs="仿宋"/>
          <w:sz w:val="24"/>
          <w:szCs w:val="24"/>
          <w:highlight w:val="none"/>
          <w:lang w:eastAsia="zh-CN"/>
        </w:rPr>
        <w:t xml:space="preserve">承办职工补充保险的商业保险机构应严格按照《社会保险个人权益记录管理办法》（中华人民共和国人力资源和社会保障部令第14号）实施职工补充保险信息管理，对因管理职工补充保险获取的个人权益记录信息承担保密责任，不得将个人权益记录信息用于管理大病统筹以外的其他用途，不得向第三方交换。</w:t>
      </w:r>
      <w:r>
        <w:rPr>
          <w:rFonts w:hint="eastAsia" w:ascii="仿宋" w:hAnsi="仿宋" w:eastAsia="仿宋" w:cs="仿宋"/>
          <w:sz w:val="24"/>
          <w:szCs w:val="24"/>
          <w:highlight w:val="none"/>
          <w:lang w:eastAsia="zh-CN"/>
        </w:rPr>
      </w:r>
      <w:r/>
    </w:p>
    <w:p>
      <w:pPr>
        <w:pStyle w:val="877"/>
        <w:jc w:val="both"/>
        <w:pageBreakBefore w:val="0"/>
        <w:spacing w:line="360" w:lineRule="auto"/>
        <w:rPr>
          <w:rFonts w:hint="eastAsia" w:ascii="宋体" w:hAnsi="宋体" w:cs="宋体"/>
          <w:b/>
          <w:bCs/>
          <w:sz w:val="36"/>
          <w:szCs w:val="36"/>
        </w:rPr>
      </w:pPr>
      <w:r>
        <w:rPr>
          <w:rFonts w:hint="eastAsia" w:ascii="宋体" w:hAnsi="宋体" w:cs="宋体"/>
          <w:b/>
          <w:bCs/>
          <w:sz w:val="36"/>
          <w:szCs w:val="36"/>
        </w:rPr>
      </w:r>
      <w:r/>
    </w:p>
    <w:p>
      <w:pPr>
        <w:pStyle w:val="878"/>
        <w:spacing w:line="360" w:lineRule="exact"/>
        <w:rPr>
          <w:rFonts w:hint="eastAsia" w:ascii="黑体" w:hAnsi="黑体" w:eastAsia="黑体" w:cs="黑体"/>
          <w:b w:val="0"/>
          <w:bCs/>
          <w:lang w:eastAsia="zh-CN"/>
        </w:rPr>
      </w:pPr>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bookmarkEnd w:id="176"/>
      <w:r/>
      <w:bookmarkStart w:id="177" w:name="_Toc26607"/>
      <w:r>
        <w:rPr>
          <w:rFonts w:hint="eastAsia" w:ascii="黑体" w:hAnsi="黑体" w:eastAsia="黑体" w:cs="黑体"/>
          <w:b w:val="0"/>
          <w:bCs/>
          <w:lang w:eastAsia="zh-CN"/>
        </w:rPr>
        <w:t xml:space="preserve">第</w:t>
      </w:r>
      <w:r>
        <w:rPr>
          <w:rFonts w:hint="eastAsia" w:ascii="黑体" w:hAnsi="黑体" w:eastAsia="黑体" w:cs="黑体"/>
          <w:b w:val="0"/>
          <w:bCs/>
          <w:lang w:val="en-US" w:eastAsia="zh-CN"/>
        </w:rPr>
        <w:t xml:space="preserve">七</w:t>
      </w:r>
      <w:r>
        <w:rPr>
          <w:rFonts w:hint="eastAsia" w:ascii="黑体" w:hAnsi="黑体" w:eastAsia="黑体" w:cs="黑体"/>
          <w:b w:val="0"/>
          <w:bCs/>
          <w:lang w:eastAsia="zh-CN"/>
        </w:rPr>
        <w:t xml:space="preserve">章  投标文件相关格式</w:t>
      </w:r>
      <w:bookmarkEnd w:id="177"/>
      <w:r>
        <w:rPr>
          <w:rFonts w:hint="eastAsia" w:ascii="黑体" w:hAnsi="黑体" w:eastAsia="黑体" w:cs="黑体"/>
          <w:b w:val="0"/>
          <w:bCs/>
          <w:lang w:eastAsia="zh-CN"/>
        </w:rPr>
      </w:r>
      <w:r/>
    </w:p>
    <w:p>
      <w:pPr>
        <w:pStyle w:val="877"/>
        <w:jc w:val="center"/>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一、投标函</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致：</w:t>
      </w:r>
      <w:r>
        <w:rPr>
          <w:rFonts w:hint="eastAsia" w:ascii="仿宋" w:hAnsi="仿宋" w:eastAsia="仿宋" w:cs="仿宋"/>
          <w:sz w:val="24"/>
          <w:szCs w:val="24"/>
          <w:lang w:val="en-US" w:eastAsia="zh-CN"/>
        </w:rPr>
        <w:t xml:space="preserve">泰兴市医疗保险服务中心</w:t>
      </w:r>
      <w:r>
        <w:rPr>
          <w:rFonts w:hint="eastAsia" w:ascii="仿宋" w:hAnsi="仿宋" w:eastAsia="仿宋" w:cs="仿宋"/>
          <w:sz w:val="24"/>
          <w:szCs w:val="24"/>
          <w:lang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根据项目</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（名称）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[项目编号</w:t>
      </w:r>
      <w:r>
        <w:rPr>
          <w:rFonts w:hint="eastAsia" w:ascii="仿宋" w:hAnsi="仿宋" w:eastAsia="仿宋" w:cs="仿宋"/>
          <w:sz w:val="24"/>
          <w:szCs w:val="24"/>
          <w:u w:val="single"/>
        </w:rPr>
        <w:t xml:space="preserve">：</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　</w:t>
      </w:r>
      <w:r>
        <w:rPr>
          <w:rFonts w:hint="eastAsia" w:ascii="仿宋" w:hAnsi="仿宋" w:eastAsia="仿宋" w:cs="仿宋"/>
          <w:sz w:val="24"/>
          <w:szCs w:val="24"/>
        </w:rPr>
        <w:t xml:space="preserve">]招标文件，</w:t>
      </w:r>
      <w:r>
        <w:rPr>
          <w:rFonts w:hint="eastAsia" w:ascii="仿宋" w:hAnsi="仿宋" w:eastAsia="仿宋" w:cs="仿宋"/>
          <w:sz w:val="24"/>
          <w:szCs w:val="24"/>
          <w:lang w:eastAsia="zh-CN"/>
        </w:rPr>
        <w:t xml:space="preserve">（</w:t>
      </w:r>
      <w:r>
        <w:rPr>
          <w:rFonts w:hint="eastAsia" w:ascii="仿宋" w:hAnsi="仿宋" w:eastAsia="仿宋" w:cs="仿宋"/>
          <w:sz w:val="24"/>
          <w:szCs w:val="24"/>
          <w:u w:val="single"/>
        </w:rPr>
        <w:t xml:space="preserve">姓名</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代表我方</w:t>
      </w:r>
      <w:r>
        <w:rPr>
          <w:rFonts w:hint="eastAsia" w:ascii="仿宋" w:hAnsi="仿宋" w:eastAsia="仿宋" w:cs="仿宋"/>
          <w:sz w:val="24"/>
          <w:szCs w:val="24"/>
          <w:u w:val="single"/>
        </w:rPr>
        <w:t xml:space="preserve">（投标人的名称</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rPr>
        <w:t xml:space="preserve">）</w:t>
      </w:r>
      <w:r>
        <w:rPr>
          <w:rFonts w:hint="eastAsia" w:ascii="仿宋" w:hAnsi="仿宋" w:eastAsia="仿宋" w:cs="仿宋"/>
          <w:sz w:val="24"/>
          <w:szCs w:val="24"/>
        </w:rPr>
        <w:t xml:space="preserve">全权处理本次投标的有关事宜。</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据此函，投标人承诺并同意如下： </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1.投标人唯一投标报价见《开标一览表》。</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2.投标人将按招标文件的规定履行合同责任和义务。</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3.投标人已详细审查全部招标文件</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投标人</w:t>
      </w:r>
      <w:r>
        <w:rPr>
          <w:rFonts w:hint="eastAsia" w:ascii="仿宋" w:hAnsi="仿宋" w:eastAsia="仿宋" w:cs="仿宋"/>
          <w:sz w:val="24"/>
          <w:szCs w:val="24"/>
          <w:lang w:val="en-US" w:eastAsia="zh-CN"/>
        </w:rPr>
        <w:t xml:space="preserve">对招标文件的内容完全响应，</w:t>
      </w:r>
      <w:r>
        <w:rPr>
          <w:rFonts w:hint="eastAsia" w:ascii="仿宋" w:hAnsi="仿宋" w:eastAsia="仿宋" w:cs="仿宋"/>
          <w:sz w:val="24"/>
          <w:szCs w:val="24"/>
        </w:rPr>
        <w:t xml:space="preserve">完全理解并同意放弃对这方面有不明及误解的权力。</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4.投标有效期为开标之日后90天。</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5.投标人同意提供按照贵方可能要求的与其投标有关的一切数据或资料，完全理解贵方不一定接受最低价的投标或收到的任何投标。</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6</w:t>
      </w:r>
      <w:r>
        <w:rPr>
          <w:rFonts w:hint="eastAsia" w:ascii="仿宋" w:hAnsi="仿宋" w:eastAsia="仿宋" w:cs="仿宋"/>
          <w:sz w:val="24"/>
          <w:szCs w:val="24"/>
        </w:rPr>
        <w:t xml:space="preserve">.</w:t>
      </w:r>
      <w:r>
        <w:rPr>
          <w:rFonts w:hint="eastAsia" w:ascii="仿宋" w:hAnsi="仿宋" w:eastAsia="仿宋" w:cs="仿宋"/>
          <w:sz w:val="24"/>
          <w:szCs w:val="24"/>
          <w:lang w:eastAsia="zh-CN"/>
        </w:rPr>
        <w:t xml:space="preserve">恒泰保险经纪有限公司</w:t>
      </w:r>
      <w:r>
        <w:rPr>
          <w:rFonts w:hint="eastAsia" w:ascii="仿宋" w:hAnsi="仿宋" w:eastAsia="仿宋" w:cs="仿宋"/>
          <w:sz w:val="24"/>
          <w:szCs w:val="24"/>
        </w:rPr>
        <w:t xml:space="preserve">有权将我单位本项目的《开标一览表》予以公示，公示的方式由</w:t>
      </w:r>
      <w:r>
        <w:rPr>
          <w:rFonts w:hint="eastAsia" w:ascii="仿宋" w:hAnsi="仿宋" w:eastAsia="仿宋" w:cs="仿宋"/>
          <w:sz w:val="24"/>
          <w:szCs w:val="24"/>
          <w:lang w:eastAsia="zh-CN"/>
        </w:rPr>
        <w:t xml:space="preserve">恒泰保险经纪有限公司</w:t>
      </w:r>
      <w:r>
        <w:rPr>
          <w:rFonts w:hint="eastAsia" w:ascii="仿宋" w:hAnsi="仿宋" w:eastAsia="仿宋" w:cs="仿宋"/>
          <w:sz w:val="24"/>
          <w:szCs w:val="24"/>
        </w:rPr>
        <w:t xml:space="preserve">确定。</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7</w:t>
      </w:r>
      <w:r>
        <w:rPr>
          <w:rFonts w:hint="eastAsia" w:ascii="仿宋" w:hAnsi="仿宋" w:eastAsia="仿宋" w:cs="仿宋"/>
          <w:sz w:val="24"/>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8</w:t>
      </w:r>
      <w:r>
        <w:rPr>
          <w:rFonts w:hint="eastAsia" w:ascii="仿宋" w:hAnsi="仿宋" w:eastAsia="仿宋" w:cs="仿宋"/>
          <w:sz w:val="24"/>
          <w:szCs w:val="24"/>
        </w:rPr>
        <w:t xml:space="preserve">. 与本投标有关的一切正式往来信函请寄：</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电话： </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投标人：（电子签章）  </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日期：   年  月  日</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935"/>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935"/>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935"/>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二、开标一览表</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color w:val="000000"/>
          <w:sz w:val="24"/>
          <w:u w:val="single"/>
          <w:lang w:val="en-US" w:eastAsia="zh-CN"/>
        </w:rPr>
      </w:pPr>
      <w:r>
        <w:rPr>
          <w:rFonts w:hint="eastAsia" w:ascii="仿宋" w:hAnsi="仿宋" w:eastAsia="仿宋" w:cs="仿宋"/>
          <w:color w:val="000000"/>
          <w:sz w:val="24"/>
        </w:rPr>
        <w:t xml:space="preserve">项目名称：</w:t>
      </w:r>
      <w:r>
        <w:rPr>
          <w:rFonts w:hint="eastAsia" w:ascii="仿宋" w:hAnsi="仿宋" w:eastAsia="仿宋" w:cs="仿宋"/>
          <w:color w:val="000000"/>
          <w:sz w:val="24"/>
          <w:u w:val="single"/>
          <w:lang w:val="en-US" w:eastAsia="zh-CN"/>
        </w:rPr>
        <w:t xml:space="preserve">         </w:t>
      </w:r>
      <w:r>
        <w:rPr>
          <w:rFonts w:hint="eastAsia" w:ascii="仿宋" w:hAnsi="仿宋" w:eastAsia="仿宋" w:cs="仿宋"/>
          <w:color w:val="000000"/>
          <w:sz w:val="24"/>
          <w:u w:val="single"/>
          <w:lang w:val="en-US" w:eastAsia="zh-CN"/>
        </w:rPr>
      </w:r>
      <w:r/>
    </w:p>
    <w:p>
      <w:pPr>
        <w:pStyle w:val="877"/>
        <w:keepLines w:val="0"/>
        <w:keepNext w:val="0"/>
        <w:pageBreakBefore w:val="0"/>
        <w:spacing w:line="360" w:lineRule="auto"/>
        <w:widowControl w:val="off"/>
        <w:rPr>
          <w:rFonts w:hint="eastAsia" w:ascii="仿宋" w:hAnsi="仿宋" w:eastAsia="仿宋" w:cs="仿宋"/>
          <w:color w:val="000000"/>
          <w:sz w:val="24"/>
          <w:u w:val="single"/>
        </w:rPr>
      </w:pPr>
      <w:r>
        <w:rPr>
          <w:rFonts w:hint="eastAsia" w:ascii="仿宋" w:hAnsi="仿宋" w:eastAsia="仿宋" w:cs="仿宋"/>
          <w:color w:val="000000"/>
          <w:sz w:val="24"/>
        </w:rPr>
        <w:t xml:space="preserve">项目编</w:t>
      </w:r>
      <w:r>
        <w:rPr>
          <w:rFonts w:hint="eastAsia" w:ascii="仿宋" w:hAnsi="仿宋" w:eastAsia="仿宋" w:cs="仿宋"/>
          <w:color w:val="000000"/>
          <w:sz w:val="24"/>
        </w:rPr>
        <w:t xml:space="preserve">号：</w:t>
      </w:r>
      <w:r>
        <w:rPr>
          <w:rFonts w:hint="eastAsia" w:ascii="仿宋" w:hAnsi="仿宋" w:eastAsia="仿宋" w:cs="仿宋"/>
          <w:color w:val="000000"/>
          <w:sz w:val="24"/>
          <w:szCs w:val="24"/>
          <w:u w:val="single"/>
          <w:lang w:val="en-US" w:eastAsia="zh-CN"/>
        </w:rPr>
        <w:t xml:space="preserve">        </w:t>
      </w:r>
      <w:r>
        <w:rPr>
          <w:rFonts w:hint="eastAsia" w:ascii="仿宋" w:hAnsi="仿宋" w:eastAsia="仿宋" w:cs="仿宋"/>
          <w:color w:val="000000"/>
          <w:sz w:val="24"/>
          <w:u w:val="single"/>
        </w:rPr>
        <w:t xml:space="preserve"> </w:t>
      </w:r>
      <w:r>
        <w:rPr>
          <w:rFonts w:hint="eastAsia" w:ascii="仿宋" w:hAnsi="仿宋" w:eastAsia="仿宋" w:cs="仿宋"/>
          <w:color w:val="000000"/>
          <w:sz w:val="24"/>
          <w:u w:val="single"/>
        </w:rPr>
      </w:r>
      <w:r/>
    </w:p>
    <w:p>
      <w:pPr>
        <w:pStyle w:val="877"/>
        <w:ind w:firstLine="6240"/>
        <w:rPr>
          <w:rFonts w:hint="eastAsia" w:ascii="仿宋" w:hAnsi="仿宋" w:eastAsia="仿宋" w:cs="仿宋"/>
          <w:color w:val="000000"/>
          <w:sz w:val="24"/>
          <w:lang w:val="en-US" w:eastAsia="zh-CN"/>
        </w:rPr>
      </w:pPr>
      <w:r>
        <w:rPr>
          <w:rFonts w:hint="eastAsia" w:ascii="仿宋" w:hAnsi="仿宋" w:eastAsia="仿宋" w:cs="仿宋"/>
          <w:color w:val="000000"/>
          <w:sz w:val="24"/>
        </w:rPr>
        <w:t xml:space="preserve">单位：</w:t>
      </w:r>
      <w:r>
        <w:rPr>
          <w:rFonts w:hint="eastAsia" w:ascii="仿宋" w:hAnsi="仿宋" w:eastAsia="仿宋" w:cs="仿宋"/>
          <w:color w:val="000000"/>
          <w:sz w:val="24"/>
          <w:lang w:val="en-US" w:eastAsia="zh-CN"/>
        </w:rPr>
        <w:t xml:space="preserve">元</w:t>
      </w:r>
      <w:r>
        <w:rPr>
          <w:rFonts w:hint="eastAsia" w:ascii="仿宋" w:hAnsi="仿宋" w:eastAsia="仿宋" w:cs="仿宋"/>
          <w:color w:val="000000"/>
          <w:sz w:val="24"/>
          <w:lang w:val="en-US" w:eastAsia="zh-CN"/>
        </w:rPr>
        <w:t xml:space="preserve">/</w:t>
      </w:r>
      <w:r>
        <w:rPr>
          <w:rFonts w:hint="eastAsia" w:ascii="仿宋" w:hAnsi="仿宋" w:eastAsia="仿宋" w:cs="仿宋"/>
          <w:color w:val="000000"/>
          <w:sz w:val="24"/>
          <w:lang w:val="en-US" w:eastAsia="zh-CN"/>
        </w:rPr>
        <w:t xml:space="preserve">年</w:t>
      </w:r>
      <w:r/>
    </w:p>
    <w:tbl>
      <w:tblPr>
        <w:tblW w:w="8914" w:type="dxa"/>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2862"/>
        <w:gridCol w:w="3673"/>
        <w:gridCol w:w="2379"/>
      </w:tblGrid>
      <w:tr>
        <w:trPr>
          <w:cantSplit/>
          <w:trHeight w:val="884"/>
        </w:trPr>
        <w:tc>
          <w:tcPr>
            <w:tcW w:w="2862" w:type="dxa"/>
            <w:vAlign w:val="center"/>
            <w:textDirection w:val="lrTb"/>
            <w:noWrap w:val="false"/>
          </w:tcPr>
          <w:p>
            <w:pPr>
              <w:pStyle w:val="877"/>
              <w:jc w:val="center"/>
              <w:rPr>
                <w:rFonts w:hint="eastAsia" w:ascii="仿宋" w:hAnsi="仿宋" w:eastAsia="仿宋" w:cs="仿宋"/>
                <w:color w:val="000000"/>
                <w:sz w:val="24"/>
              </w:rPr>
            </w:pPr>
            <w:r>
              <w:rPr>
                <w:rFonts w:hint="eastAsia" w:ascii="仿宋" w:hAnsi="仿宋" w:eastAsia="仿宋" w:cs="仿宋"/>
                <w:color w:val="000000"/>
                <w:sz w:val="24"/>
              </w:rPr>
              <w:t xml:space="preserve">项目名称</w:t>
            </w:r>
            <w:r>
              <w:rPr>
                <w:rFonts w:hint="eastAsia" w:ascii="仿宋" w:hAnsi="仿宋" w:eastAsia="仿宋" w:cs="仿宋"/>
                <w:color w:val="000000"/>
                <w:sz w:val="24"/>
              </w:rPr>
            </w:r>
            <w:r/>
          </w:p>
        </w:tc>
        <w:tc>
          <w:tcPr>
            <w:tcW w:w="3673" w:type="dxa"/>
            <w:vAlign w:val="center"/>
            <w:textDirection w:val="lrTb"/>
            <w:noWrap w:val="false"/>
          </w:tcPr>
          <w:p>
            <w:pPr>
              <w:pStyle w:val="877"/>
              <w:jc w:val="center"/>
              <w:rPr>
                <w:rFonts w:hint="eastAsia" w:ascii="仿宋" w:hAnsi="仿宋" w:eastAsia="仿宋" w:cs="仿宋"/>
                <w:color w:val="000000"/>
                <w:sz w:val="24"/>
                <w:lang w:eastAsia="zh-CN"/>
              </w:rPr>
            </w:pPr>
            <w:r>
              <w:rPr>
                <w:rFonts w:hint="eastAsia" w:ascii="仿宋" w:hAnsi="仿宋" w:eastAsia="仿宋" w:cs="仿宋"/>
                <w:color w:val="000000"/>
                <w:sz w:val="24"/>
                <w:lang w:eastAsia="zh-CN"/>
              </w:rPr>
              <w:t xml:space="preserve">项目内容</w:t>
            </w:r>
            <w:r>
              <w:rPr>
                <w:rFonts w:hint="eastAsia" w:ascii="仿宋" w:hAnsi="仿宋" w:eastAsia="仿宋" w:cs="仿宋"/>
                <w:color w:val="000000"/>
                <w:sz w:val="24"/>
                <w:lang w:eastAsia="zh-CN"/>
              </w:rPr>
            </w:r>
            <w:r/>
          </w:p>
        </w:tc>
        <w:tc>
          <w:tcPr>
            <w:tcW w:w="2379" w:type="dxa"/>
            <w:vAlign w:val="center"/>
            <w:textDirection w:val="lrTb"/>
            <w:noWrap w:val="false"/>
          </w:tcPr>
          <w:p>
            <w:pPr>
              <w:pStyle w:val="877"/>
              <w:jc w:val="center"/>
              <w:rPr>
                <w:rFonts w:ascii="仿宋" w:hAnsi="仿宋" w:eastAsia="仿宋" w:cs="仿宋"/>
                <w:color w:val="000000"/>
                <w:sz w:val="24"/>
                <w:lang w:val="en-US"/>
              </w:rPr>
            </w:pPr>
            <w:r>
              <w:rPr>
                <w:rFonts w:hint="eastAsia" w:ascii="仿宋" w:hAnsi="仿宋" w:eastAsia="仿宋" w:cs="仿宋"/>
                <w:color w:val="000000"/>
                <w:sz w:val="24"/>
                <w:lang w:val="en-US" w:eastAsia="zh-CN"/>
              </w:rPr>
              <w:t xml:space="preserve">报价</w:t>
            </w:r>
            <w:r>
              <w:rPr>
                <w:rFonts w:ascii="仿宋" w:hAnsi="仿宋" w:eastAsia="仿宋" w:cs="仿宋"/>
                <w:color w:val="000000"/>
                <w:sz w:val="24"/>
                <w:lang w:val="en-US"/>
              </w:rPr>
            </w:r>
            <w:r/>
          </w:p>
        </w:tc>
      </w:tr>
      <w:tr>
        <w:trPr>
          <w:cantSplit/>
          <w:trHeight w:val="923"/>
        </w:trPr>
        <w:tc>
          <w:tcPr>
            <w:tcW w:w="2862" w:type="dxa"/>
            <w:vAlign w:val="center"/>
            <w:textDirection w:val="lrTb"/>
            <w:noWrap w:val="false"/>
          </w:tcPr>
          <w:p>
            <w:pPr>
              <w:pStyle w:val="877"/>
              <w:jc w:val="center"/>
              <w:rPr>
                <w:rFonts w:hint="eastAsia" w:ascii="仿宋" w:hAnsi="仿宋" w:eastAsia="仿宋" w:cs="仿宋"/>
                <w:color w:val="000000"/>
                <w:sz w:val="24"/>
              </w:rPr>
            </w:pPr>
            <w:r>
              <w:rPr>
                <w:rFonts w:hint="eastAsia" w:ascii="仿宋" w:hAnsi="仿宋" w:eastAsia="仿宋" w:cs="仿宋"/>
                <w:color w:val="000000"/>
                <w:sz w:val="24"/>
              </w:rPr>
            </w:r>
            <w:r/>
          </w:p>
        </w:tc>
        <w:tc>
          <w:tcPr>
            <w:tcW w:w="3673" w:type="dxa"/>
            <w:vAlign w:val="center"/>
            <w:textDirection w:val="lrTb"/>
            <w:noWrap w:val="false"/>
          </w:tcPr>
          <w:p>
            <w:pPr>
              <w:pStyle w:val="877"/>
              <w:jc w:val="center"/>
              <w:rPr>
                <w:rFonts w:hint="eastAsia" w:ascii="仿宋" w:hAnsi="仿宋" w:eastAsia="仿宋" w:cs="仿宋"/>
                <w:color w:val="000000"/>
                <w:sz w:val="24"/>
              </w:rPr>
            </w:pPr>
            <w:r>
              <w:rPr>
                <w:rFonts w:hint="eastAsia" w:ascii="仿宋" w:hAnsi="仿宋" w:eastAsia="仿宋" w:cs="仿宋"/>
                <w:color w:val="000000"/>
                <w:sz w:val="24"/>
                <w:lang w:eastAsia="zh-CN"/>
              </w:rPr>
              <w:t xml:space="preserve">详见投标文件</w:t>
            </w:r>
            <w:r>
              <w:rPr>
                <w:rFonts w:hint="eastAsia" w:ascii="仿宋" w:hAnsi="仿宋" w:eastAsia="仿宋" w:cs="仿宋"/>
                <w:color w:val="000000"/>
                <w:sz w:val="24"/>
              </w:rPr>
              <w:t xml:space="preserve">  </w:t>
            </w:r>
            <w:r>
              <w:rPr>
                <w:rFonts w:hint="eastAsia" w:ascii="仿宋" w:hAnsi="仿宋" w:eastAsia="仿宋" w:cs="仿宋"/>
                <w:color w:val="000000"/>
                <w:sz w:val="24"/>
              </w:rPr>
            </w:r>
            <w:r/>
          </w:p>
        </w:tc>
        <w:tc>
          <w:tcPr>
            <w:tcW w:w="2379" w:type="dxa"/>
            <w:vAlign w:val="center"/>
            <w:textDirection w:val="lrTb"/>
            <w:noWrap w:val="false"/>
          </w:tcPr>
          <w:p>
            <w:pPr>
              <w:pStyle w:val="877"/>
              <w:jc w:val="center"/>
              <w:rPr>
                <w:rFonts w:hint="eastAsia" w:ascii="仿宋" w:hAnsi="仿宋" w:eastAsia="仿宋" w:cs="仿宋"/>
                <w:color w:val="000000"/>
                <w:sz w:val="24"/>
              </w:rPr>
            </w:pPr>
            <w:r>
              <w:rPr>
                <w:rFonts w:hint="eastAsia" w:ascii="仿宋" w:hAnsi="仿宋" w:eastAsia="仿宋" w:cs="仿宋"/>
                <w:color w:val="000000"/>
                <w:sz w:val="24"/>
              </w:rPr>
            </w:r>
            <w:r/>
          </w:p>
        </w:tc>
      </w:tr>
    </w:tbl>
    <w:p>
      <w:pPr>
        <w:pStyle w:val="877"/>
        <w:rPr>
          <w:rFonts w:hint="eastAsia" w:ascii="仿宋" w:hAnsi="仿宋" w:eastAsia="仿宋" w:cs="仿宋"/>
          <w:color w:val="000000"/>
          <w:sz w:val="24"/>
        </w:rPr>
      </w:pPr>
      <w:r>
        <w:rPr>
          <w:rFonts w:hint="eastAsia" w:ascii="仿宋" w:hAnsi="仿宋" w:eastAsia="仿宋" w:cs="仿宋"/>
          <w:color w:val="000000"/>
          <w:sz w:val="24"/>
        </w:rPr>
      </w:r>
      <w:r/>
    </w:p>
    <w:p>
      <w:pPr>
        <w:pStyle w:val="877"/>
        <w:rPr>
          <w:rFonts w:hint="eastAsia" w:ascii="仿宋" w:hAnsi="仿宋" w:eastAsia="仿宋" w:cs="仿宋"/>
          <w:color w:val="000000"/>
          <w:sz w:val="24"/>
        </w:rPr>
      </w:pPr>
      <w:r>
        <w:rPr>
          <w:rFonts w:hint="eastAsia" w:ascii="仿宋" w:hAnsi="仿宋" w:eastAsia="仿宋" w:cs="仿宋"/>
          <w:color w:val="000000"/>
          <w:sz w:val="24"/>
        </w:rPr>
      </w:r>
      <w:r/>
    </w:p>
    <w:p>
      <w:pPr>
        <w:pStyle w:val="877"/>
        <w:rPr>
          <w:rFonts w:hint="eastAsia" w:ascii="仿宋" w:hAnsi="仿宋" w:eastAsia="仿宋" w:cs="仿宋"/>
          <w:color w:val="000000"/>
          <w:sz w:val="24"/>
        </w:rPr>
      </w:pPr>
      <w:r>
        <w:rPr>
          <w:rFonts w:hint="eastAsia" w:ascii="仿宋" w:hAnsi="仿宋" w:eastAsia="仿宋" w:cs="仿宋"/>
          <w:color w:val="000000"/>
          <w:sz w:val="24"/>
        </w:rPr>
      </w:r>
      <w:r/>
    </w:p>
    <w:p>
      <w:pPr>
        <w:pStyle w:val="877"/>
        <w:rPr>
          <w:rFonts w:hint="eastAsia" w:ascii="仿宋" w:hAnsi="仿宋" w:eastAsia="仿宋" w:cs="仿宋"/>
          <w:color w:val="000000"/>
          <w:sz w:val="24"/>
        </w:rPr>
      </w:pPr>
      <w:r>
        <w:rPr>
          <w:rFonts w:hint="eastAsia" w:ascii="仿宋" w:hAnsi="仿宋" w:eastAsia="仿宋" w:cs="仿宋"/>
          <w:color w:val="000000"/>
          <w:sz w:val="24"/>
        </w:rPr>
      </w:r>
      <w:r/>
    </w:p>
    <w:p>
      <w:pPr>
        <w:pStyle w:val="877"/>
        <w:rPr>
          <w:rFonts w:hint="eastAsia" w:ascii="仿宋" w:hAnsi="仿宋" w:eastAsia="仿宋" w:cs="仿宋"/>
          <w:color w:val="000000"/>
          <w:sz w:val="24"/>
        </w:rPr>
      </w:pPr>
      <w:r>
        <w:rPr>
          <w:rFonts w:hint="eastAsia" w:ascii="仿宋" w:hAnsi="仿宋" w:eastAsia="仿宋" w:cs="仿宋"/>
          <w:color w:val="000000"/>
          <w:sz w:val="24"/>
        </w:rPr>
      </w:r>
      <w:r/>
    </w:p>
    <w:p>
      <w:pPr>
        <w:pStyle w:val="877"/>
        <w:rPr>
          <w:rFonts w:hint="eastAsia" w:ascii="仿宋" w:hAnsi="仿宋" w:eastAsia="仿宋" w:cs="仿宋"/>
          <w:color w:val="000000"/>
          <w:sz w:val="24"/>
        </w:rPr>
      </w:pPr>
      <w:r>
        <w:rPr>
          <w:rFonts w:hint="eastAsia" w:ascii="仿宋" w:hAnsi="仿宋" w:eastAsia="仿宋" w:cs="仿宋"/>
          <w:color w:val="000000"/>
          <w:sz w:val="24"/>
        </w:rPr>
      </w:r>
      <w:r/>
    </w:p>
    <w:p>
      <w:pPr>
        <w:pStyle w:val="877"/>
        <w:ind w:firstLine="3000"/>
        <w:spacing w:line="300" w:lineRule="auto"/>
        <w:rPr>
          <w:rFonts w:hint="eastAsia" w:ascii="仿宋" w:hAnsi="仿宋" w:eastAsia="仿宋" w:cs="仿宋"/>
          <w:color w:val="000000"/>
          <w:sz w:val="24"/>
        </w:rPr>
      </w:pPr>
      <w:r>
        <w:rPr>
          <w:rFonts w:hint="eastAsia" w:ascii="仿宋" w:hAnsi="仿宋" w:eastAsia="仿宋" w:cs="仿宋"/>
          <w:color w:val="000000"/>
          <w:sz w:val="24"/>
        </w:rPr>
        <w:t xml:space="preserve">投标人：</w:t>
      </w:r>
      <w:r>
        <w:rPr>
          <w:rFonts w:hint="eastAsia" w:ascii="仿宋" w:hAnsi="仿宋" w:eastAsia="仿宋" w:cs="仿宋"/>
          <w:color w:val="000000"/>
          <w:sz w:val="24"/>
          <w:u w:val="single"/>
        </w:rPr>
        <w:t xml:space="preserve">           </w:t>
      </w:r>
      <w:r>
        <w:rPr>
          <w:rFonts w:hint="eastAsia" w:ascii="仿宋" w:hAnsi="仿宋" w:eastAsia="仿宋" w:cs="仿宋"/>
          <w:sz w:val="24"/>
          <w:highlight w:val="none"/>
        </w:rPr>
        <w:t xml:space="preserve">（盖</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w:t>
      </w:r>
      <w:r>
        <w:rPr>
          <w:rFonts w:hint="eastAsia" w:ascii="仿宋" w:hAnsi="仿宋" w:eastAsia="仿宋" w:cs="仿宋"/>
          <w:color w:val="000000"/>
          <w:sz w:val="24"/>
        </w:rPr>
      </w:r>
      <w:r/>
    </w:p>
    <w:p>
      <w:pPr>
        <w:pStyle w:val="877"/>
        <w:keepLines w:val="0"/>
        <w:keepNext w:val="0"/>
        <w:pageBreakBefore w:val="0"/>
        <w:spacing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                      </w:t>
      </w:r>
      <w:r>
        <w:rPr>
          <w:rFonts w:hint="eastAsia" w:ascii="仿宋" w:hAnsi="仿宋" w:eastAsia="仿宋" w:cs="仿宋"/>
          <w:color w:val="000000"/>
          <w:sz w:val="24"/>
        </w:rPr>
      </w:r>
      <w:r/>
    </w:p>
    <w:p>
      <w:pPr>
        <w:pStyle w:val="877"/>
        <w:ind w:firstLine="3120"/>
        <w:keepLines w:val="0"/>
        <w:keepNext w:val="0"/>
        <w:pageBreakBefore w:val="0"/>
        <w:spacing w:line="360" w:lineRule="auto"/>
        <w:widowControl w:val="off"/>
        <w:rPr>
          <w:rFonts w:hint="eastAsia" w:ascii="仿宋" w:hAnsi="仿宋" w:eastAsia="仿宋" w:cs="仿宋"/>
          <w:color w:val="000000"/>
          <w:sz w:val="24"/>
        </w:rPr>
      </w:pPr>
      <w:r>
        <w:rPr>
          <w:rFonts w:hint="eastAsia" w:ascii="仿宋" w:hAnsi="仿宋" w:eastAsia="仿宋" w:cs="仿宋"/>
          <w:color w:val="000000"/>
          <w:sz w:val="24"/>
        </w:rPr>
        <w:t xml:space="preserve">日期：   年</w:t>
      </w:r>
      <w:r>
        <w:rPr>
          <w:rFonts w:hint="eastAsia" w:ascii="仿宋" w:hAnsi="仿宋" w:eastAsia="仿宋" w:cs="仿宋"/>
          <w:color w:val="000000"/>
          <w:sz w:val="24"/>
          <w:lang w:val="en-US" w:eastAsia="zh-CN"/>
        </w:rPr>
        <w:t xml:space="preserve"> </w:t>
      </w:r>
      <w:r>
        <w:rPr>
          <w:rFonts w:hint="eastAsia" w:ascii="仿宋" w:hAnsi="仿宋" w:eastAsia="仿宋" w:cs="仿宋"/>
          <w:color w:val="000000"/>
          <w:sz w:val="24"/>
        </w:rPr>
        <w:t xml:space="preserve"> 月  日</w:t>
      </w:r>
      <w:r>
        <w:rPr>
          <w:rFonts w:hint="eastAsia" w:ascii="仿宋" w:hAnsi="仿宋" w:eastAsia="仿宋" w:cs="仿宋"/>
          <w:color w:val="000000"/>
          <w:sz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1046"/>
        <w:ind w:left="0" w:firstLine="0"/>
        <w:spacing w:line="480" w:lineRule="exact"/>
        <w:rPr>
          <w:rFonts w:hint="eastAsia" w:ascii="仿宋" w:hAnsi="仿宋" w:eastAsia="仿宋" w:cs="仿宋"/>
          <w:color w:val="000000"/>
          <w:sz w:val="24"/>
          <w:szCs w:val="21"/>
          <w:lang w:val="en-US" w:eastAsia="zh-CN" w:bidi="ar-SA"/>
        </w:rPr>
      </w:pPr>
      <w:r>
        <w:rPr>
          <w:rFonts w:hint="eastAsia" w:ascii="仿宋" w:hAnsi="仿宋" w:eastAsia="仿宋" w:cs="仿宋"/>
          <w:color w:val="000000"/>
          <w:sz w:val="24"/>
          <w:szCs w:val="21"/>
          <w:lang w:val="en-US" w:eastAsia="zh-CN" w:bidi="ar-SA"/>
        </w:rPr>
        <w:t xml:space="preserve">注：</w:t>
      </w:r>
      <w:r>
        <w:rPr>
          <w:rFonts w:hint="eastAsia" w:ascii="仿宋" w:hAnsi="仿宋" w:eastAsia="仿宋" w:cs="仿宋"/>
          <w:color w:val="000000"/>
          <w:sz w:val="24"/>
          <w:szCs w:val="21"/>
          <w:lang w:val="en-US" w:eastAsia="zh-CN" w:bidi="ar-SA"/>
        </w:rPr>
      </w:r>
      <w:r/>
    </w:p>
    <w:p>
      <w:pPr>
        <w:pStyle w:val="1046"/>
        <w:ind w:left="0" w:firstLine="0"/>
        <w:spacing w:line="480" w:lineRule="exact"/>
        <w:rPr>
          <w:rFonts w:hint="eastAsia" w:ascii="仿宋" w:hAnsi="仿宋" w:eastAsia="仿宋" w:cs="仿宋"/>
          <w:color w:val="000000"/>
          <w:sz w:val="24"/>
          <w:szCs w:val="21"/>
          <w:highlight w:val="none"/>
          <w:lang w:val="en-US" w:eastAsia="zh-CN" w:bidi="ar-SA"/>
        </w:rPr>
      </w:pPr>
      <w:r>
        <w:rPr>
          <w:rFonts w:hint="eastAsia" w:ascii="仿宋" w:hAnsi="仿宋" w:eastAsia="仿宋" w:cs="仿宋"/>
          <w:color w:val="000000"/>
          <w:sz w:val="24"/>
          <w:szCs w:val="21"/>
          <w:highlight w:val="none"/>
          <w:lang w:val="en-US" w:eastAsia="zh-CN" w:bidi="ar-SA"/>
        </w:rPr>
        <w:t xml:space="preserve">1.投标人对以上数据的真实性负责。</w:t>
      </w:r>
      <w:r>
        <w:rPr>
          <w:rFonts w:hint="eastAsia" w:ascii="仿宋" w:hAnsi="仿宋" w:eastAsia="仿宋" w:cs="仿宋"/>
          <w:color w:val="000000"/>
          <w:sz w:val="24"/>
          <w:szCs w:val="21"/>
          <w:highlight w:val="none"/>
          <w:lang w:val="en-US" w:eastAsia="zh-CN" w:bidi="ar-SA"/>
        </w:rPr>
      </w:r>
      <w:r/>
    </w:p>
    <w:p>
      <w:pPr>
        <w:pStyle w:val="892"/>
        <w:rPr>
          <w:rFonts w:ascii="仿宋" w:hAnsi="仿宋" w:eastAsia="仿宋" w:cs="仿宋"/>
          <w:b/>
          <w:bCs/>
          <w:color w:val="000000"/>
          <w:sz w:val="24"/>
          <w:szCs w:val="21"/>
          <w:highlight w:val="none"/>
          <w:lang w:val="en-US" w:eastAsia="zh-CN" w:bidi="ar-SA"/>
        </w:rPr>
      </w:pPr>
      <w:r>
        <w:rPr>
          <w:rFonts w:hint="eastAsia" w:ascii="仿宋" w:hAnsi="仿宋" w:eastAsia="仿宋" w:cs="仿宋"/>
          <w:b/>
          <w:bCs/>
          <w:color w:val="000000"/>
          <w:sz w:val="24"/>
          <w:szCs w:val="21"/>
          <w:highlight w:val="none"/>
          <w:lang w:val="en-US" w:eastAsia="zh-CN" w:bidi="ar-SA"/>
        </w:rPr>
        <w:t xml:space="preserve">2.该表作为参考表格，实际格式以电子标格式为准。</w:t>
      </w:r>
      <w:r>
        <w:rPr>
          <w:rFonts w:ascii="仿宋" w:hAnsi="仿宋" w:eastAsia="仿宋" w:cs="仿宋"/>
          <w:b/>
          <w:bCs/>
          <w:color w:val="000000"/>
          <w:sz w:val="24"/>
          <w:szCs w:val="21"/>
          <w:highlight w:val="none"/>
          <w:lang w:val="en-US" w:eastAsia="zh-CN" w:bidi="ar-SA"/>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7"/>
        <w:jc w:val="both"/>
        <w:keepLines w:val="0"/>
        <w:keepNext w:val="0"/>
        <w:pageBreakBefore w:val="0"/>
        <w:spacing w:line="360" w:lineRule="auto"/>
        <w:widowControl/>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三、偏离表格式</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项目名称：</w:t>
      </w:r>
      <w:r>
        <w:rPr>
          <w:rFonts w:hint="eastAsia" w:ascii="仿宋" w:hAnsi="仿宋" w:eastAsia="仿宋" w:cs="仿宋"/>
          <w:sz w:val="24"/>
          <w:szCs w:val="24"/>
          <w:lang w:eastAsia="zh-CN"/>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项目编号：</w:t>
      </w:r>
      <w:r>
        <w:rPr>
          <w:rFonts w:hint="eastAsia" w:ascii="仿宋" w:hAnsi="仿宋" w:eastAsia="仿宋" w:cs="仿宋"/>
          <w:sz w:val="24"/>
          <w:szCs w:val="24"/>
          <w:lang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bl>
      <w:tblPr>
        <w:tblW w:w="7920" w:type="dxa"/>
        <w:tblInd w:w="132"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810"/>
        <w:gridCol w:w="1350"/>
        <w:gridCol w:w="1665"/>
        <w:gridCol w:w="1590"/>
        <w:gridCol w:w="2505"/>
      </w:tblGrid>
      <w:tr>
        <w:trPr>
          <w:trHeight w:val="794"/>
        </w:trPr>
        <w:tc>
          <w:tcPr>
            <w:tcW w:w="810"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序号</w:t>
            </w:r>
            <w:r>
              <w:rPr>
                <w:rFonts w:hint="eastAsia" w:ascii="仿宋" w:hAnsi="仿宋" w:eastAsia="仿宋" w:cs="仿宋"/>
                <w:sz w:val="24"/>
                <w:szCs w:val="24"/>
              </w:rPr>
            </w:r>
            <w:r/>
          </w:p>
        </w:tc>
        <w:tc>
          <w:tcPr>
            <w:tcW w:w="1350"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招标文件的要求</w:t>
            </w:r>
            <w:r>
              <w:rPr>
                <w:rFonts w:hint="eastAsia" w:ascii="仿宋" w:hAnsi="仿宋" w:eastAsia="仿宋" w:cs="仿宋"/>
                <w:sz w:val="24"/>
                <w:szCs w:val="24"/>
              </w:rPr>
            </w:r>
            <w:r/>
          </w:p>
        </w:tc>
        <w:tc>
          <w:tcPr>
            <w:tcW w:w="1665"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投标文件中的内容</w:t>
            </w:r>
            <w:r>
              <w:rPr>
                <w:rFonts w:hint="eastAsia" w:ascii="仿宋" w:hAnsi="仿宋" w:eastAsia="仿宋" w:cs="仿宋"/>
                <w:sz w:val="24"/>
                <w:szCs w:val="24"/>
              </w:rPr>
            </w:r>
            <w:r/>
          </w:p>
        </w:tc>
        <w:tc>
          <w:tcPr>
            <w:tcW w:w="1590"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（正/负/无）偏离</w:t>
            </w:r>
            <w:r>
              <w:rPr>
                <w:rFonts w:hint="eastAsia" w:ascii="仿宋" w:hAnsi="仿宋" w:eastAsia="仿宋" w:cs="仿宋"/>
                <w:sz w:val="24"/>
                <w:szCs w:val="24"/>
              </w:rPr>
            </w:r>
            <w:r/>
          </w:p>
        </w:tc>
        <w:tc>
          <w:tcPr>
            <w:tcW w:w="2505" w:type="dxa"/>
            <w:vAlign w:val="center"/>
            <w:textDirection w:val="lrTb"/>
            <w:noWrap w:val="false"/>
          </w:tcPr>
          <w:p>
            <w:pPr>
              <w:pStyle w:val="877"/>
              <w:jc w:val="center"/>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说明</w:t>
            </w:r>
            <w:r>
              <w:rPr>
                <w:rFonts w:hint="eastAsia" w:ascii="仿宋" w:hAnsi="仿宋" w:eastAsia="仿宋" w:cs="仿宋"/>
                <w:sz w:val="24"/>
                <w:szCs w:val="24"/>
              </w:rPr>
            </w:r>
            <w:r/>
          </w:p>
        </w:tc>
      </w:tr>
      <w:tr>
        <w:trPr>
          <w:trHeight w:val="794"/>
        </w:trPr>
        <w:tc>
          <w:tcPr>
            <w:tcW w:w="81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35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66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59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35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66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59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35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66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59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35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66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59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35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66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59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r>
        <w:trPr>
          <w:trHeight w:val="794"/>
        </w:trPr>
        <w:tc>
          <w:tcPr>
            <w:tcW w:w="81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35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66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1590"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c>
          <w:tcPr>
            <w:tcW w:w="2505" w:type="dxa"/>
            <w:vAlign w:val="top"/>
            <w:textDirection w:val="lrTb"/>
            <w:noWrap w:val="false"/>
          </w:tcPr>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tc>
      </w:tr>
    </w:tbl>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注：投标人的投标文件中的内容与招标文件（含招标文件的澄清或者修改的内容）的要求不同时，逐条列在偏离表中，否则将</w:t>
      </w:r>
      <w:r>
        <w:rPr>
          <w:rFonts w:hint="eastAsia" w:ascii="仿宋" w:hAnsi="仿宋" w:eastAsia="仿宋" w:cs="仿宋"/>
          <w:sz w:val="24"/>
          <w:szCs w:val="24"/>
          <w:lang w:eastAsia="zh-CN"/>
        </w:rPr>
        <w:t xml:space="preserve">视为</w:t>
      </w:r>
      <w:r>
        <w:rPr>
          <w:rFonts w:hint="eastAsia" w:ascii="仿宋" w:hAnsi="仿宋" w:eastAsia="仿宋" w:cs="仿宋"/>
          <w:sz w:val="24"/>
          <w:szCs w:val="24"/>
        </w:rPr>
        <w:t xml:space="preserve">投标人接受招标文件的要求。</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　　　　　　　　　　　</w:t>
      </w:r>
      <w:r>
        <w:rPr>
          <w:rFonts w:hint="eastAsia" w:ascii="仿宋" w:hAnsi="仿宋" w:eastAsia="仿宋" w:cs="仿宋"/>
          <w:sz w:val="24"/>
          <w:szCs w:val="24"/>
        </w:rPr>
        <w:t xml:space="preserve">投标人：（电子签章）</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eastAsia="zh-CN"/>
        </w:rPr>
        <w:t xml:space="preserve">　　　　　　　　　　　</w:t>
      </w:r>
      <w:r>
        <w:rPr>
          <w:rFonts w:hint="eastAsia" w:ascii="仿宋" w:hAnsi="仿宋" w:eastAsia="仿宋" w:cs="仿宋"/>
          <w:sz w:val="24"/>
          <w:szCs w:val="24"/>
        </w:rPr>
        <w:t xml:space="preserve">日期：   年  月  日</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sz w:val="24"/>
          <w:szCs w:val="24"/>
        </w:rPr>
        <w:br w:type="page" w:clear="all"/>
      </w:r>
      <w:bookmarkStart w:id="178" w:name="_Toc30347"/>
      <w:r/>
      <w:bookmarkStart w:id="179" w:name="_Toc24457"/>
      <w:r>
        <w:rPr>
          <w:rFonts w:hint="eastAsia" w:ascii="仿宋" w:hAnsi="仿宋" w:eastAsia="仿宋" w:cs="仿宋"/>
          <w:b/>
          <w:bCs/>
          <w:color w:val="000000"/>
          <w:sz w:val="28"/>
          <w:szCs w:val="28"/>
          <w:lang w:val="en-US" w:eastAsia="zh-CN"/>
        </w:rPr>
        <w:t xml:space="preserve">四、 法定代表人（或投标单位负责人）授权委托书（格式）</w:t>
      </w:r>
      <w:bookmarkEnd w:id="178"/>
      <w:r/>
      <w:bookmarkEnd w:id="179"/>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bookmarkStart w:id="180" w:name="_Toc13470"/>
      <w:r>
        <w:rPr>
          <w:rFonts w:hint="eastAsia" w:ascii="仿宋" w:hAnsi="仿宋" w:eastAsia="仿宋" w:cs="仿宋"/>
          <w:sz w:val="24"/>
          <w:szCs w:val="24"/>
          <w:lang w:val="en-US" w:eastAsia="zh-CN"/>
        </w:rPr>
        <w:t xml:space="preserve">本授权委托书声明：本人</w:t>
      </w:r>
      <w:r>
        <w:rPr>
          <w:rFonts w:hint="eastAsia" w:ascii="仿宋" w:hAnsi="仿宋" w:eastAsia="仿宋" w:cs="仿宋"/>
          <w:sz w:val="24"/>
          <w:szCs w:val="24"/>
          <w:u w:val="single"/>
          <w:lang w:val="en-US" w:eastAsia="zh-CN"/>
        </w:rPr>
        <w:t xml:space="preserve">     （姓名）  </w:t>
      </w:r>
      <w:r>
        <w:rPr>
          <w:rFonts w:hint="eastAsia" w:ascii="仿宋" w:hAnsi="仿宋" w:eastAsia="仿宋" w:cs="仿宋"/>
          <w:sz w:val="24"/>
          <w:szCs w:val="24"/>
          <w:lang w:val="en-US" w:eastAsia="zh-CN"/>
        </w:rPr>
        <w:t xml:space="preserve">系</w:t>
      </w:r>
      <w:r>
        <w:rPr>
          <w:rFonts w:hint="eastAsia" w:ascii="仿宋" w:hAnsi="仿宋" w:eastAsia="仿宋" w:cs="仿宋"/>
          <w:sz w:val="24"/>
          <w:szCs w:val="24"/>
          <w:u w:val="single"/>
          <w:lang w:val="en-US" w:eastAsia="zh-CN"/>
        </w:rPr>
        <w:t xml:space="preserve">            （单位全称）  </w:t>
      </w:r>
      <w:r>
        <w:rPr>
          <w:rFonts w:hint="eastAsia" w:ascii="仿宋" w:hAnsi="仿宋" w:eastAsia="仿宋" w:cs="仿宋"/>
          <w:sz w:val="24"/>
          <w:szCs w:val="24"/>
          <w:lang w:val="en-US" w:eastAsia="zh-CN"/>
        </w:rPr>
        <w:t xml:space="preserve">的法定代表人</w:t>
      </w:r>
      <w:r>
        <w:rPr>
          <w:rFonts w:hint="eastAsia" w:ascii="仿宋" w:hAnsi="仿宋" w:eastAsia="仿宋" w:cs="仿宋"/>
          <w:sz w:val="24"/>
          <w:szCs w:val="24"/>
          <w:u w:val="single"/>
          <w:lang w:val="en-US" w:eastAsia="zh-CN"/>
        </w:rPr>
        <w:t xml:space="preserve">       （或投标单位负责人）   </w:t>
      </w:r>
      <w:r>
        <w:rPr>
          <w:rFonts w:hint="eastAsia" w:ascii="仿宋" w:hAnsi="仿宋" w:eastAsia="仿宋" w:cs="仿宋"/>
          <w:sz w:val="24"/>
          <w:szCs w:val="24"/>
          <w:lang w:val="en-US" w:eastAsia="zh-CN"/>
        </w:rPr>
        <w:t xml:space="preserve">，现代表本公司授权我公司</w:t>
      </w:r>
      <w:r>
        <w:rPr>
          <w:rFonts w:hint="eastAsia" w:ascii="仿宋" w:hAnsi="仿宋" w:eastAsia="仿宋" w:cs="仿宋"/>
          <w:sz w:val="24"/>
          <w:szCs w:val="24"/>
          <w:u w:val="single"/>
          <w:lang w:val="en-US" w:eastAsia="zh-CN"/>
        </w:rPr>
        <w:t xml:space="preserve">        （部门、职务或职称、姓名）</w:t>
      </w:r>
      <w:r>
        <w:rPr>
          <w:rFonts w:hint="eastAsia" w:ascii="仿宋" w:hAnsi="仿宋" w:eastAsia="仿宋" w:cs="仿宋"/>
          <w:sz w:val="24"/>
          <w:szCs w:val="24"/>
          <w:lang w:val="en-US" w:eastAsia="zh-CN"/>
        </w:rPr>
        <w:t xml:space="preserve">作为本公司（联合体）的合法代理人，以本公司（联合体）的名义参加</w:t>
      </w:r>
      <w:r>
        <w:rPr>
          <w:rFonts w:hint="eastAsia" w:ascii="仿宋" w:hAnsi="仿宋" w:eastAsia="仿宋" w:cs="仿宋"/>
          <w:sz w:val="24"/>
          <w:szCs w:val="24"/>
          <w:u w:val="single"/>
          <w:lang w:val="en-US" w:eastAsia="zh-CN"/>
        </w:rPr>
        <w:t xml:space="preserve">    　　  （采购人名称）</w:t>
      </w:r>
      <w:r>
        <w:rPr>
          <w:rFonts w:hint="eastAsia" w:ascii="仿宋" w:hAnsi="仿宋" w:eastAsia="仿宋" w:cs="仿宋"/>
          <w:sz w:val="24"/>
          <w:szCs w:val="24"/>
          <w:lang w:val="en-US" w:eastAsia="zh-CN"/>
        </w:rPr>
        <w:t xml:space="preserve">的</w:t>
      </w:r>
      <w:r>
        <w:rPr>
          <w:rFonts w:hint="eastAsia" w:ascii="仿宋" w:hAnsi="仿宋" w:eastAsia="仿宋" w:cs="仿宋"/>
          <w:sz w:val="24"/>
          <w:szCs w:val="24"/>
          <w:u w:val="single"/>
          <w:lang w:val="en-US" w:eastAsia="zh-CN"/>
        </w:rPr>
        <w:t xml:space="preserve">          　　　（项目名称）      </w:t>
      </w:r>
      <w:r>
        <w:rPr>
          <w:rFonts w:hint="eastAsia" w:ascii="仿宋" w:hAnsi="仿宋" w:eastAsia="仿宋" w:cs="仿宋"/>
          <w:sz w:val="24"/>
          <w:szCs w:val="24"/>
          <w:lang w:val="en-US" w:eastAsia="zh-CN"/>
        </w:rPr>
        <w:t xml:space="preserve">投标活动。授权代表签署与本次招标采购相关的一切文件和处理与之有关的一切事务，本人均予以承认。</w:t>
      </w:r>
      <w:bookmarkEnd w:id="180"/>
      <w:r>
        <w:rPr>
          <w:rFonts w:hint="eastAsia" w:ascii="仿宋" w:hAnsi="仿宋" w:eastAsia="仿宋" w:cs="仿宋"/>
          <w:sz w:val="24"/>
          <w:szCs w:val="24"/>
          <w:lang w:val="en-US" w:eastAsia="zh-CN"/>
        </w:rPr>
      </w:r>
      <w:r/>
    </w:p>
    <w:p>
      <w:pPr>
        <w:pStyle w:val="877"/>
        <w:ind w:firstLine="480"/>
        <w:keepLines w:val="0"/>
        <w:keepNext w:val="0"/>
        <w:pageBreakBefore w:val="0"/>
        <w:spacing w:line="360" w:lineRule="auto"/>
        <w:widowControl w:val="off"/>
        <w:rPr>
          <w:rFonts w:hint="eastAsia" w:ascii="仿宋" w:hAnsi="仿宋" w:eastAsia="仿宋" w:cs="仿宋"/>
          <w:sz w:val="24"/>
          <w:szCs w:val="24"/>
          <w:lang w:val="en-US" w:eastAsia="zh-CN"/>
        </w:rPr>
      </w:pPr>
      <w:r/>
      <w:bookmarkStart w:id="181" w:name="_Toc5710"/>
      <w:r>
        <w:rPr>
          <w:rFonts w:hint="eastAsia" w:ascii="仿宋" w:hAnsi="仿宋" w:eastAsia="仿宋" w:cs="仿宋"/>
          <w:sz w:val="24"/>
          <w:szCs w:val="24"/>
          <w:lang w:val="en-US" w:eastAsia="zh-CN"/>
        </w:rPr>
        <w:t xml:space="preserve">授权委托人无转委托权。</w:t>
      </w:r>
      <w:bookmarkEnd w:id="181"/>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bookmarkStart w:id="182" w:name="_Toc15714"/>
      <w:r>
        <w:rPr>
          <w:rFonts w:hint="eastAsia" w:ascii="仿宋" w:hAnsi="仿宋" w:eastAsia="仿宋" w:cs="仿宋"/>
          <w:sz w:val="24"/>
          <w:szCs w:val="24"/>
          <w:lang w:val="en-US" w:eastAsia="zh-CN"/>
        </w:rPr>
        <w:t xml:space="preserve">特此声明</w:t>
      </w:r>
      <w:bookmarkEnd w:id="182"/>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（注：被授权人身份证复印件请附后。）</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bookmarkStart w:id="183" w:name="_Toc22253"/>
      <w:r>
        <w:rPr>
          <w:rFonts w:hint="eastAsia" w:ascii="仿宋" w:hAnsi="仿宋" w:eastAsia="仿宋" w:cs="仿宋"/>
          <w:sz w:val="24"/>
          <w:szCs w:val="24"/>
          <w:lang w:val="en-US" w:eastAsia="zh-CN"/>
        </w:rPr>
        <w:t xml:space="preserve">           授权单位名称（盖章）：</w:t>
      </w:r>
      <w:bookmarkEnd w:id="183"/>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bookmarkStart w:id="184" w:name="_Toc17511"/>
      <w:r>
        <w:rPr>
          <w:rFonts w:hint="eastAsia" w:ascii="仿宋" w:hAnsi="仿宋" w:eastAsia="仿宋" w:cs="仿宋"/>
          <w:sz w:val="24"/>
          <w:szCs w:val="24"/>
          <w:lang w:val="en-US" w:eastAsia="zh-CN"/>
        </w:rPr>
        <w:t xml:space="preserve">             法定代表人或投标单位负责人（签字或盖章）：</w:t>
      </w:r>
      <w:bookmarkEnd w:id="184"/>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　　　　　　　　　　　　　　　　　　　　　　　</w:t>
      </w:r>
      <w:bookmarkStart w:id="185" w:name="_Toc23127"/>
      <w:r>
        <w:rPr>
          <w:rFonts w:hint="eastAsia" w:ascii="仿宋" w:hAnsi="仿宋" w:eastAsia="仿宋" w:cs="仿宋"/>
          <w:sz w:val="24"/>
          <w:szCs w:val="24"/>
          <w:lang w:val="en-US" w:eastAsia="zh-CN"/>
        </w:rPr>
        <w:t xml:space="preserve">日期：</w:t>
      </w:r>
      <w:bookmarkEnd w:id="185"/>
      <w:r>
        <w:rPr>
          <w:rFonts w:hint="eastAsia" w:ascii="仿宋" w:hAnsi="仿宋" w:eastAsia="仿宋" w:cs="仿宋"/>
          <w:sz w:val="24"/>
          <w:szCs w:val="24"/>
          <w:lang w:val="en-US" w:eastAsia="zh-CN"/>
        </w:rPr>
        <w:t xml:space="preserve">   年  月  日</w:t>
      </w: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lang w:val="en-US" w:eastAsia="zh-CN"/>
        </w:rPr>
        <w:t xml:space="preserve">被授权人身份证复印件：</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92"/>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b/>
          <w:bCs/>
          <w:color w:val="000000"/>
          <w:sz w:val="28"/>
          <w:szCs w:val="28"/>
          <w:lang w:val="en-US" w:eastAsia="zh-CN"/>
        </w:rPr>
        <w:t xml:space="preserve">五、中小企业声明函</w:t>
      </w:r>
      <w:r>
        <w:rPr>
          <w:rFonts w:hint="eastAsia" w:ascii="仿宋" w:hAnsi="仿宋" w:eastAsia="仿宋" w:cs="仿宋"/>
          <w:sz w:val="24"/>
          <w:szCs w:val="24"/>
        </w:rPr>
        <w:t xml:space="preserve">                               </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本公司（联合体）郑重声明，根据《政府采购促进中小企业发展管理办法》（财库 (2020)46号）的规定，本公司（联合体）参加</w:t>
      </w:r>
      <w:r>
        <w:rPr>
          <w:rFonts w:hint="eastAsia" w:ascii="仿宋" w:hAnsi="仿宋" w:eastAsia="仿宋" w:cs="仿宋"/>
          <w:sz w:val="24"/>
          <w:szCs w:val="24"/>
          <w:u w:val="single"/>
        </w:rPr>
        <w:t xml:space="preserve">（单位名称）</w:t>
      </w:r>
      <w:r>
        <w:rPr>
          <w:rFonts w:hint="eastAsia" w:ascii="仿宋" w:hAnsi="仿宋" w:eastAsia="仿宋" w:cs="仿宋"/>
          <w:sz w:val="24"/>
          <w:szCs w:val="24"/>
        </w:rPr>
        <w:t xml:space="preserve">的</w:t>
      </w:r>
      <w:r>
        <w:rPr>
          <w:rFonts w:hint="eastAsia" w:ascii="仿宋" w:hAnsi="仿宋" w:eastAsia="仿宋" w:cs="仿宋"/>
          <w:sz w:val="24"/>
          <w:szCs w:val="24"/>
          <w:u w:val="single"/>
        </w:rPr>
        <w:t xml:space="preserve">（项目名称）</w:t>
      </w:r>
      <w:r>
        <w:rPr>
          <w:rFonts w:hint="eastAsia" w:ascii="仿宋" w:hAnsi="仿宋" w:eastAsia="仿宋" w:cs="仿宋"/>
          <w:sz w:val="24"/>
          <w:szCs w:val="24"/>
        </w:rPr>
        <w:t xml:space="preserve">采购活动，提供的货物全部由符合政策要求的中小企业制造。相关企业（含联合体中的中小企业、签订分包意向协议的中小企业）的具体情况如下：</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承建（</w:t>
      </w:r>
      <w:r>
        <w:rPr>
          <w:rFonts w:hint="eastAsia" w:ascii="仿宋" w:hAnsi="仿宋" w:eastAsia="仿宋" w:cs="仿宋"/>
          <w:sz w:val="24"/>
          <w:szCs w:val="24"/>
        </w:rPr>
        <w:t xml:space="preserve">承接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u w:val="single"/>
        </w:rPr>
        <w:t xml:space="preserve">（标的名称）</w:t>
      </w:r>
      <w:r>
        <w:rPr>
          <w:rFonts w:hint="eastAsia" w:ascii="仿宋" w:hAnsi="仿宋" w:eastAsia="仿宋" w:cs="仿宋"/>
          <w:sz w:val="24"/>
          <w:szCs w:val="24"/>
        </w:rPr>
        <w:t xml:space="preserve">，属于</w:t>
      </w:r>
      <w:r>
        <w:rPr>
          <w:rFonts w:hint="eastAsia" w:ascii="仿宋" w:hAnsi="仿宋" w:eastAsia="仿宋" w:cs="仿宋"/>
          <w:sz w:val="24"/>
          <w:szCs w:val="24"/>
          <w:u w:val="single"/>
        </w:rPr>
        <w:t xml:space="preserve">（采购文件中明确的所属行业）</w:t>
      </w:r>
      <w:r>
        <w:rPr>
          <w:rFonts w:hint="eastAsia" w:ascii="仿宋" w:hAnsi="仿宋" w:eastAsia="仿宋" w:cs="仿宋"/>
          <w:sz w:val="24"/>
          <w:szCs w:val="24"/>
        </w:rPr>
        <w:t xml:space="preserve">；</w:t>
      </w:r>
      <w:r>
        <w:rPr>
          <w:rFonts w:hint="eastAsia" w:ascii="仿宋" w:hAnsi="仿宋" w:eastAsia="仿宋" w:cs="仿宋"/>
          <w:sz w:val="24"/>
          <w:szCs w:val="24"/>
          <w:lang w:val="en-US" w:eastAsia="zh-CN"/>
        </w:rPr>
        <w:t xml:space="preserve">承建（</w:t>
      </w:r>
      <w:r>
        <w:rPr>
          <w:rFonts w:hint="eastAsia" w:ascii="仿宋" w:hAnsi="仿宋" w:eastAsia="仿宋" w:cs="仿宋"/>
          <w:sz w:val="24"/>
          <w:szCs w:val="24"/>
        </w:rPr>
        <w:t xml:space="preserve">承接</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企业为</w:t>
      </w:r>
      <w:r>
        <w:rPr>
          <w:rFonts w:hint="eastAsia" w:ascii="仿宋" w:hAnsi="仿宋" w:eastAsia="仿宋" w:cs="仿宋"/>
          <w:sz w:val="24"/>
          <w:szCs w:val="24"/>
          <w:u w:val="single"/>
        </w:rPr>
        <w:t xml:space="preserve">（企业名称）</w:t>
      </w:r>
      <w:r>
        <w:rPr>
          <w:rFonts w:hint="eastAsia" w:ascii="仿宋" w:hAnsi="仿宋" w:eastAsia="仿宋" w:cs="仿宋"/>
          <w:sz w:val="24"/>
          <w:szCs w:val="24"/>
        </w:rPr>
        <w:t xml:space="preserve">，从业人员</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人，营业收入为</w:t>
      </w:r>
      <w:r>
        <w:rPr>
          <w:rFonts w:hint="eastAsia" w:ascii="仿宋" w:hAnsi="仿宋" w:eastAsia="仿宋" w:cs="仿宋"/>
          <w:sz w:val="24"/>
          <w:szCs w:val="24"/>
          <w:u w:val="single"/>
        </w:rPr>
        <w:t xml:space="preserve">    </w:t>
      </w:r>
      <w:r>
        <w:rPr>
          <w:rFonts w:hint="eastAsia" w:ascii="仿宋" w:hAnsi="仿宋" w:eastAsia="仿宋" w:cs="仿宋"/>
          <w:sz w:val="24"/>
          <w:szCs w:val="24"/>
          <w:u w:val="single"/>
        </w:rPr>
        <w:tab/>
      </w:r>
      <w:r>
        <w:rPr>
          <w:rFonts w:hint="eastAsia" w:ascii="仿宋" w:hAnsi="仿宋" w:eastAsia="仿宋" w:cs="仿宋"/>
          <w:sz w:val="24"/>
          <w:szCs w:val="24"/>
        </w:rPr>
        <w:t xml:space="preserve">万元，资产总额为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万元，属于</w:t>
      </w:r>
      <w:r>
        <w:rPr>
          <w:rFonts w:hint="eastAsia" w:ascii="仿宋" w:hAnsi="仿宋" w:eastAsia="仿宋" w:cs="仿宋"/>
          <w:sz w:val="24"/>
          <w:szCs w:val="24"/>
          <w:u w:val="single"/>
        </w:rPr>
        <w:t xml:space="preserve">（中型企业、小型企业、微型企业）</w:t>
      </w:r>
      <w:r>
        <w:rPr>
          <w:rFonts w:hint="eastAsia" w:ascii="仿宋" w:hAnsi="仿宋" w:eastAsia="仿宋" w:cs="仿宋"/>
          <w:sz w:val="24"/>
          <w:szCs w:val="24"/>
        </w:rPr>
        <w:t xml:space="preserve">；</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以上企业，不属于大企业的分支机构，不存在控股股东为大企业的情形，也不存在与大企业的负责人为同一人的情形。</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本企业对上述声明内容的真实性负责。如有虚假，将依法承担相应责任。</w:t>
      </w:r>
      <w:r>
        <w:rPr>
          <w:rFonts w:hint="eastAsia" w:ascii="仿宋" w:hAnsi="仿宋" w:eastAsia="仿宋" w:cs="仿宋"/>
          <w:sz w:val="24"/>
          <w:szCs w:val="24"/>
        </w:rPr>
      </w:r>
      <w:r/>
    </w:p>
    <w:p>
      <w:pPr>
        <w:pStyle w:val="877"/>
        <w:ind w:firstLine="28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企业名称（供应商名称）（电子签章）： </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                               日  期：  年  月  日</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注：</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1、从业人员、营业收入、资产总额填报上一年度数据，无上一年度数据的新成立企业可不填报。</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2、供应商如不提供此声明函，价格将不做相应扣除。</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3、供应商提供的声明函内容不实的，属于提供虚假材料谋取中标，依照《中华人民共和国政府采购法》等国家有关规定追究相应责任。</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六、残疾人福利性单位声明函</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本单位郑重声明，根据《财政部 民政部 中国残疾人联合会关于促进残疾人就业政府采购政策的通知》（财库〔2017〕 141号）的规定，本单位为符合条件的残疾人福利性单位，且本单位参加单位的______项目采购活动提供本单位制造的货物（由本单位承担工程/提供服务），或者提供其他残疾人福利性单位制造的货物（不包括使用非残疾人福利性单位注册商标的货物）。</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本单位对上述声明的真实性负责。如有虚假，将依法承担相应责任。</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52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投标人：（电子签章）</w:t>
      </w:r>
      <w:r>
        <w:rPr>
          <w:rFonts w:hint="eastAsia" w:ascii="仿宋" w:hAnsi="仿宋" w:eastAsia="仿宋" w:cs="仿宋"/>
          <w:sz w:val="24"/>
          <w:szCs w:val="24"/>
        </w:rPr>
        <w:tab/>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52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七、投标人参加政府采购活动前3年内在经营活动中没有重大违法记录的书面声明格式</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我单位</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含联合体</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在参加</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项目名称</w:t>
      </w:r>
      <w:r>
        <w:rPr>
          <w:rFonts w:hint="eastAsia" w:ascii="仿宋" w:hAnsi="仿宋" w:eastAsia="仿宋" w:cs="仿宋"/>
          <w:sz w:val="24"/>
          <w:szCs w:val="24"/>
          <w:u w:val="single"/>
          <w:lang w:eastAsia="zh-CN"/>
        </w:rPr>
        <w:t xml:space="preserve">）</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 xml:space="preserve">项目</w:t>
      </w:r>
      <w:r>
        <w:rPr>
          <w:rFonts w:hint="eastAsia" w:ascii="仿宋" w:hAnsi="仿宋" w:eastAsia="仿宋" w:cs="仿宋"/>
          <w:sz w:val="24"/>
          <w:szCs w:val="24"/>
          <w:lang w:eastAsia="zh-CN"/>
        </w:rPr>
        <w:t xml:space="preserve">（</w:t>
      </w:r>
      <w:r>
        <w:rPr>
          <w:rFonts w:hint="eastAsia" w:ascii="仿宋" w:hAnsi="仿宋" w:eastAsia="仿宋" w:cs="仿宋"/>
          <w:sz w:val="24"/>
          <w:szCs w:val="24"/>
          <w:lang w:val="en-US" w:eastAsia="zh-CN"/>
        </w:rPr>
        <w:t xml:space="preserve">项目</w:t>
      </w:r>
      <w:r>
        <w:rPr>
          <w:rFonts w:hint="eastAsia" w:ascii="仿宋" w:hAnsi="仿宋" w:eastAsia="仿宋" w:cs="仿宋"/>
          <w:sz w:val="24"/>
          <w:szCs w:val="24"/>
        </w:rPr>
        <w:t xml:space="preserve">编号：</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政府采购活动前3年内，在经营活动中没有重大违法记录。重大违法记录是指因违法经营受到刑事处罚或者责令停产停业、吊销许可证或者执照、较大数额罚款等行政处罚。</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我单位对上述声明的真实性负责。如有虚假，将依法承担相应责任。</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600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投标人：（电子签章）</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600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日期：   年  月  日</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八、具备履行合同所必需的设备和专业技术能力的声明</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jc w:val="left"/>
        <w:keepLines w:val="0"/>
        <w:keepNext w:val="0"/>
        <w:pageBreakBefore w:val="0"/>
        <w:spacing w:beforeAutospacing="0" w:afterAutospacing="0" w:line="360" w:lineRule="auto"/>
        <w:widowControl/>
        <w:rPr>
          <w:rFonts w:hint="eastAsia" w:ascii="仿宋" w:hAnsi="仿宋" w:eastAsia="仿宋" w:cs="仿宋"/>
          <w:sz w:val="24"/>
          <w:lang w:val="en-US" w:eastAsia="zh-CN"/>
        </w:rPr>
      </w:pPr>
      <w:r>
        <w:rPr>
          <w:rFonts w:hint="eastAsia" w:ascii="仿宋" w:hAnsi="仿宋" w:eastAsia="仿宋" w:cs="仿宋"/>
          <w:sz w:val="24"/>
        </w:rPr>
        <w:t xml:space="preserve">项目名称：</w:t>
      </w:r>
      <w:r>
        <w:rPr>
          <w:rFonts w:hint="eastAsia" w:ascii="仿宋" w:hAnsi="仿宋" w:eastAsia="仿宋" w:cs="仿宋"/>
          <w:sz w:val="24"/>
          <w:lang w:val="en-US" w:eastAsia="zh-CN"/>
        </w:rPr>
        <w:t xml:space="preserve">  </w:t>
      </w:r>
      <w:r>
        <w:rPr>
          <w:rFonts w:hint="eastAsia" w:ascii="仿宋" w:hAnsi="仿宋" w:eastAsia="仿宋" w:cs="仿宋"/>
          <w:sz w:val="24"/>
          <w:lang w:val="en-US" w:eastAsia="zh-CN"/>
        </w:rPr>
      </w:r>
      <w:r/>
    </w:p>
    <w:p>
      <w:pPr>
        <w:pStyle w:val="877"/>
        <w:jc w:val="left"/>
        <w:keepLines w:val="0"/>
        <w:keepNext w:val="0"/>
        <w:pageBreakBefore w:val="0"/>
        <w:spacing w:beforeAutospacing="0" w:afterAutospacing="0" w:line="360" w:lineRule="auto"/>
        <w:widowControl/>
        <w:rPr>
          <w:rFonts w:hint="eastAsia" w:ascii="仿宋" w:hAnsi="仿宋" w:eastAsia="仿宋" w:cs="仿宋"/>
          <w:sz w:val="24"/>
          <w:u w:val="single"/>
          <w:lang w:val="en-US"/>
        </w:rPr>
      </w:pPr>
      <w:r>
        <w:rPr>
          <w:rFonts w:hint="eastAsia" w:ascii="仿宋" w:hAnsi="仿宋" w:eastAsia="仿宋" w:cs="仿宋"/>
          <w:sz w:val="24"/>
        </w:rPr>
        <w:t xml:space="preserve">项目编号：</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val="en-US"/>
        </w:rPr>
      </w:r>
      <w:r/>
    </w:p>
    <w:p>
      <w:pPr>
        <w:pStyle w:val="877"/>
        <w:ind w:firstLine="480"/>
        <w:jc w:val="left"/>
        <w:widowControl/>
        <w:rPr>
          <w:rFonts w:hint="eastAsia" w:ascii="仿宋" w:hAnsi="仿宋" w:eastAsia="仿宋" w:cs="仿宋"/>
          <w:sz w:val="24"/>
        </w:rPr>
      </w:pPr>
      <w:r>
        <w:rPr>
          <w:rFonts w:hint="eastAsia" w:ascii="仿宋" w:hAnsi="仿宋" w:eastAsia="仿宋" w:cs="仿宋"/>
          <w:sz w:val="24"/>
        </w:rPr>
      </w:r>
      <w:r/>
    </w:p>
    <w:p>
      <w:pPr>
        <w:pStyle w:val="877"/>
        <w:ind w:firstLine="480"/>
        <w:jc w:val="left"/>
        <w:keepLines w:val="0"/>
        <w:keepNext w:val="0"/>
        <w:pageBreakBefore w:val="0"/>
        <w:spacing w:beforeAutospacing="0" w:afterAutospacing="0" w:line="360" w:lineRule="auto"/>
        <w:widowControl/>
        <w:rPr>
          <w:rFonts w:hint="eastAsia" w:ascii="仿宋" w:hAnsi="仿宋" w:eastAsia="仿宋" w:cs="仿宋"/>
          <w:sz w:val="24"/>
          <w:lang w:eastAsia="zh-CN"/>
        </w:rPr>
      </w:pPr>
      <w:r>
        <w:rPr>
          <w:rFonts w:hint="eastAsia" w:ascii="仿宋" w:hAnsi="仿宋" w:eastAsia="仿宋" w:cs="仿宋"/>
          <w:sz w:val="24"/>
          <w:lang w:eastAsia="zh-CN"/>
        </w:rPr>
        <w:t xml:space="preserve">我单位</w:t>
      </w:r>
      <w:r>
        <w:rPr>
          <w:rFonts w:hint="eastAsia" w:ascii="仿宋" w:hAnsi="仿宋" w:eastAsia="仿宋" w:cs="仿宋"/>
          <w:sz w:val="24"/>
        </w:rPr>
        <w:t xml:space="preserve">郑重声明：</w:t>
      </w:r>
      <w:r>
        <w:rPr>
          <w:rFonts w:hint="eastAsia" w:ascii="仿宋" w:hAnsi="仿宋" w:eastAsia="仿宋" w:cs="仿宋"/>
          <w:sz w:val="24"/>
          <w:lang w:eastAsia="zh-CN"/>
        </w:rPr>
        <w:t xml:space="preserve">我单位</w:t>
      </w:r>
      <w:r>
        <w:rPr>
          <w:rFonts w:hint="eastAsia" w:ascii="仿宋" w:hAnsi="仿宋" w:eastAsia="仿宋" w:cs="仿宋"/>
          <w:sz w:val="24"/>
        </w:rPr>
        <w:t xml:space="preserve">具备履行合同（项目名称：</w:t>
      </w:r>
      <w:r>
        <w:rPr>
          <w:rFonts w:hint="eastAsia" w:ascii="仿宋" w:hAnsi="仿宋" w:eastAsia="仿宋" w:cs="仿宋"/>
          <w:sz w:val="24"/>
          <w:u w:val="single"/>
          <w:lang w:val="en-US" w:eastAsia="zh-CN"/>
        </w:rPr>
        <w:t xml:space="preserve">               </w:t>
      </w:r>
      <w:r>
        <w:rPr>
          <w:rFonts w:hint="eastAsia" w:ascii="仿宋" w:hAnsi="仿宋" w:eastAsia="仿宋" w:cs="仿宋"/>
          <w:sz w:val="24"/>
          <w:u w:val="single"/>
          <w:lang w:eastAsia="zh-CN"/>
        </w:rPr>
        <w:t xml:space="preserve">项目</w:t>
      </w:r>
      <w:r>
        <w:rPr>
          <w:rFonts w:hint="eastAsia" w:ascii="仿宋" w:hAnsi="仿宋" w:eastAsia="仿宋" w:cs="仿宋"/>
          <w:sz w:val="24"/>
        </w:rPr>
        <w:t xml:space="preserve">，项目编号：</w:t>
      </w:r>
      <w:r>
        <w:rPr>
          <w:rFonts w:hint="eastAsia" w:ascii="仿宋" w:hAnsi="仿宋" w:eastAsia="仿宋" w:cs="仿宋"/>
          <w:sz w:val="24"/>
          <w:u w:val="single"/>
          <w:lang w:val="en-US" w:eastAsia="zh-CN"/>
        </w:rPr>
        <w:t xml:space="preserve">                       </w:t>
      </w:r>
      <w:r>
        <w:rPr>
          <w:rFonts w:hint="eastAsia" w:ascii="仿宋" w:hAnsi="仿宋" w:eastAsia="仿宋" w:cs="仿宋"/>
          <w:sz w:val="24"/>
        </w:rPr>
        <w:t xml:space="preserve">）所必需的设备和专业技术能力</w:t>
      </w:r>
      <w:r>
        <w:rPr>
          <w:rFonts w:hint="eastAsia" w:ascii="仿宋" w:hAnsi="仿宋" w:eastAsia="仿宋" w:cs="仿宋"/>
          <w:sz w:val="24"/>
          <w:lang w:eastAsia="zh-CN"/>
        </w:rPr>
        <w:t xml:space="preserve">。</w:t>
      </w:r>
      <w:r>
        <w:rPr>
          <w:rFonts w:hint="eastAsia" w:ascii="仿宋" w:hAnsi="仿宋" w:eastAsia="仿宋" w:cs="仿宋"/>
          <w:sz w:val="24"/>
          <w:lang w:eastAsia="zh-CN"/>
        </w:rPr>
      </w:r>
      <w:r/>
    </w:p>
    <w:p>
      <w:pPr>
        <w:pStyle w:val="877"/>
        <w:ind w:firstLine="480"/>
        <w:rPr>
          <w:rFonts w:hint="eastAsia" w:ascii="仿宋" w:hAnsi="仿宋" w:eastAsia="仿宋" w:cs="仿宋"/>
          <w:sz w:val="24"/>
          <w:lang w:eastAsia="zh-CN"/>
        </w:rPr>
      </w:pPr>
      <w:r>
        <w:rPr>
          <w:rFonts w:hint="eastAsia" w:ascii="仿宋" w:hAnsi="仿宋" w:eastAsia="仿宋" w:cs="仿宋"/>
          <w:sz w:val="24"/>
          <w:lang w:eastAsia="zh-CN"/>
        </w:rPr>
      </w:r>
      <w:r/>
    </w:p>
    <w:p>
      <w:pPr>
        <w:pStyle w:val="877"/>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rPr>
        <w:t xml:space="preserve">特此声明。</w:t>
      </w:r>
      <w:r>
        <w:rPr>
          <w:rFonts w:hint="eastAsia" w:ascii="仿宋" w:hAnsi="仿宋" w:eastAsia="仿宋" w:cs="仿宋"/>
          <w:sz w:val="24"/>
        </w:rPr>
      </w:r>
      <w:r/>
    </w:p>
    <w:p>
      <w:pPr>
        <w:pStyle w:val="877"/>
        <w:ind w:firstLine="480"/>
        <w:keepLines w:val="0"/>
        <w:keepNext w:val="0"/>
        <w:pageBreakBefore w:val="0"/>
        <w:spacing w:line="360" w:lineRule="auto"/>
        <w:widowControl w:val="off"/>
        <w:rPr>
          <w:rFonts w:hint="eastAsia" w:ascii="仿宋" w:hAnsi="仿宋" w:eastAsia="仿宋" w:cs="仿宋"/>
          <w:sz w:val="24"/>
        </w:rPr>
      </w:pPr>
      <w:r>
        <w:rPr>
          <w:rFonts w:hint="eastAsia" w:ascii="仿宋" w:hAnsi="仿宋" w:eastAsia="仿宋" w:cs="仿宋"/>
          <w:sz w:val="24"/>
          <w:lang w:eastAsia="zh-CN"/>
        </w:rPr>
        <w:t xml:space="preserve">我单位</w:t>
      </w:r>
      <w:r>
        <w:rPr>
          <w:rFonts w:hint="eastAsia" w:ascii="仿宋" w:hAnsi="仿宋" w:eastAsia="仿宋" w:cs="仿宋"/>
          <w:sz w:val="24"/>
        </w:rPr>
        <w:t xml:space="preserve">对上述声明的真实性负责。如有虚假，将依法承担相应责任。</w:t>
      </w:r>
      <w:r>
        <w:rPr>
          <w:rFonts w:hint="eastAsia" w:ascii="仿宋" w:hAnsi="仿宋" w:eastAsia="仿宋" w:cs="仿宋"/>
          <w:sz w:val="24"/>
        </w:rPr>
      </w:r>
      <w:r/>
    </w:p>
    <w:p>
      <w:pPr>
        <w:pStyle w:val="877"/>
        <w:rPr>
          <w:rFonts w:hint="eastAsia" w:ascii="仿宋" w:hAnsi="仿宋" w:eastAsia="仿宋" w:cs="仿宋"/>
          <w:sz w:val="24"/>
        </w:rPr>
      </w:pPr>
      <w:r>
        <w:rPr>
          <w:rFonts w:hint="eastAsia" w:ascii="仿宋" w:hAnsi="仿宋" w:eastAsia="仿宋" w:cs="仿宋"/>
          <w:sz w:val="24"/>
        </w:rPr>
      </w:r>
      <w:r/>
    </w:p>
    <w:p>
      <w:pPr>
        <w:pStyle w:val="877"/>
        <w:ind w:firstLine="3000"/>
        <w:spacing w:line="300" w:lineRule="auto"/>
        <w:rPr>
          <w:rFonts w:hint="eastAsia" w:ascii="仿宋" w:hAnsi="仿宋" w:eastAsia="仿宋" w:cs="仿宋"/>
          <w:sz w:val="24"/>
        </w:rPr>
      </w:pPr>
      <w:r>
        <w:rPr>
          <w:rFonts w:hint="eastAsia" w:ascii="仿宋" w:hAnsi="仿宋" w:eastAsia="仿宋" w:cs="仿宋"/>
          <w:sz w:val="24"/>
        </w:rPr>
      </w:r>
      <w:r/>
    </w:p>
    <w:p>
      <w:pPr>
        <w:pStyle w:val="877"/>
        <w:ind w:firstLine="3000"/>
        <w:spacing w:line="300" w:lineRule="auto"/>
        <w:rPr>
          <w:rFonts w:hint="eastAsia" w:ascii="仿宋" w:hAnsi="仿宋" w:eastAsia="仿宋" w:cs="仿宋"/>
          <w:sz w:val="24"/>
        </w:rPr>
      </w:pPr>
      <w:r>
        <w:rPr>
          <w:rFonts w:hint="eastAsia" w:ascii="仿宋" w:hAnsi="仿宋" w:eastAsia="仿宋" w:cs="仿宋"/>
          <w:sz w:val="24"/>
        </w:rPr>
        <w:t xml:space="preserve"> 投标人：</w:t>
      </w:r>
      <w:r>
        <w:rPr>
          <w:rFonts w:hint="eastAsia" w:ascii="仿宋" w:hAnsi="仿宋" w:eastAsia="仿宋" w:cs="仿宋"/>
          <w:sz w:val="24"/>
          <w:u w:val="single"/>
        </w:rPr>
        <w:t xml:space="preserve">     </w:t>
      </w:r>
      <w:r>
        <w:rPr>
          <w:rFonts w:hint="eastAsia" w:ascii="仿宋" w:hAnsi="仿宋" w:eastAsia="仿宋" w:cs="仿宋"/>
          <w:sz w:val="24"/>
          <w:highlight w:val="none"/>
          <w:u w:val="single"/>
        </w:rPr>
        <w:t xml:space="preserve">      </w:t>
      </w:r>
      <w:r>
        <w:rPr>
          <w:rFonts w:hint="eastAsia" w:ascii="仿宋" w:hAnsi="仿宋" w:eastAsia="仿宋" w:cs="仿宋"/>
          <w:sz w:val="24"/>
          <w:highlight w:val="none"/>
        </w:rPr>
        <w:t xml:space="preserve">（</w:t>
      </w:r>
      <w:r>
        <w:rPr>
          <w:rFonts w:hint="eastAsia" w:ascii="仿宋" w:hAnsi="仿宋" w:eastAsia="仿宋" w:cs="仿宋"/>
          <w:sz w:val="24"/>
          <w:highlight w:val="none"/>
          <w:lang w:eastAsia="zh-CN"/>
        </w:rPr>
        <w:t xml:space="preserve">盖</w:t>
      </w:r>
      <w:r>
        <w:rPr>
          <w:rFonts w:hint="eastAsia" w:ascii="仿宋" w:hAnsi="仿宋" w:eastAsia="仿宋" w:cs="仿宋"/>
          <w:sz w:val="24"/>
          <w:highlight w:val="none"/>
          <w:lang w:val="en-US" w:eastAsia="zh-CN"/>
        </w:rPr>
        <w:t xml:space="preserve">电子签章</w:t>
      </w:r>
      <w:r>
        <w:rPr>
          <w:rFonts w:hint="eastAsia" w:ascii="仿宋" w:hAnsi="仿宋" w:eastAsia="仿宋" w:cs="仿宋"/>
          <w:sz w:val="24"/>
          <w:highlight w:val="none"/>
        </w:rPr>
        <w:t xml:space="preserve">）</w:t>
      </w:r>
      <w:r>
        <w:rPr>
          <w:rFonts w:hint="eastAsia" w:ascii="仿宋" w:hAnsi="仿宋" w:eastAsia="仿宋" w:cs="仿宋"/>
          <w:sz w:val="24"/>
        </w:rPr>
      </w:r>
      <w:r/>
    </w:p>
    <w:p>
      <w:pPr>
        <w:pStyle w:val="877"/>
        <w:ind w:firstLine="480"/>
        <w:spacing w:line="300" w:lineRule="auto"/>
        <w:rPr>
          <w:rFonts w:hint="eastAsia" w:ascii="仿宋" w:hAnsi="仿宋" w:eastAsia="仿宋" w:cs="仿宋"/>
          <w:sz w:val="24"/>
        </w:rPr>
      </w:pPr>
      <w:r>
        <w:rPr>
          <w:rFonts w:hint="eastAsia" w:ascii="仿宋" w:hAnsi="仿宋" w:eastAsia="仿宋" w:cs="仿宋"/>
          <w:sz w:val="24"/>
        </w:rPr>
        <w:t xml:space="preserve">                      </w:t>
      </w:r>
      <w:r>
        <w:rPr>
          <w:rFonts w:hint="eastAsia" w:ascii="仿宋" w:hAnsi="仿宋" w:eastAsia="仿宋" w:cs="仿宋"/>
          <w:sz w:val="24"/>
        </w:rPr>
      </w:r>
      <w:r/>
    </w:p>
    <w:p>
      <w:pPr>
        <w:pStyle w:val="877"/>
        <w:ind w:firstLine="3120"/>
        <w:spacing w:line="360" w:lineRule="auto"/>
        <w:rPr>
          <w:rFonts w:hint="eastAsia" w:ascii="仿宋" w:hAnsi="仿宋" w:eastAsia="仿宋" w:cs="仿宋"/>
          <w:sz w:val="24"/>
        </w:rPr>
      </w:pPr>
      <w:r>
        <w:rPr>
          <w:rFonts w:hint="eastAsia" w:ascii="仿宋" w:hAnsi="仿宋" w:eastAsia="仿宋" w:cs="仿宋"/>
          <w:sz w:val="24"/>
        </w:rPr>
        <w:t xml:space="preserve">日期：   年  月  日</w:t>
      </w:r>
      <w:r>
        <w:rPr>
          <w:rFonts w:hint="eastAsia" w:ascii="仿宋" w:hAnsi="仿宋" w:eastAsia="仿宋" w:cs="仿宋"/>
          <w:sz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92"/>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九、其他证明材料及文件：（如果供应商认为需要提供的话）</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r>
      <w:r/>
    </w:p>
    <w:p>
      <w:pPr>
        <w:pStyle w:val="877"/>
        <w:keepLines w:val="0"/>
        <w:keepNext w:val="0"/>
        <w:pageBreakBefore w:val="0"/>
        <w:spacing w:line="360" w:lineRule="auto"/>
        <w:widowControl w:val="off"/>
        <w:rPr>
          <w:rFonts w:hint="eastAsia" w:ascii="仿宋" w:hAnsi="仿宋" w:eastAsia="仿宋" w:cs="仿宋"/>
          <w:b/>
          <w:bCs/>
          <w:color w:val="000000"/>
          <w:sz w:val="28"/>
          <w:szCs w:val="28"/>
          <w:lang w:val="en-US" w:eastAsia="zh-CN"/>
        </w:rPr>
      </w:pPr>
      <w:r>
        <w:rPr>
          <w:rFonts w:hint="eastAsia" w:ascii="仿宋" w:hAnsi="仿宋" w:eastAsia="仿宋" w:cs="仿宋"/>
          <w:b/>
          <w:bCs/>
          <w:color w:val="000000"/>
          <w:sz w:val="28"/>
          <w:szCs w:val="28"/>
          <w:lang w:val="en-US" w:eastAsia="zh-CN"/>
        </w:rPr>
        <w:t xml:space="preserve">十、质疑函范本</w:t>
      </w:r>
      <w:r>
        <w:rPr>
          <w:rFonts w:hint="eastAsia" w:ascii="仿宋" w:hAnsi="仿宋" w:eastAsia="仿宋" w:cs="仿宋"/>
          <w:b/>
          <w:bCs/>
          <w:color w:val="000000"/>
          <w:sz w:val="28"/>
          <w:szCs w:val="28"/>
          <w:lang w:val="en-US" w:eastAsia="zh-CN"/>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一、质疑供应商基本信息</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质疑供应商：</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地址：邮编：</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联系人：联系电话：</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授权代表：</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二、质疑项目基本情况</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采购人名称：</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三、质疑事项具体内容</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质疑事项1：</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事实依据：</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法律依据：</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质疑事项2</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四、与质疑事项相关的质疑请求</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请求：</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签字</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签章</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                   公章：                      </w:t>
      </w:r>
      <w:r>
        <w:rPr>
          <w:rFonts w:hint="eastAsia" w:ascii="仿宋" w:hAnsi="仿宋" w:eastAsia="仿宋" w:cs="仿宋"/>
          <w:sz w:val="24"/>
          <w:szCs w:val="24"/>
        </w:rPr>
      </w:r>
      <w:r/>
    </w:p>
    <w:p>
      <w:pPr>
        <w:pStyle w:val="877"/>
        <w:ind w:firstLine="480"/>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日期：    </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质疑函制作说明：</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rPr>
          <w:rFonts w:hint="eastAsia" w:ascii="仿宋" w:hAnsi="仿宋" w:eastAsia="仿宋" w:cs="仿宋"/>
          <w:sz w:val="24"/>
          <w:szCs w:val="24"/>
        </w:rPr>
      </w:r>
      <w:r/>
    </w:p>
    <w:p>
      <w:pPr>
        <w:pStyle w:val="877"/>
        <w:keepLines w:val="0"/>
        <w:keepNext w:val="0"/>
        <w:pageBreakBefore w:val="0"/>
        <w:spacing w:line="360" w:lineRule="auto"/>
        <w:widowControl w:val="off"/>
        <w:rPr>
          <w:rFonts w:hint="eastAsia" w:ascii="仿宋" w:hAnsi="仿宋" w:eastAsia="仿宋" w:cs="仿宋"/>
          <w:sz w:val="24"/>
          <w:szCs w:val="24"/>
        </w:rPr>
      </w:pPr>
      <w:r>
        <w:rPr>
          <w:rFonts w:hint="eastAsia" w:ascii="仿宋" w:hAnsi="仿宋" w:eastAsia="仿宋" w:cs="仿宋"/>
          <w:sz w:val="24"/>
          <w:szCs w:val="24"/>
        </w:rPr>
      </w:r>
      <w:r/>
    </w:p>
    <w:sectPr>
      <w:headerReference w:type="default" r:id="rId9"/>
      <w:footerReference w:type="default" r:id="rId10"/>
      <w:footnotePr/>
      <w:endnotePr/>
      <w:type w:val="nextPage"/>
      <w:pgSz w:w="11906" w:h="16838" w:orient="portrait"/>
      <w:pgMar w:top="1440" w:right="1803" w:bottom="1440" w:left="1803"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Wingdings">
    <w:panose1 w:val="05000000000000000000"/>
  </w:font>
  <w:font w:name="Symbol">
    <w:panose1 w:val="05050102010706020507"/>
  </w:font>
  <w:font w:name="新宋体">
    <w:panose1 w:val="02010609030101010101"/>
  </w:font>
  <w:font w:name="Tahoma">
    <w:panose1 w:val="020B0604030504040204"/>
  </w:font>
  <w:font w:name="方正黑体_GBK">
    <w:panose1 w:val="020B0503020202020204"/>
  </w:font>
  <w:font w:name="Cambria">
    <w:panose1 w:val="02040503050406030204"/>
  </w:font>
  <w:font w:name="Courier New">
    <w:panose1 w:val="02070309020205020404"/>
  </w:font>
  <w:font w:name="仿宋">
    <w:panose1 w:val="02010609060101010101"/>
  </w:font>
  <w:font w:name="Calibri">
    <w:panose1 w:val="020F0502020204030204"/>
  </w:font>
  <w:font w:name="Verdana">
    <w:panose1 w:val="020B06040305040402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6"/>
      <w:jc w:val="center"/>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77"/>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16"/>
                      <w:tabs>
                        <w:tab w:val="clear" w:pos="4153" w:leader="none"/>
                        <w:tab w:val="clear" w:pos="8306" w:leader="none"/>
                      </w:tabs>
                    </w:pPr>
                    <w:r>
                      <w:fldChar w:fldCharType="begin"/>
                    </w:r>
                    <w:r>
                      <w:instrText xml:space="preserve"> PAGE  \* MERGEFORMAT </w:instrText>
                    </w:r>
                    <w:r>
                      <w:fldChar w:fldCharType="separate"/>
                    </w:r>
                    <w:r>
                      <w:t xml:space="preserve">24</w:t>
                    </w:r>
                    <w:r>
                      <w:fldChar w:fldCharType="end"/>
                    </w:r>
                    <w:r/>
                  </w:p>
                  <w:p>
                    <w:pPr>
                      <w:pStyle w:val="877"/>
                    </w:pPr>
                    <w:r/>
                    <w:r/>
                  </w:p>
                </w:txbxContent>
              </v:textbox>
            </v:shape>
          </w:pict>
        </mc:Fallback>
      </mc:AlternateContent>
    </w:r>
    <w:r/>
  </w:p>
  <w:p>
    <w:pPr>
      <w:pStyle w:val="916"/>
      <w:ind w:right="360"/>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9"/>
      <w:tabs>
        <w:tab w:val="center" w:pos="4153" w:leader="none"/>
        <w:tab w:val="right" w:pos="8306" w:leader="none"/>
      </w:tabs>
      <w:rPr>
        <w:rFonts w:hint="eastAsia"/>
        <w:u w:val="single"/>
      </w:rPr>
      <w:pBdr>
        <w:bottom w:val="none" w:color="000000" w:sz="0" w:space="0"/>
      </w:pBdr>
    </w:pPr>
    <w:r>
      <w:rPr>
        <w:rFonts w:hint="eastAsia"/>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chineseCounting"/>
      <w:isLgl w:val="false"/>
      <w:suff w:val="space"/>
      <w:lvlText w:val="第%1章"/>
      <w:lvlJc w:val="left"/>
      <w:pPr>
        <w:pStyle w:val="877"/>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20"/>
      <w:isLgl w:val="false"/>
      <w:suff w:val="tab"/>
      <w:lvlText w:val="附录%1."/>
      <w:lvlJc w:val="left"/>
      <w:pPr>
        <w:pStyle w:val="877"/>
        <w:ind w:left="907" w:hanging="907"/>
        <w:tabs>
          <w:tab w:val="num"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018"/>
      <w:isLgl w:val="false"/>
      <w:suff w:val="tab"/>
      <w:lvlText w:val="%1."/>
      <w:lvlJc w:val="left"/>
      <w:pPr>
        <w:pStyle w:val="877"/>
        <w:ind w:left="709" w:hanging="709"/>
        <w:tabs>
          <w:tab w:val="num" w:pos="709" w:leader="none"/>
        </w:tabs>
      </w:pPr>
    </w:lvl>
    <w:lvl w:ilvl="1">
      <w:start w:val="1"/>
      <w:numFmt w:val="decimal"/>
      <w:isLgl w:val="false"/>
      <w:suff w:val="tab"/>
      <w:lvlText w:val="%1.%2"/>
      <w:lvlJc w:val="left"/>
      <w:pPr>
        <w:pStyle w:val="877"/>
        <w:ind w:left="709" w:hanging="709"/>
        <w:tabs>
          <w:tab w:val="num" w:pos="709" w:leader="none"/>
        </w:tabs>
      </w:pPr>
    </w:lvl>
    <w:lvl w:ilvl="2">
      <w:start w:val="1"/>
      <w:numFmt w:val="decimal"/>
      <w:isLgl w:val="false"/>
      <w:suff w:val="tab"/>
      <w:lvlText w:val="%1.%2.%3."/>
      <w:lvlJc w:val="left"/>
      <w:pPr>
        <w:pStyle w:val="877"/>
        <w:ind w:left="425" w:hanging="425"/>
        <w:tabs>
          <w:tab w:val="num" w:pos="425" w:leader="none"/>
        </w:tabs>
      </w:pPr>
    </w:lvl>
    <w:lvl w:ilvl="3">
      <w:start w:val="1"/>
      <w:numFmt w:val="decimal"/>
      <w:isLgl w:val="false"/>
      <w:suff w:val="tab"/>
      <w:lvlText w:val="%1.%2.%3.%4."/>
      <w:lvlJc w:val="left"/>
      <w:pPr>
        <w:pStyle w:val="877"/>
        <w:ind w:left="851" w:hanging="851"/>
        <w:tabs>
          <w:tab w:val="num" w:pos="851" w:leader="none"/>
        </w:tabs>
      </w:pPr>
    </w:lvl>
    <w:lvl w:ilvl="4">
      <w:start w:val="1"/>
      <w:numFmt w:val="decimal"/>
      <w:isLgl w:val="false"/>
      <w:suff w:val="tab"/>
      <w:lvlText w:val="%1.%2.%3.%4.%5."/>
      <w:lvlJc w:val="left"/>
      <w:pPr>
        <w:pStyle w:val="877"/>
        <w:ind w:left="992" w:hanging="992"/>
        <w:tabs>
          <w:tab w:val="num" w:pos="992" w:leader="none"/>
        </w:tabs>
      </w:pPr>
    </w:lvl>
    <w:lvl w:ilvl="5">
      <w:start w:val="1"/>
      <w:numFmt w:val="decimal"/>
      <w:isLgl w:val="false"/>
      <w:suff w:val="tab"/>
      <w:lvlText w:val="%1.%2.%3.%4.%5.%6."/>
      <w:lvlJc w:val="left"/>
      <w:pPr>
        <w:pStyle w:val="877"/>
        <w:ind w:left="1134" w:hanging="1134"/>
        <w:tabs>
          <w:tab w:val="num" w:pos="1134" w:leader="none"/>
        </w:tabs>
      </w:pPr>
    </w:lvl>
    <w:lvl w:ilvl="6">
      <w:start w:val="1"/>
      <w:numFmt w:val="decimal"/>
      <w:isLgl w:val="false"/>
      <w:suff w:val="tab"/>
      <w:lvlText w:val="%1.%2.%3.%4.%5.%6.%7."/>
      <w:lvlJc w:val="left"/>
      <w:pPr>
        <w:pStyle w:val="877"/>
        <w:ind w:left="1276" w:hanging="1276"/>
        <w:tabs>
          <w:tab w:val="num" w:pos="1276" w:leader="none"/>
        </w:tabs>
      </w:pPr>
    </w:lvl>
    <w:lvl w:ilvl="7">
      <w:start w:val="1"/>
      <w:numFmt w:val="decimal"/>
      <w:isLgl w:val="false"/>
      <w:suff w:val="tab"/>
      <w:lvlText w:val="%1.%2.%3.%4.%5.%6.%7.%8."/>
      <w:lvlJc w:val="left"/>
      <w:pPr>
        <w:pStyle w:val="877"/>
        <w:ind w:left="1418" w:hanging="1418"/>
        <w:tabs>
          <w:tab w:val="num" w:pos="1418" w:leader="none"/>
        </w:tabs>
      </w:pPr>
    </w:lvl>
    <w:lvl w:ilvl="8">
      <w:start w:val="1"/>
      <w:numFmt w:val="decimal"/>
      <w:isLgl w:val="false"/>
      <w:suff w:val="tab"/>
      <w:lvlText w:val="%1.%2.%3.%4.%5.%6.%7.%8.%9."/>
      <w:lvlJc w:val="left"/>
      <w:pPr>
        <w:pStyle w:val="877"/>
        <w:ind w:left="1559" w:hanging="1559"/>
        <w:tabs>
          <w:tab w:val="num" w:pos="1559" w:leader="none"/>
        </w:tabs>
      </w:pPr>
    </w:lvl>
  </w:abstractNum>
  <w:abstractNum w:abstractNumId="3">
    <w:multiLevelType w:val="hybridMultilevel"/>
    <w:lvl w:ilvl="0">
      <w:start w:val="1"/>
      <w:numFmt w:val="decimal"/>
      <w:pStyle w:val="1033"/>
      <w:isLgl w:val="false"/>
      <w:suff w:val="tab"/>
      <w:lvlText w:val="%1."/>
      <w:lvlJc w:val="left"/>
      <w:pPr>
        <w:pStyle w:val="877"/>
        <w:ind w:left="840" w:hanging="420"/>
        <w:tabs>
          <w:tab w:val="num" w:pos="840" w:leader="none"/>
        </w:tabs>
      </w:pPr>
    </w:lvl>
    <w:lvl w:ilvl="1">
      <w:start w:val="1"/>
      <w:numFmt w:val="lowerLetter"/>
      <w:isLgl w:val="false"/>
      <w:suff w:val="tab"/>
      <w:lvlText w:val="%2)"/>
      <w:lvlJc w:val="left"/>
      <w:pPr>
        <w:pStyle w:val="877"/>
        <w:ind w:left="1260" w:hanging="420"/>
        <w:tabs>
          <w:tab w:val="num" w:pos="1260" w:leader="none"/>
        </w:tabs>
      </w:pPr>
    </w:lvl>
    <w:lvl w:ilvl="2">
      <w:start w:val="1"/>
      <w:numFmt w:val="lowerRoman"/>
      <w:isLgl w:val="false"/>
      <w:suff w:val="tab"/>
      <w:lvlText w:val="%3."/>
      <w:lvlJc w:val="right"/>
      <w:pPr>
        <w:pStyle w:val="877"/>
        <w:ind w:left="1680" w:hanging="420"/>
        <w:tabs>
          <w:tab w:val="num" w:pos="1680" w:leader="none"/>
        </w:tabs>
      </w:pPr>
    </w:lvl>
    <w:lvl w:ilvl="3">
      <w:start w:val="1"/>
      <w:numFmt w:val="decimal"/>
      <w:isLgl w:val="false"/>
      <w:suff w:val="tab"/>
      <w:lvlText w:val="%4."/>
      <w:lvlJc w:val="left"/>
      <w:pPr>
        <w:pStyle w:val="877"/>
        <w:ind w:left="2100" w:hanging="420"/>
        <w:tabs>
          <w:tab w:val="num" w:pos="2100" w:leader="none"/>
        </w:tabs>
      </w:pPr>
    </w:lvl>
    <w:lvl w:ilvl="4">
      <w:start w:val="1"/>
      <w:numFmt w:val="lowerLetter"/>
      <w:isLgl w:val="false"/>
      <w:suff w:val="tab"/>
      <w:lvlText w:val="%5)"/>
      <w:lvlJc w:val="left"/>
      <w:pPr>
        <w:pStyle w:val="877"/>
        <w:ind w:left="2520" w:hanging="420"/>
        <w:tabs>
          <w:tab w:val="num" w:pos="2520" w:leader="none"/>
        </w:tabs>
      </w:pPr>
    </w:lvl>
    <w:lvl w:ilvl="5">
      <w:start w:val="1"/>
      <w:numFmt w:val="lowerRoman"/>
      <w:isLgl w:val="false"/>
      <w:suff w:val="tab"/>
      <w:lvlText w:val="%6."/>
      <w:lvlJc w:val="right"/>
      <w:pPr>
        <w:pStyle w:val="877"/>
        <w:ind w:left="2940" w:hanging="420"/>
        <w:tabs>
          <w:tab w:val="num" w:pos="2940" w:leader="none"/>
        </w:tabs>
      </w:pPr>
    </w:lvl>
    <w:lvl w:ilvl="6">
      <w:start w:val="1"/>
      <w:numFmt w:val="decimal"/>
      <w:isLgl w:val="false"/>
      <w:suff w:val="tab"/>
      <w:lvlText w:val="%7."/>
      <w:lvlJc w:val="left"/>
      <w:pPr>
        <w:pStyle w:val="877"/>
        <w:ind w:left="3360" w:hanging="420"/>
        <w:tabs>
          <w:tab w:val="num" w:pos="3360" w:leader="none"/>
        </w:tabs>
      </w:pPr>
    </w:lvl>
    <w:lvl w:ilvl="7">
      <w:start w:val="1"/>
      <w:numFmt w:val="lowerLetter"/>
      <w:isLgl w:val="false"/>
      <w:suff w:val="tab"/>
      <w:lvlText w:val="%8)"/>
      <w:lvlJc w:val="left"/>
      <w:pPr>
        <w:pStyle w:val="877"/>
        <w:ind w:left="3780" w:hanging="420"/>
        <w:tabs>
          <w:tab w:val="num" w:pos="3780" w:leader="none"/>
        </w:tabs>
      </w:pPr>
    </w:lvl>
    <w:lvl w:ilvl="8">
      <w:start w:val="1"/>
      <w:numFmt w:val="lowerRoman"/>
      <w:isLgl w:val="false"/>
      <w:suff w:val="tab"/>
      <w:lvlText w:val="%9."/>
      <w:lvlJc w:val="right"/>
      <w:pPr>
        <w:pStyle w:val="877"/>
        <w:ind w:left="4200" w:hanging="420"/>
        <w:tabs>
          <w:tab w:val="num" w:pos="4200" w:leader="none"/>
        </w:tabs>
      </w:pPr>
    </w:lvl>
  </w:abstractNum>
  <w:abstractNum w:abstractNumId="4">
    <w:multiLevelType w:val="hybridMultilevel"/>
    <w:lvl w:ilvl="0">
      <w:start w:val="1"/>
      <w:numFmt w:val="chineseCountingThousand"/>
      <w:isLgl w:val="false"/>
      <w:suff w:val="nothing"/>
      <w:lvlText w:val="第%1章 "/>
      <w:lvlJc w:val="left"/>
      <w:pPr>
        <w:pStyle w:val="877"/>
        <w:ind w:left="0" w:firstLine="0"/>
      </w:pPr>
    </w:lvl>
    <w:lvl w:ilvl="1">
      <w:start w:val="1"/>
      <w:numFmt w:val="decimal"/>
      <w:isLgl w:val="false"/>
      <w:suff w:val="nothing"/>
      <w:lvlText w:val="%2、"/>
      <w:lvlJc w:val="left"/>
      <w:pPr>
        <w:pStyle w:val="877"/>
        <w:ind w:left="0" w:firstLine="0"/>
      </w:pPr>
    </w:lvl>
    <w:lvl w:ilvl="2">
      <w:start w:val="1"/>
      <w:numFmt w:val="decimal"/>
      <w:isLgl w:val="false"/>
      <w:suff w:val="nothing"/>
      <w:lvlText w:val="%2.%3 "/>
      <w:lvlJc w:val="left"/>
      <w:pPr>
        <w:pStyle w:val="877"/>
        <w:ind w:left="0" w:firstLine="0"/>
      </w:pPr>
    </w:lvl>
    <w:lvl w:ilvl="3">
      <w:start w:val="1"/>
      <w:numFmt w:val="decimal"/>
      <w:isLgl w:val="false"/>
      <w:suff w:val="nothing"/>
      <w:lvlText w:val="%2.%3.%4 "/>
      <w:lvlJc w:val="left"/>
      <w:pPr>
        <w:pStyle w:val="877"/>
        <w:ind w:left="0" w:firstLine="0"/>
      </w:pPr>
    </w:lvl>
    <w:lvl w:ilvl="4">
      <w:start w:val="1"/>
      <w:numFmt w:val="decimal"/>
      <w:isLgl w:val="false"/>
      <w:suff w:val="nothing"/>
      <w:lvlText w:val="%2.%3.%4.%5 "/>
      <w:lvlJc w:val="left"/>
      <w:pPr>
        <w:pStyle w:val="877"/>
        <w:ind w:left="0" w:firstLine="0"/>
      </w:pPr>
    </w:lvl>
    <w:lvl w:ilvl="5">
      <w:start w:val="1"/>
      <w:numFmt w:val="decimal"/>
      <w:pStyle w:val="883"/>
      <w:isLgl w:val="false"/>
      <w:suff w:val="nothing"/>
      <w:lvlText w:val=""/>
      <w:lvlJc w:val="left"/>
      <w:pPr>
        <w:pStyle w:val="877"/>
        <w:ind w:left="0" w:firstLine="0"/>
      </w:pPr>
    </w:lvl>
    <w:lvl w:ilvl="6">
      <w:start w:val="1"/>
      <w:numFmt w:val="decimal"/>
      <w:isLgl w:val="false"/>
      <w:suff w:val="nothing"/>
      <w:lvlText w:val=""/>
      <w:lvlJc w:val="left"/>
      <w:pPr>
        <w:pStyle w:val="877"/>
        <w:ind w:left="0" w:firstLine="0"/>
      </w:pPr>
    </w:lvl>
    <w:lvl w:ilvl="7">
      <w:start w:val="1"/>
      <w:numFmt w:val="decimal"/>
      <w:isLgl w:val="false"/>
      <w:suff w:val="nothing"/>
      <w:lvlText w:val=""/>
      <w:lvlJc w:val="left"/>
      <w:pPr>
        <w:pStyle w:val="877"/>
        <w:ind w:left="0" w:firstLine="0"/>
      </w:pPr>
    </w:lvl>
    <w:lvl w:ilvl="8">
      <w:start w:val="1"/>
      <w:numFmt w:val="decimal"/>
      <w:isLgl w:val="false"/>
      <w:suff w:val="nothing"/>
      <w:lvlText w:val=""/>
      <w:lvlJc w:val="left"/>
      <w:pPr>
        <w:pStyle w:val="877"/>
        <w:ind w:left="0" w:firstLine="0"/>
      </w:pPr>
    </w:lvl>
  </w:abstractNum>
  <w:abstractNum w:abstractNumId="5">
    <w:multiLevelType w:val="hybridMultilevel"/>
    <w:lvl w:ilvl="0">
      <w:start w:val="1"/>
      <w:numFmt w:val="decimal"/>
      <w:pStyle w:val="988"/>
      <w:isLgl w:val="false"/>
      <w:suff w:val="nothing"/>
      <w:lvlText w:val="%1"/>
      <w:lvlJc w:val="left"/>
      <w:pPr>
        <w:pStyle w:val="877"/>
        <w:ind w:left="0" w:firstLine="0"/>
      </w:pPr>
      <w:rPr>
        <w:rFonts w:ascii="Times New Roman" w:hAnsi="Times New Roman" w:cs="Times New Roman"/>
        <w:b/>
        <w:i w:val="0"/>
        <w:sz w:val="21"/>
      </w:rPr>
    </w:lvl>
    <w:lvl w:ilvl="1">
      <w:start w:val="1"/>
      <w:numFmt w:val="decimal"/>
      <w:isLgl w:val="false"/>
      <w:suff w:val="nothing"/>
      <w:lvlText w:val="%1%2　"/>
      <w:lvlJc w:val="left"/>
      <w:pPr>
        <w:pStyle w:val="877"/>
        <w:ind w:left="0" w:firstLine="0"/>
      </w:pPr>
      <w:rPr>
        <w:rFonts w:hint="eastAsia" w:ascii="黑体" w:hAnsi="Times New Roman" w:eastAsia="黑体"/>
        <w:b w:val="0"/>
        <w:i w:val="0"/>
        <w:sz w:val="21"/>
      </w:rPr>
    </w:lvl>
    <w:lvl w:ilvl="2">
      <w:start w:val="1"/>
      <w:numFmt w:val="decimal"/>
      <w:pStyle w:val="1002"/>
      <w:isLgl w:val="false"/>
      <w:suff w:val="nothing"/>
      <w:lvlText w:val="%1%2.%3　"/>
      <w:lvlJc w:val="left"/>
      <w:pPr>
        <w:pStyle w:val="877"/>
        <w:ind w:left="315" w:firstLine="0"/>
      </w:pPr>
      <w:rPr>
        <w:rFonts w:hint="eastAsia" w:ascii="黑体" w:hAnsi="Times New Roman" w:eastAsia="黑体"/>
        <w:b w:val="0"/>
        <w:i w:val="0"/>
        <w:sz w:val="21"/>
      </w:rPr>
    </w:lvl>
    <w:lvl w:ilvl="3">
      <w:start w:val="1"/>
      <w:numFmt w:val="decimal"/>
      <w:pStyle w:val="1001"/>
      <w:isLgl w:val="false"/>
      <w:suff w:val="nothing"/>
      <w:lvlText w:val="%1%2.%3.%4　"/>
      <w:lvlJc w:val="left"/>
      <w:pPr>
        <w:pStyle w:val="877"/>
        <w:ind w:left="1080" w:firstLine="0"/>
      </w:pPr>
      <w:rPr>
        <w:rFonts w:hint="eastAsia" w:ascii="黑体" w:hAnsi="Times New Roman" w:eastAsia="黑体"/>
        <w:b w:val="0"/>
        <w:i w:val="0"/>
        <w:sz w:val="21"/>
      </w:rPr>
    </w:lvl>
    <w:lvl w:ilvl="4">
      <w:start w:val="1"/>
      <w:numFmt w:val="decimal"/>
      <w:pStyle w:val="1013"/>
      <w:isLgl w:val="false"/>
      <w:suff w:val="nothing"/>
      <w:lvlText w:val="%1%2.%3.%4.%5　"/>
      <w:lvlJc w:val="left"/>
      <w:pPr>
        <w:pStyle w:val="877"/>
        <w:ind w:left="1260" w:firstLine="0"/>
      </w:pPr>
      <w:rPr>
        <w:rFonts w:hint="eastAsia" w:ascii="黑体" w:hAnsi="Times New Roman" w:eastAsia="黑体"/>
        <w:b w:val="0"/>
        <w:i w:val="0"/>
        <w:sz w:val="21"/>
      </w:rPr>
    </w:lvl>
    <w:lvl w:ilvl="5">
      <w:start w:val="1"/>
      <w:numFmt w:val="decimal"/>
      <w:pStyle w:val="1039"/>
      <w:isLgl w:val="false"/>
      <w:suff w:val="nothing"/>
      <w:lvlText w:val="%1%2.%3.%4.%5.%6　"/>
      <w:lvlJc w:val="left"/>
      <w:pPr>
        <w:pStyle w:val="877"/>
        <w:ind w:left="0" w:firstLine="0"/>
      </w:pPr>
      <w:rPr>
        <w:rFonts w:hint="eastAsia" w:ascii="黑体" w:hAnsi="Times New Roman" w:eastAsia="黑体"/>
        <w:b w:val="0"/>
        <w:i w:val="0"/>
        <w:sz w:val="21"/>
      </w:rPr>
    </w:lvl>
    <w:lvl w:ilvl="6">
      <w:start w:val="1"/>
      <w:numFmt w:val="decimal"/>
      <w:pStyle w:val="1038"/>
      <w:isLgl w:val="false"/>
      <w:suff w:val="nothing"/>
      <w:lvlText w:val="%1%2.%3.%4.%5.%6.%7　"/>
      <w:lvlJc w:val="left"/>
      <w:pPr>
        <w:pStyle w:val="877"/>
        <w:ind w:left="0" w:firstLine="0"/>
      </w:pPr>
      <w:rPr>
        <w:rFonts w:hint="eastAsia" w:ascii="黑体" w:hAnsi="Times New Roman" w:eastAsia="黑体"/>
        <w:b w:val="0"/>
        <w:i w:val="0"/>
        <w:sz w:val="21"/>
      </w:rPr>
    </w:lvl>
    <w:lvl w:ilvl="7">
      <w:start w:val="1"/>
      <w:numFmt w:val="decimal"/>
      <w:isLgl w:val="false"/>
      <w:suff w:val="tab"/>
      <w:lvlText w:val="%1.%2.%3.%4.%5.%6.%7.%8"/>
      <w:lvlJc w:val="left"/>
      <w:pPr>
        <w:pStyle w:val="877"/>
        <w:ind w:left="3969" w:hanging="1418"/>
        <w:tabs>
          <w:tab w:val="num" w:pos="4351" w:leader="none"/>
        </w:tabs>
      </w:pPr>
    </w:lvl>
    <w:lvl w:ilvl="8">
      <w:start w:val="1"/>
      <w:numFmt w:val="decimal"/>
      <w:isLgl w:val="false"/>
      <w:suff w:val="tab"/>
      <w:lvlText w:val="%1.%2.%3.%4.%5.%6.%7.%8.%9"/>
      <w:lvlJc w:val="left"/>
      <w:pPr>
        <w:pStyle w:val="877"/>
        <w:ind w:left="4677" w:hanging="1700"/>
        <w:tabs>
          <w:tab w:val="num" w:pos="4777" w:leader="none"/>
        </w:tabs>
      </w:pPr>
    </w:lvl>
  </w:abstractNum>
  <w:abstractNum w:abstractNumId="6">
    <w:multiLevelType w:val="hybridMultilevel"/>
    <w:lvl w:ilvl="0">
      <w:start w:val="1"/>
      <w:numFmt w:val="taiwaneseCountingThousand"/>
      <w:pStyle w:val="1040"/>
      <w:isLgl w:val="false"/>
      <w:suff w:val="nothing"/>
      <w:lvlText w:val="%1、"/>
      <w:lvlJc w:val="left"/>
      <w:pPr>
        <w:pStyle w:val="877"/>
        <w:ind w:firstLine="561"/>
      </w:pPr>
      <w:rPr>
        <w:rFonts w:hint="eastAsia" w:cs="Times New Roman"/>
      </w:rPr>
    </w:lvl>
    <w:lvl w:ilvl="1">
      <w:start w:val="1"/>
      <w:numFmt w:val="taiwaneseCountingThousand"/>
      <w:isLgl w:val="false"/>
      <w:suff w:val="nothing"/>
      <w:lvlText w:val="（%2）"/>
      <w:lvlJc w:val="left"/>
      <w:pPr>
        <w:pStyle w:val="877"/>
        <w:ind w:firstLine="561"/>
      </w:pPr>
      <w:rPr>
        <w:rFonts w:hint="eastAsia" w:cs="Times New Roman"/>
      </w:rPr>
    </w:lvl>
    <w:lvl w:ilvl="2">
      <w:start w:val="1"/>
      <w:numFmt w:val="decimal"/>
      <w:isLgl w:val="false"/>
      <w:suff w:val="nothing"/>
      <w:lvlText w:val="%3、"/>
      <w:lvlJc w:val="left"/>
      <w:pPr>
        <w:pStyle w:val="877"/>
        <w:ind w:left="-21" w:firstLine="561"/>
      </w:pPr>
      <w:rPr>
        <w:rFonts w:hint="eastAsia" w:cs="Times New Roman"/>
      </w:rPr>
    </w:lvl>
    <w:lvl w:ilvl="3">
      <w:start w:val="1"/>
      <w:numFmt w:val="decimal"/>
      <w:isLgl w:val="false"/>
      <w:suff w:val="nothing"/>
      <w:lvlText w:val="（%4）"/>
      <w:lvlJc w:val="left"/>
      <w:pPr>
        <w:pStyle w:val="877"/>
        <w:ind w:left="-21" w:firstLine="561"/>
      </w:pPr>
      <w:rPr>
        <w:rFonts w:hint="eastAsia" w:cs="Times New Roman"/>
      </w:rPr>
    </w:lvl>
    <w:lvl w:ilvl="4">
      <w:start w:val="1"/>
      <w:numFmt w:val="decimal"/>
      <w:isLgl w:val="false"/>
      <w:suff w:val="tab"/>
      <w:lvlText w:val="%1.%2.%3.%4.%5"/>
      <w:lvlJc w:val="left"/>
      <w:pPr>
        <w:pStyle w:val="877"/>
        <w:ind w:left="608" w:hanging="1008"/>
        <w:tabs>
          <w:tab w:val="num" w:pos="608" w:leader="none"/>
        </w:tabs>
      </w:pPr>
      <w:rPr>
        <w:rFonts w:hint="eastAsia" w:cs="Times New Roman"/>
      </w:rPr>
    </w:lvl>
    <w:lvl w:ilvl="5">
      <w:start w:val="1"/>
      <w:numFmt w:val="decimal"/>
      <w:isLgl w:val="false"/>
      <w:suff w:val="tab"/>
      <w:lvlText w:val="%1.%2.%3.%4.%5.%6"/>
      <w:lvlJc w:val="left"/>
      <w:pPr>
        <w:pStyle w:val="877"/>
        <w:ind w:left="752" w:hanging="1152"/>
        <w:tabs>
          <w:tab w:val="num" w:pos="752" w:leader="none"/>
        </w:tabs>
      </w:pPr>
      <w:rPr>
        <w:rFonts w:hint="eastAsia" w:cs="Times New Roman"/>
      </w:rPr>
    </w:lvl>
    <w:lvl w:ilvl="6">
      <w:start w:val="1"/>
      <w:numFmt w:val="decimal"/>
      <w:isLgl w:val="false"/>
      <w:suff w:val="tab"/>
      <w:lvlText w:val="%1.%2.%3.%4.%5.%6.%7"/>
      <w:lvlJc w:val="left"/>
      <w:pPr>
        <w:pStyle w:val="877"/>
        <w:ind w:left="896" w:hanging="1296"/>
        <w:tabs>
          <w:tab w:val="num" w:pos="896" w:leader="none"/>
        </w:tabs>
      </w:pPr>
      <w:rPr>
        <w:rFonts w:hint="eastAsia" w:cs="Times New Roman"/>
      </w:rPr>
    </w:lvl>
    <w:lvl w:ilvl="7">
      <w:start w:val="1"/>
      <w:numFmt w:val="decimal"/>
      <w:isLgl w:val="false"/>
      <w:suff w:val="tab"/>
      <w:lvlText w:val="%1.%2.%3.%4.%5.%6.%7.%8"/>
      <w:lvlJc w:val="left"/>
      <w:pPr>
        <w:pStyle w:val="877"/>
        <w:ind w:left="1040" w:hanging="1440"/>
        <w:tabs>
          <w:tab w:val="num" w:pos="1040" w:leader="none"/>
        </w:tabs>
      </w:pPr>
      <w:rPr>
        <w:rFonts w:hint="eastAsia" w:cs="Times New Roman"/>
      </w:rPr>
    </w:lvl>
    <w:lvl w:ilvl="8">
      <w:start w:val="1"/>
      <w:numFmt w:val="decimal"/>
      <w:isLgl w:val="false"/>
      <w:suff w:val="tab"/>
      <w:lvlText w:val="%1.%2.%3.%4.%5.%6.%7.%8.%9"/>
      <w:lvlJc w:val="left"/>
      <w:pPr>
        <w:pStyle w:val="877"/>
        <w:ind w:left="1184" w:hanging="1584"/>
        <w:tabs>
          <w:tab w:val="num" w:pos="1184" w:leader="none"/>
        </w:tabs>
      </w:pPr>
      <w:rPr>
        <w:rFonts w:hint="eastAsia" w:cs="Times New Roman"/>
      </w:rPr>
    </w:lvl>
  </w:abstractNum>
  <w:num w:numId="1">
    <w:abstractNumId w:val="4"/>
  </w:num>
  <w:num w:numId="2">
    <w:abstractNumId w:val="5"/>
  </w:num>
  <w:num w:numId="3">
    <w:abstractNumId w:val="2"/>
  </w:num>
  <w:num w:numId="4">
    <w:abstractNumId w:val="1"/>
  </w:num>
  <w:num w:numId="5">
    <w:abstractNumId w:val="3"/>
  </w:num>
  <w:num w:numId="6">
    <w:abstractNumId w:val="6"/>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9"/>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0">
    <w:name w:val="Heading 1"/>
    <w:basedOn w:val="877"/>
    <w:next w:val="877"/>
    <w:link w:val="701"/>
    <w:uiPriority w:val="9"/>
    <w:qFormat/>
    <w:pPr>
      <w:keepLines/>
      <w:keepNext/>
      <w:spacing w:before="480" w:after="200"/>
      <w:outlineLvl w:val="0"/>
    </w:pPr>
    <w:rPr>
      <w:rFonts w:ascii="Arial" w:hAnsi="Arial" w:eastAsia="Arial" w:cs="Arial"/>
      <w:sz w:val="40"/>
      <w:szCs w:val="40"/>
    </w:rPr>
  </w:style>
  <w:style w:type="character" w:styleId="701">
    <w:name w:val="Heading 1 Char"/>
    <w:link w:val="700"/>
    <w:uiPriority w:val="9"/>
    <w:rPr>
      <w:rFonts w:ascii="Arial" w:hAnsi="Arial" w:eastAsia="Arial" w:cs="Arial"/>
      <w:sz w:val="40"/>
      <w:szCs w:val="40"/>
    </w:rPr>
  </w:style>
  <w:style w:type="paragraph" w:styleId="702">
    <w:name w:val="Heading 2"/>
    <w:basedOn w:val="877"/>
    <w:next w:val="877"/>
    <w:link w:val="703"/>
    <w:uiPriority w:val="9"/>
    <w:unhideWhenUsed/>
    <w:qFormat/>
    <w:pPr>
      <w:keepLines/>
      <w:keepNext/>
      <w:spacing w:before="360" w:after="200"/>
      <w:outlineLvl w:val="1"/>
    </w:pPr>
    <w:rPr>
      <w:rFonts w:ascii="Arial" w:hAnsi="Arial" w:eastAsia="Arial" w:cs="Arial"/>
      <w:sz w:val="34"/>
    </w:rPr>
  </w:style>
  <w:style w:type="character" w:styleId="703">
    <w:name w:val="Heading 2 Char"/>
    <w:link w:val="702"/>
    <w:uiPriority w:val="9"/>
    <w:rPr>
      <w:rFonts w:ascii="Arial" w:hAnsi="Arial" w:eastAsia="Arial" w:cs="Arial"/>
      <w:sz w:val="34"/>
    </w:rPr>
  </w:style>
  <w:style w:type="paragraph" w:styleId="704">
    <w:name w:val="Heading 3"/>
    <w:basedOn w:val="877"/>
    <w:next w:val="877"/>
    <w:link w:val="705"/>
    <w:uiPriority w:val="9"/>
    <w:unhideWhenUsed/>
    <w:qFormat/>
    <w:pPr>
      <w:keepLines/>
      <w:keepNext/>
      <w:spacing w:before="320" w:after="200"/>
      <w:outlineLvl w:val="2"/>
    </w:pPr>
    <w:rPr>
      <w:rFonts w:ascii="Arial" w:hAnsi="Arial" w:eastAsia="Arial" w:cs="Arial"/>
      <w:sz w:val="30"/>
      <w:szCs w:val="30"/>
    </w:rPr>
  </w:style>
  <w:style w:type="character" w:styleId="705">
    <w:name w:val="Heading 3 Char"/>
    <w:link w:val="704"/>
    <w:uiPriority w:val="9"/>
    <w:rPr>
      <w:rFonts w:ascii="Arial" w:hAnsi="Arial" w:eastAsia="Arial" w:cs="Arial"/>
      <w:sz w:val="30"/>
      <w:szCs w:val="30"/>
    </w:rPr>
  </w:style>
  <w:style w:type="paragraph" w:styleId="706">
    <w:name w:val="Heading 4"/>
    <w:basedOn w:val="877"/>
    <w:next w:val="877"/>
    <w:link w:val="707"/>
    <w:uiPriority w:val="9"/>
    <w:unhideWhenUsed/>
    <w:qFormat/>
    <w:pPr>
      <w:keepLines/>
      <w:keepNext/>
      <w:spacing w:before="320" w:after="200"/>
      <w:outlineLvl w:val="3"/>
    </w:pPr>
    <w:rPr>
      <w:rFonts w:ascii="Arial" w:hAnsi="Arial" w:eastAsia="Arial" w:cs="Arial"/>
      <w:b/>
      <w:bCs/>
      <w:sz w:val="26"/>
      <w:szCs w:val="26"/>
    </w:rPr>
  </w:style>
  <w:style w:type="character" w:styleId="707">
    <w:name w:val="Heading 4 Char"/>
    <w:link w:val="706"/>
    <w:uiPriority w:val="9"/>
    <w:rPr>
      <w:rFonts w:ascii="Arial" w:hAnsi="Arial" w:eastAsia="Arial" w:cs="Arial"/>
      <w:b/>
      <w:bCs/>
      <w:sz w:val="26"/>
      <w:szCs w:val="26"/>
    </w:rPr>
  </w:style>
  <w:style w:type="paragraph" w:styleId="708">
    <w:name w:val="Heading 5"/>
    <w:basedOn w:val="877"/>
    <w:next w:val="877"/>
    <w:link w:val="709"/>
    <w:uiPriority w:val="9"/>
    <w:unhideWhenUsed/>
    <w:qFormat/>
    <w:pPr>
      <w:keepLines/>
      <w:keepNext/>
      <w:spacing w:before="320" w:after="200"/>
      <w:outlineLvl w:val="4"/>
    </w:pPr>
    <w:rPr>
      <w:rFonts w:ascii="Arial" w:hAnsi="Arial" w:eastAsia="Arial" w:cs="Arial"/>
      <w:b/>
      <w:bCs/>
      <w:sz w:val="24"/>
      <w:szCs w:val="24"/>
    </w:rPr>
  </w:style>
  <w:style w:type="character" w:styleId="709">
    <w:name w:val="Heading 5 Char"/>
    <w:link w:val="708"/>
    <w:uiPriority w:val="9"/>
    <w:rPr>
      <w:rFonts w:ascii="Arial" w:hAnsi="Arial" w:eastAsia="Arial" w:cs="Arial"/>
      <w:b/>
      <w:bCs/>
      <w:sz w:val="24"/>
      <w:szCs w:val="24"/>
    </w:rPr>
  </w:style>
  <w:style w:type="paragraph" w:styleId="710">
    <w:name w:val="Heading 6"/>
    <w:basedOn w:val="877"/>
    <w:next w:val="877"/>
    <w:link w:val="711"/>
    <w:uiPriority w:val="9"/>
    <w:unhideWhenUsed/>
    <w:qFormat/>
    <w:pPr>
      <w:keepLines/>
      <w:keepNext/>
      <w:spacing w:before="320" w:after="200"/>
      <w:outlineLvl w:val="5"/>
    </w:pPr>
    <w:rPr>
      <w:rFonts w:ascii="Arial" w:hAnsi="Arial" w:eastAsia="Arial" w:cs="Arial"/>
      <w:b/>
      <w:bCs/>
      <w:sz w:val="22"/>
      <w:szCs w:val="22"/>
    </w:rPr>
  </w:style>
  <w:style w:type="character" w:styleId="711">
    <w:name w:val="Heading 6 Char"/>
    <w:link w:val="710"/>
    <w:uiPriority w:val="9"/>
    <w:rPr>
      <w:rFonts w:ascii="Arial" w:hAnsi="Arial" w:eastAsia="Arial" w:cs="Arial"/>
      <w:b/>
      <w:bCs/>
      <w:sz w:val="22"/>
      <w:szCs w:val="22"/>
    </w:rPr>
  </w:style>
  <w:style w:type="paragraph" w:styleId="712">
    <w:name w:val="Heading 7"/>
    <w:basedOn w:val="877"/>
    <w:next w:val="877"/>
    <w:link w:val="713"/>
    <w:uiPriority w:val="9"/>
    <w:unhideWhenUsed/>
    <w:qFormat/>
    <w:pPr>
      <w:keepLines/>
      <w:keepNext/>
      <w:spacing w:before="320" w:after="200"/>
      <w:outlineLvl w:val="6"/>
    </w:pPr>
    <w:rPr>
      <w:rFonts w:ascii="Arial" w:hAnsi="Arial" w:eastAsia="Arial" w:cs="Arial"/>
      <w:b/>
      <w:bCs/>
      <w:i/>
      <w:iCs/>
      <w:sz w:val="22"/>
      <w:szCs w:val="22"/>
    </w:rPr>
  </w:style>
  <w:style w:type="character" w:styleId="713">
    <w:name w:val="Heading 7 Char"/>
    <w:link w:val="712"/>
    <w:uiPriority w:val="9"/>
    <w:rPr>
      <w:rFonts w:ascii="Arial" w:hAnsi="Arial" w:eastAsia="Arial" w:cs="Arial"/>
      <w:b/>
      <w:bCs/>
      <w:i/>
      <w:iCs/>
      <w:sz w:val="22"/>
      <w:szCs w:val="22"/>
    </w:rPr>
  </w:style>
  <w:style w:type="paragraph" w:styleId="714">
    <w:name w:val="Heading 8"/>
    <w:basedOn w:val="877"/>
    <w:next w:val="877"/>
    <w:link w:val="715"/>
    <w:uiPriority w:val="9"/>
    <w:unhideWhenUsed/>
    <w:qFormat/>
    <w:pPr>
      <w:keepLines/>
      <w:keepNext/>
      <w:spacing w:before="320" w:after="200"/>
      <w:outlineLvl w:val="7"/>
    </w:pPr>
    <w:rPr>
      <w:rFonts w:ascii="Arial" w:hAnsi="Arial" w:eastAsia="Arial" w:cs="Arial"/>
      <w:i/>
      <w:iCs/>
      <w:sz w:val="22"/>
      <w:szCs w:val="22"/>
    </w:rPr>
  </w:style>
  <w:style w:type="character" w:styleId="715">
    <w:name w:val="Heading 8 Char"/>
    <w:link w:val="714"/>
    <w:uiPriority w:val="9"/>
    <w:rPr>
      <w:rFonts w:ascii="Arial" w:hAnsi="Arial" w:eastAsia="Arial" w:cs="Arial"/>
      <w:i/>
      <w:iCs/>
      <w:sz w:val="22"/>
      <w:szCs w:val="22"/>
    </w:rPr>
  </w:style>
  <w:style w:type="paragraph" w:styleId="716">
    <w:name w:val="Heading 9"/>
    <w:basedOn w:val="877"/>
    <w:next w:val="877"/>
    <w:link w:val="717"/>
    <w:uiPriority w:val="9"/>
    <w:unhideWhenUsed/>
    <w:qFormat/>
    <w:pPr>
      <w:keepLines/>
      <w:keepNext/>
      <w:spacing w:before="320" w:after="200"/>
      <w:outlineLvl w:val="8"/>
    </w:pPr>
    <w:rPr>
      <w:rFonts w:ascii="Arial" w:hAnsi="Arial" w:eastAsia="Arial" w:cs="Arial"/>
      <w:i/>
      <w:iCs/>
      <w:sz w:val="21"/>
      <w:szCs w:val="21"/>
    </w:rPr>
  </w:style>
  <w:style w:type="character" w:styleId="717">
    <w:name w:val="Heading 9 Char"/>
    <w:link w:val="716"/>
    <w:uiPriority w:val="9"/>
    <w:rPr>
      <w:rFonts w:ascii="Arial" w:hAnsi="Arial" w:eastAsia="Arial" w:cs="Arial"/>
      <w:i/>
      <w:iCs/>
      <w:sz w:val="21"/>
      <w:szCs w:val="21"/>
    </w:rPr>
  </w:style>
  <w:style w:type="paragraph" w:styleId="718">
    <w:name w:val="No Spacing"/>
    <w:uiPriority w:val="1"/>
    <w:qFormat/>
    <w:pPr>
      <w:spacing w:before="0" w:after="0" w:line="240" w:lineRule="auto"/>
    </w:pPr>
  </w:style>
  <w:style w:type="paragraph" w:styleId="719">
    <w:name w:val="Title"/>
    <w:basedOn w:val="877"/>
    <w:next w:val="877"/>
    <w:link w:val="720"/>
    <w:uiPriority w:val="10"/>
    <w:qFormat/>
    <w:pPr>
      <w:contextualSpacing/>
      <w:spacing w:before="300" w:after="200"/>
    </w:pPr>
    <w:rPr>
      <w:sz w:val="48"/>
      <w:szCs w:val="48"/>
    </w:rPr>
  </w:style>
  <w:style w:type="character" w:styleId="720">
    <w:name w:val="Title Char"/>
    <w:link w:val="719"/>
    <w:uiPriority w:val="10"/>
    <w:rPr>
      <w:sz w:val="48"/>
      <w:szCs w:val="48"/>
    </w:rPr>
  </w:style>
  <w:style w:type="paragraph" w:styleId="721">
    <w:name w:val="Subtitle"/>
    <w:basedOn w:val="877"/>
    <w:next w:val="877"/>
    <w:link w:val="722"/>
    <w:uiPriority w:val="11"/>
    <w:qFormat/>
    <w:pPr>
      <w:spacing w:before="200" w:after="200"/>
    </w:pPr>
    <w:rPr>
      <w:sz w:val="24"/>
      <w:szCs w:val="24"/>
    </w:rPr>
  </w:style>
  <w:style w:type="character" w:styleId="722">
    <w:name w:val="Subtitle Char"/>
    <w:link w:val="721"/>
    <w:uiPriority w:val="11"/>
    <w:rPr>
      <w:sz w:val="24"/>
      <w:szCs w:val="24"/>
    </w:rPr>
  </w:style>
  <w:style w:type="paragraph" w:styleId="723">
    <w:name w:val="Quote"/>
    <w:basedOn w:val="877"/>
    <w:next w:val="877"/>
    <w:link w:val="724"/>
    <w:uiPriority w:val="29"/>
    <w:qFormat/>
    <w:pPr>
      <w:ind w:left="720" w:right="720"/>
    </w:pPr>
    <w:rPr>
      <w:i/>
    </w:rPr>
  </w:style>
  <w:style w:type="character" w:styleId="724">
    <w:name w:val="Quote Char"/>
    <w:link w:val="723"/>
    <w:uiPriority w:val="29"/>
    <w:rPr>
      <w:i/>
    </w:rPr>
  </w:style>
  <w:style w:type="paragraph" w:styleId="725">
    <w:name w:val="Intense Quote"/>
    <w:basedOn w:val="877"/>
    <w:next w:val="877"/>
    <w:link w:val="72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6">
    <w:name w:val="Intense Quote Char"/>
    <w:link w:val="725"/>
    <w:uiPriority w:val="30"/>
    <w:rPr>
      <w:i/>
    </w:rPr>
  </w:style>
  <w:style w:type="paragraph" w:styleId="727">
    <w:name w:val="Header"/>
    <w:basedOn w:val="877"/>
    <w:link w:val="728"/>
    <w:uiPriority w:val="99"/>
    <w:unhideWhenUsed/>
    <w:pPr>
      <w:spacing w:after="0" w:line="240" w:lineRule="auto"/>
      <w:tabs>
        <w:tab w:val="center" w:pos="7143" w:leader="none"/>
        <w:tab w:val="right" w:pos="14287" w:leader="none"/>
      </w:tabs>
    </w:pPr>
  </w:style>
  <w:style w:type="character" w:styleId="728">
    <w:name w:val="Header Char"/>
    <w:link w:val="727"/>
    <w:uiPriority w:val="99"/>
  </w:style>
  <w:style w:type="paragraph" w:styleId="729">
    <w:name w:val="Footer"/>
    <w:basedOn w:val="877"/>
    <w:link w:val="732"/>
    <w:uiPriority w:val="99"/>
    <w:unhideWhenUsed/>
    <w:pPr>
      <w:spacing w:after="0" w:line="240" w:lineRule="auto"/>
      <w:tabs>
        <w:tab w:val="center" w:pos="7143" w:leader="none"/>
        <w:tab w:val="right" w:pos="14287" w:leader="none"/>
      </w:tabs>
    </w:pPr>
  </w:style>
  <w:style w:type="character" w:styleId="730">
    <w:name w:val="Footer Char"/>
    <w:link w:val="729"/>
    <w:uiPriority w:val="99"/>
  </w:style>
  <w:style w:type="paragraph" w:styleId="731">
    <w:name w:val="Caption"/>
    <w:basedOn w:val="877"/>
    <w:next w:val="877"/>
    <w:uiPriority w:val="35"/>
    <w:semiHidden/>
    <w:unhideWhenUsed/>
    <w:qFormat/>
    <w:pPr>
      <w:spacing w:line="276" w:lineRule="auto"/>
    </w:pPr>
    <w:rPr>
      <w:b/>
      <w:bCs/>
      <w:color w:val="4f81bd" w:themeColor="accent1"/>
      <w:sz w:val="18"/>
      <w:szCs w:val="18"/>
    </w:rPr>
  </w:style>
  <w:style w:type="character" w:styleId="732">
    <w:name w:val="Caption Char"/>
    <w:basedOn w:val="731"/>
    <w:link w:val="729"/>
    <w:uiPriority w:val="99"/>
  </w:style>
  <w:style w:type="table" w:styleId="733">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4">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35">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0">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1">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2">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3">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44">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45">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46">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47">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8">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49">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0">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1">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2">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3">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54">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5">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6">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7">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8">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9">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0">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2">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3">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64">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65">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66">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67">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68">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69">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0">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1">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2">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3">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74">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75">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76">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77">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78">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79">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0">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1">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2">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3">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84">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85">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86">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87">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88">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89">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0">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1">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2">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3">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94">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95">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9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97">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98">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99">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0">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1">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2">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3">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04">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05">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06">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07">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08">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09">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0">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1">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2">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3">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14">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15">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16">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17">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8">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19">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0">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1">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2">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3">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25">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26">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27">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28">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29">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0">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2">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3">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34">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35">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36">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37">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38">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9">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0">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1">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2">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3">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44">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45">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6">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7">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8">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9">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0">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1">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2">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3">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54">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55">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56">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57">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58">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59">
    <w:name w:val="Hyperlink"/>
    <w:uiPriority w:val="99"/>
    <w:unhideWhenUsed/>
    <w:rPr>
      <w:color w:val="0000ff" w:themeColor="hyperlink"/>
      <w:u w:val="single"/>
    </w:rPr>
  </w:style>
  <w:style w:type="paragraph" w:styleId="860">
    <w:name w:val="footnote text"/>
    <w:basedOn w:val="877"/>
    <w:link w:val="861"/>
    <w:uiPriority w:val="99"/>
    <w:semiHidden/>
    <w:unhideWhenUsed/>
    <w:pPr>
      <w:spacing w:after="40" w:line="240" w:lineRule="auto"/>
    </w:pPr>
    <w:rPr>
      <w:sz w:val="18"/>
    </w:rPr>
  </w:style>
  <w:style w:type="character" w:styleId="861">
    <w:name w:val="Footnote Text Char"/>
    <w:link w:val="860"/>
    <w:uiPriority w:val="99"/>
    <w:rPr>
      <w:sz w:val="18"/>
    </w:rPr>
  </w:style>
  <w:style w:type="character" w:styleId="862">
    <w:name w:val="footnote reference"/>
    <w:uiPriority w:val="99"/>
    <w:unhideWhenUsed/>
    <w:rPr>
      <w:vertAlign w:val="superscript"/>
    </w:rPr>
  </w:style>
  <w:style w:type="paragraph" w:styleId="863">
    <w:name w:val="endnote text"/>
    <w:basedOn w:val="877"/>
    <w:link w:val="864"/>
    <w:uiPriority w:val="99"/>
    <w:semiHidden/>
    <w:unhideWhenUsed/>
    <w:pPr>
      <w:spacing w:after="0" w:line="240" w:lineRule="auto"/>
    </w:pPr>
    <w:rPr>
      <w:sz w:val="20"/>
    </w:rPr>
  </w:style>
  <w:style w:type="character" w:styleId="864">
    <w:name w:val="Endnote Text Char"/>
    <w:link w:val="863"/>
    <w:uiPriority w:val="99"/>
    <w:rPr>
      <w:sz w:val="20"/>
    </w:rPr>
  </w:style>
  <w:style w:type="character" w:styleId="865">
    <w:name w:val="endnote reference"/>
    <w:uiPriority w:val="99"/>
    <w:semiHidden/>
    <w:unhideWhenUsed/>
    <w:rPr>
      <w:vertAlign w:val="superscript"/>
    </w:rPr>
  </w:style>
  <w:style w:type="paragraph" w:styleId="866">
    <w:name w:val="toc 1"/>
    <w:basedOn w:val="877"/>
    <w:next w:val="877"/>
    <w:uiPriority w:val="39"/>
    <w:unhideWhenUsed/>
    <w:pPr>
      <w:ind w:left="0" w:right="0" w:firstLine="0"/>
      <w:spacing w:after="57"/>
    </w:pPr>
  </w:style>
  <w:style w:type="paragraph" w:styleId="867">
    <w:name w:val="toc 2"/>
    <w:basedOn w:val="877"/>
    <w:next w:val="877"/>
    <w:uiPriority w:val="39"/>
    <w:unhideWhenUsed/>
    <w:pPr>
      <w:ind w:left="283" w:right="0" w:firstLine="0"/>
      <w:spacing w:after="57"/>
    </w:pPr>
  </w:style>
  <w:style w:type="paragraph" w:styleId="868">
    <w:name w:val="toc 3"/>
    <w:basedOn w:val="877"/>
    <w:next w:val="877"/>
    <w:uiPriority w:val="39"/>
    <w:unhideWhenUsed/>
    <w:pPr>
      <w:ind w:left="567" w:right="0" w:firstLine="0"/>
      <w:spacing w:after="57"/>
    </w:pPr>
  </w:style>
  <w:style w:type="paragraph" w:styleId="869">
    <w:name w:val="toc 4"/>
    <w:basedOn w:val="877"/>
    <w:next w:val="877"/>
    <w:uiPriority w:val="39"/>
    <w:unhideWhenUsed/>
    <w:pPr>
      <w:ind w:left="850" w:right="0" w:firstLine="0"/>
      <w:spacing w:after="57"/>
    </w:pPr>
  </w:style>
  <w:style w:type="paragraph" w:styleId="870">
    <w:name w:val="toc 5"/>
    <w:basedOn w:val="877"/>
    <w:next w:val="877"/>
    <w:uiPriority w:val="39"/>
    <w:unhideWhenUsed/>
    <w:pPr>
      <w:ind w:left="1134" w:right="0" w:firstLine="0"/>
      <w:spacing w:after="57"/>
    </w:pPr>
  </w:style>
  <w:style w:type="paragraph" w:styleId="871">
    <w:name w:val="toc 6"/>
    <w:basedOn w:val="877"/>
    <w:next w:val="877"/>
    <w:uiPriority w:val="39"/>
    <w:unhideWhenUsed/>
    <w:pPr>
      <w:ind w:left="1417" w:right="0" w:firstLine="0"/>
      <w:spacing w:after="57"/>
    </w:pPr>
  </w:style>
  <w:style w:type="paragraph" w:styleId="872">
    <w:name w:val="toc 7"/>
    <w:basedOn w:val="877"/>
    <w:next w:val="877"/>
    <w:uiPriority w:val="39"/>
    <w:unhideWhenUsed/>
    <w:pPr>
      <w:ind w:left="1701" w:right="0" w:firstLine="0"/>
      <w:spacing w:after="57"/>
    </w:pPr>
  </w:style>
  <w:style w:type="paragraph" w:styleId="873">
    <w:name w:val="toc 8"/>
    <w:basedOn w:val="877"/>
    <w:next w:val="877"/>
    <w:uiPriority w:val="39"/>
    <w:unhideWhenUsed/>
    <w:pPr>
      <w:ind w:left="1984" w:right="0" w:firstLine="0"/>
      <w:spacing w:after="57"/>
    </w:pPr>
  </w:style>
  <w:style w:type="paragraph" w:styleId="874">
    <w:name w:val="toc 9"/>
    <w:basedOn w:val="877"/>
    <w:next w:val="877"/>
    <w:uiPriority w:val="39"/>
    <w:unhideWhenUsed/>
    <w:pPr>
      <w:ind w:left="2268" w:right="0" w:firstLine="0"/>
      <w:spacing w:after="57"/>
    </w:pPr>
  </w:style>
  <w:style w:type="paragraph" w:styleId="875">
    <w:name w:val="TOC Heading"/>
    <w:uiPriority w:val="39"/>
    <w:unhideWhenUsed/>
  </w:style>
  <w:style w:type="paragraph" w:styleId="876">
    <w:name w:val="table of figures"/>
    <w:basedOn w:val="877"/>
    <w:next w:val="877"/>
    <w:uiPriority w:val="99"/>
    <w:unhideWhenUsed/>
    <w:pPr>
      <w:spacing w:after="0" w:afterAutospacing="0"/>
    </w:pPr>
  </w:style>
  <w:style w:type="paragraph" w:styleId="877" w:default="1">
    <w:name w:val="Normal"/>
    <w:next w:val="886"/>
    <w:link w:val="877"/>
    <w:qFormat/>
    <w:pPr>
      <w:jc w:val="both"/>
      <w:widowControl w:val="off"/>
    </w:pPr>
    <w:rPr>
      <w:sz w:val="21"/>
      <w:szCs w:val="21"/>
      <w:lang w:val="en-US" w:eastAsia="zh-CN" w:bidi="ar-SA"/>
    </w:rPr>
  </w:style>
  <w:style w:type="paragraph" w:styleId="878">
    <w:name w:val="标题 1"/>
    <w:basedOn w:val="877"/>
    <w:next w:val="877"/>
    <w:link w:val="888"/>
    <w:uiPriority w:val="99"/>
    <w:qFormat/>
    <w:pPr>
      <w:jc w:val="center"/>
      <w:keepNext/>
      <w:outlineLvl w:val="0"/>
    </w:pPr>
    <w:rPr>
      <w:rFonts w:ascii="楷体_GB2312" w:hAnsi="楷体_GB2312" w:eastAsia="宋体"/>
      <w:b/>
      <w:sz w:val="28"/>
      <w:szCs w:val="28"/>
    </w:rPr>
  </w:style>
  <w:style w:type="paragraph" w:styleId="879">
    <w:name w:val="标题 2"/>
    <w:basedOn w:val="877"/>
    <w:next w:val="890"/>
    <w:link w:val="889"/>
    <w:uiPriority w:val="99"/>
    <w:qFormat/>
    <w:pPr>
      <w:jc w:val="center"/>
      <w:keepLines/>
      <w:keepNext/>
      <w:spacing w:before="260" w:after="260" w:line="412" w:lineRule="auto"/>
      <w:outlineLvl w:val="1"/>
    </w:pPr>
    <w:rPr>
      <w:rFonts w:ascii="Arial" w:hAnsi="Arial" w:eastAsia="楷体_GB2312" w:cs="Arial"/>
      <w:b/>
      <w:bCs/>
      <w:sz w:val="28"/>
      <w:szCs w:val="44"/>
    </w:rPr>
  </w:style>
  <w:style w:type="paragraph" w:styleId="880">
    <w:name w:val="标题 3"/>
    <w:basedOn w:val="877"/>
    <w:next w:val="877"/>
    <w:link w:val="894"/>
    <w:uiPriority w:val="99"/>
    <w:qFormat/>
    <w:pPr>
      <w:keepLines/>
      <w:keepNext/>
      <w:spacing w:before="260" w:after="260" w:line="412" w:lineRule="auto"/>
      <w:outlineLvl w:val="2"/>
    </w:pPr>
    <w:rPr>
      <w:b/>
      <w:bCs/>
      <w:sz w:val="32"/>
      <w:szCs w:val="32"/>
    </w:rPr>
  </w:style>
  <w:style w:type="paragraph" w:styleId="881">
    <w:name w:val="标题 4"/>
    <w:basedOn w:val="877"/>
    <w:next w:val="877"/>
    <w:link w:val="895"/>
    <w:uiPriority w:val="99"/>
    <w:qFormat/>
    <w:pPr>
      <w:keepLines/>
      <w:keepNext/>
      <w:spacing w:before="280" w:after="290" w:line="372" w:lineRule="auto"/>
      <w:outlineLvl w:val="3"/>
    </w:pPr>
    <w:rPr>
      <w:rFonts w:ascii="Arial" w:hAnsi="Arial" w:eastAsia="黑体"/>
      <w:b/>
      <w:bCs/>
      <w:sz w:val="28"/>
      <w:szCs w:val="28"/>
    </w:rPr>
  </w:style>
  <w:style w:type="paragraph" w:styleId="882">
    <w:name w:val="标题 5"/>
    <w:basedOn w:val="877"/>
    <w:next w:val="877"/>
    <w:link w:val="896"/>
    <w:uiPriority w:val="99"/>
    <w:qFormat/>
    <w:pPr>
      <w:keepNext/>
      <w:outlineLvl w:val="4"/>
    </w:pPr>
    <w:rPr>
      <w:rFonts w:ascii="宋体"/>
      <w:color w:val="000000"/>
      <w:sz w:val="28"/>
      <w:szCs w:val="28"/>
    </w:rPr>
  </w:style>
  <w:style w:type="paragraph" w:styleId="883">
    <w:name w:val="标题 6"/>
    <w:basedOn w:val="877"/>
    <w:next w:val="877"/>
    <w:link w:val="897"/>
    <w:uiPriority w:val="99"/>
    <w:qFormat/>
    <w:pPr>
      <w:numPr>
        <w:ilvl w:val="5"/>
        <w:numId w:val="1"/>
      </w:numPr>
      <w:keepLines/>
      <w:keepNext/>
      <w:spacing w:before="240" w:after="64" w:line="316" w:lineRule="auto"/>
      <w:outlineLvl w:val="5"/>
    </w:pPr>
    <w:rPr>
      <w:rFonts w:ascii="Arial" w:hAnsi="Arial" w:eastAsia="黑体"/>
      <w:b/>
      <w:bCs/>
      <w:sz w:val="24"/>
      <w:szCs w:val="24"/>
    </w:rPr>
  </w:style>
  <w:style w:type="character" w:styleId="884">
    <w:name w:val="默认段落字体"/>
    <w:next w:val="884"/>
    <w:link w:val="877"/>
  </w:style>
  <w:style w:type="table" w:styleId="885">
    <w:name w:val="普通表格"/>
    <w:next w:val="885"/>
    <w:link w:val="877"/>
    <w:uiPriority w:val="99"/>
    <w:unhideWhenUsed/>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paragraph" w:styleId="886">
    <w:name w:val="正文文本缩进"/>
    <w:basedOn w:val="877"/>
    <w:next w:val="886"/>
    <w:link w:val="887"/>
    <w:uiPriority w:val="99"/>
    <w:pPr>
      <w:ind w:left="420"/>
      <w:spacing w:after="120"/>
    </w:pPr>
    <w:rPr>
      <w:rFonts w:ascii="楷体_GB2312" w:eastAsia="楷体_GB2312"/>
      <w:sz w:val="32"/>
      <w:szCs w:val="32"/>
    </w:rPr>
  </w:style>
  <w:style w:type="character" w:styleId="887">
    <w:name w:val="正文文本缩进 Char"/>
    <w:next w:val="887"/>
    <w:link w:val="886"/>
    <w:uiPriority w:val="99"/>
    <w:qFormat/>
    <w:rPr>
      <w:rFonts w:ascii="楷体_GB2312" w:eastAsia="楷体_GB2312"/>
      <w:sz w:val="32"/>
      <w:szCs w:val="32"/>
      <w:lang w:val="en-US" w:eastAsia="zh-CN" w:bidi="ar-SA"/>
    </w:rPr>
  </w:style>
  <w:style w:type="character" w:styleId="888">
    <w:name w:val="标题 1 Char"/>
    <w:next w:val="888"/>
    <w:link w:val="878"/>
    <w:uiPriority w:val="99"/>
    <w:rPr>
      <w:rFonts w:ascii="楷体_GB2312" w:hAnsi="楷体_GB2312" w:eastAsia="宋体"/>
      <w:b/>
      <w:sz w:val="28"/>
      <w:szCs w:val="28"/>
      <w:lang w:val="en-US" w:eastAsia="zh-CN" w:bidi="ar-SA"/>
    </w:rPr>
  </w:style>
  <w:style w:type="character" w:styleId="889">
    <w:name w:val="标题 2 Char"/>
    <w:next w:val="889"/>
    <w:link w:val="879"/>
    <w:uiPriority w:val="99"/>
    <w:rPr>
      <w:rFonts w:ascii="Arial" w:hAnsi="Arial" w:eastAsia="楷体_GB2312" w:cs="Arial"/>
      <w:b/>
      <w:bCs/>
      <w:sz w:val="28"/>
      <w:szCs w:val="44"/>
      <w:lang w:val="en-US" w:eastAsia="zh-CN" w:bidi="ar-SA"/>
    </w:rPr>
  </w:style>
  <w:style w:type="paragraph" w:styleId="890">
    <w:name w:val="正文缩进"/>
    <w:basedOn w:val="877"/>
    <w:next w:val="892"/>
    <w:link w:val="891"/>
    <w:uiPriority w:val="99"/>
    <w:pPr>
      <w:ind w:firstLine="420"/>
    </w:pPr>
  </w:style>
  <w:style w:type="character" w:styleId="891">
    <w:name w:val="正文缩进 Char"/>
    <w:next w:val="891"/>
    <w:link w:val="890"/>
    <w:uiPriority w:val="99"/>
    <w:rPr>
      <w:rFonts w:eastAsia="宋体"/>
      <w:sz w:val="21"/>
      <w:szCs w:val="21"/>
      <w:lang w:val="en-US" w:eastAsia="zh-CN" w:bidi="ar-SA"/>
    </w:rPr>
  </w:style>
  <w:style w:type="paragraph" w:styleId="892">
    <w:name w:val="正文文本"/>
    <w:basedOn w:val="877"/>
    <w:next w:val="892"/>
    <w:link w:val="893"/>
    <w:uiPriority w:val="99"/>
    <w:pPr>
      <w:spacing w:after="120"/>
    </w:pPr>
  </w:style>
  <w:style w:type="character" w:styleId="893">
    <w:name w:val="正文文本 Char"/>
    <w:next w:val="893"/>
    <w:link w:val="892"/>
    <w:uiPriority w:val="99"/>
    <w:rPr>
      <w:sz w:val="21"/>
      <w:szCs w:val="21"/>
    </w:rPr>
  </w:style>
  <w:style w:type="character" w:styleId="894">
    <w:name w:val="标题 3 Char"/>
    <w:next w:val="894"/>
    <w:link w:val="880"/>
    <w:uiPriority w:val="99"/>
    <w:rPr>
      <w:rFonts w:eastAsia="宋体"/>
      <w:b/>
      <w:bCs/>
      <w:sz w:val="32"/>
      <w:szCs w:val="32"/>
      <w:lang w:val="en-US" w:eastAsia="zh-CN" w:bidi="ar-SA"/>
    </w:rPr>
  </w:style>
  <w:style w:type="character" w:styleId="895">
    <w:name w:val="标题 4 Char"/>
    <w:next w:val="895"/>
    <w:link w:val="881"/>
    <w:uiPriority w:val="99"/>
    <w:rPr>
      <w:rFonts w:ascii="Arial" w:hAnsi="Arial" w:eastAsia="黑体" w:cs="Arial"/>
      <w:b/>
      <w:bCs/>
      <w:sz w:val="28"/>
      <w:szCs w:val="28"/>
    </w:rPr>
  </w:style>
  <w:style w:type="character" w:styleId="896">
    <w:name w:val="标题 5 Char"/>
    <w:next w:val="896"/>
    <w:link w:val="882"/>
    <w:uiPriority w:val="99"/>
    <w:rPr>
      <w:rFonts w:ascii="宋体"/>
      <w:color w:val="000000"/>
      <w:sz w:val="28"/>
      <w:szCs w:val="28"/>
    </w:rPr>
  </w:style>
  <w:style w:type="character" w:styleId="897">
    <w:name w:val="标题 6 Char"/>
    <w:next w:val="897"/>
    <w:link w:val="883"/>
    <w:uiPriority w:val="99"/>
    <w:rPr>
      <w:rFonts w:ascii="Arial" w:hAnsi="Arial" w:eastAsia="黑体"/>
      <w:b/>
      <w:bCs/>
      <w:sz w:val="24"/>
      <w:szCs w:val="24"/>
      <w:lang w:bidi="ar-SA"/>
    </w:rPr>
  </w:style>
  <w:style w:type="paragraph" w:styleId="898">
    <w:name w:val="目录 7"/>
    <w:basedOn w:val="877"/>
    <w:next w:val="877"/>
    <w:link w:val="877"/>
    <w:uiPriority w:val="39"/>
    <w:unhideWhenUsed/>
    <w:pPr>
      <w:ind w:left="2520"/>
    </w:pPr>
  </w:style>
  <w:style w:type="paragraph" w:styleId="899">
    <w:name w:val="注释标题"/>
    <w:basedOn w:val="877"/>
    <w:next w:val="877"/>
    <w:link w:val="877"/>
    <w:qFormat/>
    <w:rPr>
      <w:rFonts w:ascii="Verdana" w:hAnsi="Verdana" w:cs="Times New Roman"/>
      <w:szCs w:val="20"/>
    </w:rPr>
  </w:style>
  <w:style w:type="paragraph" w:styleId="900">
    <w:name w:val="文档结构图"/>
    <w:basedOn w:val="877"/>
    <w:next w:val="900"/>
    <w:link w:val="901"/>
    <w:uiPriority w:val="99"/>
    <w:pPr>
      <w:shd w:val="clear" w:color="auto" w:fill="000080"/>
    </w:pPr>
  </w:style>
  <w:style w:type="character" w:styleId="901">
    <w:name w:val="文档结构图 Char"/>
    <w:next w:val="901"/>
    <w:link w:val="900"/>
    <w:uiPriority w:val="99"/>
    <w:rPr>
      <w:sz w:val="21"/>
      <w:szCs w:val="21"/>
      <w:shd w:val="clear" w:color="auto" w:fill="000080"/>
    </w:rPr>
  </w:style>
  <w:style w:type="paragraph" w:styleId="902">
    <w:name w:val="批注文字"/>
    <w:basedOn w:val="877"/>
    <w:next w:val="902"/>
    <w:link w:val="903"/>
    <w:uiPriority w:val="99"/>
    <w:pPr>
      <w:jc w:val="left"/>
    </w:pPr>
    <w:rPr>
      <w:szCs w:val="24"/>
    </w:rPr>
  </w:style>
  <w:style w:type="character" w:styleId="903">
    <w:name w:val="批注文字 Char"/>
    <w:next w:val="903"/>
    <w:link w:val="902"/>
    <w:uiPriority w:val="99"/>
    <w:qFormat/>
    <w:rPr>
      <w:sz w:val="21"/>
      <w:szCs w:val="24"/>
    </w:rPr>
  </w:style>
  <w:style w:type="paragraph" w:styleId="904">
    <w:name w:val="正文文本 3"/>
    <w:basedOn w:val="877"/>
    <w:next w:val="904"/>
    <w:link w:val="877"/>
    <w:uiPriority w:val="99"/>
    <w:unhideWhenUsed/>
    <w:pPr>
      <w:spacing w:after="120"/>
    </w:pPr>
    <w:rPr>
      <w:sz w:val="16"/>
      <w:szCs w:val="16"/>
    </w:rPr>
  </w:style>
  <w:style w:type="paragraph" w:styleId="905">
    <w:name w:val="文本块"/>
    <w:basedOn w:val="877"/>
    <w:next w:val="905"/>
    <w:link w:val="877"/>
    <w:uiPriority w:val="6"/>
    <w:qFormat/>
    <w:pPr>
      <w:ind w:left="256" w:right="6" w:firstLine="624"/>
    </w:pPr>
    <w:rPr>
      <w:rFonts w:ascii="Times New Roman" w:hAnsi="Times New Roman" w:eastAsia="仿宋" w:cs="Times New Roman"/>
      <w:sz w:val="28"/>
      <w:szCs w:val="20"/>
    </w:rPr>
  </w:style>
  <w:style w:type="paragraph" w:styleId="906">
    <w:name w:val="目录 5"/>
    <w:basedOn w:val="877"/>
    <w:next w:val="877"/>
    <w:link w:val="877"/>
    <w:uiPriority w:val="39"/>
    <w:unhideWhenUsed/>
    <w:pPr>
      <w:ind w:left="1680"/>
    </w:pPr>
  </w:style>
  <w:style w:type="paragraph" w:styleId="907">
    <w:name w:val="目录 3"/>
    <w:basedOn w:val="877"/>
    <w:next w:val="877"/>
    <w:link w:val="877"/>
    <w:uiPriority w:val="99"/>
    <w:unhideWhenUsed/>
    <w:qFormat/>
    <w:pPr>
      <w:ind w:left="840"/>
    </w:pPr>
  </w:style>
  <w:style w:type="paragraph" w:styleId="908">
    <w:name w:val="纯文本"/>
    <w:basedOn w:val="877"/>
    <w:next w:val="890"/>
    <w:link w:val="909"/>
    <w:uiPriority w:val="99"/>
    <w:pPr>
      <w:ind w:firstLine="200"/>
      <w:spacing w:line="360" w:lineRule="auto"/>
    </w:pPr>
    <w:rPr>
      <w:rFonts w:ascii="宋体" w:hAnsi="Courier New"/>
      <w:sz w:val="24"/>
    </w:rPr>
  </w:style>
  <w:style w:type="character" w:styleId="909">
    <w:name w:val="纯文本 Char"/>
    <w:next w:val="909"/>
    <w:link w:val="908"/>
    <w:uiPriority w:val="99"/>
    <w:rPr>
      <w:rFonts w:ascii="宋体" w:hAnsi="Courier New" w:cs="Courier New"/>
      <w:sz w:val="24"/>
      <w:szCs w:val="21"/>
    </w:rPr>
  </w:style>
  <w:style w:type="paragraph" w:styleId="910">
    <w:name w:val="目录 8"/>
    <w:basedOn w:val="877"/>
    <w:next w:val="877"/>
    <w:link w:val="877"/>
    <w:uiPriority w:val="39"/>
    <w:unhideWhenUsed/>
    <w:pPr>
      <w:ind w:left="2940"/>
    </w:pPr>
  </w:style>
  <w:style w:type="paragraph" w:styleId="911">
    <w:name w:val="日期"/>
    <w:basedOn w:val="877"/>
    <w:next w:val="877"/>
    <w:link w:val="877"/>
    <w:pPr>
      <w:ind w:left="100"/>
    </w:pPr>
  </w:style>
  <w:style w:type="paragraph" w:styleId="912">
    <w:name w:val="尾注文本"/>
    <w:basedOn w:val="877"/>
    <w:next w:val="912"/>
    <w:link w:val="913"/>
    <w:uiPriority w:val="99"/>
    <w:unhideWhenUsed/>
    <w:pPr>
      <w:jc w:val="left"/>
    </w:pPr>
  </w:style>
  <w:style w:type="character" w:styleId="913">
    <w:name w:val="尾注文本 Char"/>
    <w:next w:val="913"/>
    <w:link w:val="912"/>
    <w:uiPriority w:val="99"/>
    <w:rPr>
      <w:sz w:val="21"/>
      <w:szCs w:val="21"/>
    </w:rPr>
  </w:style>
  <w:style w:type="paragraph" w:styleId="914">
    <w:name w:val="批注框文本"/>
    <w:basedOn w:val="877"/>
    <w:next w:val="914"/>
    <w:link w:val="915"/>
    <w:uiPriority w:val="99"/>
    <w:rPr>
      <w:sz w:val="18"/>
      <w:szCs w:val="18"/>
    </w:rPr>
  </w:style>
  <w:style w:type="character" w:styleId="915">
    <w:name w:val="批注框文本 Char"/>
    <w:next w:val="915"/>
    <w:link w:val="914"/>
    <w:uiPriority w:val="99"/>
    <w:rPr>
      <w:sz w:val="18"/>
      <w:szCs w:val="18"/>
    </w:rPr>
  </w:style>
  <w:style w:type="paragraph" w:styleId="916">
    <w:name w:val="页脚"/>
    <w:basedOn w:val="877"/>
    <w:next w:val="916"/>
    <w:link w:val="917"/>
    <w:uiPriority w:val="99"/>
    <w:pPr>
      <w:jc w:val="left"/>
      <w:tabs>
        <w:tab w:val="center" w:pos="4153" w:leader="none"/>
        <w:tab w:val="right" w:pos="8306" w:leader="none"/>
      </w:tabs>
    </w:pPr>
    <w:rPr>
      <w:rFonts w:ascii="宋体" w:hAnsi="宋体"/>
      <w:sz w:val="18"/>
      <w:szCs w:val="18"/>
    </w:rPr>
  </w:style>
  <w:style w:type="character" w:styleId="917">
    <w:name w:val="页脚 Char"/>
    <w:next w:val="917"/>
    <w:link w:val="916"/>
    <w:uiPriority w:val="99"/>
    <w:qFormat/>
    <w:rPr>
      <w:rFonts w:ascii="宋体" w:hAnsi="宋体" w:eastAsia="宋体"/>
      <w:sz w:val="18"/>
      <w:szCs w:val="18"/>
      <w:lang w:val="en-US" w:eastAsia="zh-CN" w:bidi="ar-SA"/>
    </w:rPr>
  </w:style>
  <w:style w:type="paragraph" w:styleId="918">
    <w:name w:val="寄信人地址"/>
    <w:basedOn w:val="877"/>
    <w:next w:val="918"/>
    <w:link w:val="877"/>
    <w:qFormat/>
    <w:pPr>
      <w:jc w:val="left"/>
      <w:spacing w:line="360" w:lineRule="auto"/>
      <w:widowControl/>
    </w:pPr>
    <w:rPr>
      <w:rFonts w:ascii="Arial" w:hAnsi="Arial" w:cs="Arial"/>
      <w:sz w:val="24"/>
    </w:rPr>
  </w:style>
  <w:style w:type="paragraph" w:styleId="919">
    <w:name w:val="页眉"/>
    <w:basedOn w:val="877"/>
    <w:next w:val="919"/>
    <w:link w:val="920"/>
    <w:uiPriority w:val="99"/>
    <w:pPr>
      <w:jc w:val="center"/>
      <w:tabs>
        <w:tab w:val="center" w:pos="4153" w:leader="none"/>
        <w:tab w:val="right" w:pos="8306" w:leader="none"/>
      </w:tabs>
      <w:pBdr>
        <w:bottom w:val="single" w:color="000000" w:sz="6" w:space="1"/>
      </w:pBdr>
    </w:pPr>
    <w:rPr>
      <w:rFonts w:ascii="宋体" w:hAnsi="宋体"/>
      <w:sz w:val="18"/>
      <w:szCs w:val="18"/>
    </w:rPr>
  </w:style>
  <w:style w:type="character" w:styleId="920">
    <w:name w:val="页眉 Char"/>
    <w:next w:val="920"/>
    <w:link w:val="919"/>
    <w:uiPriority w:val="99"/>
    <w:rPr>
      <w:rFonts w:ascii="宋体" w:hAnsi="宋体" w:eastAsia="宋体"/>
      <w:sz w:val="18"/>
      <w:szCs w:val="18"/>
      <w:lang w:val="en-US" w:eastAsia="zh-CN" w:bidi="ar-SA"/>
    </w:rPr>
  </w:style>
  <w:style w:type="paragraph" w:styleId="921">
    <w:name w:val="目录 1"/>
    <w:basedOn w:val="877"/>
    <w:next w:val="877"/>
    <w:link w:val="877"/>
    <w:uiPriority w:val="39"/>
    <w:qFormat/>
  </w:style>
  <w:style w:type="paragraph" w:styleId="922">
    <w:name w:val="目录 4"/>
    <w:basedOn w:val="877"/>
    <w:next w:val="877"/>
    <w:link w:val="877"/>
    <w:uiPriority w:val="99"/>
    <w:unhideWhenUsed/>
    <w:qFormat/>
    <w:pPr>
      <w:ind w:left="1260"/>
    </w:pPr>
  </w:style>
  <w:style w:type="paragraph" w:styleId="923">
    <w:name w:val="副标题"/>
    <w:basedOn w:val="877"/>
    <w:next w:val="877"/>
    <w:link w:val="877"/>
    <w:uiPriority w:val="11"/>
    <w:qFormat/>
    <w:pPr>
      <w:spacing w:before="200" w:after="200"/>
    </w:pPr>
    <w:rPr>
      <w:rFonts w:ascii="Times New Roman" w:hAnsi="Times New Roman" w:eastAsia="宋体" w:cs="Times New Roman"/>
      <w:sz w:val="24"/>
      <w:szCs w:val="24"/>
    </w:rPr>
  </w:style>
  <w:style w:type="paragraph" w:styleId="924">
    <w:name w:val="目录 6"/>
    <w:basedOn w:val="877"/>
    <w:next w:val="877"/>
    <w:link w:val="877"/>
    <w:uiPriority w:val="39"/>
    <w:unhideWhenUsed/>
    <w:pPr>
      <w:ind w:left="2100"/>
    </w:pPr>
  </w:style>
  <w:style w:type="paragraph" w:styleId="925">
    <w:name w:val="正文文本缩进 3"/>
    <w:basedOn w:val="877"/>
    <w:next w:val="925"/>
    <w:link w:val="926"/>
    <w:uiPriority w:val="99"/>
    <w:pPr>
      <w:ind w:left="420"/>
      <w:spacing w:after="120"/>
    </w:pPr>
    <w:rPr>
      <w:sz w:val="16"/>
      <w:szCs w:val="16"/>
    </w:rPr>
  </w:style>
  <w:style w:type="character" w:styleId="926">
    <w:name w:val="正文文本缩进 3 Char"/>
    <w:next w:val="926"/>
    <w:link w:val="925"/>
    <w:uiPriority w:val="99"/>
    <w:qFormat/>
    <w:rPr>
      <w:sz w:val="16"/>
      <w:szCs w:val="16"/>
    </w:rPr>
  </w:style>
  <w:style w:type="paragraph" w:styleId="927">
    <w:name w:val="目录 2"/>
    <w:basedOn w:val="877"/>
    <w:next w:val="877"/>
    <w:link w:val="877"/>
    <w:uiPriority w:val="39"/>
    <w:qFormat/>
    <w:pPr>
      <w:ind w:left="420"/>
    </w:pPr>
  </w:style>
  <w:style w:type="paragraph" w:styleId="928">
    <w:name w:val="目录 9"/>
    <w:basedOn w:val="877"/>
    <w:next w:val="877"/>
    <w:link w:val="877"/>
    <w:uiPriority w:val="39"/>
    <w:unhideWhenUsed/>
    <w:pPr>
      <w:ind w:left="3360"/>
    </w:pPr>
  </w:style>
  <w:style w:type="paragraph" w:styleId="929">
    <w:name w:val="正文文本 2"/>
    <w:basedOn w:val="877"/>
    <w:next w:val="929"/>
    <w:link w:val="877"/>
    <w:pPr>
      <w:spacing w:after="120" w:line="480" w:lineRule="auto"/>
    </w:pPr>
    <w:rPr>
      <w:szCs w:val="20"/>
    </w:rPr>
  </w:style>
  <w:style w:type="paragraph" w:styleId="930">
    <w:name w:val="HTML 预设格式"/>
    <w:basedOn w:val="877"/>
    <w:next w:val="930"/>
    <w:link w:val="931"/>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szCs w:val="24"/>
    </w:rPr>
  </w:style>
  <w:style w:type="character" w:styleId="931">
    <w:name w:val="HTML 预设格式 Char"/>
    <w:next w:val="931"/>
    <w:link w:val="930"/>
    <w:uiPriority w:val="99"/>
    <w:qFormat/>
    <w:rPr>
      <w:rFonts w:ascii="宋体" w:hAnsi="宋体" w:cs="宋体"/>
      <w:sz w:val="24"/>
      <w:szCs w:val="24"/>
    </w:rPr>
  </w:style>
  <w:style w:type="paragraph" w:styleId="932">
    <w:name w:val="普通(网站)"/>
    <w:basedOn w:val="877"/>
    <w:next w:val="932"/>
    <w:link w:val="877"/>
    <w:uiPriority w:val="99"/>
    <w:qFormat/>
    <w:rPr>
      <w:sz w:val="24"/>
      <w:szCs w:val="24"/>
    </w:rPr>
  </w:style>
  <w:style w:type="paragraph" w:styleId="933">
    <w:name w:val="标题"/>
    <w:basedOn w:val="877"/>
    <w:next w:val="877"/>
    <w:link w:val="934"/>
    <w:uiPriority w:val="99"/>
    <w:qFormat/>
    <w:pPr>
      <w:jc w:val="center"/>
      <w:spacing w:before="240" w:after="60"/>
      <w:outlineLvl w:val="0"/>
    </w:pPr>
    <w:rPr>
      <w:rFonts w:ascii="Cambria" w:hAnsi="Cambria"/>
      <w:b/>
      <w:bCs/>
      <w:sz w:val="32"/>
      <w:szCs w:val="32"/>
    </w:rPr>
  </w:style>
  <w:style w:type="character" w:styleId="934">
    <w:name w:val="标题 Char"/>
    <w:next w:val="934"/>
    <w:link w:val="933"/>
    <w:uiPriority w:val="99"/>
    <w:qFormat/>
    <w:rPr>
      <w:rFonts w:ascii="Cambria" w:hAnsi="Cambria"/>
      <w:b/>
      <w:bCs/>
      <w:sz w:val="32"/>
      <w:szCs w:val="32"/>
    </w:rPr>
  </w:style>
  <w:style w:type="paragraph" w:styleId="935">
    <w:name w:val="正文首行缩进"/>
    <w:basedOn w:val="892"/>
    <w:next w:val="935"/>
    <w:link w:val="936"/>
    <w:uiPriority w:val="99"/>
    <w:qFormat/>
    <w:pPr>
      <w:ind w:firstLine="420"/>
    </w:pPr>
    <w:rPr>
      <w:szCs w:val="20"/>
    </w:rPr>
  </w:style>
  <w:style w:type="character" w:styleId="936">
    <w:name w:val="正文首行缩进 Char"/>
    <w:basedOn w:val="893"/>
    <w:next w:val="936"/>
    <w:link w:val="935"/>
    <w:uiPriority w:val="99"/>
    <w:qFormat/>
  </w:style>
  <w:style w:type="paragraph" w:styleId="937">
    <w:name w:val="正文首行缩进 2"/>
    <w:basedOn w:val="886"/>
    <w:next w:val="937"/>
    <w:link w:val="877"/>
    <w:qFormat/>
    <w:pPr>
      <w:ind w:left="0" w:firstLine="420"/>
      <w:spacing w:after="0" w:line="360" w:lineRule="auto"/>
    </w:pPr>
    <w:rPr>
      <w:rFonts w:ascii="宋体" w:hAnsi="宋体" w:eastAsia="楷体_GB2312" w:cs="Times New Roman"/>
      <w:szCs w:val="32"/>
    </w:rPr>
  </w:style>
  <w:style w:type="table" w:styleId="938">
    <w:name w:val="网格型"/>
    <w:basedOn w:val="885"/>
    <w:next w:val="938"/>
    <w:link w:val="877"/>
    <w:uiPriority w:val="99"/>
    <w:qFormat/>
    <w:pPr>
      <w:jc w:val="both"/>
      <w:widowControl w:val="off"/>
    </w:pPr>
    <w:tblPr/>
  </w:style>
  <w:style w:type="character" w:styleId="939">
    <w:name w:val="要点"/>
    <w:next w:val="939"/>
    <w:link w:val="877"/>
    <w:uiPriority w:val="99"/>
    <w:qFormat/>
    <w:rPr>
      <w:rFonts w:cs="Times New Roman"/>
      <w:b/>
    </w:rPr>
  </w:style>
  <w:style w:type="character" w:styleId="940">
    <w:name w:val="页码"/>
    <w:basedOn w:val="884"/>
    <w:next w:val="940"/>
    <w:link w:val="877"/>
    <w:uiPriority w:val="99"/>
    <w:qFormat/>
  </w:style>
  <w:style w:type="character" w:styleId="941">
    <w:name w:val="已访问的超链接"/>
    <w:basedOn w:val="884"/>
    <w:next w:val="941"/>
    <w:link w:val="877"/>
    <w:uiPriority w:val="99"/>
    <w:qFormat/>
    <w:rPr>
      <w:color w:val="333333"/>
      <w:u w:val="none"/>
    </w:rPr>
  </w:style>
  <w:style w:type="character" w:styleId="942">
    <w:name w:val="超链接"/>
    <w:basedOn w:val="884"/>
    <w:next w:val="942"/>
    <w:link w:val="877"/>
    <w:uiPriority w:val="99"/>
    <w:qFormat/>
    <w:rPr>
      <w:color w:val="0000ff"/>
      <w:u w:val="none"/>
    </w:rPr>
  </w:style>
  <w:style w:type="character" w:styleId="943">
    <w:name w:val="批注引用"/>
    <w:next w:val="943"/>
    <w:link w:val="877"/>
    <w:uiPriority w:val="99"/>
    <w:qFormat/>
    <w:rPr>
      <w:sz w:val="21"/>
      <w:szCs w:val="21"/>
    </w:rPr>
  </w:style>
  <w:style w:type="character" w:styleId="944">
    <w:name w:val="Char Char5"/>
    <w:next w:val="944"/>
    <w:link w:val="877"/>
    <w:uiPriority w:val="99"/>
    <w:qFormat/>
    <w:rPr>
      <w:rFonts w:hint="eastAsia" w:ascii="宋体" w:hAnsi="宋体" w:eastAsia="宋体"/>
      <w:b/>
      <w:bCs/>
      <w:sz w:val="32"/>
      <w:szCs w:val="32"/>
      <w:lang w:val="en-US" w:eastAsia="zh-CN" w:bidi="ar-SA"/>
    </w:rPr>
  </w:style>
  <w:style w:type="character" w:styleId="945">
    <w:name w:val="段落 Char1"/>
    <w:next w:val="945"/>
    <w:link w:val="946"/>
    <w:uiPriority w:val="99"/>
    <w:qFormat/>
    <w:rPr>
      <w:rFonts w:ascii="仿宋_GB2312" w:eastAsia="仿宋_GB2312"/>
      <w:sz w:val="24"/>
      <w:szCs w:val="24"/>
      <w:lang w:val="en-US" w:eastAsia="zh-CN" w:bidi="ar-SA"/>
    </w:rPr>
  </w:style>
  <w:style w:type="paragraph" w:styleId="946">
    <w:name w:val="段落"/>
    <w:next w:val="946"/>
    <w:link w:val="945"/>
    <w:uiPriority w:val="99"/>
    <w:qFormat/>
    <w:pPr>
      <w:ind w:firstLine="540"/>
      <w:jc w:val="both"/>
      <w:spacing w:after="160" w:line="360" w:lineRule="auto"/>
    </w:pPr>
    <w:rPr>
      <w:rFonts w:ascii="仿宋_GB2312" w:eastAsia="仿宋_GB2312"/>
      <w:sz w:val="24"/>
      <w:szCs w:val="24"/>
      <w:lang w:val="en-US" w:eastAsia="zh-CN" w:bidi="ar-SA"/>
    </w:rPr>
  </w:style>
  <w:style w:type="character" w:styleId="947">
    <w:name w:val="text1"/>
    <w:basedOn w:val="884"/>
    <w:next w:val="947"/>
    <w:link w:val="877"/>
    <w:uiPriority w:val="99"/>
    <w:qFormat/>
  </w:style>
  <w:style w:type="character" w:styleId="948">
    <w:name w:val="Char Char6"/>
    <w:next w:val="948"/>
    <w:link w:val="877"/>
    <w:uiPriority w:val="99"/>
    <w:qFormat/>
    <w:rPr>
      <w:rFonts w:hint="eastAsia" w:ascii="宋体" w:hAnsi="宋体" w:eastAsia="宋体"/>
      <w:sz w:val="18"/>
      <w:szCs w:val="18"/>
      <w:lang w:bidi="ar-SA"/>
    </w:rPr>
  </w:style>
  <w:style w:type="character" w:styleId="949">
    <w:name w:val="彩色底纹 - 强调文字颜色 3 Char"/>
    <w:next w:val="949"/>
    <w:link w:val="950"/>
    <w:uiPriority w:val="99"/>
    <w:rPr>
      <w:rFonts w:ascii="Calibri" w:hAnsi="Calibri" w:eastAsia="宋体"/>
      <w:sz w:val="24"/>
      <w:szCs w:val="21"/>
      <w:lang w:val="en-US" w:eastAsia="zh-CN" w:bidi="ar-SA"/>
    </w:rPr>
  </w:style>
  <w:style w:type="paragraph" w:styleId="950">
    <w:name w:val="彩色底纹 - 强调文字颜色 31"/>
    <w:basedOn w:val="877"/>
    <w:next w:val="912"/>
    <w:link w:val="949"/>
    <w:uiPriority w:val="99"/>
    <w:qFormat/>
    <w:pPr>
      <w:ind w:firstLine="420"/>
      <w:spacing w:line="360" w:lineRule="auto"/>
    </w:pPr>
    <w:rPr>
      <w:rFonts w:ascii="Calibri" w:hAnsi="Calibri"/>
      <w:sz w:val="24"/>
    </w:rPr>
  </w:style>
  <w:style w:type="character" w:styleId="951">
    <w:name w:val="正文520 Char Char"/>
    <w:next w:val="951"/>
    <w:link w:val="952"/>
    <w:uiPriority w:val="99"/>
    <w:qFormat/>
    <w:rPr>
      <w:rFonts w:ascii="宋体" w:hAnsi="宋体" w:eastAsia="宋体" w:cs="Arial"/>
      <w:sz w:val="24"/>
      <w:szCs w:val="24"/>
      <w:lang w:val="en-US" w:eastAsia="zh-CN" w:bidi="ar-SA"/>
    </w:rPr>
  </w:style>
  <w:style w:type="paragraph" w:styleId="952">
    <w:name w:val="正文520"/>
    <w:basedOn w:val="877"/>
    <w:next w:val="952"/>
    <w:link w:val="951"/>
    <w:uiPriority w:val="99"/>
    <w:qFormat/>
    <w:pPr>
      <w:ind w:firstLine="511"/>
      <w:spacing w:line="360" w:lineRule="auto"/>
    </w:pPr>
    <w:rPr>
      <w:rFonts w:ascii="宋体" w:hAnsi="宋体" w:cs="Arial"/>
      <w:sz w:val="24"/>
      <w:szCs w:val="24"/>
    </w:rPr>
  </w:style>
  <w:style w:type="character" w:styleId="953">
    <w:name w:val="3zw"/>
    <w:next w:val="953"/>
    <w:link w:val="877"/>
    <w:uiPriority w:val="99"/>
    <w:rPr>
      <w:rFonts w:cs="Times New Roman"/>
    </w:rPr>
  </w:style>
  <w:style w:type="character" w:styleId="954">
    <w:name w:val="表格样式居左 Char Char"/>
    <w:next w:val="954"/>
    <w:link w:val="955"/>
    <w:uiPriority w:val="99"/>
    <w:qFormat/>
    <w:rPr>
      <w:rFonts w:ascii="仿宋_GB2312" w:eastAsia="仿宋_GB2312"/>
      <w:bCs/>
      <w:sz w:val="21"/>
      <w:szCs w:val="44"/>
      <w:lang w:val="en-US" w:eastAsia="zh-CN" w:bidi="ar-SA"/>
    </w:rPr>
  </w:style>
  <w:style w:type="paragraph" w:styleId="955">
    <w:name w:val="表格样式居左"/>
    <w:next w:val="955"/>
    <w:link w:val="954"/>
    <w:uiPriority w:val="99"/>
    <w:qFormat/>
    <w:pPr>
      <w:spacing w:line="360" w:lineRule="exact"/>
    </w:pPr>
    <w:rPr>
      <w:rFonts w:ascii="仿宋_GB2312" w:eastAsia="仿宋_GB2312"/>
      <w:bCs/>
      <w:sz w:val="21"/>
      <w:szCs w:val="44"/>
      <w:lang w:val="en-US" w:eastAsia="zh-CN" w:bidi="ar-SA"/>
    </w:rPr>
  </w:style>
  <w:style w:type="character" w:styleId="956">
    <w:name w:val="正文2 Char Char"/>
    <w:next w:val="956"/>
    <w:link w:val="957"/>
    <w:uiPriority w:val="99"/>
    <w:qFormat/>
    <w:rPr>
      <w:rFonts w:eastAsia="宋体"/>
      <w:sz w:val="24"/>
      <w:lang w:val="en-US" w:eastAsia="zh-CN" w:bidi="ar-SA"/>
    </w:rPr>
  </w:style>
  <w:style w:type="paragraph" w:styleId="957">
    <w:name w:val="正文2"/>
    <w:basedOn w:val="877"/>
    <w:next w:val="957"/>
    <w:link w:val="956"/>
    <w:uiPriority w:val="99"/>
    <w:qFormat/>
    <w:pPr>
      <w:ind w:firstLine="510"/>
      <w:spacing w:before="156" w:line="360" w:lineRule="auto"/>
    </w:pPr>
    <w:rPr>
      <w:sz w:val="24"/>
      <w:szCs w:val="20"/>
    </w:rPr>
  </w:style>
  <w:style w:type="character" w:styleId="958">
    <w:name w:val="省厅标题1 Char Char"/>
    <w:next w:val="958"/>
    <w:link w:val="959"/>
    <w:uiPriority w:val="99"/>
    <w:qFormat/>
    <w:rPr>
      <w:rFonts w:ascii="黑体" w:eastAsia="黑体"/>
      <w:sz w:val="32"/>
      <w:szCs w:val="32"/>
      <w:lang w:val="en-US" w:eastAsia="zh-CN" w:bidi="ar-SA"/>
    </w:rPr>
  </w:style>
  <w:style w:type="paragraph" w:styleId="959">
    <w:name w:val="省厅标题1"/>
    <w:basedOn w:val="877"/>
    <w:next w:val="959"/>
    <w:link w:val="958"/>
    <w:uiPriority w:val="99"/>
    <w:qFormat/>
    <w:pPr>
      <w:ind w:firstLine="640"/>
      <w:spacing w:line="336" w:lineRule="auto"/>
      <w:outlineLvl w:val="0"/>
    </w:pPr>
    <w:rPr>
      <w:rFonts w:ascii="黑体" w:eastAsia="黑体"/>
      <w:sz w:val="32"/>
      <w:szCs w:val="32"/>
    </w:rPr>
  </w:style>
  <w:style w:type="character" w:styleId="960">
    <w:name w:val="正文缩进2字符 Char"/>
    <w:next w:val="960"/>
    <w:link w:val="961"/>
    <w:uiPriority w:val="99"/>
    <w:qFormat/>
    <w:rPr>
      <w:sz w:val="24"/>
    </w:rPr>
  </w:style>
  <w:style w:type="paragraph" w:styleId="961">
    <w:name w:val="正文缩进2字符"/>
    <w:basedOn w:val="877"/>
    <w:next w:val="961"/>
    <w:link w:val="960"/>
    <w:uiPriority w:val="99"/>
    <w:qFormat/>
    <w:pPr>
      <w:ind w:firstLine="480"/>
      <w:spacing w:line="360" w:lineRule="auto"/>
    </w:pPr>
    <w:rPr>
      <w:sz w:val="24"/>
      <w:szCs w:val="20"/>
    </w:rPr>
  </w:style>
  <w:style w:type="character" w:styleId="962">
    <w:name w:val="font01"/>
    <w:next w:val="962"/>
    <w:link w:val="877"/>
    <w:uiPriority w:val="99"/>
    <w:qFormat/>
    <w:rPr>
      <w:rFonts w:hint="eastAsia" w:ascii="宋体" w:hAnsi="宋体" w:eastAsia="宋体" w:cs="宋体"/>
      <w:color w:val="000000"/>
      <w:sz w:val="18"/>
      <w:szCs w:val="18"/>
      <w:u w:val="none"/>
    </w:rPr>
  </w:style>
  <w:style w:type="character" w:styleId="963">
    <w:name w:val="省厅正文 Char Char"/>
    <w:next w:val="963"/>
    <w:link w:val="964"/>
    <w:uiPriority w:val="99"/>
    <w:qFormat/>
    <w:rPr>
      <w:rFonts w:ascii="仿宋_GB2312" w:eastAsia="仿宋_GB2312"/>
      <w:sz w:val="32"/>
      <w:szCs w:val="32"/>
      <w:lang w:val="en-US" w:eastAsia="zh-CN" w:bidi="ar-SA"/>
    </w:rPr>
  </w:style>
  <w:style w:type="paragraph" w:styleId="964">
    <w:name w:val="省厅正文"/>
    <w:basedOn w:val="877"/>
    <w:next w:val="964"/>
    <w:link w:val="963"/>
    <w:uiPriority w:val="99"/>
    <w:qFormat/>
    <w:pPr>
      <w:ind w:firstLine="640"/>
      <w:spacing w:line="336" w:lineRule="auto"/>
    </w:pPr>
    <w:rPr>
      <w:rFonts w:ascii="仿宋_GB2312" w:eastAsia="仿宋_GB2312"/>
      <w:sz w:val="32"/>
      <w:szCs w:val="32"/>
    </w:rPr>
  </w:style>
  <w:style w:type="character" w:styleId="965">
    <w:name w:val="标题 3 字符"/>
    <w:next w:val="965"/>
    <w:link w:val="877"/>
    <w:uiPriority w:val="99"/>
    <w:rPr>
      <w:b/>
      <w:bCs/>
      <w:sz w:val="32"/>
      <w:szCs w:val="32"/>
    </w:rPr>
  </w:style>
  <w:style w:type="character" w:styleId="966">
    <w:name w:val="方案正文 Char Char"/>
    <w:next w:val="966"/>
    <w:link w:val="967"/>
    <w:uiPriority w:val="99"/>
    <w:rPr>
      <w:rFonts w:ascii="Arial" w:hAnsi="Arial"/>
    </w:rPr>
  </w:style>
  <w:style w:type="paragraph" w:styleId="967">
    <w:name w:val="方案正文"/>
    <w:basedOn w:val="877"/>
    <w:next w:val="967"/>
    <w:link w:val="966"/>
    <w:uiPriority w:val="99"/>
    <w:pPr>
      <w:ind w:firstLine="359"/>
      <w:jc w:val="left"/>
      <w:spacing w:before="156" w:line="360" w:lineRule="auto"/>
    </w:pPr>
    <w:rPr>
      <w:rFonts w:ascii="Arial" w:hAnsi="Arial"/>
      <w:sz w:val="20"/>
      <w:szCs w:val="20"/>
    </w:rPr>
  </w:style>
  <w:style w:type="character" w:styleId="968">
    <w:name w:val="彩色列表 - 着色 1 Char"/>
    <w:next w:val="968"/>
    <w:link w:val="969"/>
    <w:rPr>
      <w:rFonts w:ascii="Calibri" w:hAnsi="Calibri"/>
      <w:sz w:val="24"/>
      <w:szCs w:val="21"/>
    </w:rPr>
  </w:style>
  <w:style w:type="paragraph" w:styleId="969">
    <w:name w:val="彩色列表 - 着色 11"/>
    <w:basedOn w:val="877"/>
    <w:next w:val="969"/>
    <w:link w:val="968"/>
    <w:qFormat/>
    <w:pPr>
      <w:ind w:firstLine="420"/>
      <w:spacing w:line="360" w:lineRule="auto"/>
    </w:pPr>
    <w:rPr>
      <w:rFonts w:ascii="Calibri" w:hAnsi="Calibri"/>
      <w:sz w:val="24"/>
    </w:rPr>
  </w:style>
  <w:style w:type="character" w:styleId="970">
    <w:name w:val="Char Char4"/>
    <w:next w:val="970"/>
    <w:link w:val="877"/>
    <w:uiPriority w:val="99"/>
    <w:qFormat/>
    <w:rPr>
      <w:rFonts w:hint="eastAsia" w:ascii="宋体" w:hAnsi="宋体" w:eastAsia="宋体"/>
      <w:sz w:val="18"/>
      <w:szCs w:val="18"/>
      <w:lang w:bidi="ar-SA"/>
    </w:rPr>
  </w:style>
  <w:style w:type="character" w:styleId="971">
    <w:name w:val="正文（缩进） Char Char"/>
    <w:next w:val="971"/>
    <w:link w:val="972"/>
    <w:uiPriority w:val="99"/>
    <w:qFormat/>
    <w:rPr>
      <w:rFonts w:ascii="宋体" w:hAnsi="宋体" w:eastAsia="宋体"/>
      <w:sz w:val="24"/>
      <w:szCs w:val="24"/>
      <w:lang w:val="en-US" w:eastAsia="zh-CN" w:bidi="ar-SA"/>
    </w:rPr>
  </w:style>
  <w:style w:type="paragraph" w:styleId="972">
    <w:name w:val="正文（缩进）"/>
    <w:basedOn w:val="877"/>
    <w:next w:val="972"/>
    <w:link w:val="971"/>
    <w:uiPriority w:val="99"/>
    <w:qFormat/>
    <w:pPr>
      <w:ind w:firstLine="480"/>
      <w:spacing w:before="156" w:after="156" w:line="360" w:lineRule="auto"/>
    </w:pPr>
    <w:rPr>
      <w:rFonts w:ascii="宋体" w:hAnsi="宋体"/>
      <w:sz w:val="24"/>
      <w:szCs w:val="24"/>
    </w:rPr>
  </w:style>
  <w:style w:type="character" w:styleId="973">
    <w:name w:val="Char Char51"/>
    <w:next w:val="973"/>
    <w:link w:val="877"/>
    <w:uiPriority w:val="99"/>
    <w:qFormat/>
    <w:rPr>
      <w:rFonts w:ascii="Arial" w:hAnsi="Arial" w:eastAsia="楷体_GB2312"/>
      <w:b/>
      <w:sz w:val="44"/>
      <w:lang w:val="en-US" w:eastAsia="zh-CN"/>
    </w:rPr>
  </w:style>
  <w:style w:type="character" w:styleId="974">
    <w:name w:val="页脚 字符"/>
    <w:next w:val="974"/>
    <w:link w:val="877"/>
    <w:uiPriority w:val="99"/>
  </w:style>
  <w:style w:type="character" w:styleId="975">
    <w:name w:val="表格样式居中 Char"/>
    <w:next w:val="975"/>
    <w:link w:val="976"/>
    <w:uiPriority w:val="99"/>
    <w:rPr>
      <w:rFonts w:ascii="宋体" w:hAnsi="宋体"/>
      <w:sz w:val="21"/>
      <w:szCs w:val="22"/>
      <w:lang w:val="zh-CN" w:eastAsia="zh-CN" w:bidi="ar-SA"/>
    </w:rPr>
  </w:style>
  <w:style w:type="paragraph" w:styleId="976">
    <w:name w:val="表格样式居中"/>
    <w:next w:val="976"/>
    <w:link w:val="975"/>
    <w:uiPriority w:val="99"/>
    <w:rPr>
      <w:rFonts w:ascii="宋体" w:hAnsi="宋体"/>
      <w:sz w:val="21"/>
      <w:szCs w:val="22"/>
      <w:lang w:val="zh-CN" w:eastAsia="zh-CN" w:bidi="ar-SA"/>
    </w:rPr>
  </w:style>
  <w:style w:type="character" w:styleId="977">
    <w:name w:val="font11"/>
    <w:next w:val="977"/>
    <w:link w:val="877"/>
    <w:qFormat/>
    <w:rPr>
      <w:rFonts w:ascii="Arial" w:hAnsi="Arial" w:cs="Arial"/>
      <w:color w:val="000000"/>
      <w:sz w:val="18"/>
      <w:szCs w:val="18"/>
      <w:u w:val="none"/>
    </w:rPr>
  </w:style>
  <w:style w:type="character" w:styleId="978">
    <w:name w:val="一级缩进 Char Char"/>
    <w:next w:val="978"/>
    <w:link w:val="979"/>
    <w:uiPriority w:val="99"/>
    <w:qFormat/>
    <w:rPr>
      <w:rFonts w:ascii="仿宋_GB2312" w:eastAsia="仿宋_GB2312"/>
      <w:sz w:val="24"/>
      <w:szCs w:val="24"/>
      <w:lang w:val="en-US" w:eastAsia="zh-CN" w:bidi="ar-SA"/>
    </w:rPr>
  </w:style>
  <w:style w:type="paragraph" w:styleId="979">
    <w:name w:val="一级缩进"/>
    <w:next w:val="979"/>
    <w:link w:val="978"/>
    <w:uiPriority w:val="99"/>
    <w:qFormat/>
    <w:pPr>
      <w:ind w:left="1290" w:hanging="1290"/>
      <w:jc w:val="both"/>
      <w:spacing w:before="120" w:after="120" w:line="360" w:lineRule="auto"/>
      <w:tabs>
        <w:tab w:val="left" w:pos="1290" w:leader="none"/>
      </w:tabs>
    </w:pPr>
    <w:rPr>
      <w:rFonts w:ascii="仿宋_GB2312" w:eastAsia="仿宋_GB2312"/>
      <w:sz w:val="24"/>
      <w:szCs w:val="24"/>
      <w:lang w:val="en-US" w:eastAsia="zh-CN" w:bidi="ar-SA"/>
    </w:rPr>
  </w:style>
  <w:style w:type="character" w:styleId="980">
    <w:name w:val="省厅标题3 Char Char"/>
    <w:next w:val="980"/>
    <w:link w:val="981"/>
    <w:uiPriority w:val="99"/>
    <w:qFormat/>
    <w:rPr>
      <w:rFonts w:ascii="仿宋_GB2312" w:eastAsia="仿宋_GB2312"/>
      <w:sz w:val="32"/>
      <w:szCs w:val="32"/>
      <w:lang w:val="en-US" w:eastAsia="zh-CN" w:bidi="ar-SA"/>
    </w:rPr>
  </w:style>
  <w:style w:type="paragraph" w:styleId="981">
    <w:name w:val="省厅标题3"/>
    <w:basedOn w:val="877"/>
    <w:next w:val="981"/>
    <w:link w:val="980"/>
    <w:uiPriority w:val="99"/>
    <w:pPr>
      <w:ind w:firstLine="640"/>
      <w:spacing w:line="336" w:lineRule="auto"/>
      <w:outlineLvl w:val="2"/>
    </w:pPr>
    <w:rPr>
      <w:rFonts w:ascii="仿宋_GB2312" w:eastAsia="仿宋_GB2312"/>
      <w:sz w:val="32"/>
      <w:szCs w:val="32"/>
    </w:rPr>
  </w:style>
  <w:style w:type="character" w:styleId="982">
    <w:name w:val="标准正文 Char Char"/>
    <w:next w:val="982"/>
    <w:link w:val="983"/>
    <w:uiPriority w:val="99"/>
    <w:rPr>
      <w:rFonts w:ascii="宋体" w:hAnsi="Courier New" w:eastAsia="仿宋_GB2312"/>
      <w:sz w:val="32"/>
    </w:rPr>
  </w:style>
  <w:style w:type="paragraph" w:styleId="983">
    <w:name w:val="标准正文"/>
    <w:basedOn w:val="908"/>
    <w:next w:val="983"/>
    <w:link w:val="982"/>
    <w:uiPriority w:val="99"/>
    <w:pPr>
      <w:spacing w:line="240" w:lineRule="auto"/>
    </w:pPr>
    <w:rPr>
      <w:rFonts w:eastAsia="仿宋_GB2312"/>
      <w:sz w:val="32"/>
      <w:szCs w:val="20"/>
    </w:rPr>
  </w:style>
  <w:style w:type="character" w:styleId="984">
    <w:name w:val="font21"/>
    <w:next w:val="984"/>
    <w:link w:val="877"/>
    <w:uiPriority w:val="99"/>
    <w:qFormat/>
    <w:rPr>
      <w:rFonts w:ascii="宋体" w:hAnsi="宋体" w:eastAsia="宋体" w:cs="宋体"/>
      <w:color w:val="000000"/>
      <w:sz w:val="22"/>
      <w:szCs w:val="22"/>
      <w:u w:val="none"/>
    </w:rPr>
  </w:style>
  <w:style w:type="character" w:styleId="985">
    <w:name w:val="样式 正文缩进 + 首行缩进:  2 字符 Char Char"/>
    <w:next w:val="985"/>
    <w:link w:val="986"/>
    <w:uiPriority w:val="99"/>
    <w:qFormat/>
    <w:rPr>
      <w:sz w:val="24"/>
    </w:rPr>
  </w:style>
  <w:style w:type="paragraph" w:styleId="986">
    <w:name w:val="样式 正文缩进 + 首行缩进:  2 字符"/>
    <w:basedOn w:val="890"/>
    <w:next w:val="986"/>
    <w:link w:val="985"/>
    <w:uiPriority w:val="99"/>
    <w:qFormat/>
    <w:pPr>
      <w:ind w:left="420" w:firstLine="200"/>
      <w:spacing w:after="120" w:line="360" w:lineRule="auto"/>
    </w:pPr>
    <w:rPr>
      <w:sz w:val="24"/>
      <w:szCs w:val="20"/>
    </w:rPr>
  </w:style>
  <w:style w:type="character" w:styleId="987">
    <w:name w:val="二级目录 Char Char"/>
    <w:next w:val="987"/>
    <w:link w:val="988"/>
    <w:uiPriority w:val="99"/>
    <w:qFormat/>
    <w:rPr>
      <w:rFonts w:eastAsia="Times New Roman"/>
      <w:b/>
      <w:sz w:val="30"/>
      <w:szCs w:val="28"/>
      <w:lang w:val="en-US" w:eastAsia="zh-CN" w:bidi="ar-SA"/>
    </w:rPr>
  </w:style>
  <w:style w:type="paragraph" w:styleId="988">
    <w:name w:val="二级目录"/>
    <w:next w:val="877"/>
    <w:link w:val="987"/>
    <w:uiPriority w:val="99"/>
    <w:qFormat/>
    <w:pPr>
      <w:numPr>
        <w:ilvl w:val="0"/>
        <w:numId w:val="2"/>
      </w:numPr>
      <w:tabs>
        <w:tab w:val="left" w:pos="720" w:leader="none"/>
      </w:tabs>
      <w:outlineLvl w:val="1"/>
    </w:pPr>
    <w:rPr>
      <w:rFonts w:eastAsia="Times New Roman"/>
      <w:b/>
      <w:sz w:val="30"/>
      <w:szCs w:val="28"/>
      <w:lang w:val="en-US" w:eastAsia="zh-CN" w:bidi="ar-SA"/>
    </w:rPr>
  </w:style>
  <w:style w:type="character" w:styleId="989">
    <w:name w:val="样式 正文文本缩进 + 左  0 字符 Char"/>
    <w:next w:val="989"/>
    <w:link w:val="990"/>
    <w:uiPriority w:val="99"/>
    <w:qFormat/>
    <w:rPr>
      <w:rFonts w:ascii="Calibri" w:hAnsi="Calibri"/>
      <w:sz w:val="22"/>
    </w:rPr>
  </w:style>
  <w:style w:type="paragraph" w:styleId="990">
    <w:name w:val="样式 正文文本缩进 + 左  0 字符"/>
    <w:basedOn w:val="886"/>
    <w:next w:val="990"/>
    <w:link w:val="989"/>
    <w:uiPriority w:val="99"/>
    <w:qFormat/>
    <w:pPr>
      <w:ind w:left="0"/>
      <w:spacing w:after="0"/>
    </w:pPr>
    <w:rPr>
      <w:rFonts w:ascii="Calibri" w:hAnsi="Calibri" w:eastAsia="宋体"/>
      <w:sz w:val="22"/>
      <w:szCs w:val="20"/>
    </w:rPr>
  </w:style>
  <w:style w:type="character" w:styleId="991">
    <w:name w:val="列出段落 Char,编号 Char,列出段落12 Char,列出段落4 Char,1.2.3标题 Char,正文段落1 Char,列出段落3 Char,符号列表 Char,lp1 Char,List Paragraph1 Char,stc标题4 Char,表格格式 Char,Num Bullet 1 Char,List1 Char,List11 Char,List111 Char,List1111 Char,List11111 Char,List2 Char,List3 Char,List Char"/>
    <w:next w:val="991"/>
    <w:link w:val="992"/>
    <w:uiPriority w:val="34"/>
    <w:qFormat/>
    <w:rPr>
      <w:rFonts w:ascii="Calibri" w:hAnsi="Calibri"/>
      <w:sz w:val="21"/>
    </w:rPr>
  </w:style>
  <w:style w:type="paragraph" w:styleId="992">
    <w:name w:val="列出段落1"/>
    <w:basedOn w:val="877"/>
    <w:next w:val="912"/>
    <w:link w:val="991"/>
    <w:uiPriority w:val="34"/>
    <w:qFormat/>
    <w:pPr>
      <w:ind w:firstLine="420"/>
      <w:spacing w:line="360" w:lineRule="auto"/>
    </w:pPr>
    <w:rPr>
      <w:rFonts w:ascii="Calibri" w:hAnsi="Calibri"/>
      <w:szCs w:val="20"/>
    </w:rPr>
  </w:style>
  <w:style w:type="character" w:styleId="993">
    <w:name w:val="style31"/>
    <w:next w:val="993"/>
    <w:link w:val="877"/>
    <w:uiPriority w:val="99"/>
    <w:rPr>
      <w:b/>
      <w:bCs/>
      <w:color w:val="0141a0"/>
      <w:sz w:val="21"/>
      <w:szCs w:val="21"/>
    </w:rPr>
  </w:style>
  <w:style w:type="paragraph" w:styleId="994">
    <w:name w:val="_Style 37"/>
    <w:basedOn w:val="877"/>
    <w:next w:val="925"/>
    <w:link w:val="877"/>
    <w:uiPriority w:val="99"/>
    <w:qFormat/>
    <w:pPr>
      <w:ind w:firstLine="420"/>
      <w:spacing w:line="360" w:lineRule="auto"/>
    </w:pPr>
    <w:rPr>
      <w:color w:val="ff0000"/>
      <w:sz w:val="24"/>
      <w:szCs w:val="24"/>
    </w:rPr>
  </w:style>
  <w:style w:type="paragraph" w:styleId="995">
    <w:name w:val="WPSOffice手动目录 1"/>
    <w:next w:val="995"/>
    <w:link w:val="877"/>
    <w:rPr>
      <w:lang w:val="en-US" w:eastAsia="zh-CN" w:bidi="ar-SA"/>
    </w:rPr>
  </w:style>
  <w:style w:type="paragraph" w:styleId="996">
    <w:name w:val="_Style 6"/>
    <w:basedOn w:val="877"/>
    <w:next w:val="996"/>
    <w:link w:val="877"/>
    <w:uiPriority w:val="99"/>
    <w:qFormat/>
    <w:pPr>
      <w:ind w:firstLine="420"/>
    </w:pPr>
    <w:rPr>
      <w:rFonts w:ascii="Calibri" w:hAnsi="Calibri"/>
      <w:szCs w:val="24"/>
    </w:rPr>
  </w:style>
  <w:style w:type="paragraph" w:styleId="997">
    <w:name w:val="列出段落11"/>
    <w:basedOn w:val="877"/>
    <w:next w:val="997"/>
    <w:link w:val="877"/>
    <w:uiPriority w:val="99"/>
    <w:pPr>
      <w:ind w:firstLine="420"/>
    </w:pPr>
    <w:rPr>
      <w:rFonts w:ascii="Calibri" w:hAnsi="Calibri"/>
      <w:szCs w:val="22"/>
    </w:rPr>
  </w:style>
  <w:style w:type="paragraph" w:styleId="998">
    <w:name w:val="Char Char Char Char Char Char Char Char Char Char Char Char Char Char Char Char"/>
    <w:basedOn w:val="877"/>
    <w:next w:val="998"/>
    <w:link w:val="877"/>
    <w:uiPriority w:val="99"/>
    <w:qFormat/>
    <w:pPr>
      <w:tabs>
        <w:tab w:val="left" w:pos="360" w:leader="none"/>
      </w:tabs>
    </w:pPr>
    <w:rPr>
      <w:sz w:val="24"/>
      <w:szCs w:val="24"/>
    </w:rPr>
  </w:style>
  <w:style w:type="paragraph" w:styleId="999">
    <w:name w:val="reader-word-layer reader-word-s19-11"/>
    <w:basedOn w:val="877"/>
    <w:next w:val="999"/>
    <w:link w:val="877"/>
    <w:pPr>
      <w:jc w:val="left"/>
      <w:spacing w:before="100" w:beforeAutospacing="1" w:after="100" w:afterAutospacing="1"/>
      <w:widowControl/>
    </w:pPr>
    <w:rPr>
      <w:rFonts w:ascii="宋体" w:hAnsi="宋体" w:cs="宋体"/>
      <w:sz w:val="24"/>
      <w:szCs w:val="24"/>
    </w:rPr>
  </w:style>
  <w:style w:type="paragraph" w:styleId="1000">
    <w:name w:val="列出段落"/>
    <w:basedOn w:val="877"/>
    <w:next w:val="912"/>
    <w:link w:val="877"/>
    <w:uiPriority w:val="34"/>
    <w:qFormat/>
    <w:pPr>
      <w:ind w:firstLine="420"/>
      <w:spacing w:line="360" w:lineRule="auto"/>
    </w:pPr>
    <w:rPr>
      <w:rFonts w:ascii="Calibri" w:hAnsi="Calibri"/>
      <w:sz w:val="24"/>
    </w:rPr>
  </w:style>
  <w:style w:type="paragraph" w:styleId="1001">
    <w:name w:val="一级条标题"/>
    <w:basedOn w:val="1002"/>
    <w:next w:val="1003"/>
    <w:link w:val="877"/>
    <w:uiPriority w:val="99"/>
    <w:qFormat/>
    <w:pPr>
      <w:numPr>
        <w:ilvl w:val="3"/>
        <w:numId w:val="2"/>
      </w:numPr>
      <w:ind w:left="315"/>
      <w:outlineLvl w:val="2"/>
    </w:pPr>
  </w:style>
  <w:style w:type="paragraph" w:styleId="1002">
    <w:name w:val="章标题"/>
    <w:next w:val="1003"/>
    <w:link w:val="877"/>
    <w:uiPriority w:val="99"/>
    <w:qFormat/>
    <w:pPr>
      <w:numPr>
        <w:ilvl w:val="2"/>
        <w:numId w:val="2"/>
      </w:numPr>
      <w:ind w:left="0"/>
      <w:jc w:val="both"/>
      <w:spacing w:before="156" w:after="156"/>
      <w:outlineLvl w:val="1"/>
    </w:pPr>
    <w:rPr>
      <w:rFonts w:ascii="黑体" w:eastAsia="黑体"/>
      <w:sz w:val="21"/>
      <w:lang w:val="en-US" w:eastAsia="zh-CN" w:bidi="ar-SA"/>
    </w:rPr>
  </w:style>
  <w:style w:type="paragraph" w:styleId="1003">
    <w:name w:val="段"/>
    <w:next w:val="1003"/>
    <w:link w:val="877"/>
    <w:uiPriority w:val="99"/>
    <w:qFormat/>
    <w:pPr>
      <w:ind w:firstLine="200"/>
      <w:jc w:val="both"/>
    </w:pPr>
    <w:rPr>
      <w:rFonts w:ascii="宋体"/>
      <w:sz w:val="21"/>
      <w:lang w:val="en-US" w:eastAsia="zh-CN" w:bidi="ar-SA"/>
    </w:rPr>
  </w:style>
  <w:style w:type="paragraph" w:styleId="1004">
    <w:name w:val="Char Char1 Char"/>
    <w:basedOn w:val="877"/>
    <w:next w:val="1004"/>
    <w:link w:val="877"/>
    <w:uiPriority w:val="99"/>
    <w:rPr>
      <w:rFonts w:ascii="仿宋_GB2312" w:eastAsia="仿宋_GB2312"/>
      <w:b/>
      <w:sz w:val="32"/>
      <w:szCs w:val="32"/>
    </w:rPr>
  </w:style>
  <w:style w:type="paragraph" w:styleId="1005">
    <w:name w:val="reader-word-layer reader-word-s20-4"/>
    <w:basedOn w:val="877"/>
    <w:next w:val="1005"/>
    <w:link w:val="877"/>
    <w:pPr>
      <w:jc w:val="left"/>
      <w:spacing w:before="100" w:beforeAutospacing="1" w:after="100" w:afterAutospacing="1"/>
      <w:widowControl/>
    </w:pPr>
    <w:rPr>
      <w:rFonts w:ascii="宋体" w:hAnsi="宋体" w:cs="宋体"/>
      <w:sz w:val="24"/>
      <w:szCs w:val="24"/>
    </w:rPr>
  </w:style>
  <w:style w:type="paragraph" w:styleId="1006">
    <w:name w:val="列出段落2"/>
    <w:basedOn w:val="877"/>
    <w:next w:val="1006"/>
    <w:link w:val="877"/>
    <w:uiPriority w:val="99"/>
    <w:qFormat/>
    <w:pPr>
      <w:ind w:firstLine="420"/>
    </w:pPr>
    <w:rPr>
      <w:rFonts w:ascii="Calibri" w:hAnsi="Calibri"/>
      <w:szCs w:val="22"/>
    </w:rPr>
  </w:style>
  <w:style w:type="paragraph" w:styleId="1007">
    <w:name w:val="TOC 标题"/>
    <w:basedOn w:val="878"/>
    <w:next w:val="877"/>
    <w:link w:val="877"/>
    <w:uiPriority w:val="39"/>
    <w:qFormat/>
    <w:pPr>
      <w:jc w:val="left"/>
      <w:keepLines/>
      <w:spacing w:before="480" w:line="276" w:lineRule="auto"/>
      <w:widowControl/>
      <w:outlineLvl w:val="9"/>
    </w:pPr>
    <w:rPr>
      <w:rFonts w:ascii="Cambria" w:hAnsi="Cambria" w:eastAsia="宋体" w:cs="Times New Roman"/>
      <w:b w:val="0"/>
      <w:bCs/>
      <w:color w:val="365f91"/>
    </w:rPr>
  </w:style>
  <w:style w:type="paragraph" w:styleId="1008">
    <w:name w:val="彩色列表 - 着色 12"/>
    <w:basedOn w:val="877"/>
    <w:next w:val="1008"/>
    <w:link w:val="877"/>
    <w:qFormat/>
    <w:pPr>
      <w:ind w:firstLine="420"/>
      <w:spacing w:line="360" w:lineRule="auto"/>
    </w:pPr>
    <w:rPr>
      <w:rFonts w:ascii="Calibri" w:hAnsi="Calibri" w:eastAsia="宋体"/>
      <w:sz w:val="24"/>
      <w:szCs w:val="21"/>
      <w:lang w:val="en-US" w:eastAsia="zh-CN" w:bidi="ar-SA"/>
    </w:rPr>
  </w:style>
  <w:style w:type="paragraph" w:styleId="1009">
    <w:name w:val="一级目录"/>
    <w:next w:val="877"/>
    <w:link w:val="877"/>
    <w:uiPriority w:val="99"/>
    <w:pPr>
      <w:jc w:val="center"/>
      <w:spacing w:after="312"/>
      <w:outlineLvl w:val="0"/>
    </w:pPr>
    <w:rPr>
      <w:rFonts w:ascii="黑体" w:eastAsia="黑体"/>
      <w:b/>
      <w:sz w:val="44"/>
      <w:szCs w:val="44"/>
      <w:lang w:val="en-US" w:eastAsia="zh-CN" w:bidi="ar-SA"/>
    </w:rPr>
  </w:style>
  <w:style w:type="paragraph" w:styleId="1010">
    <w:name w:val="xl29"/>
    <w:basedOn w:val="877"/>
    <w:next w:val="1010"/>
    <w:link w:val="877"/>
    <w:uiPriority w:val="99"/>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11">
    <w:name w:val="xl28"/>
    <w:basedOn w:val="877"/>
    <w:next w:val="1011"/>
    <w:link w:val="877"/>
    <w:uiPriority w:val="99"/>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12">
    <w:name w:val="font5"/>
    <w:basedOn w:val="877"/>
    <w:next w:val="1012"/>
    <w:link w:val="877"/>
    <w:uiPriority w:val="99"/>
    <w:qFormat/>
    <w:pPr>
      <w:jc w:val="left"/>
      <w:spacing w:before="100" w:beforeAutospacing="1" w:after="100" w:afterAutospacing="1"/>
      <w:widowControl/>
    </w:pPr>
    <w:rPr>
      <w:rFonts w:ascii="宋体" w:hAnsi="宋体"/>
      <w:sz w:val="28"/>
      <w:szCs w:val="28"/>
    </w:rPr>
  </w:style>
  <w:style w:type="paragraph" w:styleId="1013">
    <w:name w:val="二级条标题"/>
    <w:basedOn w:val="1001"/>
    <w:next w:val="1003"/>
    <w:link w:val="877"/>
    <w:uiPriority w:val="99"/>
    <w:qFormat/>
    <w:pPr>
      <w:numPr>
        <w:ilvl w:val="4"/>
        <w:numId w:val="2"/>
      </w:numPr>
      <w:ind w:left="1080"/>
      <w:outlineLvl w:val="3"/>
    </w:pPr>
  </w:style>
  <w:style w:type="paragraph" w:styleId="1014">
    <w:name w:val="正文缩进1"/>
    <w:basedOn w:val="877"/>
    <w:next w:val="886"/>
    <w:link w:val="877"/>
    <w:uiPriority w:val="99"/>
    <w:qFormat/>
    <w:pPr>
      <w:ind w:firstLine="480"/>
      <w:spacing w:after="120" w:line="360" w:lineRule="auto"/>
    </w:pPr>
    <w:rPr>
      <w:sz w:val="24"/>
    </w:rPr>
  </w:style>
  <w:style w:type="paragraph" w:styleId="1015">
    <w:name w:val=" Char8"/>
    <w:basedOn w:val="877"/>
    <w:next w:val="1015"/>
    <w:link w:val="877"/>
    <w:pPr>
      <w:ind w:left="390" w:hanging="390"/>
      <w:keepLines/>
      <w:keepNext/>
      <w:pageBreakBefore/>
      <w:tabs>
        <w:tab w:val="left" w:pos="390" w:leader="none"/>
      </w:tabs>
    </w:pPr>
    <w:rPr>
      <w:szCs w:val="20"/>
    </w:rPr>
  </w:style>
  <w:style w:type="paragraph" w:styleId="1016">
    <w:name w:val="表头文本"/>
    <w:basedOn w:val="877"/>
    <w:next w:val="1016"/>
    <w:link w:val="877"/>
    <w:uiPriority w:val="99"/>
    <w:qFormat/>
    <w:pPr>
      <w:jc w:val="center"/>
    </w:pPr>
    <w:rPr>
      <w:b/>
      <w:sz w:val="24"/>
      <w:szCs w:val="20"/>
    </w:rPr>
  </w:style>
  <w:style w:type="paragraph" w:styleId="1017">
    <w:name w:val="reader-word-layer reader-word-s19-12"/>
    <w:basedOn w:val="877"/>
    <w:next w:val="1017"/>
    <w:link w:val="877"/>
    <w:pPr>
      <w:jc w:val="left"/>
      <w:spacing w:before="100" w:beforeAutospacing="1" w:after="100" w:afterAutospacing="1"/>
      <w:widowControl/>
    </w:pPr>
    <w:rPr>
      <w:rFonts w:ascii="宋体" w:hAnsi="宋体" w:cs="宋体"/>
      <w:sz w:val="24"/>
      <w:szCs w:val="24"/>
    </w:rPr>
  </w:style>
  <w:style w:type="paragraph" w:styleId="1018">
    <w:name w:val="样式1"/>
    <w:basedOn w:val="877"/>
    <w:next w:val="1018"/>
    <w:link w:val="877"/>
    <w:uiPriority w:val="99"/>
    <w:qFormat/>
    <w:pPr>
      <w:numPr>
        <w:ilvl w:val="0"/>
        <w:numId w:val="3"/>
      </w:numPr>
      <w:tabs>
        <w:tab w:val="left" w:pos="709" w:leader="none"/>
      </w:tabs>
    </w:pPr>
    <w:rPr>
      <w:rFonts w:ascii="宋体" w:hAnsi="宋体"/>
    </w:rPr>
  </w:style>
  <w:style w:type="paragraph" w:styleId="1019">
    <w:name w:val="正文 New New New New"/>
    <w:next w:val="1019"/>
    <w:link w:val="877"/>
    <w:qFormat/>
    <w:pPr>
      <w:jc w:val="both"/>
      <w:widowControl w:val="off"/>
    </w:pPr>
    <w:rPr>
      <w:sz w:val="21"/>
      <w:szCs w:val="24"/>
      <w:lang w:val="en-US" w:eastAsia="zh-CN" w:bidi="ar-SA"/>
    </w:rPr>
  </w:style>
  <w:style w:type="paragraph" w:styleId="1020">
    <w:name w:val="附录1"/>
    <w:next w:val="1020"/>
    <w:link w:val="877"/>
    <w:uiPriority w:val="99"/>
    <w:pPr>
      <w:numPr>
        <w:ilvl w:val="0"/>
        <w:numId w:val="4"/>
      </w:numPr>
      <w:spacing w:before="240" w:line="600" w:lineRule="atLeast"/>
      <w:tabs>
        <w:tab w:val="left" w:pos="907" w:leader="none"/>
      </w:tabs>
    </w:pPr>
    <w:rPr>
      <w:b/>
      <w:i/>
      <w:sz w:val="28"/>
      <w:lang w:val="en-US" w:eastAsia="zh-CN" w:bidi="ar-SA"/>
    </w:rPr>
  </w:style>
  <w:style w:type="paragraph" w:styleId="1021">
    <w:name w:val="reader-word-layer reader-word-s19-8"/>
    <w:basedOn w:val="877"/>
    <w:next w:val="1021"/>
    <w:link w:val="877"/>
    <w:pPr>
      <w:jc w:val="left"/>
      <w:spacing w:before="100" w:beforeAutospacing="1" w:after="100" w:afterAutospacing="1"/>
      <w:widowControl/>
    </w:pPr>
    <w:rPr>
      <w:rFonts w:ascii="宋体" w:hAnsi="宋体" w:cs="宋体"/>
      <w:sz w:val="24"/>
      <w:szCs w:val="24"/>
    </w:rPr>
  </w:style>
  <w:style w:type="paragraph" w:styleId="1022">
    <w:name w:val="标题1"/>
    <w:basedOn w:val="877"/>
    <w:next w:val="877"/>
    <w:link w:val="877"/>
    <w:uiPriority w:val="99"/>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23">
    <w:name w:val="reader-word-layer reader-word-s19-13"/>
    <w:basedOn w:val="877"/>
    <w:next w:val="1023"/>
    <w:link w:val="877"/>
    <w:pPr>
      <w:jc w:val="left"/>
      <w:spacing w:before="100" w:beforeAutospacing="1" w:after="100" w:afterAutospacing="1"/>
      <w:widowControl/>
    </w:pPr>
    <w:rPr>
      <w:rFonts w:ascii="宋体" w:hAnsi="宋体" w:cs="宋体"/>
      <w:sz w:val="24"/>
      <w:szCs w:val="24"/>
    </w:rPr>
  </w:style>
  <w:style w:type="paragraph" w:styleId="1024">
    <w:name w:val="reader-word-layer reader-word-s20-5"/>
    <w:basedOn w:val="877"/>
    <w:next w:val="1024"/>
    <w:link w:val="877"/>
    <w:pPr>
      <w:jc w:val="left"/>
      <w:spacing w:before="100" w:beforeAutospacing="1" w:after="100" w:afterAutospacing="1"/>
      <w:widowControl/>
    </w:pPr>
    <w:rPr>
      <w:rFonts w:ascii="宋体" w:hAnsi="宋体" w:cs="宋体"/>
      <w:sz w:val="24"/>
      <w:szCs w:val="24"/>
    </w:rPr>
  </w:style>
  <w:style w:type="paragraph" w:styleId="1025">
    <w:name w:val="默认段落字体 Para Char Char Char Char Char Char Char"/>
    <w:basedOn w:val="877"/>
    <w:next w:val="1025"/>
    <w:link w:val="877"/>
    <w:uiPriority w:val="99"/>
    <w:qFormat/>
    <w:pPr>
      <w:jc w:val="left"/>
      <w:spacing w:line="360" w:lineRule="auto"/>
    </w:pPr>
  </w:style>
  <w:style w:type="paragraph" w:styleId="1026">
    <w:name w:val="图表文字"/>
    <w:basedOn w:val="877"/>
    <w:next w:val="1026"/>
    <w:link w:val="877"/>
    <w:uiPriority w:val="99"/>
    <w:pPr>
      <w:widowControl/>
    </w:pPr>
    <w:rPr>
      <w:szCs w:val="20"/>
      <w:lang w:bidi="he-IL"/>
    </w:rPr>
  </w:style>
  <w:style w:type="paragraph" w:styleId="1027">
    <w:name w:val="xl26"/>
    <w:basedOn w:val="877"/>
    <w:next w:val="1027"/>
    <w:link w:val="877"/>
    <w:uiPriority w:val="99"/>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8">
    <w:name w:val="Default"/>
    <w:next w:val="1028"/>
    <w:link w:val="877"/>
    <w:uiPriority w:val="99"/>
    <w:pPr>
      <w:widowControl w:val="off"/>
    </w:pPr>
    <w:rPr>
      <w:rFonts w:ascii="宋体" w:hAnsi="Calibri" w:cs="宋体"/>
      <w:color w:val="000000"/>
      <w:sz w:val="24"/>
      <w:szCs w:val="24"/>
      <w:lang w:val="en-US" w:eastAsia="zh-CN" w:bidi="ar-SA"/>
    </w:rPr>
  </w:style>
  <w:style w:type="paragraph" w:styleId="1029">
    <w:name w:val="font7"/>
    <w:basedOn w:val="877"/>
    <w:next w:val="1029"/>
    <w:link w:val="877"/>
    <w:uiPriority w:val="99"/>
    <w:qFormat/>
    <w:pPr>
      <w:jc w:val="left"/>
      <w:spacing w:before="100" w:beforeAutospacing="1" w:after="100" w:afterAutospacing="1"/>
      <w:widowControl/>
    </w:pPr>
    <w:rPr>
      <w:rFonts w:ascii="宋体" w:hAnsi="宋体"/>
      <w:sz w:val="18"/>
      <w:szCs w:val="18"/>
    </w:rPr>
  </w:style>
  <w:style w:type="paragraph" w:styleId="1030">
    <w:name w:val="默认段落字体 Para Char Char Char Char Char Char Char Char Char1 Char Char Char Char Char Char Char"/>
    <w:basedOn w:val="900"/>
    <w:next w:val="1030"/>
    <w:link w:val="877"/>
    <w:uiPriority w:val="99"/>
    <w:qFormat/>
    <w:rPr>
      <w:rFonts w:ascii="Tahoma" w:hAnsi="Tahoma"/>
      <w:sz w:val="24"/>
      <w:szCs w:val="24"/>
    </w:rPr>
  </w:style>
  <w:style w:type="paragraph" w:styleId="1031">
    <w:name w:val="_Style 1"/>
    <w:next w:val="1031"/>
    <w:link w:val="877"/>
    <w:uiPriority w:val="1"/>
    <w:qFormat/>
    <w:pPr>
      <w:jc w:val="both"/>
      <w:widowControl w:val="off"/>
    </w:pPr>
    <w:rPr>
      <w:rFonts w:ascii="Calibri" w:hAnsi="Calibri"/>
      <w:sz w:val="21"/>
      <w:szCs w:val="22"/>
      <w:lang w:val="en-US" w:eastAsia="zh-CN" w:bidi="ar-SA"/>
    </w:rPr>
  </w:style>
  <w:style w:type="paragraph" w:styleId="1032">
    <w:name w:val="reader-word-layer reader-word-s19-10"/>
    <w:basedOn w:val="877"/>
    <w:next w:val="1032"/>
    <w:link w:val="877"/>
    <w:pPr>
      <w:jc w:val="left"/>
      <w:spacing w:before="100" w:beforeAutospacing="1" w:after="100" w:afterAutospacing="1"/>
      <w:widowControl/>
    </w:pPr>
    <w:rPr>
      <w:rFonts w:ascii="宋体" w:hAnsi="宋体" w:cs="宋体"/>
      <w:sz w:val="24"/>
      <w:szCs w:val="24"/>
    </w:rPr>
  </w:style>
  <w:style w:type="paragraph" w:styleId="1033">
    <w:name w:val="图标"/>
    <w:basedOn w:val="877"/>
    <w:next w:val="877"/>
    <w:link w:val="877"/>
    <w:uiPriority w:val="99"/>
    <w:pPr>
      <w:numPr>
        <w:ilvl w:val="0"/>
        <w:numId w:val="5"/>
      </w:numPr>
      <w:jc w:val="center"/>
      <w:spacing w:before="120" w:after="120" w:line="320" w:lineRule="atLeast"/>
      <w:tabs>
        <w:tab w:val="left" w:pos="567" w:leader="none"/>
      </w:tabs>
    </w:pPr>
    <w:rPr>
      <w:rFonts w:eastAsia="仿宋_GB2312"/>
      <w:sz w:val="24"/>
      <w:szCs w:val="20"/>
    </w:rPr>
  </w:style>
  <w:style w:type="paragraph" w:styleId="1034">
    <w:name w:val="普通正文"/>
    <w:basedOn w:val="877"/>
    <w:next w:val="1034"/>
    <w:link w:val="877"/>
    <w:uiPriority w:val="99"/>
    <w:qFormat/>
    <w:pPr>
      <w:ind w:firstLine="480"/>
      <w:jc w:val="left"/>
      <w:spacing w:before="120" w:after="120" w:line="360" w:lineRule="auto"/>
    </w:pPr>
    <w:rPr>
      <w:rFonts w:ascii="Arial" w:hAnsi="Arial"/>
      <w:sz w:val="24"/>
      <w:szCs w:val="24"/>
    </w:rPr>
  </w:style>
  <w:style w:type="paragraph" w:styleId="1035">
    <w:name w:val="List Paragraph"/>
    <w:basedOn w:val="877"/>
    <w:next w:val="1035"/>
    <w:link w:val="877"/>
    <w:pPr>
      <w:ind w:firstLine="420"/>
    </w:pPr>
    <w:rPr>
      <w:rFonts w:ascii="Calibri" w:hAnsi="Calibri"/>
      <w:szCs w:val="22"/>
    </w:rPr>
  </w:style>
  <w:style w:type="paragraph" w:styleId="1036">
    <w:name w:val="数字序一级缩进"/>
    <w:next w:val="1036"/>
    <w:link w:val="877"/>
    <w:uiPriority w:val="99"/>
    <w:pPr>
      <w:ind w:firstLine="640"/>
      <w:spacing w:before="120" w:after="50" w:line="341" w:lineRule="auto"/>
    </w:pPr>
    <w:rPr>
      <w:rFonts w:ascii="楷体_GB2312" w:eastAsia="楷体_GB2312"/>
      <w:sz w:val="32"/>
      <w:szCs w:val="24"/>
      <w:lang w:val="en-US" w:eastAsia="zh-CN" w:bidi="ar-SA"/>
    </w:rPr>
  </w:style>
  <w:style w:type="paragraph" w:styleId="1037">
    <w:name w:val="Body Text 2"/>
    <w:basedOn w:val="877"/>
    <w:next w:val="1037"/>
    <w:link w:val="877"/>
    <w:pPr>
      <w:ind w:firstLine="420"/>
    </w:pPr>
    <w:rPr>
      <w:rFonts w:ascii="宋体"/>
      <w:szCs w:val="21"/>
    </w:rPr>
  </w:style>
  <w:style w:type="paragraph" w:styleId="1038">
    <w:name w:val="四级条标题"/>
    <w:basedOn w:val="1039"/>
    <w:next w:val="1003"/>
    <w:link w:val="877"/>
    <w:uiPriority w:val="99"/>
    <w:qFormat/>
    <w:pPr>
      <w:numPr>
        <w:ilvl w:val="6"/>
        <w:numId w:val="2"/>
      </w:numPr>
      <w:outlineLvl w:val="5"/>
    </w:pPr>
  </w:style>
  <w:style w:type="paragraph" w:styleId="1039">
    <w:name w:val="三级条标题"/>
    <w:basedOn w:val="1013"/>
    <w:next w:val="1003"/>
    <w:link w:val="877"/>
    <w:uiPriority w:val="99"/>
    <w:qFormat/>
    <w:pPr>
      <w:numPr>
        <w:ilvl w:val="5"/>
        <w:numId w:val="2"/>
      </w:numPr>
      <w:ind w:left="1260"/>
      <w:outlineLvl w:val="4"/>
    </w:pPr>
  </w:style>
  <w:style w:type="paragraph" w:styleId="1040">
    <w:name w:val="公文标题 1"/>
    <w:basedOn w:val="1041"/>
    <w:next w:val="1041"/>
    <w:link w:val="877"/>
    <w:uiPriority w:val="99"/>
    <w:pPr>
      <w:numPr>
        <w:ilvl w:val="0"/>
        <w:numId w:val="6"/>
      </w:numPr>
      <w:ind w:firstLine="0"/>
      <w:outlineLvl w:val="0"/>
    </w:pPr>
  </w:style>
  <w:style w:type="paragraph" w:styleId="1041">
    <w:name w:val="公文正文"/>
    <w:basedOn w:val="886"/>
    <w:next w:val="1041"/>
    <w:link w:val="877"/>
    <w:uiPriority w:val="99"/>
    <w:pPr>
      <w:ind w:left="0" w:firstLine="200"/>
      <w:spacing w:after="0"/>
    </w:pPr>
    <w:rPr>
      <w:rFonts w:ascii="仿宋_GB2312" w:hAnsi="宋体" w:eastAsia="仿宋_GB2312"/>
      <w:sz w:val="28"/>
      <w:szCs w:val="24"/>
    </w:rPr>
  </w:style>
  <w:style w:type="paragraph" w:styleId="1042">
    <w:name w:val="标题3"/>
    <w:basedOn w:val="877"/>
    <w:next w:val="877"/>
    <w:link w:val="877"/>
    <w:uiPriority w:val="99"/>
    <w:pPr>
      <w:ind w:firstLine="624"/>
      <w:spacing w:line="590" w:lineRule="atLeast"/>
    </w:pPr>
    <w:rPr>
      <w:rFonts w:ascii="方正黑体_GBK" w:eastAsia="方正黑体_GBK"/>
      <w:sz w:val="32"/>
      <w:szCs w:val="32"/>
    </w:rPr>
  </w:style>
  <w:style w:type="paragraph" w:styleId="1043">
    <w:name w:val="Char1"/>
    <w:basedOn w:val="877"/>
    <w:next w:val="1043"/>
    <w:link w:val="877"/>
    <w:uiPriority w:val="99"/>
    <w:qFormat/>
    <w:rPr>
      <w:rFonts w:ascii="Tahoma" w:hAnsi="Tahoma"/>
      <w:sz w:val="24"/>
      <w:szCs w:val="20"/>
    </w:rPr>
  </w:style>
  <w:style w:type="paragraph" w:styleId="1044">
    <w:name w:val="公文标题 2"/>
    <w:basedOn w:val="1040"/>
    <w:next w:val="1041"/>
    <w:link w:val="877"/>
    <w:uiPriority w:val="99"/>
    <w:pPr>
      <w:numPr>
        <w:ilvl w:val="0"/>
        <w:numId w:val="0"/>
      </w:numPr>
      <w:outlineLvl w:val="1"/>
    </w:pPr>
  </w:style>
  <w:style w:type="paragraph" w:styleId="1045">
    <w:name w:val="列出段落3"/>
    <w:basedOn w:val="877"/>
    <w:next w:val="912"/>
    <w:link w:val="877"/>
    <w:uiPriority w:val="99"/>
    <w:qFormat/>
    <w:pPr>
      <w:ind w:firstLine="420"/>
      <w:spacing w:line="360" w:lineRule="auto"/>
    </w:pPr>
    <w:rPr>
      <w:rFonts w:ascii="Calibri" w:hAnsi="Calibri"/>
      <w:sz w:val="24"/>
    </w:rPr>
  </w:style>
  <w:style w:type="paragraph" w:styleId="1046">
    <w:name w:val="正文1"/>
    <w:basedOn w:val="877"/>
    <w:next w:val="1047"/>
    <w:link w:val="877"/>
    <w:uiPriority w:val="99"/>
    <w:pPr>
      <w:ind w:firstLine="510"/>
      <w:spacing w:before="156" w:line="360" w:lineRule="auto"/>
    </w:pPr>
    <w:rPr>
      <w:sz w:val="24"/>
      <w:szCs w:val="20"/>
    </w:rPr>
  </w:style>
  <w:style w:type="paragraph" w:styleId="1047">
    <w:name w:val="脚注文本1"/>
    <w:basedOn w:val="1046"/>
    <w:next w:val="1048"/>
    <w:link w:val="877"/>
    <w:qFormat/>
    <w:pPr>
      <w:jc w:val="left"/>
    </w:pPr>
    <w:rPr>
      <w:rFonts w:ascii="宋体" w:eastAsia="Times New Roman"/>
      <w:sz w:val="18"/>
      <w:szCs w:val="18"/>
    </w:rPr>
  </w:style>
  <w:style w:type="paragraph" w:styleId="1048">
    <w:name w:val="索引 51"/>
    <w:basedOn w:val="1046"/>
    <w:next w:val="1046"/>
    <w:link w:val="877"/>
    <w:qFormat/>
    <w:pPr>
      <w:ind w:left="798"/>
      <w:jc w:val="left"/>
    </w:pPr>
    <w:rPr>
      <w:rFonts w:ascii="Calibri" w:hAnsi="Calibri"/>
    </w:rPr>
  </w:style>
  <w:style w:type="paragraph" w:styleId="1049">
    <w:name w:val="Char2 Char Char Char"/>
    <w:basedOn w:val="877"/>
    <w:next w:val="1049"/>
    <w:link w:val="877"/>
    <w:uiPriority w:val="99"/>
    <w:qFormat/>
    <w:rPr>
      <w:rFonts w:ascii="仿宋_GB2312" w:eastAsia="仿宋_GB2312"/>
      <w:b/>
      <w:sz w:val="32"/>
      <w:szCs w:val="32"/>
    </w:rPr>
  </w:style>
  <w:style w:type="paragraph" w:styleId="1050">
    <w:name w:val="xl30"/>
    <w:basedOn w:val="877"/>
    <w:next w:val="1050"/>
    <w:link w:val="877"/>
    <w:uiPriority w:val="99"/>
    <w:qFormat/>
    <w:pPr>
      <w:jc w:val="center"/>
      <w:spacing w:before="100" w:beforeAutospacing="1" w:after="100" w:afterAutospacing="1"/>
      <w:widowControl/>
    </w:pPr>
    <w:rPr>
      <w:rFonts w:ascii="宋体" w:hAnsi="宋体"/>
      <w:b/>
      <w:bCs/>
      <w:sz w:val="36"/>
      <w:szCs w:val="36"/>
    </w:rPr>
  </w:style>
  <w:style w:type="paragraph" w:styleId="1051">
    <w:name w:val="1"/>
    <w:basedOn w:val="877"/>
    <w:next w:val="904"/>
    <w:link w:val="877"/>
    <w:qFormat/>
    <w:pPr>
      <w:widowControl/>
    </w:pPr>
    <w:rPr>
      <w:rFonts w:ascii="Arial" w:hAnsi="Arial"/>
      <w:sz w:val="20"/>
      <w:szCs w:val="20"/>
    </w:rPr>
  </w:style>
  <w:style w:type="paragraph" w:styleId="1052">
    <w:name w:val="普通文字"/>
    <w:basedOn w:val="877"/>
    <w:next w:val="877"/>
    <w:link w:val="877"/>
    <w:rPr>
      <w:rFonts w:ascii="宋体"/>
      <w:sz w:val="24"/>
      <w:szCs w:val="20"/>
    </w:rPr>
  </w:style>
  <w:style w:type="paragraph" w:styleId="1053">
    <w:name w:val="reader-word-layer reader-word-s19-9"/>
    <w:basedOn w:val="877"/>
    <w:next w:val="1053"/>
    <w:link w:val="877"/>
    <w:pPr>
      <w:jc w:val="left"/>
      <w:spacing w:before="100" w:beforeAutospacing="1" w:after="100" w:afterAutospacing="1"/>
      <w:widowControl/>
    </w:pPr>
    <w:rPr>
      <w:rFonts w:ascii="宋体" w:hAnsi="宋体" w:cs="宋体"/>
      <w:sz w:val="24"/>
      <w:szCs w:val="24"/>
    </w:rPr>
  </w:style>
  <w:style w:type="paragraph" w:styleId="1054">
    <w:name w:val="font6"/>
    <w:basedOn w:val="877"/>
    <w:next w:val="1054"/>
    <w:link w:val="877"/>
    <w:uiPriority w:val="99"/>
    <w:qFormat/>
    <w:pPr>
      <w:jc w:val="left"/>
      <w:spacing w:before="100" w:beforeAutospacing="1" w:after="100" w:afterAutospacing="1"/>
      <w:widowControl/>
    </w:pPr>
    <w:rPr>
      <w:rFonts w:ascii="宋体" w:hAnsi="宋体"/>
      <w:sz w:val="28"/>
      <w:szCs w:val="28"/>
      <w:u w:val="single"/>
    </w:rPr>
  </w:style>
  <w:style w:type="paragraph" w:styleId="1055">
    <w:name w:val="正文首行缩进1"/>
    <w:basedOn w:val="892"/>
    <w:next w:val="1055"/>
    <w:link w:val="877"/>
    <w:uiPriority w:val="99"/>
    <w:qFormat/>
    <w:pPr>
      <w:ind w:firstLine="420"/>
    </w:pPr>
    <w:rPr>
      <w:szCs w:val="24"/>
      <w:lang w:eastAsia="ar-SA"/>
    </w:rPr>
  </w:style>
  <w:style w:type="paragraph" w:styleId="1056">
    <w:name w:val="xl25"/>
    <w:basedOn w:val="877"/>
    <w:next w:val="1056"/>
    <w:link w:val="877"/>
    <w:uiPriority w:val="99"/>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57">
    <w:name w:val="xl27"/>
    <w:basedOn w:val="877"/>
    <w:next w:val="1057"/>
    <w:link w:val="87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58">
    <w:name w:val="Char Char Char1 Char"/>
    <w:basedOn w:val="877"/>
    <w:next w:val="1058"/>
    <w:link w:val="877"/>
    <w:uiPriority w:val="99"/>
    <w:pPr>
      <w:jc w:val="left"/>
      <w:spacing w:after="160" w:line="240" w:lineRule="exact"/>
      <w:widowControl/>
    </w:pPr>
    <w:rPr>
      <w:rFonts w:ascii="Verdana" w:hAnsi="Verdana" w:eastAsia="仿宋_GB2312"/>
      <w:sz w:val="24"/>
      <w:szCs w:val="20"/>
      <w:lang w:eastAsia="en-US"/>
    </w:rPr>
  </w:style>
  <w:style w:type="paragraph" w:styleId="1059">
    <w:name w:val="xl24"/>
    <w:basedOn w:val="877"/>
    <w:next w:val="1059"/>
    <w:link w:val="877"/>
    <w:uiPriority w:val="99"/>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60">
    <w:name w:val="TOC 标题1"/>
    <w:basedOn w:val="878"/>
    <w:next w:val="877"/>
    <w:link w:val="877"/>
    <w:uiPriority w:val="99"/>
    <w:qFormat/>
    <w:pPr>
      <w:jc w:val="left"/>
      <w:keepLines/>
      <w:spacing w:before="480" w:line="276" w:lineRule="auto"/>
      <w:widowControl/>
      <w:outlineLvl w:val="9"/>
    </w:pPr>
    <w:rPr>
      <w:rFonts w:ascii="Cambria" w:hAnsi="Cambria" w:eastAsia="宋体"/>
      <w:b w:val="0"/>
      <w:bCs/>
      <w:color w:val="365f91"/>
      <w:szCs w:val="20"/>
    </w:rPr>
  </w:style>
  <w:style w:type="paragraph" w:styleId="1061">
    <w:name w:val="Char Char Char Char"/>
    <w:basedOn w:val="877"/>
    <w:next w:val="1061"/>
    <w:link w:val="877"/>
    <w:uiPriority w:val="99"/>
    <w:pPr>
      <w:jc w:val="left"/>
      <w:spacing w:after="160" w:line="240" w:lineRule="exact"/>
      <w:widowControl/>
    </w:pPr>
    <w:rPr>
      <w:szCs w:val="24"/>
    </w:rPr>
  </w:style>
  <w:style w:type="paragraph" w:styleId="1062">
    <w:name w:val="Char Char1 Char Char Char Char Char Char Char Char Char Char Char Char Char Char Char Char Char Char"/>
    <w:basedOn w:val="877"/>
    <w:next w:val="1062"/>
    <w:link w:val="877"/>
    <w:uiPriority w:val="99"/>
    <w:pPr>
      <w:jc w:val="left"/>
      <w:spacing w:after="160" w:line="240" w:lineRule="exact"/>
      <w:widowControl/>
    </w:pPr>
    <w:rPr>
      <w:rFonts w:ascii="Verdana" w:hAnsi="Verdana"/>
      <w:sz w:val="20"/>
      <w:szCs w:val="20"/>
      <w:lang w:eastAsia="en-US"/>
    </w:rPr>
  </w:style>
  <w:style w:type="paragraph" w:styleId="1063">
    <w:name w:val="Char Char1 Char Char Char Char Char Char Char"/>
    <w:basedOn w:val="877"/>
    <w:next w:val="1063"/>
    <w:link w:val="877"/>
    <w:uiPriority w:val="99"/>
    <w:qFormat/>
    <w:rPr>
      <w:rFonts w:ascii="Tahoma" w:hAnsi="Tahoma"/>
      <w:sz w:val="24"/>
      <w:szCs w:val="20"/>
    </w:rPr>
  </w:style>
  <w:style w:type="paragraph" w:styleId="1064">
    <w:name w:val="Char3 Char Char Char"/>
    <w:basedOn w:val="877"/>
    <w:next w:val="1064"/>
    <w:link w:val="877"/>
    <w:uiPriority w:val="99"/>
    <w:qFormat/>
    <w:pPr>
      <w:jc w:val="left"/>
      <w:spacing w:after="160" w:line="240" w:lineRule="exact"/>
      <w:widowControl/>
    </w:pPr>
    <w:rPr>
      <w:rFonts w:ascii="Verdana" w:hAnsi="Verdana"/>
      <w:sz w:val="20"/>
      <w:szCs w:val="20"/>
      <w:lang w:eastAsia="en-US"/>
    </w:rPr>
  </w:style>
  <w:style w:type="paragraph" w:styleId="1065">
    <w:name w:val="Char"/>
    <w:basedOn w:val="900"/>
    <w:next w:val="1065"/>
    <w:link w:val="877"/>
    <w:uiPriority w:val="99"/>
    <w:qFormat/>
    <w:rPr>
      <w:rFonts w:ascii="Tahoma" w:hAnsi="Tahoma"/>
      <w:sz w:val="24"/>
      <w:szCs w:val="24"/>
    </w:rPr>
  </w:style>
  <w:style w:type="paragraph" w:styleId="1066">
    <w:name w:val="reader-word-layer reader-word-s19-2"/>
    <w:basedOn w:val="877"/>
    <w:next w:val="1066"/>
    <w:link w:val="877"/>
    <w:pPr>
      <w:jc w:val="left"/>
      <w:spacing w:before="100" w:beforeAutospacing="1" w:after="100" w:afterAutospacing="1"/>
      <w:widowControl/>
    </w:pPr>
    <w:rPr>
      <w:rFonts w:ascii="宋体" w:hAnsi="宋体" w:cs="宋体"/>
      <w:sz w:val="24"/>
      <w:szCs w:val="24"/>
    </w:rPr>
  </w:style>
  <w:style w:type="paragraph" w:styleId="1067">
    <w:name w:val="reader-word-layer reader-word-s20-7"/>
    <w:basedOn w:val="877"/>
    <w:next w:val="1067"/>
    <w:link w:val="877"/>
    <w:pPr>
      <w:jc w:val="left"/>
      <w:spacing w:before="100" w:beforeAutospacing="1" w:after="100" w:afterAutospacing="1"/>
      <w:widowControl/>
    </w:pPr>
    <w:rPr>
      <w:rFonts w:ascii="宋体" w:hAnsi="宋体" w:cs="宋体"/>
      <w:sz w:val="24"/>
      <w:szCs w:val="24"/>
    </w:rPr>
  </w:style>
  <w:style w:type="paragraph" w:styleId="1068">
    <w:name w:val="普通 (Web)"/>
    <w:basedOn w:val="877"/>
    <w:next w:val="1068"/>
    <w:link w:val="877"/>
    <w:uiPriority w:val="99"/>
    <w:qFormat/>
    <w:pPr>
      <w:jc w:val="left"/>
      <w:spacing w:before="100" w:beforeAutospacing="1" w:after="100" w:afterAutospacing="1"/>
      <w:widowControl/>
    </w:pPr>
    <w:rPr>
      <w:rFonts w:ascii="宋体" w:hAnsi="宋体"/>
      <w:sz w:val="24"/>
      <w:szCs w:val="24"/>
    </w:rPr>
  </w:style>
  <w:style w:type="paragraph" w:styleId="1069">
    <w:name w:val="Body Text(ch)"/>
    <w:basedOn w:val="877"/>
    <w:next w:val="892"/>
    <w:link w:val="877"/>
    <w:uiPriority w:val="99"/>
    <w:qFormat/>
    <w:pPr>
      <w:spacing w:after="120"/>
    </w:pPr>
    <w:rPr>
      <w:rFonts w:ascii="宋体" w:hAnsi="Arial"/>
      <w:bCs/>
      <w:iCs/>
      <w:szCs w:val="24"/>
    </w:rPr>
  </w:style>
  <w:style w:type="paragraph" w:styleId="1070">
    <w:name w:val="p15"/>
    <w:basedOn w:val="877"/>
    <w:next w:val="1070"/>
    <w:link w:val="877"/>
    <w:pPr>
      <w:widowControl/>
    </w:pPr>
    <w:rPr>
      <w:szCs w:val="21"/>
    </w:rPr>
  </w:style>
  <w:style w:type="paragraph" w:styleId="1071">
    <w:name w:val="WPSOffice手动目录 2"/>
    <w:next w:val="1071"/>
    <w:link w:val="877"/>
    <w:rPr>
      <w:lang w:val="en-US" w:eastAsia="zh-CN" w:bidi="ar-SA"/>
    </w:rPr>
  </w:style>
  <w:style w:type="paragraph" w:styleId="1072">
    <w:name w:val="reader-word-layer reader-word-s19-6"/>
    <w:basedOn w:val="877"/>
    <w:next w:val="1072"/>
    <w:link w:val="877"/>
    <w:pPr>
      <w:jc w:val="left"/>
      <w:spacing w:before="100" w:beforeAutospacing="1" w:after="100" w:afterAutospacing="1"/>
      <w:widowControl/>
    </w:pPr>
    <w:rPr>
      <w:rFonts w:ascii="宋体" w:hAnsi="宋体" w:cs="宋体"/>
      <w:sz w:val="24"/>
      <w:szCs w:val="24"/>
    </w:rPr>
  </w:style>
  <w:style w:type="paragraph" w:styleId="1073">
    <w:name w:val="正文 首行缩进:  2 字符 Char"/>
    <w:basedOn w:val="877"/>
    <w:next w:val="1073"/>
    <w:link w:val="877"/>
    <w:uiPriority w:val="99"/>
    <w:pPr>
      <w:ind w:firstLine="480"/>
      <w:spacing w:line="360" w:lineRule="auto"/>
    </w:pPr>
    <w:rPr>
      <w:sz w:val="24"/>
      <w:szCs w:val="20"/>
    </w:rPr>
  </w:style>
  <w:style w:type="paragraph" w:styleId="1074">
    <w:name w:val="正文111"/>
    <w:next w:val="1075"/>
    <w:link w:val="877"/>
    <w:qFormat/>
    <w:pPr>
      <w:jc w:val="both"/>
      <w:widowControl w:val="off"/>
    </w:pPr>
    <w:rPr>
      <w:rFonts w:ascii="Times New Roman" w:hAnsi="Times New Roman" w:eastAsia="宋体" w:cs="Times New Roman"/>
      <w:sz w:val="21"/>
      <w:szCs w:val="24"/>
      <w:lang w:val="en-US" w:eastAsia="zh-CN" w:bidi="ar-SA"/>
    </w:rPr>
  </w:style>
  <w:style w:type="paragraph" w:styleId="1075">
    <w:name w:val="文本块1"/>
    <w:basedOn w:val="1076"/>
    <w:next w:val="1077"/>
    <w:link w:val="877"/>
    <w:qFormat/>
    <w:pPr>
      <w:ind w:left="420" w:right="33"/>
      <w:jc w:val="left"/>
    </w:pPr>
    <w:rPr>
      <w:sz w:val="24"/>
      <w:szCs w:val="20"/>
    </w:rPr>
  </w:style>
  <w:style w:type="paragraph" w:styleId="1076">
    <w:name w:val="正文1111"/>
    <w:next w:val="1075"/>
    <w:link w:val="877"/>
    <w:qFormat/>
    <w:pPr>
      <w:jc w:val="both"/>
      <w:widowControl w:val="off"/>
    </w:pPr>
    <w:rPr>
      <w:rFonts w:ascii="Times New Roman" w:hAnsi="Times New Roman" w:eastAsia="宋体" w:cs="Times New Roman"/>
      <w:sz w:val="21"/>
      <w:szCs w:val="24"/>
      <w:lang w:val="en-US" w:eastAsia="zh-CN" w:bidi="ar-SA"/>
    </w:rPr>
  </w:style>
  <w:style w:type="paragraph" w:styleId="1077">
    <w:name w:val="标题 41"/>
    <w:basedOn w:val="877"/>
    <w:next w:val="1078"/>
    <w:link w:val="877"/>
    <w:uiPriority w:val="9"/>
    <w:unhideWhenUsed/>
    <w:qFormat/>
    <w:pPr>
      <w:keepLines/>
      <w:keepNext/>
      <w:spacing w:before="320" w:after="200"/>
      <w:outlineLvl w:val="3"/>
    </w:pPr>
    <w:rPr>
      <w:rFonts w:ascii="Arial" w:hAnsi="Arial" w:eastAsia="Arial" w:cs="Arial"/>
      <w:b/>
      <w:bCs/>
      <w:sz w:val="26"/>
      <w:szCs w:val="26"/>
    </w:rPr>
  </w:style>
  <w:style w:type="paragraph" w:styleId="1078">
    <w:name w:val="正文11"/>
    <w:next w:val="1075"/>
    <w:link w:val="877"/>
    <w:qFormat/>
    <w:pPr>
      <w:jc w:val="both"/>
      <w:widowControl w:val="off"/>
    </w:pPr>
    <w:rPr>
      <w:rFonts w:ascii="Calibri" w:hAnsi="Calibri" w:eastAsia="宋体" w:cs="Times New Roman"/>
      <w:sz w:val="21"/>
      <w:szCs w:val="24"/>
    </w:rPr>
  </w:style>
  <w:style w:type="paragraph" w:styleId="1079">
    <w:name w:val="目录 111"/>
    <w:basedOn w:val="1074"/>
    <w:next w:val="1074"/>
    <w:link w:val="877"/>
    <w:qFormat/>
  </w:style>
  <w:style w:type="paragraph" w:styleId="1080">
    <w:name w:val="脚注文本11"/>
    <w:basedOn w:val="1074"/>
    <w:next w:val="1081"/>
    <w:link w:val="877"/>
    <w:qFormat/>
    <w:pPr>
      <w:jc w:val="left"/>
    </w:pPr>
    <w:rPr>
      <w:rFonts w:ascii="宋体" w:eastAsia="Times New Roman"/>
      <w:sz w:val="18"/>
      <w:szCs w:val="18"/>
    </w:rPr>
  </w:style>
  <w:style w:type="paragraph" w:styleId="1081">
    <w:name w:val="索引 511"/>
    <w:basedOn w:val="1074"/>
    <w:next w:val="1074"/>
    <w:link w:val="877"/>
    <w:qFormat/>
    <w:pPr>
      <w:ind w:left="798"/>
      <w:jc w:val="left"/>
    </w:pPr>
    <w:rPr>
      <w:rFonts w:ascii="Calibri" w:hAnsi="Calibri"/>
    </w:rPr>
  </w:style>
  <w:style w:type="paragraph" w:styleId="1082">
    <w:name w:val="普通(网站)1"/>
    <w:basedOn w:val="1078"/>
    <w:next w:val="1082"/>
    <w:link w:val="877"/>
    <w:qFormat/>
    <w:pPr>
      <w:jc w:val="left"/>
      <w:spacing w:before="100" w:beforeAutospacing="1" w:after="100" w:afterAutospacing="1"/>
      <w:widowControl/>
    </w:pPr>
    <w:rPr>
      <w:rFonts w:ascii="宋体" w:hAnsi="宋体"/>
      <w:sz w:val="24"/>
    </w:rPr>
  </w:style>
  <w:style w:type="character" w:styleId="1083">
    <w:name w:val="font31"/>
    <w:basedOn w:val="884"/>
    <w:next w:val="1083"/>
    <w:link w:val="877"/>
    <w:qFormat/>
    <w:rPr>
      <w:rFonts w:hint="eastAsia" w:ascii="宋体" w:hAnsi="宋体" w:eastAsia="宋体" w:cs="宋体"/>
      <w:color w:val="000000"/>
      <w:sz w:val="21"/>
      <w:szCs w:val="21"/>
      <w:u w:val="none"/>
    </w:rPr>
  </w:style>
  <w:style w:type="paragraph" w:styleId="1084">
    <w:name w:val="标题 11"/>
    <w:basedOn w:val="1046"/>
    <w:next w:val="1046"/>
    <w:link w:val="877"/>
    <w:qFormat/>
    <w:pPr>
      <w:jc w:val="center"/>
      <w:keepLines/>
      <w:keepNext/>
      <w:spacing w:line="578" w:lineRule="auto"/>
      <w:outlineLvl w:val="0"/>
    </w:pPr>
    <w:rPr>
      <w:rFonts w:eastAsia="新宋体"/>
      <w:b/>
      <w:bCs/>
      <w:sz w:val="30"/>
      <w:szCs w:val="44"/>
    </w:rPr>
  </w:style>
  <w:style w:type="paragraph" w:styleId="1085">
    <w:name w:val="注释标题1"/>
    <w:basedOn w:val="877"/>
    <w:next w:val="877"/>
    <w:link w:val="877"/>
    <w:uiPriority w:val="1664"/>
    <w:qFormat/>
    <w:rPr>
      <w:rFonts w:ascii="Verdana" w:hAnsi="Verdana" w:cs="Times New Roman"/>
      <w:szCs w:val="20"/>
    </w:rPr>
  </w:style>
  <w:style w:type="paragraph" w:styleId="1086">
    <w:name w:val="正文文本1"/>
    <w:basedOn w:val="1046"/>
    <w:next w:val="1086"/>
    <w:link w:val="877"/>
    <w:qFormat/>
    <w:pPr>
      <w:spacing w:after="120"/>
    </w:pPr>
    <w:rPr>
      <w:rFonts w:ascii="Calibri" w:hAnsi="Calibri"/>
    </w:rPr>
  </w:style>
  <w:style w:type="paragraph" w:styleId="1087">
    <w:name w:val="页眉1"/>
    <w:basedOn w:val="1046"/>
    <w:next w:val="1087"/>
    <w:link w:val="877"/>
    <w:uiPriority w:val="99"/>
    <w:qFormat/>
    <w:pPr>
      <w:jc w:val="center"/>
      <w:tabs>
        <w:tab w:val="center" w:pos="4153" w:leader="none"/>
        <w:tab w:val="right" w:pos="8306" w:leader="none"/>
      </w:tabs>
      <w:pBdr>
        <w:bottom w:val="single" w:color="000000" w:sz="6" w:space="1"/>
      </w:pBdr>
    </w:pPr>
    <w:rPr>
      <w:sz w:val="18"/>
      <w:szCs w:val="18"/>
    </w:rPr>
  </w:style>
  <w:style w:type="paragraph" w:styleId="1088">
    <w:name w:val="页脚1"/>
    <w:basedOn w:val="1046"/>
    <w:next w:val="1088"/>
    <w:link w:val="877"/>
    <w:uiPriority w:val="99"/>
    <w:qFormat/>
    <w:pPr>
      <w:jc w:val="left"/>
      <w:tabs>
        <w:tab w:val="center" w:pos="4153" w:leader="none"/>
        <w:tab w:val="right" w:pos="8306" w:leader="none"/>
      </w:tabs>
    </w:pPr>
    <w:rPr>
      <w:sz w:val="18"/>
      <w:szCs w:val="18"/>
    </w:rPr>
  </w:style>
  <w:style w:type="character" w:styleId="1089">
    <w:name w:val="页码1"/>
    <w:next w:val="1089"/>
    <w:link w:val="877"/>
    <w:qFormat/>
  </w:style>
  <w:style w:type="paragraph" w:styleId="1090">
    <w:name w:val="正文49"/>
    <w:next w:val="1090"/>
    <w:link w:val="877"/>
    <w:qFormat/>
    <w:pPr>
      <w:jc w:val="both"/>
      <w:widowControl w:val="off"/>
    </w:pPr>
    <w:rPr>
      <w:rFonts w:ascii="Calibri" w:hAnsi="Calibri" w:eastAsia="宋体" w:cs="Times New Roman"/>
      <w:sz w:val="21"/>
      <w:szCs w:val="22"/>
      <w:lang w:val="en-US" w:eastAsia="zh-CN" w:bidi="ar-SA"/>
    </w:rPr>
  </w:style>
  <w:style w:type="paragraph" w:styleId="1091">
    <w:name w:val="BodyTextIndent1"/>
    <w:basedOn w:val="877"/>
    <w:next w:val="1091"/>
    <w:link w:val="877"/>
    <w:qFormat/>
    <w:pPr>
      <w:ind w:firstLine="358"/>
    </w:pPr>
    <w:rPr>
      <w:sz w:val="28"/>
    </w:rPr>
  </w:style>
  <w:style w:type="paragraph" w:styleId="1092">
    <w:name w:val="普通(网站)11"/>
    <w:basedOn w:val="877"/>
    <w:next w:val="1092"/>
    <w:link w:val="877"/>
    <w:qFormat/>
    <w:pPr>
      <w:spacing w:beforeAutospacing="1" w:afterAutospacing="1"/>
    </w:pPr>
  </w:style>
  <w:style w:type="character" w:styleId="1093" w:default="1">
    <w:name w:val="Default Paragraph Font"/>
    <w:uiPriority w:val="1"/>
    <w:semiHidden/>
    <w:unhideWhenUsed/>
  </w:style>
  <w:style w:type="numbering" w:styleId="1094" w:default="1">
    <w:name w:val="No List"/>
    <w:uiPriority w:val="99"/>
    <w:semiHidden/>
    <w:unhideWhenUsed/>
  </w:style>
  <w:style w:type="table" w:styleId="109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Manager/>
  <ScaleCrop>false</ScaleCrop>
  <Template>纷繁多彩</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dc:title>
  <dc:creator>Us</dc:creator>
  <cp:lastModifiedBy>华怡</cp:lastModifiedBy>
  <cp:revision>6</cp:revision>
  <dcterms:created xsi:type="dcterms:W3CDTF">2018-02-25T07:07:00Z</dcterms:created>
  <dcterms:modified xsi:type="dcterms:W3CDTF">2024-12-04T02:04:51Z</dcterms:modified>
</cp:coreProperties>
</file>