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highlight w:val="none"/>
        </w:rPr>
      </w:pPr>
      <w:r>
        <w:rPr>
          <w:rFonts w:ascii="宋体" w:hAnsi="宋体"/>
          <w:sz w:val="36"/>
          <w:highlight w:val="none"/>
        </w:rPr>
      </w:r>
      <w:r/>
    </w:p>
    <w:p>
      <w:pPr>
        <w:jc w:val="right"/>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JSZC-321012-GCZX-G2024-0034</w:t>
      </w:r>
      <w:r/>
    </w:p>
    <w:p>
      <w:pPr>
        <w:jc w:val="center"/>
        <w:spacing w:line="360" w:lineRule="auto"/>
        <w:rPr>
          <w:rFonts w:hint="eastAsia" w:ascii="宋体" w:hAnsi="宋体"/>
          <w:sz w:val="36"/>
          <w:highlight w:val="none"/>
          <w:lang w:eastAsia="zh-CN"/>
        </w:rPr>
      </w:pPr>
      <w:r>
        <w:rPr>
          <w:rFonts w:hint="eastAsia" w:ascii="宋体" w:hAnsi="宋体"/>
          <w:sz w:val="36"/>
          <w:highlight w:val="none"/>
          <w:lang w:eastAsia="zh-CN"/>
        </w:rPr>
      </w:r>
      <w:r/>
    </w:p>
    <w:p>
      <w:pPr>
        <w:jc w:val="center"/>
        <w:spacing w:line="360" w:lineRule="auto"/>
        <w:rPr>
          <w:rFonts w:hint="eastAsia" w:ascii="宋体" w:hAnsi="宋体" w:eastAsia="宋体"/>
          <w:sz w:val="36"/>
          <w:highlight w:val="none"/>
          <w:lang w:eastAsia="zh-CN"/>
        </w:rPr>
      </w:pPr>
      <w:r>
        <w:rPr>
          <w:rFonts w:hint="eastAsia" w:ascii="宋体" w:hAnsi="宋体"/>
          <w:sz w:val="36"/>
          <w:highlight w:val="none"/>
          <w:lang w:eastAsia="zh-CN"/>
        </w:rPr>
        <w:t xml:space="preserve">江都区高标准农田调查摸底上图入库项目</w:t>
      </w:r>
      <w:r/>
    </w:p>
    <w:p>
      <w:pPr>
        <w:jc w:val="center"/>
        <w:spacing w:line="360" w:lineRule="auto"/>
        <w:rPr>
          <w:rFonts w:ascii="宋体" w:hAnsi="宋体"/>
          <w:sz w:val="36"/>
          <w:highlight w:val="none"/>
        </w:rPr>
      </w:pPr>
      <w:r>
        <w:rPr>
          <w:rFonts w:hint="eastAsia" w:ascii="宋体" w:hAnsi="宋体"/>
          <w:sz w:val="36"/>
          <w:highlight w:val="none"/>
        </w:rPr>
        <w:t xml:space="preserve">公开招标文件</w:t>
      </w:r>
      <w:r/>
    </w:p>
    <w:p>
      <w:pPr>
        <w:jc w:val="center"/>
        <w:spacing w:line="360" w:lineRule="auto"/>
        <w:rPr>
          <w:rFonts w:ascii="宋体" w:hAnsi="宋体"/>
          <w:sz w:val="36"/>
          <w:highlight w:val="none"/>
        </w:rPr>
      </w:pPr>
      <w:r>
        <w:rPr>
          <w:rFonts w:ascii="宋体" w:hAnsi="宋体"/>
          <w:sz w:val="36"/>
          <w:highlight w:val="none"/>
        </w:rPr>
      </w:r>
      <w:r/>
    </w:p>
    <w:p>
      <w:pPr>
        <w:jc w:val="center"/>
        <w:spacing w:line="360" w:lineRule="auto"/>
        <w:rPr>
          <w:rFonts w:ascii="宋体" w:hAnsi="宋体"/>
          <w:sz w:val="36"/>
          <w:highlight w:val="none"/>
        </w:rPr>
      </w:pPr>
      <w:r>
        <w:rPr>
          <w:rFonts w:hint="eastAsia" w:ascii="宋体" w:hAnsi="宋体"/>
          <w:sz w:val="36"/>
          <w:highlight w:val="none"/>
        </w:rPr>
        <mc:AlternateContent>
          <mc:Choice Requires="wpg">
            <w:drawing>
              <wp:inline xmlns:wp="http://schemas.openxmlformats.org/drawingml/2006/wordprocessingDrawing" distT="0" distB="0" distL="0" distR="0">
                <wp:extent cx="2065655" cy="2065655"/>
                <wp:effectExtent l="0" t="0" r="4445" b="4445"/>
                <wp:docPr id="3" name="图片 1" descr="苏合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苏合图标"/>
                        <pic:cNvPicPr>
                          <a:picLocks noChangeAspect="1"/>
                        </pic:cNvPicPr>
                        <pic:nvPr/>
                      </pic:nvPicPr>
                      <pic:blipFill>
                        <a:blip r:embed="rId14"/>
                        <a:stretch/>
                      </pic:blipFill>
                      <pic:spPr bwMode="auto">
                        <a:xfrm>
                          <a:off x="0" y="0"/>
                          <a:ext cx="2065655" cy="2065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7pt;height:162.7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sz w:val="36"/>
          <w:highlight w:val="none"/>
        </w:rPr>
      </w:pPr>
      <w:r>
        <w:rPr>
          <w:rFonts w:ascii="宋体" w:hAnsi="宋体"/>
          <w:sz w:val="36"/>
          <w:highlight w:val="none"/>
        </w:rPr>
      </w:r>
      <w:r/>
    </w:p>
    <w:p>
      <w:pPr>
        <w:jc w:val="center"/>
        <w:spacing w:line="360" w:lineRule="auto"/>
        <w:rPr>
          <w:rFonts w:ascii="宋体" w:hAnsi="宋体"/>
          <w:sz w:val="36"/>
          <w:highlight w:val="none"/>
        </w:rPr>
      </w:pPr>
      <w:r>
        <w:rPr>
          <w:rFonts w:ascii="宋体" w:hAnsi="宋体"/>
          <w:sz w:val="36"/>
          <w:highlight w:val="none"/>
        </w:rPr>
      </w:r>
      <w:r/>
    </w:p>
    <w:p>
      <w:pPr>
        <w:pStyle w:val="750"/>
        <w:spacing w:line="360" w:lineRule="auto"/>
        <w:rPr>
          <w:highlight w:val="none"/>
        </w:rPr>
      </w:pPr>
      <w:r>
        <w:rPr>
          <w:highlight w:val="none"/>
        </w:rPr>
      </w:r>
      <w:r/>
    </w:p>
    <w:p>
      <w:pPr>
        <w:spacing w:line="360" w:lineRule="auto"/>
        <w:rPr>
          <w:highlight w:val="none"/>
        </w:rPr>
      </w:pPr>
      <w:r>
        <w:rPr>
          <w:highlight w:val="none"/>
        </w:rPr>
      </w:r>
      <w:r/>
    </w:p>
    <w:p>
      <w:pPr>
        <w:pStyle w:val="750"/>
        <w:spacing w:line="360" w:lineRule="auto"/>
        <w:rPr>
          <w:highlight w:val="none"/>
        </w:rPr>
      </w:pPr>
      <w:r>
        <w:rPr>
          <w:highlight w:val="none"/>
        </w:rPr>
      </w:r>
      <w:r/>
    </w:p>
    <w:p>
      <w:pPr>
        <w:ind w:right="934" w:firstLine="1920"/>
        <w:jc w:val="both"/>
        <w:rPr>
          <w:rFonts w:hint="eastAsia" w:ascii="宋体" w:hAnsi="宋体" w:eastAsia="宋体"/>
          <w:sz w:val="32"/>
          <w:szCs w:val="36"/>
          <w:highlight w:val="none"/>
          <w:lang w:eastAsia="zh-CN"/>
        </w:rPr>
      </w:pPr>
      <w:r>
        <w:rPr>
          <w:rFonts w:hint="eastAsia" w:ascii="宋体" w:hAnsi="宋体"/>
          <w:sz w:val="32"/>
          <w:szCs w:val="36"/>
          <w:highlight w:val="none"/>
        </w:rPr>
        <w:t xml:space="preserve">采</w:t>
      </w:r>
      <w:r>
        <w:rPr>
          <w:rFonts w:hint="eastAsia" w:ascii="宋体" w:hAnsi="宋体"/>
          <w:sz w:val="32"/>
          <w:szCs w:val="36"/>
          <w:highlight w:val="none"/>
          <w:lang w:val="en-US" w:eastAsia="zh-CN"/>
        </w:rPr>
        <w:t xml:space="preserve"> </w:t>
      </w:r>
      <w:r>
        <w:rPr>
          <w:rFonts w:hint="eastAsia" w:ascii="宋体" w:hAnsi="宋体"/>
          <w:sz w:val="32"/>
          <w:szCs w:val="36"/>
          <w:highlight w:val="none"/>
        </w:rPr>
        <w:t xml:space="preserve">购</w:t>
      </w:r>
      <w:r>
        <w:rPr>
          <w:rFonts w:hint="eastAsia" w:ascii="宋体" w:hAnsi="宋体"/>
          <w:sz w:val="32"/>
          <w:szCs w:val="36"/>
          <w:highlight w:val="none"/>
          <w:lang w:val="en-US" w:eastAsia="zh-CN"/>
        </w:rPr>
        <w:t xml:space="preserve"> </w:t>
      </w:r>
      <w:r>
        <w:rPr>
          <w:rFonts w:hint="eastAsia" w:ascii="宋体" w:hAnsi="宋体"/>
          <w:sz w:val="32"/>
          <w:szCs w:val="36"/>
          <w:highlight w:val="none"/>
        </w:rPr>
        <w:t xml:space="preserve">人：</w:t>
      </w:r>
      <w:r>
        <w:rPr>
          <w:rFonts w:hint="eastAsia" w:ascii="宋体" w:hAnsi="宋体"/>
          <w:sz w:val="32"/>
          <w:szCs w:val="36"/>
          <w:highlight w:val="none"/>
          <w:lang w:eastAsia="zh-CN"/>
        </w:rPr>
        <w:t xml:space="preserve">扬州市江都区农业农村局</w:t>
      </w:r>
      <w:r/>
    </w:p>
    <w:p>
      <w:pPr>
        <w:ind w:right="935" w:firstLine="640"/>
        <w:jc w:val="center"/>
        <w:keepLines w:val="0"/>
        <w:keepNext w:val="0"/>
        <w:pageBreakBefore w:val="0"/>
        <w:widowControl w:val="off"/>
        <w:rPr>
          <w:rFonts w:ascii="宋体" w:hAnsi="宋体"/>
          <w:sz w:val="32"/>
          <w:szCs w:val="36"/>
          <w:highlight w:val="none"/>
        </w:rPr>
      </w:pPr>
      <w:r>
        <w:rPr>
          <w:rFonts w:hint="eastAsia" w:ascii="宋体" w:hAnsi="宋体"/>
          <w:sz w:val="32"/>
          <w:szCs w:val="36"/>
          <w:highlight w:val="none"/>
          <w:lang w:val="en-US" w:eastAsia="zh-CN"/>
        </w:rPr>
        <w:t xml:space="preserve">        </w:t>
      </w:r>
      <w:r>
        <w:rPr>
          <w:rFonts w:hint="eastAsia" w:ascii="宋体" w:hAnsi="宋体"/>
          <w:sz w:val="32"/>
          <w:szCs w:val="36"/>
          <w:highlight w:val="none"/>
        </w:rPr>
        <w:t xml:space="preserve">代理机构：苏合邦筑工程咨询集团股份有限公司</w:t>
      </w:r>
      <w:r/>
    </w:p>
    <w:p>
      <w:pPr>
        <w:jc w:val="center"/>
        <w:spacing w:line="360" w:lineRule="auto"/>
        <w:rPr>
          <w:rFonts w:ascii="宋体" w:hAnsi="宋体"/>
          <w:sz w:val="36"/>
          <w:highlight w:val="none"/>
        </w:rPr>
      </w:pPr>
      <w:r>
        <w:rPr>
          <w:rFonts w:hint="eastAsia" w:ascii="宋体" w:hAnsi="宋体"/>
          <w:sz w:val="36"/>
          <w:szCs w:val="36"/>
          <w:highlight w:val="none"/>
        </w:rPr>
        <w:t xml:space="preserve">二〇二</w:t>
      </w:r>
      <w:r>
        <w:rPr>
          <w:rFonts w:hint="eastAsia" w:ascii="宋体" w:hAnsi="宋体"/>
          <w:sz w:val="36"/>
          <w:szCs w:val="36"/>
          <w:highlight w:val="none"/>
          <w:lang w:val="en-US" w:eastAsia="zh-CN"/>
        </w:rPr>
        <w:t xml:space="preserve">四</w:t>
      </w:r>
      <w:r>
        <w:rPr>
          <w:rFonts w:hint="eastAsia" w:ascii="宋体" w:hAnsi="宋体"/>
          <w:sz w:val="36"/>
          <w:szCs w:val="36"/>
          <w:highlight w:val="none"/>
        </w:rPr>
        <w:t xml:space="preserve">年</w:t>
      </w:r>
      <w:r>
        <w:rPr>
          <w:rFonts w:hint="eastAsia" w:ascii="宋体" w:hAnsi="宋体"/>
          <w:sz w:val="36"/>
          <w:szCs w:val="36"/>
          <w:highlight w:val="none"/>
          <w:lang w:val="en-US" w:eastAsia="zh-CN"/>
        </w:rPr>
        <w:t xml:space="preserve">十二</w:t>
      </w:r>
      <w:r>
        <w:rPr>
          <w:rFonts w:ascii="宋体" w:hAnsi="宋体"/>
          <w:sz w:val="36"/>
          <w:szCs w:val="36"/>
          <w:highlight w:val="none"/>
        </w:rPr>
        <w:t xml:space="preserve">月</w:t>
      </w:r>
      <w:r/>
    </w:p>
    <w:p>
      <w:pPr>
        <w:spacing w:line="360" w:lineRule="auto"/>
        <w:rPr>
          <w:highlight w:val="none"/>
        </w:rPr>
      </w:pPr>
      <w:r>
        <w:rPr>
          <w:highlight w:val="none"/>
        </w:rPr>
        <w:br w:type="page" w:clear="all"/>
      </w:r>
      <w:r/>
    </w:p>
    <w:p>
      <w:pPr>
        <w:jc w:val="center"/>
        <w:spacing w:line="360" w:lineRule="auto"/>
        <w:rPr>
          <w:rFonts w:ascii="宋体" w:hAnsi="宋体"/>
          <w:sz w:val="32"/>
          <w:highlight w:val="none"/>
        </w:rPr>
      </w:pPr>
      <w:r>
        <w:rPr>
          <w:rFonts w:hint="eastAsia" w:ascii="宋体" w:hAnsi="宋体"/>
          <w:sz w:val="32"/>
          <w:highlight w:val="none"/>
        </w:rPr>
        <w:t xml:space="preserve">目 录</w:t>
      </w:r>
      <w:r/>
    </w:p>
    <w:p>
      <w:pPr>
        <w:pStyle w:val="776"/>
        <w:jc w:val="both"/>
        <w:spacing w:line="360" w:lineRule="auto"/>
        <w:tabs>
          <w:tab w:val="right" w:pos="9638" w:leader="dot"/>
        </w:tabs>
        <w:rPr>
          <w:sz w:val="24"/>
          <w:szCs w:val="24"/>
          <w:highlight w:val="none"/>
        </w:rPr>
      </w:pPr>
      <w:r>
        <w:rPr>
          <w:rFonts w:hint="eastAsia" w:ascii="宋体" w:hAnsi="宋体"/>
          <w:sz w:val="24"/>
          <w:szCs w:val="24"/>
          <w:highlight w:val="none"/>
        </w:rPr>
        <w:fldChar w:fldCharType="begin"/>
      </w:r>
      <w:r>
        <w:rPr>
          <w:rFonts w:hint="eastAsia" w:ascii="宋体" w:hAnsi="宋体"/>
          <w:sz w:val="24"/>
          <w:szCs w:val="24"/>
          <w:highlight w:val="none"/>
        </w:rPr>
        <w:instrText xml:space="preserve"> TOC \o "1-3" \f </w:instrText>
      </w:r>
      <w:r>
        <w:rPr>
          <w:rFonts w:hint="eastAsia" w:ascii="宋体" w:hAnsi="宋体"/>
          <w:sz w:val="24"/>
          <w:szCs w:val="24"/>
          <w:highlight w:val="none"/>
        </w:rPr>
        <w:fldChar w:fldCharType="separate"/>
      </w:r>
      <w:r>
        <w:rPr>
          <w:rFonts w:hint="eastAsia" w:ascii="宋体" w:hAnsi="宋体"/>
          <w:sz w:val="24"/>
          <w:szCs w:val="24"/>
          <w:highlight w:val="none"/>
        </w:rPr>
        <w:t xml:space="preserve">第一章 </w:t>
      </w:r>
      <w:r>
        <w:rPr>
          <w:rFonts w:hint="eastAsia" w:ascii="宋体" w:hAnsi="宋体"/>
          <w:sz w:val="24"/>
          <w:szCs w:val="24"/>
          <w:highlight w:val="none"/>
          <w:lang w:eastAsia="zh-CN"/>
        </w:rPr>
        <w:t xml:space="preserve">江都区高标准农田调查摸底上图入库项目</w:t>
      </w:r>
      <w:r>
        <w:rPr>
          <w:rFonts w:hint="eastAsia" w:ascii="宋体" w:hAnsi="宋体"/>
          <w:sz w:val="24"/>
          <w:szCs w:val="24"/>
          <w:highlight w:val="none"/>
        </w:rPr>
        <w:t xml:space="preserve">的招标公告</w:t>
      </w:r>
      <w:r>
        <w:rPr>
          <w:sz w:val="24"/>
          <w:szCs w:val="24"/>
          <w:highlight w:val="none"/>
        </w:rPr>
        <w:tab/>
      </w:r>
      <w:r>
        <w:rPr>
          <w:sz w:val="24"/>
          <w:szCs w:val="24"/>
          <w:highlight w:val="none"/>
        </w:rPr>
        <w:fldChar w:fldCharType="begin"/>
      </w:r>
      <w:r>
        <w:rPr>
          <w:sz w:val="24"/>
          <w:szCs w:val="24"/>
          <w:highlight w:val="none"/>
        </w:rPr>
        <w:instrText xml:space="preserve"> PAGEREF _Toc4075 \h </w:instrText>
      </w:r>
      <w:r>
        <w:rPr>
          <w:sz w:val="24"/>
          <w:szCs w:val="24"/>
          <w:highlight w:val="none"/>
        </w:rPr>
        <w:fldChar w:fldCharType="separate"/>
      </w:r>
      <w:r>
        <w:rPr>
          <w:sz w:val="24"/>
          <w:szCs w:val="24"/>
          <w:highlight w:val="none"/>
        </w:rPr>
        <w:t xml:space="preserve">3</w:t>
      </w:r>
      <w:r>
        <w:rPr>
          <w:sz w:val="24"/>
          <w:szCs w:val="24"/>
          <w:highlight w:val="none"/>
        </w:rPr>
        <w:fldChar w:fldCharType="end"/>
      </w:r>
      <w:r/>
    </w:p>
    <w:p>
      <w:pPr>
        <w:pStyle w:val="776"/>
        <w:jc w:val="both"/>
        <w:spacing w:line="360" w:lineRule="auto"/>
        <w:tabs>
          <w:tab w:val="right" w:pos="9638" w:leader="dot"/>
        </w:tabs>
        <w:rPr>
          <w:sz w:val="24"/>
          <w:szCs w:val="24"/>
          <w:highlight w:val="none"/>
        </w:rPr>
      </w:pPr>
      <w:r>
        <w:rPr>
          <w:rFonts w:hint="eastAsia" w:ascii="宋体" w:hAnsi="宋体"/>
          <w:sz w:val="24"/>
          <w:szCs w:val="24"/>
          <w:highlight w:val="none"/>
        </w:rPr>
        <w:t xml:space="preserve">第二章 投标人须知</w:t>
      </w:r>
      <w:r>
        <w:rPr>
          <w:sz w:val="24"/>
          <w:szCs w:val="24"/>
          <w:highlight w:val="none"/>
        </w:rPr>
        <w:tab/>
      </w:r>
      <w:r>
        <w:rPr>
          <w:sz w:val="24"/>
          <w:szCs w:val="24"/>
          <w:highlight w:val="none"/>
        </w:rPr>
        <w:fldChar w:fldCharType="begin"/>
      </w:r>
      <w:r>
        <w:rPr>
          <w:sz w:val="24"/>
          <w:szCs w:val="24"/>
          <w:highlight w:val="none"/>
        </w:rPr>
        <w:instrText xml:space="preserve"> PAGEREF _Toc8169 \h </w:instrText>
      </w:r>
      <w:r>
        <w:rPr>
          <w:sz w:val="24"/>
          <w:szCs w:val="24"/>
          <w:highlight w:val="none"/>
        </w:rPr>
        <w:fldChar w:fldCharType="separate"/>
      </w:r>
      <w:r>
        <w:rPr>
          <w:sz w:val="24"/>
          <w:szCs w:val="24"/>
          <w:highlight w:val="none"/>
        </w:rPr>
        <w:t xml:space="preserve">6</w:t>
      </w:r>
      <w:r>
        <w:rPr>
          <w:sz w:val="24"/>
          <w:szCs w:val="24"/>
          <w:highlight w:val="none"/>
        </w:rPr>
        <w:fldChar w:fldCharType="end"/>
      </w:r>
      <w:r/>
    </w:p>
    <w:p>
      <w:pPr>
        <w:pStyle w:val="776"/>
        <w:spacing w:line="360" w:lineRule="auto"/>
        <w:tabs>
          <w:tab w:val="right" w:pos="9638" w:leader="dot"/>
        </w:tabs>
        <w:rPr>
          <w:sz w:val="24"/>
          <w:szCs w:val="24"/>
          <w:highlight w:val="none"/>
        </w:rPr>
      </w:pPr>
      <w:r>
        <w:rPr>
          <w:rFonts w:hint="eastAsia" w:ascii="宋体" w:hAnsi="宋体"/>
          <w:sz w:val="24"/>
          <w:szCs w:val="24"/>
          <w:highlight w:val="none"/>
        </w:rPr>
        <w:t xml:space="preserve">第三章 合同条款及格式</w:t>
      </w:r>
      <w:r>
        <w:rPr>
          <w:sz w:val="24"/>
          <w:szCs w:val="24"/>
          <w:highlight w:val="none"/>
        </w:rPr>
        <w:tab/>
      </w:r>
      <w:r>
        <w:rPr>
          <w:sz w:val="24"/>
          <w:szCs w:val="24"/>
          <w:highlight w:val="none"/>
        </w:rPr>
        <w:fldChar w:fldCharType="begin"/>
      </w:r>
      <w:r>
        <w:rPr>
          <w:sz w:val="24"/>
          <w:szCs w:val="24"/>
          <w:highlight w:val="none"/>
        </w:rPr>
        <w:instrText xml:space="preserve"> PAGEREF _Toc2608 \h </w:instrText>
      </w:r>
      <w:r>
        <w:rPr>
          <w:sz w:val="24"/>
          <w:szCs w:val="24"/>
          <w:highlight w:val="none"/>
        </w:rPr>
        <w:fldChar w:fldCharType="separate"/>
      </w:r>
      <w:r>
        <w:rPr>
          <w:sz w:val="24"/>
          <w:szCs w:val="24"/>
          <w:highlight w:val="none"/>
        </w:rPr>
        <w:t xml:space="preserve">16</w:t>
      </w:r>
      <w:r>
        <w:rPr>
          <w:sz w:val="24"/>
          <w:szCs w:val="24"/>
          <w:highlight w:val="none"/>
        </w:rPr>
        <w:fldChar w:fldCharType="end"/>
      </w:r>
      <w:r/>
    </w:p>
    <w:p>
      <w:pPr>
        <w:pStyle w:val="776"/>
        <w:spacing w:line="360" w:lineRule="auto"/>
        <w:tabs>
          <w:tab w:val="right" w:pos="9638" w:leader="dot"/>
        </w:tabs>
        <w:rPr>
          <w:sz w:val="24"/>
          <w:szCs w:val="24"/>
          <w:highlight w:val="none"/>
        </w:rPr>
      </w:pPr>
      <w:r>
        <w:rPr>
          <w:rFonts w:hint="eastAsia" w:ascii="宋体" w:hAnsi="宋体"/>
          <w:sz w:val="24"/>
          <w:szCs w:val="24"/>
          <w:highlight w:val="none"/>
        </w:rPr>
        <w:t xml:space="preserve">第四章 项目需求</w:t>
      </w:r>
      <w:r>
        <w:rPr>
          <w:sz w:val="24"/>
          <w:szCs w:val="24"/>
          <w:highlight w:val="none"/>
        </w:rPr>
        <w:tab/>
      </w:r>
      <w:r>
        <w:rPr>
          <w:sz w:val="24"/>
          <w:szCs w:val="24"/>
          <w:highlight w:val="none"/>
        </w:rPr>
        <w:fldChar w:fldCharType="begin"/>
      </w:r>
      <w:r>
        <w:rPr>
          <w:sz w:val="24"/>
          <w:szCs w:val="24"/>
          <w:highlight w:val="none"/>
        </w:rPr>
        <w:instrText xml:space="preserve"> PAGEREF _Toc32584 \h </w:instrText>
      </w:r>
      <w:r>
        <w:rPr>
          <w:sz w:val="24"/>
          <w:szCs w:val="24"/>
          <w:highlight w:val="none"/>
        </w:rPr>
        <w:fldChar w:fldCharType="separate"/>
      </w:r>
      <w:r>
        <w:rPr>
          <w:sz w:val="24"/>
          <w:szCs w:val="24"/>
          <w:highlight w:val="none"/>
        </w:rPr>
        <w:t xml:space="preserve">21</w:t>
      </w:r>
      <w:r>
        <w:rPr>
          <w:sz w:val="24"/>
          <w:szCs w:val="24"/>
          <w:highlight w:val="none"/>
        </w:rPr>
        <w:fldChar w:fldCharType="end"/>
      </w:r>
      <w:r/>
    </w:p>
    <w:p>
      <w:pPr>
        <w:pStyle w:val="776"/>
        <w:spacing w:line="360" w:lineRule="auto"/>
        <w:tabs>
          <w:tab w:val="right" w:pos="9638" w:leader="dot"/>
        </w:tabs>
        <w:rPr>
          <w:sz w:val="24"/>
          <w:szCs w:val="24"/>
          <w:highlight w:val="none"/>
        </w:rPr>
      </w:pPr>
      <w:r>
        <w:rPr>
          <w:rFonts w:hint="eastAsia" w:ascii="宋体" w:hAnsi="宋体"/>
          <w:sz w:val="24"/>
          <w:szCs w:val="24"/>
          <w:highlight w:val="none"/>
        </w:rPr>
        <w:t xml:space="preserve">第五章 评标方法及评标标准</w:t>
      </w:r>
      <w:r>
        <w:rPr>
          <w:sz w:val="24"/>
          <w:szCs w:val="24"/>
          <w:highlight w:val="none"/>
        </w:rPr>
        <w:tab/>
      </w:r>
      <w:r>
        <w:rPr>
          <w:sz w:val="24"/>
          <w:szCs w:val="24"/>
          <w:highlight w:val="none"/>
        </w:rPr>
        <w:fldChar w:fldCharType="begin"/>
      </w:r>
      <w:r>
        <w:rPr>
          <w:sz w:val="24"/>
          <w:szCs w:val="24"/>
          <w:highlight w:val="none"/>
        </w:rPr>
        <w:instrText xml:space="preserve"> PAGEREF _Toc15401 \h </w:instrText>
      </w:r>
      <w:r>
        <w:rPr>
          <w:sz w:val="24"/>
          <w:szCs w:val="24"/>
          <w:highlight w:val="none"/>
        </w:rPr>
        <w:fldChar w:fldCharType="separate"/>
      </w:r>
      <w:r>
        <w:rPr>
          <w:sz w:val="24"/>
          <w:szCs w:val="24"/>
          <w:highlight w:val="none"/>
        </w:rPr>
        <w:t xml:space="preserve">26</w:t>
      </w:r>
      <w:r>
        <w:rPr>
          <w:sz w:val="24"/>
          <w:szCs w:val="24"/>
          <w:highlight w:val="none"/>
        </w:rPr>
        <w:fldChar w:fldCharType="end"/>
      </w:r>
      <w:r/>
    </w:p>
    <w:p>
      <w:pPr>
        <w:pStyle w:val="776"/>
        <w:spacing w:line="360" w:lineRule="auto"/>
        <w:tabs>
          <w:tab w:val="right" w:pos="9638" w:leader="dot"/>
        </w:tabs>
        <w:rPr>
          <w:rFonts w:ascii="宋体" w:hAnsi="宋体"/>
          <w:sz w:val="24"/>
          <w:szCs w:val="24"/>
          <w:highlight w:val="none"/>
        </w:rPr>
      </w:pPr>
      <w:r>
        <w:rPr>
          <w:rFonts w:hint="eastAsia" w:ascii="宋体" w:hAnsi="宋体"/>
          <w:sz w:val="24"/>
          <w:szCs w:val="24"/>
          <w:highlight w:val="none"/>
        </w:rPr>
        <w:t xml:space="preserve">第六章 投标文件格式</w:t>
      </w:r>
      <w:r>
        <w:rPr>
          <w:sz w:val="24"/>
          <w:szCs w:val="24"/>
          <w:highlight w:val="none"/>
        </w:rPr>
        <w:tab/>
      </w:r>
      <w:r>
        <w:rPr>
          <w:sz w:val="24"/>
          <w:szCs w:val="24"/>
          <w:highlight w:val="none"/>
        </w:rPr>
        <w:fldChar w:fldCharType="begin"/>
      </w:r>
      <w:r>
        <w:rPr>
          <w:sz w:val="24"/>
          <w:szCs w:val="24"/>
          <w:highlight w:val="none"/>
        </w:rPr>
        <w:instrText xml:space="preserve"> PAGEREF _Toc18747 \h </w:instrText>
      </w:r>
      <w:r>
        <w:rPr>
          <w:sz w:val="24"/>
          <w:szCs w:val="24"/>
          <w:highlight w:val="none"/>
        </w:rPr>
        <w:fldChar w:fldCharType="separate"/>
      </w:r>
      <w:r>
        <w:rPr>
          <w:sz w:val="24"/>
          <w:szCs w:val="24"/>
          <w:highlight w:val="none"/>
        </w:rPr>
        <w:t xml:space="preserve">35</w:t>
      </w:r>
      <w:r>
        <w:rPr>
          <w:sz w:val="24"/>
          <w:szCs w:val="24"/>
          <w:highlight w:val="none"/>
        </w:rPr>
        <w:fldChar w:fldCharType="end"/>
      </w:r>
      <w:r>
        <w:rPr>
          <w:rFonts w:hint="eastAsia" w:ascii="宋体" w:hAnsi="宋体"/>
          <w:sz w:val="24"/>
          <w:szCs w:val="24"/>
          <w:highlight w:val="none"/>
        </w:rPr>
        <w:fldChar w:fldCharType="end"/>
      </w:r>
      <w:r/>
    </w:p>
    <w:p>
      <w:pPr>
        <w:spacing w:line="360" w:lineRule="auto"/>
        <w:rPr>
          <w:highlight w:val="none"/>
        </w:rPr>
      </w:pPr>
      <w:r>
        <w:rPr>
          <w:rFonts w:hint="eastAsia" w:ascii="宋体" w:hAnsi="宋体"/>
          <w:sz w:val="28"/>
          <w:highlight w:val="none"/>
        </w:rPr>
        <w:br w:type="page" w:clear="all"/>
      </w:r>
      <w:bookmarkStart w:id="82" w:name="_GoBack"/>
      <w:r/>
      <w:bookmarkEnd w:id="82"/>
      <w:r/>
      <w:r/>
    </w:p>
    <w:p>
      <w:pPr>
        <w:pStyle w:val="748"/>
        <w:jc w:val="center"/>
        <w:spacing w:line="360" w:lineRule="auto"/>
        <w:rPr>
          <w:rFonts w:ascii="宋体" w:hAnsi="宋体"/>
          <w:szCs w:val="36"/>
          <w:highlight w:val="none"/>
        </w:rPr>
      </w:pPr>
      <w:r/>
      <w:bookmarkStart w:id="0" w:name="_Toc4075"/>
      <w:r/>
      <w:bookmarkStart w:id="1" w:name="_Toc55204177"/>
      <w:r>
        <w:rPr>
          <w:rFonts w:hint="eastAsia" w:ascii="宋体" w:hAnsi="宋体"/>
          <w:szCs w:val="36"/>
          <w:highlight w:val="none"/>
        </w:rPr>
        <w:t xml:space="preserve">第一章 </w:t>
      </w:r>
      <w:r>
        <w:rPr>
          <w:rFonts w:hint="eastAsia" w:ascii="宋体" w:hAnsi="宋体"/>
          <w:szCs w:val="36"/>
          <w:highlight w:val="none"/>
          <w:lang w:eastAsia="zh-CN"/>
        </w:rPr>
        <w:t xml:space="preserve">江都区高标准农田调查摸底上图入库项目</w:t>
      </w:r>
      <w:r>
        <w:rPr>
          <w:rFonts w:hint="eastAsia" w:ascii="宋体" w:hAnsi="宋体"/>
          <w:szCs w:val="36"/>
          <w:highlight w:val="none"/>
        </w:rPr>
        <w:t xml:space="preserve">的招标公告</w:t>
      </w:r>
      <w:bookmarkEnd w:id="0"/>
      <w:r/>
      <w:bookmarkEnd w:id="1"/>
      <w:r/>
      <w:r/>
    </w:p>
    <w:p>
      <w:pPr>
        <w:ind w:firstLine="420"/>
        <w:spacing w:line="360" w:lineRule="auto"/>
        <w:tabs>
          <w:tab w:val="left" w:pos="266" w:leader="none"/>
        </w:tabs>
        <w:rPr>
          <w:rFonts w:ascii="宋体" w:hAnsi="宋体" w:cs="宋体"/>
          <w:szCs w:val="21"/>
          <w:highlight w:val="none"/>
        </w:rPr>
      </w:pPr>
      <w:r>
        <w:rPr>
          <w:rFonts w:hint="eastAsia" w:ascii="宋体" w:hAnsi="宋体" w:cs="宋体"/>
          <w:highlight w:val="none"/>
        </w:rPr>
        <w:t xml:space="preserve">受</w:t>
      </w:r>
      <w:r>
        <w:rPr>
          <w:rFonts w:hint="eastAsia" w:ascii="宋体" w:hAnsi="宋体" w:cs="宋体"/>
          <w:highlight w:val="none"/>
          <w:lang w:eastAsia="zh-CN"/>
        </w:rPr>
        <w:t xml:space="preserve">扬州市江都区农业农村局</w:t>
      </w:r>
      <w:r>
        <w:rPr>
          <w:rFonts w:hint="eastAsia" w:ascii="宋体" w:hAnsi="宋体" w:cs="宋体"/>
          <w:highlight w:val="none"/>
        </w:rPr>
        <w:t xml:space="preserve">的委托，苏合邦筑工程咨询集团股份有限公司就</w:t>
      </w:r>
      <w:r>
        <w:rPr>
          <w:rFonts w:hint="eastAsia" w:ascii="宋体" w:hAnsi="宋体" w:cs="宋体"/>
          <w:highlight w:val="none"/>
          <w:lang w:eastAsia="zh-CN"/>
        </w:rPr>
        <w:t xml:space="preserve">江都区高标准农田调查摸底上图入库项目</w:t>
      </w:r>
      <w:r>
        <w:rPr>
          <w:rFonts w:hint="eastAsia" w:ascii="宋体" w:hAnsi="宋体" w:cs="宋体"/>
          <w:highlight w:val="none"/>
        </w:rPr>
        <w:t xml:space="preserve">进</w:t>
      </w:r>
      <w:r>
        <w:rPr>
          <w:rFonts w:hint="eastAsia" w:ascii="宋体" w:hAnsi="宋体" w:cs="宋体"/>
          <w:highlight w:val="none"/>
        </w:rPr>
        <w:t xml:space="preserve">行公开招标采购，欢迎符合条件的供应商投标。</w:t>
      </w:r>
      <w:r/>
    </w:p>
    <w:p>
      <w:pPr>
        <w:ind w:firstLine="422"/>
        <w:spacing w:line="360" w:lineRule="auto"/>
        <w:rPr>
          <w:rFonts w:ascii="宋体" w:hAnsi="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525"/>
        <w:keepLines w:val="0"/>
        <w:keepNext w:val="0"/>
        <w:pageBreakBefore w:val="0"/>
        <w:spacing w:line="360" w:lineRule="auto"/>
        <w:widowControl w:val="off"/>
        <w:rPr>
          <w:rFonts w:hint="eastAsia" w:ascii="宋体" w:hAnsi="宋体" w:cs="宋体"/>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rPr>
        <w:t xml:space="preserve">本次项目共分</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个</w:t>
      </w:r>
      <w:r>
        <w:rPr>
          <w:rFonts w:hint="eastAsia" w:ascii="宋体" w:hAnsi="宋体" w:cs="宋体"/>
          <w:color w:val="auto"/>
          <w:highlight w:val="none"/>
          <w:lang w:eastAsia="zh-CN"/>
        </w:rPr>
        <w:t xml:space="preserve">标</w:t>
      </w:r>
      <w:r>
        <w:rPr>
          <w:rFonts w:hint="eastAsia" w:ascii="宋体" w:hAnsi="宋体" w:cs="宋体"/>
          <w:color w:val="auto"/>
          <w:highlight w:val="none"/>
        </w:rPr>
        <w:t xml:space="preserve">包，分包详情见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文件第四章。</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rPr>
        <w:t xml:space="preserve"> </w:t>
      </w:r>
      <w:r>
        <w:rPr>
          <w:rFonts w:hint="eastAsia" w:ascii="宋体" w:hAnsi="宋体" w:cs="宋体"/>
          <w:highlight w:val="none"/>
          <w:u w:val="single"/>
          <w:lang w:eastAsia="zh-CN"/>
        </w:rPr>
        <w:t xml:space="preserve">江都区高标准农田调查摸底上图入库项目</w:t>
      </w:r>
      <w:r>
        <w:rPr>
          <w:rFonts w:hint="eastAsia" w:ascii="宋体" w:hAnsi="宋体" w:cs="宋体"/>
          <w:highlight w:val="none"/>
        </w:rPr>
        <w:t xml:space="preserve">的潜在投标人可在</w:t>
      </w:r>
      <w:r>
        <w:rPr>
          <w:rFonts w:hint="eastAsia" w:ascii="宋体" w:hAnsi="宋体" w:cs="宋体"/>
          <w:highlight w:val="none"/>
          <w:u w:val="single"/>
        </w:rPr>
        <w:t xml:space="preserve"> “扬州市政府采购网”、“江苏省政府采购网”自行免费下载</w:t>
      </w:r>
      <w:r>
        <w:rPr>
          <w:rFonts w:hint="eastAsia" w:ascii="宋体" w:hAnsi="宋体" w:cs="宋体"/>
          <w:highlight w:val="none"/>
        </w:rPr>
        <w:t xml:space="preserve">招标文件，并于</w:t>
      </w:r>
      <w:r>
        <w:rPr>
          <w:rFonts w:hint="eastAsia" w:ascii="宋体" w:hAnsi="宋体" w:cs="宋体"/>
          <w:bCs/>
          <w:highlight w:val="none"/>
          <w:u w:val="single"/>
          <w:lang w:eastAsia="zh-CN"/>
        </w:rPr>
        <w:t xml:space="preserve">2025年01月02日</w:t>
      </w:r>
      <w:r>
        <w:rPr>
          <w:rFonts w:hint="eastAsia" w:ascii="宋体" w:hAnsi="宋体" w:cs="宋体"/>
          <w:bCs/>
          <w:highlight w:val="none"/>
          <w:u w:val="single"/>
        </w:rPr>
        <w:t xml:space="preserve">9点30分</w:t>
      </w:r>
      <w:r>
        <w:rPr>
          <w:rFonts w:hint="eastAsia" w:ascii="宋体" w:hAnsi="宋体" w:cs="宋体"/>
          <w:bCs/>
          <w:highlight w:val="none"/>
          <w:u w:val="single"/>
        </w:rPr>
        <w:t xml:space="preserve">（</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spacing w:line="360" w:lineRule="auto"/>
        <w:tabs>
          <w:tab w:val="left" w:pos="266" w:leader="none"/>
        </w:tabs>
        <w:rPr>
          <w:rFonts w:ascii="宋体" w:hAnsi="宋体" w:cs="宋体"/>
          <w:b/>
          <w:bCs/>
          <w:highlight w:val="none"/>
        </w:rPr>
      </w:pPr>
      <w:r/>
      <w:bookmarkStart w:id="2" w:name="_Toc28359002"/>
      <w:r/>
      <w:bookmarkStart w:id="3" w:name="_Toc38985263"/>
      <w:r/>
      <w:bookmarkStart w:id="4" w:name="_Toc35393621"/>
      <w:r/>
      <w:bookmarkStart w:id="5" w:name="_Toc28359079"/>
      <w:r/>
      <w:bookmarkStart w:id="6" w:name="_Toc35393790"/>
      <w:r/>
      <w:bookmarkStart w:id="7" w:name="_Hlk24379207"/>
      <w:r>
        <w:rPr>
          <w:rFonts w:hint="eastAsia" w:ascii="宋体" w:hAnsi="宋体" w:cs="宋体"/>
          <w:b/>
          <w:bCs/>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szCs w:val="21"/>
          <w:highlight w:val="none"/>
          <w:lang w:eastAsia="zh-CN"/>
        </w:rPr>
      </w:pPr>
      <w:r>
        <w:rPr>
          <w:rFonts w:hint="eastAsia" w:ascii="宋体" w:hAnsi="宋体" w:cs="宋体"/>
          <w:highlight w:val="none"/>
        </w:rPr>
        <w:t xml:space="preserve">1.项目</w:t>
      </w:r>
      <w:r>
        <w:rPr>
          <w:rFonts w:hint="eastAsia" w:ascii="宋体" w:hAnsi="宋体" w:cs="宋体"/>
          <w:highlight w:val="none"/>
        </w:rPr>
        <w:t xml:space="preserve">编号：</w:t>
      </w:r>
      <w:r>
        <w:rPr>
          <w:rFonts w:hint="eastAsia" w:ascii="宋体" w:hAnsi="宋体" w:cs="宋体"/>
          <w:highlight w:val="none"/>
          <w:lang w:eastAsia="zh-CN"/>
        </w:rPr>
        <w:t xml:space="preserve">JSZC-321012-GCZX-G2024-0034</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2.项目名称：</w:t>
      </w:r>
      <w:bookmarkEnd w:id="7"/>
      <w:r>
        <w:rPr>
          <w:rFonts w:hint="eastAsia" w:ascii="宋体" w:hAnsi="宋体" w:cs="宋体"/>
          <w:highlight w:val="none"/>
          <w:lang w:eastAsia="zh-CN"/>
        </w:rPr>
        <w:t xml:space="preserve">江都区高标准农田调查摸底上图入库项目</w:t>
      </w:r>
      <w:r/>
    </w:p>
    <w:p>
      <w:pPr>
        <w:ind w:firstLine="420"/>
        <w:spacing w:line="360" w:lineRule="auto"/>
        <w:rPr>
          <w:rFonts w:hint="eastAsia" w:ascii="宋体" w:hAnsi="宋体" w:cs="宋体"/>
          <w:highlight w:val="none"/>
          <w:lang w:eastAsia="zh-CN"/>
        </w:rPr>
      </w:pPr>
      <w:r>
        <w:rPr>
          <w:rFonts w:hint="eastAsia" w:ascii="宋体" w:hAnsi="宋体" w:cs="宋体"/>
          <w:highlight w:val="none"/>
        </w:rPr>
        <w:t xml:space="preserve">3.预算金额：</w:t>
      </w:r>
      <w:r>
        <w:rPr>
          <w:rFonts w:hint="eastAsia" w:ascii="宋体" w:hAnsi="宋体" w:cs="宋体"/>
          <w:highlight w:val="none"/>
          <w:lang w:eastAsia="zh-CN"/>
        </w:rPr>
        <w:t xml:space="preserve">400万元。</w:t>
      </w:r>
      <w:r>
        <w:rPr>
          <w:rFonts w:hint="eastAsia" w:ascii="宋体" w:hAnsi="宋体" w:cs="宋体"/>
          <w:highlight w:val="none"/>
        </w:rPr>
        <w:t xml:space="preserve">（</w:t>
      </w:r>
      <w:r>
        <w:rPr>
          <w:rFonts w:hint="eastAsia" w:ascii="宋体" w:hAnsi="宋体" w:cs="宋体"/>
          <w:highlight w:val="none"/>
        </w:rPr>
        <w:t xml:space="preserve">采购包</w:t>
      </w:r>
      <w:r>
        <w:rPr>
          <w:rFonts w:hint="eastAsia" w:ascii="宋体" w:hAnsi="宋体" w:cs="宋体"/>
          <w:highlight w:val="none"/>
          <w:lang w:val="en-US" w:eastAsia="zh-CN"/>
        </w:rPr>
        <w:t xml:space="preserve">1</w:t>
      </w:r>
      <w:r>
        <w:rPr>
          <w:rFonts w:hint="eastAsia" w:ascii="宋体" w:hAnsi="宋体" w:cs="宋体"/>
          <w:highlight w:val="none"/>
        </w:rPr>
        <w:t xml:space="preserve">：</w:t>
      </w:r>
      <w:r>
        <w:rPr>
          <w:rFonts w:hint="eastAsia" w:ascii="宋体" w:hAnsi="宋体" w:cs="宋体"/>
          <w:highlight w:val="none"/>
          <w:lang w:val="en-US" w:eastAsia="zh-CN"/>
        </w:rPr>
        <w:t xml:space="preserve">185</w:t>
      </w:r>
      <w:r>
        <w:rPr>
          <w:rFonts w:hint="eastAsia" w:ascii="宋体" w:hAnsi="宋体" w:cs="宋体"/>
          <w:highlight w:val="none"/>
        </w:rPr>
        <w:t xml:space="preserve">万元；采购包</w:t>
      </w:r>
      <w:r>
        <w:rPr>
          <w:rFonts w:hint="eastAsia" w:ascii="宋体" w:hAnsi="宋体" w:cs="宋体"/>
          <w:highlight w:val="none"/>
          <w:lang w:val="en-US" w:eastAsia="zh-CN"/>
        </w:rPr>
        <w:t xml:space="preserve">2</w:t>
      </w:r>
      <w:r>
        <w:rPr>
          <w:rFonts w:hint="eastAsia" w:ascii="宋体" w:hAnsi="宋体" w:cs="宋体"/>
          <w:highlight w:val="none"/>
        </w:rPr>
        <w:t xml:space="preserve">：</w:t>
      </w:r>
      <w:r>
        <w:rPr>
          <w:rFonts w:hint="eastAsia" w:ascii="宋体" w:hAnsi="宋体" w:cs="宋体"/>
          <w:highlight w:val="none"/>
          <w:lang w:val="en-US" w:eastAsia="zh-CN"/>
        </w:rPr>
        <w:t xml:space="preserve">110</w:t>
      </w:r>
      <w:r>
        <w:rPr>
          <w:rFonts w:hint="eastAsia" w:ascii="宋体" w:hAnsi="宋体" w:cs="宋体"/>
          <w:highlight w:val="none"/>
        </w:rPr>
        <w:t xml:space="preserve">万元；采购包</w:t>
      </w:r>
      <w:r>
        <w:rPr>
          <w:rFonts w:hint="eastAsia" w:ascii="宋体" w:hAnsi="宋体" w:cs="宋体"/>
          <w:highlight w:val="none"/>
          <w:lang w:val="en-US" w:eastAsia="zh-CN"/>
        </w:rPr>
        <w:t xml:space="preserve">3</w:t>
      </w:r>
      <w:r>
        <w:rPr>
          <w:rFonts w:hint="eastAsia" w:ascii="宋体" w:hAnsi="宋体" w:cs="宋体"/>
          <w:highlight w:val="none"/>
        </w:rPr>
        <w:t xml:space="preserve">：</w:t>
      </w:r>
      <w:r>
        <w:rPr>
          <w:rFonts w:hint="eastAsia" w:ascii="宋体" w:hAnsi="宋体" w:cs="宋体"/>
          <w:highlight w:val="none"/>
          <w:lang w:val="en-US" w:eastAsia="zh-CN"/>
        </w:rPr>
        <w:t xml:space="preserve">105</w:t>
      </w:r>
      <w:r>
        <w:rPr>
          <w:rFonts w:hint="eastAsia" w:ascii="宋体" w:hAnsi="宋体" w:cs="宋体"/>
          <w:highlight w:val="none"/>
        </w:rPr>
        <w:t xml:space="preserve">万元</w:t>
      </w:r>
      <w:r>
        <w:rPr>
          <w:rFonts w:hint="eastAsia" w:ascii="宋体" w:hAnsi="宋体" w:cs="宋体"/>
          <w:highlight w:val="none"/>
        </w:rPr>
        <w:t xml:space="preserve">）</w:t>
      </w:r>
      <w:r/>
    </w:p>
    <w:p>
      <w:pPr>
        <w:ind w:firstLine="420"/>
        <w:spacing w:line="360" w:lineRule="auto"/>
        <w:rPr>
          <w:rFonts w:hint="eastAsia" w:ascii="宋体" w:hAnsi="宋体" w:cs="宋体"/>
          <w:highlight w:val="none"/>
        </w:rPr>
      </w:pPr>
      <w:r>
        <w:rPr>
          <w:rFonts w:hint="eastAsia" w:ascii="宋体" w:hAnsi="宋体" w:cs="宋体"/>
          <w:highlight w:val="none"/>
        </w:rPr>
        <w:t xml:space="preserve">4.本项目设置最高限价</w:t>
      </w:r>
      <w:r>
        <w:rPr>
          <w:rFonts w:hint="eastAsia" w:ascii="宋体" w:hAnsi="宋体" w:cs="宋体"/>
          <w:highlight w:val="none"/>
          <w:lang w:eastAsia="zh-CN"/>
        </w:rPr>
        <w:t xml:space="preserve">：</w:t>
      </w:r>
      <w:r>
        <w:rPr>
          <w:rFonts w:hint="eastAsia" w:ascii="宋体" w:hAnsi="宋体" w:cs="宋体"/>
          <w:highlight w:val="none"/>
          <w:lang w:eastAsia="zh-CN"/>
        </w:rPr>
        <w:t xml:space="preserve">400万元</w:t>
      </w:r>
      <w:r>
        <w:rPr>
          <w:rFonts w:hint="eastAsia" w:ascii="宋体" w:hAnsi="宋体" w:cs="宋体"/>
          <w:highlight w:val="none"/>
        </w:rPr>
        <w:t xml:space="preserve">。</w:t>
      </w:r>
      <w:r>
        <w:rPr>
          <w:rFonts w:hint="eastAsia" w:ascii="宋体" w:hAnsi="宋体" w:cs="宋体"/>
          <w:highlight w:val="none"/>
        </w:rPr>
        <w:t xml:space="preserve">（</w:t>
      </w:r>
      <w:r>
        <w:rPr>
          <w:rFonts w:hint="eastAsia" w:ascii="宋体" w:hAnsi="宋体" w:cs="宋体"/>
          <w:highlight w:val="none"/>
          <w:lang w:eastAsia="zh-CN"/>
        </w:rPr>
        <w:t xml:space="preserve">采购包1：185万元；采购包2：110万元；采购包3：105万元</w:t>
      </w:r>
      <w:r>
        <w:rPr>
          <w:rFonts w:hint="eastAsia" w:ascii="宋体" w:hAnsi="宋体" w:cs="宋体"/>
          <w:highlight w:val="none"/>
        </w:rPr>
        <w:t xml:space="preserve">）</w:t>
      </w:r>
      <w:r/>
    </w:p>
    <w:p>
      <w:pPr>
        <w:ind w:firstLine="420"/>
        <w:spacing w:line="360" w:lineRule="auto"/>
        <w:rPr>
          <w:rFonts w:hint="eastAsia" w:ascii="宋体" w:hAnsi="宋体" w:cs="宋体"/>
          <w:color w:val="000000" w:themeColor="text1"/>
          <w:highlight w:val="none"/>
        </w:rPr>
      </w:pPr>
      <w:r>
        <w:rPr>
          <w:rFonts w:hint="eastAsia" w:ascii="宋体" w:hAnsi="宋体" w:cs="宋体"/>
          <w:highlight w:val="none"/>
          <w:lang w:val="en-US" w:eastAsia="zh-CN"/>
        </w:rPr>
        <w:t xml:space="preserve">5</w:t>
      </w:r>
      <w:r>
        <w:rPr>
          <w:rFonts w:hint="eastAsia" w:ascii="宋体" w:hAnsi="宋体" w:cs="宋体"/>
          <w:highlight w:val="none"/>
        </w:rPr>
        <w:t xml:space="preserve">.采购需求：</w:t>
      </w:r>
      <w:r>
        <w:rPr>
          <w:rFonts w:hint="eastAsia" w:ascii="宋体" w:hAnsi="宋体" w:cs="宋体"/>
          <w:highlight w:val="none"/>
        </w:rPr>
        <w:t xml:space="preserve">本</w:t>
      </w:r>
      <w:r>
        <w:rPr>
          <w:rFonts w:hint="eastAsia" w:ascii="宋体" w:hAnsi="宋体" w:cs="宋体"/>
          <w:color w:val="000000" w:themeColor="text1"/>
          <w:highlight w:val="none"/>
        </w:rPr>
        <w:t xml:space="preserve">次项目共分3个标包</w:t>
      </w:r>
      <w:r>
        <w:rPr>
          <w:rFonts w:hint="eastAsia" w:ascii="宋体" w:hAnsi="宋体" w:cs="宋体"/>
          <w:color w:val="000000" w:themeColor="text1"/>
          <w:highlight w:val="none"/>
        </w:rPr>
        <w:t xml:space="preserve">，分包详情见</w:t>
      </w:r>
      <w:r>
        <w:rPr>
          <w:rFonts w:hint="eastAsia" w:ascii="宋体" w:hAnsi="宋体" w:cs="宋体"/>
          <w:color w:val="000000" w:themeColor="text1"/>
          <w:highlight w:val="none"/>
          <w:lang w:val="en-US" w:eastAsia="zh-CN"/>
        </w:rPr>
        <w:t xml:space="preserve">采购</w:t>
      </w:r>
      <w:r>
        <w:rPr>
          <w:rFonts w:hint="eastAsia" w:ascii="宋体" w:hAnsi="宋体" w:cs="宋体"/>
          <w:color w:val="000000" w:themeColor="text1"/>
          <w:highlight w:val="none"/>
        </w:rPr>
        <w:t xml:space="preserve">文件第四章。</w:t>
      </w:r>
      <w:r>
        <w:rPr>
          <w:color w:val="000000" w:themeColor="text1"/>
        </w:rPr>
      </w:r>
      <w:r/>
    </w:p>
    <w:p>
      <w:pPr>
        <w:ind w:firstLine="420"/>
        <w:spacing w:line="360" w:lineRule="auto"/>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6</w:t>
      </w:r>
      <w:r>
        <w:rPr>
          <w:rFonts w:hint="eastAsia" w:ascii="宋体" w:hAnsi="宋体" w:cs="宋体"/>
          <w:color w:val="000000" w:themeColor="text1"/>
          <w:highlight w:val="none"/>
        </w:rPr>
        <w:t xml:space="preserve">.合同履行期限：</w:t>
      </w:r>
      <w:r>
        <w:rPr>
          <w:rFonts w:hint="eastAsia" w:ascii="宋体" w:hAnsi="宋体" w:eastAsia="宋体" w:cs="宋体"/>
          <w:color w:val="000000" w:themeColor="text1"/>
          <w:sz w:val="21"/>
          <w:szCs w:val="21"/>
          <w:highlight w:val="none"/>
        </w:rPr>
        <w:t xml:space="preserve">自合同签订生效之日起至 </w:t>
      </w:r>
      <w:r>
        <w:rPr>
          <w:rFonts w:hint="eastAsia" w:ascii="宋体" w:hAnsi="宋体" w:eastAsia="宋体" w:cs="宋体"/>
          <w:color w:val="000000" w:themeColor="text1"/>
          <w:sz w:val="21"/>
          <w:szCs w:val="21"/>
          <w:highlight w:val="none"/>
          <w:lang w:val="zh-CN"/>
        </w:rPr>
        <w:t xml:space="preserve">2025年12月底完成成果交付（具体结束时间以省厅部署为准）。</w:t>
      </w:r>
      <w:r>
        <w:rPr>
          <w:color w:val="000000" w:themeColor="text1"/>
        </w:rPr>
      </w:r>
      <w:r/>
    </w:p>
    <w:p>
      <w:pPr>
        <w:pStyle w:val="807"/>
        <w:numPr>
          <w:ilvl w:val="0"/>
          <w:numId w:val="0"/>
        </w:numPr>
        <w:ind w:left="420"/>
        <w:spacing w:line="36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7</w:t>
      </w:r>
      <w:r>
        <w:rPr>
          <w:rFonts w:hint="eastAsia" w:ascii="宋体" w:hAnsi="宋体" w:cs="宋体"/>
          <w:highlight w:val="none"/>
        </w:rPr>
        <w:t xml:space="preserve">.</w:t>
      </w:r>
      <w:r>
        <w:rPr>
          <w:rFonts w:hint="eastAsia" w:ascii="宋体" w:hAnsi="宋体" w:eastAsia="宋体" w:cs="宋体"/>
          <w:sz w:val="21"/>
          <w:szCs w:val="22"/>
          <w:highlight w:val="none"/>
          <w:lang w:val="en-US" w:eastAsia="zh-CN" w:bidi="ar-SA"/>
        </w:rPr>
        <w:t xml:space="preserve">本项目（是/否）接受联合体：否。</w:t>
      </w:r>
      <w:r/>
    </w:p>
    <w:p>
      <w:pPr>
        <w:spacing w:line="360" w:lineRule="auto"/>
        <w:tabs>
          <w:tab w:val="left" w:pos="266" w:leader="none"/>
        </w:tabs>
        <w:rPr>
          <w:rFonts w:ascii="宋体" w:hAnsi="宋体" w:cs="宋体"/>
          <w:b/>
          <w:bCs/>
          <w:highlight w:val="none"/>
        </w:rPr>
      </w:pPr>
      <w:r/>
      <w:bookmarkStart w:id="8" w:name="_Toc28359080"/>
      <w:r/>
      <w:bookmarkStart w:id="9" w:name="_Toc38985264"/>
      <w:r/>
      <w:bookmarkStart w:id="10" w:name="_Toc35393791"/>
      <w:r/>
      <w:bookmarkStart w:id="11" w:name="_Toc28359003"/>
      <w:r/>
      <w:bookmarkStart w:id="12" w:name="_Toc35393622"/>
      <w:r>
        <w:rPr>
          <w:rFonts w:hint="eastAsia" w:ascii="宋体" w:hAnsi="宋体" w:cs="宋体"/>
          <w:b/>
          <w:bCs/>
          <w:highlight w:val="none"/>
        </w:rPr>
        <w:t xml:space="preserve">二、申请人的资格要求：</w:t>
      </w:r>
      <w:bookmarkEnd w:id="8"/>
      <w:r/>
      <w:bookmarkEnd w:id="9"/>
      <w:r/>
      <w:bookmarkEnd w:id="10"/>
      <w:r/>
      <w:bookmarkEnd w:id="11"/>
      <w:r/>
      <w:bookmarkEnd w:id="12"/>
      <w:r/>
      <w:r/>
    </w:p>
    <w:p>
      <w:pPr>
        <w:spacing w:line="360" w:lineRule="auto"/>
        <w:tabs>
          <w:tab w:val="left" w:pos="266" w:leader="none"/>
        </w:tabs>
        <w:rPr>
          <w:rFonts w:ascii="宋体" w:hAnsi="宋体" w:cs="宋体"/>
          <w:szCs w:val="21"/>
          <w:highlight w:val="none"/>
        </w:rPr>
      </w:pPr>
      <w:r/>
      <w:bookmarkStart w:id="13" w:name="_Toc35393792"/>
      <w:r/>
      <w:bookmarkStart w:id="14" w:name="_Toc28359081"/>
      <w:r/>
      <w:bookmarkStart w:id="15" w:name="_Toc38985265"/>
      <w:r/>
      <w:bookmarkStart w:id="16" w:name="_Toc28359004"/>
      <w:r/>
      <w:bookmarkStart w:id="17" w:name="_Toc35393623"/>
      <w:r>
        <w:rPr>
          <w:rFonts w:hint="eastAsia" w:ascii="宋体" w:hAnsi="宋体" w:cs="宋体"/>
          <w:szCs w:val="21"/>
          <w:highlight w:val="none"/>
        </w:rPr>
        <w:t xml:space="preserve">1.满足《中华人民共和国政府采购法》第二十二条规定，并提供下列材料：</w:t>
      </w:r>
      <w:r/>
    </w:p>
    <w:p>
      <w:pPr>
        <w:spacing w:line="360" w:lineRule="auto"/>
        <w:tabs>
          <w:tab w:val="left" w:pos="266" w:leader="none"/>
        </w:tabs>
        <w:rPr>
          <w:rFonts w:ascii="宋体" w:hAnsi="宋体" w:cs="宋体"/>
          <w:i/>
          <w:iCs/>
          <w:szCs w:val="21"/>
          <w:highlight w:val="none"/>
          <w:u w:val="single"/>
        </w:rPr>
      </w:pPr>
      <w:r>
        <w:rPr>
          <w:rFonts w:hint="eastAsia" w:ascii="宋体" w:hAnsi="宋体" w:cs="宋体"/>
          <w:i/>
          <w:iCs/>
          <w:szCs w:val="21"/>
          <w:highlight w:val="none"/>
          <w:u w:val="single"/>
        </w:rPr>
        <w:t xml:space="preserve">1.1法人或者其他组织的营业执照等证明文件，自然人的身份证明（身份证为正、反面）</w:t>
      </w:r>
      <w:r/>
    </w:p>
    <w:p>
      <w:pPr>
        <w:spacing w:line="360" w:lineRule="auto"/>
        <w:tabs>
          <w:tab w:val="left" w:pos="266" w:leader="none"/>
        </w:tabs>
        <w:rPr>
          <w:rFonts w:ascii="宋体" w:hAnsi="宋体" w:cs="宋体"/>
          <w:i/>
          <w:iCs/>
          <w:szCs w:val="21"/>
          <w:highlight w:val="none"/>
          <w:u w:val="single"/>
        </w:rPr>
      </w:pPr>
      <w:r>
        <w:rPr>
          <w:rFonts w:hint="eastAsia" w:ascii="宋体" w:hAnsi="宋体" w:cs="宋体"/>
          <w:i/>
          <w:iCs/>
          <w:szCs w:val="21"/>
          <w:highlight w:val="none"/>
          <w:u w:val="single"/>
        </w:rPr>
        <w:t xml:space="preserve">1.2 依法缴纳职工社会保障资金的证明材料</w:t>
      </w:r>
      <w:r>
        <w:rPr>
          <w:rFonts w:hint="eastAsia" w:ascii="宋体" w:hAnsi="宋体" w:cs="宋体"/>
          <w:b/>
          <w:bCs/>
          <w:i/>
          <w:iCs/>
          <w:szCs w:val="21"/>
          <w:highlight w:val="none"/>
          <w:u w:val="single"/>
        </w:rPr>
        <w:t xml:space="preserve">（可提供“基本资格条件承诺函”）</w:t>
      </w:r>
      <w:r/>
    </w:p>
    <w:p>
      <w:pPr>
        <w:spacing w:line="360" w:lineRule="auto"/>
        <w:tabs>
          <w:tab w:val="left" w:pos="266" w:leader="none"/>
        </w:tabs>
        <w:rPr>
          <w:rFonts w:ascii="宋体" w:hAnsi="宋体" w:cs="宋体"/>
          <w:b/>
          <w:bCs/>
          <w:i/>
          <w:iCs/>
          <w:szCs w:val="21"/>
          <w:highlight w:val="none"/>
          <w:u w:val="single"/>
        </w:rPr>
      </w:pPr>
      <w:r>
        <w:rPr>
          <w:rFonts w:hint="eastAsia" w:ascii="宋体" w:hAnsi="宋体" w:cs="宋体"/>
          <w:i/>
          <w:iCs/>
          <w:szCs w:val="21"/>
          <w:highlight w:val="none"/>
          <w:u w:val="single"/>
        </w:rPr>
        <w:t xml:space="preserve">1.3 依法纳税的缴款凭证</w:t>
      </w:r>
      <w:r>
        <w:rPr>
          <w:rFonts w:hint="eastAsia" w:ascii="宋体" w:hAnsi="宋体" w:cs="宋体"/>
          <w:b/>
          <w:bCs/>
          <w:i/>
          <w:iCs/>
          <w:szCs w:val="21"/>
          <w:highlight w:val="none"/>
          <w:u w:val="single"/>
        </w:rPr>
        <w:t xml:space="preserve">（可提供“基本资格条件承诺函”）</w:t>
      </w:r>
      <w:r/>
    </w:p>
    <w:p>
      <w:pPr>
        <w:spacing w:line="360" w:lineRule="auto"/>
        <w:tabs>
          <w:tab w:val="left" w:pos="266" w:leader="none"/>
        </w:tabs>
        <w:rPr>
          <w:rFonts w:ascii="宋体" w:hAnsi="宋体" w:cs="宋体"/>
          <w:i/>
          <w:iCs/>
          <w:szCs w:val="21"/>
          <w:highlight w:val="none"/>
          <w:u w:val="single"/>
        </w:rPr>
      </w:pPr>
      <w:r>
        <w:rPr>
          <w:rFonts w:hint="eastAsia" w:ascii="宋体" w:hAnsi="宋体" w:cs="宋体"/>
          <w:i/>
          <w:iCs/>
          <w:szCs w:val="21"/>
          <w:highlight w:val="none"/>
          <w:u w:val="single"/>
        </w:rPr>
        <w:t xml:space="preserve">1.4 具有良好的商业信誉和健全的财务会计制度</w:t>
      </w:r>
      <w:r>
        <w:rPr>
          <w:rFonts w:hint="eastAsia" w:ascii="宋体" w:hAnsi="宋体" w:cs="宋体"/>
          <w:b/>
          <w:bCs/>
          <w:i/>
          <w:iCs/>
          <w:szCs w:val="21"/>
          <w:highlight w:val="none"/>
          <w:u w:val="single"/>
        </w:rPr>
        <w:t xml:space="preserve">（可提供“基本资格条件承诺函”）</w:t>
      </w:r>
      <w:r/>
    </w:p>
    <w:p>
      <w:pPr>
        <w:spacing w:line="360" w:lineRule="auto"/>
        <w:tabs>
          <w:tab w:val="left" w:pos="266" w:leader="none"/>
        </w:tabs>
        <w:rPr>
          <w:rFonts w:ascii="宋体" w:hAnsi="宋体" w:cs="宋体"/>
          <w:b/>
          <w:bCs/>
          <w:i/>
          <w:iCs/>
          <w:szCs w:val="21"/>
          <w:highlight w:val="none"/>
          <w:u w:val="single"/>
        </w:rPr>
      </w:pPr>
      <w:r>
        <w:rPr>
          <w:rFonts w:hint="eastAsia" w:ascii="宋体" w:hAnsi="宋体" w:cs="宋体"/>
          <w:i/>
          <w:iCs/>
          <w:szCs w:val="21"/>
          <w:highlight w:val="none"/>
          <w:u w:val="single"/>
        </w:rPr>
        <w:t xml:space="preserve">1.5  具备履行合同所必需的设备和专业技术能力</w:t>
      </w:r>
      <w:r>
        <w:rPr>
          <w:rFonts w:hint="eastAsia" w:ascii="宋体" w:hAnsi="宋体" w:cs="宋体"/>
          <w:b/>
          <w:bCs/>
          <w:i/>
          <w:iCs/>
          <w:szCs w:val="21"/>
          <w:highlight w:val="none"/>
          <w:u w:val="single"/>
        </w:rPr>
        <w:t xml:space="preserve">（可提供“基本资格条件承诺函”）</w:t>
      </w:r>
      <w:r/>
    </w:p>
    <w:p>
      <w:pPr>
        <w:spacing w:line="360" w:lineRule="auto"/>
        <w:tabs>
          <w:tab w:val="left" w:pos="266" w:leader="none"/>
        </w:tabs>
        <w:rPr>
          <w:rFonts w:ascii="宋体" w:hAnsi="宋体" w:cs="宋体"/>
          <w:b/>
          <w:bCs/>
          <w:i/>
          <w:iCs/>
          <w:szCs w:val="21"/>
          <w:highlight w:val="none"/>
          <w:u w:val="single"/>
        </w:rPr>
      </w:pPr>
      <w:r>
        <w:rPr>
          <w:rFonts w:hint="eastAsia" w:ascii="宋体" w:hAnsi="宋体" w:cs="宋体"/>
          <w:i/>
          <w:iCs/>
          <w:szCs w:val="21"/>
          <w:highlight w:val="none"/>
          <w:u w:val="single"/>
        </w:rPr>
        <w:t xml:space="preserve">1.6 参加本次政府采购活动前3年内在经营活动中没有重大违法记录的书面声明</w:t>
      </w:r>
      <w:r>
        <w:rPr>
          <w:rFonts w:hint="eastAsia" w:ascii="宋体" w:hAnsi="宋体" w:cs="宋体"/>
          <w:b/>
          <w:bCs/>
          <w:i/>
          <w:iCs/>
          <w:szCs w:val="21"/>
          <w:highlight w:val="none"/>
          <w:u w:val="single"/>
        </w:rPr>
        <w:t xml:space="preserve">（可提供“基本资格条件承诺函”）</w:t>
      </w:r>
      <w:r/>
    </w:p>
    <w:p>
      <w:pPr>
        <w:spacing w:line="360" w:lineRule="auto"/>
        <w:tabs>
          <w:tab w:val="left" w:pos="266" w:leader="none"/>
        </w:tabs>
        <w:rPr>
          <w:rFonts w:ascii="宋体" w:hAnsi="宋体" w:cs="宋体"/>
          <w:b/>
          <w:bCs/>
          <w:i/>
          <w:iCs/>
          <w:szCs w:val="21"/>
          <w:highlight w:val="none"/>
          <w:u w:val="single"/>
        </w:rPr>
      </w:pPr>
      <w:r>
        <w:rPr>
          <w:rFonts w:hint="eastAsia" w:ascii="宋体" w:hAnsi="宋体" w:cs="宋体"/>
          <w:i/>
          <w:iCs/>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highlight w:val="none"/>
          <w:u w:val="single"/>
        </w:rPr>
        <w:t xml:space="preserve">可提供“基本资格条件承诺函”）</w:t>
      </w:r>
      <w:r/>
    </w:p>
    <w:p>
      <w:pPr>
        <w:spacing w:line="360" w:lineRule="auto"/>
        <w:tabs>
          <w:tab w:val="left" w:pos="266" w:leader="none"/>
        </w:tabs>
        <w:rPr>
          <w:rFonts w:ascii="宋体" w:hAnsi="宋体" w:cs="宋体"/>
          <w:i/>
          <w:iCs/>
          <w:szCs w:val="21"/>
          <w:highlight w:val="none"/>
          <w:u w:val="single"/>
        </w:rPr>
      </w:pPr>
      <w:r>
        <w:rPr>
          <w:rFonts w:hint="eastAsia" w:ascii="宋体" w:hAnsi="宋体" w:cs="宋体"/>
          <w:i/>
          <w:iCs/>
          <w:szCs w:val="21"/>
          <w:highlight w:val="none"/>
          <w:u w:val="single"/>
        </w:rPr>
        <w:t xml:space="preserve">1.8 供应商信用承诺函</w:t>
      </w:r>
      <w:r/>
    </w:p>
    <w:p>
      <w:pPr>
        <w:spacing w:line="360" w:lineRule="auto"/>
        <w:tabs>
          <w:tab w:val="left" w:pos="266" w:leader="none"/>
        </w:tabs>
        <w:rPr>
          <w:rFonts w:ascii="宋体" w:hAnsi="宋体" w:cs="宋体"/>
          <w:i/>
          <w:iCs/>
          <w:szCs w:val="21"/>
          <w:highlight w:val="none"/>
          <w:u w:val="single"/>
        </w:rPr>
      </w:pPr>
      <w:r>
        <w:rPr>
          <w:rFonts w:hint="eastAsia" w:ascii="宋体" w:hAnsi="宋体" w:cs="宋体"/>
          <w:szCs w:val="21"/>
          <w:highlight w:val="none"/>
        </w:rPr>
        <w:t xml:space="preserve">2.0落实政府采购政策需满足的资格要求：</w:t>
      </w:r>
      <w:r>
        <w:rPr>
          <w:rFonts w:hint="eastAsia" w:ascii="宋体" w:hAnsi="宋体" w:cs="宋体"/>
          <w:szCs w:val="21"/>
          <w:highlight w:val="none"/>
          <w:u w:val="single"/>
          <w:lang w:val="en-US" w:eastAsia="zh-CN"/>
        </w:rPr>
        <w:t xml:space="preserve">  /  </w:t>
      </w:r>
      <w:r>
        <w:rPr>
          <w:rFonts w:hint="eastAsia" w:ascii="宋体" w:hAnsi="宋体" w:cs="宋体"/>
          <w:i/>
          <w:iCs/>
          <w:szCs w:val="21"/>
          <w:highlight w:val="none"/>
          <w:u w:val="single"/>
        </w:rPr>
        <w:t xml:space="preserve">。</w:t>
      </w:r>
      <w:r/>
    </w:p>
    <w:p>
      <w:pPr>
        <w:numPr>
          <w:ilvl w:val="0"/>
          <w:numId w:val="1"/>
        </w:numPr>
        <w:spacing w:line="360" w:lineRule="auto"/>
        <w:tabs>
          <w:tab w:val="left" w:pos="266" w:leader="none"/>
          <w:tab w:val="clear" w:pos="312" w:leader="none"/>
        </w:tabs>
        <w:rPr>
          <w:rFonts w:hint="eastAsia" w:ascii="宋体" w:hAnsi="宋体" w:cs="宋体"/>
          <w:i/>
          <w:iCs/>
          <w:szCs w:val="21"/>
          <w:highlight w:val="none"/>
          <w:u w:val="single"/>
          <w:lang w:val="en-US" w:eastAsia="zh-CN"/>
        </w:rPr>
      </w:pPr>
      <w:r>
        <w:rPr>
          <w:rFonts w:hint="eastAsia" w:ascii="宋体" w:hAnsi="宋体" w:cs="宋体"/>
          <w:szCs w:val="21"/>
          <w:highlight w:val="none"/>
        </w:rPr>
        <w:t xml:space="preserve">本项目的特定资格要求</w:t>
      </w:r>
      <w:r>
        <w:rPr>
          <w:rFonts w:hint="eastAsia" w:ascii="宋体" w:hAnsi="宋体" w:cs="宋体"/>
          <w:szCs w:val="21"/>
          <w:highlight w:val="none"/>
        </w:rPr>
        <w:t xml:space="preserve">：</w:t>
      </w:r>
      <w:r/>
    </w:p>
    <w:p>
      <w:pPr>
        <w:ind w:firstLine="643"/>
        <w:jc w:val="left"/>
        <w:rPr>
          <w:rFonts w:hint="eastAsia" w:ascii="宋体" w:hAnsi="宋体" w:cs="宋体"/>
          <w:b/>
          <w:bCs/>
          <w:i/>
          <w:iCs/>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i/>
          <w:iCs/>
          <w:color w:val="000000" w:themeColor="text1"/>
          <w:szCs w:val="21"/>
          <w:highlight w:val="none"/>
          <w:u w:val="single"/>
        </w:rPr>
        <w:t xml:space="preserve">投标人须具有测绘行政主管部门颁发的</w:t>
      </w:r>
      <w:r>
        <w:rPr>
          <w:rFonts w:hint="eastAsia" w:ascii="宋体" w:hAnsi="宋体" w:cs="宋体"/>
          <w:b/>
          <w:bCs/>
          <w:i/>
          <w:iCs/>
          <w:color w:val="000000" w:themeColor="text1"/>
          <w:szCs w:val="21"/>
          <w:highlight w:val="none"/>
          <w:u w:val="single"/>
          <w:lang w:val="en-US" w:eastAsia="zh-CN"/>
        </w:rPr>
        <w:t xml:space="preserve">乙级及以上</w:t>
      </w:r>
      <w:r>
        <w:rPr>
          <w:rFonts w:hint="eastAsia" w:ascii="宋体" w:hAnsi="宋体" w:eastAsia="宋体" w:cs="宋体"/>
          <w:i/>
          <w:iCs/>
          <w:color w:val="000000" w:themeColor="text1"/>
          <w:szCs w:val="21"/>
          <w:highlight w:val="none"/>
          <w:u w:val="single"/>
        </w:rPr>
        <w:t xml:space="preserve">测绘资质证书</w:t>
      </w:r>
      <w:r>
        <w:rPr>
          <w:rFonts w:hint="eastAsia" w:ascii="宋体" w:hAnsi="宋体" w:cs="宋体"/>
          <w:i/>
          <w:iCs/>
          <w:color w:val="000000" w:themeColor="text1"/>
          <w:szCs w:val="21"/>
          <w:highlight w:val="none"/>
          <w:u w:val="single"/>
          <w:lang w:val="en-US" w:eastAsia="zh-CN"/>
        </w:rPr>
        <w:t xml:space="preserve"> </w:t>
      </w:r>
      <w:r>
        <w:rPr>
          <w:rFonts w:hint="eastAsia" w:ascii="宋体" w:hAnsi="宋体" w:cs="宋体"/>
          <w:b w:val="0"/>
          <w:bCs/>
          <w:i/>
          <w:iCs/>
          <w:color w:val="000000" w:themeColor="text1"/>
          <w:sz w:val="21"/>
          <w:szCs w:val="21"/>
          <w:highlight w:val="none"/>
          <w:u w:val="single"/>
        </w:rPr>
        <w:t xml:space="preserve">（含</w:t>
      </w:r>
      <w:r>
        <w:rPr>
          <w:rFonts w:hint="eastAsia" w:ascii="宋体" w:hAnsi="宋体" w:cs="宋体"/>
          <w:b/>
          <w:bCs w:val="0"/>
          <w:i/>
          <w:iCs/>
          <w:color w:val="000000" w:themeColor="text1"/>
          <w:sz w:val="21"/>
          <w:szCs w:val="21"/>
          <w:highlight w:val="none"/>
          <w:u w:val="single"/>
          <w:lang w:val="en-US" w:eastAsia="zh-CN"/>
        </w:rPr>
        <w:t xml:space="preserve">摄影测量与遥感、</w:t>
      </w:r>
      <w:r>
        <w:rPr>
          <w:rFonts w:hint="eastAsia" w:ascii="宋体" w:hAnsi="宋体" w:cs="宋体"/>
          <w:b w:val="0"/>
          <w:bCs/>
          <w:i/>
          <w:iCs/>
          <w:strike w:val="0"/>
          <w:color w:val="000000" w:themeColor="text1"/>
          <w:sz w:val="21"/>
          <w:szCs w:val="21"/>
          <w:highlight w:val="none"/>
          <w:u w:val="single"/>
          <w14:textFill>
            <w14:solidFill>
              <w14:schemeClr w14:val="tx1"/>
            </w14:solidFill>
          </w14:textFill>
        </w:rPr>
        <w:t xml:space="preserve">工程测量</w:t>
      </w:r>
      <w:r>
        <w:rPr>
          <w:rFonts w:hint="eastAsia" w:ascii="宋体" w:hAnsi="宋体" w:cs="宋体"/>
          <w:b w:val="0"/>
          <w:bCs/>
          <w:i/>
          <w:iCs/>
          <w:color w:val="000000" w:themeColor="text1"/>
          <w:sz w:val="21"/>
          <w:szCs w:val="21"/>
          <w:highlight w:val="none"/>
          <w:u w:val="single"/>
          <w14:textFill>
            <w14:solidFill>
              <w14:schemeClr w14:val="tx1"/>
            </w14:solidFill>
          </w14:textFill>
        </w:rPr>
        <w:t xml:space="preserve">）</w:t>
      </w:r>
      <w:r>
        <w:rPr>
          <w:rFonts w:hint="eastAsia" w:ascii="宋体" w:hAnsi="宋体" w:cs="宋体"/>
          <w:b/>
          <w:bCs/>
          <w:i/>
          <w:iCs/>
          <w:color w:val="000000" w:themeColor="text1"/>
          <w:sz w:val="2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 w:val="21"/>
          <w:szCs w:val="21"/>
          <w:highlight w:val="none"/>
          <w:u w:val="single"/>
          <w:lang w:val="en-US" w:eastAsia="zh-CN"/>
          <w14:textFill>
            <w14:solidFill>
              <w14:schemeClr w14:val="tx1"/>
            </w14:solidFill>
          </w14:textFill>
        </w:rPr>
        <w:t xml:space="preserve">原件扫描件上传</w:t>
      </w:r>
      <w:r>
        <w:rPr>
          <w:rFonts w:hint="eastAsia" w:ascii="宋体" w:hAnsi="宋体" w:cs="宋体"/>
          <w:b/>
          <w:bCs/>
          <w:i/>
          <w:iCs/>
          <w:color w:val="000000" w:themeColor="text1"/>
          <w:sz w:val="21"/>
          <w:szCs w:val="21"/>
          <w:highlight w:val="none"/>
          <w:u w:val="single"/>
          <w:lang w:eastAsia="zh-CN"/>
          <w14:textFill>
            <w14:solidFill>
              <w14:schemeClr w14:val="tx1"/>
            </w14:solidFill>
          </w14:textFill>
        </w:rPr>
        <w:t xml:space="preserve">）</w:t>
      </w:r>
      <w:r/>
    </w:p>
    <w:p>
      <w:pPr>
        <w:ind w:firstLine="643"/>
        <w:jc w:val="left"/>
        <w:rPr>
          <w:rFonts w:hint="eastAsia" w:ascii="宋体" w:hAnsi="宋体" w:eastAsia="宋体" w:cs="宋体"/>
          <w:i/>
          <w:iCs/>
          <w:szCs w:val="21"/>
          <w:highlight w:val="none"/>
          <w:u w:val="single"/>
          <w:lang w:eastAsia="zh-CN"/>
        </w:rPr>
      </w:pPr>
      <w:r>
        <w:rPr>
          <w:rFonts w:hint="eastAsia" w:ascii="宋体" w:hAnsi="宋体" w:cs="宋体"/>
          <w:i/>
          <w:iCs/>
          <w:szCs w:val="21"/>
          <w:highlight w:val="none"/>
          <w:u w:val="single"/>
          <w:lang w:val="en-US" w:eastAsia="zh-CN"/>
        </w:rPr>
        <w:t xml:space="preserve">本项目不接受联合体投标，</w:t>
      </w:r>
      <w:r>
        <w:rPr>
          <w:rFonts w:hint="eastAsia" w:ascii="宋体" w:hAnsi="宋体" w:eastAsia="宋体" w:cs="宋体"/>
          <w:i/>
          <w:iCs/>
          <w:szCs w:val="21"/>
          <w:highlight w:val="none"/>
          <w:u w:val="single"/>
        </w:rPr>
        <w:t xml:space="preserve">同一</w:t>
      </w:r>
      <w:r>
        <w:rPr>
          <w:rFonts w:hint="eastAsia" w:ascii="宋体" w:hAnsi="宋体" w:eastAsia="宋体" w:cs="宋体"/>
          <w:i/>
          <w:iCs/>
          <w:szCs w:val="21"/>
          <w:highlight w:val="none"/>
          <w:u w:val="single"/>
          <w:lang w:val="en-US" w:eastAsia="zh-CN"/>
        </w:rPr>
        <w:t xml:space="preserve">母</w:t>
      </w:r>
      <w:r>
        <w:rPr>
          <w:rFonts w:hint="eastAsia" w:ascii="宋体" w:hAnsi="宋体" w:eastAsia="宋体" w:cs="宋体"/>
          <w:i/>
          <w:iCs/>
          <w:szCs w:val="21"/>
          <w:highlight w:val="none"/>
          <w:u w:val="single"/>
        </w:rPr>
        <w:t xml:space="preserve">公司的不同分（子或支）公司，不得同时参加投标</w:t>
      </w:r>
      <w:r/>
    </w:p>
    <w:p>
      <w:pPr>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highlight w:val="none"/>
        </w:rPr>
      </w:pPr>
      <w:r/>
      <w:bookmarkStart w:id="18" w:name="_Toc28359005"/>
      <w:r/>
      <w:bookmarkStart w:id="19" w:name="_Toc28359082"/>
      <w:r/>
      <w:bookmarkStart w:id="20" w:name="_Toc38985266"/>
      <w:r/>
      <w:bookmarkStart w:id="21" w:name="_Toc35393624"/>
      <w:r/>
      <w:bookmarkStart w:id="22" w:name="_Toc35393793"/>
      <w:r>
        <w:rPr>
          <w:rFonts w:hint="eastAsia" w:ascii="宋体" w:hAnsi="宋体" w:cs="宋体"/>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highlight w:val="none"/>
        </w:rPr>
      </w:pPr>
      <w:r>
        <w:rPr>
          <w:rFonts w:hint="eastAsia" w:ascii="宋体" w:hAnsi="宋体" w:cs="宋体"/>
          <w:b/>
          <w:bCs/>
          <w:highlight w:val="none"/>
        </w:rPr>
        <w:t xml:space="preserve">2.获取方式：</w:t>
      </w:r>
      <w:r>
        <w:rPr>
          <w:rFonts w:hint="eastAsia" w:ascii="宋体" w:hAnsi="宋体"/>
          <w:b/>
          <w:bCs/>
          <w:szCs w:val="21"/>
          <w:highlight w:val="none"/>
        </w:rPr>
        <w:t xml:space="preserve">本项目采用网上注册登记方式。</w:t>
      </w:r>
      <w:r/>
    </w:p>
    <w:p>
      <w:pPr>
        <w:ind w:firstLine="540"/>
        <w:spacing w:line="360" w:lineRule="auto"/>
        <w:rPr>
          <w:rFonts w:ascii="宋体" w:hAnsi="宋体" w:cs="宋体"/>
          <w:b/>
          <w:bCs/>
          <w:highlight w:val="none"/>
        </w:rPr>
      </w:pPr>
      <w:r>
        <w:rPr>
          <w:rFonts w:hint="eastAsia" w:ascii="宋体" w:hAnsi="宋体" w:cs="宋体"/>
          <w:b/>
          <w:bCs/>
          <w:highlight w:val="none"/>
        </w:rPr>
        <w:t xml:space="preserve">3.潜在投标人访问</w:t>
      </w:r>
      <w:r>
        <w:rPr>
          <w:rFonts w:hint="eastAsia" w:ascii="宋体" w:hAnsi="宋体"/>
          <w:b/>
          <w:bCs/>
          <w:szCs w:val="21"/>
          <w:highlight w:val="none"/>
        </w:rPr>
        <w:t xml:space="preserve">政府采购管理交易系统（苏采云）</w:t>
      </w:r>
      <w:r>
        <w:rPr>
          <w:rFonts w:hint="eastAsia" w:ascii="宋体" w:hAnsi="宋体" w:cs="宋体"/>
          <w:b/>
          <w:bCs/>
          <w:highlight w:val="none"/>
        </w:rPr>
        <w:t xml:space="preserve">的网络地址和方法：</w:t>
      </w:r>
      <w:r/>
    </w:p>
    <w:p>
      <w:pPr>
        <w:ind w:firstLine="600"/>
        <w:jc w:val="both"/>
        <w:spacing w:line="360" w:lineRule="auto"/>
        <w:rPr>
          <w:rFonts w:hint="eastAsia" w:ascii="宋体" w:hAnsi="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bCs/>
          <w:szCs w:val="21"/>
          <w:highlight w:val="none"/>
        </w:rPr>
        <w:t xml:space="preserve">（1）潜在投标人访问政府采购管理交易系统（苏采云）的网络地址和</w:t>
      </w:r>
      <w:r>
        <w:rPr>
          <w:rFonts w:hint="eastAsia" w:ascii="宋体" w:hAnsi="宋体"/>
          <w:b/>
          <w:bCs/>
          <w:szCs w:val="21"/>
          <w:highlight w:val="none"/>
        </w:rPr>
        <w:t xml:space="preserve">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http://zfcg.yangzhou.gov.cn/zfcg/xzzx/202210/12fa914cfdb7460f9f0de813012e6af7.shtml。</w:t>
      </w:r>
      <w:r/>
    </w:p>
    <w:p>
      <w:pPr>
        <w:ind w:firstLine="600"/>
        <w:spacing w:line="360" w:lineRule="auto"/>
        <w:rPr>
          <w:rFonts w:ascii="宋体" w:hAnsi="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bCs/>
          <w:szCs w:val="21"/>
          <w:highlight w:val="none"/>
        </w:rPr>
        <w:t xml:space="preserve">（2）潜在投标人访问“苏采云”系统的网络地址和方法：“苏采云”系统的网址：http://jszfcg.jsczt.cn/。</w:t>
      </w:r>
      <w:r/>
    </w:p>
    <w:p>
      <w:pPr>
        <w:ind w:firstLine="600"/>
        <w:spacing w:line="360" w:lineRule="auto"/>
        <w:rPr>
          <w:rFonts w:ascii="宋体" w:hAnsi="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bCs/>
          <w:szCs w:val="21"/>
          <w:highlight w:val="none"/>
        </w:rPr>
        <w:t xml:space="preserve">（3）“CA数字证书”的获取：供应商需办理CA锁，“苏采云”系统目前仅支持“苏采云”系统下的国信CA，省内各地区办理的“苏采云”系统下的国信CA全省通用。“CA数字证书”的办理方法详见</w:t>
      </w:r>
      <w:r>
        <w:rPr>
          <w:rFonts w:ascii="宋体" w:hAnsi="宋体"/>
          <w:b/>
          <w:bCs/>
          <w:szCs w:val="21"/>
          <w:highlight w:val="none"/>
        </w:rPr>
        <w:t xml:space="preserve">http://www.jsgxca.com/ManagementGuide46.html</w:t>
      </w:r>
      <w:r>
        <w:rPr>
          <w:rFonts w:hint="eastAsia" w:ascii="宋体" w:hAnsi="宋体"/>
          <w:b/>
          <w:bCs/>
          <w:szCs w:val="21"/>
          <w:highlight w:val="none"/>
        </w:rPr>
        <w:t xml:space="preserve">。</w:t>
      </w:r>
      <w:r/>
    </w:p>
    <w:p>
      <w:pPr>
        <w:ind w:firstLine="600"/>
        <w:spacing w:line="360" w:lineRule="auto"/>
        <w:rPr>
          <w:rFonts w:ascii="宋体" w:hAnsi="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bCs/>
          <w:szCs w:val="21"/>
          <w:highlight w:val="none"/>
        </w:rPr>
        <w:t xml:space="preserve">（4）采购文件（后缀名为“.kedt”）、供应商操作手册及政府采购客户端工具可通过“苏采云”系统--已报名项目--报名详情页面内相应链接进行下载。</w:t>
      </w:r>
      <w:r/>
    </w:p>
    <w:p>
      <w:pPr>
        <w:ind w:firstLine="600"/>
        <w:spacing w:line="360" w:lineRule="auto"/>
        <w:rPr>
          <w:rFonts w:ascii="宋体" w:hAnsi="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bCs/>
          <w:szCs w:val="21"/>
          <w:highlight w:val="none"/>
        </w:rPr>
        <w:t xml:space="preserve">（5）招标代理机构（采购代理机构）将数据电文形式的招标文件加载至“苏采云”系统，供潜在投标人下载或者查阅。     </w:t>
      </w:r>
      <w:r/>
    </w:p>
    <w:p>
      <w:pPr>
        <w:ind w:firstLine="600"/>
        <w:spacing w:line="360" w:lineRule="auto"/>
        <w:rPr>
          <w:rFonts w:ascii="宋体" w:hAnsi="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szCs w:val="21"/>
          <w:highlight w:val="none"/>
        </w:rPr>
        <w:t xml:space="preserve">（6）苏采云系统使用谷歌浏览器参与不见面开标。</w:t>
      </w:r>
      <w:r/>
    </w:p>
    <w:p>
      <w:pPr>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四、提交投标文件</w:t>
      </w:r>
      <w:bookmarkEnd w:id="18"/>
      <w:r/>
      <w:bookmarkEnd w:id="19"/>
      <w:r>
        <w:rPr>
          <w:rFonts w:hint="eastAsia" w:ascii="宋体" w:hAnsi="宋体" w:cs="宋体"/>
          <w:b/>
          <w:bCs/>
          <w:highlight w:val="none"/>
        </w:rPr>
        <w:t xml:space="preserve">截止时间、开标时间和地点</w:t>
      </w:r>
      <w:bookmarkEnd w:id="20"/>
      <w:r/>
      <w:bookmarkEnd w:id="21"/>
      <w:r/>
      <w:bookmarkEnd w:id="22"/>
      <w:r/>
      <w:r/>
    </w:p>
    <w:p>
      <w:pPr>
        <w:ind w:firstLine="420"/>
        <w:spacing w:line="360" w:lineRule="auto"/>
        <w:rPr>
          <w:rFonts w:ascii="宋体" w:hAnsi="宋体" w:cs="宋体"/>
          <w:bCs/>
          <w:szCs w:val="21"/>
          <w:highlight w:val="none"/>
          <w:u w:val="single"/>
        </w:rPr>
      </w:pPr>
      <w:r>
        <w:rPr>
          <w:rFonts w:hint="eastAsia" w:ascii="宋体" w:hAnsi="宋体" w:cs="宋体"/>
          <w:highlight w:val="none"/>
        </w:rPr>
        <w:t xml:space="preserve">1.时间</w:t>
      </w:r>
      <w:r>
        <w:rPr>
          <w:rFonts w:hint="eastAsia" w:ascii="宋体" w:hAnsi="宋体" w:cs="宋体"/>
          <w:highlight w:val="none"/>
        </w:rPr>
        <w:t xml:space="preserve">：</w:t>
      </w:r>
      <w:r>
        <w:rPr>
          <w:rFonts w:hint="eastAsia" w:ascii="宋体" w:hAnsi="宋体" w:cs="宋体"/>
          <w:bCs/>
          <w:highlight w:val="none"/>
          <w:u w:val="single"/>
          <w:lang w:eastAsia="zh-CN"/>
        </w:rPr>
        <w:t xml:space="preserve">2025年01月02日</w:t>
      </w:r>
      <w:r>
        <w:rPr>
          <w:rFonts w:hint="eastAsia" w:ascii="宋体" w:hAnsi="宋体" w:cs="宋体"/>
          <w:bCs/>
          <w:highlight w:val="none"/>
          <w:u w:val="single"/>
        </w:rPr>
        <w:t xml:space="preserve">9点30分</w:t>
      </w:r>
      <w:r>
        <w:rPr>
          <w:rFonts w:hint="eastAsia" w:ascii="宋体" w:hAnsi="宋体" w:cs="宋体"/>
          <w:bCs/>
          <w:highlight w:val="none"/>
        </w:rPr>
        <w:t xml:space="preserve">（北京时间）</w:t>
      </w:r>
      <w:r/>
    </w:p>
    <w:p>
      <w:pPr>
        <w:ind w:firstLine="420"/>
        <w:spacing w:line="360" w:lineRule="auto"/>
        <w:rPr>
          <w:rFonts w:ascii="宋体" w:hAnsi="宋体" w:cs="宋体"/>
          <w:bCs/>
          <w:highlight w:val="none"/>
          <w:u w:val="single"/>
        </w:rPr>
      </w:pPr>
      <w:r>
        <w:rPr>
          <w:rFonts w:hint="eastAsia" w:ascii="宋体" w:hAnsi="宋体" w:cs="宋体"/>
          <w:highlight w:val="none"/>
        </w:rPr>
        <w:t xml:space="preserve">2.开标地点：</w:t>
      </w:r>
      <w:r>
        <w:rPr>
          <w:rFonts w:hint="eastAsia" w:ascii="宋体" w:hAnsi="宋体"/>
          <w:b/>
          <w:szCs w:val="21"/>
          <w:highlight w:val="none"/>
        </w:rPr>
        <w:t xml:space="preserve">“苏采云”系统（网址：http://jszfcg.jsczt.cn/）“开标大厅”</w:t>
      </w:r>
      <w:r/>
    </w:p>
    <w:p>
      <w:pPr>
        <w:spacing w:line="360" w:lineRule="auto"/>
        <w:tabs>
          <w:tab w:val="left" w:pos="266" w:leader="none"/>
        </w:tabs>
        <w:rPr>
          <w:rFonts w:ascii="宋体" w:hAnsi="宋体" w:cs="宋体"/>
          <w:b/>
          <w:bCs/>
          <w:highlight w:val="none"/>
        </w:rPr>
      </w:pPr>
      <w:r/>
      <w:bookmarkStart w:id="23" w:name="_Toc35393794"/>
      <w:r/>
      <w:bookmarkStart w:id="24" w:name="_Toc28359084"/>
      <w:r/>
      <w:bookmarkStart w:id="25" w:name="_Toc28359007"/>
      <w:r/>
      <w:bookmarkStart w:id="26" w:name="_Toc35393625"/>
      <w:r/>
      <w:bookmarkStart w:id="27" w:name="_Toc38985267"/>
      <w:r>
        <w:rPr>
          <w:rFonts w:hint="eastAsia" w:ascii="宋体" w:hAnsi="宋体" w:cs="宋体"/>
          <w:b/>
          <w:bCs/>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highlight w:val="none"/>
        </w:rPr>
      </w:pPr>
      <w:r/>
      <w:bookmarkStart w:id="28" w:name="_Toc38985268"/>
      <w:r/>
      <w:bookmarkStart w:id="29" w:name="_Toc35393626"/>
      <w:r/>
      <w:bookmarkStart w:id="30" w:name="_Toc35393795"/>
      <w:r>
        <w:rPr>
          <w:rFonts w:hint="eastAsia" w:ascii="宋体" w:hAnsi="宋体" w:cs="宋体"/>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六、其他补充事宜</w:t>
      </w:r>
      <w:bookmarkEnd w:id="28"/>
      <w:r/>
      <w:bookmarkEnd w:id="29"/>
      <w:r/>
      <w:bookmarkEnd w:id="30"/>
      <w:r/>
      <w:r/>
    </w:p>
    <w:p>
      <w:pPr>
        <w:ind w:firstLine="525"/>
        <w:spacing w:line="360" w:lineRule="auto"/>
        <w:rPr>
          <w:rFonts w:ascii="宋体" w:hAnsi="宋体" w:cs="宋体"/>
          <w:szCs w:val="21"/>
          <w:highlight w:val="none"/>
        </w:rPr>
      </w:pPr>
      <w:r>
        <w:rPr>
          <w:rFonts w:hint="eastAsia" w:ascii="宋体" w:hAnsi="宋体" w:cs="宋体"/>
          <w:highlight w:val="none"/>
        </w:rPr>
        <w:t xml:space="preserve">无</w:t>
      </w:r>
      <w:r/>
    </w:p>
    <w:p>
      <w:pPr>
        <w:spacing w:line="360" w:lineRule="auto"/>
        <w:tabs>
          <w:tab w:val="left" w:pos="266" w:leader="none"/>
        </w:tabs>
        <w:rPr>
          <w:rFonts w:ascii="宋体" w:hAnsi="宋体" w:cs="宋体"/>
          <w:b/>
          <w:bCs/>
          <w:highlight w:val="none"/>
        </w:rPr>
      </w:pPr>
      <w:r/>
      <w:bookmarkStart w:id="31" w:name="_Toc28359008"/>
      <w:r/>
      <w:bookmarkStart w:id="32" w:name="_Toc35393627"/>
      <w:r/>
      <w:bookmarkStart w:id="33" w:name="_Toc28359085"/>
      <w:r/>
      <w:bookmarkStart w:id="34" w:name="_Toc38985269"/>
      <w:r/>
      <w:bookmarkStart w:id="35" w:name="_Toc35393796"/>
      <w:r>
        <w:rPr>
          <w:rFonts w:hint="eastAsia" w:ascii="宋体" w:hAnsi="宋体" w:cs="宋体"/>
          <w:b/>
          <w:bCs/>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highlight w:val="none"/>
        </w:rPr>
      </w:pPr>
      <w:r>
        <w:rPr>
          <w:rFonts w:hint="eastAsia" w:ascii="宋体" w:hAnsi="宋体" w:cs="宋体"/>
          <w:highlight w:val="none"/>
        </w:rPr>
        <w:t xml:space="preserve">1.采购人信息</w:t>
      </w:r>
      <w:r/>
    </w:p>
    <w:p>
      <w:pPr>
        <w:ind w:firstLine="420"/>
        <w:jc w:val="left"/>
        <w:spacing w:line="360" w:lineRule="auto"/>
        <w:rPr>
          <w:rFonts w:hint="eastAsia" w:ascii="宋体" w:hAnsi="宋体" w:eastAsia="宋体" w:cs="宋体"/>
          <w:highlight w:val="none"/>
          <w:lang w:eastAsia="zh-CN"/>
        </w:rPr>
      </w:pPr>
      <w:r>
        <w:rPr>
          <w:rFonts w:hint="eastAsia" w:ascii="宋体" w:hAnsi="宋体" w:cs="宋体"/>
          <w:highlight w:val="none"/>
        </w:rPr>
        <w:t xml:space="preserve">名 称：</w:t>
      </w:r>
      <w:r>
        <w:rPr>
          <w:rFonts w:hint="eastAsia" w:ascii="宋体" w:hAnsi="宋体" w:cs="宋体"/>
          <w:highlight w:val="none"/>
          <w:u w:val="single"/>
          <w:lang w:eastAsia="zh-CN"/>
        </w:rPr>
        <w:t xml:space="preserve">扬州市江都区农业农村局</w:t>
      </w:r>
      <w:r/>
    </w:p>
    <w:p>
      <w:pPr>
        <w:ind w:firstLine="420"/>
        <w:jc w:val="left"/>
        <w:spacing w:line="360" w:lineRule="auto"/>
        <w:rPr>
          <w:rFonts w:hint="eastAsia" w:ascii="宋体" w:hAnsi="宋体" w:eastAsia="宋体" w:cs="宋体"/>
          <w:color w:val="000000" w:themeColor="text1"/>
          <w:highlight w:val="none"/>
        </w:rPr>
      </w:pPr>
      <w:r>
        <w:rPr>
          <w:rFonts w:hint="eastAsia" w:ascii="宋体" w:hAnsi="宋体" w:cs="宋体"/>
          <w:highlight w:val="none"/>
        </w:rPr>
        <w:t xml:space="preserve">地 址：</w:t>
      </w:r>
      <w:r>
        <w:rPr>
          <w:rFonts w:hint="eastAsia" w:ascii="宋体" w:hAnsi="宋体" w:cs="宋体"/>
          <w:highlight w:val="none"/>
          <w:u w:val="single"/>
          <w:lang w:eastAsia="zh-CN"/>
        </w:rPr>
        <w:t xml:space="preserve">扬州市江</w:t>
      </w:r>
      <w:r>
        <w:rPr>
          <w:rFonts w:hint="eastAsia" w:ascii="宋体" w:hAnsi="宋体" w:cs="宋体"/>
          <w:color w:val="000000" w:themeColor="text1"/>
          <w:highlight w:val="none"/>
          <w:u w:val="single"/>
          <w:lang w:eastAsia="zh-CN"/>
        </w:rPr>
        <w:t xml:space="preserve">都区</w:t>
      </w:r>
      <w:r>
        <w:rPr>
          <w:color w:val="000000" w:themeColor="text1"/>
        </w:rPr>
      </w:r>
      <w:r/>
    </w:p>
    <w:p>
      <w:pPr>
        <w:ind w:firstLine="420"/>
        <w:jc w:val="left"/>
        <w:spacing w:line="360" w:lineRule="auto"/>
        <w:rPr>
          <w:rFonts w:hint="eastAsia" w:ascii="宋体" w:hAnsi="宋体" w:cs="宋体"/>
          <w:color w:val="000000" w:themeColor="text1"/>
          <w:highlight w:val="none"/>
          <w:u w:val="single"/>
        </w:rPr>
      </w:pPr>
      <w:r>
        <w:rPr>
          <w:rFonts w:hint="eastAsia" w:ascii="宋体" w:hAnsi="宋体" w:cs="宋体"/>
          <w:color w:val="000000" w:themeColor="text1"/>
          <w:highlight w:val="none"/>
        </w:rPr>
        <w:t xml:space="preserve">联系人：</w:t>
      </w:r>
      <w:r>
        <w:rPr>
          <w:rFonts w:hint="eastAsia" w:ascii="宋体" w:hAnsi="宋体" w:cs="宋体"/>
          <w:color w:val="000000" w:themeColor="text1"/>
          <w:highlight w:val="none"/>
          <w:u w:val="single"/>
          <w:lang w:val="en-US" w:eastAsia="zh-CN"/>
        </w:rPr>
        <w:t xml:space="preserve">严先生</w:t>
      </w:r>
      <w:r>
        <w:rPr>
          <w:color w:val="000000" w:themeColor="text1"/>
        </w:rPr>
      </w:r>
      <w:r/>
    </w:p>
    <w:p>
      <w:pPr>
        <w:ind w:firstLine="420"/>
        <w:jc w:val="left"/>
        <w:spacing w:line="360" w:lineRule="auto"/>
        <w:rPr>
          <w:rFonts w:hint="eastAsia" w:ascii="宋体" w:hAnsi="宋体" w:eastAsia="宋体" w:cs="宋体"/>
          <w:highlight w:val="none"/>
          <w:u w:val="single"/>
          <w:lang w:val="en-US" w:eastAsia="zh-CN"/>
        </w:rPr>
      </w:pPr>
      <w:r>
        <w:rPr>
          <w:rFonts w:hint="eastAsia" w:ascii="宋体" w:hAnsi="宋体" w:cs="宋体"/>
          <w:highlight w:val="none"/>
        </w:rPr>
        <w:t xml:space="preserve">联系方式：</w:t>
      </w:r>
      <w:bookmarkStart w:id="36" w:name="_Toc28359009"/>
      <w:r/>
      <w:bookmarkStart w:id="37" w:name="_Toc28359086"/>
      <w:r>
        <w:rPr>
          <w:rFonts w:hint="eastAsia" w:ascii="宋体" w:hAnsi="宋体" w:cs="宋体"/>
          <w:highlight w:val="none"/>
          <w:u w:val="single"/>
          <w:lang w:val="en-US" w:eastAsia="zh-CN"/>
        </w:rPr>
        <w:t xml:space="preserve">13813136321</w:t>
      </w:r>
      <w:r/>
    </w:p>
    <w:p>
      <w:pPr>
        <w:ind w:firstLine="420"/>
        <w:spacing w:line="360" w:lineRule="auto"/>
        <w:rPr>
          <w:rFonts w:ascii="宋体" w:hAnsi="宋体" w:cs="宋体"/>
          <w:highlight w:val="none"/>
        </w:rPr>
      </w:pPr>
      <w:r>
        <w:rPr>
          <w:rFonts w:hint="eastAsia" w:ascii="宋体" w:hAnsi="宋体" w:cs="宋体"/>
          <w:highlight w:val="none"/>
        </w:rPr>
        <w:t xml:space="preserve">2.</w:t>
      </w:r>
      <w:bookmarkEnd w:id="36"/>
      <w:r/>
      <w:bookmarkEnd w:id="37"/>
      <w:r/>
      <w:bookmarkStart w:id="38" w:name="_Toc28359087"/>
      <w:r/>
      <w:bookmarkStart w:id="39" w:name="_Toc28359010"/>
      <w:r>
        <w:rPr>
          <w:rFonts w:hint="eastAsia" w:ascii="宋体" w:hAnsi="宋体" w:cs="宋体"/>
          <w:highlight w:val="none"/>
        </w:rPr>
        <w:t xml:space="preserve">采购代理机构信息</w:t>
      </w:r>
      <w:r/>
    </w:p>
    <w:p>
      <w:pPr>
        <w:ind w:firstLine="420"/>
        <w:spacing w:line="360" w:lineRule="auto"/>
        <w:rPr>
          <w:rFonts w:ascii="宋体" w:hAnsi="宋体" w:cs="宋体"/>
          <w:highlight w:val="none"/>
        </w:rPr>
      </w:pPr>
      <w:r>
        <w:rPr>
          <w:rFonts w:hint="eastAsia" w:ascii="宋体" w:hAnsi="宋体" w:cs="宋体"/>
          <w:highlight w:val="none"/>
        </w:rPr>
        <w:t xml:space="preserve">名    称：苏合邦筑工程咨询集团股份有限公司</w:t>
      </w:r>
      <w:r/>
    </w:p>
    <w:p>
      <w:pPr>
        <w:ind w:firstLine="420"/>
        <w:spacing w:line="360" w:lineRule="auto"/>
        <w:rPr>
          <w:rFonts w:ascii="宋体" w:hAnsi="宋体" w:cs="宋体"/>
          <w:highlight w:val="none"/>
        </w:rPr>
      </w:pPr>
      <w:r>
        <w:rPr>
          <w:rFonts w:hint="eastAsia" w:ascii="宋体" w:hAnsi="宋体" w:cs="宋体"/>
          <w:highlight w:val="none"/>
        </w:rPr>
        <w:t xml:space="preserve">地　　址：浦江路439号园林大厦5楼</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联系人：</w:t>
      </w:r>
      <w:r>
        <w:rPr>
          <w:rFonts w:hint="eastAsia" w:ascii="宋体" w:hAnsi="宋体" w:cs="宋体"/>
          <w:highlight w:val="none"/>
          <w:lang w:val="en-US" w:eastAsia="zh-CN"/>
        </w:rPr>
        <w:t xml:space="preserve">吴宇</w:t>
      </w:r>
      <w:r/>
    </w:p>
    <w:p>
      <w:pPr>
        <w:ind w:firstLine="420"/>
        <w:spacing w:line="360" w:lineRule="auto"/>
        <w:rPr>
          <w:rFonts w:hint="eastAsia" w:ascii="宋体" w:hAnsi="宋体" w:eastAsia="宋体" w:cs="宋体"/>
          <w:color w:val="000000" w:themeColor="text1"/>
          <w:highlight w:val="none"/>
        </w:rPr>
      </w:pPr>
      <w:r>
        <w:rPr>
          <w:rFonts w:hint="eastAsia" w:ascii="宋体" w:hAnsi="宋体" w:cs="宋体"/>
          <w:highlight w:val="none"/>
        </w:rPr>
        <w:t xml:space="preserve">联系方式</w:t>
      </w:r>
      <w:r>
        <w:rPr>
          <w:rFonts w:hint="eastAsia" w:ascii="宋体" w:hAnsi="宋体" w:cs="宋体"/>
          <w:color w:val="000000" w:themeColor="text1"/>
          <w:highlight w:val="none"/>
        </w:rPr>
        <w:t xml:space="preserve">：</w:t>
      </w:r>
      <w:r>
        <w:rPr>
          <w:rFonts w:hint="eastAsia" w:ascii="宋体" w:hAnsi="宋体" w:cs="宋体"/>
          <w:color w:val="000000" w:themeColor="text1"/>
          <w:highlight w:val="none"/>
          <w:lang w:eastAsia="zh-CN"/>
        </w:rPr>
        <w:t xml:space="preserve">0514-80335676</w:t>
      </w:r>
      <w:r>
        <w:rPr>
          <w:color w:val="000000" w:themeColor="text1"/>
        </w:rPr>
      </w:r>
      <w:r/>
    </w:p>
    <w:p>
      <w:pPr>
        <w:ind w:firstLine="42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邮    箱：</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"mailto:531356327@qq.com" </w:instrText>
      </w:r>
      <w:r>
        <w:rPr>
          <w:rFonts w:hint="eastAsia" w:ascii="宋体" w:hAnsi="宋体" w:cs="宋体"/>
          <w:color w:val="000000" w:themeColor="text1"/>
          <w:highlight w:val="none"/>
        </w:rPr>
        <w:fldChar w:fldCharType="separate"/>
      </w:r>
      <w:r>
        <w:rPr>
          <w:rStyle w:val="790"/>
          <w:rFonts w:hint="eastAsia" w:ascii="宋体" w:hAnsi="宋体" w:cs="宋体"/>
          <w:color w:val="000000" w:themeColor="text1"/>
          <w:highlight w:val="none"/>
        </w:rPr>
        <w:t xml:space="preserve">531356327@qq.com</w:t>
      </w:r>
      <w:r>
        <w:rPr>
          <w:rFonts w:hint="eastAsia" w:ascii="宋体" w:hAnsi="宋体" w:cs="宋体"/>
          <w:color w:val="000000" w:themeColor="text1"/>
          <w:highlight w:val="none"/>
        </w:rPr>
        <w:fldChar w:fldCharType="end"/>
      </w:r>
      <w:r>
        <w:rPr>
          <w:color w:val="000000" w:themeColor="text1"/>
        </w:rPr>
      </w:r>
      <w:r/>
    </w:p>
    <w:p>
      <w:pPr>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8"/>
      <w:r/>
      <w:bookmarkEnd w:id="39"/>
      <w:r/>
      <w:r/>
    </w:p>
    <w:p>
      <w:pPr>
        <w:spacing w:line="360" w:lineRule="auto"/>
        <w:rPr>
          <w:rFonts w:ascii="宋体" w:hAnsi="宋体" w:cs="宋体"/>
          <w:b/>
          <w:bCs/>
          <w:highlight w:val="none"/>
        </w:rPr>
      </w:pPr>
      <w:r>
        <w:rPr>
          <w:rFonts w:hint="eastAsia" w:ascii="宋体" w:hAnsi="宋体" w:cs="宋体"/>
          <w:b/>
          <w:bCs/>
          <w:highlight w:val="none"/>
        </w:rPr>
        <w:t xml:space="preserve">九、其他</w:t>
      </w:r>
      <w:r/>
    </w:p>
    <w:p>
      <w:pPr>
        <w:ind w:firstLine="422"/>
        <w:spacing w:line="360" w:lineRule="auto"/>
        <w:shd w:val="clear" w:color="auto" w:fill="ffffff" w:themeFill="background1"/>
        <w:rPr>
          <w:rFonts w:ascii="宋体" w:hAnsi="宋体"/>
          <w:b/>
          <w:bCs/>
          <w:highlight w:val="none"/>
        </w:rPr>
      </w:pPr>
      <w:r>
        <w:rPr>
          <w:rFonts w:hint="eastAsia" w:ascii="宋体" w:hAnsi="宋体"/>
          <w:b/>
          <w:bCs/>
          <w:highlight w:val="none"/>
        </w:rPr>
        <w:t xml:space="preserve">1.</w:t>
      </w:r>
      <w:r>
        <w:rPr>
          <w:rFonts w:hint="eastAsia" w:ascii="宋体" w:hAnsi="宋体"/>
          <w:b/>
          <w:bCs/>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highlight w:val="none"/>
        </w:rPr>
        <w:t xml:space="preserve">《政府采购管理交易系统（苏采云）供应商操作手册》</w:t>
      </w:r>
      <w:r>
        <w:rPr>
          <w:rFonts w:hint="eastAsia" w:ascii="宋体" w:hAnsi="宋体"/>
          <w:b/>
          <w:bCs/>
          <w:szCs w:val="21"/>
          <w:highlight w:val="none"/>
        </w:rPr>
        <w:t xml:space="preserve">参加投标活动。</w:t>
      </w:r>
      <w:r>
        <w:rPr>
          <w:rFonts w:hint="eastAsia" w:ascii="宋体" w:hAnsi="宋体"/>
          <w:b/>
          <w:bCs/>
          <w:highlight w:val="none"/>
        </w:rPr>
        <w:t xml:space="preserve">如投标人未按要求操作，由此所产生的风险由投标人自行承担。</w:t>
      </w:r>
      <w:r/>
    </w:p>
    <w:p>
      <w:pPr>
        <w:ind w:firstLine="422"/>
        <w:spacing w:line="360" w:lineRule="auto"/>
        <w:shd w:val="clear" w:color="auto" w:fill="ffffff" w:themeFill="background1"/>
        <w:rPr>
          <w:rFonts w:ascii="宋体" w:hAnsi="宋体"/>
          <w:highlight w:val="none"/>
        </w:rPr>
      </w:pPr>
      <w:r>
        <w:rPr>
          <w:rFonts w:hint="eastAsia" w:ascii="宋体" w:hAnsi="宋体"/>
          <w:b/>
          <w:bCs/>
          <w:highlight w:val="none"/>
        </w:rPr>
        <w:t xml:space="preserve">2.</w:t>
      </w:r>
      <w:r>
        <w:rPr>
          <w:rFonts w:hint="eastAsia" w:ascii="宋体" w:hAnsi="宋体" w:cs="宋体"/>
          <w:b/>
          <w:bCs/>
          <w:highlight w:val="none"/>
        </w:rPr>
        <w:t xml:space="preserve">供应商如确定参加投标，可自行下载招标文件及有关资料，按照《操作手册》进行注</w:t>
      </w:r>
      <w:r>
        <w:rPr>
          <w:rFonts w:hint="eastAsia" w:ascii="宋体" w:hAnsi="宋体"/>
          <w:b/>
          <w:bCs/>
          <w:szCs w:val="21"/>
          <w:highlight w:val="none"/>
        </w:rPr>
        <w:t xml:space="preserve">册，领取CA和办理电子签章，并按《操作手册》要求制作、上传电子投标文件，技术支持联系方式：</w:t>
      </w:r>
      <w:r>
        <w:rPr>
          <w:rFonts w:hint="eastAsia" w:ascii="宋体" w:hAnsi="宋体" w:cs="宋体"/>
          <w:b/>
          <w:bCs/>
          <w:szCs w:val="21"/>
          <w:highlight w:val="none"/>
          <w:lang w:val="en-US" w:eastAsia="zh-CN"/>
        </w:rPr>
        <w:t xml:space="preserve">13813140731</w:t>
      </w:r>
      <w:r>
        <w:rPr>
          <w:rFonts w:hint="eastAsia" w:ascii="宋体" w:hAnsi="宋体"/>
          <w:b/>
          <w:bCs/>
          <w:szCs w:val="21"/>
          <w:highlight w:val="none"/>
        </w:rPr>
        <w:t xml:space="preserve">。</w:t>
      </w:r>
      <w:r/>
    </w:p>
    <w:p>
      <w:pPr>
        <w:ind w:firstLine="422"/>
        <w:jc w:val="left"/>
        <w:spacing w:line="360" w:lineRule="auto"/>
        <w:widowControl/>
        <w:rPr>
          <w:rFonts w:ascii="宋体" w:hAnsi="宋体" w:cs="宋体"/>
          <w:b/>
          <w:highlight w:val="none"/>
        </w:rPr>
      </w:pPr>
      <w:r>
        <w:rPr>
          <w:rFonts w:hint="eastAsia" w:ascii="宋体" w:hAnsi="宋体" w:cs="宋体"/>
          <w:b/>
          <w:highlight w:val="none"/>
        </w:rPr>
        <w:t xml:space="preserve">3.潜在投标人对招标文件项目需求部分的询问、质疑请向采购人提出，由采购人负责答复。</w:t>
      </w:r>
      <w:r/>
    </w:p>
    <w:p>
      <w:pPr>
        <w:ind w:firstLine="420"/>
        <w:spacing w:line="360" w:lineRule="auto"/>
        <w:rPr>
          <w:rFonts w:ascii="宋体" w:hAnsi="宋体" w:cs="宋体"/>
          <w:bCs/>
          <w:highlight w:val="none"/>
        </w:rPr>
      </w:pPr>
      <w:r>
        <w:rPr>
          <w:rFonts w:hint="eastAsia" w:ascii="宋体" w:hAnsi="宋体" w:cs="宋体"/>
          <w:bCs/>
          <w:szCs w:val="21"/>
          <w:highlight w:val="none"/>
        </w:rPr>
        <w:t xml:space="preserve">4.</w:t>
      </w:r>
      <w:r>
        <w:rPr>
          <w:rFonts w:hint="eastAsia" w:ascii="宋体" w:hAnsi="宋体"/>
          <w:highlight w:val="none"/>
        </w:rPr>
        <w:t xml:space="preserve">本次招标不收取投标保证金。</w:t>
      </w:r>
      <w:r/>
    </w:p>
    <w:p>
      <w:pPr>
        <w:ind w:firstLine="420"/>
        <w:spacing w:line="360" w:lineRule="auto"/>
        <w:rPr>
          <w:rFonts w:ascii="宋体" w:hAnsi="宋体" w:cs="宋体"/>
          <w:bCs/>
          <w:highlight w:val="none"/>
        </w:rPr>
      </w:pPr>
      <w:r>
        <w:rPr>
          <w:rFonts w:hint="eastAsia" w:ascii="宋体" w:hAnsi="宋体"/>
          <w:szCs w:val="21"/>
          <w:highlight w:val="none"/>
        </w:rPr>
        <w:t xml:space="preserve">5.</w:t>
      </w:r>
      <w:r>
        <w:rPr>
          <w:rFonts w:hint="eastAsia" w:ascii="宋体" w:hAnsi="宋体" w:cs="宋体"/>
          <w:bCs/>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highlight w:val="none"/>
          <w:u w:val="single"/>
        </w:rPr>
      </w:pPr>
      <w:r>
        <w:rPr>
          <w:rFonts w:hint="eastAsia" w:ascii="宋体" w:hAnsi="宋体" w:cs="宋体"/>
          <w:b/>
          <w:i/>
          <w:iCs/>
          <w:highlight w:val="none"/>
          <w:u w:val="single"/>
        </w:rPr>
        <w:t xml:space="preserve">6.本项目招标文件中所有斜体下划线部分为实质性条款，如不满足，则为无效投标。</w:t>
      </w:r>
      <w:r/>
    </w:p>
    <w:p>
      <w:pPr>
        <w:spacing w:line="360" w:lineRule="auto"/>
        <w:rPr>
          <w:highlight w:val="none"/>
        </w:rPr>
      </w:pPr>
      <w:r>
        <w:rPr>
          <w:highlight w:val="none"/>
        </w:rPr>
        <w:br w:type="page" w:clear="all"/>
      </w:r>
      <w:r/>
    </w:p>
    <w:p>
      <w:pPr>
        <w:pStyle w:val="748"/>
        <w:jc w:val="center"/>
        <w:spacing w:line="360" w:lineRule="auto"/>
        <w:rPr>
          <w:rFonts w:ascii="宋体" w:hAnsi="宋体"/>
          <w:szCs w:val="36"/>
          <w:highlight w:val="none"/>
        </w:rPr>
      </w:pPr>
      <w:r/>
      <w:bookmarkStart w:id="40" w:name="_Toc55204178"/>
      <w:r/>
      <w:bookmarkStart w:id="41" w:name="_Toc8169"/>
      <w:r>
        <w:rPr>
          <w:rFonts w:hint="eastAsia" w:ascii="宋体" w:hAnsi="宋体"/>
          <w:szCs w:val="36"/>
          <w:highlight w:val="none"/>
        </w:rPr>
        <w:t xml:space="preserve">第二章 投标人须知</w:t>
      </w:r>
      <w:bookmarkEnd w:id="40"/>
      <w:r/>
      <w:bookmarkEnd w:id="41"/>
      <w:r/>
      <w:r/>
    </w:p>
    <w:p>
      <w:pPr>
        <w:ind w:firstLine="422"/>
        <w:spacing w:line="360" w:lineRule="auto"/>
        <w:rPr>
          <w:rFonts w:ascii="宋体" w:hAnsi="宋体"/>
          <w:b/>
          <w:szCs w:val="21"/>
          <w:highlight w:val="none"/>
        </w:rPr>
      </w:pPr>
      <w:r>
        <w:rPr>
          <w:rFonts w:hint="eastAsia" w:ascii="宋体" w:hAnsi="宋体"/>
          <w:b/>
          <w:szCs w:val="21"/>
          <w:highlight w:val="none"/>
        </w:rPr>
        <w:t xml:space="preserve">1、招标方式</w:t>
      </w:r>
      <w:r/>
    </w:p>
    <w:p>
      <w:pPr>
        <w:ind w:firstLine="420"/>
        <w:spacing w:line="360" w:lineRule="auto"/>
        <w:rPr>
          <w:rFonts w:ascii="宋体" w:hAnsi="宋体"/>
          <w:bCs/>
          <w:szCs w:val="21"/>
          <w:highlight w:val="none"/>
        </w:rPr>
      </w:pPr>
      <w:r>
        <w:rPr>
          <w:rFonts w:hint="eastAsia" w:ascii="宋体" w:hAnsi="宋体"/>
          <w:bCs/>
          <w:szCs w:val="21"/>
          <w:highlight w:val="none"/>
        </w:rPr>
        <w:t xml:space="preserve">1.1 本次招标采取公开招标方式，本招标文件仅适用于</w:t>
      </w:r>
      <w:r>
        <w:rPr>
          <w:rFonts w:hint="eastAsia" w:ascii="宋体" w:hAnsi="宋体"/>
          <w:bCs/>
          <w:szCs w:val="21"/>
          <w:highlight w:val="none"/>
          <w:lang w:eastAsia="zh-CN"/>
        </w:rPr>
        <w:t xml:space="preserve">JSZC-321012-GCZX-G2024-0034</w:t>
      </w:r>
      <w:r>
        <w:rPr>
          <w:rFonts w:hint="eastAsia" w:ascii="宋体" w:hAnsi="宋体"/>
          <w:bCs/>
          <w:szCs w:val="21"/>
          <w:highlight w:val="none"/>
        </w:rPr>
        <w:t xml:space="preserve">项目。</w:t>
      </w:r>
      <w:r/>
    </w:p>
    <w:p>
      <w:pPr>
        <w:ind w:firstLine="422"/>
        <w:spacing w:line="360" w:lineRule="auto"/>
        <w:rPr>
          <w:rFonts w:ascii="宋体" w:hAnsi="宋体"/>
          <w:b/>
          <w:szCs w:val="21"/>
          <w:highlight w:val="none"/>
        </w:rPr>
      </w:pPr>
      <w:r>
        <w:rPr>
          <w:rFonts w:hint="eastAsia" w:ascii="宋体" w:hAnsi="宋体"/>
          <w:b/>
          <w:szCs w:val="21"/>
          <w:highlight w:val="none"/>
        </w:rPr>
        <w:t xml:space="preserve">2、投标人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2.2合格的投标人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2.2.1 满足招标公告中供应商的资格条件要求的规定。</w:t>
      </w:r>
      <w:r/>
    </w:p>
    <w:p>
      <w:pPr>
        <w:ind w:firstLine="420"/>
        <w:spacing w:line="360" w:lineRule="auto"/>
        <w:rPr>
          <w:rFonts w:ascii="宋体" w:hAnsi="宋体"/>
          <w:bCs/>
          <w:szCs w:val="21"/>
          <w:highlight w:val="none"/>
        </w:rPr>
      </w:pPr>
      <w:r>
        <w:rPr>
          <w:rFonts w:hint="eastAsia" w:ascii="宋体" w:hAnsi="宋体"/>
          <w:bCs/>
          <w:szCs w:val="21"/>
          <w:highlight w:val="none"/>
        </w:rPr>
        <w:t xml:space="preserve">2.2.2 满足本文件实质性条款的规定。</w:t>
      </w:r>
      <w:r/>
    </w:p>
    <w:p>
      <w:pPr>
        <w:ind w:firstLine="422"/>
        <w:spacing w:line="360" w:lineRule="auto"/>
        <w:rPr>
          <w:rFonts w:ascii="宋体" w:hAnsi="宋体"/>
          <w:b/>
          <w:szCs w:val="21"/>
          <w:highlight w:val="none"/>
        </w:rPr>
      </w:pPr>
      <w:r>
        <w:rPr>
          <w:rFonts w:hint="eastAsia" w:ascii="宋体" w:hAnsi="宋体"/>
          <w:b/>
          <w:szCs w:val="21"/>
          <w:highlight w:val="none"/>
        </w:rPr>
        <w:t xml:space="preserve">3、适用法律</w:t>
      </w:r>
      <w:r/>
    </w:p>
    <w:p>
      <w:pPr>
        <w:ind w:firstLine="420"/>
        <w:spacing w:line="360" w:lineRule="auto"/>
        <w:rPr>
          <w:rFonts w:ascii="宋体" w:hAnsi="宋体"/>
          <w:bCs/>
          <w:szCs w:val="21"/>
          <w:highlight w:val="none"/>
        </w:rPr>
      </w:pPr>
      <w:r>
        <w:rPr>
          <w:rFonts w:hint="eastAsia" w:ascii="宋体" w:hAnsi="宋体"/>
          <w:bCs/>
          <w:szCs w:val="21"/>
          <w:highlight w:val="none"/>
        </w:rPr>
        <w:t xml:space="preserve">3.1 本次招标及由此产生的合同受中华人民共和国有关的法律法规制约和保护。</w:t>
      </w:r>
      <w:r/>
    </w:p>
    <w:p>
      <w:pPr>
        <w:ind w:firstLine="422"/>
        <w:spacing w:line="360" w:lineRule="auto"/>
        <w:rPr>
          <w:rFonts w:ascii="宋体" w:hAnsi="宋体"/>
          <w:b/>
          <w:szCs w:val="21"/>
          <w:highlight w:val="none"/>
        </w:rPr>
      </w:pPr>
      <w:r>
        <w:rPr>
          <w:rFonts w:hint="eastAsia" w:ascii="宋体" w:hAnsi="宋体"/>
          <w:b/>
          <w:szCs w:val="21"/>
          <w:highlight w:val="none"/>
        </w:rPr>
        <w:t xml:space="preserve">4、投标费用</w:t>
      </w:r>
      <w:r/>
    </w:p>
    <w:p>
      <w:pPr>
        <w:ind w:firstLine="420"/>
        <w:spacing w:line="360" w:lineRule="auto"/>
        <w:rPr>
          <w:highlight w:val="none"/>
        </w:rPr>
      </w:pPr>
      <w:r>
        <w:rPr>
          <w:highlight w:val="none"/>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highlight w:val="none"/>
        </w:rPr>
      </w:pPr>
      <w:r>
        <w:rPr>
          <w:highlight w:val="none"/>
        </w:rPr>
        <w:t xml:space="preserve">4.</w:t>
      </w:r>
      <w:r>
        <w:rPr>
          <w:rFonts w:hint="eastAsia"/>
          <w:highlight w:val="none"/>
        </w:rPr>
        <w:t xml:space="preserve">2</w:t>
      </w:r>
      <w:r>
        <w:rPr>
          <w:rFonts w:hint="eastAsia"/>
          <w:highlight w:val="none"/>
          <w:lang w:eastAsia="zh-CN"/>
        </w:rPr>
        <w:t xml:space="preserve">本次采购由</w:t>
      </w:r>
      <w:r>
        <w:rPr>
          <w:rFonts w:hint="eastAsia" w:ascii="宋体" w:hAnsi="宋体" w:eastAsia="宋体" w:cs="宋体"/>
          <w:highlight w:val="none"/>
          <w:lang w:eastAsia="zh-CN"/>
        </w:rPr>
        <w:t xml:space="preserve">各标包</w:t>
      </w:r>
      <w:r>
        <w:rPr>
          <w:rFonts w:hint="eastAsia"/>
          <w:highlight w:val="none"/>
          <w:lang w:eastAsia="zh-CN"/>
        </w:rPr>
        <w:t xml:space="preserve">成交单位于领取中标通知书前按照苏招协【2022】002号文</w:t>
      </w:r>
      <w:r>
        <w:rPr>
          <w:rFonts w:hint="eastAsia"/>
          <w:highlight w:val="none"/>
          <w:lang w:val="en-US" w:eastAsia="zh-CN"/>
        </w:rPr>
        <w:t xml:space="preserve">服务</w:t>
      </w:r>
      <w:r>
        <w:rPr>
          <w:rFonts w:hint="eastAsia"/>
          <w:highlight w:val="none"/>
          <w:lang w:eastAsia="zh-CN"/>
        </w:rPr>
        <w:t xml:space="preserve">类的标准一次性支付给招标代理机构代理服务费。</w:t>
      </w:r>
      <w:r/>
    </w:p>
    <w:p>
      <w:pPr>
        <w:ind w:firstLine="420"/>
        <w:spacing w:line="360" w:lineRule="auto"/>
        <w:rPr>
          <w:highlight w:val="none"/>
        </w:rPr>
      </w:pPr>
      <w:r>
        <w:rPr>
          <w:highlight w:val="none"/>
        </w:rPr>
        <w:t xml:space="preserve">（1）代理服务费以人民币支付； </w:t>
      </w:r>
      <w:r/>
    </w:p>
    <w:p>
      <w:pPr>
        <w:ind w:firstLine="420"/>
        <w:spacing w:line="360" w:lineRule="auto"/>
        <w:rPr>
          <w:highlight w:val="none"/>
        </w:rPr>
      </w:pPr>
      <w:r>
        <w:rPr>
          <w:highlight w:val="none"/>
        </w:rPr>
        <w:t xml:space="preserve">（2）代理服务费一次性以电汇、转账等非现金形式支付； </w:t>
      </w:r>
      <w:r/>
    </w:p>
    <w:p>
      <w:pPr>
        <w:ind w:firstLine="420"/>
        <w:spacing w:line="360" w:lineRule="auto"/>
        <w:rPr>
          <w:highlight w:val="none"/>
        </w:rPr>
      </w:pPr>
      <w:r>
        <w:rPr>
          <w:highlight w:val="none"/>
        </w:rPr>
        <w:t xml:space="preserve">（3）招标代理服务费不在投标报价中单列，包含在投标总价中，由中标单位支付给代理机构。 </w:t>
      </w:r>
      <w:r/>
    </w:p>
    <w:p>
      <w:pPr>
        <w:ind w:firstLine="420"/>
        <w:spacing w:line="360" w:lineRule="auto"/>
        <w:rPr>
          <w:rFonts w:hint="eastAsia"/>
          <w:highlight w:val="none"/>
          <w:lang w:val="en-US" w:eastAsia="zh-CN"/>
        </w:rPr>
      </w:pPr>
      <w:r>
        <w:rPr>
          <w:rFonts w:hint="eastAsia"/>
          <w:highlight w:val="none"/>
          <w:lang w:val="en-US" w:eastAsia="zh-CN"/>
        </w:rPr>
        <w:t xml:space="preserve">代理单位名称：苏合邦筑工程咨询集团股份有限公司江都分公司</w:t>
      </w:r>
      <w:r/>
    </w:p>
    <w:p>
      <w:pPr>
        <w:ind w:firstLine="420"/>
        <w:spacing w:line="360" w:lineRule="auto"/>
        <w:rPr>
          <w:rFonts w:hint="eastAsia"/>
          <w:highlight w:val="none"/>
          <w:lang w:val="en-US" w:eastAsia="zh-CN"/>
        </w:rPr>
      </w:pPr>
      <w:r>
        <w:rPr>
          <w:rFonts w:hint="eastAsia"/>
          <w:highlight w:val="none"/>
          <w:lang w:val="en-US" w:eastAsia="zh-CN"/>
        </w:rPr>
        <w:t xml:space="preserve">税        号：91321012MA21U2RM24</w:t>
      </w:r>
      <w:r/>
    </w:p>
    <w:p>
      <w:pPr>
        <w:ind w:firstLine="420"/>
        <w:spacing w:line="360" w:lineRule="auto"/>
        <w:rPr>
          <w:rFonts w:hint="eastAsia"/>
          <w:highlight w:val="none"/>
          <w:lang w:val="en-US" w:eastAsia="zh-CN"/>
        </w:rPr>
      </w:pPr>
      <w:r>
        <w:rPr>
          <w:rFonts w:hint="eastAsia"/>
          <w:highlight w:val="none"/>
          <w:lang w:val="en-US" w:eastAsia="zh-CN"/>
        </w:rPr>
        <w:t xml:space="preserve">开   户   行：中国银行股份有限公司扬州新都路支行</w:t>
      </w:r>
      <w:r/>
    </w:p>
    <w:p>
      <w:pPr>
        <w:ind w:firstLine="420"/>
        <w:spacing w:line="360" w:lineRule="auto"/>
        <w:rPr>
          <w:rFonts w:hint="eastAsia"/>
          <w:highlight w:val="none"/>
          <w:lang w:val="en-US" w:eastAsia="zh-CN"/>
        </w:rPr>
      </w:pPr>
      <w:r>
        <w:rPr>
          <w:rFonts w:hint="eastAsia"/>
          <w:highlight w:val="none"/>
          <w:lang w:val="en-US" w:eastAsia="zh-CN"/>
        </w:rPr>
        <w:t xml:space="preserve">行        号：104312501045</w:t>
      </w:r>
      <w:r/>
    </w:p>
    <w:p>
      <w:pPr>
        <w:ind w:firstLine="420"/>
        <w:spacing w:line="360" w:lineRule="auto"/>
        <w:rPr>
          <w:color w:val="ff0000"/>
          <w:highlight w:val="none"/>
        </w:rPr>
      </w:pPr>
      <w:r>
        <w:rPr>
          <w:rFonts w:hint="eastAsia"/>
          <w:highlight w:val="none"/>
          <w:lang w:val="en-US" w:eastAsia="zh-CN"/>
        </w:rPr>
        <w:t xml:space="preserve">账        号：549575531937</w:t>
      </w:r>
      <w:r>
        <w:rPr>
          <w:color w:val="ff0000"/>
          <w:highlight w:val="none"/>
        </w:rPr>
        <w:t xml:space="preserve"> </w:t>
      </w:r>
      <w:r/>
    </w:p>
    <w:p>
      <w:pPr>
        <w:ind w:firstLine="420"/>
        <w:spacing w:line="360" w:lineRule="auto"/>
        <w:rPr>
          <w:highlight w:val="none"/>
        </w:rPr>
      </w:pPr>
      <w:r>
        <w:rPr>
          <w:highlight w:val="none"/>
        </w:rPr>
        <w:t xml:space="preserve">4.</w:t>
      </w:r>
      <w:r>
        <w:rPr>
          <w:rFonts w:hint="eastAsia"/>
          <w:highlight w:val="none"/>
        </w:rPr>
        <w:t xml:space="preserve">3</w:t>
      </w:r>
      <w:r>
        <w:rPr>
          <w:highlight w:val="none"/>
        </w:rPr>
        <w:t xml:space="preserve">专家评审费按扬财购【2020】40号文《关于</w:t>
      </w:r>
      <w:r>
        <w:rPr>
          <w:rFonts w:hint="eastAsia"/>
          <w:highlight w:val="none"/>
        </w:rPr>
        <w:t xml:space="preserve">进一步</w:t>
      </w:r>
      <w:r>
        <w:rPr>
          <w:highlight w:val="none"/>
        </w:rPr>
        <w:t xml:space="preserve">规范扬州市政府采购专家评审费标准的通知》执行。</w:t>
      </w:r>
      <w:r/>
    </w:p>
    <w:p>
      <w:pPr>
        <w:ind w:firstLine="422"/>
        <w:spacing w:line="360" w:lineRule="auto"/>
        <w:rPr>
          <w:rFonts w:ascii="宋体" w:hAnsi="宋体"/>
          <w:b/>
          <w:szCs w:val="21"/>
          <w:highlight w:val="none"/>
        </w:rPr>
      </w:pPr>
      <w:r>
        <w:rPr>
          <w:rFonts w:hint="eastAsia" w:ascii="宋体" w:hAnsi="宋体"/>
          <w:b/>
          <w:szCs w:val="21"/>
          <w:highlight w:val="none"/>
        </w:rPr>
        <w:t xml:space="preserve">5、招标文件的约束力</w:t>
      </w:r>
      <w:r/>
    </w:p>
    <w:p>
      <w:pPr>
        <w:ind w:firstLine="420"/>
        <w:spacing w:line="360" w:lineRule="auto"/>
        <w:rPr>
          <w:rFonts w:ascii="宋体" w:hAnsi="宋体"/>
          <w:bCs/>
          <w:szCs w:val="21"/>
          <w:highlight w:val="none"/>
        </w:rPr>
      </w:pPr>
      <w:r>
        <w:rPr>
          <w:rFonts w:hint="eastAsia" w:ascii="宋体" w:hAnsi="宋体"/>
          <w:bCs/>
          <w:szCs w:val="21"/>
          <w:highlight w:val="none"/>
        </w:rPr>
        <w:t xml:space="preserve">5.1 投标人一旦参加本项目采购活动，即被认为接受了本招标文件的规定和约束。</w:t>
      </w:r>
      <w:r/>
    </w:p>
    <w:p>
      <w:pPr>
        <w:ind w:firstLine="422"/>
        <w:spacing w:line="360" w:lineRule="auto"/>
        <w:rPr>
          <w:rFonts w:ascii="宋体" w:hAnsi="宋体"/>
          <w:b/>
          <w:szCs w:val="21"/>
          <w:highlight w:val="none"/>
        </w:rPr>
      </w:pPr>
      <w:r>
        <w:rPr>
          <w:rFonts w:hint="eastAsia" w:ascii="宋体" w:hAnsi="宋体"/>
          <w:b/>
          <w:szCs w:val="21"/>
          <w:highlight w:val="none"/>
        </w:rPr>
        <w:t xml:space="preserve">6、招标文件构成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6.1 招标文件有以下部分组成：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（1）招标公告</w:t>
      </w:r>
      <w:r/>
    </w:p>
    <w:p>
      <w:pPr>
        <w:ind w:firstLine="420"/>
        <w:spacing w:line="360" w:lineRule="auto"/>
        <w:rPr>
          <w:rFonts w:ascii="宋体" w:hAnsi="宋体"/>
          <w:bCs/>
          <w:szCs w:val="21"/>
          <w:highlight w:val="none"/>
        </w:rPr>
      </w:pPr>
      <w:r>
        <w:rPr>
          <w:rFonts w:hint="eastAsia" w:ascii="宋体" w:hAnsi="宋体"/>
          <w:bCs/>
          <w:szCs w:val="21"/>
          <w:highlight w:val="none"/>
        </w:rPr>
        <w:t xml:space="preserve">（2）投标人须知</w:t>
      </w:r>
      <w:r>
        <w:rPr>
          <w:rFonts w:hint="eastAsia" w:ascii="宋体" w:hAnsi="宋体"/>
          <w:bCs/>
          <w:szCs w:val="21"/>
          <w:highlight w:val="none"/>
        </w:rPr>
        <w:tab/>
      </w:r>
      <w:r/>
    </w:p>
    <w:p>
      <w:pPr>
        <w:ind w:firstLine="420"/>
        <w:spacing w:line="360" w:lineRule="auto"/>
        <w:rPr>
          <w:rFonts w:ascii="宋体" w:hAnsi="宋体"/>
          <w:bCs/>
          <w:szCs w:val="21"/>
          <w:highlight w:val="none"/>
        </w:rPr>
      </w:pPr>
      <w:r>
        <w:rPr>
          <w:rFonts w:hint="eastAsia" w:ascii="宋体" w:hAnsi="宋体"/>
          <w:bCs/>
          <w:szCs w:val="21"/>
          <w:highlight w:val="none"/>
        </w:rPr>
        <w:t xml:space="preserve">（3）合同条款及格式</w:t>
      </w:r>
      <w:r/>
    </w:p>
    <w:p>
      <w:pPr>
        <w:ind w:firstLine="420"/>
        <w:spacing w:line="360" w:lineRule="auto"/>
        <w:rPr>
          <w:rFonts w:ascii="宋体" w:hAnsi="宋体"/>
          <w:bCs/>
          <w:szCs w:val="21"/>
          <w:highlight w:val="none"/>
        </w:rPr>
      </w:pPr>
      <w:r>
        <w:rPr>
          <w:rFonts w:hint="eastAsia" w:ascii="宋体" w:hAnsi="宋体"/>
          <w:bCs/>
          <w:szCs w:val="21"/>
          <w:highlight w:val="none"/>
        </w:rPr>
        <w:t xml:space="preserve">（4）项目需求</w:t>
      </w:r>
      <w:r/>
    </w:p>
    <w:p>
      <w:pPr>
        <w:ind w:firstLine="420"/>
        <w:spacing w:line="360" w:lineRule="auto"/>
        <w:rPr>
          <w:rFonts w:ascii="宋体" w:hAnsi="宋体"/>
          <w:bCs/>
          <w:szCs w:val="21"/>
          <w:highlight w:val="none"/>
        </w:rPr>
      </w:pPr>
      <w:r>
        <w:rPr>
          <w:rFonts w:hint="eastAsia" w:ascii="宋体" w:hAnsi="宋体"/>
          <w:bCs/>
          <w:szCs w:val="21"/>
          <w:highlight w:val="none"/>
        </w:rPr>
        <w:t xml:space="preserve">（5）评标方法与评标标准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（6）投标文件格式</w:t>
      </w:r>
      <w:r/>
    </w:p>
    <w:p>
      <w:pPr>
        <w:ind w:firstLine="420"/>
        <w:spacing w:line="360" w:lineRule="auto"/>
        <w:rPr>
          <w:rFonts w:ascii="宋体" w:hAnsi="宋体"/>
          <w:bCs/>
          <w:szCs w:val="21"/>
          <w:highlight w:val="none"/>
        </w:rPr>
      </w:pPr>
      <w:r>
        <w:rPr>
          <w:rFonts w:hint="eastAsia" w:ascii="宋体" w:hAnsi="宋体"/>
          <w:bCs/>
          <w:szCs w:val="21"/>
          <w:highlight w:val="none"/>
        </w:rPr>
        <w:t xml:space="preserve">请仔细检查招标文件是否齐全，如有缺漏请立即与代理机构联系解决。</w:t>
      </w:r>
      <w:r/>
    </w:p>
    <w:p>
      <w:pPr>
        <w:ind w:firstLine="420"/>
        <w:spacing w:line="360" w:lineRule="auto"/>
        <w:rPr>
          <w:rFonts w:ascii="宋体" w:hAnsi="宋体"/>
          <w:bCs/>
          <w:szCs w:val="21"/>
          <w:highlight w:val="none"/>
        </w:rPr>
      </w:pPr>
      <w:r>
        <w:rPr>
          <w:rFonts w:hint="eastAsia" w:ascii="宋体" w:hAnsi="宋体"/>
          <w:bCs/>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tabs>
          <w:tab w:val="left" w:pos="956" w:leader="none"/>
        </w:tabs>
        <w:rPr>
          <w:rFonts w:ascii="宋体" w:hAnsi="宋体"/>
          <w:bCs/>
          <w:szCs w:val="21"/>
          <w:highlight w:val="none"/>
        </w:rPr>
      </w:pPr>
      <w:r>
        <w:rPr>
          <w:rFonts w:hint="eastAsia" w:ascii="宋体" w:hAnsi="宋体"/>
          <w:bCs/>
          <w:szCs w:val="21"/>
          <w:highlight w:val="none"/>
        </w:rPr>
        <w:t xml:space="preserve">6.3招标文件如果要求供应商提交备选投标方案的，供应商可以提交备选方案；否则，备选方案将被拒绝。</w:t>
      </w:r>
      <w:r>
        <w:tab/>
      </w:r>
      <w:r/>
    </w:p>
    <w:p>
      <w:pPr>
        <w:ind w:firstLine="420"/>
        <w:spacing w:line="360" w:lineRule="auto"/>
        <w:rPr>
          <w:rFonts w:ascii="宋体" w:hAnsi="宋体"/>
          <w:bCs/>
          <w:szCs w:val="21"/>
          <w:highlight w:val="none"/>
        </w:rPr>
      </w:pPr>
      <w:r>
        <w:rPr>
          <w:rFonts w:hint="eastAsia" w:ascii="宋体" w:hAnsi="宋体"/>
          <w:bCs/>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7、招标文件的澄清</w:t>
      </w:r>
      <w:r/>
    </w:p>
    <w:p>
      <w:pPr>
        <w:ind w:firstLine="420"/>
        <w:spacing w:line="360" w:lineRule="auto"/>
        <w:rPr>
          <w:rFonts w:ascii="宋体" w:hAnsi="宋体"/>
          <w:bCs/>
          <w:szCs w:val="21"/>
          <w:highlight w:val="none"/>
        </w:rPr>
      </w:pPr>
      <w:r>
        <w:rPr>
          <w:rFonts w:hint="eastAsia" w:ascii="宋体" w:hAnsi="宋体"/>
          <w:bCs/>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highlight w:val="none"/>
        </w:rPr>
      </w:pPr>
      <w:r>
        <w:rPr>
          <w:rFonts w:hint="eastAsia" w:ascii="宋体" w:hAnsi="宋体"/>
          <w:b/>
          <w:szCs w:val="21"/>
          <w:highlight w:val="none"/>
        </w:rPr>
        <w:t xml:space="preserve">8、招标文件的修改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8.1 在投标截止时间前，代理机构可以对招标文件进行修改。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highlight w:val="none"/>
        </w:rPr>
      </w:pPr>
      <w:r>
        <w:rPr>
          <w:rFonts w:hint="eastAsia" w:ascii="宋体" w:hAnsi="宋体"/>
          <w:b/>
          <w:szCs w:val="21"/>
          <w:highlight w:val="none"/>
        </w:rPr>
        <w:t xml:space="preserve">9、投标文件的语言、度量衡单位、货币</w:t>
      </w:r>
      <w:r/>
    </w:p>
    <w:p>
      <w:pPr>
        <w:ind w:firstLine="420"/>
        <w:spacing w:line="360" w:lineRule="auto"/>
        <w:rPr>
          <w:rFonts w:ascii="宋体" w:hAnsi="宋体"/>
          <w:bCs/>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9.3投标人应使用人民币报价。</w:t>
      </w:r>
      <w:r/>
    </w:p>
    <w:p>
      <w:pPr>
        <w:ind w:firstLine="422"/>
        <w:spacing w:line="360" w:lineRule="auto"/>
        <w:rPr>
          <w:rFonts w:ascii="宋体" w:hAnsi="宋体"/>
          <w:b/>
          <w:szCs w:val="21"/>
          <w:highlight w:val="none"/>
        </w:rPr>
      </w:pPr>
      <w:r>
        <w:rPr>
          <w:rFonts w:hint="eastAsia" w:ascii="宋体" w:hAnsi="宋体"/>
          <w:b/>
          <w:szCs w:val="21"/>
          <w:highlight w:val="none"/>
        </w:rPr>
        <w:t xml:space="preserve">10、投标文件构成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10.1投标文件由以下部分组成</w:t>
      </w:r>
      <w:r/>
    </w:p>
    <w:p>
      <w:pPr>
        <w:ind w:firstLine="420"/>
        <w:spacing w:line="360" w:lineRule="auto"/>
        <w:rPr>
          <w:rFonts w:ascii="宋体" w:hAnsi="宋体"/>
          <w:bCs/>
          <w:szCs w:val="21"/>
          <w:highlight w:val="none"/>
        </w:rPr>
      </w:pPr>
      <w:r>
        <w:rPr>
          <w:rFonts w:hint="eastAsia" w:ascii="宋体" w:hAnsi="宋体"/>
          <w:bCs/>
          <w:szCs w:val="21"/>
          <w:highlight w:val="none"/>
        </w:rPr>
        <w:t xml:space="preserve">（1）资格审查响应对照表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（2）符合性审查响应对照表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（3）非实质性响应对照表</w:t>
      </w:r>
      <w:r/>
    </w:p>
    <w:p>
      <w:pPr>
        <w:ind w:firstLine="420"/>
        <w:spacing w:line="360" w:lineRule="auto"/>
        <w:rPr>
          <w:rFonts w:ascii="宋体" w:hAnsi="宋体"/>
          <w:bCs/>
          <w:szCs w:val="21"/>
          <w:highlight w:val="none"/>
        </w:rPr>
      </w:pPr>
      <w:r>
        <w:rPr>
          <w:rFonts w:hint="eastAsia" w:ascii="宋体" w:hAnsi="宋体"/>
          <w:bCs/>
          <w:szCs w:val="21"/>
          <w:highlight w:val="none"/>
        </w:rPr>
        <w:t xml:space="preserve">（4）开标一览表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（5）分项报价表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（6）技术参数响应及偏离表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（7）商务条款响应及偏离表 </w:t>
      </w:r>
      <w:r/>
    </w:p>
    <w:p>
      <w:pPr>
        <w:ind w:firstLine="420"/>
        <w:spacing w:line="360" w:lineRule="auto"/>
        <w:rPr>
          <w:rFonts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p>
    <w:p>
      <w:pPr>
        <w:ind w:firstLine="420"/>
        <w:spacing w:line="360" w:lineRule="auto"/>
        <w:rPr>
          <w:rFonts w:ascii="宋体" w:hAnsi="宋体"/>
          <w:bCs/>
          <w:szCs w:val="21"/>
          <w:highlight w:val="none"/>
        </w:rPr>
      </w:pPr>
      <w:r>
        <w:rPr>
          <w:rFonts w:hint="eastAsia" w:ascii="宋体" w:hAnsi="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highlight w:val="none"/>
        </w:rPr>
      </w:pPr>
      <w:r>
        <w:rPr>
          <w:rFonts w:hint="eastAsia" w:ascii="宋体" w:hAnsi="宋体"/>
          <w:b/>
          <w:szCs w:val="21"/>
          <w:highlight w:val="none"/>
        </w:rPr>
        <w:t xml:space="preserve">11、证明投标人资格及符合招标文件规定的文件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11.1投标人应按要求提交资格证明文件及符合招标文件规定的文件。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11.4投标人应提交根据合同要求提供的证明服务质量合格以及符合招标文件规定的证明文件。</w:t>
      </w:r>
      <w:r/>
    </w:p>
    <w:p>
      <w:pPr>
        <w:spacing w:line="360" w:lineRule="auto"/>
        <w:rPr>
          <w:rFonts w:ascii="宋体" w:hAnsi="宋体"/>
          <w:bCs/>
          <w:szCs w:val="21"/>
          <w:highlight w:val="none"/>
        </w:rPr>
      </w:pPr>
      <w:r>
        <w:rPr>
          <w:rFonts w:hint="eastAsia" w:ascii="宋体" w:hAnsi="宋体"/>
          <w:bCs/>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szCs w:val="21"/>
          <w:highlight w:val="none"/>
        </w:rPr>
      </w:pPr>
      <w:r>
        <w:rPr>
          <w:rFonts w:hint="eastAsia" w:ascii="宋体" w:hAnsi="宋体"/>
          <w:b/>
          <w:szCs w:val="21"/>
          <w:highlight w:val="none"/>
        </w:rPr>
        <w:t xml:space="preserve">12、投标配置与分项报价表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12.2 标的物</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采购人需求的服务供应、安装，调试及有关技术服务等。</w:t>
      </w:r>
      <w:r/>
    </w:p>
    <w:p>
      <w:pPr>
        <w:ind w:firstLine="420"/>
        <w:spacing w:line="360" w:lineRule="auto"/>
        <w:rPr>
          <w:rFonts w:ascii="宋体" w:hAnsi="宋体"/>
          <w:bCs/>
          <w:szCs w:val="21"/>
          <w:highlight w:val="none"/>
        </w:rPr>
      </w:pPr>
      <w:r>
        <w:rPr>
          <w:rFonts w:hint="eastAsia" w:ascii="宋体" w:hAnsi="宋体"/>
          <w:bCs/>
          <w:szCs w:val="21"/>
          <w:highlight w:val="none"/>
        </w:rPr>
        <w:t xml:space="preserve">12.3有关费用处理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highlight w:val="none"/>
        </w:rPr>
      </w:pPr>
      <w:r>
        <w:rPr>
          <w:rFonts w:hint="eastAsia" w:ascii="宋体" w:hAnsi="宋体"/>
          <w:bCs/>
          <w:szCs w:val="21"/>
          <w:highlight w:val="none"/>
        </w:rPr>
        <w:t xml:space="preserve">12.4其它费用处理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招标文件未列明，而投标人认为必需的费用也需列入报价。</w:t>
      </w:r>
      <w:r/>
    </w:p>
    <w:p>
      <w:pPr>
        <w:ind w:firstLine="420"/>
        <w:spacing w:line="360" w:lineRule="auto"/>
        <w:rPr>
          <w:rFonts w:ascii="宋体" w:hAnsi="宋体"/>
          <w:bCs/>
          <w:szCs w:val="21"/>
          <w:highlight w:val="none"/>
        </w:rPr>
      </w:pPr>
      <w:r>
        <w:rPr>
          <w:rFonts w:hint="eastAsia" w:ascii="宋体" w:hAnsi="宋体"/>
          <w:bCs/>
          <w:szCs w:val="21"/>
          <w:highlight w:val="none"/>
        </w:rPr>
        <w:t xml:space="preserve">12.5投标货币</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highlight w:val="none"/>
        </w:rPr>
      </w:pPr>
      <w:r>
        <w:rPr>
          <w:rFonts w:hint="eastAsia" w:ascii="宋体" w:hAnsi="宋体"/>
          <w:bCs/>
          <w:szCs w:val="21"/>
          <w:highlight w:val="none"/>
        </w:rPr>
        <w:t xml:space="preserve">12.6 投标配置与分项报价表上的价格应按下列方式分开填写：</w:t>
      </w:r>
      <w:r/>
    </w:p>
    <w:p>
      <w:pPr>
        <w:ind w:firstLine="420"/>
        <w:spacing w:line="360" w:lineRule="auto"/>
        <w:rPr>
          <w:rFonts w:ascii="宋体" w:hAnsi="宋体"/>
          <w:bCs/>
          <w:szCs w:val="21"/>
          <w:highlight w:val="none"/>
        </w:rPr>
      </w:pPr>
      <w:r>
        <w:rPr>
          <w:rFonts w:hint="eastAsia" w:ascii="宋体" w:hAnsi="宋体"/>
          <w:bCs/>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 w:val="28"/>
          <w:szCs w:val="28"/>
          <w:highlight w:val="none"/>
        </w:rPr>
      </w:pPr>
      <w:r>
        <w:rPr>
          <w:rFonts w:hint="eastAsia" w:ascii="宋体" w:hAnsi="宋体"/>
          <w:bCs/>
          <w:szCs w:val="21"/>
          <w:highlight w:val="none"/>
        </w:rPr>
        <w:t xml:space="preserve">2、项目单价按投标配置及分项报价表中要求填报。</w:t>
      </w:r>
      <w:r/>
    </w:p>
    <w:p>
      <w:pPr>
        <w:ind w:firstLine="422"/>
        <w:spacing w:line="360" w:lineRule="auto"/>
        <w:rPr>
          <w:rFonts w:ascii="宋体" w:hAnsi="宋体"/>
          <w:b/>
          <w:szCs w:val="21"/>
          <w:highlight w:val="none"/>
        </w:rPr>
      </w:pPr>
      <w:r>
        <w:rPr>
          <w:rFonts w:hint="eastAsia" w:ascii="宋体" w:hAnsi="宋体"/>
          <w:b/>
          <w:szCs w:val="21"/>
          <w:highlight w:val="none"/>
        </w:rPr>
        <w:t xml:space="preserve">13、技术参数响应及偏离表、商务条款响应及偏离表及投标货物说明</w:t>
      </w:r>
      <w:r/>
    </w:p>
    <w:p>
      <w:pPr>
        <w:ind w:firstLine="420"/>
        <w:spacing w:line="360" w:lineRule="auto"/>
        <w:rPr>
          <w:rFonts w:ascii="宋体" w:hAnsi="宋体"/>
          <w:bCs/>
          <w:szCs w:val="21"/>
          <w:highlight w:val="none"/>
        </w:rPr>
      </w:pPr>
      <w:r>
        <w:rPr>
          <w:rFonts w:hint="eastAsia" w:ascii="宋体" w:hAnsi="宋体"/>
          <w:bCs/>
          <w:szCs w:val="21"/>
          <w:highlight w:val="none"/>
        </w:rPr>
        <w:t xml:space="preserve">13.1 对招标文件中的技术与商务条款要求逐项作出响应或偏离，并说明原因；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13.2 提供参加本项目类似案例简介；</w:t>
      </w:r>
      <w:r/>
    </w:p>
    <w:p>
      <w:pPr>
        <w:ind w:firstLine="420"/>
        <w:spacing w:line="360" w:lineRule="auto"/>
        <w:rPr>
          <w:rFonts w:ascii="宋体" w:hAnsi="宋体"/>
          <w:bCs/>
          <w:szCs w:val="21"/>
          <w:highlight w:val="none"/>
        </w:rPr>
      </w:pPr>
      <w:r>
        <w:rPr>
          <w:rFonts w:hint="eastAsia" w:ascii="宋体" w:hAnsi="宋体"/>
          <w:bCs/>
          <w:szCs w:val="21"/>
          <w:highlight w:val="none"/>
        </w:rPr>
        <w:t xml:space="preserve">13.3 培训计划；</w:t>
      </w:r>
      <w:r/>
    </w:p>
    <w:p>
      <w:pPr>
        <w:ind w:firstLine="420"/>
        <w:spacing w:line="360" w:lineRule="auto"/>
        <w:rPr>
          <w:rFonts w:ascii="宋体" w:hAnsi="宋体"/>
          <w:bCs/>
          <w:szCs w:val="21"/>
          <w:highlight w:val="none"/>
        </w:rPr>
      </w:pPr>
      <w:r>
        <w:rPr>
          <w:rFonts w:hint="eastAsia" w:ascii="宋体" w:hAnsi="宋体"/>
          <w:bCs/>
          <w:szCs w:val="21"/>
          <w:highlight w:val="none"/>
        </w:rPr>
        <w:t xml:space="preserve">13.4 详细阐述所投货物的主要组成部分、功能设计、实现思路及关键技术；</w:t>
      </w:r>
      <w:r/>
    </w:p>
    <w:p>
      <w:pPr>
        <w:ind w:firstLine="420"/>
        <w:spacing w:line="360" w:lineRule="auto"/>
        <w:rPr>
          <w:rFonts w:ascii="宋体" w:hAnsi="宋体"/>
          <w:bCs/>
          <w:szCs w:val="21"/>
          <w:highlight w:val="none"/>
        </w:rPr>
      </w:pPr>
      <w:r>
        <w:rPr>
          <w:rFonts w:hint="eastAsia" w:ascii="宋体" w:hAnsi="宋体"/>
          <w:bCs/>
          <w:szCs w:val="21"/>
          <w:highlight w:val="none"/>
        </w:rPr>
        <w:t xml:space="preserve">13.5 投标人认为需要的其他技术文件或说明。</w:t>
      </w:r>
      <w:r/>
    </w:p>
    <w:p>
      <w:pPr>
        <w:ind w:firstLine="422"/>
        <w:spacing w:line="36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rFonts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highlight w:val="none"/>
        </w:rPr>
      </w:pPr>
      <w:r>
        <w:rPr>
          <w:rFonts w:hint="eastAsia" w:ascii="宋体" w:hAnsi="宋体"/>
          <w:b/>
          <w:szCs w:val="21"/>
          <w:highlight w:val="none"/>
        </w:rPr>
        <w:t xml:space="preserve">15、投标函和开标一览表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15.1 投标人应按照招标文件中提供的格式完整、正确填写投标函、开标一览表。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highlight w:val="none"/>
        </w:rPr>
      </w:pPr>
      <w:r>
        <w:rPr>
          <w:rFonts w:hint="eastAsia" w:ascii="宋体" w:hAnsi="宋体"/>
          <w:b/>
          <w:szCs w:val="21"/>
          <w:highlight w:val="none"/>
        </w:rPr>
        <w:t xml:space="preserve">16、投标有效期</w:t>
      </w:r>
      <w:r/>
    </w:p>
    <w:p>
      <w:pPr>
        <w:ind w:firstLine="420"/>
        <w:spacing w:line="360" w:lineRule="auto"/>
        <w:rPr>
          <w:rFonts w:ascii="宋体" w:hAnsi="宋体"/>
          <w:bCs/>
          <w:szCs w:val="21"/>
          <w:highlight w:val="none"/>
        </w:rPr>
      </w:pPr>
      <w:r>
        <w:rPr>
          <w:rFonts w:hint="eastAsia" w:ascii="宋体" w:hAnsi="宋体"/>
          <w:bCs/>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highlight w:val="none"/>
        </w:rPr>
      </w:pPr>
      <w:r/>
      <w:bookmarkStart w:id="42" w:name="_Toc513029225"/>
      <w:r/>
      <w:bookmarkStart w:id="43" w:name="_Toc462564084"/>
      <w:r/>
      <w:bookmarkStart w:id="44" w:name="_Toc20823297"/>
      <w:r/>
      <w:bookmarkStart w:id="45" w:name="_Toc16938541"/>
      <w:r>
        <w:rPr>
          <w:rFonts w:hint="eastAsia" w:ascii="宋体" w:hAnsi="宋体"/>
          <w:b/>
          <w:szCs w:val="21"/>
          <w:highlight w:val="none"/>
        </w:rPr>
        <w:t xml:space="preserve">17、投标文件</w:t>
      </w:r>
      <w:bookmarkEnd w:id="42"/>
      <w:r/>
      <w:bookmarkEnd w:id="43"/>
      <w:r/>
      <w:bookmarkEnd w:id="44"/>
      <w:r/>
      <w:bookmarkEnd w:id="45"/>
      <w:r>
        <w:rPr>
          <w:rFonts w:hint="eastAsia" w:ascii="宋体" w:hAnsi="宋体"/>
          <w:b/>
          <w:szCs w:val="21"/>
          <w:highlight w:val="none"/>
        </w:rPr>
        <w:t xml:space="preserve">的递交</w:t>
      </w:r>
      <w:r/>
    </w:p>
    <w:p>
      <w:pPr>
        <w:ind w:firstLine="420"/>
        <w:spacing w:line="360" w:lineRule="auto"/>
        <w:rPr>
          <w:rFonts w:ascii="宋体" w:hAnsi="宋体"/>
          <w:bCs/>
          <w:szCs w:val="21"/>
          <w:highlight w:val="none"/>
        </w:rPr>
      </w:pPr>
      <w:r>
        <w:rPr>
          <w:rFonts w:hint="eastAsia" w:ascii="宋体" w:hAnsi="宋体"/>
          <w:bCs/>
          <w:szCs w:val="21"/>
          <w:highlight w:val="none"/>
        </w:rPr>
        <w:t xml:space="preserve">17.1 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2"/>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相关要求是本招标文件的组成部分。</w:t>
      </w:r>
      <w:r/>
    </w:p>
    <w:p>
      <w:pPr>
        <w:ind w:firstLine="422"/>
        <w:spacing w:line="360" w:lineRule="auto"/>
        <w:rPr>
          <w:rFonts w:ascii="宋体" w:hAnsi="宋体"/>
          <w:b/>
          <w:szCs w:val="21"/>
          <w:highlight w:val="none"/>
        </w:rPr>
      </w:pPr>
      <w:r>
        <w:rPr>
          <w:rFonts w:hint="eastAsia" w:ascii="宋体" w:hAnsi="宋体"/>
          <w:b/>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szCs w:val="21"/>
          <w:highlight w:val="none"/>
        </w:rPr>
      </w:pPr>
      <w:r>
        <w:rPr>
          <w:rFonts w:hint="eastAsia" w:ascii="宋体" w:hAnsi="宋体"/>
          <w:b/>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highlight w:val="none"/>
        </w:rPr>
      </w:pPr>
      <w:r>
        <w:rPr>
          <w:rFonts w:hint="eastAsia" w:ascii="宋体" w:hAnsi="宋体"/>
          <w:b/>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highlight w:val="none"/>
        </w:rPr>
      </w:pPr>
      <w:r>
        <w:rPr>
          <w:rFonts w:hint="eastAsia" w:ascii="宋体" w:hAnsi="宋体"/>
          <w:b/>
          <w:szCs w:val="21"/>
          <w:highlight w:val="none"/>
        </w:rPr>
        <w:t xml:space="preserve">17.7各投标人应在规定时间内凭CA证书进行网上解密。</w:t>
      </w:r>
      <w:r/>
    </w:p>
    <w:p>
      <w:pPr>
        <w:ind w:firstLine="422"/>
        <w:spacing w:line="360" w:lineRule="auto"/>
        <w:rPr>
          <w:rFonts w:ascii="宋体" w:hAnsi="宋体"/>
          <w:b/>
          <w:szCs w:val="21"/>
          <w:highlight w:val="none"/>
        </w:rPr>
      </w:pPr>
      <w:r>
        <w:rPr>
          <w:rFonts w:hint="eastAsia" w:ascii="宋体" w:hAnsi="宋体"/>
          <w:b/>
          <w:szCs w:val="21"/>
          <w:highlight w:val="none"/>
        </w:rPr>
        <w:t xml:space="preserve">18、投标截止日期</w:t>
      </w:r>
      <w:bookmarkEnd w:id="46"/>
      <w:r/>
      <w:bookmarkEnd w:id="47"/>
      <w:r/>
      <w:bookmarkEnd w:id="48"/>
      <w:r/>
      <w:r/>
    </w:p>
    <w:p>
      <w:pPr>
        <w:ind w:firstLine="420"/>
        <w:spacing w:line="360" w:lineRule="auto"/>
        <w:rPr>
          <w:rFonts w:ascii="宋体" w:hAnsi="宋体"/>
          <w:bCs/>
          <w:i/>
          <w:iCs/>
          <w:szCs w:val="21"/>
          <w:highlight w:val="none"/>
          <w:u w:val="single"/>
        </w:rPr>
      </w:pPr>
      <w:r>
        <w:rPr>
          <w:rFonts w:hint="eastAsia" w:ascii="宋体" w:hAnsi="宋体"/>
          <w:bCs/>
          <w:i/>
          <w:iCs/>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highlight w:val="none"/>
        </w:rPr>
      </w:pPr>
      <w:r/>
      <w:bookmarkStart w:id="49" w:name="_Toc20823299"/>
      <w:r/>
      <w:bookmarkStart w:id="50" w:name="_Toc16938543"/>
      <w:r/>
      <w:bookmarkStart w:id="51" w:name="_Toc513029227"/>
      <w:r>
        <w:rPr>
          <w:rFonts w:hint="eastAsia" w:ascii="宋体" w:hAnsi="宋体"/>
          <w:b/>
          <w:szCs w:val="21"/>
          <w:highlight w:val="none"/>
        </w:rPr>
        <w:t xml:space="preserve">19、投标文件</w:t>
      </w:r>
      <w:bookmarkEnd w:id="49"/>
      <w:r/>
      <w:bookmarkEnd w:id="50"/>
      <w:r/>
      <w:bookmarkEnd w:id="51"/>
      <w:r>
        <w:rPr>
          <w:rFonts w:hint="eastAsia" w:ascii="宋体" w:hAnsi="宋体"/>
          <w:b/>
          <w:szCs w:val="21"/>
          <w:highlight w:val="none"/>
        </w:rPr>
        <w:t xml:space="preserve">的拒收</w:t>
      </w:r>
      <w:r/>
    </w:p>
    <w:p>
      <w:pPr>
        <w:ind w:firstLine="420"/>
        <w:spacing w:line="360" w:lineRule="auto"/>
        <w:rPr>
          <w:rFonts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ind w:firstLine="422"/>
        <w:spacing w:line="360" w:lineRule="auto"/>
        <w:rPr>
          <w:rFonts w:ascii="宋体" w:hAnsi="宋体"/>
          <w:b/>
          <w:szCs w:val="21"/>
          <w:highlight w:val="none"/>
        </w:rPr>
      </w:pPr>
      <w:r/>
      <w:bookmarkStart w:id="52" w:name="_Toc16938544"/>
      <w:r/>
      <w:bookmarkStart w:id="53" w:name="_Toc20823300"/>
      <w:r/>
      <w:bookmarkStart w:id="54" w:name="_Toc513029228"/>
      <w:r>
        <w:rPr>
          <w:rFonts w:hint="eastAsia" w:ascii="宋体" w:hAnsi="宋体"/>
          <w:b/>
          <w:szCs w:val="21"/>
          <w:highlight w:val="none"/>
        </w:rPr>
        <w:t xml:space="preserve">20、投标文件的撤回和修改</w:t>
      </w:r>
      <w:bookmarkEnd w:id="52"/>
      <w:r/>
      <w:bookmarkEnd w:id="53"/>
      <w:r/>
      <w:bookmarkEnd w:id="54"/>
      <w:r/>
      <w:r/>
    </w:p>
    <w:p>
      <w:pPr>
        <w:ind w:firstLine="420"/>
        <w:spacing w:line="360" w:lineRule="auto"/>
        <w:rPr>
          <w:rFonts w:ascii="宋体" w:hAnsi="宋体"/>
          <w:bCs/>
          <w:szCs w:val="21"/>
          <w:highlight w:val="none"/>
        </w:rPr>
      </w:pPr>
      <w:r>
        <w:rPr>
          <w:rFonts w:hint="eastAsia" w:ascii="宋体" w:hAnsi="宋体"/>
          <w:bCs/>
          <w:szCs w:val="21"/>
          <w:highlight w:val="none"/>
        </w:rPr>
        <w:t xml:space="preserve">20.1 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20.1.1 电子投标文件的撤回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spacing w:line="360" w:lineRule="auto"/>
        <w:rPr>
          <w:rFonts w:ascii="宋体" w:hAnsi="宋体"/>
          <w:bCs/>
          <w:szCs w:val="21"/>
          <w:highlight w:val="none"/>
        </w:rPr>
      </w:pPr>
      <w:r>
        <w:rPr>
          <w:rFonts w:hint="eastAsia" w:ascii="宋体" w:hAnsi="宋体"/>
          <w:bCs/>
          <w:szCs w:val="21"/>
          <w:highlight w:val="none"/>
        </w:rPr>
        <w:t xml:space="preserve">20.2 投标文件的修改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b/>
          <w:szCs w:val="21"/>
          <w:highlight w:val="none"/>
        </w:rPr>
      </w:pPr>
      <w:r>
        <w:rPr>
          <w:rFonts w:hint="eastAsia" w:ascii="宋体" w:hAnsi="宋体"/>
          <w:b/>
          <w:szCs w:val="21"/>
          <w:highlight w:val="none"/>
        </w:rPr>
        <w:t xml:space="preserve">21、开标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21.1代理机构将在招标公告中规定的时间和地点组织公开开标。投标人应当按照《操作手册》规定，参加开标活动。投标人未参加开标的，视同认可开标结果。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21.3投标人在开标过程中涉及到的投标文件解密、开标结果确认等工作，应按照《操作手册》规定执行。</w:t>
      </w:r>
      <w:r/>
    </w:p>
    <w:p>
      <w:pPr>
        <w:ind w:firstLine="422"/>
        <w:spacing w:line="360" w:lineRule="auto"/>
        <w:rPr>
          <w:rFonts w:ascii="宋体" w:hAnsi="宋体"/>
          <w:b/>
          <w:szCs w:val="21"/>
          <w:highlight w:val="none"/>
        </w:rPr>
      </w:pPr>
      <w:r>
        <w:rPr>
          <w:rFonts w:hint="eastAsia" w:ascii="宋体" w:hAnsi="宋体"/>
          <w:b/>
          <w:szCs w:val="21"/>
          <w:highlight w:val="none"/>
        </w:rPr>
        <w:t xml:space="preserve">22、评标委员会</w:t>
      </w:r>
      <w:r/>
    </w:p>
    <w:p>
      <w:pPr>
        <w:spacing w:line="360" w:lineRule="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r/>
    </w:p>
    <w:p>
      <w:pPr>
        <w:spacing w:line="360" w:lineRule="auto"/>
        <w:rPr>
          <w:rFonts w:ascii="宋体" w:hAnsi="宋体"/>
          <w:bCs/>
          <w:szCs w:val="21"/>
          <w:highlight w:val="none"/>
        </w:rPr>
      </w:pPr>
      <w:r>
        <w:rPr>
          <w:rFonts w:hint="eastAsia" w:ascii="宋体" w:hAnsi="宋体"/>
          <w:bCs/>
          <w:szCs w:val="21"/>
          <w:highlight w:val="none"/>
        </w:rPr>
        <w:t xml:space="preserve">    22.2 评委会由有关技术、经济等方面的专家组成，且人员构成符合政府采购有关规定。</w:t>
      </w:r>
      <w:r/>
    </w:p>
    <w:p>
      <w:pPr>
        <w:spacing w:line="360" w:lineRule="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r/>
    </w:p>
    <w:p>
      <w:pPr>
        <w:ind w:firstLine="422"/>
        <w:spacing w:line="360" w:lineRule="auto"/>
        <w:rPr>
          <w:rFonts w:ascii="宋体" w:hAnsi="宋体"/>
          <w:b/>
          <w:szCs w:val="21"/>
          <w:highlight w:val="none"/>
        </w:rPr>
      </w:pPr>
      <w:r>
        <w:rPr>
          <w:rFonts w:hint="eastAsia" w:ascii="宋体" w:hAnsi="宋体"/>
          <w:b/>
          <w:szCs w:val="21"/>
          <w:highlight w:val="none"/>
        </w:rPr>
        <w:t xml:space="preserve">23、评标过程的保密与公正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spacing w:line="360" w:lineRule="auto"/>
        <w:rPr>
          <w:rFonts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highlight w:val="none"/>
        </w:rPr>
      </w:pPr>
      <w:r>
        <w:rPr>
          <w:rFonts w:hint="eastAsia" w:ascii="宋体" w:hAnsi="宋体"/>
          <w:b/>
          <w:szCs w:val="21"/>
          <w:highlight w:val="none"/>
        </w:rPr>
        <w:t xml:space="preserve">24、投标的澄清</w:t>
      </w:r>
      <w:r/>
    </w:p>
    <w:p>
      <w:pPr>
        <w:ind w:firstLine="420"/>
        <w:spacing w:line="360" w:lineRule="auto"/>
        <w:rPr>
          <w:rFonts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w:t>
      </w:r>
      <w:r>
        <w:rPr>
          <w:rFonts w:hint="eastAsia" w:ascii="宋体" w:hAnsi="宋体"/>
          <w:b/>
          <w:bCs w:val="0"/>
          <w:szCs w:val="21"/>
          <w:highlight w:val="none"/>
        </w:rPr>
        <w:t xml:space="preserve">“政府采购管理交易系统（苏采云）”</w:t>
      </w:r>
      <w:r>
        <w:rPr>
          <w:rFonts w:hint="eastAsia" w:ascii="宋体" w:hAnsi="宋体"/>
          <w:bCs/>
          <w:szCs w:val="21"/>
          <w:highlight w:val="none"/>
        </w:rPr>
        <w:t xml:space="preserve">中做出澄清，澄清的内容作为投标文件的补充部分，但投标的价格和实质性的内容不得做任何更改。具体操作方式见《操作手册》。</w:t>
      </w:r>
      <w:r/>
    </w:p>
    <w:p>
      <w:pPr>
        <w:spacing w:line="360" w:lineRule="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25、对投标文件的初审</w:t>
      </w:r>
      <w:r/>
    </w:p>
    <w:p>
      <w:pPr>
        <w:ind w:firstLine="420"/>
        <w:spacing w:line="360" w:lineRule="auto"/>
        <w:rPr>
          <w:rFonts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spacing w:line="360" w:lineRule="auto"/>
        <w:rPr>
          <w:rFonts w:ascii="宋体" w:hAnsi="宋体"/>
          <w:bCs/>
          <w:szCs w:val="21"/>
          <w:highlight w:val="none"/>
        </w:rPr>
      </w:pPr>
      <w:r>
        <w:rPr>
          <w:rFonts w:hint="eastAsia" w:ascii="宋体" w:hAnsi="宋体"/>
          <w:bCs/>
          <w:szCs w:val="21"/>
          <w:highlight w:val="none"/>
        </w:rPr>
        <w:t xml:space="preserve">25.1.1资格审查：依据法律法规和招标文件的规定，由5个专家评委共同对投标文件中的资格证明文件进行审查。并将审查结论以书面形式向采购人反馈。</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spacing w:line="360" w:lineRule="auto"/>
        <w:rPr>
          <w:rFonts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highlight w:val="none"/>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highlight w:val="none"/>
        </w:rPr>
      </w:pPr>
      <w:r>
        <w:rPr>
          <w:rFonts w:hint="eastAsia" w:ascii="宋体" w:hAnsi="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25.8 投标人在开、评标全过程中应保持通讯畅通，并安排专人与代理机构及评委会联系。</w:t>
      </w:r>
      <w:r/>
    </w:p>
    <w:p>
      <w:pPr>
        <w:ind w:firstLine="422"/>
        <w:spacing w:line="360" w:lineRule="auto"/>
        <w:rPr>
          <w:rFonts w:ascii="宋体" w:hAnsi="宋体"/>
          <w:b/>
          <w:szCs w:val="21"/>
          <w:highlight w:val="none"/>
        </w:rPr>
      </w:pPr>
      <w:r>
        <w:rPr>
          <w:rFonts w:hint="eastAsia" w:ascii="宋体" w:hAnsi="宋体"/>
          <w:b/>
          <w:szCs w:val="21"/>
          <w:highlight w:val="none"/>
        </w:rPr>
        <w:t xml:space="preserve">26、无效投标、废标及投标人不足三家的处理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26.1无效投标条款</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26.1.2 投标人未按照招标文件要求上传电子投标文件的。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26.1.4投标人不具备招标文件中规定资格要求的。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26.1.6未通过符合性审查的。</w:t>
      </w:r>
      <w:r/>
    </w:p>
    <w:p>
      <w:pPr>
        <w:ind w:firstLine="420"/>
        <w:spacing w:line="360" w:lineRule="auto"/>
        <w:tabs>
          <w:tab w:val="left" w:pos="3346" w:leader="none"/>
        </w:tabs>
        <w:rPr>
          <w:rFonts w:ascii="宋体" w:hAnsi="宋体"/>
          <w:bCs/>
          <w:szCs w:val="21"/>
          <w:highlight w:val="none"/>
        </w:rPr>
      </w:pPr>
      <w:r>
        <w:rPr>
          <w:rFonts w:hint="eastAsia" w:ascii="宋体" w:hAnsi="宋体"/>
          <w:bCs/>
          <w:szCs w:val="21"/>
          <w:highlight w:val="none"/>
        </w:rPr>
        <w:t xml:space="preserve">26.1.7不符合招标文件中规定的其他实质性要求和条件的（</w:t>
      </w:r>
      <w:r>
        <w:rPr>
          <w:rFonts w:hint="eastAsia" w:ascii="宋体" w:hAnsi="宋体"/>
          <w:bCs/>
          <w:i/>
          <w:iCs/>
          <w:szCs w:val="21"/>
          <w:highlight w:val="none"/>
          <w:u w:val="single"/>
        </w:rPr>
        <w:t xml:space="preserve">本招标文件中斜体且有下划线部分为实质性要求和条件</w:t>
      </w:r>
      <w:r>
        <w:rPr>
          <w:rFonts w:hint="eastAsia" w:ascii="宋体" w:hAnsi="宋体"/>
          <w:bCs/>
          <w:szCs w:val="21"/>
          <w:highlight w:val="none"/>
        </w:rPr>
        <w:t xml:space="preserve">）。</w:t>
      </w:r>
      <w:r>
        <w:tab/>
      </w:r>
      <w:r/>
    </w:p>
    <w:p>
      <w:pPr>
        <w:ind w:firstLine="420"/>
        <w:spacing w:line="360" w:lineRule="auto"/>
        <w:rPr>
          <w:rFonts w:ascii="宋体" w:hAnsi="宋体"/>
          <w:bCs/>
          <w:szCs w:val="21"/>
          <w:highlight w:val="none"/>
        </w:rPr>
      </w:pPr>
      <w:r>
        <w:rPr>
          <w:rFonts w:hint="eastAsia" w:ascii="宋体" w:hAnsi="宋体"/>
          <w:bCs/>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26.1.12 投标文件未按照招标文件要求加盖电子签章。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26.1.13其他法律、法规及本招标文件规定的属无效投标的情形。</w:t>
      </w:r>
      <w:r/>
    </w:p>
    <w:p>
      <w:pPr>
        <w:ind w:firstLine="420"/>
        <w:spacing w:line="360" w:lineRule="auto"/>
        <w:rPr>
          <w:rFonts w:ascii="宋体" w:hAnsi="宋体"/>
          <w:bCs/>
          <w:szCs w:val="21"/>
          <w:highlight w:val="none"/>
        </w:rPr>
      </w:pPr>
      <w:r>
        <w:rPr>
          <w:rFonts w:hint="eastAsia" w:ascii="宋体" w:hAnsi="宋体"/>
          <w:bCs/>
          <w:szCs w:val="21"/>
          <w:highlight w:val="none"/>
        </w:rPr>
        <w:t xml:space="preserve">26.2废标条款：</w:t>
      </w:r>
      <w:r/>
    </w:p>
    <w:p>
      <w:pPr>
        <w:ind w:firstLine="420"/>
        <w:spacing w:line="360" w:lineRule="auto"/>
        <w:rPr>
          <w:rFonts w:ascii="宋体" w:hAnsi="宋体"/>
          <w:bCs/>
          <w:szCs w:val="21"/>
          <w:highlight w:val="none"/>
        </w:rPr>
      </w:pPr>
      <w:r>
        <w:rPr>
          <w:rFonts w:hint="eastAsia" w:ascii="宋体" w:hAnsi="宋体"/>
          <w:bCs/>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26.2.3因重大变故，采购任务取消的。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p>
    <w:p>
      <w:pPr>
        <w:ind w:firstLine="420"/>
        <w:spacing w:line="360" w:lineRule="auto"/>
        <w:rPr>
          <w:rFonts w:ascii="宋体" w:hAnsi="宋体"/>
          <w:bCs/>
          <w:szCs w:val="21"/>
          <w:highlight w:val="none"/>
        </w:rPr>
      </w:pPr>
      <w:r>
        <w:rPr>
          <w:rFonts w:hint="eastAsia" w:ascii="宋体" w:hAnsi="宋体"/>
          <w:bCs/>
          <w:szCs w:val="21"/>
          <w:highlight w:val="none"/>
        </w:rPr>
        <w:t xml:space="preserve">26.3 投标截止时间结束后参加投标的供应商不足三家的处理：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highlight w:val="none"/>
        </w:rPr>
      </w:pPr>
      <w:r>
        <w:rPr>
          <w:rFonts w:hint="eastAsia" w:ascii="宋体" w:hAnsi="宋体"/>
          <w:b/>
          <w:szCs w:val="21"/>
          <w:highlight w:val="none"/>
        </w:rPr>
        <w:t xml:space="preserve">27、确定中标单位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27.1评委会根据本招标文件规定评标方法与评标标准向采购人推荐出中标候选人。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p>
    <w:p>
      <w:pPr>
        <w:ind w:firstLine="420"/>
        <w:spacing w:line="360" w:lineRule="auto"/>
        <w:rPr>
          <w:rFonts w:ascii="宋体" w:hAnsi="宋体"/>
          <w:bCs/>
          <w:szCs w:val="21"/>
          <w:highlight w:val="none"/>
        </w:rPr>
      </w:pPr>
      <w:r>
        <w:rPr>
          <w:rFonts w:hint="eastAsia" w:ascii="宋体" w:hAnsi="宋体"/>
          <w:bCs/>
          <w:szCs w:val="21"/>
          <w:highlight w:val="none"/>
        </w:rPr>
        <w:t xml:space="preserve">27.4.1提供虚假材料谋取中标的；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27.4.6采取不正当手段诋毁、排挤其他供应商的；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27.4.7不符合法律、法规的规定的。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spacing w:line="360" w:lineRule="auto"/>
        <w:rPr>
          <w:rFonts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spacing w:line="360" w:lineRule="auto"/>
        <w:rPr>
          <w:rFonts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spacing w:line="360" w:lineRule="auto"/>
        <w:rPr>
          <w:rFonts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spacing w:line="360" w:lineRule="auto"/>
        <w:rPr>
          <w:rFonts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spacing w:line="360" w:lineRule="auto"/>
        <w:rPr>
          <w:rFonts w:ascii="宋体" w:hAnsi="宋体"/>
          <w:bCs/>
          <w:szCs w:val="21"/>
          <w:highlight w:val="none"/>
        </w:rPr>
      </w:pPr>
      <w:r>
        <w:rPr>
          <w:rFonts w:hint="eastAsia" w:ascii="宋体" w:hAnsi="宋体"/>
          <w:bCs/>
          <w:szCs w:val="21"/>
          <w:highlight w:val="none"/>
        </w:rPr>
        <w:t xml:space="preserve">27.5.5不同投标人的投标文件相互混装。</w:t>
      </w:r>
      <w:r/>
    </w:p>
    <w:p>
      <w:pPr>
        <w:ind w:firstLine="422"/>
        <w:spacing w:line="360" w:lineRule="auto"/>
        <w:rPr>
          <w:rFonts w:ascii="宋体" w:hAnsi="宋体"/>
          <w:b/>
          <w:szCs w:val="21"/>
          <w:highlight w:val="none"/>
        </w:rPr>
      </w:pPr>
      <w:r>
        <w:rPr>
          <w:rFonts w:hint="eastAsia" w:ascii="宋体" w:hAnsi="宋体"/>
          <w:b/>
          <w:szCs w:val="21"/>
          <w:highlight w:val="none"/>
        </w:rPr>
        <w:t xml:space="preserve">28、质疑处理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对项目需求部分的质疑，潜在供应商应向采购人提出，由采购人负责答复。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    28.2.2对采购过程提出质疑的，为各采购程序环节结束之日起7个工作日内提出。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    28.2.3对中标结果提出质疑的，为中标结果公告期限届满之日起7个工作日内提出。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采购人质疑接收人及联系方式见招标文件第一章。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spacing w:line="360" w:lineRule="auto"/>
        <w:rPr>
          <w:rFonts w:ascii="宋体" w:hAnsi="宋体"/>
          <w:bCs/>
          <w:szCs w:val="21"/>
          <w:highlight w:val="none"/>
        </w:rPr>
      </w:pPr>
      <w:r>
        <w:rPr>
          <w:rFonts w:hint="eastAsia" w:ascii="宋体" w:hAnsi="宋体"/>
          <w:bCs/>
          <w:szCs w:val="21"/>
          <w:highlight w:val="none"/>
        </w:rPr>
        <w:t xml:space="preserve">28.8 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28.8.2 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highlight w:val="none"/>
        </w:rPr>
      </w:pPr>
      <w:r>
        <w:rPr>
          <w:rFonts w:hint="eastAsia" w:ascii="宋体" w:hAnsi="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highlight w:val="none"/>
        </w:rPr>
      </w:pPr>
      <w:r>
        <w:rPr>
          <w:rFonts w:hint="eastAsia" w:ascii="宋体" w:hAnsi="宋体"/>
          <w:b/>
          <w:szCs w:val="21"/>
          <w:highlight w:val="none"/>
        </w:rPr>
        <w:t xml:space="preserve">29、中标通知书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29.l 中标结果确定后，代理机构将向中标人发出中标通知书。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highlight w:val="none"/>
        </w:rPr>
      </w:pPr>
      <w:r>
        <w:rPr>
          <w:rFonts w:hint="eastAsia" w:ascii="宋体" w:hAnsi="宋体"/>
          <w:b/>
          <w:szCs w:val="21"/>
          <w:highlight w:val="none"/>
        </w:rPr>
        <w:t xml:space="preserve">30、 签订合同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highlight w:val="none"/>
        </w:rPr>
      </w:pPr>
      <w:r>
        <w:rPr>
          <w:rFonts w:hint="eastAsia" w:ascii="宋体" w:hAnsi="宋体"/>
          <w:b/>
          <w:szCs w:val="21"/>
          <w:highlight w:val="none"/>
        </w:rPr>
        <w:t xml:space="preserve">31、电子投标文件要求</w:t>
      </w:r>
      <w:r/>
    </w:p>
    <w:p>
      <w:pPr>
        <w:ind w:firstLine="422"/>
        <w:spacing w:line="360" w:lineRule="auto"/>
        <w:rPr>
          <w:rFonts w:ascii="宋体" w:hAnsi="宋体"/>
          <w:b/>
          <w:szCs w:val="21"/>
          <w:highlight w:val="none"/>
        </w:rPr>
      </w:pPr>
      <w:r>
        <w:rPr>
          <w:rFonts w:hint="eastAsia" w:ascii="宋体" w:hAnsi="宋体"/>
          <w:b/>
          <w:szCs w:val="21"/>
          <w:highlight w:val="none"/>
        </w:rPr>
        <w:t xml:space="preserve">31.1</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相关要求是本招标文件的组成部分。</w:t>
      </w:r>
      <w:r/>
    </w:p>
    <w:p>
      <w:pPr>
        <w:ind w:firstLine="422"/>
        <w:spacing w:line="360" w:lineRule="auto"/>
        <w:rPr>
          <w:rFonts w:ascii="宋体" w:hAnsi="宋体"/>
          <w:b/>
          <w:szCs w:val="21"/>
          <w:highlight w:val="none"/>
        </w:rPr>
      </w:pPr>
      <w:r>
        <w:rPr>
          <w:rFonts w:hint="eastAsia" w:ascii="宋体" w:hAnsi="宋体"/>
          <w:b/>
          <w:szCs w:val="21"/>
          <w:highlight w:val="none"/>
        </w:rPr>
        <w:t xml:space="preserve">31.2投标人应对 CA 证书妥善保管，如被他人盗用投标，因此带来的结果均由投标人自行承担。</w:t>
      </w:r>
      <w:r/>
    </w:p>
    <w:p>
      <w:pPr>
        <w:ind w:firstLine="422"/>
        <w:spacing w:line="360" w:lineRule="auto"/>
        <w:rPr>
          <w:rFonts w:ascii="宋体" w:hAnsi="宋体"/>
          <w:b/>
          <w:szCs w:val="21"/>
          <w:highlight w:val="none"/>
        </w:rPr>
      </w:pPr>
      <w:r>
        <w:rPr>
          <w:rFonts w:hint="eastAsia" w:ascii="宋体" w:hAnsi="宋体"/>
          <w:b/>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b/>
          <w:szCs w:val="21"/>
          <w:highlight w:val="none"/>
        </w:rPr>
      </w:pPr>
      <w:r>
        <w:rPr>
          <w:rFonts w:hint="eastAsia" w:ascii="宋体" w:hAnsi="宋体"/>
          <w:b/>
          <w:szCs w:val="21"/>
          <w:highlight w:val="none"/>
        </w:rPr>
        <w:t xml:space="preserve">31.4投标人应对要求提供的资格证明文件（如资质证书、资格证书）、技术资料（如白皮书、彩页、手册、检测报告等）扫描上传至投标系统。</w:t>
      </w:r>
      <w:r/>
    </w:p>
    <w:p>
      <w:pPr>
        <w:numPr>
          <w:ilvl w:val="0"/>
          <w:numId w:val="2"/>
        </w:numPr>
        <w:ind w:firstLine="422"/>
        <w:spacing w:line="360" w:lineRule="auto"/>
        <w:rPr>
          <w:rFonts w:ascii="宋体" w:hAnsi="宋体"/>
          <w:b/>
          <w:szCs w:val="21"/>
          <w:highlight w:val="none"/>
        </w:rPr>
      </w:pPr>
      <w:r>
        <w:rPr>
          <w:rFonts w:hint="eastAsia" w:ascii="宋体" w:hAnsi="宋体"/>
          <w:b/>
          <w:szCs w:val="21"/>
          <w:highlight w:val="none"/>
        </w:rPr>
        <w:t xml:space="preserve">提交投标文件的截止时间（投标截止时间）</w:t>
      </w:r>
      <w:r/>
    </w:p>
    <w:p>
      <w:pPr>
        <w:ind w:firstLine="422"/>
        <w:spacing w:line="360" w:lineRule="auto"/>
        <w:rPr>
          <w:rFonts w:ascii="宋体" w:hAnsi="宋体"/>
          <w:b/>
          <w:szCs w:val="21"/>
          <w:highlight w:val="none"/>
        </w:rPr>
      </w:pPr>
      <w:r>
        <w:rPr>
          <w:rFonts w:hint="eastAsia" w:ascii="宋体" w:hAnsi="宋体"/>
          <w:b/>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highlight w:val="none"/>
        </w:rPr>
      </w:pPr>
      <w:r>
        <w:rPr>
          <w:rFonts w:hint="eastAsia" w:ascii="宋体" w:hAnsi="宋体"/>
          <w:b/>
          <w:szCs w:val="21"/>
          <w:highlight w:val="none"/>
        </w:rPr>
        <w:t xml:space="preserve">32.2各投标人应在规定时间内凭CA证书进行网上解密。</w:t>
      </w:r>
      <w:r/>
    </w:p>
    <w:p>
      <w:pPr>
        <w:ind w:firstLine="422"/>
        <w:spacing w:line="360" w:lineRule="auto"/>
        <w:rPr>
          <w:b/>
          <w:bCs/>
          <w:highlight w:val="none"/>
        </w:rPr>
      </w:pPr>
      <w:r>
        <w:rPr>
          <w:b/>
          <w:bCs/>
          <w:highlight w:val="none"/>
        </w:rPr>
        <w:t xml:space="preserve">3</w:t>
      </w:r>
      <w:r>
        <w:rPr>
          <w:rFonts w:hint="eastAsia"/>
          <w:b/>
          <w:bCs/>
          <w:highlight w:val="none"/>
        </w:rPr>
        <w:t xml:space="preserve">3、其他</w:t>
      </w:r>
      <w:r/>
    </w:p>
    <w:p>
      <w:pPr>
        <w:ind w:firstLine="420"/>
        <w:spacing w:line="360" w:lineRule="auto"/>
        <w:rPr>
          <w:rFonts w:ascii="宋体" w:hAnsi="宋体"/>
          <w:bCs/>
          <w:szCs w:val="21"/>
          <w:highlight w:val="none"/>
        </w:rPr>
      </w:pPr>
      <w:r>
        <w:rPr>
          <w:highlight w:val="none"/>
        </w:rPr>
        <w:t xml:space="preserve">    3</w:t>
      </w:r>
      <w:r>
        <w:rPr>
          <w:rFonts w:hint="eastAsia"/>
          <w:highlight w:val="none"/>
        </w:rPr>
        <w:t xml:space="preserve">3</w:t>
      </w:r>
      <w:r>
        <w:rPr>
          <w:highlight w:val="none"/>
        </w:rPr>
        <w:t xml:space="preserve">.1 </w:t>
      </w:r>
      <w:r>
        <w:rPr>
          <w:rFonts w:hint="eastAsia"/>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bCs/>
          <w:szCs w:val="21"/>
          <w:highlight w:val="none"/>
        </w:rPr>
      </w:pPr>
      <w:r>
        <w:rPr>
          <w:rFonts w:hint="eastAsia" w:ascii="宋体" w:hAnsi="宋体"/>
          <w:bCs/>
          <w:szCs w:val="21"/>
          <w:highlight w:val="none"/>
        </w:rPr>
        <w:br w:type="page" w:clear="all"/>
      </w:r>
      <w:r/>
    </w:p>
    <w:p>
      <w:pPr>
        <w:pStyle w:val="748"/>
        <w:numPr>
          <w:ilvl w:val="0"/>
          <w:numId w:val="3"/>
        </w:numPr>
        <w:jc w:val="center"/>
        <w:spacing w:line="360" w:lineRule="auto"/>
        <w:rPr>
          <w:rFonts w:hint="eastAsia" w:ascii="宋体" w:hAnsi="宋体"/>
          <w:szCs w:val="36"/>
          <w:highlight w:val="none"/>
        </w:rPr>
      </w:pPr>
      <w:r/>
      <w:bookmarkStart w:id="55" w:name="_Toc55204179"/>
      <w:r/>
      <w:bookmarkStart w:id="56" w:name="_Toc2608"/>
      <w:r/>
      <w:bookmarkStart w:id="57" w:name="_Hlk69392822"/>
      <w:r>
        <w:rPr>
          <w:rFonts w:hint="eastAsia" w:ascii="宋体" w:hAnsi="宋体"/>
          <w:szCs w:val="36"/>
          <w:highlight w:val="none"/>
        </w:rPr>
        <w:t xml:space="preserve">合同条款及格式</w:t>
      </w:r>
      <w:bookmarkEnd w:id="55"/>
      <w:r/>
      <w:bookmarkEnd w:id="56"/>
      <w:r/>
      <w:r/>
    </w:p>
    <w:p>
      <w:pPr>
        <w:pStyle w:val="769"/>
        <w:ind w:firstLine="420"/>
        <w:spacing w:before="120" w:after="120" w:line="360" w:lineRule="auto"/>
        <w:rPr>
          <w:rFonts w:hAnsi="宋体"/>
          <w:sz w:val="21"/>
          <w:highlight w:val="none"/>
        </w:rPr>
      </w:pPr>
      <w:r>
        <w:rPr>
          <w:rFonts w:hint="eastAsia" w:hAnsi="宋体"/>
          <w:sz w:val="21"/>
          <w:highlight w:val="none"/>
        </w:rPr>
        <w:t xml:space="preserve">以下为中标后签定本项目合同的通用条款，中标人不得提出实质性的修改，关于专用条款将由采购人与中标人结合本项目具体情况协商后签订。</w:t>
      </w:r>
      <w:r/>
    </w:p>
    <w:p>
      <w:pPr>
        <w:pStyle w:val="769"/>
        <w:ind w:firstLine="402"/>
        <w:jc w:val="center"/>
        <w:spacing w:before="120" w:after="120" w:line="360" w:lineRule="auto"/>
        <w:rPr>
          <w:rFonts w:hint="eastAsia" w:hAnsi="宋体"/>
          <w:b/>
          <w:bCs/>
          <w:highlight w:val="none"/>
        </w:rPr>
      </w:pPr>
      <w:r>
        <w:rPr>
          <w:rFonts w:hint="eastAsia" w:hAnsi="宋体"/>
          <w:b/>
          <w:bCs/>
          <w:highlight w:val="none"/>
        </w:rPr>
        <w:t xml:space="preserve">扬州市政府采购合同（服务）（合同编号）</w:t>
      </w:r>
      <w:r/>
    </w:p>
    <w:p>
      <w:pPr>
        <w:pStyle w:val="769"/>
        <w:ind w:firstLine="400"/>
        <w:spacing w:before="120" w:after="120" w:line="360" w:lineRule="auto"/>
        <w:rPr>
          <w:rFonts w:hint="eastAsia" w:hAnsi="宋体"/>
          <w:highlight w:val="none"/>
        </w:rPr>
      </w:pPr>
      <w:r>
        <w:rPr>
          <w:rFonts w:hint="eastAsia" w:hAnsi="宋体"/>
          <w:highlight w:val="none"/>
        </w:rPr>
        <w:t xml:space="preserve">项目名称：</w:t>
      </w:r>
      <w:r>
        <w:rPr>
          <w:rFonts w:hint="eastAsia" w:hAnsi="宋体"/>
          <w:highlight w:val="none"/>
          <w:u w:val="single"/>
        </w:rPr>
        <w:t xml:space="preserve">（项目名称）</w:t>
      </w:r>
      <w:r>
        <w:rPr>
          <w:rFonts w:hint="eastAsia" w:hAnsi="宋体"/>
          <w:highlight w:val="none"/>
        </w:rPr>
        <w:t xml:space="preserve">                                       </w:t>
      </w:r>
      <w:r/>
    </w:p>
    <w:p>
      <w:pPr>
        <w:pStyle w:val="769"/>
        <w:ind w:firstLine="400"/>
        <w:spacing w:before="120" w:after="120" w:line="360" w:lineRule="auto"/>
        <w:rPr>
          <w:rFonts w:hint="eastAsia" w:hAnsi="宋体"/>
          <w:highlight w:val="none"/>
        </w:rPr>
      </w:pPr>
      <w:r>
        <w:rPr>
          <w:rFonts w:hint="eastAsia" w:hAnsi="宋体"/>
          <w:highlight w:val="none"/>
        </w:rPr>
        <w:t xml:space="preserve">项目编号：</w:t>
      </w:r>
      <w:r/>
    </w:p>
    <w:p>
      <w:pPr>
        <w:pStyle w:val="769"/>
        <w:ind w:firstLine="400"/>
        <w:spacing w:before="120" w:after="120" w:line="360" w:lineRule="auto"/>
        <w:rPr>
          <w:rFonts w:hint="eastAsia" w:hAnsi="宋体"/>
          <w:highlight w:val="none"/>
        </w:rPr>
      </w:pPr>
      <w:r>
        <w:rPr>
          <w:rFonts w:hint="eastAsia" w:hAnsi="宋体"/>
          <w:highlight w:val="none"/>
        </w:rPr>
        <w:t xml:space="preserve">甲方：（买方）_________</w:t>
      </w:r>
      <w:r/>
    </w:p>
    <w:p>
      <w:pPr>
        <w:pStyle w:val="769"/>
        <w:ind w:firstLine="400"/>
        <w:spacing w:before="120" w:after="120" w:line="360" w:lineRule="auto"/>
        <w:rPr>
          <w:rFonts w:hint="eastAsia" w:hAnsi="宋体"/>
          <w:highlight w:val="none"/>
        </w:rPr>
      </w:pPr>
      <w:r>
        <w:rPr>
          <w:rFonts w:hint="eastAsia" w:hAnsi="宋体"/>
          <w:highlight w:val="none"/>
        </w:rPr>
        <w:t xml:space="preserve">乙方：（卖方）_________</w:t>
      </w:r>
      <w:r/>
    </w:p>
    <w:p>
      <w:pPr>
        <w:pStyle w:val="769"/>
        <w:ind w:firstLine="400"/>
        <w:spacing w:before="120" w:after="120" w:line="360" w:lineRule="auto"/>
        <w:rPr>
          <w:rFonts w:hint="eastAsia" w:hAnsi="宋体"/>
          <w:highlight w:val="none"/>
        </w:rPr>
      </w:pPr>
      <w:r>
        <w:rPr>
          <w:rFonts w:hint="eastAsia" w:hAnsi="宋体"/>
          <w:highlight w:val="none"/>
        </w:rPr>
        <w:t xml:space="preserve">甲、乙双方根据（代理公司）</w:t>
      </w:r>
      <w:r>
        <w:rPr>
          <w:rFonts w:hint="eastAsia" w:hAnsi="宋体"/>
          <w:highlight w:val="none"/>
          <w:u w:val="single"/>
        </w:rPr>
        <w:t xml:space="preserve">         </w:t>
      </w:r>
      <w:r>
        <w:rPr>
          <w:rFonts w:hint="eastAsia" w:hAnsi="宋体"/>
          <w:highlight w:val="none"/>
        </w:rPr>
        <w:t xml:space="preserve">项目公开招标的结果，签署本合同。</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一、服务及产品内容</w:t>
      </w:r>
      <w:r/>
    </w:p>
    <w:p>
      <w:pPr>
        <w:pStyle w:val="769"/>
        <w:ind w:firstLine="400"/>
        <w:spacing w:before="120" w:after="120" w:line="360" w:lineRule="auto"/>
        <w:rPr>
          <w:rFonts w:hint="eastAsia" w:hAnsi="宋体"/>
          <w:highlight w:val="none"/>
        </w:rPr>
      </w:pPr>
      <w:r>
        <w:rPr>
          <w:rFonts w:hint="eastAsia" w:hAnsi="宋体"/>
          <w:highlight w:val="none"/>
        </w:rPr>
        <w:t xml:space="preserve">1.1 项目（产品）名称：</w:t>
      </w:r>
      <w:r/>
    </w:p>
    <w:p>
      <w:pPr>
        <w:pStyle w:val="769"/>
        <w:ind w:firstLine="400"/>
        <w:spacing w:before="120" w:after="120" w:line="360" w:lineRule="auto"/>
        <w:rPr>
          <w:rFonts w:hint="eastAsia" w:hAnsi="宋体"/>
          <w:highlight w:val="none"/>
        </w:rPr>
      </w:pPr>
      <w:r>
        <w:rPr>
          <w:rFonts w:hint="eastAsia" w:hAnsi="宋体"/>
          <w:highlight w:val="none"/>
        </w:rPr>
        <w:t xml:space="preserve">1.2 项目服务内容：</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二、合同金额</w:t>
      </w:r>
      <w:r/>
    </w:p>
    <w:p>
      <w:pPr>
        <w:pStyle w:val="769"/>
        <w:ind w:firstLine="400"/>
        <w:spacing w:before="120" w:after="120" w:line="360" w:lineRule="auto"/>
        <w:rPr>
          <w:rFonts w:hint="eastAsia" w:hAnsi="宋体"/>
          <w:highlight w:val="none"/>
        </w:rPr>
      </w:pPr>
      <w:r>
        <w:rPr>
          <w:rFonts w:hint="eastAsia" w:hAnsi="宋体"/>
          <w:highlight w:val="none"/>
        </w:rPr>
        <w:t xml:space="preserve">2.1 本合同金额为（大写）：____________________________________圆（_______________元）人民币。</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三、技术资料</w:t>
      </w:r>
      <w:r/>
    </w:p>
    <w:p>
      <w:pPr>
        <w:pStyle w:val="769"/>
        <w:ind w:firstLine="400"/>
        <w:spacing w:before="120" w:after="120" w:line="360" w:lineRule="auto"/>
        <w:rPr>
          <w:rFonts w:hint="eastAsia" w:hAnsi="宋体"/>
          <w:highlight w:val="none"/>
        </w:rPr>
      </w:pPr>
      <w:r>
        <w:rPr>
          <w:rFonts w:hint="eastAsia" w:hAnsi="宋体"/>
          <w:highlight w:val="none"/>
        </w:rPr>
        <w:t xml:space="preserve">3.1乙方应按采购文件规定的时间向甲方提供使用服务或产品的有关技术资料。</w:t>
      </w:r>
      <w:r/>
    </w:p>
    <w:p>
      <w:pPr>
        <w:pStyle w:val="769"/>
        <w:ind w:firstLine="400"/>
        <w:spacing w:before="120" w:after="120" w:line="360" w:lineRule="auto"/>
        <w:rPr>
          <w:rFonts w:hint="eastAsia" w:hAnsi="宋体"/>
          <w:highlight w:val="none"/>
        </w:rPr>
      </w:pPr>
      <w:r>
        <w:rPr>
          <w:rFonts w:hint="eastAsia" w:hAnsi="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四、知识产权</w:t>
      </w:r>
      <w:r/>
    </w:p>
    <w:p>
      <w:pPr>
        <w:pStyle w:val="769"/>
        <w:ind w:firstLine="400"/>
        <w:spacing w:before="120" w:after="120" w:line="360" w:lineRule="auto"/>
        <w:rPr>
          <w:rFonts w:hint="eastAsia" w:hAnsi="宋体"/>
          <w:highlight w:val="none"/>
        </w:rPr>
      </w:pPr>
      <w:r>
        <w:rPr>
          <w:rFonts w:hint="eastAsia" w:hAnsi="宋体"/>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五、产权担保</w:t>
      </w:r>
      <w:r/>
    </w:p>
    <w:p>
      <w:pPr>
        <w:pStyle w:val="769"/>
        <w:ind w:firstLine="400"/>
        <w:spacing w:before="120" w:after="120" w:line="360" w:lineRule="auto"/>
        <w:rPr>
          <w:rFonts w:hint="eastAsia" w:hAnsi="宋体"/>
          <w:highlight w:val="none"/>
        </w:rPr>
      </w:pPr>
      <w:r>
        <w:rPr>
          <w:rFonts w:hint="eastAsia" w:hAnsi="宋体"/>
          <w:highlight w:val="none"/>
        </w:rPr>
        <w:t xml:space="preserve">5.1 乙方保证所交付的服务或产品的所有权完全属于乙方且无任何抵押、查封等产权瑕疵。</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六、履约保证金</w:t>
      </w:r>
      <w:r/>
    </w:p>
    <w:p>
      <w:pPr>
        <w:pStyle w:val="769"/>
        <w:ind w:firstLine="400"/>
        <w:spacing w:before="120" w:after="120" w:line="360" w:lineRule="auto"/>
        <w:rPr>
          <w:rFonts w:hint="eastAsia" w:hAnsi="宋体"/>
          <w:highlight w:val="none"/>
        </w:rPr>
      </w:pPr>
      <w:r>
        <w:rPr>
          <w:rFonts w:hAnsi="宋体"/>
          <w:highlight w:val="none"/>
        </w:rPr>
        <w:t xml:space="preserve">6.1 收取履约保证金的，</w:t>
      </w:r>
      <w:r>
        <w:rPr>
          <w:rFonts w:hint="eastAsia" w:hAnsi="宋体"/>
          <w:highlight w:val="none"/>
        </w:rPr>
        <w:t xml:space="preserve">允许成交单位自主选择支票、汇票、本票、保函等非现金形式缴纳或提交，</w:t>
      </w:r>
      <w:r>
        <w:rPr>
          <w:rFonts w:hAnsi="宋体"/>
          <w:highlight w:val="none"/>
        </w:rPr>
        <w:t xml:space="preserve">应当在采购合同中约定履约保证金退还的方式、时间、条件和不予退还的情形，明确逾期退还履约保证金的违约责任。</w:t>
      </w:r>
      <w:r/>
    </w:p>
    <w:p>
      <w:pPr>
        <w:pStyle w:val="769"/>
        <w:ind w:firstLine="400"/>
        <w:spacing w:before="120" w:after="120" w:line="360" w:lineRule="auto"/>
        <w:rPr>
          <w:rFonts w:hint="eastAsia" w:hAnsi="宋体"/>
          <w:highlight w:val="none"/>
        </w:rPr>
      </w:pPr>
      <w:r>
        <w:rPr>
          <w:rFonts w:hint="eastAsia" w:hAnsi="宋体"/>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69"/>
        <w:ind w:firstLine="400"/>
        <w:spacing w:before="120" w:after="120" w:line="360" w:lineRule="auto"/>
        <w:rPr>
          <w:rFonts w:hint="eastAsia" w:hAnsi="宋体"/>
          <w:highlight w:val="none"/>
        </w:rPr>
      </w:pPr>
      <w:r>
        <w:rPr>
          <w:rFonts w:hint="eastAsia" w:hAnsi="宋体"/>
          <w:highlight w:val="none"/>
        </w:rPr>
        <w:t xml:space="preserve">6.3 履约保证金扣除甲方应得的补偿后的余额，在本合同履行结束后由甲方无息退还。 </w:t>
      </w:r>
      <w:r/>
    </w:p>
    <w:p>
      <w:pPr>
        <w:pStyle w:val="769"/>
        <w:ind w:firstLine="400"/>
        <w:spacing w:before="120" w:after="120" w:line="360" w:lineRule="auto"/>
        <w:rPr>
          <w:rFonts w:hint="eastAsia" w:hAnsi="宋体"/>
          <w:highlight w:val="none"/>
        </w:rPr>
      </w:pPr>
      <w:r>
        <w:rPr>
          <w:rFonts w:hint="eastAsia" w:hAnsi="宋体"/>
          <w:highlight w:val="none"/>
        </w:rPr>
        <w:t xml:space="preserve">6.4 履约保证收取：</w:t>
      </w:r>
      <w:r>
        <w:rPr>
          <w:rFonts w:hint="eastAsia" w:hAnsi="宋体"/>
          <w:highlight w:val="none"/>
          <w:u w:val="single"/>
        </w:rPr>
        <w:t xml:space="preserve">无</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七、转包或分包</w:t>
      </w:r>
      <w:r/>
    </w:p>
    <w:p>
      <w:pPr>
        <w:pStyle w:val="769"/>
        <w:ind w:firstLine="400"/>
        <w:spacing w:before="120" w:after="120" w:line="360" w:lineRule="auto"/>
        <w:rPr>
          <w:rFonts w:hint="eastAsia" w:hAnsi="宋体"/>
          <w:highlight w:val="none"/>
        </w:rPr>
      </w:pPr>
      <w:r>
        <w:rPr>
          <w:rFonts w:hint="eastAsia" w:hAnsi="宋体"/>
          <w:highlight w:val="none"/>
        </w:rPr>
        <w:t xml:space="preserve">7.1本合同范围的服务或产品，应由乙方直接供应，不得转让他人供应；</w:t>
      </w:r>
      <w:r/>
    </w:p>
    <w:p>
      <w:pPr>
        <w:pStyle w:val="769"/>
        <w:ind w:firstLine="400"/>
        <w:spacing w:before="120" w:after="120" w:line="360" w:lineRule="auto"/>
        <w:rPr>
          <w:rFonts w:hint="eastAsia" w:hAnsi="宋体"/>
          <w:highlight w:val="none"/>
        </w:rPr>
      </w:pPr>
      <w:r>
        <w:rPr>
          <w:rFonts w:hint="eastAsia" w:hAnsi="宋体"/>
          <w:highlight w:val="none"/>
        </w:rPr>
        <w:t xml:space="preserve">7.2 除非得到甲方的书面同意，乙方不得部分分包给他人供应。</w:t>
      </w:r>
      <w:r/>
    </w:p>
    <w:p>
      <w:pPr>
        <w:pStyle w:val="769"/>
        <w:ind w:firstLine="400"/>
        <w:spacing w:before="120" w:after="120" w:line="360" w:lineRule="auto"/>
        <w:rPr>
          <w:rFonts w:hint="eastAsia" w:hAnsi="宋体"/>
          <w:highlight w:val="none"/>
        </w:rPr>
      </w:pPr>
      <w:r>
        <w:rPr>
          <w:rFonts w:hint="eastAsia" w:hAnsi="宋体"/>
          <w:highlight w:val="none"/>
        </w:rPr>
        <w:t xml:space="preserve">7.3如有转让和未经甲方同意的分包行为，甲方有权给予终止合同。</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八、质保期</w:t>
      </w:r>
      <w:r/>
    </w:p>
    <w:p>
      <w:pPr>
        <w:pStyle w:val="769"/>
        <w:ind w:firstLine="400"/>
        <w:spacing w:before="120" w:after="120" w:line="360" w:lineRule="auto"/>
        <w:rPr>
          <w:rFonts w:hint="eastAsia" w:hAnsi="宋体"/>
          <w:highlight w:val="none"/>
        </w:rPr>
      </w:pPr>
      <w:r>
        <w:rPr>
          <w:rFonts w:hint="eastAsia" w:hAnsi="宋体"/>
          <w:highlight w:val="none"/>
        </w:rPr>
        <w:t xml:space="preserve">8.1 质保期      年。（自交货验收合格之日起计）</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九、交付期、交付方式及交付地点</w:t>
      </w:r>
      <w:r/>
    </w:p>
    <w:p>
      <w:pPr>
        <w:pStyle w:val="769"/>
        <w:ind w:firstLine="400"/>
        <w:spacing w:before="120" w:after="120" w:line="360" w:lineRule="auto"/>
        <w:rPr>
          <w:rFonts w:hint="eastAsia" w:hAnsi="宋体"/>
          <w:highlight w:val="none"/>
        </w:rPr>
      </w:pPr>
      <w:r>
        <w:rPr>
          <w:rFonts w:hint="eastAsia" w:hAnsi="宋体"/>
          <w:highlight w:val="none"/>
        </w:rPr>
        <w:t xml:space="preserve">9.1 交付期：_________</w:t>
      </w:r>
      <w:r/>
    </w:p>
    <w:p>
      <w:pPr>
        <w:pStyle w:val="769"/>
        <w:ind w:firstLine="400"/>
        <w:spacing w:before="120" w:after="120" w:line="360" w:lineRule="auto"/>
        <w:rPr>
          <w:rFonts w:hint="eastAsia" w:hAnsi="宋体"/>
          <w:highlight w:val="none"/>
        </w:rPr>
      </w:pPr>
      <w:r>
        <w:rPr>
          <w:rFonts w:hint="eastAsia" w:hAnsi="宋体"/>
          <w:highlight w:val="none"/>
        </w:rPr>
        <w:t xml:space="preserve">9.2 交付方式：_________</w:t>
      </w:r>
      <w:r/>
    </w:p>
    <w:p>
      <w:pPr>
        <w:pStyle w:val="769"/>
        <w:ind w:firstLine="400"/>
        <w:spacing w:before="120" w:after="120" w:line="360" w:lineRule="auto"/>
        <w:rPr>
          <w:rFonts w:hint="eastAsia" w:hAnsi="宋体"/>
          <w:highlight w:val="none"/>
        </w:rPr>
      </w:pPr>
      <w:r>
        <w:rPr>
          <w:rFonts w:hint="eastAsia" w:hAnsi="宋体"/>
          <w:highlight w:val="none"/>
        </w:rPr>
        <w:t xml:space="preserve">9.3 交付地点：_________</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十、货款支付</w:t>
      </w:r>
      <w:r/>
    </w:p>
    <w:p>
      <w:pPr>
        <w:ind w:firstLine="420"/>
        <w:spacing w:line="360" w:lineRule="auto"/>
        <w:rPr>
          <w:rFonts w:hint="eastAsia" w:ascii="宋体" w:hAnsi="宋体"/>
          <w:color w:val="000000"/>
          <w:szCs w:val="21"/>
          <w:highlight w:val="none"/>
        </w:rPr>
      </w:pPr>
      <w:r>
        <w:rPr>
          <w:rFonts w:hint="eastAsia" w:ascii="宋体" w:hAnsi="宋体"/>
          <w:szCs w:val="21"/>
          <w:highlight w:val="none"/>
        </w:rPr>
        <w:t xml:space="preserve">10.1 </w:t>
      </w:r>
      <w:r>
        <w:rPr>
          <w:rFonts w:hint="eastAsia" w:ascii="宋体" w:hAnsi="宋体"/>
          <w:color w:val="000000"/>
          <w:szCs w:val="21"/>
          <w:highlight w:val="none"/>
        </w:rPr>
        <w:t xml:space="preserve">本合同项下所有款项均以人民币支付。 </w:t>
      </w:r>
      <w:r/>
    </w:p>
    <w:p>
      <w:pPr>
        <w:ind w:firstLine="420"/>
        <w:spacing w:line="360" w:lineRule="auto"/>
        <w:rPr>
          <w:rFonts w:hint="eastAsia" w:ascii="宋体" w:hAnsi="宋体"/>
          <w:color w:val="000000" w:themeColor="text1"/>
          <w:szCs w:val="21"/>
          <w:highlight w:val="none"/>
        </w:rPr>
      </w:pPr>
      <w:r>
        <w:rPr>
          <w:rFonts w:hint="eastAsia" w:ascii="宋体" w:hAnsi="宋体"/>
          <w:color w:val="000000"/>
          <w:szCs w:val="21"/>
          <w:highlight w:val="none"/>
        </w:rPr>
        <w:t xml:space="preserve">10.2 本合同项下</w:t>
      </w:r>
      <w:r>
        <w:rPr>
          <w:rFonts w:hint="eastAsia" w:ascii="宋体" w:hAnsi="宋体"/>
          <w:color w:val="000000" w:themeColor="text1"/>
          <w:szCs w:val="21"/>
          <w:highlight w:val="none"/>
        </w:rPr>
        <w:t xml:space="preserve">的采购资金由甲方支付，付款前乙方向甲方开具发票。</w:t>
      </w:r>
      <w:r>
        <w:rPr>
          <w:color w:val="000000" w:themeColor="text1"/>
        </w:rPr>
      </w:r>
      <w:r/>
    </w:p>
    <w:p>
      <w:pPr>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10.3 甲方付款方式：</w:t>
      </w:r>
      <w:r>
        <w:rPr>
          <w:color w:val="000000" w:themeColor="text1"/>
        </w:rPr>
      </w:r>
      <w:r/>
    </w:p>
    <w:p>
      <w:pPr>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（1）付款方式：分三次支付。</w:t>
      </w:r>
      <w:r>
        <w:rPr>
          <w:rFonts w:hint="eastAsia" w:ascii="宋体" w:hAnsi="宋体"/>
          <w:b/>
          <w:bCs/>
          <w:color w:val="000000" w:themeColor="text1"/>
          <w:szCs w:val="21"/>
          <w:highlight w:val="none"/>
        </w:rPr>
        <w:t xml:space="preserve">合同签订后采购人向成交人支付合同总额</w:t>
      </w:r>
      <w:r>
        <w:rPr>
          <w:rFonts w:hint="eastAsia" w:ascii="宋体" w:hAnsi="宋体"/>
          <w:b/>
          <w:bCs/>
          <w:color w:val="000000" w:themeColor="text1"/>
          <w:szCs w:val="21"/>
          <w:highlight w:val="none"/>
          <w:lang w:val="en-US" w:eastAsia="zh-CN"/>
        </w:rPr>
        <w:t xml:space="preserve">1</w:t>
      </w:r>
      <w:r>
        <w:rPr>
          <w:rFonts w:hint="eastAsia" w:ascii="宋体" w:hAnsi="宋体"/>
          <w:b/>
          <w:bCs/>
          <w:color w:val="000000" w:themeColor="text1"/>
          <w:szCs w:val="21"/>
          <w:highlight w:val="none"/>
        </w:rPr>
        <w:t xml:space="preserve">0%的款项；</w:t>
      </w:r>
      <w:r>
        <w:rPr>
          <w:rFonts w:hint="eastAsia" w:ascii="宋体" w:hAnsi="宋体"/>
          <w:color w:val="000000" w:themeColor="text1"/>
          <w:szCs w:val="21"/>
          <w:highlight w:val="none"/>
        </w:rPr>
        <w:t xml:space="preserve">次年，根据阶段性成果完成情况，采购人向成交人支付合同总额50%的款项；项目验收合格后采购人向成交人支付合同总额的剩余款项。</w:t>
      </w:r>
      <w:r>
        <w:rPr>
          <w:color w:val="000000" w:themeColor="text1"/>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每次采购人向成交人支付款项时，成交人都应提供支付款项同等金额的发票，因成交人未按采购人要求出具相应票据导致的延迟付款，采购人不承担违约责任。成交人须无条件接受因财政资金下达造成的支付金额比例调整或延迟支付。</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十一、税</w:t>
      </w:r>
      <w:r/>
    </w:p>
    <w:p>
      <w:pPr>
        <w:pStyle w:val="769"/>
        <w:ind w:firstLine="400"/>
        <w:spacing w:before="120" w:after="120" w:line="360" w:lineRule="auto"/>
        <w:rPr>
          <w:rFonts w:hint="eastAsia" w:hAnsi="宋体"/>
          <w:highlight w:val="none"/>
        </w:rPr>
      </w:pPr>
      <w:r>
        <w:rPr>
          <w:rFonts w:hint="eastAsia" w:hAnsi="宋体"/>
          <w:highlight w:val="none"/>
        </w:rPr>
        <w:t xml:space="preserve">11.1本合同执行中相关的一切税费均由乙方负担。</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十二、质量保证及售后服务</w:t>
      </w:r>
      <w:r/>
    </w:p>
    <w:p>
      <w:pPr>
        <w:pStyle w:val="769"/>
        <w:ind w:firstLine="400"/>
        <w:spacing w:before="120" w:after="120" w:line="360" w:lineRule="auto"/>
        <w:rPr>
          <w:rFonts w:hint="eastAsia" w:hAnsi="宋体"/>
          <w:highlight w:val="none"/>
        </w:rPr>
      </w:pPr>
      <w:r>
        <w:rPr>
          <w:rFonts w:hint="eastAsia" w:hAnsi="宋体"/>
          <w:highlight w:val="none"/>
        </w:rPr>
        <w:t xml:space="preserve">12.1 乙方应按采购文件规定的服务或产品性能、技术要求、质量标准向甲方提供。</w:t>
      </w:r>
      <w:r/>
    </w:p>
    <w:p>
      <w:pPr>
        <w:pStyle w:val="769"/>
        <w:ind w:firstLine="400"/>
        <w:spacing w:before="120" w:after="120" w:line="360" w:lineRule="auto"/>
        <w:rPr>
          <w:rFonts w:hint="eastAsia" w:hAnsi="宋体"/>
          <w:highlight w:val="none"/>
        </w:rPr>
      </w:pPr>
      <w:r>
        <w:rPr>
          <w:rFonts w:hint="eastAsia" w:hAnsi="宋体"/>
          <w:highlight w:val="none"/>
        </w:rPr>
        <w:t xml:space="preserve">12.2乙方提供的服务或产品在质量期内因服务及产品本身的质量问题发生故障，乙方应负责免费更换。对达不到技术要求者，根据实际情况，经双方协商，可按以下办法处理：</w:t>
      </w:r>
      <w:r/>
    </w:p>
    <w:p>
      <w:pPr>
        <w:pStyle w:val="769"/>
        <w:ind w:firstLine="400"/>
        <w:spacing w:before="120" w:after="120" w:line="360" w:lineRule="auto"/>
        <w:rPr>
          <w:rFonts w:hint="eastAsia" w:hAnsi="宋体"/>
          <w:highlight w:val="none"/>
        </w:rPr>
      </w:pPr>
      <w:r>
        <w:rPr>
          <w:rFonts w:hint="eastAsia" w:hAnsi="宋体"/>
          <w:highlight w:val="none"/>
        </w:rPr>
        <w:t xml:space="preserve">⑴更换：由乙方承担所发生的全部费用。</w:t>
      </w:r>
      <w:r/>
    </w:p>
    <w:p>
      <w:pPr>
        <w:pStyle w:val="769"/>
        <w:ind w:firstLine="400"/>
        <w:spacing w:before="120" w:after="120" w:line="360" w:lineRule="auto"/>
        <w:rPr>
          <w:rFonts w:hint="eastAsia" w:hAnsi="宋体"/>
          <w:highlight w:val="none"/>
        </w:rPr>
      </w:pPr>
      <w:r>
        <w:rPr>
          <w:rFonts w:hint="eastAsia" w:hAnsi="宋体"/>
          <w:highlight w:val="none"/>
        </w:rPr>
        <w:t xml:space="preserve">⑵贬值处理：由甲乙双方合议定价。</w:t>
      </w:r>
      <w:r/>
    </w:p>
    <w:p>
      <w:pPr>
        <w:pStyle w:val="769"/>
        <w:ind w:firstLine="400"/>
        <w:spacing w:before="120" w:after="120" w:line="360" w:lineRule="auto"/>
        <w:rPr>
          <w:rFonts w:hint="eastAsia" w:hAnsi="宋体"/>
          <w:highlight w:val="none"/>
        </w:rPr>
      </w:pPr>
      <w:r>
        <w:rPr>
          <w:rFonts w:hint="eastAsia" w:hAnsi="宋体"/>
          <w:highlight w:val="none"/>
        </w:rPr>
        <w:t xml:space="preserve">⑶退还处理：乙方应退还甲方支付的合同款，同时应承担该服务或产品的直接费用（运输、保险、检验、款项利息及银行手续费等）。</w:t>
      </w:r>
      <w:r/>
    </w:p>
    <w:p>
      <w:pPr>
        <w:pStyle w:val="769"/>
        <w:ind w:firstLine="400"/>
        <w:spacing w:before="120" w:after="120" w:line="360" w:lineRule="auto"/>
        <w:rPr>
          <w:rFonts w:hint="eastAsia" w:hAnsi="宋体"/>
          <w:highlight w:val="none"/>
        </w:rPr>
      </w:pPr>
      <w:r>
        <w:rPr>
          <w:rFonts w:hint="eastAsia" w:hAnsi="宋体"/>
          <w:highlight w:val="none"/>
        </w:rPr>
        <w:t xml:space="preserve">12.3 如在使用过程中发生质量问题，乙方在接到甲方通知后在______小时内到达甲方现场。</w:t>
      </w:r>
      <w:r/>
    </w:p>
    <w:p>
      <w:pPr>
        <w:pStyle w:val="769"/>
        <w:ind w:firstLine="400"/>
        <w:spacing w:before="120" w:after="120" w:line="360" w:lineRule="auto"/>
        <w:rPr>
          <w:rFonts w:hint="eastAsia" w:hAnsi="宋体"/>
          <w:highlight w:val="none"/>
        </w:rPr>
      </w:pPr>
      <w:r>
        <w:rPr>
          <w:rFonts w:hint="eastAsia" w:hAnsi="宋体"/>
          <w:highlight w:val="none"/>
        </w:rPr>
        <w:t xml:space="preserve">12.4 在质保期内，乙方应对服务或产品出现的质量及安全问题负责处理解决并承担一切费用。</w:t>
      </w:r>
      <w:r/>
    </w:p>
    <w:p>
      <w:pPr>
        <w:pStyle w:val="769"/>
        <w:ind w:firstLine="400"/>
        <w:spacing w:before="120" w:after="120" w:line="360" w:lineRule="auto"/>
        <w:rPr>
          <w:rFonts w:hint="eastAsia" w:hAnsi="宋体"/>
          <w:highlight w:val="none"/>
        </w:rPr>
      </w:pPr>
      <w:r>
        <w:rPr>
          <w:rFonts w:hint="eastAsia" w:hAnsi="宋体"/>
          <w:highlight w:val="none"/>
        </w:rPr>
        <w:t xml:space="preserve">12.5上述的服务或产品免费保修期为 </w:t>
      </w:r>
      <w:r>
        <w:rPr>
          <w:rFonts w:hint="eastAsia" w:hAnsi="宋体"/>
          <w:highlight w:val="none"/>
          <w:u w:val="single"/>
        </w:rPr>
        <w:t xml:space="preserve">     </w:t>
      </w:r>
      <w:r>
        <w:rPr>
          <w:rFonts w:hint="eastAsia" w:hAnsi="宋体"/>
          <w:highlight w:val="none"/>
        </w:rPr>
        <w:t xml:space="preserve">年，因人为因素出现的故障不在免费保修范围内。超过保修期的机器设备，终生维修，维修时只收部件成本费。</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十三、调试和验收</w:t>
      </w:r>
      <w:r/>
    </w:p>
    <w:p>
      <w:pPr>
        <w:pStyle w:val="769"/>
        <w:ind w:firstLine="400"/>
        <w:spacing w:before="120" w:after="120" w:line="360" w:lineRule="auto"/>
        <w:rPr>
          <w:rFonts w:hint="eastAsia" w:hAnsi="宋体"/>
          <w:highlight w:val="none"/>
        </w:rPr>
      </w:pPr>
      <w:r>
        <w:rPr>
          <w:rFonts w:hint="eastAsia" w:hAnsi="宋体"/>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769"/>
        <w:ind w:firstLine="400"/>
        <w:spacing w:before="120" w:after="120" w:line="360" w:lineRule="auto"/>
        <w:rPr>
          <w:rFonts w:hint="eastAsia" w:hAnsi="宋体"/>
          <w:highlight w:val="none"/>
        </w:rPr>
      </w:pPr>
      <w:r>
        <w:rPr>
          <w:rFonts w:hint="eastAsia" w:hAnsi="宋体"/>
          <w:highlight w:val="none"/>
        </w:rPr>
        <w:t xml:space="preserve">13.2 乙方交付前应对服务或产品作出全面检查和对验收文件进行整理，并列出清单，作为甲方交付验收和使用的技术条件依据，检验的结果应随服务或产品交甲方。</w:t>
      </w:r>
      <w:r/>
    </w:p>
    <w:p>
      <w:pPr>
        <w:pStyle w:val="769"/>
        <w:ind w:firstLine="400"/>
        <w:spacing w:before="120" w:after="120" w:line="360" w:lineRule="auto"/>
        <w:rPr>
          <w:rFonts w:hint="eastAsia" w:hAnsi="宋体"/>
          <w:highlight w:val="none"/>
        </w:rPr>
      </w:pPr>
      <w:r>
        <w:rPr>
          <w:rFonts w:hint="eastAsia" w:hAnsi="宋体"/>
          <w:highlight w:val="none"/>
        </w:rPr>
        <w:t xml:space="preserve">13.3 甲方对乙方提供的服务或产品在使用前进行调试时，乙方需负责安装并培训甲方的使用操作人员，并协助甲方一起调试，直到符合技术要求，甲方才做最终验收。</w:t>
      </w:r>
      <w:r/>
    </w:p>
    <w:p>
      <w:pPr>
        <w:pStyle w:val="769"/>
        <w:ind w:firstLine="400"/>
        <w:spacing w:before="120" w:after="120" w:line="360" w:lineRule="auto"/>
        <w:rPr>
          <w:rFonts w:hint="eastAsia" w:hAnsi="宋体"/>
          <w:highlight w:val="none"/>
        </w:rPr>
      </w:pPr>
      <w:r>
        <w:rPr>
          <w:rFonts w:hint="eastAsia" w:hAnsi="宋体"/>
          <w:highlight w:val="none"/>
        </w:rPr>
        <w:t xml:space="preserve">13.4 对技术复杂的服务或产品，甲方可请国家认可的专业检测机构参与初步验收及最终验收，并由其出具质量检测报告。</w:t>
      </w:r>
      <w:r/>
    </w:p>
    <w:p>
      <w:pPr>
        <w:pStyle w:val="769"/>
        <w:ind w:firstLine="400"/>
        <w:spacing w:before="120" w:after="120" w:line="360" w:lineRule="auto"/>
        <w:rPr>
          <w:rFonts w:hint="eastAsia" w:hAnsi="宋体"/>
          <w:highlight w:val="none"/>
        </w:rPr>
      </w:pPr>
      <w:r>
        <w:rPr>
          <w:rFonts w:hint="eastAsia" w:hAnsi="宋体"/>
          <w:highlight w:val="none"/>
        </w:rPr>
        <w:t xml:space="preserve">13.5 验收时乙方必须在现场，验收完毕后作出验收结果报告；验收费用由甲乙双方协商解决。</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十四、服务或产品包装、发运及运输</w:t>
      </w:r>
      <w:r/>
    </w:p>
    <w:p>
      <w:pPr>
        <w:pStyle w:val="769"/>
        <w:ind w:firstLine="400"/>
        <w:spacing w:before="120" w:after="120" w:line="360" w:lineRule="auto"/>
        <w:rPr>
          <w:rFonts w:hint="eastAsia" w:hAnsi="宋体"/>
          <w:highlight w:val="none"/>
        </w:rPr>
      </w:pPr>
      <w:r>
        <w:rPr>
          <w:rFonts w:hint="eastAsia" w:hAnsi="宋体"/>
          <w:highlight w:val="none"/>
        </w:rPr>
        <w:t xml:space="preserve">14.1 乙方应在服务或产品发运前对其进行满足运输距离、防潮、防震、防锈和防破损装卸等要求包装，以保证服务或产品安全运达甲方指定地点。</w:t>
      </w:r>
      <w:r/>
    </w:p>
    <w:p>
      <w:pPr>
        <w:pStyle w:val="769"/>
        <w:ind w:firstLine="400"/>
        <w:spacing w:before="120" w:after="120" w:line="360" w:lineRule="auto"/>
        <w:rPr>
          <w:rFonts w:hint="eastAsia" w:hAnsi="宋体"/>
          <w:highlight w:val="none"/>
        </w:rPr>
      </w:pPr>
      <w:r>
        <w:rPr>
          <w:rFonts w:hint="eastAsia" w:hAnsi="宋体"/>
          <w:highlight w:val="none"/>
        </w:rPr>
        <w:t xml:space="preserve">14.2 使用说明书、质量检验证明书、随配附件和工具以及清单一并交付甲方。</w:t>
      </w:r>
      <w:r/>
    </w:p>
    <w:p>
      <w:pPr>
        <w:pStyle w:val="769"/>
        <w:ind w:firstLine="400"/>
        <w:spacing w:before="120" w:after="120" w:line="360" w:lineRule="auto"/>
        <w:rPr>
          <w:rFonts w:hint="eastAsia" w:hAnsi="宋体"/>
          <w:highlight w:val="none"/>
        </w:rPr>
      </w:pPr>
      <w:r>
        <w:rPr>
          <w:rFonts w:hint="eastAsia" w:hAnsi="宋体"/>
          <w:highlight w:val="none"/>
        </w:rPr>
        <w:t xml:space="preserve">14.3 乙方在服务或产品发运手续办理完毕后24小时内或交付到甲方48小时前通知甲方，以准备接受交付。</w:t>
      </w:r>
      <w:r/>
    </w:p>
    <w:p>
      <w:pPr>
        <w:pStyle w:val="769"/>
        <w:ind w:firstLine="400"/>
        <w:spacing w:before="120" w:after="120" w:line="360" w:lineRule="auto"/>
        <w:rPr>
          <w:rFonts w:hint="eastAsia" w:hAnsi="宋体"/>
          <w:highlight w:val="none"/>
        </w:rPr>
      </w:pPr>
      <w:r>
        <w:rPr>
          <w:rFonts w:hint="eastAsia" w:hAnsi="宋体"/>
          <w:highlight w:val="none"/>
        </w:rPr>
        <w:t xml:space="preserve">14.4 服务在交付甲方前发生的风险均由乙方负责。</w:t>
      </w:r>
      <w:r/>
    </w:p>
    <w:p>
      <w:pPr>
        <w:pStyle w:val="769"/>
        <w:ind w:firstLine="400"/>
        <w:spacing w:before="120" w:after="120" w:line="360" w:lineRule="auto"/>
        <w:rPr>
          <w:rFonts w:hint="eastAsia" w:hAnsi="宋体"/>
          <w:highlight w:val="none"/>
        </w:rPr>
      </w:pPr>
      <w:r>
        <w:rPr>
          <w:rFonts w:hint="eastAsia" w:hAnsi="宋体"/>
          <w:highlight w:val="none"/>
        </w:rPr>
        <w:t xml:space="preserve">14.5 服务或产品在规定的交付期限内由乙方送达甲方指定的地点视为交付，乙方同时需通知甲方服务或产品已送达。</w:t>
      </w:r>
      <w:r/>
    </w:p>
    <w:p>
      <w:pPr>
        <w:pStyle w:val="769"/>
        <w:ind w:firstLine="400"/>
        <w:spacing w:before="120" w:after="120" w:line="360" w:lineRule="auto"/>
        <w:rPr>
          <w:rFonts w:hint="eastAsia" w:hAnsi="宋体"/>
          <w:highlight w:val="none"/>
        </w:rPr>
      </w:pPr>
      <w:r>
        <w:rPr>
          <w:rFonts w:hint="eastAsia" w:hAnsi="宋体"/>
          <w:highlight w:val="none"/>
        </w:rPr>
        <w:t xml:space="preserve">十五、违约责任</w:t>
      </w:r>
      <w:r/>
    </w:p>
    <w:p>
      <w:pPr>
        <w:pStyle w:val="769"/>
        <w:ind w:firstLine="400"/>
        <w:spacing w:before="120" w:after="120" w:line="360" w:lineRule="auto"/>
        <w:rPr>
          <w:rFonts w:hint="eastAsia" w:hAnsi="宋体"/>
          <w:highlight w:val="none"/>
        </w:rPr>
      </w:pPr>
      <w:r>
        <w:rPr>
          <w:rFonts w:hint="eastAsia" w:hAnsi="宋体"/>
          <w:highlight w:val="none"/>
        </w:rPr>
        <w:t xml:space="preserve">15.1 甲方无正当理由拒收服务或产品的，甲方向乙方偿付拒收款项总值的百分之五违约金。</w:t>
      </w:r>
      <w:r/>
    </w:p>
    <w:p>
      <w:pPr>
        <w:pStyle w:val="769"/>
        <w:ind w:firstLine="400"/>
        <w:spacing w:before="120" w:after="120" w:line="360" w:lineRule="auto"/>
        <w:rPr>
          <w:rFonts w:hint="eastAsia" w:hAnsi="宋体"/>
          <w:highlight w:val="none"/>
        </w:rPr>
      </w:pPr>
      <w:r>
        <w:rPr>
          <w:rFonts w:hint="eastAsia" w:hAnsi="宋体"/>
          <w:highlight w:val="none"/>
        </w:rPr>
        <w:t xml:space="preserve">15.2 甲方无故逾期验收和办理款项支付手续的,甲方应按逾期付款总额每日万分之五向乙方支付违约金。</w:t>
      </w:r>
      <w:r/>
    </w:p>
    <w:p>
      <w:pPr>
        <w:pStyle w:val="769"/>
        <w:ind w:firstLine="400"/>
        <w:spacing w:before="120" w:after="120" w:line="360" w:lineRule="auto"/>
        <w:rPr>
          <w:rFonts w:hint="eastAsia" w:hAnsi="宋体"/>
          <w:highlight w:val="none"/>
        </w:rPr>
      </w:pPr>
      <w:r>
        <w:rPr>
          <w:rFonts w:hint="eastAsia" w:hAnsi="宋体"/>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9"/>
        <w:ind w:firstLine="400"/>
        <w:spacing w:before="120" w:after="120" w:line="360" w:lineRule="auto"/>
        <w:rPr>
          <w:rFonts w:hint="eastAsia" w:hAnsi="宋体"/>
          <w:highlight w:val="none"/>
        </w:rPr>
      </w:pPr>
      <w:r>
        <w:rPr>
          <w:rFonts w:hint="eastAsia" w:hAnsi="宋体"/>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十六、不可抗力事件处理</w:t>
      </w:r>
      <w:r/>
    </w:p>
    <w:p>
      <w:pPr>
        <w:pStyle w:val="769"/>
        <w:ind w:firstLine="400"/>
        <w:spacing w:before="120" w:after="120" w:line="360" w:lineRule="auto"/>
        <w:rPr>
          <w:rFonts w:hint="eastAsia" w:hAnsi="宋体"/>
          <w:highlight w:val="none"/>
        </w:rPr>
      </w:pPr>
      <w:r>
        <w:rPr>
          <w:rFonts w:hint="eastAsia" w:hAnsi="宋体"/>
          <w:highlight w:val="none"/>
        </w:rPr>
        <w:t xml:space="preserve">16.1 在合同有效期内，任何一方因不可抗力事件导致不能履行合同，则合同履行期可延长，其延长期与不可抗力影响期相同。</w:t>
      </w:r>
      <w:r/>
    </w:p>
    <w:p>
      <w:pPr>
        <w:pStyle w:val="769"/>
        <w:ind w:firstLine="400"/>
        <w:spacing w:before="120" w:after="120" w:line="360" w:lineRule="auto"/>
        <w:rPr>
          <w:rFonts w:hint="eastAsia" w:hAnsi="宋体"/>
          <w:highlight w:val="none"/>
        </w:rPr>
      </w:pPr>
      <w:r>
        <w:rPr>
          <w:rFonts w:hint="eastAsia" w:hAnsi="宋体"/>
          <w:highlight w:val="none"/>
        </w:rPr>
        <w:t xml:space="preserve">16.2 不可抗力事件发生后，应立即通知对方，并寄送有关权威机构出具的证明。</w:t>
      </w:r>
      <w:r/>
    </w:p>
    <w:p>
      <w:pPr>
        <w:pStyle w:val="769"/>
        <w:ind w:firstLine="400"/>
        <w:spacing w:before="120" w:after="120" w:line="360" w:lineRule="auto"/>
        <w:rPr>
          <w:rFonts w:hint="eastAsia" w:hAnsi="宋体"/>
          <w:highlight w:val="none"/>
        </w:rPr>
      </w:pPr>
      <w:r>
        <w:rPr>
          <w:rFonts w:hint="eastAsia" w:hAnsi="宋体"/>
          <w:highlight w:val="none"/>
        </w:rPr>
        <w:t xml:space="preserve">16.3 不可抗力事件延续120天以上，双方应通过友好协商，确定是否继续履行合同。</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十七、诉讼</w:t>
      </w:r>
      <w:r/>
    </w:p>
    <w:p>
      <w:pPr>
        <w:pStyle w:val="769"/>
        <w:ind w:firstLine="400"/>
        <w:spacing w:before="120" w:after="120" w:line="360" w:lineRule="auto"/>
        <w:rPr>
          <w:rFonts w:hint="eastAsia" w:hAnsi="宋体"/>
          <w:highlight w:val="none"/>
        </w:rPr>
      </w:pPr>
      <w:r>
        <w:rPr>
          <w:rFonts w:hint="eastAsia" w:hAnsi="宋体"/>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hAnsi="宋体"/>
          <w:highlight w:val="none"/>
        </w:rPr>
      </w:pPr>
      <w:r>
        <w:rPr>
          <w:rFonts w:hint="eastAsia" w:ascii="宋体" w:hAnsi="宋体"/>
          <w:b/>
          <w:bCs/>
          <w:szCs w:val="21"/>
          <w:highlight w:val="none"/>
        </w:rPr>
        <w:t xml:space="preserve">十八、</w:t>
      </w:r>
      <w:r>
        <w:rPr>
          <w:rFonts w:hint="eastAsia" w:ascii="宋体" w:hAnsi="宋体"/>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69"/>
        <w:ind w:firstLine="402"/>
        <w:spacing w:before="120" w:after="120" w:line="360" w:lineRule="auto"/>
        <w:rPr>
          <w:rFonts w:hint="eastAsia" w:hAnsi="宋体"/>
          <w:b/>
          <w:bCs/>
          <w:highlight w:val="none"/>
        </w:rPr>
      </w:pPr>
      <w:r>
        <w:rPr>
          <w:rFonts w:hint="eastAsia" w:hAnsi="宋体"/>
          <w:b/>
          <w:bCs/>
          <w:highlight w:val="none"/>
        </w:rPr>
        <w:t xml:space="preserve">十九、合同生效及其它</w:t>
      </w:r>
      <w:r/>
    </w:p>
    <w:p>
      <w:pPr>
        <w:pStyle w:val="769"/>
        <w:ind w:firstLine="400"/>
        <w:spacing w:before="120" w:after="120" w:line="360" w:lineRule="auto"/>
        <w:rPr>
          <w:rFonts w:hint="eastAsia" w:hAnsi="宋体"/>
          <w:highlight w:val="none"/>
        </w:rPr>
      </w:pPr>
      <w:r>
        <w:rPr>
          <w:rFonts w:hint="eastAsia" w:hAnsi="宋体"/>
          <w:highlight w:val="none"/>
        </w:rPr>
        <w:t xml:space="preserve">19.1 合同经双方法定代表人签章并加盖单位公章，并经（代理公司）见证盖章后生效。</w:t>
      </w:r>
      <w:r/>
    </w:p>
    <w:p>
      <w:pPr>
        <w:pStyle w:val="769"/>
        <w:ind w:firstLine="400"/>
        <w:spacing w:before="120" w:after="120" w:line="360" w:lineRule="auto"/>
        <w:rPr>
          <w:rFonts w:hint="eastAsia" w:ascii="宋体" w:hAnsi="宋体" w:eastAsia="宋体" w:cs="Times New Roman"/>
          <w:highlight w:val="none"/>
        </w:rPr>
      </w:pPr>
      <w:r>
        <w:rPr>
          <w:rFonts w:hint="eastAsia" w:ascii="宋体" w:hAnsi="宋体" w:eastAsia="宋体" w:cs="Times New Roman"/>
          <w:highlight w:val="none"/>
        </w:rPr>
        <w:t xml:space="preserve">19.2本合同未尽事宜，遵照《</w:t>
      </w:r>
      <w:r>
        <w:rPr>
          <w:rFonts w:hint="eastAsia" w:hAnsi="宋体" w:cs="Times New Roman"/>
          <w:highlight w:val="none"/>
          <w:lang w:val="en-US" w:eastAsia="zh-CN"/>
        </w:rPr>
        <w:t xml:space="preserve">中华人民共和国</w:t>
      </w:r>
      <w:r>
        <w:rPr>
          <w:rFonts w:hint="eastAsia" w:ascii="宋体" w:hAnsi="宋体" w:eastAsia="宋体" w:cs="Times New Roman"/>
          <w:highlight w:val="none"/>
        </w:rPr>
        <w:t xml:space="preserve">民法典》有关条文执行。</w:t>
      </w:r>
      <w:r/>
    </w:p>
    <w:p>
      <w:pPr>
        <w:pStyle w:val="769"/>
        <w:ind w:firstLine="400"/>
        <w:spacing w:before="120" w:after="120" w:line="360" w:lineRule="auto"/>
        <w:rPr>
          <w:rFonts w:hint="eastAsia" w:ascii="宋体" w:hAnsi="宋体" w:eastAsia="宋体" w:cs="Times New Roman"/>
          <w:highlight w:val="none"/>
        </w:rPr>
      </w:pPr>
      <w:r>
        <w:rPr>
          <w:rFonts w:hint="eastAsia" w:ascii="宋体" w:hAnsi="宋体" w:eastAsia="宋体" w:cs="Times New Roman"/>
          <w:highlight w:val="none"/>
        </w:rPr>
        <w:t xml:space="preserve">19.3本合同正本一式</w:t>
      </w:r>
      <w:r>
        <w:rPr>
          <w:rFonts w:hint="eastAsia" w:ascii="宋体" w:hAnsi="宋体" w:eastAsia="宋体" w:cs="Times New Roman"/>
          <w:highlight w:val="none"/>
          <w:lang w:val="en-US" w:eastAsia="zh-CN"/>
        </w:rPr>
        <w:t xml:space="preserve">捌</w:t>
      </w:r>
      <w:r>
        <w:rPr>
          <w:rFonts w:hint="eastAsia" w:ascii="宋体" w:hAnsi="宋体" w:eastAsia="宋体" w:cs="Times New Roman"/>
          <w:highlight w:val="none"/>
        </w:rPr>
        <w:t xml:space="preserve">份，具有同等法律效力，甲方执</w:t>
      </w:r>
      <w:r>
        <w:rPr>
          <w:rFonts w:hint="eastAsia" w:ascii="宋体" w:hAnsi="宋体" w:eastAsia="宋体" w:cs="Times New Roman"/>
          <w:highlight w:val="none"/>
          <w:lang w:val="en-US" w:eastAsia="zh-CN"/>
        </w:rPr>
        <w:t xml:space="preserve">叁</w:t>
      </w:r>
      <w:r>
        <w:rPr>
          <w:rFonts w:hint="eastAsia" w:ascii="宋体" w:hAnsi="宋体" w:eastAsia="宋体" w:cs="Times New Roman"/>
          <w:highlight w:val="none"/>
        </w:rPr>
        <w:t xml:space="preserve">份，乙方执</w:t>
      </w:r>
      <w:r>
        <w:rPr>
          <w:rFonts w:hint="eastAsia" w:ascii="宋体" w:hAnsi="宋体" w:eastAsia="宋体" w:cs="Times New Roman"/>
          <w:highlight w:val="none"/>
          <w:lang w:val="en-US" w:eastAsia="zh-CN"/>
        </w:rPr>
        <w:t xml:space="preserve">叁</w:t>
      </w:r>
      <w:r>
        <w:rPr>
          <w:rFonts w:hint="eastAsia" w:ascii="宋体" w:hAnsi="宋体" w:eastAsia="宋体" w:cs="Times New Roman"/>
          <w:highlight w:val="none"/>
        </w:rPr>
        <w:t xml:space="preserve">份、见证方执</w:t>
      </w:r>
      <w:r>
        <w:rPr>
          <w:rFonts w:hint="eastAsia" w:ascii="宋体" w:hAnsi="宋体" w:eastAsia="宋体" w:cs="Times New Roman"/>
          <w:highlight w:val="none"/>
          <w:lang w:val="en-US" w:eastAsia="zh-CN"/>
        </w:rPr>
        <w:t xml:space="preserve">贰</w:t>
      </w:r>
      <w:r>
        <w:rPr>
          <w:rFonts w:hint="eastAsia" w:ascii="宋体" w:hAnsi="宋体" w:eastAsia="宋体" w:cs="Times New Roman"/>
          <w:highlight w:val="none"/>
        </w:rPr>
        <w:t xml:space="preserve">份。  </w:t>
      </w:r>
      <w:r/>
    </w:p>
    <w:tbl>
      <w:tblPr>
        <w:tblStyle w:val="758"/>
        <w:tblpPr w:horzAnchor="page" w:tblpX="1770" w:vertAnchor="text" w:tblpY="688" w:leftFromText="180" w:topFromText="0" w:rightFromText="180" w:bottomFromText="0"/>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69"/>
              <w:spacing w:before="120" w:after="120" w:line="360" w:lineRule="auto"/>
              <w:rPr>
                <w:rFonts w:hAnsi="宋体"/>
                <w:sz w:val="21"/>
                <w:highlight w:val="none"/>
              </w:rPr>
            </w:pPr>
            <w:r>
              <w:rPr>
                <w:rFonts w:hint="eastAsia" w:hAnsi="宋体"/>
                <w:sz w:val="21"/>
                <w:highlight w:val="none"/>
              </w:rPr>
              <w:t xml:space="preserve">日期：      年    月    日</w:t>
            </w:r>
            <w:r/>
          </w:p>
        </w:tc>
      </w:tr>
    </w:tbl>
    <w:p>
      <w:pPr>
        <w:pStyle w:val="769"/>
        <w:spacing w:before="120" w:after="120" w:line="360" w:lineRule="auto"/>
        <w:rPr>
          <w:rFonts w:hAnsi="宋体"/>
          <w:sz w:val="21"/>
          <w:highlight w:val="none"/>
        </w:rPr>
      </w:pPr>
      <w:r>
        <w:rPr>
          <w:rFonts w:hint="eastAsia" w:hAnsi="宋体"/>
          <w:sz w:val="21"/>
          <w:highlight w:val="none"/>
        </w:rPr>
        <w:t xml:space="preserve"> </w:t>
      </w:r>
      <w:r/>
    </w:p>
    <w:p>
      <w:pPr>
        <w:pStyle w:val="769"/>
        <w:spacing w:before="120" w:after="120" w:line="360" w:lineRule="auto"/>
        <w:rPr>
          <w:rFonts w:hint="eastAsia" w:hAnsi="宋体"/>
          <w:sz w:val="21"/>
          <w:highlight w:val="none"/>
          <w:lang w:val="en-US" w:eastAsia="zh-CN"/>
        </w:rPr>
      </w:pPr>
      <w:r>
        <w:rPr>
          <w:rFonts w:hint="eastAsia" w:hAnsi="宋体"/>
          <w:sz w:val="21"/>
          <w:highlight w:val="none"/>
        </w:rPr>
        <w:t xml:space="preserve">  </w:t>
      </w:r>
      <w:r>
        <w:rPr>
          <w:rFonts w:hint="eastAsia" w:hAnsi="宋体"/>
          <w:sz w:val="21"/>
          <w:highlight w:val="none"/>
          <w:lang w:val="en-US" w:eastAsia="zh-CN"/>
        </w:rPr>
        <w:t xml:space="preserve">   </w:t>
      </w:r>
      <w:r/>
    </w:p>
    <w:p>
      <w:pPr>
        <w:pStyle w:val="769"/>
        <w:spacing w:before="120" w:after="120" w:line="360" w:lineRule="auto"/>
        <w:rPr>
          <w:rFonts w:hint="eastAsia" w:hAnsi="宋体"/>
          <w:sz w:val="21"/>
          <w:highlight w:val="none"/>
          <w:lang w:val="en-US" w:eastAsia="zh-CN"/>
        </w:rPr>
      </w:pPr>
      <w:r>
        <w:rPr>
          <w:rFonts w:hint="eastAsia" w:hAnsi="宋体"/>
          <w:sz w:val="21"/>
          <w:highlight w:val="none"/>
          <w:lang w:val="en-US" w:eastAsia="zh-CN"/>
        </w:rPr>
      </w:r>
      <w:r/>
    </w:p>
    <w:p>
      <w:pPr>
        <w:pStyle w:val="769"/>
        <w:ind w:firstLine="420"/>
        <w:spacing w:before="120" w:after="120" w:line="360" w:lineRule="auto"/>
        <w:rPr>
          <w:rFonts w:hAnsi="宋体"/>
          <w:sz w:val="21"/>
          <w:highlight w:val="none"/>
        </w:rPr>
      </w:pPr>
      <w:r>
        <w:rPr>
          <w:rFonts w:hint="eastAsia" w:hAnsi="宋体"/>
          <w:sz w:val="21"/>
          <w:highlight w:val="none"/>
        </w:rPr>
        <w:t xml:space="preserve">见证方：</w:t>
      </w:r>
      <w:r>
        <w:rPr>
          <w:rFonts w:hint="eastAsia" w:hAnsi="宋体"/>
          <w:sz w:val="21"/>
          <w:highlight w:val="none"/>
          <w:lang w:eastAsia="zh-CN"/>
        </w:rPr>
        <w:t xml:space="preserve">苏合邦筑工程咨询集团股份有限公司</w:t>
      </w:r>
      <w:r/>
    </w:p>
    <w:p>
      <w:pPr>
        <w:pStyle w:val="769"/>
        <w:ind w:firstLine="420"/>
        <w:spacing w:before="120" w:after="120" w:line="360" w:lineRule="auto"/>
        <w:rPr>
          <w:rFonts w:hAnsi="宋体"/>
          <w:sz w:val="21"/>
          <w:highlight w:val="none"/>
        </w:rPr>
      </w:pPr>
      <w:r>
        <w:rPr>
          <w:rFonts w:hint="eastAsia" w:hAnsi="宋体"/>
          <w:sz w:val="21"/>
          <w:highlight w:val="none"/>
        </w:rPr>
        <w:t xml:space="preserve">项目经办人：</w:t>
      </w:r>
      <w:r/>
    </w:p>
    <w:p>
      <w:pPr>
        <w:numPr>
          <w:ilvl w:val="0"/>
          <w:numId w:val="0"/>
        </w:numPr>
        <w:ind w:firstLine="420"/>
        <w:rPr>
          <w:rFonts w:hint="eastAsia" w:hAnsi="宋体"/>
          <w:sz w:val="21"/>
          <w:highlight w:val="none"/>
        </w:rPr>
      </w:pPr>
      <w:r>
        <w:rPr>
          <w:rFonts w:hint="eastAsia" w:hAnsi="宋体"/>
          <w:sz w:val="21"/>
          <w:highlight w:val="none"/>
        </w:rPr>
        <w:t xml:space="preserve">日期：     年   月  日</w:t>
      </w:r>
      <w:r/>
    </w:p>
    <w:p>
      <w:pPr>
        <w:rPr>
          <w:rFonts w:hint="eastAsia" w:hAnsi="宋体"/>
          <w:sz w:val="21"/>
          <w:highlight w:val="none"/>
        </w:rPr>
      </w:pPr>
      <w:r>
        <w:rPr>
          <w:rFonts w:hint="eastAsia" w:hAnsi="宋体"/>
          <w:sz w:val="21"/>
          <w:highlight w:val="none"/>
        </w:rPr>
        <w:br w:type="page" w:clear="all"/>
      </w:r>
      <w:r/>
    </w:p>
    <w:p>
      <w:pPr>
        <w:numPr>
          <w:ilvl w:val="0"/>
          <w:numId w:val="0"/>
        </w:numPr>
        <w:ind w:firstLine="210"/>
        <w:rPr>
          <w:rFonts w:hint="eastAsia" w:hAnsi="宋体"/>
          <w:sz w:val="21"/>
          <w:highlight w:val="none"/>
        </w:rPr>
      </w:pPr>
      <w:r>
        <w:rPr>
          <w:rFonts w:hint="eastAsia" w:hAnsi="宋体"/>
          <w:sz w:val="21"/>
          <w:highlight w:val="none"/>
        </w:rPr>
      </w:r>
      <w:bookmarkEnd w:id="57"/>
      <w:r/>
      <w:r/>
    </w:p>
    <w:p>
      <w:pPr>
        <w:pStyle w:val="748"/>
        <w:numPr>
          <w:ilvl w:val="0"/>
          <w:numId w:val="4"/>
        </w:numPr>
        <w:jc w:val="center"/>
        <w:spacing w:line="360" w:lineRule="auto"/>
        <w:rPr>
          <w:rFonts w:ascii="宋体" w:hAnsi="宋体"/>
          <w:highlight w:val="none"/>
        </w:rPr>
      </w:pPr>
      <w:r/>
      <w:bookmarkStart w:id="58" w:name="_Toc32584"/>
      <w:r>
        <w:rPr>
          <w:rFonts w:hint="eastAsia" w:ascii="宋体" w:hAnsi="宋体"/>
          <w:highlight w:val="none"/>
        </w:rPr>
        <w:t xml:space="preserve">项目需求</w:t>
      </w:r>
      <w:bookmarkEnd w:id="58"/>
      <w:r/>
      <w:r/>
    </w:p>
    <w:p>
      <w:pPr>
        <w:pStyle w:val="950"/>
        <w:ind w:firstLine="440"/>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所属行业：其他暂未列明行业</w:t>
      </w:r>
      <w:r/>
    </w:p>
    <w:p>
      <w:pPr>
        <w:ind w:firstLine="422"/>
        <w:jc w:val="left"/>
        <w:keepLines w:val="0"/>
        <w:keepNext w:val="0"/>
        <w:pageBreakBefore w:val="0"/>
        <w:spacing w:line="360" w:lineRule="auto"/>
        <w:widowControl/>
        <w:rPr>
          <w:rFonts w:hint="default" w:ascii="宋体" w:hAnsi="宋体" w:eastAsia="宋体" w:cs="宋体"/>
          <w:b/>
          <w:bCs/>
          <w:sz w:val="21"/>
          <w:szCs w:val="21"/>
          <w:highlight w:val="none"/>
          <w:lang w:val="en-US" w:eastAsia="zh-CN"/>
        </w:rPr>
        <w:outlineLvl w:val="2"/>
      </w:pPr>
      <w:r/>
      <w:bookmarkStart w:id="59" w:name="_Toc3990"/>
      <w:r>
        <w:rPr>
          <w:rFonts w:hint="eastAsia" w:ascii="宋体" w:hAnsi="宋体" w:eastAsia="宋体" w:cs="宋体"/>
          <w:b/>
          <w:bCs/>
          <w:sz w:val="21"/>
          <w:szCs w:val="21"/>
          <w:highlight w:val="none"/>
          <w:lang w:val="en-US" w:eastAsia="zh-CN"/>
        </w:rPr>
        <w:t xml:space="preserve">一、项目概况</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cs="宋体"/>
          <w:sz w:val="21"/>
          <w:szCs w:val="21"/>
          <w:highlight w:val="none"/>
          <w:lang w:eastAsia="zh-CN"/>
        </w:rPr>
        <w:t xml:space="preserve">JSZC-321012-GCZX-G2024-0034</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江都区</w:t>
      </w:r>
      <w:r>
        <w:rPr>
          <w:rFonts w:hint="eastAsia" w:ascii="宋体" w:hAnsi="宋体" w:eastAsia="宋体" w:cs="宋体"/>
          <w:sz w:val="21"/>
          <w:szCs w:val="21"/>
          <w:highlight w:val="none"/>
        </w:rPr>
        <w:t xml:space="preserve">高标准农田调查摸底上图入库项目</w:t>
      </w:r>
      <w:r/>
    </w:p>
    <w:p>
      <w:pPr>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采购预算：人民币</w:t>
      </w:r>
      <w:r>
        <w:rPr>
          <w:rFonts w:hint="eastAsia" w:ascii="宋体" w:hAnsi="宋体" w:eastAsia="宋体" w:cs="宋体"/>
          <w:sz w:val="21"/>
          <w:szCs w:val="21"/>
          <w:highlight w:val="none"/>
          <w:lang w:val="en-US" w:eastAsia="zh-CN"/>
        </w:rPr>
        <w:t xml:space="preserve">400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采购包1：185万元；采购包2：110万元；采购包3：105万元</w:t>
      </w: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最高限价：人民币</w:t>
      </w:r>
      <w:r>
        <w:rPr>
          <w:rFonts w:hint="eastAsia" w:ascii="宋体" w:hAnsi="宋体" w:eastAsia="宋体" w:cs="宋体"/>
          <w:sz w:val="21"/>
          <w:szCs w:val="21"/>
          <w:highlight w:val="none"/>
          <w:lang w:val="en-US" w:eastAsia="zh-CN"/>
        </w:rPr>
        <w:t xml:space="preserve">400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采购包1：185万元；采购包2：110万元；采购包3：105万元</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超过最高限价做无效竞标处理。</w:t>
      </w:r>
      <w:r/>
    </w:p>
    <w:p>
      <w:pPr>
        <w:ind w:firstLine="422"/>
        <w:jc w:val="left"/>
        <w:keepLines w:val="0"/>
        <w:keepNext w:val="0"/>
        <w:pageBreakBefore w:val="0"/>
        <w:spacing w:line="360" w:lineRule="auto"/>
        <w:widowControl/>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二、</w:t>
      </w:r>
      <w:r>
        <w:rPr>
          <w:rFonts w:hint="eastAsia" w:ascii="宋体" w:hAnsi="宋体" w:eastAsia="宋体" w:cs="宋体"/>
          <w:b/>
          <w:bCs/>
          <w:sz w:val="21"/>
          <w:szCs w:val="21"/>
          <w:highlight w:val="none"/>
          <w:lang w:val="en-US" w:eastAsia="zh-CN"/>
        </w:rPr>
        <w:t xml:space="preserve">采购需求：</w:t>
      </w:r>
      <w:r/>
    </w:p>
    <w:p>
      <w:pPr>
        <w:numPr>
          <w:ilvl w:val="0"/>
          <w:numId w:val="0"/>
        </w:numPr>
        <w:jc w:val="both"/>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江都区</w:t>
      </w:r>
      <w:r>
        <w:rPr>
          <w:rFonts w:hint="eastAsia" w:ascii="宋体" w:hAnsi="宋体" w:eastAsia="宋体" w:cs="宋体"/>
          <w:sz w:val="21"/>
          <w:szCs w:val="21"/>
          <w:highlight w:val="none"/>
        </w:rPr>
        <w:t xml:space="preserve">高标准农田调查摸底上图入库面积总量约为63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6809</w:t>
      </w:r>
      <w:r>
        <w:rPr>
          <w:rFonts w:hint="eastAsia" w:ascii="宋体" w:hAnsi="宋体" w:eastAsia="宋体" w:cs="宋体"/>
          <w:sz w:val="21"/>
          <w:szCs w:val="21"/>
          <w:highlight w:val="none"/>
          <w:lang w:val="en-US" w:eastAsia="zh-CN"/>
        </w:rPr>
        <w:t xml:space="preserve">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val="en-US" w:eastAsia="zh-CN"/>
        </w:rPr>
        <w:t xml:space="preserve">包</w:t>
      </w:r>
      <w:r>
        <w:rPr>
          <w:rFonts w:hint="eastAsia" w:ascii="宋体" w:hAnsi="宋体" w:cs="宋体"/>
          <w:sz w:val="21"/>
          <w:szCs w:val="21"/>
          <w:highlight w:val="none"/>
          <w:lang w:val="en-US" w:eastAsia="zh-CN"/>
        </w:rPr>
        <w:t xml:space="preserve">一</w:t>
      </w:r>
      <w:r>
        <w:rPr>
          <w:rFonts w:hint="eastAsia" w:ascii="宋体" w:hAnsi="宋体" w:eastAsia="宋体" w:cs="宋体"/>
          <w:sz w:val="21"/>
          <w:szCs w:val="21"/>
          <w:highlight w:val="none"/>
          <w:lang w:val="en-US" w:eastAsia="zh-CN"/>
        </w:rPr>
        <w:t xml:space="preserve">：樊川镇约7.4150万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武坚镇约4.5842万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小纪镇约10.6384万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丁沟镇约6.4972万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包</w:t>
      </w:r>
      <w:r>
        <w:rPr>
          <w:rFonts w:hint="eastAsia" w:ascii="宋体" w:hAnsi="宋体" w:cs="宋体"/>
          <w:sz w:val="21"/>
          <w:szCs w:val="21"/>
          <w:highlight w:val="none"/>
          <w:lang w:val="en-US" w:eastAsia="zh-CN"/>
        </w:rPr>
        <w:t xml:space="preserve">一</w:t>
      </w:r>
      <w:r>
        <w:rPr>
          <w:rFonts w:hint="eastAsia" w:ascii="宋体" w:hAnsi="宋体" w:eastAsia="宋体" w:cs="宋体"/>
          <w:sz w:val="21"/>
          <w:szCs w:val="21"/>
          <w:highlight w:val="none"/>
          <w:lang w:val="en-US" w:eastAsia="zh-CN"/>
        </w:rPr>
        <w:t xml:space="preserve">合计约29.1348万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其中包</w:t>
      </w:r>
      <w:r>
        <w:rPr>
          <w:rFonts w:hint="eastAsia" w:ascii="宋体" w:hAnsi="宋体" w:cs="宋体"/>
          <w:sz w:val="21"/>
          <w:szCs w:val="21"/>
          <w:highlight w:val="none"/>
          <w:lang w:val="en-US" w:eastAsia="zh-CN"/>
        </w:rPr>
        <w:t xml:space="preserve">二</w:t>
      </w:r>
      <w:r>
        <w:rPr>
          <w:rFonts w:hint="eastAsia" w:ascii="宋体" w:hAnsi="宋体" w:eastAsia="宋体" w:cs="宋体"/>
          <w:sz w:val="21"/>
          <w:szCs w:val="21"/>
          <w:highlight w:val="none"/>
          <w:lang w:val="en-US" w:eastAsia="zh-CN"/>
        </w:rPr>
        <w:t xml:space="preserve">：大桥镇约4.1127万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val="en-US" w:eastAsia="zh-CN"/>
        </w:rPr>
        <w:t xml:space="preserve">、郭村镇约7.4578万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val="en-US" w:eastAsia="zh-CN"/>
        </w:rPr>
        <w:t xml:space="preserve">、吴桥镇约3.7122万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浦头镇约2.6714万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val="en-US" w:eastAsia="zh-CN"/>
        </w:rPr>
        <w:t xml:space="preserve">,包</w:t>
      </w:r>
      <w:r>
        <w:rPr>
          <w:rFonts w:hint="eastAsia" w:ascii="宋体" w:hAnsi="宋体" w:cs="宋体"/>
          <w:sz w:val="21"/>
          <w:szCs w:val="21"/>
          <w:highlight w:val="none"/>
          <w:lang w:val="en-US" w:eastAsia="zh-CN"/>
        </w:rPr>
        <w:t xml:space="preserve">二</w:t>
      </w:r>
      <w:r>
        <w:rPr>
          <w:rFonts w:hint="eastAsia" w:ascii="宋体" w:hAnsi="宋体" w:eastAsia="宋体" w:cs="宋体"/>
          <w:sz w:val="21"/>
          <w:szCs w:val="21"/>
          <w:highlight w:val="none"/>
          <w:lang w:val="en-US" w:eastAsia="zh-CN"/>
        </w:rPr>
        <w:t xml:space="preserve">合计约17.9541万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包</w:t>
      </w:r>
      <w:r>
        <w:rPr>
          <w:rFonts w:hint="eastAsia" w:ascii="宋体" w:hAnsi="宋体" w:cs="宋体"/>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：丁伙镇约3.0599万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val="en-US" w:eastAsia="zh-CN"/>
        </w:rPr>
        <w:t xml:space="preserve">、邵伯镇约4.8381万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val="en-US" w:eastAsia="zh-CN"/>
        </w:rPr>
        <w:t xml:space="preserve">、仙女镇约0.5628万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val="en-US" w:eastAsia="zh-CN"/>
        </w:rPr>
        <w:t xml:space="preserve">、宜陵镇约3.5082万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val="en-US" w:eastAsia="zh-CN"/>
        </w:rPr>
        <w:t xml:space="preserve">、真武镇约4.6230万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包</w:t>
      </w:r>
      <w:r>
        <w:rPr>
          <w:rFonts w:hint="eastAsia" w:ascii="宋体" w:hAnsi="宋体" w:cs="宋体"/>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合计约16.5920万</w:t>
      </w:r>
      <w:r>
        <w:rPr>
          <w:rFonts w:hint="eastAsia" w:ascii="宋体" w:hAnsi="宋体" w:eastAsia="宋体" w:cs="宋体"/>
          <w:sz w:val="21"/>
          <w:szCs w:val="21"/>
          <w:highlight w:val="none"/>
        </w:rPr>
        <w:t xml:space="preserve">亩</w:t>
      </w:r>
      <w:r>
        <w:rPr>
          <w:rFonts w:hint="eastAsia" w:ascii="宋体" w:hAnsi="宋体" w:eastAsia="宋体" w:cs="宋体"/>
          <w:sz w:val="21"/>
          <w:szCs w:val="21"/>
          <w:highlight w:val="none"/>
          <w:lang w:eastAsia="zh-CN"/>
        </w:rPr>
        <w:t xml:space="preserve">。</w:t>
      </w:r>
      <w:r/>
    </w:p>
    <w:p>
      <w:pPr>
        <w:ind w:firstLine="420"/>
        <w:jc w:val="left"/>
        <w:spacing w:line="24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ind w:firstLine="630"/>
        <w:jc w:val="left"/>
        <w:spacing w:line="24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ind w:firstLine="420"/>
        <w:jc w:val="left"/>
        <w:spacing w:line="24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2.1 包1、包2、包3共同需求</w:t>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numPr>
          <w:ilvl w:val="0"/>
          <w:numId w:val="5"/>
        </w:numPr>
        <w:ind w:left="0"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工作</w:t>
      </w:r>
      <w:r>
        <w:rPr>
          <w:rFonts w:hint="eastAsia" w:ascii="宋体" w:hAnsi="宋体" w:eastAsia="宋体" w:cs="宋体"/>
          <w:color w:val="000000" w:themeColor="text1"/>
          <w:sz w:val="21"/>
          <w:szCs w:val="21"/>
          <w:highlight w:val="none"/>
        </w:rPr>
        <w:t xml:space="preserve">范围</w:t>
      </w:r>
      <w:r>
        <w:rPr>
          <w:color w:val="000000" w:themeColor="text1"/>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rPr>
          <w:color w:val="000000" w:themeColor="text1"/>
        </w:rPr>
      </w:r>
      <w:r/>
    </w:p>
    <w:p>
      <w:pPr>
        <w:numPr>
          <w:ilvl w:val="0"/>
          <w:numId w:val="5"/>
        </w:numPr>
        <w:ind w:left="0"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工作目标</w:t>
      </w:r>
      <w:r>
        <w:rPr>
          <w:color w:val="000000" w:themeColor="text1"/>
        </w:rPr>
      </w:r>
      <w:r/>
    </w:p>
    <w:p>
      <w:pPr>
        <w:numPr>
          <w:ilvl w:val="0"/>
          <w:numId w:val="0"/>
        </w:numPr>
        <w:ind w:firstLine="420"/>
        <w:jc w:val="left"/>
        <w:spacing w:line="360" w:lineRule="auto"/>
        <w:rPr>
          <w:rFonts w:hint="default" w:ascii="宋体" w:hAnsi="宋体" w:cs="宋体"/>
          <w:color w:val="000000" w:themeColor="text1"/>
          <w:sz w:val="21"/>
          <w:szCs w:val="21"/>
          <w:highlight w:val="none"/>
        </w:rPr>
      </w:pPr>
      <w:r>
        <w:rPr>
          <w:rFonts w:hint="default" w:ascii="宋体" w:hAnsi="宋体" w:cs="宋体"/>
          <w:color w:val="000000" w:themeColor="text1"/>
          <w:sz w:val="21"/>
          <w:szCs w:val="21"/>
          <w:highlight w:val="none"/>
          <w:lang w:val="en-US" w:eastAsia="zh-CN"/>
        </w:rPr>
        <w:t xml:space="preserve">旨在摸清全区高标准农田数量、质量、分布、利用状况和未建区域宜建条件等情况，配合省级推动相关信息“上图入库”，实现“底数清、位置准、情况明”的目标。为加快推进全区农田数字化建设，实现“以图管田”、分类管理、精准施策，提供科学准确的数据信息支撑。</w:t>
      </w:r>
      <w:r>
        <w:rPr>
          <w:color w:val="000000" w:themeColor="text1"/>
        </w:rPr>
      </w:r>
      <w:r/>
    </w:p>
    <w:p>
      <w:pPr>
        <w:numPr>
          <w:ilvl w:val="0"/>
          <w:numId w:val="0"/>
        </w:numPr>
        <w:ind w:firstLine="422"/>
        <w:jc w:val="left"/>
        <w:spacing w:line="360" w:lineRule="auto"/>
        <w:rPr>
          <w:rFonts w:hint="default" w:ascii="宋体" w:hAnsi="宋体" w:cs="宋体"/>
          <w:color w:val="000000" w:themeColor="text1"/>
          <w:sz w:val="21"/>
          <w:szCs w:val="21"/>
          <w:highlight w:val="none"/>
        </w:rPr>
      </w:pPr>
      <w:r>
        <w:rPr>
          <w:rFonts w:hint="default" w:ascii="宋体" w:hAnsi="宋体" w:cs="宋体"/>
          <w:b/>
          <w:bCs/>
          <w:color w:val="000000" w:themeColor="text1"/>
          <w:sz w:val="21"/>
          <w:szCs w:val="21"/>
          <w:highlight w:val="none"/>
          <w:lang w:val="en-US" w:eastAsia="zh-CN"/>
        </w:rPr>
        <w:t xml:space="preserve">摸清建的底数。</w:t>
      </w:r>
      <w:r>
        <w:rPr>
          <w:rFonts w:hint="default" w:ascii="宋体" w:hAnsi="宋体" w:cs="宋体"/>
          <w:color w:val="000000" w:themeColor="text1"/>
          <w:sz w:val="21"/>
          <w:szCs w:val="21"/>
          <w:highlight w:val="none"/>
          <w:lang w:val="en-US" w:eastAsia="zh-CN"/>
        </w:rPr>
        <w:t xml:space="preserve">通过对高标准农田项目位置和面积复查校核、工程数量清查上图和运行状态评估，掌握全区已建高标准农田在各地类分布情况，耕地尤其是永久基本农田范围已建高标准农田工程设施运行状况、建成的综合等级以及未建区域宜建条件等，为今后实施高标准农田新建和改造提升提供依据。</w:t>
      </w:r>
      <w:r>
        <w:rPr>
          <w:color w:val="000000" w:themeColor="text1"/>
        </w:rPr>
      </w:r>
      <w:r/>
    </w:p>
    <w:p>
      <w:pPr>
        <w:numPr>
          <w:ilvl w:val="0"/>
          <w:numId w:val="0"/>
        </w:numPr>
        <w:ind w:firstLine="422"/>
        <w:jc w:val="left"/>
        <w:spacing w:line="360" w:lineRule="auto"/>
        <w:rPr>
          <w:rFonts w:hint="default" w:ascii="宋体" w:hAnsi="宋体" w:cs="宋体"/>
          <w:color w:val="000000" w:themeColor="text1"/>
          <w:sz w:val="21"/>
          <w:szCs w:val="21"/>
          <w:highlight w:val="none"/>
        </w:rPr>
      </w:pPr>
      <w:r>
        <w:rPr>
          <w:rFonts w:hint="default" w:ascii="宋体" w:hAnsi="宋体" w:cs="宋体"/>
          <w:b/>
          <w:bCs/>
          <w:color w:val="000000" w:themeColor="text1"/>
          <w:sz w:val="21"/>
          <w:szCs w:val="21"/>
          <w:highlight w:val="none"/>
          <w:lang w:val="en-US" w:eastAsia="zh-CN"/>
        </w:rPr>
        <w:t xml:space="preserve">夯实管的基础。</w:t>
      </w:r>
      <w:r>
        <w:rPr>
          <w:rFonts w:hint="default" w:ascii="宋体" w:hAnsi="宋体" w:cs="宋体"/>
          <w:color w:val="000000" w:themeColor="text1"/>
          <w:sz w:val="21"/>
          <w:szCs w:val="21"/>
          <w:highlight w:val="none"/>
          <w:lang w:val="en-US" w:eastAsia="zh-CN"/>
        </w:rPr>
        <w:t xml:space="preserve">通过调查摸底工作形成的数据成果，更好地打牢高标准农田信息化管理基础，与相关农业数据叠加融合，形成多维立体的耕地信息图，进而为各级管理部门实现“以图管田”奠定基础。</w:t>
      </w:r>
      <w:r>
        <w:rPr>
          <w:color w:val="000000" w:themeColor="text1"/>
        </w:rPr>
      </w:r>
      <w:r/>
    </w:p>
    <w:p>
      <w:pPr>
        <w:numPr>
          <w:ilvl w:val="0"/>
          <w:numId w:val="0"/>
        </w:numPr>
        <w:ind w:firstLine="422"/>
        <w:jc w:val="left"/>
        <w:spacing w:line="360" w:lineRule="auto"/>
        <w:rPr>
          <w:rFonts w:hint="default" w:ascii="宋体" w:hAnsi="宋体" w:cs="宋体"/>
          <w:color w:val="000000" w:themeColor="text1"/>
          <w:sz w:val="21"/>
          <w:szCs w:val="21"/>
          <w:highlight w:val="none"/>
        </w:rPr>
      </w:pPr>
      <w:r>
        <w:rPr>
          <w:rFonts w:hint="default" w:ascii="宋体" w:hAnsi="宋体" w:cs="宋体"/>
          <w:b/>
          <w:bCs/>
          <w:color w:val="000000" w:themeColor="text1"/>
          <w:sz w:val="21"/>
          <w:szCs w:val="21"/>
          <w:highlight w:val="none"/>
          <w:lang w:val="en-US" w:eastAsia="zh-CN"/>
        </w:rPr>
        <w:t xml:space="preserve">掌握用的状态。</w:t>
      </w:r>
      <w:r>
        <w:rPr>
          <w:rFonts w:hint="default" w:ascii="宋体" w:hAnsi="宋体" w:cs="宋体"/>
          <w:color w:val="000000" w:themeColor="text1"/>
          <w:sz w:val="21"/>
          <w:szCs w:val="21"/>
          <w:highlight w:val="none"/>
          <w:lang w:val="en-US" w:eastAsia="zh-CN"/>
        </w:rPr>
        <w:t xml:space="preserve">通过对高标准农田粮食产能、耕地质量、耕地流转等情况进行调查和数据采集分析，充分掌握高标准农田的实际利用情况，为进一步挖掘潜力、发挥效益提供参考。</w:t>
      </w:r>
      <w:r>
        <w:rPr>
          <w:color w:val="000000" w:themeColor="text1"/>
        </w:rPr>
      </w:r>
      <w:r/>
    </w:p>
    <w:p>
      <w:pPr>
        <w:ind w:firstLine="420"/>
        <w:jc w:val="left"/>
        <w:spacing w:line="360" w:lineRule="auto"/>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三</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工作任务</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1、</w:t>
      </w:r>
      <w:r>
        <w:rPr>
          <w:rFonts w:hint="eastAsia" w:ascii="宋体" w:hAnsi="宋体" w:cs="宋体"/>
          <w:color w:val="000000" w:themeColor="text1"/>
          <w:sz w:val="21"/>
          <w:szCs w:val="21"/>
          <w:highlight w:val="none"/>
          <w:lang w:eastAsia="zh-CN"/>
        </w:rPr>
        <w:t xml:space="preserve">调查摸底工作准备</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落实调查摸底工作相关的人财物等资源保障安排，包括建立工作机制、明确资金保障、开展需求采购，开展组织宣传培训、开展现状摸底调查、制订具体工作方案等。</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lang w:eastAsia="zh-CN"/>
        </w:rPr>
        <w:t xml:space="preserve">高标准农田项目位置面积复查与校核比对</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根据省级下发的高清卫星遥感影像、最新年度国土变更调查数据、高标准农田项目相关资料，对照高标准农田上图入库数据，补充完善项目基本信息、修订和划定项目区范围、核实历史项目范围重叠关系，按要求完成全区高标准农田项目清单与矢量范围校核，以及全区底图成果确认。</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3、</w:t>
      </w:r>
      <w:r>
        <w:rPr>
          <w:rFonts w:hint="eastAsia" w:ascii="宋体" w:hAnsi="宋体" w:cs="宋体"/>
          <w:color w:val="000000" w:themeColor="text1"/>
          <w:sz w:val="21"/>
          <w:szCs w:val="21"/>
          <w:highlight w:val="none"/>
          <w:lang w:eastAsia="zh-CN"/>
        </w:rPr>
        <w:t xml:space="preserve">高标准农田项目工程设施采集与上图</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耕地范围内已建区域以建成高标准农田项目为调查单元，依据工作底图和调查摸底工具，通过资料收集、数据处理、实地调查等方式，采集核实项目范围内各类工程设施信息，重点采集工程设施的属性信息、运行状态和管护情况等信息，以及其他关联工程的类别、规格和矢量信息，完成数据上图。</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lang w:eastAsia="zh-CN"/>
        </w:rPr>
        <w:t xml:space="preserve">高标准农田耕地产量信息采集</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耕地范围内已建区域以建成耕地地块为调查单元，依据工作底图和调查摸底工具，结合工程信息采集，同步对种植结构、利用情况、粮食单产等信息进行采集。</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5、</w:t>
      </w:r>
      <w:r>
        <w:rPr>
          <w:rFonts w:hint="eastAsia" w:ascii="宋体" w:hAnsi="宋体" w:cs="宋体"/>
          <w:color w:val="000000" w:themeColor="text1"/>
          <w:sz w:val="21"/>
          <w:szCs w:val="21"/>
          <w:highlight w:val="none"/>
          <w:lang w:eastAsia="zh-CN"/>
        </w:rPr>
        <w:t xml:space="preserve">高标准农田种植经营模式调查</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耕地范围内已建区域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6、</w:t>
      </w:r>
      <w:r>
        <w:rPr>
          <w:rFonts w:hint="eastAsia" w:ascii="宋体" w:hAnsi="宋体" w:cs="宋体"/>
          <w:color w:val="000000" w:themeColor="text1"/>
          <w:sz w:val="21"/>
          <w:szCs w:val="21"/>
          <w:highlight w:val="none"/>
          <w:lang w:eastAsia="zh-CN"/>
        </w:rPr>
        <w:t xml:space="preserve">耕地内未建高标准农田调查</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未建区域，以耕地地块为调查单元，根据有关分规程要求和调查摸底工具预设调查项，完成相关立地条件信息采集。</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7、</w:t>
      </w:r>
      <w:r>
        <w:rPr>
          <w:rFonts w:hint="eastAsia" w:ascii="宋体" w:hAnsi="宋体" w:cs="宋体"/>
          <w:color w:val="000000" w:themeColor="text1"/>
          <w:sz w:val="21"/>
          <w:szCs w:val="21"/>
          <w:highlight w:val="none"/>
          <w:lang w:eastAsia="zh-CN"/>
        </w:rPr>
        <w:t xml:space="preserve">调查摸底成果汇交汇总</w:t>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color w:val="000000" w:themeColor="text1"/>
        </w:rPr>
      </w:r>
      <w:bookmarkStart w:id="60" w:name="_Hlk167269450"/>
      <w:r>
        <w:rPr>
          <w:rFonts w:hint="eastAsia" w:ascii="宋体" w:hAnsi="宋体" w:cs="宋体"/>
          <w:color w:val="000000" w:themeColor="text1"/>
          <w:sz w:val="21"/>
          <w:szCs w:val="21"/>
          <w:highlight w:val="none"/>
          <w:lang w:eastAsia="zh-CN"/>
        </w:rPr>
        <w:t xml:space="preserve">开展成果汇总工作，根据数据汇交及质检要求，完成汇交数据质量检查，保证数据完整性、规范性、准确性和真实性，形成全区统一的成果资料，按照县—市—省逐级开展汇交。</w:t>
      </w:r>
      <w:bookmarkEnd w:id="60"/>
      <w:r>
        <w:rPr>
          <w:color w:val="000000" w:themeColor="text1"/>
        </w:rPr>
      </w:r>
      <w:r/>
    </w:p>
    <w:p>
      <w:pPr>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r>
      <w:r>
        <w:rPr>
          <w:color w:val="000000" w:themeColor="text1"/>
        </w:rPr>
      </w:r>
      <w:r/>
    </w:p>
    <w:p>
      <w:pPr>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2.2 包1增加需求</w:t>
      </w:r>
      <w:r>
        <w:rPr>
          <w:color w:val="000000" w:themeColor="text1"/>
        </w:rPr>
      </w:r>
      <w:r/>
    </w:p>
    <w:p>
      <w:pPr>
        <w:ind w:firstLine="420"/>
        <w:jc w:val="left"/>
        <w:spacing w:line="360" w:lineRule="auto"/>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包1除了完成自身片区工作任务以外，作为牵头标（监理），还要做好以下工作：</w:t>
      </w:r>
      <w:r>
        <w:rPr>
          <w:color w:val="000000" w:themeColor="text1"/>
        </w:rPr>
      </w:r>
      <w:r/>
    </w:p>
    <w:p>
      <w:pPr>
        <w:numPr>
          <w:ilvl w:val="0"/>
          <w:numId w:val="6"/>
        </w:numPr>
        <w:ind w:firstLine="420"/>
        <w:jc w:val="left"/>
        <w:spacing w:line="360" w:lineRule="auto"/>
        <w:rPr>
          <w:rFonts w:hint="eastAsia" w:ascii="宋体" w:hAnsi="宋体" w:cs="宋体"/>
          <w:color w:val="000000" w:themeColor="text1"/>
          <w:sz w:val="21"/>
          <w:szCs w:val="21"/>
          <w:highlight w:val="none"/>
          <w:shd w:val="clear" w:color="auto" w:fill="ff0000"/>
        </w:rPr>
      </w:pPr>
      <w:r>
        <w:rPr>
          <w:rFonts w:hint="eastAsia" w:ascii="宋体" w:hAnsi="宋体" w:cs="宋体"/>
          <w:color w:val="000000" w:themeColor="text1"/>
          <w:sz w:val="21"/>
          <w:szCs w:val="21"/>
          <w:highlight w:val="none"/>
          <w:lang w:val="en-US" w:eastAsia="zh-CN"/>
        </w:rPr>
        <w:t xml:space="preserve">按上级工作底图制作技术规程要求，对全区底图进行校核；</w:t>
      </w:r>
      <w:r>
        <w:rPr>
          <w:color w:val="000000" w:themeColor="text1"/>
        </w:rPr>
      </w:r>
      <w:r/>
    </w:p>
    <w:p>
      <w:pPr>
        <w:numPr>
          <w:ilvl w:val="0"/>
          <w:numId w:val="6"/>
        </w:numPr>
        <w:ind w:firstLine="420"/>
        <w:jc w:val="left"/>
        <w:spacing w:line="360" w:lineRule="auto"/>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负责为工作专班提供工作支持</w:t>
      </w:r>
      <w:r>
        <w:rPr>
          <w:color w:val="000000" w:themeColor="text1"/>
        </w:rPr>
      </w:r>
      <w:r/>
    </w:p>
    <w:p>
      <w:pPr>
        <w:numPr>
          <w:ilvl w:val="0"/>
          <w:numId w:val="6"/>
        </w:numPr>
        <w:ind w:firstLine="420"/>
        <w:jc w:val="left"/>
        <w:spacing w:line="360" w:lineRule="auto"/>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对包2、包3片区调查摸底成果数据的规范性、完整行、真实性、准确性进行审核把关；</w:t>
      </w:r>
      <w:r>
        <w:rPr>
          <w:color w:val="000000" w:themeColor="text1"/>
        </w:rPr>
      </w:r>
      <w:r/>
    </w:p>
    <w:p>
      <w:pPr>
        <w:numPr>
          <w:ilvl w:val="0"/>
          <w:numId w:val="6"/>
        </w:numPr>
        <w:ind w:firstLine="420"/>
        <w:jc w:val="left"/>
        <w:spacing w:line="360" w:lineRule="auto"/>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组织相关业务培训，安排培训师资力量，编制培训教材，开展相关方案、规程规范的技术培训，承担全省调查摸底技术人员培训、考核的教学工作,培训形式不限于讲座培训、电话咨询、网络答疑等培训咨询服务；</w:t>
      </w:r>
      <w:r>
        <w:rPr>
          <w:color w:val="000000" w:themeColor="text1"/>
        </w:rPr>
      </w:r>
      <w:r/>
    </w:p>
    <w:p>
      <w:pPr>
        <w:numPr>
          <w:ilvl w:val="0"/>
          <w:numId w:val="6"/>
        </w:numPr>
        <w:ind w:firstLine="420"/>
        <w:jc w:val="left"/>
        <w:spacing w:line="360" w:lineRule="auto"/>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组织全区调查数据对上汇交。</w:t>
      </w:r>
      <w:r>
        <w:rPr>
          <w:rFonts w:hint="default" w:ascii="宋体" w:hAnsi="宋体" w:cs="宋体"/>
          <w:color w:val="000000" w:themeColor="text1"/>
          <w:sz w:val="21"/>
          <w:szCs w:val="21"/>
          <w:highlight w:val="none"/>
          <w:lang w:val="en-US" w:eastAsia="zh-CN"/>
        </w:rPr>
        <w:t xml:space="preserve">根据采购人划分区域</w:t>
      </w:r>
      <w:r>
        <w:rPr>
          <w:rFonts w:hint="eastAsia" w:ascii="宋体" w:hAnsi="宋体" w:cs="宋体"/>
          <w:color w:val="000000" w:themeColor="text1"/>
          <w:sz w:val="21"/>
          <w:szCs w:val="21"/>
          <w:highlight w:val="none"/>
          <w:lang w:val="en-US" w:eastAsia="zh-CN"/>
        </w:rPr>
        <w:t xml:space="preserve">，对全区三个片区相关数据进行整合，</w:t>
      </w:r>
      <w:r>
        <w:rPr>
          <w:rFonts w:hint="default" w:ascii="宋体" w:hAnsi="宋体" w:cs="宋体"/>
          <w:color w:val="000000" w:themeColor="text1"/>
          <w:sz w:val="21"/>
          <w:szCs w:val="21"/>
          <w:highlight w:val="none"/>
          <w:lang w:val="en-US" w:eastAsia="zh-CN"/>
        </w:rPr>
        <w:t xml:space="preserve">开展数据检查及汇交工作(内业质控),保证数据完整性、空间数学基础与数据格式正确性、标准符合性、空间拓扑、图属一致性等方面的质量，最终</w:t>
      </w:r>
      <w:r>
        <w:rPr>
          <w:rFonts w:hint="eastAsia" w:ascii="宋体" w:hAnsi="宋体" w:cs="宋体"/>
          <w:color w:val="000000" w:themeColor="text1"/>
          <w:sz w:val="21"/>
          <w:szCs w:val="21"/>
          <w:highlight w:val="none"/>
          <w:lang w:val="en-US" w:eastAsia="zh-CN"/>
        </w:rPr>
        <w:t xml:space="preserve">全区</w:t>
      </w:r>
      <w:r>
        <w:rPr>
          <w:rFonts w:hint="default" w:ascii="宋体" w:hAnsi="宋体" w:cs="宋体"/>
          <w:color w:val="000000" w:themeColor="text1"/>
          <w:sz w:val="21"/>
          <w:szCs w:val="21"/>
          <w:highlight w:val="none"/>
          <w:lang w:val="en-US" w:eastAsia="zh-CN"/>
        </w:rPr>
        <w:t xml:space="preserve">形成统一成果资料，包括调查摸底工作技术规程、数据成果、文字成果等</w:t>
      </w:r>
      <w:r>
        <w:rPr>
          <w:rFonts w:hint="eastAsia" w:ascii="宋体" w:hAnsi="宋体" w:cs="宋体"/>
          <w:color w:val="000000" w:themeColor="text1"/>
          <w:sz w:val="21"/>
          <w:szCs w:val="21"/>
          <w:highlight w:val="none"/>
          <w:lang w:val="en-US" w:eastAsia="zh-CN"/>
        </w:rPr>
        <w:t xml:space="preserve">，对上汇交数据，直至通过市、省的验收。</w:t>
      </w:r>
      <w:r>
        <w:rPr>
          <w:color w:val="000000" w:themeColor="text1"/>
        </w:rPr>
      </w:r>
      <w:r/>
    </w:p>
    <w:p>
      <w:pPr>
        <w:ind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rPr>
      </w:r>
      <w:r/>
    </w:p>
    <w:p>
      <w:pPr>
        <w:ind w:firstLine="422"/>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t xml:space="preserve">三、服务期限</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自合同签订生效之日起至 </w:t>
      </w:r>
      <w:r>
        <w:rPr>
          <w:rFonts w:hint="eastAsia" w:ascii="宋体" w:hAnsi="宋体" w:eastAsia="宋体" w:cs="宋体"/>
          <w:color w:val="000000" w:themeColor="text1"/>
          <w:sz w:val="21"/>
          <w:szCs w:val="21"/>
          <w:highlight w:val="none"/>
          <w:lang w:val="zh-CN"/>
        </w:rPr>
        <w:t xml:space="preserve">2025年12月底完成成果交付（具体结束时间以省厅部署为准）。</w:t>
      </w:r>
      <w:r>
        <w:rPr>
          <w:color w:val="000000" w:themeColor="text1"/>
        </w:rPr>
      </w:r>
      <w:r/>
    </w:p>
    <w:p>
      <w:pPr>
        <w:ind w:firstLine="42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四、服务标准：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1、技术指标</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（1）空间定位</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1）坐标系统：采用2000国家大地坐标系；</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2）投影系统：采用高斯-克吕格投影，采用标准3度分带平面直角坐标系；</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3）高程系统：采用1985国家高程基准。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（2）计量单位</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采用法定计量单位，数据精度在各项调查摸底工作技术规程规范中做详细说明。</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1）长度单位根据需要采用千米（km）或米（m）计量；</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2）面积计算单位采用公顷（hm</w:t>
      </w:r>
      <w:r>
        <w:rPr>
          <w:rFonts w:hint="eastAsia" w:ascii="宋体" w:hAnsi="宋体" w:eastAsia="宋体" w:cs="宋体"/>
          <w:sz w:val="21"/>
          <w:szCs w:val="21"/>
          <w:highlight w:val="none"/>
          <w:vertAlign w:val="superscript"/>
        </w:rPr>
        <w:t xml:space="preserve">2</w:t>
      </w:r>
      <w:r>
        <w:rPr>
          <w:rFonts w:hint="eastAsia" w:ascii="宋体" w:hAnsi="宋体" w:eastAsia="宋体" w:cs="宋体"/>
          <w:sz w:val="21"/>
          <w:szCs w:val="21"/>
          <w:highlight w:val="none"/>
        </w:rPr>
        <w:t xml:space="preserve">），面积统计汇总单位采用公顷（hm</w:t>
      </w:r>
      <w:r>
        <w:rPr>
          <w:rFonts w:hint="eastAsia" w:ascii="宋体" w:hAnsi="宋体" w:eastAsia="宋体" w:cs="宋体"/>
          <w:sz w:val="21"/>
          <w:szCs w:val="21"/>
          <w:highlight w:val="none"/>
          <w:vertAlign w:val="superscript"/>
        </w:rPr>
        <w:t xml:space="preserve">2</w:t>
      </w:r>
      <w:r>
        <w:rPr>
          <w:rFonts w:hint="eastAsia" w:ascii="宋体" w:hAnsi="宋体" w:eastAsia="宋体" w:cs="宋体"/>
          <w:sz w:val="21"/>
          <w:szCs w:val="21"/>
          <w:highlight w:val="none"/>
        </w:rPr>
        <w:t xml:space="preserve">），万亩、亩作为辅助单位；</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3）坐标单位采用米（m）；</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4）日期采用公元纪年，时间采用北京时间；</w:t>
      </w:r>
      <w:r/>
    </w:p>
    <w:p>
      <w:pPr>
        <w:ind w:firstLine="63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5）比例计算采用百分比（%）的形式。</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2、主要技术标准及参考依据</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《国土资源部国家发展改革委财政部 水利部 农业部关于切实做好高标准农田建设统一上图入库工作的通知》（国土资发〔2017〕115号）</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《省政府办公厅关于印发江苏省高标准农田建设标准的通知》（苏政办发〔2021〕21号）</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《全国高标准农田建设规划（2021-2030年）》</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《关于做好全省高标准农田调查摸底、“上图入库”工作的通知》（苏农建〔2024〕6号）</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《高标准农田建设评价规范》（GB/T 33130-2016）</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《耕地质量等级》（GB/T 33469-2016）</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《土地利用现状分类》（GB/T 21010-20</w:t>
      </w:r>
      <w:r>
        <w:rPr>
          <w:rFonts w:hint="eastAsia" w:ascii="宋体" w:hAnsi="宋体" w:eastAsia="宋体" w:cs="宋体"/>
          <w:sz w:val="21"/>
          <w:szCs w:val="21"/>
          <w:highlight w:val="none"/>
          <w:lang w:val="en-US" w:eastAsia="zh"/>
        </w:rPr>
        <w:t xml:space="preserve">1</w:t>
      </w:r>
      <w:r>
        <w:rPr>
          <w:rFonts w:hint="eastAsia" w:ascii="宋体" w:hAnsi="宋体" w:eastAsia="宋体" w:cs="宋体"/>
          <w:sz w:val="21"/>
          <w:szCs w:val="21"/>
          <w:highlight w:val="none"/>
          <w:lang w:val="en-US" w:eastAsia="zh-CN"/>
        </w:rPr>
        <w:t xml:space="preserve">7）</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《灌溉与排水工程设计标准》（GB 50288-2018）</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《信息安全技术 数据库管理系统安全技术要求》（GB/T 20273-2019）</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《基础地理信息数字成果元数据》（GB/T 39608-2020）</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《渠道防渗衬砌工程技术标准》（GB/T 50600-2020）</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《高标准农田建设通则》（GB/T 30600-20</w:t>
      </w:r>
      <w:r>
        <w:rPr>
          <w:rFonts w:hint="eastAsia" w:ascii="宋体" w:hAnsi="宋体" w:eastAsia="宋体" w:cs="宋体"/>
          <w:sz w:val="21"/>
          <w:szCs w:val="21"/>
          <w:highlight w:val="none"/>
          <w:lang w:val="en-US" w:eastAsia="zh"/>
        </w:rPr>
        <w:t xml:space="preserve">22</w:t>
      </w:r>
      <w:r>
        <w:rPr>
          <w:rFonts w:hint="eastAsia" w:ascii="宋体" w:hAnsi="宋体" w:eastAsia="宋体" w:cs="宋体"/>
          <w:sz w:val="21"/>
          <w:szCs w:val="21"/>
          <w:highlight w:val="none"/>
          <w:lang w:val="en-US" w:eastAsia="zh-CN"/>
        </w:rPr>
        <w:t xml:space="preserve">）</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《全国耕地类型区、耕地地力等级划分》（NY/T 309—1996）</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《耕地地力调查与质量评价技术规程》（NY/T 1634—2008）</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《高标准农田建设项目制图及其图例规范》（DB32/T 3721-2020）</w:t>
      </w:r>
      <w:r/>
    </w:p>
    <w:p>
      <w:pPr>
        <w:numPr>
          <w:ilvl w:val="0"/>
          <w:numId w:val="7"/>
        </w:numPr>
        <w:ind w:left="420" w:firstLine="40"/>
        <w:keepLines w:val="0"/>
        <w:keepNext w:val="0"/>
        <w:pageBreakBefore w:val="0"/>
        <w:spacing w:line="360" w:lineRule="auto"/>
        <w:widowControl w:val="off"/>
        <w:tabs>
          <w:tab w:val="left" w:pos="397" w:leader="none"/>
          <w:tab w:val="clear" w:pos="81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《高标准农田建设评价规范》（讨论稿）</w:t>
      </w:r>
      <w:r>
        <w:rPr>
          <w:color w:val="000000" w:themeColor="text1"/>
        </w:rPr>
      </w:r>
      <w:r/>
    </w:p>
    <w:p>
      <w:pPr>
        <w:ind w:firstLine="411"/>
        <w:jc w:val="left"/>
        <w:spacing w:line="360" w:lineRule="auto"/>
        <w:widowControl/>
        <w:rPr>
          <w:rFonts w:hint="eastAsia" w:ascii="宋体" w:hAnsi="宋体" w:eastAsia="宋体" w:cs="宋体"/>
          <w:b/>
          <w:bCs/>
          <w:color w:val="000000" w:themeColor="text1"/>
          <w:sz w:val="21"/>
          <w:szCs w:val="21"/>
          <w:highlight w:val="none"/>
        </w:rPr>
        <w:outlineLvl w:val="2"/>
      </w:pPr>
      <w:r>
        <w:rPr>
          <w:rFonts w:hint="eastAsia" w:ascii="宋体" w:hAnsi="宋体" w:cs="宋体"/>
          <w:b/>
          <w:bCs/>
          <w:color w:val="000000" w:themeColor="text1"/>
          <w:sz w:val="21"/>
          <w:szCs w:val="21"/>
          <w:highlight w:val="none"/>
          <w:lang w:val="en-US" w:eastAsia="zh-CN"/>
        </w:rPr>
        <w:t xml:space="preserve">五</w:t>
      </w:r>
      <w:r>
        <w:rPr>
          <w:rFonts w:hint="eastAsia" w:ascii="宋体" w:hAnsi="宋体" w:eastAsia="宋体" w:cs="宋体"/>
          <w:b/>
          <w:bCs/>
          <w:color w:val="000000" w:themeColor="text1"/>
          <w:sz w:val="21"/>
          <w:szCs w:val="21"/>
          <w:highlight w:val="none"/>
          <w:lang w:val="en-US" w:eastAsia="zh-CN"/>
        </w:rPr>
        <w:t xml:space="preserve">、进度要求</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1、第一阶段（202</w:t>
      </w: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年</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月前）</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配合省级开展工作底图制作、调查工具验证等工作</w:t>
      </w:r>
      <w:r>
        <w:rPr>
          <w:rFonts w:hint="eastAsia" w:ascii="宋体" w:hAnsi="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t xml:space="preserve">做好相关方案编制工作，组织开展相关培训工作</w:t>
      </w:r>
      <w:r>
        <w:rPr>
          <w:rFonts w:hint="eastAsia" w:ascii="宋体" w:hAnsi="宋体" w:cs="宋体"/>
          <w:color w:val="000000" w:themeColor="text1"/>
          <w:sz w:val="21"/>
          <w:szCs w:val="21"/>
          <w:highlight w:val="none"/>
          <w:lang w:val="en-US" w:eastAsia="zh-CN"/>
        </w:rPr>
        <w:t xml:space="preserve">，</w:t>
      </w:r>
      <w:r>
        <w:rPr>
          <w:rFonts w:hint="eastAsia" w:ascii="宋体" w:hAnsi="宋体" w:eastAsia="宋体" w:cs="宋体"/>
          <w:b w:val="0"/>
          <w:bCs/>
          <w:color w:val="000000" w:themeColor="text1"/>
          <w:sz w:val="21"/>
          <w:szCs w:val="21"/>
          <w:highlight w:val="none"/>
          <w:lang w:val="en-US" w:eastAsia="zh-CN"/>
        </w:rPr>
        <w:t xml:space="preserve">配合省、市级要求组织开展项目信息清查，基本信息核实</w:t>
      </w:r>
      <w:r>
        <w:rPr>
          <w:rFonts w:hint="eastAsia" w:ascii="宋体" w:hAnsi="宋体" w:eastAsia="宋体" w:cs="宋体"/>
          <w:b w:val="0"/>
          <w:bCs/>
          <w:color w:val="000000" w:themeColor="text1"/>
          <w:sz w:val="21"/>
          <w:szCs w:val="21"/>
          <w:highlight w:val="none"/>
          <w:lang w:eastAsia="zh-CN"/>
        </w:rPr>
        <w:t xml:space="preserve">工</w:t>
      </w:r>
      <w:r>
        <w:rPr>
          <w:rFonts w:hint="eastAsia" w:ascii="宋体" w:hAnsi="宋体" w:eastAsia="宋体" w:cs="宋体"/>
          <w:b w:val="0"/>
          <w:bCs/>
          <w:color w:val="000000" w:themeColor="text1"/>
          <w:sz w:val="21"/>
          <w:szCs w:val="21"/>
          <w:highlight w:val="none"/>
          <w:lang w:val="en-US" w:eastAsia="zh-CN"/>
        </w:rPr>
        <w:t xml:space="preserve">作</w:t>
      </w:r>
      <w:r>
        <w:rPr>
          <w:rFonts w:hint="eastAsia" w:ascii="宋体" w:hAnsi="宋体" w:cs="宋体"/>
          <w:b w:val="0"/>
          <w:bCs/>
          <w:color w:val="000000" w:themeColor="text1"/>
          <w:sz w:val="21"/>
          <w:szCs w:val="21"/>
          <w:highlight w:val="none"/>
          <w:lang w:val="en-US" w:eastAsia="zh-CN"/>
        </w:rPr>
        <w:t xml:space="preserve">，</w:t>
      </w:r>
      <w:r>
        <w:rPr>
          <w:rFonts w:hint="eastAsia" w:ascii="宋体" w:hAnsi="宋体" w:eastAsia="宋体" w:cs="宋体"/>
          <w:b w:val="0"/>
          <w:bCs/>
          <w:color w:val="000000" w:themeColor="text1"/>
          <w:sz w:val="21"/>
          <w:szCs w:val="21"/>
          <w:highlight w:val="none"/>
          <w:lang w:val="en-US" w:eastAsia="zh-CN"/>
        </w:rPr>
        <w:t xml:space="preserve">组织开展边界范围划定工作</w:t>
      </w:r>
      <w:r>
        <w:rPr>
          <w:rFonts w:hint="eastAsia" w:ascii="宋体" w:hAnsi="宋体" w:eastAsia="宋体" w:cs="宋体"/>
          <w:color w:val="000000" w:themeColor="text1"/>
          <w:sz w:val="21"/>
          <w:szCs w:val="21"/>
          <w:highlight w:val="none"/>
          <w:lang w:val="en-US" w:eastAsia="zh-CN"/>
        </w:rPr>
        <w:t xml:space="preserve">；</w:t>
      </w:r>
      <w:r>
        <w:rPr>
          <w:color w:val="000000" w:themeColor="text1"/>
        </w:rPr>
      </w:r>
      <w:r/>
    </w:p>
    <w:p>
      <w:pPr>
        <w:numPr>
          <w:ilvl w:val="0"/>
          <w:numId w:val="8"/>
        </w:num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第二阶段（2025年</w:t>
      </w: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月前）</w:t>
      </w:r>
      <w:r>
        <w:rPr>
          <w:color w:val="000000" w:themeColor="text1"/>
        </w:rPr>
      </w:r>
      <w:r/>
    </w:p>
    <w:p>
      <w:pPr>
        <w:numPr>
          <w:ilvl w:val="0"/>
          <w:numId w:val="0"/>
        </w:num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学习省级编制下发的各项操作规程；</w:t>
      </w:r>
      <w:r>
        <w:rPr>
          <w:rFonts w:hint="eastAsia" w:ascii="宋体" w:hAnsi="宋体" w:eastAsia="宋体" w:cs="宋体"/>
          <w:color w:val="000000" w:themeColor="text1"/>
          <w:sz w:val="21"/>
          <w:szCs w:val="21"/>
          <w:highlight w:val="none"/>
          <w:lang w:eastAsia="zh-CN"/>
        </w:rPr>
        <w:t xml:space="preserve">根据省、市计划按时</w:t>
      </w:r>
      <w:r>
        <w:rPr>
          <w:rFonts w:hint="eastAsia" w:ascii="宋体" w:hAnsi="宋体" w:eastAsia="宋体" w:cs="宋体"/>
          <w:color w:val="000000" w:themeColor="text1"/>
          <w:sz w:val="21"/>
          <w:szCs w:val="21"/>
          <w:highlight w:val="none"/>
          <w:lang w:val="en-US" w:eastAsia="zh-CN"/>
        </w:rPr>
        <w:t xml:space="preserve">完成外业采集和调查</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成果汇总</w:t>
      </w:r>
      <w:r>
        <w:rPr>
          <w:rFonts w:hint="eastAsia" w:ascii="宋体" w:hAnsi="宋体" w:eastAsia="宋体" w:cs="宋体"/>
          <w:color w:val="000000" w:themeColor="text1"/>
          <w:sz w:val="21"/>
          <w:szCs w:val="21"/>
          <w:highlight w:val="none"/>
          <w:lang w:eastAsia="zh-CN"/>
        </w:rPr>
        <w:t xml:space="preserve">及</w:t>
      </w:r>
      <w:r>
        <w:rPr>
          <w:rFonts w:hint="eastAsia" w:ascii="宋体" w:hAnsi="宋体" w:eastAsia="宋体" w:cs="宋体"/>
          <w:color w:val="000000" w:themeColor="text1"/>
          <w:sz w:val="21"/>
          <w:szCs w:val="21"/>
          <w:highlight w:val="none"/>
          <w:lang w:val="en-US" w:eastAsia="zh-CN"/>
        </w:rPr>
        <w:t xml:space="preserve">质检核查，</w:t>
      </w:r>
      <w:r>
        <w:rPr>
          <w:rFonts w:hint="eastAsia" w:ascii="宋体" w:hAnsi="宋体" w:eastAsia="宋体" w:cs="宋体"/>
          <w:b w:val="0"/>
          <w:bCs/>
          <w:color w:val="000000" w:themeColor="text1"/>
          <w:sz w:val="21"/>
          <w:szCs w:val="21"/>
          <w:highlight w:val="none"/>
          <w:lang w:val="en-US" w:eastAsia="zh-CN"/>
        </w:rPr>
        <w:t xml:space="preserve">确保数据填报的完整性和真实性；</w:t>
      </w:r>
      <w:r>
        <w:rPr>
          <w:rFonts w:hint="eastAsia" w:ascii="宋体" w:hAnsi="宋体" w:eastAsia="宋体" w:cs="宋体"/>
          <w:color w:val="000000" w:themeColor="text1"/>
          <w:sz w:val="21"/>
          <w:szCs w:val="21"/>
          <w:highlight w:val="none"/>
          <w:lang w:val="en-US" w:eastAsia="zh-CN"/>
        </w:rPr>
        <w:t xml:space="preserve">组织镇、村配合技术服务单位根据省级下发的工作底图和任务清单，全面开展内业处理和外业调查工作，完成数据调查、审核、质检、汇交和成果报送等工作。</w:t>
      </w:r>
      <w:r>
        <w:rPr>
          <w:color w:val="000000" w:themeColor="text1"/>
        </w:rPr>
      </w:r>
      <w:r/>
    </w:p>
    <w:p>
      <w:pPr>
        <w:numPr>
          <w:ilvl w:val="0"/>
          <w:numId w:val="8"/>
        </w:numPr>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第三阶段（2025年12月前）</w:t>
      </w:r>
      <w:r>
        <w:rPr>
          <w:color w:val="000000" w:themeColor="text1"/>
        </w:rPr>
      </w:r>
      <w:r/>
    </w:p>
    <w:p>
      <w:pPr>
        <w:numPr>
          <w:ilvl w:val="0"/>
          <w:numId w:val="0"/>
        </w:num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汇总区域内的数据成果；编制本级的工作总结、工作技术（含质量控制）报告，做好项目验收相关工作</w:t>
      </w:r>
      <w:r>
        <w:rPr>
          <w:rFonts w:hint="eastAsia" w:ascii="宋体" w:hAnsi="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t xml:space="preserve">配合市级、省级完成成果质检和审核确认，形成调查摸底各项工作成果。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11"/>
        <w:jc w:val="left"/>
        <w:spacing w:line="360" w:lineRule="auto"/>
        <w:widowControl/>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六</w:t>
      </w:r>
      <w:r>
        <w:rPr>
          <w:rFonts w:hint="eastAsia" w:ascii="宋体" w:hAnsi="宋体" w:eastAsia="宋体" w:cs="宋体"/>
          <w:b/>
          <w:bCs/>
          <w:sz w:val="21"/>
          <w:szCs w:val="21"/>
          <w:highlight w:val="none"/>
          <w:lang w:val="en-US" w:eastAsia="zh-CN"/>
        </w:rPr>
        <w:t xml:space="preserve">、成果要求</w:t>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（1）数据成果</w:t>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汇总</w:t>
      </w:r>
      <w:r>
        <w:rPr>
          <w:rFonts w:hint="eastAsia" w:ascii="宋体" w:hAnsi="宋体" w:eastAsia="宋体" w:cs="宋体"/>
          <w:sz w:val="21"/>
          <w:szCs w:val="21"/>
          <w:highlight w:val="none"/>
          <w:lang w:eastAsia="zh-CN"/>
        </w:rPr>
        <w:t xml:space="preserve">江都区</w:t>
      </w:r>
      <w:r>
        <w:rPr>
          <w:rFonts w:hint="eastAsia" w:ascii="宋体" w:hAnsi="宋体" w:eastAsia="宋体" w:cs="宋体"/>
          <w:sz w:val="21"/>
          <w:szCs w:val="21"/>
          <w:highlight w:val="none"/>
        </w:rPr>
        <w:t xml:space="preserve">范围内已建高标准农田工程设施、粮食产能、耕地流转等高标准农田等调查摸底数据。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江都区</w:t>
      </w:r>
      <w:r>
        <w:rPr>
          <w:rFonts w:hint="eastAsia" w:ascii="宋体" w:hAnsi="宋体" w:eastAsia="宋体" w:cs="宋体"/>
          <w:sz w:val="21"/>
          <w:szCs w:val="21"/>
          <w:highlight w:val="none"/>
        </w:rPr>
        <w:t xml:space="preserve">内已建高标准农田工程设施数据；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江都区</w:t>
      </w:r>
      <w:r>
        <w:rPr>
          <w:rFonts w:hint="eastAsia" w:ascii="宋体" w:hAnsi="宋体" w:eastAsia="宋体" w:cs="宋体"/>
          <w:sz w:val="21"/>
          <w:szCs w:val="21"/>
          <w:highlight w:val="none"/>
        </w:rPr>
        <w:t xml:space="preserve">内已建高标准农田粮食产能数据；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江都区</w:t>
      </w:r>
      <w:r>
        <w:rPr>
          <w:rFonts w:hint="eastAsia" w:ascii="宋体" w:hAnsi="宋体" w:eastAsia="宋体" w:cs="宋体"/>
          <w:sz w:val="21"/>
          <w:szCs w:val="21"/>
          <w:highlight w:val="none"/>
        </w:rPr>
        <w:t xml:space="preserve">内已建高标准农田耕地流转数据；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江都区</w:t>
      </w:r>
      <w:r>
        <w:rPr>
          <w:rFonts w:hint="eastAsia" w:ascii="宋体" w:hAnsi="宋体" w:eastAsia="宋体" w:cs="宋体"/>
          <w:sz w:val="21"/>
          <w:szCs w:val="21"/>
          <w:highlight w:val="none"/>
        </w:rPr>
        <w:t xml:space="preserve">内未建高标准农田宜建性评估数据。</w:t>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（2）文字成果</w:t>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编制</w:t>
      </w:r>
      <w:r>
        <w:rPr>
          <w:rFonts w:hint="eastAsia" w:ascii="宋体" w:hAnsi="宋体" w:eastAsia="宋体" w:cs="宋体"/>
          <w:sz w:val="21"/>
          <w:szCs w:val="21"/>
          <w:highlight w:val="none"/>
          <w:lang w:eastAsia="zh-CN"/>
        </w:rPr>
        <w:t xml:space="preserve">江都区</w:t>
      </w:r>
      <w:r>
        <w:rPr>
          <w:rFonts w:hint="eastAsia" w:ascii="宋体" w:hAnsi="宋体" w:eastAsia="宋体" w:cs="宋体"/>
          <w:sz w:val="21"/>
          <w:szCs w:val="21"/>
          <w:highlight w:val="none"/>
        </w:rPr>
        <w:t xml:space="preserve">高标准农田调查摸底工作分析报告。</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江都区</w:t>
      </w:r>
      <w:r>
        <w:rPr>
          <w:rFonts w:hint="eastAsia" w:ascii="宋体" w:hAnsi="宋体" w:eastAsia="宋体" w:cs="宋体"/>
          <w:sz w:val="21"/>
          <w:szCs w:val="21"/>
          <w:highlight w:val="none"/>
        </w:rPr>
        <w:t xml:space="preserve">高标准农田调查摸底工作总结报告；</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江都区</w:t>
      </w:r>
      <w:r>
        <w:rPr>
          <w:rFonts w:hint="eastAsia" w:ascii="宋体" w:hAnsi="宋体" w:eastAsia="宋体" w:cs="宋体"/>
          <w:sz w:val="21"/>
          <w:szCs w:val="21"/>
          <w:highlight w:val="none"/>
        </w:rPr>
        <w:t xml:space="preserve">高标准农田调查摸底工作技术报告</w:t>
      </w:r>
      <w:r>
        <w:rPr>
          <w:rFonts w:hint="eastAsia" w:ascii="宋体" w:hAnsi="宋体" w:eastAsia="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3）江都区高标准农田调查摸底工作质量控制报告。</w:t>
      </w:r>
      <w:r/>
    </w:p>
    <w:p>
      <w:pPr>
        <w:ind w:firstLine="200"/>
        <w:jc w:val="left"/>
        <w:spacing w:line="360" w:lineRule="auto"/>
        <w:widowControl/>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七</w:t>
      </w:r>
      <w:r>
        <w:rPr>
          <w:rFonts w:hint="eastAsia" w:ascii="宋体" w:hAnsi="宋体" w:eastAsia="宋体" w:cs="宋体"/>
          <w:b/>
          <w:bCs/>
          <w:sz w:val="21"/>
          <w:szCs w:val="21"/>
          <w:highlight w:val="none"/>
          <w:lang w:val="en-US" w:eastAsia="zh-CN"/>
        </w:rPr>
        <w:t xml:space="preserve">、售后服务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项目通过验收后，成交供应商须为本项目提供1年免费维保。</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供应商应按照采购内容，规划设计合理可行的售后服务方案，售后服务方案包括售后服务承诺、售后服务内容、响应时间、响应方式等内容。</w:t>
      </w:r>
      <w:r/>
    </w:p>
    <w:p>
      <w:pPr>
        <w:ind w:firstLine="200"/>
        <w:jc w:val="left"/>
        <w:spacing w:line="360" w:lineRule="auto"/>
        <w:widowControl/>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八</w:t>
      </w:r>
      <w:r>
        <w:rPr>
          <w:rFonts w:hint="eastAsia" w:ascii="宋体" w:hAnsi="宋体" w:eastAsia="宋体" w:cs="宋体"/>
          <w:b/>
          <w:bCs/>
          <w:sz w:val="21"/>
          <w:szCs w:val="21"/>
          <w:highlight w:val="none"/>
          <w:lang w:val="en-US" w:eastAsia="zh-CN"/>
        </w:rPr>
        <w:t xml:space="preserve">、验收要求</w:t>
      </w:r>
      <w:r/>
    </w:p>
    <w:p>
      <w:pPr>
        <w:ind w:lef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项目符合国家、行业、地方相关规定，并满足采购人要求。</w:t>
      </w:r>
      <w:r/>
    </w:p>
    <w:p>
      <w:pPr>
        <w:ind w:lef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文字类成果需通过工作专班的评审；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数据类成果需满足规程规范，通过软件质检并满足质量控制标准；</w:t>
      </w:r>
      <w:r/>
    </w:p>
    <w:p>
      <w:pPr>
        <w:ind w:left="420" w:firstLine="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、需提供年度阶段性工作成果，每年的工作成果需通过采购人组织的评审，并出具验收报告。</w:t>
      </w:r>
      <w:r/>
    </w:p>
    <w:p>
      <w:pPr>
        <w:ind w:firstLine="200"/>
        <w:jc w:val="left"/>
        <w:spacing w:line="360" w:lineRule="auto"/>
        <w:widowControl/>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九</w:t>
      </w:r>
      <w:r>
        <w:rPr>
          <w:rFonts w:hint="eastAsia" w:ascii="宋体" w:hAnsi="宋体" w:eastAsia="宋体" w:cs="宋体"/>
          <w:b/>
          <w:bCs/>
          <w:sz w:val="21"/>
          <w:szCs w:val="21"/>
          <w:highlight w:val="none"/>
          <w:lang w:val="en-US" w:eastAsia="zh-CN"/>
        </w:rPr>
        <w:t xml:space="preserve">、商务要求</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1、付款方式：</w:t>
      </w:r>
      <w:r/>
    </w:p>
    <w:p>
      <w:pPr>
        <w:ind w:firstLine="42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（1）付款方式：分三次支付。</w:t>
      </w:r>
      <w:r>
        <w:rPr>
          <w:rFonts w:hint="eastAsia" w:ascii="宋体" w:hAnsi="宋体"/>
          <w:color w:val="000000" w:themeColor="text1"/>
          <w:szCs w:val="21"/>
          <w:highlight w:val="none"/>
        </w:rPr>
        <w:t xml:space="preserve">合同签订后采购人向成交人支付合同总额</w:t>
      </w:r>
      <w:r>
        <w:rPr>
          <w:rFonts w:hint="eastAsia" w:ascii="宋体" w:hAnsi="宋体"/>
          <w:b/>
          <w:bCs/>
          <w:color w:val="000000" w:themeColor="text1"/>
          <w:szCs w:val="21"/>
          <w:highlight w:val="none"/>
          <w:lang w:val="en-US" w:eastAsia="zh-CN"/>
        </w:rPr>
        <w:t xml:space="preserve">1</w:t>
      </w:r>
      <w:r>
        <w:rPr>
          <w:rFonts w:hint="eastAsia" w:ascii="宋体" w:hAnsi="宋体"/>
          <w:b/>
          <w:bCs/>
          <w:color w:val="000000" w:themeColor="text1"/>
          <w:szCs w:val="21"/>
          <w:highlight w:val="none"/>
        </w:rPr>
        <w:t xml:space="preserve">0%</w:t>
      </w:r>
      <w:r>
        <w:rPr>
          <w:rFonts w:hint="eastAsia" w:ascii="宋体" w:hAnsi="宋体"/>
          <w:color w:val="000000" w:themeColor="text1"/>
          <w:szCs w:val="21"/>
          <w:highlight w:val="none"/>
        </w:rPr>
        <w:t xml:space="preserve">的款项；</w:t>
      </w:r>
      <w:r>
        <w:rPr>
          <w:rFonts w:hint="eastAsia" w:ascii="宋体" w:hAnsi="宋体"/>
          <w:color w:val="000000" w:themeColor="text1"/>
          <w:szCs w:val="21"/>
          <w:highlight w:val="none"/>
        </w:rPr>
        <w:t xml:space="preserve">次年，根据阶段性成果完成情况，采购人向成交人支付合同总额50%的款项；项目验收合格后采购人向成交人支付合同总额的剩余款项。</w:t>
      </w:r>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color w:val="000000" w:themeColor="text1"/>
          <w:szCs w:val="21"/>
          <w:highlight w:val="none"/>
        </w:rPr>
        <w:t xml:space="preserve">（2）每次采购人向成交人支付款项时，成交人都应提供支付款项同等金额的发票，因成交人未按采购人要求出具相应票据导致的延迟付款，采购人不承担违约责任。成交人须无条件接受因财政资金下达造成的支付金额比例调整或延迟支付。</w:t>
      </w:r>
      <w:r>
        <w:rPr>
          <w:color w:val="000000" w:themeColor="text1"/>
        </w:rPr>
      </w:r>
      <w:r/>
    </w:p>
    <w:p>
      <w:pPr>
        <w:pStyle w:val="786"/>
        <w:spacing w:line="360" w:lineRule="auto"/>
        <w:rPr>
          <w:rFonts w:hint="eastAsia" w:ascii="宋体" w:hAnsi="宋体" w:eastAsia="宋体" w:cs="宋体"/>
          <w:b/>
          <w:i/>
          <w:iCs/>
          <w:color w:val="000000" w:themeColor="text1"/>
          <w:sz w:val="21"/>
          <w:szCs w:val="21"/>
          <w:highlight w:val="none"/>
        </w:rPr>
      </w:pPr>
      <w:r>
        <w:rPr>
          <w:rFonts w:hint="eastAsia" w:ascii="宋体" w:hAnsi="宋体" w:eastAsia="宋体" w:cs="宋体"/>
          <w:b/>
          <w:i/>
          <w:iCs/>
          <w:color w:val="000000" w:themeColor="text1"/>
          <w:sz w:val="21"/>
          <w:szCs w:val="21"/>
          <w:highlight w:val="none"/>
          <w:u w:val="single"/>
        </w:rPr>
        <w:t xml:space="preserve">2、其他要求：所有报价、承诺事项及重要证明文件均须加盖单位公章</w:t>
      </w:r>
      <w:r>
        <w:rPr>
          <w:rFonts w:hint="eastAsia" w:ascii="宋体" w:hAnsi="宋体" w:eastAsia="宋体" w:cs="宋体"/>
          <w:b/>
          <w:i/>
          <w:iCs/>
          <w:color w:val="000000" w:themeColor="text1"/>
          <w:sz w:val="21"/>
          <w:szCs w:val="21"/>
          <w:highlight w:val="none"/>
        </w:rPr>
        <w:t xml:space="preserve">。</w:t>
      </w:r>
      <w:r>
        <w:rPr>
          <w:color w:val="000000" w:themeColor="text1"/>
        </w:rPr>
      </w:r>
      <w:r/>
    </w:p>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p>
      <w:pPr>
        <w:ind w:firstLine="200"/>
        <w:spacing w:line="360" w:lineRule="auto"/>
        <w:rPr>
          <w:rFonts w:hint="eastAsia" w:ascii="宋体" w:hAnsi="宋体" w:eastAsia="宋体" w:cs="宋体"/>
          <w:b/>
          <w:bCs/>
          <w:color w:val="000000" w:themeColor="text1"/>
          <w:sz w:val="21"/>
          <w:szCs w:val="21"/>
          <w:highlight w:val="none"/>
        </w:rPr>
        <w:outlineLvl w:val="2"/>
      </w:pPr>
      <w:r>
        <w:rPr>
          <w:rFonts w:hint="eastAsia" w:ascii="宋体" w:hAnsi="宋体" w:cs="宋体"/>
          <w:b/>
          <w:bCs/>
          <w:color w:val="000000" w:themeColor="text1"/>
          <w:sz w:val="21"/>
          <w:szCs w:val="21"/>
          <w:highlight w:val="none"/>
          <w:lang w:val="en-US" w:eastAsia="zh-CN" w:bidi="ar-SA"/>
        </w:rPr>
        <w:t xml:space="preserve">十</w:t>
      </w:r>
      <w:r>
        <w:rPr>
          <w:rFonts w:hint="eastAsia" w:ascii="宋体" w:hAnsi="宋体" w:eastAsia="宋体" w:cs="宋体"/>
          <w:b/>
          <w:bCs/>
          <w:color w:val="000000" w:themeColor="text1"/>
          <w:sz w:val="21"/>
          <w:szCs w:val="21"/>
          <w:highlight w:val="none"/>
          <w:lang w:val="en-US" w:eastAsia="zh-CN" w:bidi="ar-SA"/>
        </w:rPr>
        <w:t xml:space="preserve">、服务期限</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自合同签订生效之日起至 </w:t>
      </w:r>
      <w:r>
        <w:rPr>
          <w:rFonts w:hint="eastAsia" w:ascii="宋体" w:hAnsi="宋体" w:eastAsia="宋体" w:cs="宋体"/>
          <w:color w:val="000000" w:themeColor="text1"/>
          <w:sz w:val="21"/>
          <w:szCs w:val="21"/>
          <w:highlight w:val="none"/>
          <w:lang w:val="zh-CN"/>
        </w:rPr>
        <w:t xml:space="preserve">2025年12月底完成成果交付（具体结束时间以省厅部署为准）。</w:t>
      </w:r>
      <w:r>
        <w:rPr>
          <w:color w:val="000000" w:themeColor="text1"/>
        </w:rPr>
      </w:r>
      <w:r/>
    </w:p>
    <w:p>
      <w:pPr>
        <w:numPr>
          <w:ilvl w:val="0"/>
          <w:numId w:val="0"/>
        </w:numPr>
        <w:keepLines/>
        <w:keepNext/>
        <w:spacing w:before="20" w:after="20" w:line="560" w:lineRule="exact"/>
        <w:rPr>
          <w:rFonts w:hint="eastAsia" w:ascii="宋体" w:hAnsi="宋体" w:eastAsia="宋体" w:cs="宋体"/>
          <w:b/>
          <w:bCs/>
          <w:color w:val="000000" w:themeColor="text1"/>
          <w:sz w:val="21"/>
          <w:szCs w:val="21"/>
          <w:highlight w:val="none"/>
        </w:rPr>
        <w:outlineLvl w:val="2"/>
      </w:pPr>
      <w:r>
        <w:rPr>
          <w:rFonts w:hint="eastAsia" w:ascii="宋体" w:hAnsi="宋体" w:eastAsia="宋体" w:cs="宋体"/>
          <w:b/>
          <w:bCs/>
          <w:color w:val="000000" w:themeColor="text1"/>
          <w:sz w:val="21"/>
          <w:szCs w:val="21"/>
          <w:highlight w:val="none"/>
        </w:rPr>
      </w:r>
      <w:bookmarkEnd w:id="59"/>
      <w:r>
        <w:rPr>
          <w:color w:val="000000" w:themeColor="text1"/>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color w:val="000000" w:themeColor="text1"/>
        </w:rPr>
      </w:r>
      <w:r/>
    </w:p>
    <w:p>
      <w:pPr>
        <w:pStyle w:val="748"/>
        <w:jc w:val="center"/>
        <w:spacing w:line="360" w:lineRule="auto"/>
        <w:rPr>
          <w:rFonts w:hint="eastAsia" w:ascii="宋体" w:hAnsi="宋体"/>
          <w:highlight w:val="none"/>
        </w:rPr>
      </w:pPr>
      <w:r/>
      <w:bookmarkStart w:id="61" w:name="_Toc15401"/>
      <w:r/>
      <w:bookmarkStart w:id="62" w:name="_Toc55204181"/>
      <w:r/>
      <w:r/>
    </w:p>
    <w:p>
      <w:pPr>
        <w:rPr>
          <w:rFonts w:hint="eastAsia" w:ascii="宋体" w:hAnsi="宋体"/>
          <w:highlight w:val="none"/>
        </w:rPr>
      </w:pPr>
      <w:r>
        <w:rPr>
          <w:rFonts w:hint="eastAsia" w:ascii="宋体" w:hAnsi="宋体"/>
          <w:highlight w:val="none"/>
        </w:rPr>
        <w:br w:type="page" w:clear="all"/>
      </w:r>
      <w:r/>
    </w:p>
    <w:p>
      <w:pPr>
        <w:pStyle w:val="748"/>
        <w:jc w:val="center"/>
        <w:spacing w:line="360" w:lineRule="auto"/>
        <w:rPr>
          <w:rFonts w:ascii="宋体" w:hAnsi="宋体"/>
          <w:highlight w:val="none"/>
        </w:rPr>
      </w:pPr>
      <w:r>
        <w:rPr>
          <w:rFonts w:hint="eastAsia" w:ascii="宋体" w:hAnsi="宋体"/>
          <w:highlight w:val="none"/>
        </w:rPr>
        <w:t xml:space="preserve">第五章 评标方法及评标标准</w:t>
      </w:r>
      <w:bookmarkEnd w:id="61"/>
      <w:r/>
      <w:bookmarkEnd w:id="62"/>
      <w:r/>
      <w:r/>
    </w:p>
    <w:p>
      <w:pPr>
        <w:pStyle w:val="947"/>
        <w:ind w:firstLine="422"/>
        <w:rPr>
          <w:rFonts w:ascii="宋体" w:hAnsi="宋体"/>
          <w:b/>
          <w:sz w:val="21"/>
          <w:szCs w:val="21"/>
          <w:highlight w:val="none"/>
        </w:rPr>
      </w:pPr>
      <w:r>
        <w:rPr>
          <w:rFonts w:hint="eastAsia" w:ascii="宋体" w:hAnsi="宋体"/>
          <w:b/>
          <w:sz w:val="21"/>
          <w:szCs w:val="21"/>
          <w:highlight w:val="none"/>
        </w:rPr>
        <w:t xml:space="preserve">一、评标方法</w:t>
      </w:r>
      <w:r/>
    </w:p>
    <w:p>
      <w:pPr>
        <w:pStyle w:val="947"/>
        <w:ind w:firstLine="420"/>
        <w:rPr>
          <w:rFonts w:ascii="宋体" w:hAnsi="宋体"/>
          <w:sz w:val="21"/>
          <w:szCs w:val="21"/>
          <w:highlight w:val="none"/>
        </w:rPr>
      </w:pPr>
      <w:r>
        <w:rPr>
          <w:rFonts w:hint="eastAsia" w:ascii="宋体" w:hAnsi="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47"/>
        <w:numPr>
          <w:ilvl w:val="0"/>
          <w:numId w:val="0"/>
        </w:numPr>
        <w:ind w:firstLine="422"/>
        <w:rPr>
          <w:rFonts w:hint="eastAsia" w:ascii="宋体" w:hAnsi="宋体"/>
          <w:b/>
          <w:sz w:val="21"/>
          <w:szCs w:val="21"/>
          <w:highlight w:val="none"/>
        </w:rPr>
      </w:pPr>
      <w:r>
        <w:rPr>
          <w:rFonts w:hint="eastAsia" w:ascii="宋体" w:hAnsi="宋体"/>
          <w:b/>
          <w:sz w:val="21"/>
          <w:szCs w:val="21"/>
          <w:highlight w:val="none"/>
          <w:lang w:val="en-US" w:eastAsia="zh-CN"/>
        </w:rPr>
        <w:t xml:space="preserve">二、</w:t>
      </w:r>
      <w:r>
        <w:rPr>
          <w:rFonts w:hint="eastAsia" w:ascii="宋体" w:hAnsi="宋体"/>
          <w:b/>
          <w:sz w:val="21"/>
          <w:szCs w:val="21"/>
          <w:highlight w:val="none"/>
        </w:rPr>
        <w:t xml:space="preserve">评标标准</w:t>
      </w:r>
      <w:r/>
    </w:p>
    <w:p>
      <w:pPr>
        <w:pStyle w:val="947"/>
        <w:numPr>
          <w:ilvl w:val="0"/>
          <w:numId w:val="0"/>
        </w:numPr>
        <w:rPr>
          <w:rFonts w:hint="default" w:ascii="宋体" w:hAnsi="宋体" w:eastAsia="宋体"/>
          <w:b/>
          <w:sz w:val="21"/>
          <w:szCs w:val="21"/>
          <w:highlight w:val="none"/>
          <w:lang w:val="en-US" w:eastAsia="zh-CN"/>
        </w:rPr>
      </w:pPr>
      <w:r>
        <w:rPr>
          <w:rFonts w:hint="eastAsia" w:ascii="宋体" w:hAnsi="宋体"/>
          <w:b/>
          <w:sz w:val="21"/>
          <w:szCs w:val="21"/>
          <w:highlight w:val="none"/>
          <w:lang w:val="en-US" w:eastAsia="zh-CN"/>
        </w:rPr>
        <w:t xml:space="preserve">包1</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204"/>
        <w:gridCol w:w="7578"/>
      </w:tblGrid>
      <w:tr>
        <w:trPr>
          <w:jc w:val="center"/>
        </w:trPr>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评审内容</w:t>
            </w:r>
            <w:r/>
          </w:p>
        </w:tc>
        <w:tc>
          <w:tcPr>
            <w:tcW w:w="0" w:type="auto"/>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（分值）</w:t>
            </w:r>
            <w:r/>
          </w:p>
        </w:tc>
        <w:tc>
          <w:tcPr>
            <w:tcW w:w="0" w:type="auto"/>
            <w:vAlign w:val="center"/>
            <w:textDirection w:val="lrTb"/>
            <w:noWrap w:val="false"/>
          </w:tcPr>
          <w:p>
            <w:pPr>
              <w:ind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评审标准</w:t>
            </w:r>
            <w:r/>
          </w:p>
        </w:tc>
      </w:tr>
      <w:tr>
        <w:trPr>
          <w:jc w:val="center"/>
        </w:trPr>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投标报价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10分</w:t>
            </w:r>
            <w:r>
              <w:rPr>
                <w:rFonts w:hint="eastAsia" w:ascii="宋体" w:hAnsi="宋体" w:eastAsia="宋体" w:cs="宋体"/>
                <w:b/>
                <w:bCs/>
                <w:color w:val="000000"/>
                <w:sz w:val="21"/>
                <w:szCs w:val="21"/>
                <w:highlight w:val="none"/>
                <w:lang w:eastAsia="zh-CN"/>
              </w:rPr>
              <w:t xml:space="preserve">）</w:t>
            </w:r>
            <w:r/>
          </w:p>
        </w:tc>
        <w:tc>
          <w:tcPr>
            <w:tcW w:w="0" w:type="auto"/>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投标报价</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（10分）</w:t>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满足招标文件要求且投标价格最低的投标报价为评标基准价，其价格分为满分；其他投标人的价格分统一按照以下公式计算：</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投标报价得分=（评标基准价／投标报价）×10（计算得分保留小数点后2位）</w:t>
            </w:r>
            <w:r/>
          </w:p>
        </w:tc>
      </w:tr>
      <w:tr>
        <w:trPr>
          <w:jc w:val="center"/>
        </w:trPr>
        <w:tc>
          <w:tcPr>
            <w:tcW w:w="0" w:type="auto"/>
            <w:vAlign w:val="center"/>
            <w:vMerge w:val="restart"/>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技术分（47分）</w:t>
            </w:r>
            <w:r/>
          </w:p>
        </w:tc>
        <w:tc>
          <w:tcPr>
            <w:shd w:val="clear" w:color="auto" w:fill="auto"/>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项目背景分析（</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p>
        </w:tc>
        <w:tc>
          <w:tcPr>
            <w:shd w:val="clear" w:color="auto" w:fill="auto"/>
            <w:tcW w:w="0" w:type="auto"/>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供应商针对本项目背景分析，评标委员会依据方案分析是否全面、需求分析深入、精细，合理进行打分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(1)对本项目背景分析理解准确，优于本项目采购需求，对本项目现状了解全面描述完整详细，可行性、实用性、针对性强，得5分；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(2)对本项目背景分析描述基本准确，适合本项目采购需求，对本项目现状了解较为全面，需求分析基本清晰，得3分；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(3)对本项目背景分析理解有待提升，基本适合本项目采购需求，对本项目现状有一定了解，对需求分析较为合理，得1分；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(4)不贴合本项目或未提供的，得0分。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W w:w="0" w:type="auto"/>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总体技术方案（</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r>
            <w:r/>
          </w:p>
        </w:tc>
        <w:tc>
          <w:tcPr>
            <w:shd w:val="clear" w:color="auto" w:fill="auto"/>
            <w:tcW w:w="0" w:type="auto"/>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供应商针对《全省高标准农田检查评估、“上图入库”实施方案》的要求编制详细的总体服务方案，实施方案设计的技术可行性强、描述思路清晰、设计流程合理等。评标委员会依据方案是否全面、合理和可操作性进行打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(1)方案全面、完整、可行性强，应对的解决方案完全符合本项目现行实际情况，得5分；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(2)服务方案内容较全面，基本满足项目实际需求的，得3分；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(3)服务方案基本全面，但可行性有待提升，能满足项目主要需求的，得1分；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(4)未提供方案或提供的方案不能满足采购需求的得0分。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重难点分析及合理化建议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评标委员会根据采购文件要求及供应商对本项目的实施过程中的重难点(包括但不限于：项目实施内容的重点、难点分析，提出实施过程中的重点、难点及合理化建议)全面性，条理清晰度、建议措施合理性进行综合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(1)对本项目重难点分析理解准确，重难点分析及应对措施完整详细，可行性、实用性、针对性强，得5分；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(2)对本项目重难点分析理解基本准确，具有可行性、实用性和针对性，得3分；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(3)对本项目重难点分析理解有待提升，应对措施，可行性、实用性、针对性有待改善，得1分；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(4)不贴合本项目采购需求或未提供，得0分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位置面积复查与校核比对</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评标委员会根据采购文件要求及供应商提供的针对本项目的位置面积复查与校核比对的技术方案进行评分：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学合理、方案编制内容精细、技术可行性强、描述思路清晰、工作流程合理具有前瞻性，得5分；方案编制内容完整、技术可行性较强、思路较清晰、工作流程合理，得3分；方案编制内容较为完整、基本清晰、描述思路含糊、工作流程较为合理得1分；内容不完整、可行性不强或无具体描述本项，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数据采集与调查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10分</w:t>
            </w:r>
            <w:r>
              <w:rPr>
                <w:rFonts w:hint="eastAsia" w:ascii="宋体" w:hAnsi="宋体" w:eastAsia="宋体" w:cs="宋体"/>
                <w:b/>
                <w:bCs/>
                <w:color w:val="000000"/>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评标委员会根据采购文件要求及供应商提供的针对本项目的数据采集与调查进行综合评分：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(1)工程设施评估与上图(</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响应单位对工程设施评估与上图的技术方案科学合理、方案编制内容精细、技术可行性强、描述思路清晰、工作流程合理具有前瞻性，得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分；方案编制内容完整、技术可行性较强、思路较清晰、工作流程合理，得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分；内容不完整、可行性不强或无具体描述本项，得0分。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(2)产量信息采集与产能评估(</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响应单位对产量信息采集与产能评估的技术方案科学合理、方案编制内容精细、技术可行性强、描述思路清晰、工作流程合理具有前瞻性，得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分；方案编制内容完整、技术可行性较强、思路较清晰、工作流程合理，得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分；内容不完整、可行性不强或无具体描述本项，得0分。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(3)种植经营模式调查(2分)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响应单位对种植经营模式调查的技术方案科学合理、方案编制内容精细、技术可行性强、描述思路清晰、工作流程合理具有前瞻性，得2分；方案编制内容较为完整、</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基本清晰、描述思路含糊、工作流程较为合理得1分；内容不完整、可行性不强或无具体描述本项，得0分。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(4)未建区域地块调查(</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响应单位对未建区域地块调查的技术方案科学合理、方案编制内容精细、技术可行性强、描述思路清晰、工作流程合理具有前瞻性，得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分；方案编制内容完整、基本清晰、描述思路较清晰、工作流程合理得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分；内容不完整、可行性不强或无具体描述本项，得0分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6、数据建库与汇交(2分)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数据建库与汇交的技术方案，编制内容精细、技术可行性强、描述思路清晰、工作流程合理具有前瞻性，得2分；方案编制内容完整、技术可行性较强、思路较清晰、工作流程合理，得1分；内容不完整、可行性不强或无具体描述本项，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全过程质量控制与保障（5分）</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评标委员会根据采购文件要求及供应商提供的全过程质量控制与保障方案(包括对质量承诺、质量控制、保障措施及处罚措施)进行评审，对方案是否完整详细，以及可行性、实用性、针对性进行评分：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(1)本项目全程质量控制与保障方案完整详细，可行性、实用性、针对性强的，得5分；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(2)本项目质量控制方案较为完整详细，具有可行性、实用性和针对性的，得3分；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(3)对本项目全程质量控制与保障方案可行性、实用性、针对性有待改善的，得1分；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(4)不贴合本项目采购需求或未提供，得0分。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服务承诺和合理化建议（4分）</w:t>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根据供应商提供的服务承诺、合理化建议情况，进行综合评审：</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(1)承诺及建议内容完整详细，可行性、实用性、针对性强，得4分；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(2)承诺及建议内容完整，具有可行性、实用性、针对性，得3分；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(3)承诺及建议内容基本适合采购需求，可行性、实用性、针对性有待改善，得1分；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(4)承诺及建议不可行或者未提供得0分。</w:t>
            </w:r>
            <w:r/>
          </w:p>
        </w:tc>
      </w:tr>
      <w:tr>
        <w:trPr>
          <w:jc w:val="center"/>
          <w:trHeight w:val="90"/>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项目安全保密方案及措施（4分）</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评标委员会根据采购文件要求及供应商提供的保密方案进行评审，对方案内容是否 完整详细，以及可行性、实用性、针对性进行评分。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(1)对本项目提供的数据保密方案完整详细，可行性、实用性、针对性强，得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(2)对本项目提供的数据保密方案完整详细，具有可行性、实用性和针对性，得3分；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(3)对本项目提供的保密方案可行性、实用性、针对性有待改善，得1分；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(4)不贴合本项目采购需求或未提供的，得0分。</w:t>
            </w:r>
            <w:r/>
          </w:p>
        </w:tc>
      </w:tr>
      <w:tr>
        <w:trPr>
          <w:jc w:val="center"/>
          <w:trHeight w:val="2703"/>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进度安排（2分）</w:t>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进度安排科学合理，有完善的工期管理措施。根据供应商进度安排措施进行评分：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（1）措施科学合理、可行性强的的2分；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（2）措施较科学合理、可行性较强的的1.5分；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（3）措施一般、可行性弱的的1分；</w:t>
            </w:r>
            <w:r/>
          </w:p>
          <w:p>
            <w:pPr>
              <w:ind w:firstLine="630"/>
              <w:jc w:val="both"/>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为提供方案不得分</w:t>
            </w:r>
            <w:r/>
          </w:p>
        </w:tc>
      </w:tr>
      <w:tr>
        <w:trPr>
          <w:jc w:val="center"/>
          <w:trHeight w:val="2709"/>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售后服务方案（</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w:t>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供应商提供7*24小时电话服务，2小时内到达现场服务，售后服务承诺、售后服务内容、响应时间、响应方式等。供应商对项目售后服务方案可行性强、可靠性高，服务响应及时、内容全面完善、执行力强，得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分；项目售后服务、方案可行的，内容合理的得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分；售后服务方案基本可行的，服务内容基本全面的，得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未方案提供不得分。</w:t>
            </w:r>
            <w:r/>
          </w:p>
        </w:tc>
      </w:tr>
      <w:tr>
        <w:trPr>
          <w:jc w:val="center"/>
        </w:trPr>
        <w:tc>
          <w:tcPr>
            <w:tcW w:w="0" w:type="auto"/>
            <w:vAlign w:val="center"/>
            <w:vMerge w:val="restart"/>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商务部分（43）</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供应商综</w:t>
            </w:r>
            <w:r/>
          </w:p>
          <w:p>
            <w:pPr>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合实力（</w:t>
            </w:r>
            <w:r>
              <w:rPr>
                <w:rFonts w:hint="eastAsia" w:ascii="宋体" w:hAnsi="宋体" w:eastAsia="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rPr>
              <w:t xml:space="preserve">分）</w:t>
            </w:r>
            <w:r/>
          </w:p>
        </w:tc>
        <w:tc>
          <w:tcPr>
            <w:tcW w:w="0" w:type="auto"/>
            <w:vAlign w:val="center"/>
            <w:textDirection w:val="lrTb"/>
            <w:noWrap w:val="false"/>
          </w:tcPr>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、供应商具有有效期内的质量管理体系认证证书、环境管理体系认证证书、职业健康安全管理体系认证证书、信息安全管理体系认证证书,</w:t>
            </w:r>
            <w:r>
              <w:rPr>
                <w:rFonts w:hint="eastAsia" w:ascii="宋体" w:hAnsi="宋体" w:eastAsia="宋体" w:cs="宋体"/>
                <w:color w:val="000000"/>
                <w:sz w:val="21"/>
                <w:szCs w:val="21"/>
                <w:highlight w:val="none"/>
                <w:lang w:val="en-US" w:eastAsia="zh-CN"/>
              </w:rPr>
              <w:t xml:space="preserve">每本证书得1分</w:t>
            </w:r>
            <w:r>
              <w:rPr>
                <w:rFonts w:hint="eastAsia" w:ascii="宋体" w:hAnsi="宋体" w:eastAsia="宋体" w:cs="宋体"/>
                <w:color w:val="000000"/>
                <w:sz w:val="21"/>
                <w:szCs w:val="21"/>
                <w:highlight w:val="none"/>
              </w:rPr>
              <w:t xml:space="preserve">，本小项最高得分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strike w:val="0"/>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default" w:ascii="宋体" w:hAnsi="宋体" w:eastAsia="宋体" w:cs="宋体"/>
                <w:color w:val="000000"/>
                <w:sz w:val="21"/>
                <w:szCs w:val="21"/>
                <w:highlight w:val="none"/>
                <w:lang w:val="en-US" w:eastAsia="zh-CN" w:bidi="ar-SA"/>
              </w:rPr>
              <w:t xml:space="preserve">.</w:t>
            </w:r>
            <w:r>
              <w:rPr>
                <w:rFonts w:hint="eastAsia" w:ascii="宋体" w:hAnsi="宋体" w:eastAsia="宋体" w:cs="宋体"/>
                <w:strike w:val="0"/>
                <w:color w:val="000000"/>
                <w:sz w:val="21"/>
                <w:szCs w:val="21"/>
                <w:highlight w:val="none"/>
                <w:lang w:val="en-US" w:eastAsia="zh-CN" w:bidi="ar-SA"/>
              </w:rPr>
              <w:t xml:space="preserve">投标人具有</w:t>
            </w:r>
            <w:r>
              <w:rPr>
                <w:rFonts w:hint="eastAsia" w:ascii="宋体" w:hAnsi="宋体" w:cs="宋体"/>
                <w:strike w:val="0"/>
                <w:color w:val="000000"/>
                <w:sz w:val="21"/>
                <w:szCs w:val="21"/>
                <w:highlight w:val="none"/>
                <w:lang w:val="en-US" w:eastAsia="zh-CN" w:bidi="ar-SA"/>
              </w:rPr>
              <w:t xml:space="preserve">甲</w:t>
            </w:r>
            <w:r>
              <w:rPr>
                <w:rFonts w:hint="eastAsia" w:ascii="宋体" w:hAnsi="宋体" w:eastAsia="宋体" w:cs="宋体"/>
                <w:strike w:val="0"/>
                <w:color w:val="000000"/>
                <w:sz w:val="21"/>
                <w:szCs w:val="21"/>
                <w:highlight w:val="none"/>
                <w:lang w:val="en-US" w:eastAsia="zh-CN" w:bidi="ar-SA"/>
              </w:rPr>
              <w:t xml:space="preserve">级及以上测绘资质（范围包含测绘航空摄影，地理信息系统工程）有一项得1分，本小项最高得分2分.</w:t>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default" w:ascii="宋体" w:hAnsi="宋体" w:eastAsia="宋体" w:cs="宋体"/>
                <w:color w:val="000000"/>
                <w:sz w:val="21"/>
                <w:szCs w:val="21"/>
                <w:highlight w:val="none"/>
                <w:lang w:val="en-US" w:eastAsia="zh-CN" w:bidi="ar-SA"/>
              </w:rPr>
              <w:t xml:space="preserve">.</w:t>
            </w:r>
            <w:r>
              <w:rPr>
                <w:rFonts w:hint="default" w:ascii="宋体" w:hAnsi="宋体" w:eastAsia="宋体" w:cs="宋体"/>
                <w:color w:val="000000" w:themeColor="text1"/>
                <w:sz w:val="21"/>
                <w:szCs w:val="21"/>
                <w:highlight w:val="none"/>
                <w:lang w:val="en-US" w:eastAsia="zh-CN" w:bidi="ar-SA"/>
              </w:rPr>
              <w:t xml:space="preserve">投标人具有民用无人驾驶航空器运营合格证的得2分；</w:t>
            </w:r>
            <w:r>
              <w:rPr>
                <w:color w:val="000000" w:themeColor="text1"/>
              </w:rPr>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strike w:val="0"/>
                <w:color w:val="000000" w:themeColor="text1"/>
                <w:sz w:val="21"/>
                <w:szCs w:val="21"/>
                <w:highlight w:val="none"/>
                <w:lang w:val="en-US" w:eastAsia="zh-CN" w:bidi="ar-SA"/>
              </w:rPr>
              <w:t xml:space="preserve">4.</w:t>
            </w:r>
            <w:r>
              <w:rPr>
                <w:rFonts w:hint="eastAsia" w:ascii="Times New Roman" w:hAnsi="Times New Roman" w:eastAsia="宋体" w:cs="Times New Roman"/>
                <w:color w:val="000000" w:themeColor="text1"/>
                <w:sz w:val="21"/>
                <w:szCs w:val="21"/>
                <w:highlight w:val="none"/>
                <w:lang w:val="en-US" w:eastAsia="zh-CN" w:bidi="ar-SA"/>
              </w:rPr>
              <w:t xml:space="preserve">投标人具有与自然资源、农业、林业、水利等与本项目类型相关的高标准农田实地采集调查信息软件、高标准农田调查摸底上图入库软件、高标准农田数据信息校核与分析系统、GIS 数据处理、档案整理及数字化管理系统、监理数字化管理系统、数据分析管理平台、数据协同采集服务系统、数据处理与制图系统、遥感图形成像分析服务管理系统、数据管理平台等类别的软件著作权，每提供一项得1分，本项最高得5分。</w:t>
            </w:r>
            <w:r>
              <w:rPr>
                <w:rFonts w:hint="eastAsia" w:ascii="Times New Roman" w:hAnsi="Times New Roman" w:eastAsia="宋体" w:cs="Times New Roman"/>
                <w:color w:val="000000" w:themeColor="text1"/>
                <w:sz w:val="21"/>
                <w:szCs w:val="21"/>
                <w:highlight w:val="none"/>
                <w:lang w:val="en-US" w:eastAsia="zh-CN" w:bidi="ar-SA"/>
              </w:rPr>
              <w:t xml:space="preserve">（软件著作权以投标截止时间前获得的为准，且需提供相关证明材料的复印件加盖投标人公章，否则不得分。）</w:t>
            </w:r>
            <w:r>
              <w:rPr>
                <w:color w:val="000000" w:themeColor="text1"/>
              </w:rPr>
            </w:r>
            <w:r/>
          </w:p>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default"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t xml:space="preserve">须提供国家认证认可监督管理委员会官网查询截图或认证证书扫描件并加盖供应商公章。</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供应商项目团队（</w:t>
            </w:r>
            <w:r>
              <w:rPr>
                <w:rFonts w:hint="eastAsia" w:ascii="宋体" w:hAnsi="宋体" w:eastAsia="宋体" w:cs="宋体"/>
                <w:b/>
                <w:bCs/>
                <w:color w:val="000000"/>
                <w:sz w:val="21"/>
                <w:szCs w:val="21"/>
                <w:highlight w:val="none"/>
                <w:lang w:val="en-US" w:eastAsia="zh-CN"/>
              </w:rPr>
              <w:t xml:space="preserve">20</w:t>
            </w:r>
            <w:r>
              <w:rPr>
                <w:rFonts w:hint="eastAsia" w:ascii="宋体" w:hAnsi="宋体" w:eastAsia="宋体" w:cs="宋体"/>
                <w:b/>
                <w:bCs/>
                <w:color w:val="000000"/>
                <w:sz w:val="21"/>
                <w:szCs w:val="21"/>
                <w:highlight w:val="none"/>
              </w:rPr>
              <w:t xml:space="preserve">分）</w:t>
            </w:r>
            <w:r/>
          </w:p>
        </w:tc>
        <w:tc>
          <w:tcPr>
            <w:tcW w:w="0" w:type="auto"/>
            <w:vAlign w:val="center"/>
            <w:textDirection w:val="lrTb"/>
            <w:noWrap w:val="false"/>
          </w:tcPr>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lang w:val="en-US" w:eastAsia="zh-CN" w:bidi="ar-SA"/>
              </w:rPr>
              <w:t xml:space="preserve">1.项目负责人具备测绘类高级工程师职称证书的得</w:t>
            </w:r>
            <w:r>
              <w:rPr>
                <w:rFonts w:hint="eastAsia" w:ascii="宋体" w:hAnsi="宋体" w:eastAsia="宋体" w:cs="宋体"/>
                <w:color w:val="000000" w:themeColor="text1"/>
                <w:sz w:val="21"/>
                <w:szCs w:val="21"/>
                <w:highlight w:val="none"/>
                <w:lang w:val="en-US" w:eastAsia="zh-CN" w:bidi="ar-SA"/>
              </w:rPr>
              <w:t xml:space="preserve">4</w:t>
            </w:r>
            <w:r>
              <w:rPr>
                <w:rFonts w:hint="default" w:ascii="宋体" w:hAnsi="宋体" w:eastAsia="宋体" w:cs="宋体"/>
                <w:color w:val="000000" w:themeColor="text1"/>
                <w:sz w:val="21"/>
                <w:szCs w:val="21"/>
                <w:highlight w:val="none"/>
                <w:lang w:val="en-US" w:eastAsia="zh-CN" w:bidi="ar-SA"/>
              </w:rPr>
              <w:t xml:space="preserve">分</w:t>
            </w:r>
            <w:r>
              <w:rPr>
                <w:rFonts w:hint="eastAsia" w:ascii="宋体" w:hAnsi="宋体" w:eastAsia="宋体" w:cs="宋体"/>
                <w:color w:val="000000" w:themeColor="text1"/>
                <w:sz w:val="21"/>
                <w:szCs w:val="21"/>
                <w:highlight w:val="none"/>
                <w:lang w:val="en-US" w:eastAsia="zh-CN" w:bidi="ar-SA"/>
              </w:rPr>
              <w:t xml:space="preserve">，</w:t>
            </w:r>
            <w:r>
              <w:rPr>
                <w:rFonts w:hint="default" w:ascii="宋体" w:hAnsi="宋体" w:eastAsia="宋体" w:cs="宋体"/>
                <w:color w:val="000000" w:themeColor="text1"/>
                <w:sz w:val="21"/>
                <w:szCs w:val="21"/>
                <w:highlight w:val="none"/>
                <w:lang w:val="en-US" w:eastAsia="zh-CN" w:bidi="ar-SA"/>
              </w:rPr>
              <w:t xml:space="preserve">具备测绘类</w:t>
            </w:r>
            <w:r>
              <w:rPr>
                <w:rFonts w:hint="eastAsia" w:ascii="宋体" w:hAnsi="宋体" w:eastAsia="宋体" w:cs="宋体"/>
                <w:color w:val="000000" w:themeColor="text1"/>
                <w:sz w:val="21"/>
                <w:szCs w:val="21"/>
                <w:highlight w:val="none"/>
                <w:lang w:val="en-US" w:eastAsia="zh-CN" w:bidi="ar-SA"/>
              </w:rPr>
              <w:t xml:space="preserve">中级</w:t>
            </w:r>
            <w:r>
              <w:rPr>
                <w:rFonts w:hint="default" w:ascii="宋体" w:hAnsi="宋体" w:eastAsia="宋体" w:cs="宋体"/>
                <w:color w:val="000000" w:themeColor="text1"/>
                <w:sz w:val="21"/>
                <w:szCs w:val="21"/>
                <w:highlight w:val="none"/>
                <w:lang w:val="en-US" w:eastAsia="zh-CN" w:bidi="ar-SA"/>
              </w:rPr>
              <w:t xml:space="preserve">工程师职称证书的得</w:t>
            </w:r>
            <w:r>
              <w:rPr>
                <w:rFonts w:hint="eastAsia" w:ascii="宋体" w:hAnsi="宋体" w:eastAsia="宋体" w:cs="宋体"/>
                <w:color w:val="000000" w:themeColor="text1"/>
                <w:sz w:val="21"/>
                <w:szCs w:val="21"/>
                <w:highlight w:val="none"/>
                <w:lang w:val="en-US" w:eastAsia="zh-CN" w:bidi="ar-SA"/>
              </w:rPr>
              <w:t xml:space="preserve">2</w:t>
            </w:r>
            <w:r>
              <w:rPr>
                <w:rFonts w:hint="default" w:ascii="宋体" w:hAnsi="宋体" w:eastAsia="宋体" w:cs="宋体"/>
                <w:color w:val="000000" w:themeColor="text1"/>
                <w:sz w:val="21"/>
                <w:szCs w:val="21"/>
                <w:highlight w:val="none"/>
                <w:lang w:val="en-US" w:eastAsia="zh-CN" w:bidi="ar-SA"/>
              </w:rPr>
              <w:t xml:space="preserve">分；</w:t>
            </w:r>
            <w:r>
              <w:rPr>
                <w:rFonts w:hint="eastAsia" w:ascii="宋体" w:hAnsi="宋体" w:eastAsia="宋体" w:cs="宋体"/>
                <w:color w:val="000000" w:themeColor="text1"/>
                <w:sz w:val="21"/>
                <w:szCs w:val="21"/>
                <w:highlight w:val="none"/>
                <w:lang w:val="en-US" w:eastAsia="zh-CN" w:bidi="ar-SA"/>
              </w:rPr>
              <w:t xml:space="preserve">最高得4分。</w:t>
            </w:r>
            <w:r>
              <w:rPr>
                <w:color w:val="000000" w:themeColor="text1"/>
              </w:rPr>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strike w:val="0"/>
                <w:color w:val="000000"/>
                <w:sz w:val="21"/>
                <w:szCs w:val="21"/>
                <w:highlight w:val="none"/>
                <w:lang w:val="en-US" w:eastAsia="zh-CN" w:bidi="ar-SA"/>
              </w:rPr>
            </w:pPr>
            <w:r>
              <w:rPr>
                <w:rFonts w:hint="eastAsia" w:ascii="宋体" w:hAnsi="宋体" w:eastAsia="宋体" w:cs="宋体"/>
                <w:strike w:val="0"/>
                <w:color w:val="000000" w:themeColor="text1"/>
                <w:sz w:val="21"/>
                <w:szCs w:val="21"/>
                <w:highlight w:val="none"/>
                <w:lang w:val="en-US" w:eastAsia="zh-CN" w:bidi="ar-SA"/>
              </w:rPr>
              <w:t xml:space="preserve">2</w:t>
            </w:r>
            <w:r>
              <w:rPr>
                <w:rFonts w:hint="default" w:ascii="宋体" w:hAnsi="宋体" w:eastAsia="宋体" w:cs="宋体"/>
                <w:strike w:val="0"/>
                <w:color w:val="000000" w:themeColor="text1"/>
                <w:sz w:val="21"/>
                <w:szCs w:val="21"/>
                <w:highlight w:val="none"/>
                <w:lang w:val="en-US" w:eastAsia="zh-CN" w:bidi="ar-SA"/>
              </w:rPr>
              <w:t xml:space="preserve">技术负责人具备测绘类</w:t>
            </w:r>
            <w:r>
              <w:rPr>
                <w:rFonts w:hint="eastAsia" w:ascii="宋体" w:hAnsi="宋体" w:eastAsia="宋体" w:cs="宋体"/>
                <w:strike w:val="0"/>
                <w:color w:val="000000" w:themeColor="text1"/>
                <w:sz w:val="21"/>
                <w:szCs w:val="21"/>
                <w:highlight w:val="none"/>
                <w:lang w:val="en-US" w:eastAsia="zh-CN" w:bidi="ar-SA"/>
              </w:rPr>
              <w:t xml:space="preserve">中</w:t>
            </w:r>
            <w:r>
              <w:rPr>
                <w:rFonts w:hint="default" w:ascii="宋体" w:hAnsi="宋体" w:eastAsia="宋体" w:cs="宋体"/>
                <w:strike w:val="0"/>
                <w:color w:val="000000" w:themeColor="text1"/>
                <w:sz w:val="21"/>
                <w:szCs w:val="21"/>
                <w:highlight w:val="none"/>
                <w:lang w:val="en-US" w:eastAsia="zh-CN" w:bidi="ar-SA"/>
              </w:rPr>
              <w:t xml:space="preserve">级工程师职称证书、</w:t>
            </w:r>
            <w:r>
              <w:rPr>
                <w:rFonts w:hint="eastAsia" w:ascii="宋体" w:hAnsi="宋体" w:eastAsia="宋体" w:cs="宋体"/>
                <w:strike w:val="0"/>
                <w:color w:val="000000" w:themeColor="text1"/>
                <w:sz w:val="21"/>
                <w:szCs w:val="21"/>
                <w:highlight w:val="none"/>
                <w:lang w:val="en-US" w:eastAsia="zh-CN" w:bidi="ar-SA"/>
              </w:rPr>
              <w:t xml:space="preserve">CAAC飞行执照</w:t>
            </w:r>
            <w:r>
              <w:rPr>
                <w:rFonts w:hint="default" w:ascii="宋体" w:hAnsi="宋体" w:eastAsia="宋体" w:cs="宋体"/>
                <w:strike w:val="0"/>
                <w:color w:val="000000" w:themeColor="text1"/>
                <w:sz w:val="21"/>
                <w:szCs w:val="21"/>
                <w:highlight w:val="none"/>
                <w:lang w:val="en-US" w:eastAsia="zh-CN" w:bidi="ar-SA"/>
              </w:rPr>
              <w:t xml:space="preserve">的</w:t>
            </w:r>
            <w:r>
              <w:rPr>
                <w:rFonts w:hint="eastAsia" w:ascii="宋体" w:hAnsi="宋体" w:eastAsia="宋体" w:cs="宋体"/>
                <w:strike w:val="0"/>
                <w:color w:val="000000" w:themeColor="text1"/>
                <w:sz w:val="21"/>
                <w:szCs w:val="21"/>
                <w:highlight w:val="none"/>
                <w:lang w:val="en-US" w:eastAsia="zh-CN" w:bidi="ar-SA"/>
              </w:rPr>
              <w:t xml:space="preserve">，</w:t>
            </w:r>
            <w:r>
              <w:rPr>
                <w:rFonts w:hint="eastAsia" w:ascii="宋体" w:hAnsi="宋体" w:eastAsia="宋体" w:cs="宋体"/>
                <w:strike w:val="0"/>
                <w:color w:val="000000"/>
                <w:sz w:val="21"/>
                <w:szCs w:val="21"/>
                <w:highlight w:val="none"/>
                <w:lang w:val="en-US" w:eastAsia="zh-CN" w:bidi="ar-SA"/>
              </w:rPr>
              <w:t xml:space="preserve">每项得</w:t>
            </w:r>
            <w:r>
              <w:rPr>
                <w:rFonts w:hint="eastAsia" w:ascii="宋体" w:hAnsi="宋体" w:cs="宋体"/>
                <w:strike w:val="0"/>
                <w:color w:val="000000"/>
                <w:sz w:val="21"/>
                <w:szCs w:val="21"/>
                <w:highlight w:val="none"/>
                <w:lang w:val="en-US" w:eastAsia="zh-CN" w:bidi="ar-SA"/>
              </w:rPr>
              <w:t xml:space="preserve">3</w:t>
            </w:r>
            <w:r>
              <w:rPr>
                <w:rFonts w:hint="eastAsia" w:ascii="宋体" w:hAnsi="宋体" w:eastAsia="宋体" w:cs="宋体"/>
                <w:strike w:val="0"/>
                <w:color w:val="000000"/>
                <w:sz w:val="21"/>
                <w:szCs w:val="21"/>
                <w:highlight w:val="none"/>
                <w:lang w:val="en-US" w:eastAsia="zh-CN" w:bidi="ar-SA"/>
              </w:rPr>
              <w:t xml:space="preserve">分，最高</w:t>
            </w:r>
            <w:r>
              <w:rPr>
                <w:rFonts w:hint="default" w:ascii="宋体" w:hAnsi="宋体" w:eastAsia="宋体" w:cs="宋体"/>
                <w:strike w:val="0"/>
                <w:color w:val="000000"/>
                <w:sz w:val="21"/>
                <w:szCs w:val="21"/>
                <w:highlight w:val="none"/>
                <w:lang w:val="en-US" w:eastAsia="zh-CN" w:bidi="ar-SA"/>
              </w:rPr>
              <w:t xml:space="preserve">得</w:t>
            </w:r>
            <w:r>
              <w:rPr>
                <w:rFonts w:hint="eastAsia" w:ascii="宋体" w:hAnsi="宋体" w:eastAsia="宋体" w:cs="宋体"/>
                <w:strike w:val="0"/>
                <w:color w:val="000000"/>
                <w:sz w:val="21"/>
                <w:szCs w:val="21"/>
                <w:highlight w:val="none"/>
                <w:lang w:val="en-US" w:eastAsia="zh-CN" w:bidi="ar-SA"/>
              </w:rPr>
              <w:t xml:space="preserve">6</w:t>
            </w:r>
            <w:r>
              <w:rPr>
                <w:rFonts w:hint="default" w:ascii="宋体" w:hAnsi="宋体" w:eastAsia="宋体" w:cs="宋体"/>
                <w:strike w:val="0"/>
                <w:color w:val="000000"/>
                <w:sz w:val="21"/>
                <w:szCs w:val="21"/>
                <w:highlight w:val="none"/>
                <w:lang w:val="en-US" w:eastAsia="zh-CN" w:bidi="ar-SA"/>
              </w:rPr>
              <w:t xml:space="preserve">分；</w:t>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default" w:ascii="宋体" w:hAnsi="宋体" w:eastAsia="宋体" w:cs="宋体"/>
                <w:color w:val="000000"/>
                <w:sz w:val="21"/>
                <w:szCs w:val="21"/>
                <w:highlight w:val="none"/>
                <w:lang w:val="en-US" w:eastAsia="zh-CN" w:bidi="ar-SA"/>
              </w:rPr>
              <w:t xml:space="preserve">.项目组成员中</w:t>
            </w:r>
            <w:r>
              <w:rPr>
                <w:rFonts w:hint="eastAsia" w:ascii="宋体" w:hAnsi="宋体" w:eastAsia="宋体" w:cs="宋体"/>
                <w:color w:val="000000"/>
                <w:sz w:val="21"/>
                <w:szCs w:val="21"/>
                <w:highlight w:val="none"/>
                <w:lang w:val="en-US" w:eastAsia="zh-CN" w:bidi="ar-SA"/>
              </w:rPr>
              <w:t xml:space="preserve">每有一人</w:t>
            </w:r>
            <w:r>
              <w:rPr>
                <w:rFonts w:hint="default" w:ascii="宋体" w:hAnsi="宋体" w:eastAsia="宋体" w:cs="宋体"/>
                <w:color w:val="000000"/>
                <w:sz w:val="21"/>
                <w:szCs w:val="21"/>
                <w:highlight w:val="none"/>
                <w:lang w:val="en-US" w:eastAsia="zh-CN" w:bidi="ar-SA"/>
              </w:rPr>
              <w:t xml:space="preserve">具备</w:t>
            </w:r>
            <w:r>
              <w:rPr>
                <w:rFonts w:hint="eastAsia" w:ascii="宋体" w:hAnsi="宋体" w:eastAsia="宋体" w:cs="宋体"/>
                <w:b w:val="0"/>
                <w:bCs w:val="0"/>
                <w:color w:val="000000"/>
                <w:sz w:val="21"/>
                <w:szCs w:val="21"/>
                <w:highlight w:val="none"/>
                <w:lang w:val="en-US" w:eastAsia="zh-CN" w:bidi="ar-SA"/>
              </w:rPr>
              <w:t xml:space="preserve">测绘地理信息中级</w:t>
            </w:r>
            <w:r>
              <w:rPr>
                <w:rFonts w:hint="default" w:ascii="宋体" w:hAnsi="宋体" w:eastAsia="宋体" w:cs="宋体"/>
                <w:color w:val="000000"/>
                <w:sz w:val="21"/>
                <w:szCs w:val="21"/>
                <w:highlight w:val="none"/>
                <w:lang w:val="en-US" w:eastAsia="zh-CN" w:bidi="ar-SA"/>
              </w:rPr>
              <w:t xml:space="preserve">及以上职称证书</w:t>
            </w:r>
            <w:r>
              <w:rPr>
                <w:rFonts w:hint="eastAsia" w:ascii="宋体" w:hAnsi="宋体" w:eastAsia="宋体" w:cs="宋体"/>
                <w:color w:val="000000"/>
                <w:sz w:val="21"/>
                <w:szCs w:val="21"/>
                <w:highlight w:val="none"/>
                <w:lang w:val="en-US" w:eastAsia="zh-CN" w:bidi="ar-SA"/>
              </w:rPr>
              <w:t xml:space="preserve">或</w:t>
            </w:r>
            <w:r>
              <w:rPr>
                <w:rFonts w:hint="default" w:ascii="宋体" w:hAnsi="宋体" w:eastAsia="宋体" w:cs="宋体"/>
                <w:color w:val="000000"/>
                <w:sz w:val="21"/>
                <w:szCs w:val="21"/>
                <w:highlight w:val="none"/>
                <w:lang w:val="en-US" w:eastAsia="zh-CN" w:bidi="ar-SA"/>
              </w:rPr>
              <w:t xml:space="preserve">注册测绘师资格证书</w:t>
            </w:r>
            <w:r>
              <w:rPr>
                <w:rFonts w:hint="eastAsia" w:ascii="宋体" w:hAnsi="宋体" w:eastAsia="宋体" w:cs="宋体"/>
                <w:color w:val="000000"/>
                <w:sz w:val="21"/>
                <w:szCs w:val="21"/>
                <w:highlight w:val="none"/>
                <w:lang w:val="en-US" w:eastAsia="zh-CN" w:bidi="ar-SA"/>
              </w:rPr>
              <w:t xml:space="preserve">或注册安全工程师或CAAC飞行执照</w:t>
            </w:r>
            <w:r>
              <w:rPr>
                <w:rFonts w:hint="default"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lang w:val="en-US" w:eastAsia="zh-CN" w:bidi="ar-SA"/>
              </w:rPr>
              <w:t xml:space="preserve">每</w:t>
            </w:r>
            <w:r>
              <w:rPr>
                <w:rFonts w:hint="default" w:ascii="宋体" w:hAnsi="宋体" w:eastAsia="宋体" w:cs="宋体"/>
                <w:color w:val="000000"/>
                <w:sz w:val="21"/>
                <w:szCs w:val="21"/>
                <w:highlight w:val="none"/>
                <w:lang w:val="en-US" w:eastAsia="zh-CN" w:bidi="ar-SA"/>
              </w:rPr>
              <w:t xml:space="preserve">有一</w:t>
            </w:r>
            <w:r>
              <w:rPr>
                <w:rFonts w:hint="eastAsia" w:ascii="宋体" w:hAnsi="宋体" w:eastAsia="宋体" w:cs="宋体"/>
                <w:color w:val="000000"/>
                <w:sz w:val="21"/>
                <w:szCs w:val="21"/>
                <w:highlight w:val="none"/>
                <w:lang w:val="en-US" w:eastAsia="zh-CN" w:bidi="ar-SA"/>
              </w:rPr>
              <w:t xml:space="preserve">人</w:t>
            </w:r>
            <w:r>
              <w:rPr>
                <w:rFonts w:hint="default"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en-US" w:eastAsia="zh-CN" w:bidi="ar-SA"/>
              </w:rPr>
              <w:t xml:space="preserve">1</w:t>
            </w:r>
            <w:r>
              <w:rPr>
                <w:rFonts w:hint="default" w:ascii="宋体" w:hAnsi="宋体" w:eastAsia="宋体" w:cs="宋体"/>
                <w:color w:val="000000"/>
                <w:sz w:val="21"/>
                <w:szCs w:val="21"/>
                <w:highlight w:val="none"/>
                <w:lang w:val="en-US" w:eastAsia="zh-CN" w:bidi="ar-SA"/>
              </w:rPr>
              <w:t xml:space="preserve">分，最高得</w:t>
            </w:r>
            <w:r>
              <w:rPr>
                <w:rFonts w:hint="eastAsia" w:ascii="宋体" w:hAnsi="宋体" w:eastAsia="宋体" w:cs="宋体"/>
                <w:color w:val="000000"/>
                <w:sz w:val="21"/>
                <w:szCs w:val="21"/>
                <w:highlight w:val="none"/>
                <w:lang w:val="en-US" w:eastAsia="zh-CN" w:bidi="ar-SA"/>
              </w:rPr>
              <w:t xml:space="preserve">10</w:t>
            </w:r>
            <w:r>
              <w:rPr>
                <w:rFonts w:hint="default" w:ascii="宋体" w:hAnsi="宋体" w:eastAsia="宋体" w:cs="宋体"/>
                <w:color w:val="000000"/>
                <w:sz w:val="21"/>
                <w:szCs w:val="21"/>
                <w:highlight w:val="none"/>
                <w:lang w:val="en-US" w:eastAsia="zh-CN" w:bidi="ar-SA"/>
              </w:rPr>
              <w:t xml:space="preserve">分。</w:t>
            </w:r>
            <w:r/>
          </w:p>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须提供法定的社保收缴部门出具由供应商为上述人员依法缴纳的近</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个月的社会保障资金的相关材料复印件、相应人员证书复印件，并加盖供应商公章</w:t>
            </w:r>
            <w:r>
              <w:rPr>
                <w:rFonts w:hint="eastAsia" w:ascii="宋体" w:hAnsi="宋体" w:eastAsia="宋体" w:cs="宋体"/>
                <w:color w:val="000000"/>
                <w:sz w:val="21"/>
                <w:szCs w:val="21"/>
                <w:highlight w:val="none"/>
                <w:lang w:val="en-US" w:eastAsia="zh-CN"/>
              </w:rPr>
              <w:t xml:space="preserve">扫描上传</w:t>
            </w:r>
            <w:r>
              <w:rPr>
                <w:rFonts w:hint="eastAsia" w:ascii="宋体" w:hAnsi="宋体" w:eastAsia="宋体" w:cs="宋体"/>
                <w:color w:val="000000"/>
                <w:sz w:val="21"/>
                <w:szCs w:val="21"/>
                <w:highlight w:val="none"/>
              </w:rPr>
              <w:t xml:space="preserve">，不满足或未提供证明材料的不得分。</w:t>
            </w:r>
            <w:r/>
          </w:p>
          <w:p>
            <w:pPr>
              <w:ind w:right="0" w:firstLine="42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2、以上人员不重复计分。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供应商相关业绩（</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p>
        </w:tc>
        <w:tc>
          <w:tcPr>
            <w:tcW w:w="0" w:type="auto"/>
            <w:vAlign w:val="center"/>
            <w:textDirection w:val="lrTb"/>
            <w:noWrap w:val="false"/>
          </w:tcPr>
          <w:p>
            <w:pPr>
              <w:numPr>
                <w:ilvl w:val="0"/>
                <w:numId w:val="9"/>
              </w:num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供应商自2021年</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月1日以来承担过</w:t>
            </w: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rPr>
              <w:t xml:space="preserve">项目，每提供一个得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numPr>
                <w:ilvl w:val="0"/>
                <w:numId w:val="0"/>
              </w:num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注：提供以上合同、中标通知书扫描上传，</w:t>
            </w:r>
            <w:r>
              <w:rPr>
                <w:rFonts w:hint="eastAsia" w:ascii="宋体" w:hAnsi="宋体" w:eastAsia="宋体" w:cs="宋体"/>
                <w:color w:val="000000"/>
                <w:sz w:val="21"/>
                <w:szCs w:val="21"/>
                <w:highlight w:val="none"/>
              </w:rPr>
              <w:t xml:space="preserve">时间以合同签订日期为准。</w:t>
            </w:r>
            <w:r/>
          </w:p>
        </w:tc>
      </w:tr>
    </w:tbl>
    <w:p>
      <w:pPr>
        <w:pStyle w:val="947"/>
        <w:numPr>
          <w:ilvl w:val="0"/>
          <w:numId w:val="0"/>
        </w:numPr>
        <w:ind w:firstLine="422"/>
        <w:jc w:val="left"/>
        <w:keepLines w:val="0"/>
        <w:keepNext w:val="0"/>
        <w:pageBreakBefore w:val="0"/>
        <w:spacing w:before="120" w:after="120" w:line="360" w:lineRule="auto"/>
        <w:widowControl w:val="off"/>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r>
      <w:r/>
    </w:p>
    <w:p>
      <w:pPr>
        <w:pStyle w:val="947"/>
        <w:numPr>
          <w:ilvl w:val="0"/>
          <w:numId w:val="0"/>
        </w:numPr>
        <w:ind w:firstLine="422"/>
        <w:jc w:val="left"/>
        <w:keepLines w:val="0"/>
        <w:keepNext w:val="0"/>
        <w:pageBreakBefore w:val="0"/>
        <w:spacing w:before="120" w:after="120" w:line="360" w:lineRule="auto"/>
        <w:widowControl w:val="off"/>
        <w:rPr>
          <w:rFonts w:hint="default" w:ascii="宋体" w:hAnsi="宋体" w:cs="宋体"/>
          <w:b/>
          <w:sz w:val="21"/>
          <w:szCs w:val="21"/>
          <w:highlight w:val="none"/>
          <w:lang w:val="en-US" w:eastAsia="zh-CN"/>
        </w:rPr>
      </w:pPr>
      <w:r>
        <w:rPr>
          <w:rFonts w:hint="eastAsia" w:ascii="宋体" w:hAnsi="宋体" w:cs="宋体"/>
          <w:b/>
          <w:sz w:val="21"/>
          <w:szCs w:val="21"/>
          <w:highlight w:val="none"/>
          <w:lang w:val="en-US" w:eastAsia="zh-CN"/>
        </w:rPr>
        <w:t xml:space="preserve">包2、包3</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204"/>
        <w:gridCol w:w="7578"/>
      </w:tblGrid>
      <w:tr>
        <w:trPr>
          <w:jc w:val="center"/>
        </w:trPr>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评审内容</w:t>
            </w:r>
            <w:r/>
          </w:p>
        </w:tc>
        <w:tc>
          <w:tcPr>
            <w:tcW w:w="0" w:type="auto"/>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（分值）</w:t>
            </w:r>
            <w:r/>
          </w:p>
        </w:tc>
        <w:tc>
          <w:tcPr>
            <w:tcW w:w="0" w:type="auto"/>
            <w:vAlign w:val="center"/>
            <w:textDirection w:val="lrTb"/>
            <w:noWrap w:val="false"/>
          </w:tcPr>
          <w:p>
            <w:pPr>
              <w:ind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评审标准</w:t>
            </w:r>
            <w:r/>
          </w:p>
        </w:tc>
      </w:tr>
      <w:tr>
        <w:trPr>
          <w:jc w:val="center"/>
        </w:trPr>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投标报价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10分</w:t>
            </w:r>
            <w:r>
              <w:rPr>
                <w:rFonts w:hint="eastAsia" w:ascii="宋体" w:hAnsi="宋体" w:eastAsia="宋体" w:cs="宋体"/>
                <w:b/>
                <w:bCs/>
                <w:color w:val="000000"/>
                <w:sz w:val="21"/>
                <w:szCs w:val="21"/>
                <w:highlight w:val="none"/>
                <w:lang w:eastAsia="zh-CN"/>
              </w:rPr>
              <w:t xml:space="preserve">）</w:t>
            </w:r>
            <w:r/>
          </w:p>
        </w:tc>
        <w:tc>
          <w:tcPr>
            <w:tcW w:w="0" w:type="auto"/>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投标报价</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（10分）</w:t>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满足招标文件要求且投标价格最低的投标报价为评标基准价，其价格分为满分；其他投标人的价格分统一按照以下公式计算：</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投标报价得分=（评标基准价／投标报价）×10（计算得分保留小数点后2位）</w:t>
            </w:r>
            <w:r/>
          </w:p>
        </w:tc>
      </w:tr>
      <w:tr>
        <w:trPr>
          <w:jc w:val="center"/>
        </w:trPr>
        <w:tc>
          <w:tcPr>
            <w:tcW w:w="0" w:type="auto"/>
            <w:vAlign w:val="center"/>
            <w:vMerge w:val="restart"/>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技术分（51分）</w:t>
            </w:r>
            <w:r/>
          </w:p>
        </w:tc>
        <w:tc>
          <w:tcPr>
            <w:shd w:val="clear" w:color="auto" w:fill="auto"/>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项目背景分析（</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p>
        </w:tc>
        <w:tc>
          <w:tcPr>
            <w:shd w:val="clear" w:color="auto" w:fill="auto"/>
            <w:tcW w:w="0" w:type="auto"/>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供应商针对本项目背景分析，评标委员会依据方案分析是否全面、需求分析深入、精细，合理进行打分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(1)对本项目背景分析理解准确，优于本项目采购需求，对本项目现状了解全面描述完整详细，可行性、实用性、针对性强，得5分；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(2)对本项目背景分析描述基本准确，适合本项目采购需求，对本项目现状了解较为全面，需求分析基本清晰，得3分；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(3)对本项目背景分析理解有待提升，基本适合本项目采购需求，对本项目现状有一定了解，对需求分析较为合理，得1分；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(4)不贴合本项目或未提供的，得0分。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W w:w="0" w:type="auto"/>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总体技术方案（</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r>
            <w:r/>
          </w:p>
        </w:tc>
        <w:tc>
          <w:tcPr>
            <w:shd w:val="clear" w:color="auto" w:fill="auto"/>
            <w:tcW w:w="0" w:type="auto"/>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供应商针对《全省高标准农田检查评估、“上图入库”实施方案》的要求编制详细的总体服务方案，实施方案设计的技术可行性强、描述思路清晰、设计流程合理等。评标委员会依据方案是否全面、合理和可操作性进行打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(1)方案全面、完整、可行性强，应对的解决方案完全符合本项目现行实际情况，得5分；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(2)服务方案内容较全面，基本满足项目实际需求的，得3分；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(3)服务方案基本全面，但可行性有待提升，能满足项目主要需求的，得1分；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(4)未提供方案或提供的方案不能满足采购需求的得0分。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重难点分析及合理化建议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评标委员会根据采购文件要求及供应商对本项目的实施过程中的重难点(包括但不 限于：项目实施内容的重点、难点分析，提出实施过程中的重点、难点及合理化建议)全面性，条理清晰度、建议措施合理性进行综合评分：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(1)对本项目重难点分析理解准确，重难点分析及应对措施完整详细，可行性、实用性、针对性强，得5分；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(2)对本项目重难点分析理解基本准确，具有可行性、实用性和针对性，得3分；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(3)对本项目重难点分析理解有待提升，应对措施，可行性、实用性、针对性有待改善，得1分；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(4)不贴合本项目采购需求或未提供，得0分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位置面积复查与校核比对</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评标委员会根据采购文件要求及供应商提供的针对本项目的位置面积复查与校核比对的技术方案进行评分：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学合理、方案编制内容精细、技术可行性强、描述思路清晰、工作流程合理具有前瞻性，得5分；方案编制内容完整、技术可行性较强、思路较清晰、工作流程合理，得3分；方案编制内容较为完整、基本清晰、描述思路含糊、工作流程较为合理得1分；内容不完整、可行性不强或无具体描述本项，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数据采集与调查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10分</w:t>
            </w:r>
            <w:r>
              <w:rPr>
                <w:rFonts w:hint="eastAsia" w:ascii="宋体" w:hAnsi="宋体" w:eastAsia="宋体" w:cs="宋体"/>
                <w:b/>
                <w:bCs/>
                <w:color w:val="000000"/>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评标委员会根据采购文件要求及供应商提供的针对本项目的数据采集与调查进行综合评分：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(1)工程设施评估与上图(</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响应单位对工程设施评估与上图的技术方案科学合理、方案编制内容精细、技术可行性强、描述思路清晰、工作流程合理具有前瞻性，得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分；方案编制内容完整、技术可行性较强、思路较清晰、工作流程合理，得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分；内容不完整、可行性不强或无具体描述本项，得0分。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(2)产量信息采集与产能评估(</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响应单位对产量信息采集与产能评估的技术方案科学合理、方案编制内容精细、技术可行性强、描述思路清晰、工作流程合理具有前瞻性，得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分；方案编制内容完整、技术可行性较强、思路较清晰、工作流程合理，得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分；内容不完整、可行性不强或无具体描述本项，得0分。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(3)种植经营模式调查(2分)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响应单位对种植经营模式调查的技术方案科学合理、方案编制内容精细、技术可行性强、描述思路清晰、工作流程合理具有前瞻性，得2分；方案编制内容较为完整、</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基本清晰、描述思路含糊、工作流程较为合理得1分；内容不完整、可行性不强或无具体描述本项，得0分。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(4)未建区域地块调查(</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响应单位对未建区域地块调查的技术方案科学合理、方案编制内容精细、技术可行性强、描述思路清晰、工作流程合理具有前瞻性，得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分；方案编制内容完整、基本清晰、描述思路较清晰、工作流程合理得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分；内容不完整、可行性不强或无具体描述本项，得0分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6、数据建库与汇交(2分)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数据建库与汇交的技术方案，编制内容精细、技术可行性强、描述思路清晰、工作流程合理具有前瞻性，得2分；方案编制内容完整、技术可行性较强、思路较清晰、工作流程合理，得1分；内容不完整、可行性不强或无具体描述本项，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全过程质量控制与保障（5分）</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评标委员会根据采购文件要求及供应商提供的全过程质量控制与保障方案(包括对质量承诺、质量控制、保障措施及处罚措施)进行评审，对方案是否完整详细，以及可行性、实用性、针对性进行评分：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(1)本项目全程质量控制与保障方案完整详细，可行性、实用性、针对性强的，得5分；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(2)本项目质量控制方案较为完整详细，具有可行性、实用性和针对性的，得3分；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(3)对本项目全程质量控制与保障方案可行性、实用性、针对性有待改善的，得1分；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(4)不贴合本项目采购需求或未提供，得0分。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服务承诺和合理化建议（5分）</w:t>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根据供应商提供的服务承诺、合理化建议情况，进行综合评审：</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(1)承诺及建议内容完整详细，可行性、实用性、针对性强，得5分；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(2)承诺及建议内容完整，具有可行性、实用性、针对性，得3分；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(3)承诺及建议内容基本适合采购需求，可行性、实用性、针对性有待改善，得1分；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(4)承诺及建议不可行或者未提供得0分。</w:t>
            </w:r>
            <w:r/>
          </w:p>
        </w:tc>
      </w:tr>
      <w:tr>
        <w:trPr>
          <w:jc w:val="center"/>
          <w:trHeight w:val="90"/>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项目安全保密方案及措施（5分）</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0" w:type="auto"/>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评标委员会根据采购文件要求及供应商提供的保密方案进行评审，对方案内容是否 完整详细，以及可行性、实用性、针对性进行评分。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(1)对本项目提供的数据保密方案完整详细，可行性、实用性、针对性强，得5分；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(2)对本项目提供的数据保密方案完整详细，具有可行性、实用性和针对性，得3分；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(3)对本项目提供的保密方案可行性、实用性、针对性有待改善，得1分；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(4)不贴合本项目采购需求或未提供的，得0分。</w:t>
            </w:r>
            <w:r/>
          </w:p>
        </w:tc>
      </w:tr>
      <w:tr>
        <w:trPr>
          <w:jc w:val="center"/>
          <w:trHeight w:val="2703"/>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进度安排（3分）</w:t>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进度安排科学合理，有完善的工期管理措施。根据供应商进度安排措施进行评分：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（1）措施科学合理、可行性强的的3分；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（2）措施较科学合理、可行性较强的的2分；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（3）措施一般、可行性弱的的1分；</w:t>
            </w:r>
            <w:r/>
          </w:p>
          <w:p>
            <w:pPr>
              <w:ind w:firstLine="630"/>
              <w:jc w:val="both"/>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w:t>
            </w:r>
            <w:r>
              <w:rPr>
                <w:rFonts w:hint="eastAsia" w:ascii="宋体" w:hAnsi="宋体" w:eastAsia="宋体" w:cs="宋体"/>
                <w:color w:val="000000"/>
                <w:sz w:val="21"/>
                <w:szCs w:val="21"/>
                <w:highlight w:val="none"/>
                <w:lang w:val="en-US" w:eastAsia="zh-CN"/>
              </w:rPr>
              <w:t xml:space="preserve">提供方案不得分</w:t>
            </w:r>
            <w:r/>
          </w:p>
        </w:tc>
      </w:tr>
      <w:tr>
        <w:trPr>
          <w:jc w:val="center"/>
          <w:trHeight w:val="2709"/>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售后服务方案（</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val="en-US" w:eastAsia="zh-CN"/>
              </w:rPr>
              <w:t xml:space="preserve">）</w:t>
            </w:r>
            <w:r/>
          </w:p>
        </w:tc>
        <w:tc>
          <w:tcPr>
            <w:tcW w:w="0" w:type="auto"/>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供应商提供7*24小时电话服务，2小时内到达现场服务，售后服务承诺、售后服务内容、响应时间、响应方式等。供应商对项目售后服务方案可行性强、可靠性高，服务响应及时、内容全面完善、执行力强，得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分；项目售后服务、方案可行的，内容合理的得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分；售后服务方案基本可行的，服务内容基本全面的，得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未方案提供不得分。</w:t>
            </w:r>
            <w:r/>
          </w:p>
        </w:tc>
      </w:tr>
      <w:tr>
        <w:trPr>
          <w:jc w:val="center"/>
        </w:trPr>
        <w:tc>
          <w:tcPr>
            <w:tcW w:w="0" w:type="auto"/>
            <w:vAlign w:val="center"/>
            <w:vMerge w:val="restart"/>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商务部分（39）</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供应商综</w:t>
            </w:r>
            <w:r/>
          </w:p>
          <w:p>
            <w:pPr>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合实力（</w:t>
            </w:r>
            <w:r>
              <w:rPr>
                <w:rFonts w:hint="eastAsia" w:ascii="宋体" w:hAnsi="宋体" w:eastAsia="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rPr>
              <w:t xml:space="preserve">分）</w:t>
            </w:r>
            <w:r/>
          </w:p>
        </w:tc>
        <w:tc>
          <w:tcPr>
            <w:tcW w:w="0" w:type="auto"/>
            <w:vAlign w:val="center"/>
            <w:textDirection w:val="lrTb"/>
            <w:noWrap w:val="false"/>
          </w:tcPr>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、供应商具有有效期内的质量管理体系认证证书、环境管理体系认证证书、职业健康安全管理体系认证证书、信息安全管理体系认证证书,</w:t>
            </w:r>
            <w:r>
              <w:rPr>
                <w:rFonts w:hint="eastAsia" w:ascii="宋体" w:hAnsi="宋体" w:eastAsia="宋体" w:cs="宋体"/>
                <w:color w:val="000000"/>
                <w:sz w:val="21"/>
                <w:szCs w:val="21"/>
                <w:highlight w:val="none"/>
                <w:lang w:val="en-US" w:eastAsia="zh-CN"/>
              </w:rPr>
              <w:t xml:space="preserve">每本证书得1分</w:t>
            </w:r>
            <w:r>
              <w:rPr>
                <w:rFonts w:hint="eastAsia" w:ascii="宋体" w:hAnsi="宋体" w:eastAsia="宋体" w:cs="宋体"/>
                <w:color w:val="000000"/>
                <w:sz w:val="21"/>
                <w:szCs w:val="21"/>
                <w:highlight w:val="none"/>
              </w:rPr>
              <w:t xml:space="preserve">，本小项最高得分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strike w:val="0"/>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default" w:ascii="宋体" w:hAnsi="宋体" w:eastAsia="宋体" w:cs="宋体"/>
                <w:color w:val="000000"/>
                <w:sz w:val="21"/>
                <w:szCs w:val="21"/>
                <w:highlight w:val="none"/>
                <w:lang w:val="en-US" w:eastAsia="zh-CN" w:bidi="ar-SA"/>
              </w:rPr>
              <w:t xml:space="preserve">.</w:t>
            </w:r>
            <w:r>
              <w:rPr>
                <w:rFonts w:hint="eastAsia" w:ascii="宋体" w:hAnsi="宋体" w:eastAsia="宋体" w:cs="宋体"/>
                <w:strike w:val="0"/>
                <w:color w:val="000000"/>
                <w:sz w:val="21"/>
                <w:szCs w:val="21"/>
                <w:highlight w:val="none"/>
                <w:lang w:val="en-US" w:eastAsia="zh-CN" w:bidi="ar-SA"/>
              </w:rPr>
              <w:t xml:space="preserve">投标人具有乙级及以上测绘资质（范围包含测绘航空摄影，地理信息系统工程）有一项得1分，本小项最高得分2分.</w:t>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color w:val="000000" w:themeColor="text1"/>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default" w:ascii="宋体" w:hAnsi="宋体" w:eastAsia="宋体" w:cs="宋体"/>
                <w:color w:val="000000" w:themeColor="text1"/>
                <w:sz w:val="21"/>
                <w:szCs w:val="21"/>
                <w:highlight w:val="none"/>
                <w:lang w:val="en-US" w:eastAsia="zh-CN" w:bidi="ar-SA"/>
              </w:rPr>
              <w:t xml:space="preserve">.投标人具有民用无人驾驶航空器运营合格证的得2分；</w:t>
            </w:r>
            <w:r>
              <w:rPr>
                <w:color w:val="000000" w:themeColor="text1"/>
              </w:rPr>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strike w:val="0"/>
                <w:color w:val="000000" w:themeColor="text1"/>
                <w:sz w:val="21"/>
                <w:szCs w:val="21"/>
                <w:highlight w:val="none"/>
                <w:lang w:val="en-US" w:eastAsia="zh-CN" w:bidi="ar-SA"/>
              </w:rPr>
              <w:t xml:space="preserve">4.</w:t>
            </w:r>
            <w:r>
              <w:rPr>
                <w:rFonts w:hint="eastAsia" w:ascii="Times New Roman" w:hAnsi="Times New Roman" w:eastAsia="宋体" w:cs="Times New Roman"/>
                <w:color w:val="000000" w:themeColor="text1"/>
                <w:sz w:val="21"/>
                <w:szCs w:val="21"/>
                <w:highlight w:val="none"/>
                <w:lang w:val="en-US" w:eastAsia="zh-CN" w:bidi="ar-SA"/>
              </w:rPr>
              <w:t xml:space="preserve">投标人具有与自然资源、农业、林业、水利等与本项目类型相关的高标准农田实地采集调查信息软件、高标准农田调查摸底上图入库软件、高标准农田数据信息校核与分析系统、GIS 数据处理、档案整理及数字化管理系统、监理数字化管理系统、数据分析管理平台、数据协同采集服务系统、数据处理与制图系统、遥感图形成像分析服务管理系统、数据管理平台等类别的软件著作权，每提供一项得1分，本项最高得5分。</w:t>
            </w:r>
            <w:r>
              <w:rPr>
                <w:rFonts w:hint="eastAsia" w:ascii="Times New Roman" w:hAnsi="Times New Roman" w:eastAsia="宋体" w:cs="Times New Roman"/>
                <w:color w:val="000000" w:themeColor="text1"/>
                <w:sz w:val="21"/>
                <w:szCs w:val="21"/>
                <w:highlight w:val="none"/>
                <w:lang w:val="en-US" w:eastAsia="zh-CN" w:bidi="ar-SA"/>
              </w:rPr>
              <w:t xml:space="preserve">（软件</w:t>
            </w:r>
            <w:r>
              <w:rPr>
                <w:rFonts w:hint="eastAsia" w:ascii="Times New Roman" w:hAnsi="Times New Roman" w:eastAsia="宋体" w:cs="Times New Roman"/>
                <w:color w:val="000000"/>
                <w:sz w:val="21"/>
                <w:szCs w:val="21"/>
                <w:highlight w:val="none"/>
                <w:lang w:val="en-US" w:eastAsia="zh-CN" w:bidi="ar-SA"/>
              </w:rPr>
              <w:t xml:space="preserve">著作权以投标截止时间前获得的为准，且需提供相关证明材料的复印件加盖投标人公章，否则不得分。）</w:t>
            </w:r>
            <w:r/>
          </w:p>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default"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t xml:space="preserve">须提供国家认证认可监督管理委员会官网查询截图或认证证书扫描件并加盖供应商公章。</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供应商项目团队（</w:t>
            </w:r>
            <w:r>
              <w:rPr>
                <w:rFonts w:hint="eastAsia" w:ascii="宋体" w:hAnsi="宋体" w:eastAsia="宋体" w:cs="宋体"/>
                <w:b/>
                <w:bCs/>
                <w:color w:val="000000"/>
                <w:sz w:val="21"/>
                <w:szCs w:val="21"/>
                <w:highlight w:val="none"/>
                <w:lang w:val="en-US" w:eastAsia="zh-CN"/>
              </w:rPr>
              <w:t xml:space="preserve">16</w:t>
            </w:r>
            <w:r>
              <w:rPr>
                <w:rFonts w:hint="eastAsia" w:ascii="宋体" w:hAnsi="宋体" w:eastAsia="宋体" w:cs="宋体"/>
                <w:b/>
                <w:bCs/>
                <w:color w:val="000000"/>
                <w:sz w:val="21"/>
                <w:szCs w:val="21"/>
                <w:highlight w:val="none"/>
              </w:rPr>
              <w:t xml:space="preserve">分）</w:t>
            </w:r>
            <w:r/>
          </w:p>
        </w:tc>
        <w:tc>
          <w:tcPr>
            <w:tcW w:w="0" w:type="auto"/>
            <w:vAlign w:val="center"/>
            <w:textDirection w:val="lrTb"/>
            <w:noWrap w:val="false"/>
          </w:tcPr>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1.项目负责人具备测绘类高级工程师职称证书的得4分，具备测绘类中级工程师职称证书的得2分；最高得4分。</w:t>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strike w:val="0"/>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2技术负责人具备测绘类中级工程师职称证书、CAAC飞行执照的，每项得3分，最高得6分；</w:t>
            </w:r>
            <w:r/>
          </w:p>
          <w:p>
            <w:pPr>
              <w:numPr>
                <w:ilvl w:val="0"/>
                <w:numId w:val="0"/>
              </w:numPr>
              <w:ind w:firstLine="420"/>
              <w:jc w:val="left"/>
              <w:keepLines w:val="0"/>
              <w:keepNext w:val="0"/>
              <w:pageBreakBefore w:val="0"/>
              <w:spacing w:before="120" w:after="120" w:line="360" w:lineRule="auto"/>
              <w:widowControl w:val="off"/>
              <w:rPr>
                <w:rFonts w:hint="default"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default" w:ascii="宋体" w:hAnsi="宋体" w:eastAsia="宋体" w:cs="宋体"/>
                <w:color w:val="000000"/>
                <w:sz w:val="21"/>
                <w:szCs w:val="21"/>
                <w:highlight w:val="none"/>
                <w:lang w:val="en-US" w:eastAsia="zh-CN" w:bidi="ar-SA"/>
              </w:rPr>
              <w:t xml:space="preserve">.项目组成员中</w:t>
            </w:r>
            <w:r>
              <w:rPr>
                <w:rFonts w:hint="eastAsia" w:ascii="宋体" w:hAnsi="宋体" w:eastAsia="宋体" w:cs="宋体"/>
                <w:color w:val="000000"/>
                <w:sz w:val="21"/>
                <w:szCs w:val="21"/>
                <w:highlight w:val="none"/>
                <w:lang w:val="en-US" w:eastAsia="zh-CN" w:bidi="ar-SA"/>
              </w:rPr>
              <w:t xml:space="preserve">每有一人</w:t>
            </w:r>
            <w:r>
              <w:rPr>
                <w:rFonts w:hint="default" w:ascii="宋体" w:hAnsi="宋体" w:eastAsia="宋体" w:cs="宋体"/>
                <w:color w:val="000000"/>
                <w:sz w:val="21"/>
                <w:szCs w:val="21"/>
                <w:highlight w:val="none"/>
                <w:lang w:val="en-US" w:eastAsia="zh-CN" w:bidi="ar-SA"/>
              </w:rPr>
              <w:t xml:space="preserve">具备</w:t>
            </w:r>
            <w:r>
              <w:rPr>
                <w:rFonts w:hint="eastAsia" w:ascii="宋体" w:hAnsi="宋体" w:eastAsia="宋体" w:cs="宋体"/>
                <w:b w:val="0"/>
                <w:bCs w:val="0"/>
                <w:color w:val="000000"/>
                <w:sz w:val="21"/>
                <w:szCs w:val="21"/>
                <w:highlight w:val="none"/>
                <w:lang w:val="en-US" w:eastAsia="zh-CN" w:bidi="ar-SA"/>
              </w:rPr>
              <w:t xml:space="preserve">测绘地理信息中级</w:t>
            </w:r>
            <w:r>
              <w:rPr>
                <w:rFonts w:hint="default" w:ascii="宋体" w:hAnsi="宋体" w:eastAsia="宋体" w:cs="宋体"/>
                <w:color w:val="000000"/>
                <w:sz w:val="21"/>
                <w:szCs w:val="21"/>
                <w:highlight w:val="none"/>
                <w:lang w:val="en-US" w:eastAsia="zh-CN" w:bidi="ar-SA"/>
              </w:rPr>
              <w:t xml:space="preserve">及以上职称证书</w:t>
            </w:r>
            <w:r>
              <w:rPr>
                <w:rFonts w:hint="eastAsia" w:ascii="宋体" w:hAnsi="宋体" w:eastAsia="宋体" w:cs="宋体"/>
                <w:color w:val="000000"/>
                <w:sz w:val="21"/>
                <w:szCs w:val="21"/>
                <w:highlight w:val="none"/>
                <w:lang w:val="en-US" w:eastAsia="zh-CN" w:bidi="ar-SA"/>
              </w:rPr>
              <w:t xml:space="preserve">或</w:t>
            </w:r>
            <w:r>
              <w:rPr>
                <w:rFonts w:hint="default" w:ascii="宋体" w:hAnsi="宋体" w:eastAsia="宋体" w:cs="宋体"/>
                <w:color w:val="000000"/>
                <w:sz w:val="21"/>
                <w:szCs w:val="21"/>
                <w:highlight w:val="none"/>
                <w:lang w:val="en-US" w:eastAsia="zh-CN" w:bidi="ar-SA"/>
              </w:rPr>
              <w:t xml:space="preserve">注册测绘师资格证书</w:t>
            </w:r>
            <w:r>
              <w:rPr>
                <w:rFonts w:hint="eastAsia" w:ascii="宋体" w:hAnsi="宋体" w:eastAsia="宋体" w:cs="宋体"/>
                <w:color w:val="000000"/>
                <w:sz w:val="21"/>
                <w:szCs w:val="21"/>
                <w:highlight w:val="none"/>
                <w:lang w:val="en-US" w:eastAsia="zh-CN" w:bidi="ar-SA"/>
              </w:rPr>
              <w:t xml:space="preserve">或注册安全工程师或CAAC飞行执照</w:t>
            </w:r>
            <w:r>
              <w:rPr>
                <w:rFonts w:hint="default"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lang w:val="en-US" w:eastAsia="zh-CN" w:bidi="ar-SA"/>
              </w:rPr>
              <w:t xml:space="preserve">每</w:t>
            </w:r>
            <w:r>
              <w:rPr>
                <w:rFonts w:hint="default" w:ascii="宋体" w:hAnsi="宋体" w:eastAsia="宋体" w:cs="宋体"/>
                <w:color w:val="000000"/>
                <w:sz w:val="21"/>
                <w:szCs w:val="21"/>
                <w:highlight w:val="none"/>
                <w:lang w:val="en-US" w:eastAsia="zh-CN" w:bidi="ar-SA"/>
              </w:rPr>
              <w:t xml:space="preserve">有一</w:t>
            </w:r>
            <w:r>
              <w:rPr>
                <w:rFonts w:hint="eastAsia" w:ascii="宋体" w:hAnsi="宋体" w:eastAsia="宋体" w:cs="宋体"/>
                <w:color w:val="000000"/>
                <w:sz w:val="21"/>
                <w:szCs w:val="21"/>
                <w:highlight w:val="none"/>
                <w:lang w:val="en-US" w:eastAsia="zh-CN" w:bidi="ar-SA"/>
              </w:rPr>
              <w:t xml:space="preserve">人</w:t>
            </w:r>
            <w:r>
              <w:rPr>
                <w:rFonts w:hint="default"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en-US" w:eastAsia="zh-CN" w:bidi="ar-SA"/>
              </w:rPr>
              <w:t xml:space="preserve">1</w:t>
            </w:r>
            <w:r>
              <w:rPr>
                <w:rFonts w:hint="default" w:ascii="宋体" w:hAnsi="宋体" w:eastAsia="宋体" w:cs="宋体"/>
                <w:color w:val="000000"/>
                <w:sz w:val="21"/>
                <w:szCs w:val="21"/>
                <w:highlight w:val="none"/>
                <w:lang w:val="en-US" w:eastAsia="zh-CN" w:bidi="ar-SA"/>
              </w:rPr>
              <w:t xml:space="preserve">分，最高得</w:t>
            </w:r>
            <w:r>
              <w:rPr>
                <w:rFonts w:hint="eastAsia" w:ascii="宋体" w:hAnsi="宋体" w:eastAsia="宋体" w:cs="宋体"/>
                <w:color w:val="000000"/>
                <w:sz w:val="21"/>
                <w:szCs w:val="21"/>
                <w:highlight w:val="none"/>
                <w:lang w:val="en-US" w:eastAsia="zh-CN" w:bidi="ar-SA"/>
              </w:rPr>
              <w:t xml:space="preserve">6</w:t>
            </w:r>
            <w:r>
              <w:rPr>
                <w:rFonts w:hint="default" w:ascii="宋体" w:hAnsi="宋体" w:eastAsia="宋体" w:cs="宋体"/>
                <w:color w:val="000000"/>
                <w:sz w:val="21"/>
                <w:szCs w:val="21"/>
                <w:highlight w:val="none"/>
                <w:lang w:val="en-US" w:eastAsia="zh-CN" w:bidi="ar-SA"/>
              </w:rPr>
              <w:t xml:space="preserve">分。</w:t>
            </w:r>
            <w:r/>
          </w:p>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须提供法定的社保收缴部门出具由供应商为上述人员依法缴纳的近</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个月的社会保障资金的相关材料复印件、相应人员证书复印件，并加盖供应商公章</w:t>
            </w:r>
            <w:r>
              <w:rPr>
                <w:rFonts w:hint="eastAsia" w:ascii="宋体" w:hAnsi="宋体" w:eastAsia="宋体" w:cs="宋体"/>
                <w:color w:val="000000"/>
                <w:sz w:val="21"/>
                <w:szCs w:val="21"/>
                <w:highlight w:val="none"/>
                <w:lang w:val="en-US" w:eastAsia="zh-CN"/>
              </w:rPr>
              <w:t xml:space="preserve">扫描上传</w:t>
            </w:r>
            <w:r>
              <w:rPr>
                <w:rFonts w:hint="eastAsia" w:ascii="宋体" w:hAnsi="宋体" w:eastAsia="宋体" w:cs="宋体"/>
                <w:color w:val="000000"/>
                <w:sz w:val="21"/>
                <w:szCs w:val="21"/>
                <w:highlight w:val="none"/>
              </w:rPr>
              <w:t xml:space="preserve">，不满足或未提供证明材料的不得分。</w:t>
            </w:r>
            <w:r/>
          </w:p>
          <w:p>
            <w:pPr>
              <w:ind w:right="0" w:firstLine="42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2、以上人员不重复计分。</w:t>
            </w:r>
            <w:r/>
          </w:p>
        </w:tc>
      </w:tr>
      <w:tr>
        <w:trPr>
          <w:jc w:val="center"/>
        </w:trPr>
        <w:tc>
          <w:tcPr>
            <w:tcW w:w="0" w:type="auto"/>
            <w:vAlign w:val="center"/>
            <w:vMerge w:val="continue"/>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0" w:type="auto"/>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供应商相关业绩（</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p>
        </w:tc>
        <w:tc>
          <w:tcPr>
            <w:tcW w:w="0" w:type="auto"/>
            <w:vAlign w:val="center"/>
            <w:textDirection w:val="lrTb"/>
            <w:noWrap w:val="false"/>
          </w:tcPr>
          <w:p>
            <w:pPr>
              <w:numPr>
                <w:ilvl w:val="0"/>
                <w:numId w:val="9"/>
              </w:num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供应商自2021年</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月1日以来承担过</w:t>
            </w: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rPr>
              <w:t xml:space="preserve">项目，每提供一个得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numPr>
                <w:ilvl w:val="0"/>
                <w:numId w:val="0"/>
              </w:num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注：提供以上合同、中标通知书扫描上传，</w:t>
            </w:r>
            <w:r>
              <w:rPr>
                <w:rFonts w:hint="eastAsia" w:ascii="宋体" w:hAnsi="宋体" w:eastAsia="宋体" w:cs="宋体"/>
                <w:color w:val="000000"/>
                <w:sz w:val="21"/>
                <w:szCs w:val="21"/>
                <w:highlight w:val="none"/>
              </w:rPr>
              <w:t xml:space="preserve">时间以合同签订日期为准。</w:t>
            </w:r>
            <w:r/>
          </w:p>
        </w:tc>
      </w:tr>
    </w:tbl>
    <w:p>
      <w:pPr>
        <w:pStyle w:val="947"/>
        <w:numPr>
          <w:ilvl w:val="0"/>
          <w:numId w:val="0"/>
        </w:numPr>
        <w:ind w:firstLine="422"/>
        <w:jc w:val="left"/>
        <w:keepLines w:val="0"/>
        <w:keepNext w:val="0"/>
        <w:pageBreakBefore w:val="0"/>
        <w:spacing w:before="120" w:after="120" w:line="360" w:lineRule="auto"/>
        <w:widowControl w:val="off"/>
        <w:rPr>
          <w:rFonts w:hint="default" w:ascii="宋体" w:hAnsi="宋体" w:cs="宋体"/>
          <w:b/>
          <w:sz w:val="21"/>
          <w:szCs w:val="21"/>
          <w:highlight w:val="none"/>
          <w:lang w:val="en-US" w:eastAsia="zh-CN"/>
        </w:rPr>
      </w:pPr>
      <w:r>
        <w:rPr>
          <w:rFonts w:hint="default" w:ascii="宋体" w:hAnsi="宋体" w:cs="宋体"/>
          <w:b/>
          <w:sz w:val="21"/>
          <w:szCs w:val="21"/>
          <w:highlight w:val="none"/>
          <w:lang w:val="en-US" w:eastAsia="zh-CN"/>
        </w:rPr>
      </w:r>
      <w:r/>
    </w:p>
    <w:p>
      <w:pPr>
        <w:spacing w:line="360" w:lineRule="auto"/>
        <w:rPr>
          <w:highlight w:val="none"/>
        </w:rPr>
      </w:pPr>
      <w:r>
        <w:rPr>
          <w:highlight w:val="none"/>
        </w:rPr>
        <w:br w:type="page" w:clear="all"/>
      </w:r>
      <w:r/>
    </w:p>
    <w:p>
      <w:pPr>
        <w:spacing w:line="360" w:lineRule="auto"/>
        <w:rPr>
          <w:rFonts w:ascii="黑体" w:eastAsia="黑体"/>
          <w:bCs/>
          <w:sz w:val="44"/>
          <w:highlight w:val="none"/>
        </w:rPr>
      </w:pPr>
      <w:r>
        <w:rPr>
          <w:rFonts w:ascii="黑体" w:eastAsia="黑体"/>
          <w:bCs/>
          <w:sz w:val="44"/>
          <w:highlight w:val="none"/>
        </w:rPr>
      </w:r>
      <w:r/>
    </w:p>
    <w:p>
      <w:pPr>
        <w:pStyle w:val="748"/>
        <w:jc w:val="center"/>
        <w:spacing w:line="360" w:lineRule="auto"/>
        <w:rPr>
          <w:rFonts w:ascii="宋体" w:hAnsi="宋体"/>
          <w:highlight w:val="none"/>
        </w:rPr>
      </w:pPr>
      <w:r>
        <w:rPr>
          <w:rFonts w:hint="eastAsia" w:ascii="宋体" w:hAnsi="宋体"/>
          <w:highlight w:val="none"/>
        </w:rPr>
        <w:t xml:space="preserve"> </w:t>
      </w:r>
      <w:bookmarkStart w:id="63" w:name="_Toc18747"/>
      <w:r>
        <w:rPr>
          <w:rFonts w:hint="eastAsia" w:ascii="宋体" w:hAnsi="宋体"/>
          <w:highlight w:val="none"/>
        </w:rPr>
        <w:t xml:space="preserve">第六章 </w:t>
      </w:r>
      <w:bookmarkEnd w:id="63"/>
      <w:r>
        <w:rPr>
          <w:rFonts w:hint="eastAsia" w:ascii="宋体" w:hAnsi="宋体"/>
          <w:highlight w:val="none"/>
        </w:rPr>
        <w:t xml:space="preserve">投标文件格式 </w:t>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ascii="宋体" w:hAnsi="宋体"/>
          <w:b/>
          <w:sz w:val="72"/>
          <w:highlight w:val="none"/>
        </w:rPr>
      </w:pPr>
      <w:r>
        <w:rPr>
          <w:rFonts w:hint="eastAsia" w:ascii="宋体" w:hAnsi="宋体"/>
          <w:b/>
          <w:sz w:val="72"/>
          <w:highlight w:val="none"/>
        </w:rPr>
        <w:t xml:space="preserve">投  标  文  件</w:t>
      </w:r>
      <w:r/>
    </w:p>
    <w:p>
      <w:pPr>
        <w:jc w:val="center"/>
        <w:spacing w:line="360" w:lineRule="auto"/>
        <w:rPr>
          <w:rFonts w:ascii="宋体" w:hAnsi="宋体"/>
          <w:b/>
          <w:sz w:val="72"/>
          <w:highlight w:val="none"/>
        </w:rPr>
      </w:pPr>
      <w:r>
        <w:rPr>
          <w:rFonts w:ascii="宋体" w:hAnsi="宋体"/>
          <w:b/>
          <w:sz w:val="72"/>
          <w:highlight w:val="none"/>
        </w:rPr>
      </w:r>
      <w:r/>
    </w:p>
    <w:p>
      <w:pPr>
        <w:jc w:val="both"/>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招 标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投  标  人：</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rFonts w:ascii="宋体" w:hAnsi="宋体"/>
          <w:b/>
          <w:bCs/>
          <w:sz w:val="32"/>
          <w:szCs w:val="32"/>
          <w:highlight w:val="none"/>
        </w:rPr>
      </w:pPr>
      <w:r>
        <w:rPr>
          <w:rFonts w:ascii="宋体" w:hAnsi="宋体"/>
          <w:b/>
          <w:bCs/>
          <w:sz w:val="32"/>
          <w:szCs w:val="32"/>
          <w:highlight w:val="none"/>
        </w:rPr>
      </w:r>
      <w:r/>
    </w:p>
    <w:p>
      <w:pPr>
        <w:jc w:val="left"/>
        <w:spacing w:line="360" w:lineRule="atLeast"/>
        <w:rPr>
          <w:rFonts w:ascii="宋体" w:hAnsiTheme="minorHAnsi" w:eastAsiaTheme="minorEastAsia" w:cstheme="minorBidi"/>
          <w:sz w:val="24"/>
          <w:szCs w:val="20"/>
          <w:highlight w:val="none"/>
        </w:rPr>
      </w:pPr>
      <w:r>
        <w:rPr>
          <w:rFonts w:ascii="宋体" w:hAnsiTheme="minorHAnsi" w:eastAsiaTheme="minorEastAsia" w:cstheme="minorBidi"/>
          <w:sz w:val="24"/>
          <w:szCs w:val="20"/>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ascii="宋体" w:hAnsi="宋体"/>
          <w:sz w:val="24"/>
          <w:highlight w:val="none"/>
        </w:rPr>
      </w:pPr>
      <w:r>
        <w:rPr>
          <w:rFonts w:hint="eastAsia" w:ascii="宋体" w:hAnsi="宋体"/>
          <w:sz w:val="24"/>
          <w:highlight w:val="none"/>
        </w:rPr>
        <w:t xml:space="preserve">五、投标配置与分项报价表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sz w:val="36"/>
          <w:szCs w:val="36"/>
          <w:highlight w:val="none"/>
        </w:rPr>
      </w:pPr>
      <w:r>
        <w:rPr>
          <w:rFonts w:hint="eastAsia" w:ascii="宋体" w:hAnsi="宋体"/>
          <w:sz w:val="24"/>
          <w:highlight w:val="none"/>
        </w:rPr>
        <w:t xml:space="preserve">八、其他 （投标人认为有必要提供的声明和文件，如有自拟并自行添加）</w:t>
      </w:r>
      <w:r/>
    </w:p>
    <w:p>
      <w:pPr>
        <w:contextualSpacing/>
        <w:jc w:val="center"/>
        <w:spacing w:line="360" w:lineRule="auto"/>
        <w:rPr>
          <w:rFonts w:ascii="宋体" w:hAnsi="宋体"/>
          <w:b/>
          <w:sz w:val="72"/>
          <w:highlight w:val="none"/>
        </w:rPr>
      </w:pPr>
      <w:r>
        <w:rPr>
          <w:rFonts w:ascii="宋体" w:hAnsi="宋体"/>
          <w:b/>
          <w:sz w:val="72"/>
          <w:highlight w:val="none"/>
        </w:rPr>
      </w:r>
      <w:r/>
    </w:p>
    <w:p>
      <w:pPr>
        <w:contextualSpacing/>
        <w:jc w:val="center"/>
        <w:spacing w:line="360" w:lineRule="auto"/>
        <w:rPr>
          <w:rFonts w:ascii="宋体" w:hAnsi="宋体"/>
          <w:b/>
          <w:sz w:val="72"/>
          <w:highlight w:val="none"/>
        </w:rPr>
      </w:pPr>
      <w:r>
        <w:rPr>
          <w:rFonts w:ascii="宋体" w:hAnsi="宋体"/>
          <w:b/>
          <w:sz w:val="72"/>
          <w:highlight w:val="none"/>
        </w:rPr>
      </w:r>
      <w:r/>
    </w:p>
    <w:p>
      <w:pPr>
        <w:contextualSpacing/>
        <w:jc w:val="center"/>
        <w:spacing w:line="360" w:lineRule="auto"/>
        <w:rPr>
          <w:rFonts w:ascii="宋体" w:hAnsi="宋体"/>
          <w:b/>
          <w:sz w:val="72"/>
          <w:highlight w:val="none"/>
        </w:rPr>
      </w:pPr>
      <w:r>
        <w:rPr>
          <w:rFonts w:ascii="宋体" w:hAnsi="宋体"/>
          <w:b/>
          <w:sz w:val="72"/>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contextualSpacing/>
        <w:spacing w:line="360" w:lineRule="auto"/>
        <w:rPr>
          <w:rFonts w:ascii="宋体" w:hAnsi="宋体"/>
          <w:b/>
          <w:sz w:val="36"/>
          <w:highlight w:val="none"/>
        </w:rPr>
      </w:pPr>
      <w:r>
        <w:rPr>
          <w:rFonts w:ascii="宋体" w:hAnsi="宋体"/>
          <w:b/>
          <w:sz w:val="36"/>
          <w:highlight w:val="none"/>
        </w:rPr>
      </w:r>
      <w:r/>
    </w:p>
    <w:p>
      <w:pPr>
        <w:shd w:val="nil" w:color="auto"/>
        <w:rPr>
          <w:rFonts w:cs="Arial" w:asciiTheme="minorEastAsia" w:hAnsiTheme="minorEastAsia" w:eastAsiaTheme="minorEastAsia"/>
          <w:sz w:val="32"/>
          <w:szCs w:val="32"/>
          <w:highlight w:val="none"/>
        </w:rPr>
        <w:outlineLvl w:val="1"/>
      </w:pPr>
      <w:r>
        <w:rPr>
          <w:highlight w:val="none"/>
        </w:rPr>
        <w:br w:type="page" w:clear="all"/>
      </w:r>
      <w:r>
        <w:rPr>
          <w:highlight w:val="none"/>
        </w:rPr>
      </w:r>
      <w:r/>
    </w:p>
    <w:p>
      <w:pPr>
        <w:jc w:val="both"/>
        <w:keepLines/>
        <w:keepNext/>
        <w:spacing w:before="260" w:after="260" w:line="360" w:lineRule="auto"/>
        <w:rPr>
          <w:rFonts w:asciiTheme="minorEastAsia" w:hAnsiTheme="minorEastAsia" w:eastAsiaTheme="minorEastAsia"/>
          <w:highlight w:val="none"/>
        </w:rPr>
        <w:outlineLvl w:val="1"/>
      </w:pPr>
      <w:r/>
      <w:bookmarkStart w:id="64" w:name="_Toc32302"/>
      <w:r>
        <w:rPr>
          <w:rFonts w:hint="eastAsia" w:cs="Arial" w:asciiTheme="minorEastAsia" w:hAnsiTheme="minorEastAsia" w:eastAsiaTheme="minorEastAsia"/>
          <w:b/>
          <w:bCs/>
          <w:sz w:val="32"/>
          <w:szCs w:val="44"/>
          <w:highlight w:val="none"/>
        </w:rPr>
        <w:t xml:space="preserve">一、资格审查响应对照表</w:t>
      </w:r>
      <w:bookmarkEnd w:id="64"/>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52"/>
        <w:gridCol w:w="2160"/>
      </w:tblGrid>
      <w:tr>
        <w:trPr>
          <w:jc w:val="center"/>
          <w:trHeight w:val="597"/>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序号</w:t>
            </w:r>
            <w:r/>
          </w:p>
        </w:tc>
        <w:tc>
          <w:tcPr>
            <w:tcW w:w="5452"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2160"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spacing w:line="360" w:lineRule="auto"/>
              <w:rPr>
                <w:rFonts w:ascii="幼圆" w:eastAsia="幼圆"/>
                <w:b/>
                <w:szCs w:val="21"/>
                <w:highlight w:val="none"/>
              </w:rPr>
            </w:pPr>
            <w:r>
              <w:rPr>
                <w:rFonts w:hint="eastAsia" w:ascii="幼圆" w:eastAsia="幼圆"/>
                <w:b/>
                <w:szCs w:val="21"/>
                <w:highlight w:val="none"/>
              </w:rPr>
              <w:t xml:space="preserve">（填是或者否）</w:t>
            </w:r>
            <w:r/>
          </w:p>
        </w:tc>
      </w:tr>
      <w:tr>
        <w:trPr>
          <w:jc w:val="center"/>
          <w:trHeight w:val="345"/>
        </w:trPr>
        <w:tc>
          <w:tcPr>
            <w:gridSpan w:val="3"/>
            <w:tcW w:w="8258" w:type="dxa"/>
            <w:vAlign w:val="center"/>
            <w:textDirection w:val="lrTb"/>
            <w:noWrap w:val="false"/>
          </w:tcPr>
          <w:p>
            <w:pPr>
              <w:spacing w:line="360" w:lineRule="auto"/>
              <w:rPr>
                <w:rFonts w:ascii="宋体" w:hAnsi="宋体"/>
                <w:b/>
                <w:szCs w:val="21"/>
                <w:highlight w:val="none"/>
              </w:rPr>
            </w:pPr>
            <w:r>
              <w:rPr>
                <w:rFonts w:hint="eastAsia" w:ascii="宋体" w:hAnsi="宋体"/>
                <w:b/>
                <w:szCs w:val="21"/>
                <w:highlight w:val="none"/>
              </w:rPr>
              <w:t xml:space="preserve">通用资格条件</w:t>
            </w:r>
            <w:r/>
          </w:p>
        </w:tc>
      </w:tr>
      <w:tr>
        <w:trPr>
          <w:jc w:val="center"/>
          <w:trHeight w:val="683"/>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szCs w:val="21"/>
                <w:highlight w:val="none"/>
              </w:rPr>
              <w:t xml:space="preserve">1</w:t>
            </w:r>
            <w:r/>
          </w:p>
        </w:tc>
        <w:tc>
          <w:tcPr>
            <w:tcW w:w="5452"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szCs w:val="21"/>
                <w:highlight w:val="none"/>
              </w:rPr>
              <w:t xml:space="preserve">（身份证为正、反面）</w:t>
            </w:r>
            <w:r/>
          </w:p>
        </w:tc>
        <w:tc>
          <w:tcPr>
            <w:tcW w:w="216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jc w:val="center"/>
          <w:trHeight w:val="1358"/>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52"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szCs w:val="21"/>
                <w:highlight w:val="none"/>
              </w:rPr>
              <w:t xml:space="preserve">(税务、银行或社会保险基金管理部门出具的近一个月缴纳职工社会保障资金的缴款凭证或缴款证明)（可提供“基本资格条件承诺函”）</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683"/>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452"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供应商近三个月内任意一份依法纳税的缴款凭证（可提供“基本资格条件承诺函”）</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683"/>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5452"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（成立不满一年不需提供）（可提供“基本资格条件承诺函”）</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57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5452"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683"/>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5452"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参加本次政府采购活动前3年内在经营活动中没有重大违法记录的书面声明（可提供“基本资格条件承诺函”）</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1358"/>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W w:w="545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378"/>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W w:w="5452"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345"/>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tcW w:w="5452"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落实政府采购政策需满足的资格要求</w:t>
            </w:r>
            <w:r>
              <w:rPr>
                <w:rFonts w:hint="eastAsia" w:ascii="宋体" w:hAnsi="宋体" w:cs="宋体"/>
                <w:b/>
                <w:bCs/>
                <w:szCs w:val="21"/>
                <w:highlight w:val="none"/>
                <w:lang w:eastAsia="zh-CN"/>
              </w:rPr>
              <w:t xml:space="preserve">：</w:t>
            </w:r>
            <w:r>
              <w:rPr>
                <w:rFonts w:hint="eastAsia" w:ascii="宋体" w:hAnsi="宋体" w:cs="宋体"/>
                <w:szCs w:val="21"/>
                <w:highlight w:val="none"/>
              </w:rPr>
              <w:t xml:space="preserve">详见公告</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345"/>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10</w:t>
            </w:r>
            <w:r/>
          </w:p>
        </w:tc>
        <w:tc>
          <w:tcPr>
            <w:tcW w:w="5452" w:type="dxa"/>
            <w:vAlign w:val="center"/>
            <w:textDirection w:val="lrTb"/>
            <w:noWrap w:val="false"/>
          </w:tcPr>
          <w:p>
            <w:pPr>
              <w:spacing w:line="360" w:lineRule="auto"/>
              <w:rPr>
                <w:rFonts w:hint="eastAsia" w:ascii="宋体" w:hAnsi="宋体"/>
                <w:iCs/>
                <w:szCs w:val="21"/>
                <w:highlight w:val="none"/>
              </w:rPr>
            </w:pPr>
            <w:r>
              <w:rPr>
                <w:rFonts w:hint="eastAsia" w:ascii="宋体" w:hAnsi="宋体"/>
                <w:b/>
                <w:szCs w:val="21"/>
                <w:highlight w:val="none"/>
              </w:rPr>
              <w:t xml:space="preserve">特定资格条件</w:t>
            </w:r>
            <w:r>
              <w:rPr>
                <w:rFonts w:hint="eastAsia" w:ascii="宋体" w:hAnsi="宋体"/>
                <w:b/>
                <w:szCs w:val="21"/>
                <w:highlight w:val="none"/>
                <w:lang w:eastAsia="zh-CN"/>
              </w:rPr>
              <w:t xml:space="preserve">：</w:t>
            </w:r>
            <w:r>
              <w:rPr>
                <w:rFonts w:hint="eastAsia" w:ascii="宋体" w:hAnsi="宋体"/>
                <w:iCs/>
                <w:szCs w:val="21"/>
                <w:highlight w:val="none"/>
              </w:rPr>
              <w:t xml:space="preserve">详见公告</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34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11</w:t>
            </w:r>
            <w:r/>
          </w:p>
        </w:tc>
        <w:tc>
          <w:tcPr>
            <w:tcW w:w="5452" w:type="dxa"/>
            <w:vAlign w:val="center"/>
            <w:textDirection w:val="lrTb"/>
            <w:noWrap w:val="false"/>
          </w:tcPr>
          <w:p>
            <w:pPr>
              <w:jc w:val="left"/>
              <w:spacing w:line="360" w:lineRule="auto"/>
              <w:rPr>
                <w:rFonts w:ascii="宋体" w:hAnsi="宋体"/>
                <w:iCs/>
                <w:szCs w:val="21"/>
                <w:highlight w:val="none"/>
              </w:rPr>
            </w:pPr>
            <w:r>
              <w:rPr>
                <w:rFonts w:hint="eastAsia" w:ascii="宋体" w:hAnsi="宋体"/>
                <w:b/>
                <w:szCs w:val="21"/>
                <w:highlight w:val="none"/>
              </w:rPr>
              <w:t xml:space="preserve">其他资格条件</w:t>
            </w:r>
            <w:r>
              <w:rPr>
                <w:rFonts w:hint="eastAsia" w:ascii="宋体" w:hAnsi="宋体"/>
                <w:b/>
                <w:szCs w:val="21"/>
                <w:highlight w:val="none"/>
                <w:lang w:eastAsia="zh-CN"/>
              </w:rPr>
              <w:t xml:space="preserve">：</w:t>
            </w:r>
            <w:r>
              <w:rPr>
                <w:rFonts w:hint="eastAsia" w:ascii="宋体" w:hAnsi="宋体"/>
                <w:iCs/>
                <w:szCs w:val="21"/>
                <w:highlight w:val="none"/>
              </w:rPr>
              <w:t xml:space="preserve">投标函</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35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12</w:t>
            </w:r>
            <w:r/>
          </w:p>
        </w:tc>
        <w:tc>
          <w:tcPr>
            <w:tcW w:w="5452" w:type="dxa"/>
            <w:vAlign w:val="center"/>
            <w:textDirection w:val="lrTb"/>
            <w:noWrap w:val="false"/>
          </w:tcPr>
          <w:p>
            <w:pPr>
              <w:jc w:val="left"/>
              <w:spacing w:line="360" w:lineRule="auto"/>
              <w:rPr>
                <w:rFonts w:ascii="宋体" w:hAnsi="宋体"/>
                <w:iCs/>
                <w:szCs w:val="21"/>
                <w:highlight w:val="none"/>
              </w:rPr>
            </w:pPr>
            <w:r>
              <w:rPr>
                <w:rFonts w:hint="eastAsia" w:ascii="宋体" w:hAnsi="宋体"/>
                <w:b/>
                <w:szCs w:val="21"/>
                <w:highlight w:val="none"/>
              </w:rPr>
              <w:t xml:space="preserve">其他资格条件</w:t>
            </w:r>
            <w:r>
              <w:rPr>
                <w:rFonts w:hint="eastAsia" w:ascii="宋体" w:hAnsi="宋体"/>
                <w:b/>
                <w:szCs w:val="21"/>
                <w:highlight w:val="none"/>
                <w:lang w:eastAsia="zh-CN"/>
              </w:rPr>
              <w:t xml:space="preserve">：</w:t>
            </w:r>
            <w:r>
              <w:rPr>
                <w:rFonts w:hint="eastAsia" w:ascii="宋体" w:hAnsi="宋体"/>
                <w:iCs/>
                <w:szCs w:val="21"/>
                <w:highlight w:val="none"/>
              </w:rPr>
              <w:t xml:space="preserve">法人授权书</w:t>
            </w:r>
            <w:r/>
          </w:p>
        </w:tc>
        <w:tc>
          <w:tcPr>
            <w:tcW w:w="216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spacing w:line="360" w:lineRule="auto"/>
        <w:rPr>
          <w:rFonts w:ascii="宋体" w:hAnsi="宋体"/>
          <w:b/>
          <w:sz w:val="36"/>
          <w:highlight w:val="none"/>
        </w:rPr>
      </w:pPr>
      <w:r>
        <w:rPr>
          <w:rFonts w:ascii="宋体" w:hAnsi="宋体"/>
          <w:b/>
          <w:sz w:val="36"/>
          <w:highlight w:val="none"/>
        </w:rPr>
      </w:r>
      <w:r/>
    </w:p>
    <w:p>
      <w:pPr>
        <w:ind w:firstLine="1476"/>
        <w:spacing w:before="156" w:after="156" w:line="360" w:lineRule="auto"/>
        <w:rPr>
          <w:rFonts w:hint="eastAsia" w:ascii="宋体" w:hAnsi="宋体"/>
          <w:b/>
          <w:bCs/>
          <w:highlight w:val="none"/>
        </w:rPr>
      </w:pPr>
      <w:r>
        <w:rPr>
          <w:rFonts w:hint="eastAsia" w:ascii="宋体" w:hAnsi="宋体"/>
          <w:b/>
          <w:bCs/>
          <w:highlight w:val="none"/>
        </w:rPr>
      </w:r>
      <w:r/>
    </w:p>
    <w:p>
      <w:pPr>
        <w:ind w:firstLine="1476"/>
        <w:spacing w:before="156" w:after="156" w:line="360" w:lineRule="auto"/>
        <w:rPr>
          <w:rFonts w:hint="eastAsia" w:ascii="宋体" w:hAnsi="宋体"/>
          <w:b/>
          <w:bCs/>
          <w:highlight w:val="none"/>
        </w:rPr>
      </w:pPr>
      <w:r>
        <w:rPr>
          <w:rFonts w:hint="eastAsia" w:ascii="宋体" w:hAnsi="宋体"/>
          <w:b/>
          <w:bCs/>
          <w:highlight w:val="none"/>
        </w:rPr>
      </w:r>
      <w:r/>
    </w:p>
    <w:p>
      <w:pPr>
        <w:ind w:firstLine="1476"/>
        <w:spacing w:before="156" w:after="156" w:line="360" w:lineRule="auto"/>
        <w:rPr>
          <w:rFonts w:hint="eastAsia" w:ascii="宋体" w:hAnsi="宋体"/>
          <w:b/>
          <w:bCs/>
          <w:highlight w:val="none"/>
        </w:rPr>
      </w:pPr>
      <w:r>
        <w:rPr>
          <w:rFonts w:hint="eastAsia" w:ascii="宋体" w:hAnsi="宋体"/>
          <w:b/>
          <w:bCs/>
          <w:highlight w:val="none"/>
        </w:rPr>
      </w:r>
      <w:r/>
    </w:p>
    <w:p>
      <w:pPr>
        <w:ind w:firstLine="1476"/>
        <w:spacing w:before="156" w:after="156" w:line="360" w:lineRule="auto"/>
        <w:rPr>
          <w:rFonts w:hint="eastAsia" w:ascii="宋体" w:hAnsi="宋体"/>
          <w:b/>
          <w:bCs/>
          <w:highlight w:val="none"/>
        </w:rPr>
      </w:pPr>
      <w:r>
        <w:rPr>
          <w:rFonts w:hint="eastAsia" w:ascii="宋体" w:hAnsi="宋体"/>
          <w:b/>
          <w:bCs/>
          <w:highlight w:val="none"/>
        </w:rPr>
      </w:r>
      <w:r/>
    </w:p>
    <w:p>
      <w:pPr>
        <w:ind w:firstLine="1476"/>
        <w:spacing w:before="156" w:after="156"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92"/>
        <w:spacing w:line="360" w:lineRule="auto"/>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contextualSpacing/>
        <w:spacing w:line="360" w:lineRule="auto"/>
        <w:rPr>
          <w:rFonts w:ascii="宋体" w:hAnsi="宋体"/>
          <w:b/>
          <w:color w:val="000000"/>
          <w:sz w:val="36"/>
          <w:highlight w:val="none"/>
        </w:rPr>
      </w:pPr>
      <w:r>
        <w:rPr>
          <w:rFonts w:ascii="宋体" w:hAnsi="宋体"/>
          <w:b/>
          <w:color w:val="000000"/>
          <w:sz w:val="36"/>
          <w:highlight w:val="none"/>
        </w:rPr>
      </w:r>
      <w:r/>
    </w:p>
    <w:p>
      <w:pPr>
        <w:jc w:val="center"/>
        <w:spacing w:line="500" w:lineRule="exact"/>
        <w:rPr>
          <w:rFonts w:ascii="宋体" w:hAnsi="宋体"/>
          <w:b/>
          <w:szCs w:val="21"/>
          <w:highlight w:val="none"/>
        </w:rPr>
        <w:sectPr>
          <w:headerReference w:type="default" r:id="rId9"/>
          <w:footerReference w:type="default" r:id="rId11"/>
          <w:footnotePr/>
          <w:endnotePr/>
          <w:type w:val="nextPage"/>
          <w:pgSz w:w="11906" w:h="16838" w:orient="portrait"/>
          <w:pgMar w:top="1134" w:right="1134" w:bottom="1134" w:left="1134" w:header="1134" w:footer="1134" w:gutter="0"/>
          <w:cols w:num="1" w:sep="0" w:space="0" w:equalWidth="1"/>
          <w:docGrid w:linePitch="360"/>
        </w:sectPr>
      </w:pPr>
      <w:r>
        <w:rPr>
          <w:rFonts w:ascii="宋体" w:hAnsi="宋体"/>
          <w:b/>
          <w:szCs w:val="21"/>
          <w:highlight w:val="none"/>
        </w:rPr>
      </w:r>
      <w:r/>
    </w:p>
    <w:p>
      <w:pPr>
        <w:jc w:val="center"/>
        <w:spacing w:line="500" w:lineRule="exact"/>
        <w:rPr>
          <w:rFonts w:ascii="宋体" w:hAnsi="宋体"/>
          <w:b/>
          <w:szCs w:val="21"/>
          <w:highlight w:val="none"/>
        </w:rPr>
      </w:pPr>
      <w:r>
        <w:rPr>
          <w:rFonts w:ascii="宋体" w:hAnsi="宋体"/>
          <w:b/>
          <w:szCs w:val="21"/>
          <w:highlight w:val="none"/>
        </w:rPr>
      </w:r>
      <w:r/>
    </w:p>
    <w:p>
      <w:pPr>
        <w:jc w:val="center"/>
        <w:spacing w:line="500" w:lineRule="exact"/>
        <w:rPr>
          <w:rFonts w:ascii="宋体" w:hAnsi="宋体"/>
          <w:b/>
          <w:szCs w:val="21"/>
          <w:highlight w:val="none"/>
        </w:rPr>
      </w:pPr>
      <w:r>
        <w:rPr>
          <w:rFonts w:ascii="宋体" w:hAnsi="宋体"/>
          <w:b/>
          <w:szCs w:val="21"/>
          <w:highlight w:val="none"/>
        </w:rPr>
        <w:t xml:space="preserve">基本资格条件承诺函</w:t>
      </w:r>
      <w:r/>
    </w:p>
    <w:p>
      <w:pPr>
        <w:spacing w:line="530" w:lineRule="exact"/>
        <w:tabs>
          <w:tab w:val="left" w:pos="6300" w:leader="none"/>
        </w:tabs>
        <w:rPr>
          <w:rFonts w:ascii="Times New Roman" w:hAnsi="Times New Roman"/>
          <w:sz w:val="24"/>
          <w:highlight w:val="none"/>
        </w:rPr>
      </w:pPr>
      <w:r>
        <w:rPr>
          <w:rFonts w:ascii="Times New Roman" w:hAnsi="Times New Roman"/>
          <w:sz w:val="24"/>
          <w:highlight w:val="none"/>
        </w:rPr>
      </w:r>
      <w:r/>
    </w:p>
    <w:p>
      <w:pPr>
        <w:ind w:firstLine="420"/>
        <w:spacing w:line="560" w:lineRule="exact"/>
        <w:rPr>
          <w:rFonts w:ascii="宋体" w:hAnsi="宋体"/>
          <w:szCs w:val="21"/>
          <w:highlight w:val="none"/>
        </w:rPr>
      </w:pPr>
      <w:r>
        <w:rPr>
          <w:rFonts w:ascii="宋体" w:hAnsi="宋体"/>
          <w:szCs w:val="21"/>
          <w:highlight w:val="none"/>
        </w:rPr>
        <w:t xml:space="preserve">致                   （采购代理机构名称）：</w:t>
      </w:r>
      <w:r/>
    </w:p>
    <w:p>
      <w:pPr>
        <w:ind w:firstLine="420"/>
        <w:spacing w:line="560" w:lineRule="exact"/>
        <w:rPr>
          <w:rFonts w:ascii="宋体" w:hAnsi="宋体"/>
          <w:szCs w:val="21"/>
          <w:highlight w:val="none"/>
        </w:rPr>
      </w:pPr>
      <w:r>
        <w:rPr>
          <w:rFonts w:hint="eastAsia" w:ascii="宋体" w:hAnsi="宋体"/>
          <w:szCs w:val="21"/>
          <w:highlight w:val="none"/>
        </w:rPr>
        <w:t xml:space="preserve">我公司自愿参加</w:t>
      </w:r>
      <w:r>
        <w:rPr>
          <w:rFonts w:ascii="宋体" w:hAnsi="宋体"/>
          <w:szCs w:val="21"/>
          <w:highlight w:val="none"/>
        </w:rPr>
        <w:t xml:space="preserve">                   （</w:t>
      </w:r>
      <w:r>
        <w:rPr>
          <w:rFonts w:hint="eastAsia" w:ascii="宋体" w:hAnsi="宋体"/>
          <w:szCs w:val="21"/>
          <w:highlight w:val="none"/>
        </w:rPr>
        <w:t xml:space="preserve">项目</w:t>
      </w:r>
      <w:r>
        <w:rPr>
          <w:rFonts w:ascii="宋体" w:hAnsi="宋体"/>
          <w:szCs w:val="21"/>
          <w:highlight w:val="none"/>
        </w:rPr>
        <w:t xml:space="preserve">名称）</w:t>
      </w:r>
      <w:r>
        <w:rPr>
          <w:rFonts w:hint="eastAsia" w:ascii="宋体" w:hAnsi="宋体"/>
          <w:szCs w:val="21"/>
          <w:highlight w:val="none"/>
        </w:rPr>
        <w:t xml:space="preserve">政府采购活动，并</w:t>
      </w:r>
      <w:r>
        <w:rPr>
          <w:rFonts w:ascii="宋体" w:hAnsi="宋体"/>
          <w:szCs w:val="21"/>
          <w:highlight w:val="none"/>
        </w:rPr>
        <w:t xml:space="preserve">郑重承诺：</w:t>
      </w:r>
      <w:r/>
    </w:p>
    <w:p>
      <w:pPr>
        <w:ind w:firstLine="420"/>
        <w:spacing w:line="560" w:lineRule="exact"/>
        <w:rPr>
          <w:rFonts w:ascii="宋体" w:hAnsi="宋体"/>
          <w:szCs w:val="21"/>
          <w:highlight w:val="none"/>
        </w:rPr>
      </w:pPr>
      <w:r>
        <w:rPr>
          <w:rFonts w:ascii="宋体" w:hAnsi="宋体"/>
          <w:szCs w:val="21"/>
          <w:highlight w:val="none"/>
        </w:rPr>
        <w:t xml:space="preserve">1.我方具有良好的商业信誉和健全的财务会计制度，具有履行合同所必需的设备和专业技术能力，具</w:t>
      </w:r>
      <w:r>
        <w:rPr>
          <w:rFonts w:ascii="宋体" w:hAnsi="宋体"/>
          <w:szCs w:val="21"/>
          <w:highlight w:val="none"/>
          <w:lang w:val="zh-CN"/>
        </w:rPr>
        <w:t xml:space="preserve">有依法缴纳税收和社会保障金的良好记录</w:t>
      </w:r>
      <w:r>
        <w:rPr>
          <w:rFonts w:ascii="宋体" w:hAnsi="宋体"/>
          <w:szCs w:val="21"/>
          <w:highlight w:val="none"/>
        </w:rPr>
        <w:t xml:space="preserve">，参加本项目采购活动前三年内无重大违法活动记录。</w:t>
      </w:r>
      <w:r/>
    </w:p>
    <w:p>
      <w:pPr>
        <w:ind w:firstLine="420"/>
        <w:spacing w:line="560" w:lineRule="exact"/>
        <w:rPr>
          <w:rFonts w:ascii="宋体" w:hAnsi="宋体"/>
          <w:szCs w:val="21"/>
          <w:highlight w:val="none"/>
        </w:rPr>
      </w:pPr>
      <w:r>
        <w:rPr>
          <w:rFonts w:ascii="宋体" w:hAnsi="宋体"/>
          <w:szCs w:val="21"/>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szCs w:val="21"/>
          <w:highlight w:val="none"/>
        </w:rPr>
      </w:pPr>
      <w:r>
        <w:rPr>
          <w:rFonts w:ascii="宋体" w:hAnsi="宋体"/>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szCs w:val="21"/>
          <w:highlight w:val="none"/>
        </w:rPr>
      </w:pPr>
      <w:r>
        <w:rPr>
          <w:rFonts w:ascii="宋体" w:hAnsi="宋体"/>
          <w:szCs w:val="21"/>
          <w:highlight w:val="none"/>
        </w:rPr>
        <w:t xml:space="preserve">我方对以上承诺负全部法律责任。</w:t>
      </w:r>
      <w:r/>
    </w:p>
    <w:p>
      <w:pPr>
        <w:ind w:firstLine="420"/>
        <w:spacing w:line="560" w:lineRule="exact"/>
        <w:rPr>
          <w:rFonts w:ascii="宋体" w:hAnsi="宋体"/>
          <w:szCs w:val="21"/>
          <w:highlight w:val="none"/>
        </w:rPr>
      </w:pPr>
      <w:r>
        <w:rPr>
          <w:rFonts w:ascii="宋体" w:hAnsi="宋体"/>
          <w:szCs w:val="21"/>
          <w:highlight w:val="none"/>
        </w:rPr>
        <w:t xml:space="preserve">特此承诺。</w:t>
      </w:r>
      <w:r/>
    </w:p>
    <w:p>
      <w:pPr>
        <w:ind w:firstLine="420"/>
        <w:spacing w:line="560" w:lineRule="exact"/>
        <w:rPr>
          <w:rFonts w:ascii="宋体" w:hAnsi="宋体"/>
          <w:szCs w:val="21"/>
          <w:highlight w:val="none"/>
        </w:rPr>
      </w:pPr>
      <w:r>
        <w:rPr>
          <w:rFonts w:ascii="宋体" w:hAnsi="宋体"/>
          <w:szCs w:val="21"/>
          <w:highlight w:val="none"/>
        </w:rPr>
      </w:r>
      <w:r/>
    </w:p>
    <w:p>
      <w:pPr>
        <w:ind w:firstLine="420"/>
        <w:spacing w:line="560" w:lineRule="exact"/>
        <w:rPr>
          <w:rFonts w:ascii="宋体" w:hAnsi="宋体"/>
          <w:szCs w:val="21"/>
          <w:highlight w:val="none"/>
        </w:rPr>
      </w:pPr>
      <w:r>
        <w:rPr>
          <w:rFonts w:hint="eastAsia" w:ascii="宋体" w:hAnsi="宋体"/>
          <w:szCs w:val="21"/>
          <w:highlight w:val="none"/>
        </w:rPr>
        <w:t xml:space="preserve">        法定代表人（签章）：</w:t>
      </w:r>
      <w:r/>
    </w:p>
    <w:p>
      <w:pPr>
        <w:ind w:firstLine="420"/>
        <w:spacing w:line="560" w:lineRule="exact"/>
        <w:rPr>
          <w:rFonts w:ascii="宋体" w:hAnsi="宋体"/>
          <w:szCs w:val="21"/>
          <w:highlight w:val="none"/>
        </w:rPr>
      </w:pPr>
      <w:r>
        <w:rPr>
          <w:rFonts w:hint="eastAsia" w:ascii="宋体" w:hAnsi="宋体"/>
          <w:szCs w:val="21"/>
          <w:highlight w:val="none"/>
        </w:rPr>
        <w:t xml:space="preserve">        </w:t>
      </w:r>
      <w:r/>
    </w:p>
    <w:p>
      <w:pPr>
        <w:ind w:firstLine="420"/>
        <w:spacing w:line="560" w:lineRule="exact"/>
        <w:rPr>
          <w:rFonts w:ascii="宋体" w:hAnsi="宋体"/>
          <w:szCs w:val="21"/>
          <w:highlight w:val="none"/>
        </w:rPr>
      </w:pPr>
      <w:r>
        <w:rPr>
          <w:rFonts w:hint="eastAsia" w:ascii="宋体" w:hAnsi="宋体"/>
          <w:szCs w:val="21"/>
          <w:highlight w:val="none"/>
        </w:rPr>
        <w:t xml:space="preserve">        供应商名称（签章）：</w:t>
      </w:r>
      <w:r/>
    </w:p>
    <w:p>
      <w:pPr>
        <w:ind w:firstLine="420"/>
        <w:spacing w:line="560" w:lineRule="exact"/>
        <w:rPr>
          <w:rFonts w:ascii="宋体" w:hAnsi="宋体"/>
          <w:szCs w:val="21"/>
          <w:highlight w:val="none"/>
        </w:rPr>
      </w:pPr>
      <w:r>
        <w:rPr>
          <w:rFonts w:ascii="宋体" w:hAnsi="宋体"/>
          <w:szCs w:val="21"/>
          <w:highlight w:val="none"/>
        </w:rPr>
      </w:r>
      <w:r/>
    </w:p>
    <w:p>
      <w:pPr>
        <w:ind w:firstLine="420"/>
        <w:spacing w:line="560" w:lineRule="exact"/>
        <w:rPr>
          <w:rFonts w:ascii="宋体" w:hAnsi="宋体"/>
          <w:szCs w:val="21"/>
          <w:highlight w:val="none"/>
        </w:rPr>
      </w:pPr>
      <w:r>
        <w:rPr>
          <w:rFonts w:ascii="宋体" w:hAnsi="宋体"/>
          <w:szCs w:val="21"/>
          <w:highlight w:val="none"/>
        </w:rPr>
        <w:t xml:space="preserve">年   月   日</w:t>
      </w:r>
      <w:r/>
    </w:p>
    <w:p>
      <w:pPr>
        <w:ind w:firstLine="420"/>
        <w:spacing w:line="560" w:lineRule="exact"/>
        <w:rPr>
          <w:rFonts w:ascii="宋体" w:hAnsi="宋体"/>
          <w:szCs w:val="21"/>
          <w:highlight w:val="none"/>
        </w:rPr>
      </w:pPr>
      <w:r>
        <w:rPr>
          <w:rFonts w:ascii="宋体" w:hAnsi="宋体"/>
          <w:szCs w:val="21"/>
          <w:highlight w:val="none"/>
        </w:rPr>
      </w:r>
      <w:r/>
    </w:p>
    <w:p>
      <w:pPr>
        <w:ind w:firstLine="420"/>
        <w:spacing w:line="560" w:lineRule="exact"/>
        <w:rPr>
          <w:rFonts w:ascii="宋体" w:hAnsi="宋体"/>
          <w:szCs w:val="21"/>
          <w:highlight w:val="none"/>
        </w:rPr>
      </w:pPr>
      <w:r>
        <w:rPr>
          <w:rFonts w:ascii="宋体" w:hAnsi="宋体"/>
          <w:szCs w:val="21"/>
          <w:highlight w:val="none"/>
        </w:rPr>
      </w:r>
      <w:r/>
    </w:p>
    <w:p>
      <w:pPr>
        <w:contextualSpacing/>
        <w:spacing w:line="360" w:lineRule="auto"/>
        <w:rPr>
          <w:rFonts w:ascii="宋体" w:hAnsi="宋体"/>
          <w:b/>
          <w:sz w:val="36"/>
          <w:highlight w:val="none"/>
        </w:rPr>
      </w:pPr>
      <w:r>
        <w:rPr>
          <w:rFonts w:ascii="宋体" w:hAnsi="宋体"/>
          <w:b/>
          <w:sz w:val="36"/>
          <w:highlight w:val="none"/>
        </w:rPr>
      </w:r>
      <w:r/>
    </w:p>
    <w:p>
      <w:pPr>
        <w:jc w:val="center"/>
        <w:spacing w:line="500" w:lineRule="exact"/>
        <w:rPr>
          <w:rFonts w:ascii="宋体" w:hAnsi="宋体"/>
          <w:b/>
          <w:szCs w:val="21"/>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b/>
          <w:szCs w:val="21"/>
          <w:highlight w:val="none"/>
        </w:rPr>
      </w:r>
      <w:r/>
    </w:p>
    <w:p>
      <w:pPr>
        <w:jc w:val="center"/>
        <w:spacing w:line="500" w:lineRule="exact"/>
        <w:rPr>
          <w:rFonts w:hint="eastAsia" w:ascii="宋体" w:hAnsi="宋体"/>
          <w:b/>
          <w:szCs w:val="21"/>
          <w:highlight w:val="none"/>
        </w:rPr>
      </w:pPr>
      <w:r>
        <w:rPr>
          <w:rFonts w:hint="eastAsia" w:ascii="宋体" w:hAnsi="宋体"/>
          <w:b/>
          <w:szCs w:val="21"/>
          <w:highlight w:val="none"/>
        </w:rPr>
      </w:r>
      <w:r/>
    </w:p>
    <w:p>
      <w:pPr>
        <w:jc w:val="center"/>
        <w:spacing w:line="500" w:lineRule="exact"/>
        <w:rPr>
          <w:rFonts w:ascii="方正仿宋_GBK"/>
          <w:szCs w:val="32"/>
          <w:highlight w:val="none"/>
        </w:rPr>
      </w:pPr>
      <w:r>
        <w:rPr>
          <w:rFonts w:hint="eastAsia" w:ascii="宋体" w:hAnsi="宋体"/>
          <w:b/>
          <w:szCs w:val="21"/>
          <w:highlight w:val="none"/>
        </w:rPr>
        <w:t xml:space="preserve">供应商信用承诺书</w:t>
      </w:r>
      <w:r/>
    </w:p>
    <w:p>
      <w:pPr>
        <w:spacing w:line="560" w:lineRule="exact"/>
        <w:rPr>
          <w:rFonts w:ascii="宋体" w:hAnsi="宋体"/>
          <w:szCs w:val="21"/>
          <w:highlight w:val="none"/>
        </w:rPr>
      </w:pPr>
      <w:r>
        <w:rPr>
          <w:rFonts w:hint="eastAsia" w:ascii="宋体" w:hAnsi="宋体"/>
          <w:szCs w:val="21"/>
          <w:highlight w:val="none"/>
        </w:rPr>
        <w:t xml:space="preserve">承诺主体名称：</w:t>
      </w:r>
      <w:r/>
    </w:p>
    <w:p>
      <w:pPr>
        <w:spacing w:line="560" w:lineRule="exact"/>
        <w:rPr>
          <w:rFonts w:ascii="宋体" w:hAnsi="宋体"/>
          <w:szCs w:val="21"/>
          <w:highlight w:val="none"/>
        </w:rPr>
      </w:pPr>
      <w:r>
        <w:rPr>
          <w:rFonts w:hint="eastAsia" w:ascii="宋体" w:hAnsi="宋体"/>
          <w:szCs w:val="21"/>
          <w:highlight w:val="none"/>
        </w:rPr>
        <w:t xml:space="preserve">统一社会信用代码：</w:t>
      </w:r>
      <w:r/>
    </w:p>
    <w:p>
      <w:pPr>
        <w:ind w:firstLine="420"/>
        <w:spacing w:line="560" w:lineRule="exact"/>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560" w:lineRule="exact"/>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560" w:lineRule="exact"/>
        <w:rPr>
          <w:rFonts w:ascii="宋体" w:hAnsi="宋体"/>
          <w:szCs w:val="21"/>
          <w:highlight w:val="none"/>
        </w:rPr>
      </w:pPr>
      <w:r>
        <w:rPr>
          <w:rFonts w:hint="eastAsia" w:ascii="宋体" w:hAnsi="宋体"/>
          <w:szCs w:val="21"/>
          <w:highlight w:val="none"/>
        </w:rPr>
        <w:t xml:space="preserve">八、在“信用中国”和“中国政府采购网”网站中无重大违法违规、较重或严重失信记录；</w:t>
      </w:r>
      <w:r/>
    </w:p>
    <w:p>
      <w:pPr>
        <w:ind w:firstLine="420"/>
        <w:spacing w:line="560" w:lineRule="exact"/>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560" w:lineRule="exact"/>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jc w:val="center"/>
        <w:spacing w:line="560" w:lineRule="exact"/>
        <w:rPr>
          <w:rFonts w:ascii="宋体" w:hAnsi="宋体"/>
          <w:szCs w:val="21"/>
          <w:highlight w:val="none"/>
        </w:rPr>
      </w:pPr>
      <w:r>
        <w:rPr>
          <w:rFonts w:hint="eastAsia" w:ascii="宋体" w:hAnsi="宋体"/>
          <w:szCs w:val="21"/>
          <w:highlight w:val="none"/>
        </w:rPr>
        <w:t xml:space="preserve">　　　　　　　　　　        承诺单位（签章）：           </w:t>
      </w:r>
      <w:r/>
    </w:p>
    <w:p>
      <w:pPr>
        <w:jc w:val="center"/>
        <w:spacing w:line="560" w:lineRule="exact"/>
        <w:rPr>
          <w:rFonts w:ascii="宋体" w:hAnsi="宋体"/>
          <w:szCs w:val="21"/>
          <w:highlight w:val="none"/>
        </w:rPr>
      </w:pPr>
      <w:r>
        <w:rPr>
          <w:rFonts w:hint="eastAsia" w:ascii="宋体" w:hAnsi="宋体"/>
          <w:szCs w:val="21"/>
          <w:highlight w:val="none"/>
        </w:rPr>
        <w:t xml:space="preserve">　　　　　　法定代表人（负责人）：</w:t>
      </w:r>
      <w:r/>
    </w:p>
    <w:p>
      <w:pPr>
        <w:ind w:firstLine="547"/>
        <w:jc w:val="left"/>
        <w:spacing w:line="360" w:lineRule="auto"/>
        <w:rPr>
          <w:rFonts w:ascii="宋体" w:hAnsi="宋体"/>
          <w:szCs w:val="21"/>
          <w:highlight w:val="none"/>
        </w:rPr>
      </w:pPr>
      <w:r>
        <w:rPr>
          <w:rFonts w:hint="eastAsia" w:ascii="宋体" w:hAnsi="宋体"/>
          <w:sz w:val="24"/>
          <w:szCs w:val="21"/>
          <w:highlight w:val="none"/>
        </w:rPr>
        <w:t xml:space="preserve">　　　　　　　　　     </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  </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年    月    日</w:t>
      </w:r>
      <w:r/>
    </w:p>
    <w:p>
      <w:pPr>
        <w:jc w:val="both"/>
        <w:spacing w:before="312" w:after="312" w:line="360" w:lineRule="auto"/>
        <w:rPr>
          <w:b/>
          <w:bCs/>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b/>
          <w:bCs/>
          <w:highlight w:val="none"/>
        </w:rPr>
      </w:r>
      <w:r/>
    </w:p>
    <w:p>
      <w:pPr>
        <w:pStyle w:val="750"/>
        <w:rPr>
          <w:rFonts w:hint="eastAsia"/>
          <w:highlight w:val="none"/>
        </w:rPr>
      </w:pPr>
      <w:r>
        <w:rPr>
          <w:rFonts w:hint="eastAsia"/>
          <w:highlight w:val="none"/>
        </w:rPr>
      </w:r>
      <w:r/>
    </w:p>
    <w:p>
      <w:pPr>
        <w:jc w:val="center"/>
        <w:rPr>
          <w:rFonts w:ascii="宋体" w:hAnsi="宋体"/>
          <w:b/>
          <w:bCs/>
          <w:szCs w:val="21"/>
          <w:highlight w:val="none"/>
        </w:rPr>
      </w:pPr>
      <w:r>
        <w:rPr>
          <w:rFonts w:hint="eastAsia" w:ascii="宋体" w:hAnsi="宋体"/>
          <w:b/>
          <w:bCs/>
          <w:szCs w:val="21"/>
          <w:highlight w:val="none"/>
        </w:rPr>
        <w:t xml:space="preserve">投标函</w:t>
      </w:r>
      <w:r/>
    </w:p>
    <w:p>
      <w:pPr>
        <w:jc w:val="left"/>
        <w:spacing w:line="360" w:lineRule="auto"/>
        <w:rPr>
          <w:rFonts w:ascii="宋体" w:hAnsi="宋体"/>
          <w:szCs w:val="21"/>
          <w:highlight w:val="none"/>
        </w:rPr>
      </w:pPr>
      <w:r>
        <w:rPr>
          <w:rFonts w:hint="eastAsia" w:ascii="宋体" w:hAnsi="宋体"/>
          <w:szCs w:val="21"/>
          <w:highlight w:val="none"/>
        </w:rPr>
        <w:t xml:space="preserve">致：</w:t>
      </w:r>
      <w:r/>
    </w:p>
    <w:p>
      <w:pPr>
        <w:ind w:firstLine="420"/>
        <w:jc w:val="left"/>
        <w:spacing w:line="360" w:lineRule="auto"/>
        <w:rPr>
          <w:rFonts w:ascii="宋体" w:hAnsi="宋体"/>
          <w:szCs w:val="21"/>
          <w:highlight w:val="none"/>
        </w:rPr>
      </w:pPr>
      <w:r>
        <w:rPr>
          <w:rFonts w:hint="eastAsia" w:ascii="宋体" w:hAnsi="宋体"/>
          <w:szCs w:val="21"/>
          <w:highlight w:val="none"/>
        </w:rPr>
        <w:t xml:space="preserve">根据贵方的________________ 号招标文件，正式授权下述签字人_________________(姓名)代表我方______________（投标人的名称），全权处理本次项目投标的有关事宜。</w:t>
      </w:r>
      <w:r/>
    </w:p>
    <w:p>
      <w:pPr>
        <w:ind w:firstLine="420"/>
        <w:jc w:val="left"/>
        <w:spacing w:line="360" w:lineRule="auto"/>
        <w:rPr>
          <w:rFonts w:ascii="宋体" w:hAnsi="宋体"/>
          <w:szCs w:val="21"/>
          <w:highlight w:val="none"/>
        </w:rPr>
      </w:pPr>
      <w:r>
        <w:rPr>
          <w:rFonts w:hint="eastAsia" w:ascii="宋体" w:hAnsi="宋体"/>
          <w:szCs w:val="21"/>
          <w:highlight w:val="none"/>
        </w:rPr>
        <w:t xml:space="preserve">据此函，__________签字人兹宣布同意如下：</w:t>
      </w:r>
      <w:r/>
    </w:p>
    <w:p>
      <w:pPr>
        <w:ind w:firstLine="420"/>
        <w:jc w:val="left"/>
        <w:spacing w:line="360" w:lineRule="auto"/>
        <w:rPr>
          <w:rFonts w:ascii="宋体" w:hAnsi="宋体"/>
          <w:szCs w:val="21"/>
          <w:highlight w:val="none"/>
        </w:rPr>
      </w:pPr>
      <w:r>
        <w:rPr>
          <w:rFonts w:hint="eastAsia" w:ascii="宋体" w:hAnsi="宋体"/>
          <w:szCs w:val="21"/>
          <w:highlight w:val="none"/>
        </w:rPr>
        <w:t xml:space="preserve">1.按招标文件规定的各项要求，向买方提供所需货物与服务。</w:t>
      </w:r>
      <w:r/>
    </w:p>
    <w:p>
      <w:pPr>
        <w:ind w:firstLine="420"/>
        <w:jc w:val="left"/>
        <w:spacing w:line="360" w:lineRule="auto"/>
        <w:rPr>
          <w:rFonts w:ascii="宋体" w:hAnsi="宋体"/>
          <w:szCs w:val="21"/>
          <w:highlight w:val="none"/>
        </w:rPr>
      </w:pPr>
      <w:r>
        <w:rPr>
          <w:rFonts w:hint="eastAsia" w:ascii="宋体" w:hAnsi="宋体"/>
          <w:szCs w:val="21"/>
          <w:highlight w:val="none"/>
        </w:rPr>
        <w:t xml:space="preserve">2.我们完全理解贵方不一定将合同授予最低报价的投标人。</w:t>
      </w:r>
      <w:r/>
    </w:p>
    <w:p>
      <w:pPr>
        <w:ind w:firstLine="420"/>
        <w:jc w:val="left"/>
        <w:spacing w:line="360" w:lineRule="auto"/>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ind w:firstLine="480"/>
        <w:jc w:val="left"/>
        <w:spacing w:line="360" w:lineRule="auto"/>
        <w:rPr>
          <w:rFonts w:ascii="宋体" w:hAnsi="宋体"/>
          <w:szCs w:val="21"/>
          <w:highlight w:val="none"/>
        </w:rPr>
      </w:pPr>
      <w:r>
        <w:rPr>
          <w:rFonts w:hint="eastAsia" w:ascii="宋体" w:hAnsi="宋体"/>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szCs w:val="21"/>
          <w:highlight w:val="none"/>
        </w:rPr>
      </w:pPr>
      <w:r>
        <w:rPr>
          <w:rFonts w:hint="eastAsia" w:ascii="宋体" w:hAnsi="宋体"/>
          <w:szCs w:val="21"/>
          <w:highlight w:val="none"/>
        </w:rPr>
        <w:t xml:space="preserve">6.一旦我方中标,我方将根据招标文件的规定，严格履行合同的责任和义务,并保证在招标文件规定的时间完成项目，交付买方验收、使用。</w:t>
      </w:r>
      <w:r/>
    </w:p>
    <w:p>
      <w:pPr>
        <w:ind w:left="425" w:firstLine="105"/>
        <w:jc w:val="left"/>
        <w:spacing w:line="360" w:lineRule="auto"/>
        <w:rPr>
          <w:rFonts w:ascii="宋体" w:hAnsi="宋体"/>
          <w:szCs w:val="21"/>
          <w:highlight w:val="none"/>
        </w:rPr>
      </w:pPr>
      <w:r>
        <w:rPr>
          <w:rFonts w:hint="eastAsia" w:ascii="宋体" w:hAnsi="宋体"/>
          <w:szCs w:val="21"/>
          <w:highlight w:val="none"/>
        </w:rPr>
        <w:t xml:space="preserve">7.与本投标有关的正式通讯地址为：</w:t>
      </w:r>
      <w:r/>
    </w:p>
    <w:p>
      <w:pPr>
        <w:ind w:firstLine="478"/>
        <w:jc w:val="left"/>
        <w:spacing w:line="360" w:lineRule="auto"/>
        <w:rPr>
          <w:rFonts w:ascii="宋体" w:hAnsi="宋体"/>
          <w:szCs w:val="21"/>
          <w:highlight w:val="none"/>
        </w:rPr>
      </w:pPr>
      <w:r>
        <w:rPr>
          <w:rFonts w:hint="eastAsia" w:ascii="宋体" w:hAnsi="宋体"/>
          <w:szCs w:val="21"/>
          <w:highlight w:val="none"/>
        </w:rPr>
        <w:t xml:space="preserve">地 址：</w:t>
      </w:r>
      <w:r/>
    </w:p>
    <w:p>
      <w:pPr>
        <w:ind w:firstLine="478"/>
        <w:jc w:val="left"/>
        <w:spacing w:line="360" w:lineRule="auto"/>
        <w:rPr>
          <w:rFonts w:ascii="宋体" w:hAnsi="宋体"/>
          <w:szCs w:val="21"/>
          <w:highlight w:val="none"/>
        </w:rPr>
      </w:pPr>
      <w:r>
        <w:rPr>
          <w:rFonts w:hint="eastAsia" w:ascii="宋体" w:hAnsi="宋体"/>
          <w:szCs w:val="21"/>
          <w:highlight w:val="none"/>
        </w:rPr>
        <w:t xml:space="preserve">邮 编：</w:t>
      </w:r>
      <w:r/>
    </w:p>
    <w:p>
      <w:pPr>
        <w:ind w:firstLine="478"/>
        <w:jc w:val="left"/>
        <w:spacing w:line="360" w:lineRule="auto"/>
        <w:rPr>
          <w:rFonts w:ascii="宋体" w:hAnsi="宋体"/>
          <w:szCs w:val="21"/>
          <w:highlight w:val="none"/>
        </w:rPr>
      </w:pPr>
      <w:r>
        <w:rPr>
          <w:rFonts w:hint="eastAsia" w:ascii="宋体" w:hAnsi="宋体"/>
          <w:szCs w:val="21"/>
          <w:highlight w:val="none"/>
        </w:rPr>
        <w:t xml:space="preserve">电 话： </w:t>
      </w:r>
      <w:r/>
    </w:p>
    <w:p>
      <w:pPr>
        <w:ind w:firstLine="478"/>
        <w:jc w:val="left"/>
        <w:spacing w:line="360" w:lineRule="auto"/>
        <w:rPr>
          <w:rFonts w:ascii="宋体" w:hAnsi="宋体"/>
          <w:szCs w:val="21"/>
          <w:highlight w:val="none"/>
        </w:rPr>
      </w:pPr>
      <w:r>
        <w:rPr>
          <w:rFonts w:hint="eastAsia" w:ascii="宋体" w:hAnsi="宋体"/>
          <w:szCs w:val="21"/>
          <w:highlight w:val="none"/>
        </w:rPr>
        <w:t xml:space="preserve">传 真： </w:t>
      </w:r>
      <w:r/>
    </w:p>
    <w:p>
      <w:pPr>
        <w:ind w:firstLine="478"/>
        <w:jc w:val="left"/>
        <w:spacing w:line="360" w:lineRule="auto"/>
        <w:rPr>
          <w:rFonts w:ascii="宋体" w:hAnsi="宋体"/>
          <w:szCs w:val="21"/>
          <w:highlight w:val="none"/>
        </w:rPr>
      </w:pPr>
      <w:r>
        <w:rPr>
          <w:rFonts w:hint="eastAsia" w:ascii="宋体" w:hAnsi="宋体"/>
          <w:szCs w:val="21"/>
          <w:highlight w:val="none"/>
        </w:rPr>
        <w:t xml:space="preserve">投标人开户行：</w:t>
      </w:r>
      <w:r/>
    </w:p>
    <w:p>
      <w:pPr>
        <w:ind w:firstLine="478"/>
        <w:jc w:val="left"/>
        <w:spacing w:line="360" w:lineRule="auto"/>
        <w:rPr>
          <w:rFonts w:ascii="宋体" w:hAnsi="宋体"/>
          <w:szCs w:val="21"/>
          <w:highlight w:val="none"/>
        </w:rPr>
      </w:pPr>
      <w:r>
        <w:rPr>
          <w:rFonts w:hint="eastAsia" w:ascii="宋体" w:hAnsi="宋体"/>
          <w:szCs w:val="21"/>
          <w:highlight w:val="none"/>
        </w:rPr>
        <w:t xml:space="preserve">账 户： </w:t>
      </w:r>
      <w:r/>
    </w:p>
    <w:p>
      <w:pPr>
        <w:ind w:firstLine="478"/>
        <w:jc w:val="left"/>
        <w:spacing w:line="360" w:lineRule="auto"/>
        <w:rPr>
          <w:rFonts w:ascii="宋体" w:hAnsi="宋体"/>
          <w:szCs w:val="21"/>
          <w:highlight w:val="none"/>
        </w:rPr>
      </w:pPr>
      <w:r>
        <w:rPr>
          <w:rFonts w:hint="eastAsia" w:ascii="宋体" w:hAnsi="宋体"/>
          <w:szCs w:val="21"/>
          <w:highlight w:val="none"/>
        </w:rPr>
        <w:t xml:space="preserve">行 号：</w:t>
      </w:r>
      <w:r/>
    </w:p>
    <w:p>
      <w:pPr>
        <w:ind w:firstLine="478"/>
        <w:jc w:val="left"/>
        <w:spacing w:line="360" w:lineRule="auto"/>
        <w:rPr>
          <w:rFonts w:ascii="宋体" w:hAnsi="宋体"/>
          <w:szCs w:val="21"/>
          <w:highlight w:val="none"/>
        </w:rPr>
      </w:pPr>
      <w:r>
        <w:rPr>
          <w:rFonts w:hint="eastAsia" w:ascii="宋体" w:hAnsi="宋体"/>
          <w:szCs w:val="21"/>
          <w:highlight w:val="none"/>
        </w:rPr>
        <w:t xml:space="preserve">法定代表人或授权代表（签字）： </w:t>
      </w:r>
      <w:r/>
    </w:p>
    <w:p>
      <w:pPr>
        <w:ind w:firstLine="478"/>
        <w:jc w:val="left"/>
        <w:spacing w:line="360" w:lineRule="auto"/>
        <w:rPr>
          <w:rFonts w:ascii="宋体" w:hAnsi="宋体"/>
          <w:szCs w:val="21"/>
          <w:highlight w:val="none"/>
        </w:rPr>
      </w:pPr>
      <w:r>
        <w:rPr>
          <w:rFonts w:hint="eastAsia" w:ascii="宋体" w:hAnsi="宋体"/>
          <w:szCs w:val="21"/>
          <w:highlight w:val="none"/>
        </w:rPr>
        <w:t xml:space="preserve">投标人名称（公章）： </w:t>
      </w:r>
      <w:r/>
    </w:p>
    <w:p>
      <w:pPr>
        <w:ind w:firstLine="478"/>
        <w:jc w:val="left"/>
        <w:spacing w:line="360" w:lineRule="auto"/>
        <w:rPr>
          <w:rFonts w:ascii="宋体" w:hAnsi="宋体"/>
          <w:szCs w:val="21"/>
          <w:highlight w:val="none"/>
        </w:rPr>
      </w:pPr>
      <w:r>
        <w:rPr>
          <w:rFonts w:hint="eastAsia" w:ascii="宋体" w:hAnsi="宋体"/>
          <w:szCs w:val="21"/>
          <w:highlight w:val="none"/>
        </w:rPr>
        <w:t xml:space="preserve">日 期：________年____月____日</w:t>
      </w:r>
      <w:r/>
    </w:p>
    <w:p>
      <w:pPr>
        <w:ind w:firstLine="478"/>
        <w:jc w:val="left"/>
        <w:spacing w:line="360" w:lineRule="auto"/>
        <w:rPr>
          <w:rFonts w:ascii="宋体" w:hAnsi="宋体"/>
          <w:szCs w:val="21"/>
          <w:highlight w:val="none"/>
        </w:rPr>
      </w:pPr>
      <w:r>
        <w:rPr>
          <w:rFonts w:ascii="宋体" w:hAnsi="宋体"/>
          <w:szCs w:val="21"/>
          <w:highlight w:val="none"/>
        </w:rPr>
      </w:r>
      <w:r/>
    </w:p>
    <w:p>
      <w:pPr>
        <w:rPr>
          <w:highlight w:val="none"/>
        </w:rPr>
      </w:pPr>
      <w:r>
        <w:rPr>
          <w:rFonts w:hint="eastAsia" w:ascii="宋体" w:hAnsi="宋体"/>
          <w:b/>
          <w:sz w:val="32"/>
          <w:szCs w:val="32"/>
          <w:highlight w:val="none"/>
        </w:rPr>
        <w:br w:type="page" w:clear="all"/>
      </w:r>
      <w:r/>
    </w:p>
    <w:p>
      <w:pPr>
        <w:ind w:firstLine="422"/>
        <w:jc w:val="center"/>
        <w:spacing w:after="312" w:line="360" w:lineRule="auto"/>
        <w:rPr>
          <w:rFonts w:hint="eastAsia" w:ascii="宋体" w:hAnsi="宋体"/>
          <w:b/>
          <w:szCs w:val="21"/>
          <w:highlight w:val="none"/>
        </w:rPr>
      </w:pPr>
      <w:r>
        <w:rPr>
          <w:rFonts w:hint="eastAsia" w:ascii="宋体" w:hAnsi="宋体"/>
          <w:b/>
          <w:szCs w:val="21"/>
          <w:highlight w:val="none"/>
        </w:rPr>
      </w:r>
      <w:r/>
    </w:p>
    <w:p>
      <w:pPr>
        <w:ind w:firstLine="422"/>
        <w:jc w:val="center"/>
        <w:spacing w:after="312" w:line="360" w:lineRule="auto"/>
        <w:rPr>
          <w:rFonts w:ascii="宋体" w:hAnsi="宋体"/>
          <w:b/>
          <w:szCs w:val="21"/>
          <w:highlight w:val="none"/>
        </w:rPr>
      </w:pPr>
      <w:r>
        <w:rPr>
          <w:rFonts w:hint="eastAsia" w:ascii="宋体" w:hAnsi="宋体"/>
          <w:b/>
          <w:szCs w:val="21"/>
          <w:highlight w:val="none"/>
        </w:rPr>
        <w:t xml:space="preserve">法人授权书</w:t>
      </w:r>
      <w:r/>
    </w:p>
    <w:p>
      <w:pPr>
        <w:ind w:firstLine="420"/>
        <w:spacing w:line="360" w:lineRule="auto"/>
        <w:rPr>
          <w:rFonts w:ascii="宋体" w:hAnsi="宋体"/>
          <w:szCs w:val="21"/>
          <w:highlight w:val="none"/>
        </w:rPr>
      </w:pPr>
      <w:r>
        <w:rPr>
          <w:rFonts w:hint="eastAsia" w:ascii="宋体" w:hAnsi="宋体"/>
          <w:szCs w:val="21"/>
          <w:highlight w:val="none"/>
        </w:rPr>
        <w:t xml:space="preserve">本授权书声明：________________（投标人名称）授权________________（被授权人的姓名）为我方就</w:t>
      </w:r>
      <w:r>
        <w:rPr>
          <w:rFonts w:hint="eastAsia" w:ascii="宋体" w:hAnsi="宋体"/>
          <w:szCs w:val="21"/>
          <w:highlight w:val="none"/>
          <w:u w:val="single"/>
        </w:rPr>
        <w:t xml:space="preserve">（项目编号）</w:t>
      </w:r>
      <w:r>
        <w:rPr>
          <w:rFonts w:hint="eastAsia" w:ascii="宋体" w:hAnsi="宋体"/>
          <w:szCs w:val="21"/>
          <w:highlight w:val="none"/>
        </w:rPr>
        <w:t xml:space="preserve">号</w:t>
      </w:r>
      <w:r>
        <w:rPr>
          <w:rFonts w:hint="eastAsia" w:ascii="宋体" w:hAnsi="宋体"/>
          <w:szCs w:val="21"/>
          <w:highlight w:val="none"/>
          <w:u w:val="single"/>
        </w:rPr>
        <w:t xml:space="preserve">（项目名称）</w:t>
      </w:r>
      <w:r>
        <w:rPr>
          <w:rFonts w:hint="eastAsia" w:ascii="宋体" w:hAnsi="宋体"/>
          <w:szCs w:val="21"/>
          <w:highlight w:val="none"/>
        </w:rPr>
        <w:t xml:space="preserve">项目采购活动的合法代理人，以本公司名义全权处理一切与该项目采购有关的事务。</w:t>
      </w:r>
      <w:r/>
    </w:p>
    <w:p>
      <w:pPr>
        <w:ind w:firstLine="420"/>
        <w:spacing w:line="360" w:lineRule="auto"/>
        <w:rPr>
          <w:rFonts w:ascii="宋体" w:hAnsi="宋体"/>
          <w:szCs w:val="21"/>
          <w:highlight w:val="none"/>
        </w:rPr>
      </w:pPr>
      <w:r>
        <w:rPr>
          <w:rFonts w:hint="eastAsia" w:ascii="宋体" w:hAnsi="宋体"/>
          <w:szCs w:val="21"/>
          <w:highlight w:val="none"/>
        </w:rPr>
        <w:t xml:space="preserve">本授权书于______年____月____日起生效，特此声明。</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420"/>
        <w:spacing w:line="360" w:lineRule="auto"/>
        <w:rPr>
          <w:rFonts w:hint="eastAsia" w:ascii="宋体" w:hAnsi="宋体"/>
          <w:szCs w:val="21"/>
          <w:highlight w:val="none"/>
          <w:u w:val="single"/>
          <w:lang w:val="en-US" w:eastAsia="zh-CN"/>
        </w:rPr>
      </w:pPr>
      <w:r>
        <w:rPr>
          <w:rFonts w:hint="eastAsia" w:ascii="宋体" w:hAnsi="宋体"/>
          <w:szCs w:val="21"/>
          <w:highlight w:val="none"/>
        </w:rPr>
        <w:t xml:space="preserve">被授权人姓名：</w:t>
      </w:r>
      <w:r>
        <w:rPr>
          <w:rFonts w:hint="eastAsia" w:ascii="宋体" w:hAnsi="宋体"/>
          <w:szCs w:val="21"/>
          <w:highlight w:val="none"/>
          <w:u w:val="single"/>
          <w:lang w:val="en-US" w:eastAsia="zh-CN"/>
        </w:rPr>
        <w:t xml:space="preserve">                          </w:t>
      </w:r>
      <w:r/>
    </w:p>
    <w:p>
      <w:pPr>
        <w:ind w:firstLine="420"/>
        <w:spacing w:line="360" w:lineRule="auto"/>
        <w:rPr>
          <w:rFonts w:hint="default" w:ascii="宋体" w:hAnsi="宋体" w:eastAsia="宋体"/>
          <w:szCs w:val="21"/>
          <w:highlight w:val="none"/>
          <w:u w:val="single"/>
          <w:lang w:val="en-US" w:eastAsia="zh-CN"/>
        </w:rPr>
      </w:pPr>
      <w:r>
        <w:rPr>
          <w:rFonts w:hint="eastAsia" w:ascii="宋体" w:hAnsi="宋体"/>
          <w:szCs w:val="21"/>
          <w:highlight w:val="none"/>
        </w:rPr>
        <w:t xml:space="preserve">联系电话（手机）：</w:t>
      </w:r>
      <w:r>
        <w:rPr>
          <w:rFonts w:hint="eastAsia" w:ascii="宋体" w:hAnsi="宋体"/>
          <w:szCs w:val="21"/>
          <w:highlight w:val="none"/>
          <w:u w:val="single"/>
          <w:lang w:val="en-US" w:eastAsia="zh-CN"/>
        </w:rPr>
        <w:t xml:space="preserve">                      </w:t>
      </w:r>
      <w:r/>
    </w:p>
    <w:p>
      <w:pPr>
        <w:spacing w:line="360" w:lineRule="auto"/>
        <w:rPr>
          <w:rFonts w:ascii="宋体" w:hAnsi="宋体"/>
          <w:szCs w:val="21"/>
          <w:highlight w:val="none"/>
        </w:rPr>
      </w:pPr>
      <w:r>
        <w:rPr>
          <w:rFonts w:hint="eastAsia" w:ascii="宋体" w:hAnsi="宋体"/>
          <w:szCs w:val="21"/>
          <w:highlight w:val="none"/>
        </w:rPr>
        <w:t xml:space="preserve">    单位名称：______________________________</w:t>
      </w:r>
      <w:r/>
    </w:p>
    <w:p>
      <w:pPr>
        <w:ind w:firstLine="420"/>
        <w:spacing w:line="360" w:lineRule="auto"/>
        <w:rPr>
          <w:rFonts w:ascii="Times New Roman" w:hAnsi="Times New Roman"/>
          <w:szCs w:val="21"/>
          <w:highlight w:val="none"/>
          <w:u w:val="single"/>
        </w:rPr>
      </w:pPr>
      <w:r>
        <w:rPr>
          <w:rFonts w:hint="eastAsia" w:ascii="Times New Roman" w:hAnsi="Times New Roman"/>
          <w:szCs w:val="21"/>
          <w:highlight w:val="none"/>
        </w:rPr>
        <w:t xml:space="preserve">单位地址：</w:t>
      </w:r>
      <w:r>
        <w:rPr>
          <w:rFonts w:ascii="Times New Roman" w:hAnsi="Times New Roman"/>
          <w:szCs w:val="21"/>
          <w:highlight w:val="none"/>
          <w:u w:val="single"/>
        </w:rPr>
        <w:t xml:space="preserve">                                </w:t>
      </w:r>
      <w:r/>
    </w:p>
    <w:p>
      <w:pPr>
        <w:ind w:firstLine="420"/>
        <w:spacing w:line="360" w:lineRule="auto"/>
        <w:rPr>
          <w:rFonts w:ascii="Times New Roman" w:hAnsi="Times New Roman"/>
          <w:szCs w:val="21"/>
          <w:highlight w:val="none"/>
        </w:rPr>
      </w:pPr>
      <w:r>
        <w:rPr>
          <w:rFonts w:hint="eastAsia" w:ascii="Times New Roman" w:hAnsi="Times New Roman"/>
          <w:szCs w:val="21"/>
          <w:highlight w:val="none"/>
        </w:rPr>
        <w:t xml:space="preserve">日期：</w:t>
      </w:r>
      <w:r>
        <w:rPr>
          <w:rFonts w:ascii="Times New Roman" w:hAnsi="Times New Roman"/>
          <w:szCs w:val="21"/>
          <w:highlight w:val="none"/>
          <w:u w:val="single"/>
        </w:rPr>
        <w:t xml:space="preserve">                                    </w:t>
      </w:r>
      <w:r/>
    </w:p>
    <w:p>
      <w:pPr>
        <w:spacing w:line="460" w:lineRule="exact"/>
        <w:rPr>
          <w:rFonts w:ascii="宋体" w:hAnsi="宋体"/>
          <w:bCs/>
          <w:highlight w:val="none"/>
        </w:rPr>
      </w:pPr>
      <w:r>
        <w:rPr>
          <w:rFonts w:ascii="宋体" w:hAnsi="宋体"/>
          <w:bCs/>
          <w:highlight w:val="none"/>
        </w:rPr>
      </w:r>
      <w:r/>
    </w:p>
    <w:p>
      <w:pPr>
        <w:spacing w:line="460" w:lineRule="exact"/>
        <w:rPr>
          <w:rFonts w:ascii="宋体" w:hAnsi="宋体"/>
          <w:bCs/>
          <w:sz w:val="24"/>
          <w:highlight w:val="none"/>
        </w:rPr>
      </w:pPr>
      <w:r>
        <w:rPr>
          <w:rFonts w:ascii="宋体" w:hAnsi="宋体"/>
          <w:bCs/>
          <w:sz w:val="24"/>
          <w:highlight w:val="none"/>
        </w:rPr>
      </w:r>
      <w:r/>
    </w:p>
    <w:p>
      <w:pPr>
        <w:ind w:firstLine="420"/>
        <w:spacing w:line="460" w:lineRule="exact"/>
        <w:rPr>
          <w:rFonts w:ascii="宋体" w:hAnsi="宋体"/>
          <w:bCs/>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highlight w:val="none"/>
        </w:rPr>
        <w:t xml:space="preserve">被授权人身份证复印</w:t>
      </w:r>
      <w:r/>
    </w:p>
    <w:p>
      <w:pPr>
        <w:jc w:val="center"/>
        <w:keepLines/>
        <w:keepNext/>
        <w:spacing w:before="260" w:after="260" w:line="360" w:lineRule="auto"/>
        <w:rPr>
          <w:rFonts w:cs="Arial" w:asciiTheme="minorEastAsia" w:hAnsiTheme="minorEastAsia" w:eastAsiaTheme="minorEastAsia"/>
          <w:b/>
          <w:bCs/>
          <w:sz w:val="32"/>
          <w:szCs w:val="44"/>
          <w:highlight w:val="none"/>
        </w:rPr>
        <w:outlineLvl w:val="1"/>
      </w:pPr>
      <w:r/>
      <w:bookmarkStart w:id="65" w:name="_Toc27409"/>
      <w:r>
        <w:rPr>
          <w:rFonts w:hint="eastAsia" w:cs="Arial" w:asciiTheme="minorEastAsia" w:hAnsiTheme="minorEastAsia" w:eastAsiaTheme="minorEastAsia"/>
          <w:b/>
          <w:bCs/>
          <w:sz w:val="32"/>
          <w:szCs w:val="44"/>
          <w:highlight w:val="none"/>
        </w:rPr>
        <w:t xml:space="preserve">二、符合性审查响应对照表</w:t>
      </w:r>
      <w:bookmarkEnd w:id="65"/>
      <w:r/>
      <w:r/>
    </w:p>
    <w:p>
      <w:pPr>
        <w:spacing w:line="360" w:lineRule="auto"/>
        <w:rPr>
          <w:rFonts w:ascii="宋体" w:hAnsi="宋体"/>
          <w:b/>
          <w:sz w:val="32"/>
          <w:szCs w:val="32"/>
          <w:highlight w:val="none"/>
        </w:rPr>
      </w:pPr>
      <w:r>
        <w:rPr>
          <w:rFonts w:ascii="宋体" w:hAnsi="宋体"/>
          <w:b/>
          <w:sz w:val="32"/>
          <w:szCs w:val="32"/>
          <w:highlight w:val="none"/>
        </w:rPr>
      </w:r>
      <w:r/>
    </w:p>
    <w:tbl>
      <w:tblPr>
        <w:tblStyle w:val="758"/>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1</w:t>
            </w:r>
            <w:r/>
          </w:p>
        </w:tc>
        <w:tc>
          <w:tcPr>
            <w:tcW w:w="5447" w:type="dxa"/>
            <w:vAlign w:val="center"/>
            <w:textDirection w:val="lrTb"/>
            <w:noWrap w:val="false"/>
          </w:tcPr>
          <w:p>
            <w:pPr>
              <w:spacing w:line="360" w:lineRule="auto"/>
              <w:rPr>
                <w:rFonts w:ascii="宋体" w:hAnsi="宋体"/>
                <w:highlight w:val="none"/>
              </w:rPr>
            </w:pPr>
            <w:r>
              <w:rPr>
                <w:rFonts w:hint="eastAsia" w:ascii="宋体" w:hAnsi="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left"/>
        <w:spacing w:line="360" w:lineRule="auto"/>
        <w:rPr>
          <w:rFonts w:ascii="宋体" w:hAnsi="宋体"/>
          <w:b/>
          <w:bCs/>
          <w:sz w:val="24"/>
          <w:szCs w:val="24"/>
          <w:highlight w:val="none"/>
        </w:rPr>
      </w:pPr>
      <w:r>
        <w:rPr>
          <w:rFonts w:hint="eastAsia" w:ascii="宋体" w:hAnsi="宋体"/>
          <w:b/>
          <w:bCs/>
          <w:sz w:val="24"/>
          <w:szCs w:val="24"/>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643"/>
        <w:spacing w:before="156" w:after="156"/>
        <w:rPr>
          <w:rFonts w:ascii="宋体" w:hAnsi="宋体"/>
          <w:b/>
          <w:bCs/>
          <w:sz w:val="32"/>
          <w:szCs w:val="32"/>
          <w:highlight w:val="none"/>
        </w:rPr>
      </w:pPr>
      <w:r>
        <w:rPr>
          <w:rFonts w:ascii="宋体" w:hAnsi="宋体"/>
          <w:b/>
          <w:bCs/>
          <w:sz w:val="32"/>
          <w:szCs w:val="32"/>
          <w:highlight w:val="none"/>
        </w:rPr>
      </w:r>
      <w:r/>
    </w:p>
    <w:p>
      <w:pPr>
        <w:ind w:firstLine="643"/>
        <w:spacing w:before="156" w:after="156"/>
        <w:rPr>
          <w:rFonts w:ascii="宋体" w:hAnsi="宋体"/>
          <w:b/>
          <w:bCs/>
          <w:sz w:val="32"/>
          <w:szCs w:val="32"/>
          <w:highlight w:val="none"/>
        </w:rPr>
      </w:pPr>
      <w:r>
        <w:rPr>
          <w:rFonts w:ascii="宋体" w:hAnsi="宋体"/>
          <w:b/>
          <w:bCs/>
          <w:sz w:val="32"/>
          <w:szCs w:val="32"/>
          <w:highlight w:val="none"/>
        </w:rPr>
      </w:r>
      <w:r/>
    </w:p>
    <w:p>
      <w:pPr>
        <w:jc w:val="both"/>
        <w:spacing w:before="312" w:after="312" w:line="360" w:lineRule="auto"/>
        <w:rPr>
          <w:b/>
          <w:bCs/>
          <w:highlight w:val="none"/>
        </w:rPr>
      </w:pPr>
      <w:r/>
      <w:bookmarkStart w:id="66" w:name="_Toc2641"/>
      <w:r/>
      <w:r/>
    </w:p>
    <w:p>
      <w:pPr>
        <w:jc w:val="both"/>
        <w:spacing w:before="312" w:after="312" w:line="360" w:lineRule="auto"/>
        <w:rPr>
          <w:b/>
          <w:bCs/>
          <w:highlight w:val="none"/>
        </w:rPr>
      </w:pPr>
      <w:r>
        <w:rPr>
          <w:b/>
          <w:bCs/>
          <w:highlight w:val="none"/>
        </w:rPr>
      </w:r>
      <w:r/>
    </w:p>
    <w:p>
      <w:pPr>
        <w:jc w:val="center"/>
        <w:spacing w:before="312" w:after="312" w:line="360" w:lineRule="auto"/>
        <w:rPr>
          <w:b/>
          <w:bCs/>
          <w:highlight w:val="none"/>
        </w:rPr>
      </w:pPr>
      <w:r>
        <w:rPr>
          <w:b/>
          <w:bCs/>
          <w:highlight w:val="none"/>
        </w:rPr>
      </w:r>
      <w:r/>
    </w:p>
    <w:p>
      <w:pPr>
        <w:jc w:val="center"/>
        <w:keepLines/>
        <w:keepNext/>
        <w:spacing w:before="260" w:after="260" w:line="360" w:lineRule="auto"/>
        <w:rPr>
          <w:rFonts w:cs="Arial" w:asciiTheme="minorEastAsia" w:hAnsiTheme="minorEastAsia" w:eastAsiaTheme="minorEastAsia"/>
          <w:b/>
          <w:bCs/>
          <w:sz w:val="32"/>
          <w:szCs w:val="44"/>
          <w:highlight w:val="none"/>
        </w:rPr>
        <w:outlineLvl w:val="1"/>
      </w:pPr>
      <w:r>
        <w:rPr>
          <w:rFonts w:hint="eastAsia" w:cs="Arial" w:asciiTheme="minorEastAsia" w:hAnsiTheme="minorEastAsia" w:eastAsiaTheme="minorEastAsia"/>
          <w:b/>
          <w:bCs/>
          <w:sz w:val="32"/>
          <w:szCs w:val="44"/>
          <w:highlight w:val="none"/>
        </w:rPr>
        <w:t xml:space="preserve">三、非实质性响应对照表</w:t>
      </w:r>
      <w:bookmarkEnd w:id="66"/>
      <w:r/>
      <w:r/>
    </w:p>
    <w:p>
      <w:pPr>
        <w:spacing w:line="360" w:lineRule="auto"/>
        <w:rPr>
          <w:rFonts w:ascii="宋体" w:hAnsi="宋体"/>
          <w:b/>
          <w:sz w:val="32"/>
          <w:szCs w:val="32"/>
          <w:highlight w:val="none"/>
        </w:rPr>
      </w:pPr>
      <w:r>
        <w:rPr>
          <w:rFonts w:ascii="宋体" w:hAnsi="宋体"/>
          <w:b/>
          <w:sz w:val="32"/>
          <w:szCs w:val="32"/>
          <w:highlight w:val="none"/>
        </w:rPr>
      </w:r>
      <w:r/>
    </w:p>
    <w:tbl>
      <w:tblPr>
        <w:tblStyle w:val="758"/>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bCs/>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highlight w:val="none"/>
              </w:rPr>
              <w:t xml:space="preserve">《企业声明函》</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highlight w:val="none"/>
              </w:rPr>
              <w:t xml:space="preserve">《残疾人福利性单位声明函》</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ind w:firstLine="420"/>
        <w:spacing w:before="156" w:after="156"/>
        <w:rPr>
          <w:highlight w:val="none"/>
        </w:rPr>
      </w:pPr>
      <w:r>
        <w:rPr>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center"/>
        <w:spacing w:before="312" w:after="312" w:line="360" w:lineRule="auto"/>
        <w:rPr>
          <w:rFonts w:hint="eastAsia"/>
          <w:b/>
          <w:bCs/>
          <w:highlight w:val="none"/>
          <w:lang w:val="en-US" w:eastAsia="zh-CN"/>
        </w:rPr>
      </w:pPr>
      <w:r>
        <w:rPr>
          <w:rFonts w:hint="eastAsia"/>
          <w:b/>
          <w:bCs/>
          <w:highlight w:val="none"/>
          <w:lang w:val="en-US" w:eastAsia="zh-CN"/>
        </w:rPr>
        <w:t xml:space="preserve"> </w:t>
      </w:r>
      <w:r/>
    </w:p>
    <w:p>
      <w:pPr>
        <w:jc w:val="center"/>
        <w:spacing w:before="312" w:after="312" w:line="360" w:lineRule="auto"/>
        <w:rPr>
          <w:rFonts w:hint="eastAsia"/>
          <w:b/>
          <w:bCs/>
          <w:highlight w:val="none"/>
          <w:lang w:val="en-US" w:eastAsia="zh-CN"/>
        </w:rPr>
      </w:pPr>
      <w:r>
        <w:rPr>
          <w:rFonts w:hint="eastAsia"/>
          <w:b/>
          <w:bCs/>
          <w:highlight w:val="none"/>
          <w:lang w:val="en-US" w:eastAsia="zh-CN"/>
        </w:rPr>
      </w:r>
      <w:r/>
    </w:p>
    <w:p>
      <w:pPr>
        <w:jc w:val="center"/>
        <w:spacing w:before="312" w:after="312" w:line="360" w:lineRule="auto"/>
        <w:rPr>
          <w:rFonts w:hint="eastAsia"/>
          <w:b/>
          <w:bCs/>
          <w:highlight w:val="none"/>
        </w:rPr>
      </w:pPr>
      <w:r>
        <w:rPr>
          <w:rFonts w:hint="eastAsia"/>
          <w:b/>
          <w:bCs/>
          <w:highlight w:val="none"/>
        </w:rPr>
        <w:t xml:space="preserve">中小企业声明函（工程、服务）</w:t>
      </w:r>
      <w:r/>
    </w:p>
    <w:p>
      <w:pPr>
        <w:ind w:firstLine="420"/>
        <w:jc w:val="left"/>
        <w:spacing w:line="360" w:lineRule="auto"/>
        <w:rPr>
          <w:rFonts w:hint="eastAsia"/>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w:t>
      </w:r>
      <w:r>
        <w:rPr>
          <w:rFonts w:hint="eastAsia"/>
          <w:highlight w:val="none"/>
          <w:u w:val="single"/>
        </w:rPr>
        <w:t xml:space="preserve">该行业类别不可修改</w:t>
      </w:r>
      <w:r>
        <w:rPr>
          <w:rFonts w:hint="eastAsia"/>
          <w:highlight w:val="none"/>
          <w:u w:val="single"/>
        </w:rPr>
        <w:t xml:space="preserve">）</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highlight w:val="none"/>
          <w:lang w:eastAsia="en-US"/>
        </w:rPr>
        <w:fldChar w:fldCharType="separate"/>
      </w:r>
      <w:r>
        <w:rPr>
          <w:rFonts w:ascii="仿宋" w:eastAsia="Times New Roman"/>
          <w:color w:val="000000"/>
          <w:spacing w:val="-1"/>
          <w:highlight w:val="none"/>
          <w:vertAlign w:val="superscript"/>
        </w:rPr>
        <w:t xml:space="preserve">1</w:t>
      </w:r>
      <w:r>
        <w:rPr>
          <w:highlight w:val="none"/>
          <w:lang w:eastAsia="en-US"/>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rFonts w:hint="eastAsia"/>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60" w:lineRule="auto"/>
        <w:rPr>
          <w:rFonts w:hint="eastAsia"/>
          <w:highlight w:val="none"/>
        </w:rPr>
      </w:pPr>
      <w:r>
        <w:rPr>
          <w:rFonts w:hint="eastAsia"/>
          <w:highlight w:val="none"/>
        </w:rPr>
        <w:t xml:space="preserve">……</w:t>
      </w:r>
      <w:r/>
    </w:p>
    <w:p>
      <w:pPr>
        <w:ind w:firstLine="420"/>
        <w:jc w:val="left"/>
        <w:spacing w:line="360" w:lineRule="auto"/>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highlight w:val="none"/>
        </w:rPr>
      </w:pPr>
      <w:r>
        <w:rPr>
          <w:rFonts w:hint="eastAsia"/>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rFonts w:hint="eastAsia"/>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highlight w:val="none"/>
        </w:rPr>
      </w:pPr>
      <w:r>
        <w:rPr>
          <w:rFonts w:hint="eastAsia"/>
          <w:highlight w:val="none"/>
        </w:rPr>
        <w:t xml:space="preserve">6、《</w:t>
      </w:r>
      <w:r>
        <w:rPr>
          <w:rFonts w:hint="eastAsia"/>
          <w:highlight w:val="none"/>
          <w:lang w:val="en-US" w:eastAsia="zh-CN"/>
        </w:rPr>
        <w:t xml:space="preserve">中华人民共和国</w:t>
      </w:r>
      <w:r>
        <w:rPr>
          <w:rFonts w:hint="eastAsia"/>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highlight w:val="none"/>
        </w:rPr>
      </w:pPr>
      <w:r>
        <w:rPr>
          <w:rFonts w:hint="eastAsia"/>
          <w:highlight w:val="none"/>
        </w:rPr>
        <w:t xml:space="preserve">企业名称（盖章）：</w:t>
      </w:r>
      <w:r/>
    </w:p>
    <w:p>
      <w:pPr>
        <w:jc w:val="center"/>
        <w:spacing w:line="360" w:lineRule="auto"/>
        <w:rPr>
          <w:highlight w:val="none"/>
        </w:rPr>
      </w:pPr>
      <w:r>
        <w:rPr>
          <w:rFonts w:hint="eastAsia"/>
          <w:highlight w:val="none"/>
        </w:rPr>
        <w:t xml:space="preserve">                             日 期：</w:t>
      </w:r>
      <w:r/>
    </w:p>
    <w:p>
      <w:pPr>
        <w:jc w:val="center"/>
        <w:spacing w:line="360" w:lineRule="auto"/>
        <w:rPr>
          <w:rStyle w:val="788"/>
          <w:rFonts w:ascii="宋体" w:hAnsi="宋体" w:cs="仿宋"/>
          <w:szCs w:val="21"/>
          <w:highlight w:val="none"/>
        </w:rPr>
      </w:pPr>
      <w:r>
        <w:rPr>
          <w:rFonts w:ascii="宋体" w:hAnsi="宋体" w:cs="仿宋"/>
          <w:szCs w:val="21"/>
          <w:highlight w:val="none"/>
        </w:rPr>
      </w:r>
      <w:r/>
    </w:p>
    <w:p>
      <w:pPr>
        <w:jc w:val="center"/>
        <w:spacing w:line="360" w:lineRule="auto"/>
        <w:rPr>
          <w:rStyle w:val="788"/>
          <w:rFonts w:hint="eastAsia" w:ascii="宋体" w:hAnsi="宋体" w:cs="仿宋"/>
          <w:szCs w:val="21"/>
          <w:highlight w:val="none"/>
        </w:rPr>
      </w:pPr>
      <w:r>
        <w:rPr>
          <w:rFonts w:hint="eastAsia" w:ascii="宋体" w:hAnsi="宋体" w:cs="仿宋"/>
          <w:szCs w:val="21"/>
          <w:highlight w:val="none"/>
        </w:rPr>
      </w:r>
      <w:r/>
    </w:p>
    <w:p>
      <w:pPr>
        <w:jc w:val="center"/>
        <w:spacing w:line="360" w:lineRule="auto"/>
        <w:rPr>
          <w:rStyle w:val="788"/>
          <w:rFonts w:hint="eastAsia" w:ascii="宋体" w:hAnsi="宋体" w:cs="仿宋"/>
          <w:szCs w:val="21"/>
          <w:highlight w:val="none"/>
        </w:rPr>
      </w:pPr>
      <w:r>
        <w:rPr>
          <w:rFonts w:hint="eastAsia" w:ascii="宋体" w:hAnsi="宋体" w:cs="仿宋"/>
          <w:szCs w:val="21"/>
          <w:highlight w:val="none"/>
        </w:rPr>
      </w:r>
      <w:r/>
    </w:p>
    <w:p>
      <w:pPr>
        <w:jc w:val="center"/>
        <w:spacing w:line="360" w:lineRule="auto"/>
        <w:rPr>
          <w:rStyle w:val="788"/>
          <w:rFonts w:hint="eastAsia" w:ascii="宋体" w:hAnsi="宋体" w:cs="仿宋"/>
          <w:szCs w:val="21"/>
          <w:highlight w:val="none"/>
        </w:rPr>
      </w:pPr>
      <w:r>
        <w:rPr>
          <w:rFonts w:hint="eastAsia" w:ascii="宋体" w:hAnsi="宋体" w:cs="仿宋"/>
          <w:szCs w:val="21"/>
          <w:highlight w:val="none"/>
        </w:rPr>
      </w:r>
      <w:r/>
    </w:p>
    <w:p>
      <w:pPr>
        <w:jc w:val="center"/>
        <w:spacing w:line="360" w:lineRule="auto"/>
        <w:rPr>
          <w:rStyle w:val="788"/>
          <w:rFonts w:hint="eastAsia" w:ascii="宋体" w:hAnsi="宋体" w:cs="仿宋"/>
          <w:szCs w:val="21"/>
          <w:highlight w:val="none"/>
        </w:rPr>
      </w:pPr>
      <w:r>
        <w:rPr>
          <w:rFonts w:hint="eastAsia" w:ascii="宋体" w:hAnsi="宋体" w:cs="仿宋"/>
          <w:szCs w:val="21"/>
          <w:highlight w:val="none"/>
        </w:rPr>
      </w:r>
      <w:r/>
    </w:p>
    <w:p>
      <w:pPr>
        <w:jc w:val="center"/>
        <w:spacing w:line="360" w:lineRule="auto"/>
        <w:rPr>
          <w:rStyle w:val="788"/>
          <w:rFonts w:ascii="宋体" w:hAnsi="宋体" w:cs="仿宋"/>
          <w:szCs w:val="21"/>
          <w:highlight w:val="none"/>
        </w:rPr>
      </w:pPr>
      <w:r>
        <w:rPr>
          <w:rStyle w:val="788"/>
          <w:rFonts w:hint="eastAsia" w:ascii="宋体" w:hAnsi="宋体" w:cs="仿宋"/>
          <w:szCs w:val="21"/>
          <w:highlight w:val="none"/>
        </w:rPr>
        <w:t xml:space="preserve">中小微企业划型标准</w:t>
      </w:r>
      <w:r/>
    </w:p>
    <w:p>
      <w:pPr>
        <w:ind w:firstLine="420"/>
        <w:spacing w:before="300" w:after="452" w:line="360" w:lineRule="auto"/>
        <w:widowControl/>
        <w:rPr>
          <w:rFonts w:ascii="宋体" w:hAnsi="宋体"/>
          <w:szCs w:val="21"/>
          <w:highlight w:val="none"/>
        </w:rPr>
      </w:pPr>
      <w:r>
        <w:rPr>
          <w:rFonts w:hint="eastAsia" w:ascii="宋体" w:hAnsi="宋体" w:cs="仿宋"/>
          <w:szCs w:val="21"/>
          <w:highlight w:val="none"/>
        </w:rPr>
        <w:t xml:space="preserve">    </w:t>
      </w:r>
      <w:r>
        <w:rPr>
          <w:rStyle w:val="788"/>
          <w:rFonts w:hint="eastAsia" w:ascii="宋体" w:hAnsi="宋体" w:cs="仿宋"/>
          <w:szCs w:val="21"/>
          <w:highlight w:val="none"/>
        </w:rPr>
        <w:t xml:space="preserve">中小微企业划型标准如下：</w:t>
      </w:r>
      <w:r/>
    </w:p>
    <w:tbl>
      <w:tblPr>
        <w:tblStyle w:val="758"/>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spacing w:after="150" w:line="360" w:lineRule="auto"/>
              <w:widowControl/>
              <w:rPr>
                <w:rFonts w:ascii="宋体" w:hAnsi="宋体"/>
                <w:szCs w:val="21"/>
                <w:highlight w:val="none"/>
              </w:rPr>
            </w:pPr>
            <w:r>
              <w:rPr>
                <w:rStyle w:val="788"/>
                <w:rFonts w:hint="eastAsia" w:ascii="宋体" w:hAnsi="宋体" w:cs="仿宋"/>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ind w:firstLine="420"/>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ascii="宋体" w:hAnsi="宋体"/>
                <w:szCs w:val="21"/>
                <w:highlight w:val="none"/>
              </w:rPr>
            </w:pPr>
            <w:r>
              <w:rPr>
                <w:rStyle w:val="788"/>
                <w:rFonts w:hint="eastAsia" w:ascii="宋体" w:hAnsi="宋体" w:cs="仿宋"/>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ascii="宋体" w:hAnsi="宋体"/>
                <w:szCs w:val="21"/>
                <w:highlight w:val="none"/>
              </w:rPr>
            </w:pPr>
            <w:r>
              <w:rPr>
                <w:rStyle w:val="788"/>
                <w:rFonts w:hint="eastAsia" w:ascii="宋体" w:hAnsi="宋体" w:cs="仿宋"/>
                <w:szCs w:val="21"/>
                <w:highlight w:val="none"/>
              </w:rPr>
              <w:t xml:space="preserve">X＜10</w:t>
            </w:r>
            <w:r/>
          </w:p>
        </w:tc>
      </w:tr>
    </w:tbl>
    <w:p>
      <w:pPr>
        <w:ind w:firstLine="810"/>
        <w:spacing w:before="300" w:after="452" w:line="360" w:lineRule="auto"/>
        <w:widowControl/>
        <w:rPr>
          <w:rStyle w:val="788"/>
          <w:rFonts w:ascii="宋体" w:hAnsi="宋体" w:cs="仿宋"/>
          <w:szCs w:val="21"/>
          <w:highlight w:val="none"/>
        </w:rPr>
      </w:pPr>
      <w:r>
        <w:rPr>
          <w:rStyle w:val="788"/>
          <w:rFonts w:hint="eastAsia" w:ascii="宋体" w:hAnsi="宋体" w:cs="仿宋"/>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keepLines/>
        <w:keepNext/>
        <w:spacing w:before="260" w:after="260" w:line="360" w:lineRule="auto"/>
        <w:rPr>
          <w:rStyle w:val="788"/>
          <w:rFonts w:cs="仿宋"/>
          <w:b w:val="0"/>
          <w:bCs/>
          <w:szCs w:val="21"/>
          <w:highlight w:val="none"/>
        </w:rPr>
        <w:outlineLvl w:val="2"/>
      </w:pPr>
      <w:r>
        <w:rPr>
          <w:rStyle w:val="788"/>
          <w:rFonts w:ascii="宋体" w:hAnsi="宋体" w:cs="仿宋"/>
          <w:b w:val="0"/>
          <w:bCs/>
          <w:szCs w:val="21"/>
          <w:highlight w:val="none"/>
        </w:rPr>
        <w:br w:type="page" w:clear="all"/>
      </w:r>
      <w:r/>
    </w:p>
    <w:p>
      <w:pPr>
        <w:ind w:firstLine="3367"/>
        <w:spacing w:line="360" w:lineRule="auto"/>
        <w:rPr>
          <w:rFonts w:ascii="宋体" w:hAnsi="宋体"/>
          <w:b/>
          <w:bCs/>
          <w:highlight w:val="none"/>
        </w:rPr>
      </w:pPr>
      <w:r>
        <w:rPr>
          <w:rFonts w:hint="eastAsia" w:ascii="宋体" w:hAnsi="宋体"/>
          <w:b/>
          <w:bCs/>
          <w:highlight w:val="none"/>
        </w:rPr>
        <w:t xml:space="preserve">残疾人福利性单位声明函</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供应商全称（盖章）：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jc w:val="left"/>
        <w:spacing w:line="360" w:lineRule="auto"/>
        <w:widowControl/>
        <w:rPr>
          <w:rFonts w:ascii="宋体" w:hAnsi="宋体" w:cs="Arial"/>
          <w:b/>
          <w:bCs/>
          <w:highlight w:val="none"/>
        </w:rPr>
      </w:pPr>
      <w:r>
        <w:rPr>
          <w:rFonts w:ascii="宋体" w:hAnsi="宋体" w:cs="Arial"/>
          <w:b/>
          <w:bCs/>
          <w:highlight w:val="none"/>
        </w:rPr>
      </w:r>
      <w:r/>
    </w:p>
    <w:p>
      <w:pPr>
        <w:rPr>
          <w:rFonts w:hint="eastAsia" w:asciiTheme="minorEastAsia" w:hAnsiTheme="minorEastAsia" w:eastAsiaTheme="minorEastAsia"/>
          <w:sz w:val="32"/>
          <w:highlight w:val="none"/>
        </w:rPr>
      </w:pPr>
      <w:r/>
      <w:bookmarkStart w:id="67" w:name="_Toc30541"/>
      <w:r>
        <w:rPr>
          <w:rFonts w:hint="eastAsia" w:asciiTheme="minorEastAsia" w:hAnsiTheme="minorEastAsia" w:eastAsiaTheme="minorEastAsia"/>
          <w:sz w:val="32"/>
          <w:highlight w:val="none"/>
        </w:rPr>
        <w:br w:type="page" w:clear="all"/>
      </w:r>
      <w:r/>
    </w:p>
    <w:p>
      <w:pPr>
        <w:pStyle w:val="749"/>
        <w:spacing w:line="360" w:lineRule="auto"/>
        <w:rPr>
          <w:rFonts w:asciiTheme="minorEastAsia" w:hAnsiTheme="minorEastAsia" w:eastAsiaTheme="minorEastAsia"/>
          <w:sz w:val="32"/>
          <w:highlight w:val="none"/>
        </w:rPr>
      </w:pPr>
      <w:r>
        <w:rPr>
          <w:rFonts w:hint="eastAsia" w:asciiTheme="minorEastAsia" w:hAnsiTheme="minorEastAsia" w:eastAsiaTheme="minorEastAsia"/>
          <w:sz w:val="32"/>
          <w:highlight w:val="none"/>
        </w:rPr>
        <w:t xml:space="preserve">四、开标一览表</w:t>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ascii="宋体" w:hAnsi="宋体"/>
          <w:szCs w:val="21"/>
          <w:highlight w:val="none"/>
        </w:rPr>
      </w:pPr>
      <w:r>
        <w:rPr>
          <w:rFonts w:hint="eastAsia" w:ascii="宋体" w:hAnsi="宋体"/>
          <w:szCs w:val="21"/>
          <w:highlight w:val="none"/>
        </w:rPr>
        <w:t xml:space="preserve">项目编号：</w:t>
      </w:r>
      <w:r/>
    </w:p>
    <w:p>
      <w:pPr>
        <w:ind w:firstLine="480"/>
        <w:spacing w:line="360" w:lineRule="auto"/>
        <w:rPr>
          <w:rFonts w:ascii="宋体" w:hAnsi="宋体"/>
          <w:szCs w:val="21"/>
          <w:highlight w:val="none"/>
        </w:rPr>
      </w:pPr>
      <w:r>
        <w:rPr>
          <w:rFonts w:hint="eastAsia" w:ascii="宋体" w:hAnsi="宋体"/>
          <w:szCs w:val="21"/>
          <w:highlight w:val="none"/>
        </w:rPr>
        <w:t xml:space="preserve">分包号(如有)： </w:t>
      </w:r>
      <w:r/>
    </w:p>
    <w:p>
      <w:pPr>
        <w:ind w:firstLine="480"/>
        <w:spacing w:line="360" w:lineRule="auto"/>
        <w:rPr>
          <w:rFonts w:ascii="宋体" w:hAnsi="宋体"/>
          <w:szCs w:val="21"/>
          <w:highlight w:val="none"/>
        </w:rPr>
      </w:pPr>
      <w:r>
        <w:rPr>
          <w:rFonts w:hint="eastAsia" w:ascii="宋体" w:hAnsi="宋体"/>
          <w:szCs w:val="21"/>
          <w:highlight w:val="none"/>
        </w:rPr>
        <w:t xml:space="preserve">                       </w:t>
      </w:r>
      <w:r/>
    </w:p>
    <w:tbl>
      <w:tblPr>
        <w:tblStyle w:val="758"/>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pStyle w:val="763"/>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投标服务名称</w:t>
            </w:r>
            <w:r/>
          </w:p>
        </w:tc>
        <w:tc>
          <w:tcPr>
            <w:tcW w:w="6405" w:type="dxa"/>
            <w:vAlign w:val="center"/>
            <w:textDirection w:val="lrTb"/>
            <w:noWrap w:val="false"/>
          </w:tcPr>
          <w:p>
            <w:pPr>
              <w:spacing w:line="360" w:lineRule="auto"/>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 xml:space="preserve">投标总报价</w:t>
            </w:r>
            <w:r/>
          </w:p>
        </w:tc>
      </w:tr>
      <w:tr>
        <w:trPr>
          <w:cantSplit/>
          <w:jc w:val="center"/>
          <w:trHeight w:val="1697"/>
        </w:trPr>
        <w:tc>
          <w:tcPr>
            <w:tcW w:w="2481" w:type="dxa"/>
            <w:vAlign w:val="center"/>
            <w:textDirection w:val="lrTb"/>
            <w:noWrap w:val="false"/>
          </w:tcPr>
          <w:p>
            <w:pPr>
              <w:pStyle w:val="763"/>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6405" w:type="dxa"/>
            <w:vAlign w:val="center"/>
            <w:textDirection w:val="lrTb"/>
            <w:noWrap w:val="false"/>
          </w:tcPr>
          <w:p>
            <w:pPr>
              <w:pStyle w:val="947"/>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947"/>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小写：                             （人民币：元）</w:t>
            </w:r>
            <w:r/>
          </w:p>
          <w:p>
            <w:pPr>
              <w:pStyle w:val="947"/>
              <w:ind w:firstLine="0"/>
              <w:spacing w:before="0" w:after="0"/>
              <w:rPr>
                <w:rFonts w:ascii="宋体" w:hAnsi="宋体" w:cs="宋体"/>
                <w:sz w:val="21"/>
                <w:szCs w:val="21"/>
                <w:highlight w:val="none"/>
              </w:rPr>
            </w:pPr>
            <w:r>
              <w:rPr>
                <w:rFonts w:ascii="宋体" w:hAnsi="宋体" w:cs="宋体"/>
                <w:sz w:val="21"/>
                <w:szCs w:val="21"/>
                <w:highlight w:val="none"/>
              </w:rPr>
            </w:r>
            <w:r/>
          </w:p>
        </w:tc>
      </w:tr>
    </w:tbl>
    <w:p>
      <w:pPr>
        <w:spacing w:line="360" w:lineRule="auto"/>
        <w:rPr>
          <w:rFonts w:ascii="宋体" w:hAnsi="宋体"/>
          <w:szCs w:val="21"/>
          <w:highlight w:val="none"/>
        </w:rPr>
      </w:pPr>
      <w:r>
        <w:rPr>
          <w:rFonts w:ascii="宋体" w:hAnsi="宋体"/>
          <w:szCs w:val="21"/>
          <w:highlight w:val="none"/>
        </w:rPr>
      </w:r>
      <w:r/>
    </w:p>
    <w:p>
      <w:pPr>
        <w:ind w:firstLine="480"/>
        <w:spacing w:line="360" w:lineRule="auto"/>
        <w:rPr>
          <w:rFonts w:ascii="宋体" w:hAnsi="宋体"/>
          <w:sz w:val="32"/>
          <w:szCs w:val="32"/>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pStyle w:val="759"/>
        <w:ind w:firstLine="640"/>
        <w:spacing w:line="360" w:lineRule="auto"/>
        <w:rPr>
          <w:rFonts w:ascii="宋体" w:hAnsi="宋体"/>
          <w:sz w:val="32"/>
          <w:szCs w:val="32"/>
          <w:highlight w:val="none"/>
        </w:rPr>
      </w:pPr>
      <w:r>
        <w:rPr>
          <w:rFonts w:ascii="宋体" w:hAnsi="宋体"/>
          <w:sz w:val="32"/>
          <w:szCs w:val="32"/>
          <w:highlight w:val="none"/>
        </w:rPr>
      </w:r>
      <w:r/>
    </w:p>
    <w:p>
      <w:pPr>
        <w:rPr>
          <w:rFonts w:hint="eastAsia" w:cs="Arial" w:asciiTheme="minorEastAsia" w:hAnsiTheme="minorEastAsia" w:eastAsiaTheme="minorEastAsia"/>
          <w:b/>
          <w:bCs/>
          <w:sz w:val="32"/>
          <w:szCs w:val="44"/>
          <w:highlight w:val="none"/>
        </w:rPr>
      </w:pPr>
      <w:r>
        <w:rPr>
          <w:rFonts w:hint="eastAsia" w:cs="Arial" w:asciiTheme="minorEastAsia" w:hAnsiTheme="minorEastAsia" w:eastAsiaTheme="minorEastAsia"/>
          <w:b/>
          <w:bCs/>
          <w:sz w:val="32"/>
          <w:szCs w:val="44"/>
          <w:highlight w:val="none"/>
        </w:rPr>
        <w:br w:type="page" w:clear="all"/>
      </w:r>
      <w:r/>
    </w:p>
    <w:p>
      <w:pPr>
        <w:pStyle w:val="749"/>
        <w:spacing w:line="360" w:lineRule="auto"/>
        <w:rPr>
          <w:rFonts w:asciiTheme="minorEastAsia" w:hAnsiTheme="minorEastAsia" w:eastAsiaTheme="minorEastAsia"/>
          <w:sz w:val="32"/>
          <w:highlight w:val="none"/>
        </w:rPr>
      </w:pPr>
      <w:r>
        <w:rPr>
          <w:rFonts w:hint="eastAsia" w:cs="Arial" w:asciiTheme="minorEastAsia" w:hAnsiTheme="minorEastAsia" w:eastAsiaTheme="minorEastAsia"/>
          <w:sz w:val="32"/>
          <w:highlight w:val="none"/>
          <w:lang w:val="en-US" w:eastAsia="zh-CN"/>
        </w:rPr>
        <w:t xml:space="preserve">五</w:t>
      </w:r>
      <w:r>
        <w:rPr>
          <w:rFonts w:hint="eastAsia" w:cs="Arial" w:asciiTheme="minorEastAsia" w:hAnsiTheme="minorEastAsia" w:eastAsiaTheme="minorEastAsia"/>
          <w:sz w:val="32"/>
          <w:highlight w:val="none"/>
        </w:rPr>
        <w:t xml:space="preserve">、</w:t>
      </w:r>
      <w:r>
        <w:rPr>
          <w:rFonts w:hint="eastAsia" w:asciiTheme="minorEastAsia" w:hAnsiTheme="minorEastAsia" w:eastAsiaTheme="minorEastAsia"/>
          <w:sz w:val="32"/>
          <w:highlight w:val="none"/>
        </w:rPr>
        <w:t xml:space="preserve">分项报价表</w:t>
      </w:r>
      <w:r/>
    </w:p>
    <w:p>
      <w:pPr>
        <w:pStyle w:val="771"/>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p>
      <w:pPr>
        <w:ind w:firstLine="420"/>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p>
    <w:tbl>
      <w:tblPr>
        <w:tblStyle w:val="758"/>
        <w:tblpPr w:horzAnchor="page" w:tblpXSpec="center" w:vertAnchor="text" w:tblpY="283" w:leftFromText="180" w:topFromText="0" w:rightFromText="180" w:bottomFromText="0"/>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794"/>
        <w:gridCol w:w="2474"/>
        <w:gridCol w:w="897"/>
        <w:gridCol w:w="1718"/>
        <w:gridCol w:w="2030"/>
      </w:tblGrid>
      <w:tr>
        <w:trPr>
          <w:cantSplit/>
          <w:jc w:val="center"/>
          <w:trHeight w:val="499"/>
        </w:trPr>
        <w:tc>
          <w:tcPr>
            <w:tcW w:w="802"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79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rPr>
              <w:t xml:space="preserve">名称</w:t>
            </w:r>
            <w:r/>
          </w:p>
        </w:tc>
        <w:tc>
          <w:tcPr>
            <w:tcW w:w="247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rPr>
              <w:t xml:space="preserve">内容描述</w:t>
            </w:r>
            <w:r/>
          </w:p>
        </w:tc>
        <w:tc>
          <w:tcPr>
            <w:tcW w:w="897"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71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w:t>
            </w:r>
            <w:r/>
          </w:p>
        </w:tc>
        <w:tc>
          <w:tcPr>
            <w:tcW w:w="203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单项合计价</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（元）</w:t>
            </w:r>
            <w:r/>
          </w:p>
        </w:tc>
      </w:tr>
      <w:tr>
        <w:trPr>
          <w:cantSplit/>
          <w:jc w:val="center"/>
          <w:trHeight w:val="499"/>
        </w:trPr>
        <w:tc>
          <w:tcPr>
            <w:tcW w:w="802"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7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7"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99"/>
        </w:trPr>
        <w:tc>
          <w:tcPr>
            <w:tcW w:w="802"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7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7"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99"/>
        </w:trPr>
        <w:tc>
          <w:tcPr>
            <w:tcW w:w="802"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7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7"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99"/>
        </w:trPr>
        <w:tc>
          <w:tcPr>
            <w:tcW w:w="802"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7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7"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99"/>
        </w:trPr>
        <w:tc>
          <w:tcPr>
            <w:tcW w:w="802"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7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7"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99"/>
        </w:trPr>
        <w:tc>
          <w:tcPr>
            <w:tcW w:w="802"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9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7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97"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3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99"/>
        </w:trPr>
        <w:tc>
          <w:tcPr>
            <w:gridSpan w:val="6"/>
            <w:tcW w:w="9715" w:type="dxa"/>
            <w:vAlign w:val="center"/>
            <w:textDirection w:val="lrTb"/>
            <w:noWrap w:val="false"/>
          </w:tcPr>
          <w:p>
            <w:pPr>
              <w:jc w:val="left"/>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投标报价总计：</w:t>
            </w:r>
            <w:r/>
          </w:p>
        </w:tc>
      </w:tr>
    </w:tbl>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投标人全称（盖章）：</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法定代表人或授权代表（签字或盖章）：        </w:t>
      </w:r>
      <w:r/>
    </w:p>
    <w:p>
      <w:pPr>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1、此表为表样，行数可自行添加，但表式不变；</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2、投标人应将完成本项目所投入的有关费用分类别依次填报在上述表格中，相关食宿、差旅及其他所有费用由投标人自行计算填列；</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3、上表中的“投标报价总计”应当等于“开标一览表”中“投标总价”。</w:t>
      </w:r>
      <w:r/>
    </w:p>
    <w:p>
      <w:pPr>
        <w:ind w:firstLine="420"/>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sz w:val="21"/>
          <w:szCs w:val="21"/>
          <w:highlight w:val="none"/>
        </w:rPr>
        <w:t xml:space="preserve">如有需要说明的事项，请在备注中列明。</w:t>
      </w:r>
      <w:r/>
    </w:p>
    <w:p>
      <w:pPr>
        <w:pStyle w:val="786"/>
        <w:ind w:firstLine="48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5、投标人须将所投标段填列完整，如未填列完整，由此造成无效投标的风险由投标人承担。</w:t>
      </w:r>
      <w:r/>
    </w:p>
    <w:p>
      <w:pPr>
        <w:rPr>
          <w:rFonts w:hint="eastAsia" w:cs="Arial" w:asciiTheme="minorEastAsia" w:hAnsiTheme="minorEastAsia" w:eastAsiaTheme="minorEastAsia"/>
          <w:b/>
          <w:bCs/>
          <w:sz w:val="32"/>
          <w:szCs w:val="44"/>
          <w:highlight w:val="none"/>
        </w:rPr>
      </w:pPr>
      <w:r>
        <w:rPr>
          <w:rFonts w:hint="eastAsia" w:cs="Arial" w:asciiTheme="minorEastAsia" w:hAnsiTheme="minorEastAsia" w:eastAsiaTheme="minorEastAsia"/>
          <w:b/>
          <w:bCs/>
          <w:sz w:val="32"/>
          <w:szCs w:val="44"/>
          <w:highlight w:val="none"/>
        </w:rPr>
        <w:br w:type="page" w:clear="all"/>
      </w:r>
      <w:r/>
    </w:p>
    <w:p>
      <w:pPr>
        <w:jc w:val="center"/>
        <w:keepLines/>
        <w:keepNext/>
        <w:spacing w:before="260" w:after="260" w:line="360" w:lineRule="auto"/>
        <w:rPr>
          <w:rFonts w:cs="Arial" w:asciiTheme="minorEastAsia" w:hAnsiTheme="minorEastAsia" w:eastAsiaTheme="minorEastAsia"/>
          <w:b/>
          <w:bCs/>
          <w:sz w:val="32"/>
          <w:szCs w:val="44"/>
          <w:highlight w:val="none"/>
        </w:rPr>
        <w:outlineLvl w:val="1"/>
      </w:pPr>
      <w:r>
        <w:rPr>
          <w:rFonts w:hint="eastAsia" w:cs="Arial" w:asciiTheme="minorEastAsia" w:hAnsiTheme="minorEastAsia"/>
          <w:b/>
          <w:bCs/>
          <w:sz w:val="32"/>
          <w:szCs w:val="44"/>
          <w:highlight w:val="none"/>
          <w:lang w:val="en-US" w:eastAsia="zh-CN"/>
        </w:rPr>
        <w:t xml:space="preserve">六、</w:t>
      </w:r>
      <w:r>
        <w:rPr>
          <w:rFonts w:hint="eastAsia" w:cs="Arial" w:asciiTheme="minorEastAsia" w:hAnsiTheme="minorEastAsia" w:eastAsiaTheme="minorEastAsia"/>
          <w:b/>
          <w:bCs/>
          <w:sz w:val="32"/>
          <w:szCs w:val="44"/>
          <w:highlight w:val="none"/>
        </w:rPr>
        <w:t xml:space="preserve">技术参数响应及偏离表</w:t>
      </w:r>
      <w:bookmarkEnd w:id="67"/>
      <w:r/>
      <w:r/>
    </w:p>
    <w:tbl>
      <w:tblPr>
        <w:tblStyle w:val="758"/>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序号</w:t>
            </w:r>
            <w:r/>
          </w:p>
        </w:tc>
        <w:tc>
          <w:tcPr>
            <w:tcW w:w="255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招标要求</w:t>
            </w:r>
            <w:r/>
          </w:p>
        </w:tc>
        <w:tc>
          <w:tcPr>
            <w:tcW w:w="270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投标响应</w:t>
            </w:r>
            <w:r/>
          </w:p>
        </w:tc>
        <w:tc>
          <w:tcPr>
            <w:tcW w:w="145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jc w:val="center"/>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70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5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210"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787"/>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hint="eastAsia" w:ascii="黑体" w:hAnsi="Arial" w:eastAsia="黑体"/>
          <w:sz w:val="32"/>
          <w:highlight w:val="none"/>
        </w:rPr>
        <w:br w:type="page" w:clear="all"/>
      </w:r>
      <w:r/>
    </w:p>
    <w:p>
      <w:pPr>
        <w:jc w:val="center"/>
        <w:keepLines/>
        <w:keepNext/>
        <w:spacing w:before="260" w:after="260" w:line="360" w:lineRule="auto"/>
        <w:rPr>
          <w:rFonts w:cs="Arial" w:asciiTheme="minorEastAsia" w:hAnsiTheme="minorEastAsia" w:eastAsiaTheme="minorEastAsia"/>
          <w:b/>
          <w:bCs/>
          <w:sz w:val="32"/>
          <w:szCs w:val="44"/>
          <w:highlight w:val="none"/>
        </w:rPr>
        <w:outlineLvl w:val="1"/>
      </w:pPr>
      <w:r/>
      <w:bookmarkStart w:id="68" w:name="_Hlt26955054"/>
      <w:r/>
      <w:bookmarkEnd w:id="68"/>
      <w:r/>
      <w:bookmarkStart w:id="69" w:name="_Toc32633"/>
      <w:r>
        <w:rPr>
          <w:rFonts w:hint="eastAsia" w:cs="Arial" w:asciiTheme="minorEastAsia" w:hAnsiTheme="minorEastAsia"/>
          <w:b/>
          <w:bCs/>
          <w:sz w:val="32"/>
          <w:szCs w:val="44"/>
          <w:highlight w:val="none"/>
          <w:lang w:val="en-US" w:eastAsia="zh-CN"/>
        </w:rPr>
        <w:t xml:space="preserve">七</w:t>
      </w:r>
      <w:r>
        <w:rPr>
          <w:rFonts w:hint="eastAsia" w:cs="Arial" w:asciiTheme="minorEastAsia" w:hAnsiTheme="minorEastAsia" w:eastAsiaTheme="minorEastAsia"/>
          <w:b/>
          <w:bCs/>
          <w:sz w:val="32"/>
          <w:szCs w:val="44"/>
          <w:highlight w:val="none"/>
        </w:rPr>
        <w:t xml:space="preserve">、商务条款响应及偏离表</w:t>
      </w:r>
      <w:bookmarkEnd w:id="69"/>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spacing w:line="360" w:lineRule="auto"/>
              <w:rPr>
                <w:rFonts w:hint="eastAsia" w:ascii="宋体" w:hAnsi="宋体"/>
                <w:szCs w:val="21"/>
                <w:highlight w:val="none"/>
              </w:rPr>
            </w:pPr>
            <w:r/>
            <w:bookmarkStart w:id="70" w:name="_Hlt26955064"/>
            <w:r/>
            <w:bookmarkEnd w:id="70"/>
            <w:r/>
            <w:bookmarkStart w:id="71" w:name="_Hlt26671343"/>
            <w:r/>
            <w:bookmarkEnd w:id="71"/>
            <w:r/>
            <w:bookmarkStart w:id="72" w:name="_Hlt26580838"/>
            <w:r/>
            <w:bookmarkEnd w:id="72"/>
            <w:r/>
            <w:bookmarkStart w:id="73" w:name="_Hlt24879081"/>
            <w:r/>
            <w:bookmarkEnd w:id="73"/>
            <w:r/>
            <w:bookmarkStart w:id="74" w:name="_Hlt26782999"/>
            <w:r/>
            <w:bookmarkEnd w:id="74"/>
            <w:r/>
            <w:bookmarkStart w:id="75" w:name="_Hlt26955056"/>
            <w:r/>
            <w:bookmarkEnd w:id="75"/>
            <w:r/>
            <w:bookmarkStart w:id="76" w:name="_Hlt26609391"/>
            <w:r/>
            <w:bookmarkEnd w:id="76"/>
            <w:r/>
            <w:bookmarkStart w:id="77" w:name="_Hlt26671372"/>
            <w:r/>
            <w:bookmarkEnd w:id="77"/>
            <w:r>
              <w:rPr>
                <w:rFonts w:hint="eastAsia" w:ascii="宋体" w:hAnsi="宋体"/>
                <w:szCs w:val="21"/>
                <w:highlight w:val="none"/>
              </w:rPr>
              <w:t xml:space="preserve">序号</w:t>
            </w:r>
            <w:r/>
          </w:p>
        </w:tc>
        <w:tc>
          <w:tcPr>
            <w:tcW w:w="2852"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w:t>
            </w:r>
            <w:r>
              <w:rPr>
                <w:rFonts w:hint="eastAsia" w:ascii="宋体" w:hAnsi="宋体"/>
                <w:szCs w:val="21"/>
                <w:highlight w:val="none"/>
                <w:lang w:val="en-US" w:eastAsia="zh-CN"/>
              </w:rPr>
              <w:t xml:space="preserve">文件</w:t>
            </w:r>
            <w:r>
              <w:rPr>
                <w:rFonts w:hint="eastAsia" w:ascii="宋体" w:hAnsi="宋体"/>
                <w:szCs w:val="21"/>
                <w:highlight w:val="none"/>
              </w:rPr>
              <w:t xml:space="preserve">要求</w:t>
            </w:r>
            <w:r/>
          </w:p>
        </w:tc>
        <w:tc>
          <w:tcPr>
            <w:tcW w:w="2852" w:type="dxa"/>
            <w:vAlign w:val="center"/>
            <w:textDirection w:val="lrTb"/>
            <w:noWrap w:val="false"/>
          </w:tcPr>
          <w:p>
            <w:pPr>
              <w:jc w:val="center"/>
              <w:spacing w:line="360" w:lineRule="auto"/>
              <w:rPr>
                <w:rFonts w:hint="eastAsia" w:ascii="宋体" w:hAnsi="宋体"/>
                <w:szCs w:val="21"/>
                <w:highlight w:val="none"/>
              </w:rPr>
            </w:pPr>
            <w:r>
              <w:rPr>
                <w:rFonts w:hint="eastAsia" w:ascii="仿宋_GB2312" w:hAnsi="宋体"/>
                <w:szCs w:val="21"/>
                <w:highlight w:val="none"/>
              </w:rPr>
              <w:t xml:space="preserve">是否响应</w:t>
            </w:r>
            <w:r/>
          </w:p>
        </w:tc>
        <w:tc>
          <w:tcPr>
            <w:tcW w:w="1308"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ascii="宋体" w:hAnsi="宋体"/>
          <w:sz w:val="24"/>
          <w:highlight w:val="none"/>
        </w:rPr>
      </w:pPr>
      <w:r>
        <w:rPr>
          <w:rFonts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ind w:firstLine="420"/>
        <w:spacing w:line="360" w:lineRule="auto"/>
        <w:rPr>
          <w:rFonts w:hint="eastAsia" w:ascii="宋体" w:hAnsi="宋体"/>
          <w:szCs w:val="21"/>
          <w:highlight w:val="none"/>
        </w:rPr>
      </w:pPr>
      <w:r/>
      <w:bookmarkStart w:id="78" w:name="_Hlt26671374"/>
      <w:r/>
      <w:bookmarkEnd w:id="78"/>
      <w:r/>
      <w:bookmarkStart w:id="79" w:name="_Hlt26955066"/>
      <w:r/>
      <w:bookmarkEnd w:id="79"/>
      <w:r/>
      <w:bookmarkStart w:id="80" w:name="_Hlt26609389"/>
      <w:r/>
      <w:bookmarkEnd w:id="80"/>
      <w:r/>
      <w:bookmarkStart w:id="81" w:name="_Toc462564146"/>
      <w:r>
        <w:rPr>
          <w:rFonts w:hint="eastAsia" w:ascii="宋体" w:hAnsi="宋体"/>
          <w:szCs w:val="21"/>
          <w:highlight w:val="none"/>
        </w:rPr>
        <w:t xml:space="preserve">注：1、按照基本技术要求详细填列。</w:t>
      </w:r>
      <w:r/>
    </w:p>
    <w:p>
      <w:pPr>
        <w:ind w:firstLine="84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bookmarkEnd w:id="81"/>
      <w:r/>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jc w:val="left"/>
        <w:spacing w:line="360" w:lineRule="auto"/>
        <w:widowControl/>
        <w:rPr>
          <w:rFonts w:ascii="宋体" w:hAnsi="宋体"/>
          <w:highlight w:val="none"/>
        </w:rPr>
      </w:pPr>
      <w:r>
        <w:rPr>
          <w:rFonts w:ascii="宋体" w:hAnsi="宋体"/>
          <w:highlight w:val="none"/>
        </w:rPr>
      </w:r>
      <w:r/>
    </w:p>
    <w:p>
      <w:pPr>
        <w:spacing w:after="312" w:line="360" w:lineRule="auto"/>
        <w:rPr>
          <w:rFonts w:hint="eastAsia" w:ascii="宋体" w:hAnsi="宋体"/>
          <w:highlight w:val="none"/>
        </w:rPr>
      </w:pPr>
      <w:r>
        <w:rPr>
          <w:rFonts w:hint="eastAsia" w:cs="Times New Roman"/>
          <w:sz w:val="21"/>
          <w:szCs w:val="22"/>
          <w:highlight w:val="none"/>
          <w:lang w:val="en-US" w:eastAsia="zh-CN" w:bidi="ar-SA"/>
        </w:rPr>
        <w:tab/>
      </w:r>
      <w:r>
        <w:rPr>
          <w:rFonts w:hint="eastAsia" w:cs="Times New Roman"/>
          <w:sz w:val="21"/>
          <w:szCs w:val="22"/>
          <w:highlight w:val="none"/>
          <w:lang w:val="en-US" w:eastAsia="zh-CN" w:bidi="ar-SA"/>
        </w:rPr>
        <w:t xml:space="preserve"> </w:t>
      </w:r>
      <w:r>
        <w:rPr>
          <w:rFonts w:hint="eastAsia" w:ascii="宋体" w:hAnsi="宋体"/>
          <w:highlight w:val="none"/>
        </w:rPr>
        <w:t xml:space="preserve">投标人全称：</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jc w:val="center"/>
          <w:trHeight w:val="326"/>
        </w:trPr>
        <w:tc>
          <w:tcPr>
            <w:tcW w:w="8149" w:type="dxa"/>
            <w:vAlign w:val="top"/>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服务类</w:t>
            </w:r>
            <w:r/>
          </w:p>
        </w:tc>
      </w:tr>
      <w:tr>
        <w:trPr>
          <w:jc w:val="center"/>
          <w:trHeight w:val="3884"/>
        </w:trPr>
        <w:tc>
          <w:tcPr>
            <w:tcW w:w="8149" w:type="dxa"/>
            <w:vAlign w:val="top"/>
            <w:textDirection w:val="lrTb"/>
            <w:noWrap w:val="false"/>
          </w:tcPr>
          <w:p>
            <w:pPr>
              <w:jc w:val="left"/>
              <w:spacing w:before="312"/>
              <w:rPr>
                <w:rFonts w:ascii="宋体" w:hAnsi="宋体" w:eastAsia="宋体" w:cs="Calibri"/>
                <w:bCs/>
                <w:color w:val="auto"/>
                <w:szCs w:val="21"/>
                <w:highlight w:val="none"/>
              </w:rPr>
            </w:pPr>
            <w:r>
              <w:rPr>
                <w:rFonts w:ascii="宋体" w:hAnsi="宋体" w:eastAsia="宋体" w:cs="Calibri"/>
                <w:bCs/>
                <w:color w:val="auto"/>
                <w:szCs w:val="21"/>
                <w:highlight w:val="none"/>
              </w:rPr>
              <w:t xml:space="preserve">名称：</w:t>
            </w:r>
            <w:r/>
          </w:p>
          <w:p>
            <w:pPr>
              <w:jc w:val="left"/>
              <w:spacing w:before="312"/>
              <w:rPr>
                <w:rFonts w:ascii="宋体" w:hAnsi="宋体" w:eastAsia="宋体" w:cs="Calibri"/>
                <w:bCs/>
                <w:color w:val="auto"/>
                <w:szCs w:val="21"/>
                <w:highlight w:val="none"/>
              </w:rPr>
            </w:pPr>
            <w:r>
              <w:rPr>
                <w:rFonts w:hint="eastAsia" w:ascii="宋体" w:hAnsi="宋体" w:eastAsia="宋体" w:cs="Calibri"/>
                <w:bCs/>
                <w:color w:val="auto"/>
                <w:szCs w:val="21"/>
                <w:highlight w:val="none"/>
              </w:rPr>
              <w:t xml:space="preserve">服务范围：</w:t>
            </w:r>
            <w:r/>
          </w:p>
          <w:p>
            <w:pPr>
              <w:jc w:val="left"/>
              <w:spacing w:before="312"/>
              <w:rPr>
                <w:rFonts w:ascii="宋体" w:hAnsi="宋体" w:eastAsia="宋体" w:cs="Calibri"/>
                <w:bCs/>
                <w:color w:val="auto"/>
                <w:szCs w:val="21"/>
                <w:highlight w:val="none"/>
              </w:rPr>
            </w:pPr>
            <w:r>
              <w:rPr>
                <w:rFonts w:hint="eastAsia" w:ascii="宋体" w:hAnsi="宋体" w:eastAsia="宋体" w:cs="Calibri"/>
                <w:bCs/>
                <w:color w:val="auto"/>
                <w:szCs w:val="21"/>
                <w:highlight w:val="none"/>
              </w:rPr>
              <w:t xml:space="preserve">服务要求：</w:t>
            </w:r>
            <w:r/>
          </w:p>
          <w:p>
            <w:pPr>
              <w:jc w:val="left"/>
              <w:spacing w:before="312"/>
              <w:rPr>
                <w:rFonts w:ascii="宋体" w:hAnsi="宋体" w:eastAsia="宋体" w:cs="Calibri"/>
                <w:bCs/>
                <w:color w:val="auto"/>
                <w:szCs w:val="21"/>
                <w:highlight w:val="none"/>
              </w:rPr>
            </w:pPr>
            <w:r>
              <w:rPr>
                <w:rFonts w:hint="eastAsia" w:ascii="宋体" w:hAnsi="宋体" w:eastAsia="宋体" w:cs="Calibri"/>
                <w:bCs/>
                <w:color w:val="auto"/>
                <w:szCs w:val="21"/>
                <w:highlight w:val="none"/>
              </w:rPr>
              <w:t xml:space="preserve">合同履行期限：</w:t>
            </w:r>
            <w:r/>
          </w:p>
          <w:p>
            <w:pPr>
              <w:jc w:val="left"/>
              <w:spacing w:before="312"/>
              <w:rPr>
                <w:rFonts w:ascii="宋体" w:hAnsi="宋体" w:eastAsia="宋体" w:cs="Calibri"/>
                <w:bCs/>
                <w:color w:val="auto"/>
                <w:szCs w:val="21"/>
                <w:highlight w:val="none"/>
              </w:rPr>
            </w:pPr>
            <w:r>
              <w:rPr>
                <w:rFonts w:hint="eastAsia" w:ascii="宋体" w:hAnsi="宋体" w:eastAsia="宋体" w:cs="Calibri"/>
                <w:bCs/>
                <w:color w:val="auto"/>
                <w:szCs w:val="21"/>
                <w:highlight w:val="none"/>
              </w:rPr>
              <w:t xml:space="preserve">服务标准：</w:t>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tc>
      </w:tr>
    </w:tbl>
    <w:p>
      <w:pPr>
        <w:pStyle w:val="946"/>
        <w:rPr>
          <w:rFonts w:hint="default"/>
          <w:highlight w:val="none"/>
          <w:lang w:val="en-US" w:eastAsia="zh-CN"/>
        </w:rPr>
      </w:pPr>
      <w:r>
        <w:rPr>
          <w:rFonts w:hint="default"/>
          <w:highlight w:val="none"/>
          <w:lang w:val="en-US" w:eastAsia="zh-CN"/>
        </w:rPr>
        <w:br/>
      </w:r>
      <w:r/>
    </w:p>
    <w:p>
      <w:pPr>
        <w:rPr>
          <w:rFonts w:hint="default"/>
          <w:highlight w:val="none"/>
          <w:lang w:val="en-US" w:eastAsia="zh-CN"/>
        </w:rPr>
      </w:pPr>
      <w:r>
        <w:rPr>
          <w:rFonts w:hint="default"/>
          <w:highlight w:val="none"/>
          <w:lang w:val="en-US" w:eastAsia="zh-CN"/>
        </w:rPr>
      </w:r>
      <w:r/>
    </w:p>
    <w:sectPr>
      <w:headerReference w:type="default" r:id="rId10"/>
      <w:footerReference w:type="default" r:id="rId12"/>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szCs w:val="18"/>
      </w:rPr>
      <w:pBdr>
        <w:bottom w:val="none" w:color="auto" w:sz="0" w:space="1"/>
      </w:pBdr>
    </w:pPr>
    <w:r>
      <w:rPr>
        <w:rFonts w:hint="eastAsia"/>
        <w:sz w:val="18"/>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Bdr>
        <w:bottom w:val="none" w:color="auto" w:sz="0" w:space="1"/>
      </w:pBdr>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74" w:hanging="454"/>
        <w:tabs>
          <w:tab w:val="left" w:pos="817" w:leader="none"/>
        </w:tabs>
      </w:pPr>
      <w:rPr>
        <w:rFonts w:hint="default" w:eastAsia="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2"/>
  </w:num>
  <w:num w:numId="5">
    <w:abstractNumId w:val="0"/>
  </w:num>
  <w:num w:numId="6">
    <w:abstractNumId w:val="4"/>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8">
    <w:name w:val="Heading 1"/>
    <w:basedOn w:val="747"/>
    <w:next w:val="747"/>
    <w:uiPriority w:val="9"/>
    <w:qFormat/>
    <w:pPr>
      <w:keepLines/>
      <w:keepNext/>
      <w:spacing w:before="340" w:after="330" w:line="578" w:lineRule="auto"/>
      <w:outlineLvl w:val="0"/>
    </w:pPr>
    <w:rPr>
      <w:b/>
      <w:bCs/>
      <w:sz w:val="44"/>
      <w:szCs w:val="44"/>
    </w:rPr>
  </w:style>
  <w:style w:type="paragraph" w:styleId="749">
    <w:name w:val="Heading 2"/>
    <w:basedOn w:val="747"/>
    <w:next w:val="7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0">
    <w:name w:val="Heading 3"/>
    <w:basedOn w:val="747"/>
    <w:next w:val="747"/>
    <w:uiPriority w:val="0"/>
    <w:qFormat/>
    <w:pPr>
      <w:keepLines/>
      <w:keepNext/>
      <w:spacing w:before="260" w:after="260" w:line="416" w:lineRule="auto"/>
      <w:outlineLvl w:val="2"/>
    </w:pPr>
    <w:rPr>
      <w:b/>
      <w:bCs/>
      <w:sz w:val="32"/>
      <w:szCs w:val="32"/>
    </w:rPr>
  </w:style>
  <w:style w:type="paragraph" w:styleId="751">
    <w:name w:val="Heading 4"/>
    <w:basedOn w:val="747"/>
    <w:next w:val="747"/>
    <w:link w:val="801"/>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802"/>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03"/>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805"/>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06"/>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Normal Indent"/>
    <w:basedOn w:val="747"/>
    <w:uiPriority w:val="0"/>
    <w:unhideWhenUsed/>
    <w:qFormat/>
    <w:pPr>
      <w:ind w:firstLine="420"/>
    </w:pPr>
  </w:style>
  <w:style w:type="paragraph" w:styleId="760">
    <w:name w:val="toc 7"/>
    <w:basedOn w:val="747"/>
    <w:next w:val="747"/>
    <w:uiPriority w:val="39"/>
    <w:unhideWhenUsed/>
    <w:qFormat/>
    <w:pPr>
      <w:ind w:left="1701" w:right="0" w:firstLine="0"/>
      <w:spacing w:after="57"/>
    </w:pPr>
  </w:style>
  <w:style w:type="paragraph" w:styleId="761">
    <w:name w:val="Caption"/>
    <w:basedOn w:val="747"/>
    <w:next w:val="74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2">
    <w:name w:val="annotation text"/>
    <w:basedOn w:val="747"/>
    <w:uiPriority w:val="0"/>
    <w:qFormat/>
    <w:pPr>
      <w:jc w:val="left"/>
    </w:pPr>
  </w:style>
  <w:style w:type="paragraph" w:styleId="763">
    <w:name w:val="Body Text"/>
    <w:basedOn w:val="747"/>
    <w:uiPriority w:val="0"/>
    <w:qFormat/>
    <w:rPr>
      <w:rFonts w:ascii="楷体_GB2312" w:hAnsi="Arial" w:eastAsia="楷体_GB2312"/>
      <w:sz w:val="28"/>
      <w:szCs w:val="28"/>
    </w:rPr>
  </w:style>
  <w:style w:type="paragraph" w:styleId="764">
    <w:name w:val="Body Text Indent"/>
    <w:basedOn w:val="747"/>
    <w:next w:val="765"/>
    <w:uiPriority w:val="99"/>
    <w:qFormat/>
    <w:pPr>
      <w:ind w:firstLine="403"/>
      <w:spacing w:line="440" w:lineRule="exact"/>
    </w:pPr>
    <w:rPr>
      <w:rFonts w:ascii="宋体" w:hAnsi="宋体" w:cs="宋体"/>
    </w:rPr>
  </w:style>
  <w:style w:type="paragraph" w:styleId="765">
    <w:name w:val="envelope return"/>
    <w:basedOn w:val="747"/>
    <w:uiPriority w:val="0"/>
    <w:qFormat/>
    <w:rPr>
      <w:rFonts w:ascii="Arial" w:hAnsi="Arial"/>
    </w:rPr>
  </w:style>
  <w:style w:type="paragraph" w:styleId="766">
    <w:name w:val="index 4"/>
    <w:basedOn w:val="747"/>
    <w:next w:val="747"/>
    <w:uiPriority w:val="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eastAsia="宋体" w:cs="Times New Roman"/>
      <w:sz w:val="24"/>
      <w:szCs w:val="20"/>
      <w:lang w:val="en-US" w:eastAsia="zh-CN" w:bidi="ar-SA"/>
    </w:rPr>
  </w:style>
  <w:style w:type="paragraph" w:styleId="767">
    <w:name w:val="toc 5"/>
    <w:basedOn w:val="747"/>
    <w:next w:val="747"/>
    <w:uiPriority w:val="39"/>
    <w:unhideWhenUsed/>
    <w:qFormat/>
    <w:pPr>
      <w:ind w:left="1134" w:right="0" w:firstLine="0"/>
      <w:spacing w:after="57"/>
    </w:pPr>
  </w:style>
  <w:style w:type="paragraph" w:styleId="768">
    <w:name w:val="toc 3"/>
    <w:basedOn w:val="747"/>
    <w:next w:val="747"/>
    <w:uiPriority w:val="39"/>
    <w:unhideWhenUsed/>
    <w:qFormat/>
    <w:pPr>
      <w:ind w:left="567" w:right="0" w:firstLine="0"/>
      <w:spacing w:after="57"/>
    </w:pPr>
  </w:style>
  <w:style w:type="paragraph" w:styleId="769">
    <w:name w:val="Plain Text"/>
    <w:basedOn w:val="747"/>
    <w:uiPriority w:val="99"/>
    <w:qFormat/>
    <w:rPr>
      <w:rFonts w:ascii="宋体" w:hAnsi="Courier New"/>
      <w:sz w:val="20"/>
      <w:szCs w:val="21"/>
    </w:rPr>
  </w:style>
  <w:style w:type="paragraph" w:styleId="770">
    <w:name w:val="toc 8"/>
    <w:basedOn w:val="747"/>
    <w:next w:val="747"/>
    <w:uiPriority w:val="39"/>
    <w:unhideWhenUsed/>
    <w:qFormat/>
    <w:pPr>
      <w:ind w:left="1984" w:right="0" w:firstLine="0"/>
      <w:spacing w:after="57"/>
    </w:pPr>
  </w:style>
  <w:style w:type="paragraph" w:styleId="771">
    <w:name w:val="Date"/>
    <w:basedOn w:val="747"/>
    <w:next w:val="747"/>
    <w:uiPriority w:val="99"/>
    <w:qFormat/>
    <w:pPr>
      <w:ind w:firstLine="200"/>
      <w:spacing w:line="360" w:lineRule="auto"/>
    </w:pPr>
    <w:rPr>
      <w:sz w:val="24"/>
      <w:szCs w:val="24"/>
    </w:rPr>
  </w:style>
  <w:style w:type="paragraph" w:styleId="772">
    <w:name w:val="endnote text"/>
    <w:basedOn w:val="747"/>
    <w:link w:val="944"/>
    <w:uiPriority w:val="99"/>
    <w:semiHidden/>
    <w:unhideWhenUsed/>
    <w:qFormat/>
    <w:pPr>
      <w:spacing w:after="0" w:line="240" w:lineRule="auto"/>
    </w:pPr>
    <w:rPr>
      <w:sz w:val="20"/>
    </w:rPr>
  </w:style>
  <w:style w:type="paragraph" w:styleId="773">
    <w:name w:val="Balloon Text"/>
    <w:basedOn w:val="747"/>
    <w:link w:val="949"/>
    <w:uiPriority w:val="0"/>
    <w:qFormat/>
    <w:rPr>
      <w:sz w:val="18"/>
      <w:szCs w:val="18"/>
    </w:rPr>
  </w:style>
  <w:style w:type="paragraph" w:styleId="774">
    <w:name w:val="Footer"/>
    <w:basedOn w:val="747"/>
    <w:uiPriority w:val="99"/>
    <w:unhideWhenUsed/>
    <w:qFormat/>
    <w:pPr>
      <w:jc w:val="left"/>
      <w:tabs>
        <w:tab w:val="center" w:pos="4153" w:leader="none"/>
        <w:tab w:val="right" w:pos="8306" w:leader="none"/>
      </w:tabs>
    </w:pPr>
    <w:rPr>
      <w:sz w:val="18"/>
      <w:szCs w:val="18"/>
    </w:rPr>
  </w:style>
  <w:style w:type="paragraph" w:styleId="775">
    <w:name w:val="Header"/>
    <w:basedOn w:val="74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7"/>
    <w:next w:val="747"/>
    <w:uiPriority w:val="39"/>
    <w:unhideWhenUsed/>
    <w:qFormat/>
  </w:style>
  <w:style w:type="paragraph" w:styleId="777">
    <w:name w:val="toc 4"/>
    <w:basedOn w:val="747"/>
    <w:next w:val="747"/>
    <w:uiPriority w:val="39"/>
    <w:unhideWhenUsed/>
    <w:qFormat/>
    <w:pPr>
      <w:ind w:left="850" w:right="0" w:firstLine="0"/>
      <w:spacing w:after="57"/>
    </w:pPr>
  </w:style>
  <w:style w:type="paragraph" w:styleId="778">
    <w:name w:val="Subtitle"/>
    <w:basedOn w:val="747"/>
    <w:next w:val="747"/>
    <w:link w:val="810"/>
    <w:uiPriority w:val="11"/>
    <w:qFormat/>
    <w:pPr>
      <w:spacing w:before="200" w:after="200"/>
    </w:pPr>
    <w:rPr>
      <w:sz w:val="24"/>
      <w:szCs w:val="24"/>
    </w:rPr>
  </w:style>
  <w:style w:type="paragraph" w:styleId="779">
    <w:name w:val="footnote text"/>
    <w:basedOn w:val="747"/>
    <w:link w:val="943"/>
    <w:uiPriority w:val="99"/>
    <w:semiHidden/>
    <w:unhideWhenUsed/>
    <w:qFormat/>
    <w:pPr>
      <w:spacing w:after="40" w:line="240" w:lineRule="auto"/>
    </w:pPr>
    <w:rPr>
      <w:sz w:val="18"/>
    </w:rPr>
  </w:style>
  <w:style w:type="paragraph" w:styleId="780">
    <w:name w:val="toc 6"/>
    <w:basedOn w:val="747"/>
    <w:next w:val="747"/>
    <w:uiPriority w:val="39"/>
    <w:unhideWhenUsed/>
    <w:qFormat/>
    <w:pPr>
      <w:ind w:left="1417" w:right="0" w:firstLine="0"/>
      <w:spacing w:after="57"/>
    </w:pPr>
  </w:style>
  <w:style w:type="paragraph" w:styleId="781">
    <w:name w:val="table of figures"/>
    <w:basedOn w:val="747"/>
    <w:next w:val="747"/>
    <w:uiPriority w:val="99"/>
    <w:unhideWhenUsed/>
    <w:qFormat/>
    <w:pPr>
      <w:spacing w:after="0" w:afterAutospacing="0"/>
    </w:pPr>
  </w:style>
  <w:style w:type="paragraph" w:styleId="782">
    <w:name w:val="toc 2"/>
    <w:basedOn w:val="747"/>
    <w:next w:val="747"/>
    <w:uiPriority w:val="0"/>
    <w:qFormat/>
    <w:pPr>
      <w:ind w:left="420"/>
    </w:pPr>
  </w:style>
  <w:style w:type="paragraph" w:styleId="783">
    <w:name w:val="toc 9"/>
    <w:basedOn w:val="747"/>
    <w:next w:val="747"/>
    <w:uiPriority w:val="39"/>
    <w:unhideWhenUsed/>
    <w:qFormat/>
    <w:pPr>
      <w:ind w:left="2268" w:right="0" w:firstLine="0"/>
      <w:spacing w:after="57"/>
    </w:pPr>
  </w:style>
  <w:style w:type="paragraph" w:styleId="784">
    <w:name w:val="Normal (Web)"/>
    <w:basedOn w:val="747"/>
    <w:uiPriority w:val="0"/>
    <w:qFormat/>
    <w:rPr>
      <w:rFonts w:ascii="Times New Roman" w:hAnsi="Times New Roman"/>
      <w:sz w:val="24"/>
    </w:rPr>
  </w:style>
  <w:style w:type="paragraph" w:styleId="785">
    <w:name w:val="Title"/>
    <w:basedOn w:val="747"/>
    <w:next w:val="747"/>
    <w:link w:val="809"/>
    <w:uiPriority w:val="10"/>
    <w:qFormat/>
    <w:pPr>
      <w:contextualSpacing/>
      <w:spacing w:before="300" w:after="200"/>
    </w:pPr>
    <w:rPr>
      <w:sz w:val="48"/>
      <w:szCs w:val="48"/>
    </w:rPr>
  </w:style>
  <w:style w:type="paragraph" w:styleId="786">
    <w:name w:val="Body Text First Indent 2"/>
    <w:basedOn w:val="764"/>
    <w:next w:val="747"/>
    <w:uiPriority w:val="0"/>
    <w:qFormat/>
    <w:pPr>
      <w:ind w:firstLine="420"/>
      <w:spacing w:line="360" w:lineRule="auto"/>
    </w:pPr>
    <w:rPr>
      <w:szCs w:val="20"/>
    </w:rPr>
  </w:style>
  <w:style w:type="table" w:styleId="787">
    <w:name w:val="Table Grid"/>
    <w:basedOn w:val="7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0"/>
    <w:qFormat/>
    <w:rPr>
      <w:b/>
    </w:rPr>
  </w:style>
  <w:style w:type="character" w:styleId="789">
    <w:name w:val="endnote reference"/>
    <w:basedOn w:val="757"/>
    <w:uiPriority w:val="99"/>
    <w:semiHidden/>
    <w:unhideWhenUsed/>
    <w:qFormat/>
    <w:rPr>
      <w:vertAlign w:val="superscript"/>
    </w:rPr>
  </w:style>
  <w:style w:type="character" w:styleId="790">
    <w:name w:val="Hyperlink"/>
    <w:basedOn w:val="757"/>
    <w:uiPriority w:val="0"/>
    <w:qFormat/>
    <w:rPr>
      <w:color w:val="0000ff"/>
      <w:u w:val="single"/>
    </w:rPr>
  </w:style>
  <w:style w:type="character" w:styleId="791">
    <w:name w:val="annotation reference"/>
    <w:basedOn w:val="757"/>
    <w:uiPriority w:val="0"/>
    <w:qFormat/>
    <w:rPr>
      <w:sz w:val="21"/>
      <w:szCs w:val="21"/>
    </w:rPr>
  </w:style>
  <w:style w:type="character" w:styleId="792">
    <w:name w:val="footnote reference"/>
    <w:basedOn w:val="757"/>
    <w:uiPriority w:val="99"/>
    <w:unhideWhenUsed/>
    <w:qFormat/>
    <w:rPr>
      <w:vertAlign w:val="superscript"/>
    </w:rPr>
  </w:style>
  <w:style w:type="paragraph" w:styleId="793" w:customStyle="1">
    <w:name w:val="正文1"/>
    <w:basedOn w:val="747"/>
    <w:next w:val="747"/>
    <w:uiPriority w:val="0"/>
    <w:qFormat/>
    <w:pPr>
      <w:jc w:val="left"/>
      <w:spacing w:line="360" w:lineRule="atLeast"/>
    </w:pPr>
    <w:rPr>
      <w:rFonts w:ascii="宋体" w:hAnsiTheme="minorHAnsi" w:eastAsiaTheme="minorEastAsia" w:cstheme="minorBidi"/>
      <w:sz w:val="24"/>
      <w:szCs w:val="20"/>
    </w:rPr>
  </w:style>
  <w:style w:type="paragraph" w:styleId="794" w:customStyle="1">
    <w:name w:val="正文文本1"/>
    <w:basedOn w:val="793"/>
    <w:next w:val="795"/>
    <w:uiPriority w:val="0"/>
    <w:qFormat/>
    <w:pPr>
      <w:spacing w:after="120"/>
    </w:pPr>
    <w:rPr>
      <w:lang w:eastAsia="en-US"/>
    </w:rPr>
  </w:style>
  <w:style w:type="paragraph" w:styleId="795" w:customStyle="1">
    <w:name w:val="一级条标题"/>
    <w:basedOn w:val="796"/>
    <w:next w:val="7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6" w:customStyle="1">
    <w:name w:val="章标题"/>
    <w:next w:val="74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7" w:customStyle="1">
    <w:name w:val="段"/>
    <w:basedOn w:val="793"/>
    <w:next w:val="747"/>
    <w:uiPriority w:val="0"/>
    <w:qFormat/>
    <w:pPr>
      <w:ind w:firstLine="200"/>
      <w:widowControl/>
    </w:pPr>
    <w:rPr>
      <w:sz w:val="20"/>
    </w:rPr>
  </w:style>
  <w:style w:type="character" w:styleId="798" w:customStyle="1">
    <w:name w:val="Heading 1 Char"/>
    <w:basedOn w:val="757"/>
    <w:uiPriority w:val="9"/>
    <w:qFormat/>
    <w:rPr>
      <w:rFonts w:ascii="Arial" w:hAnsi="Arial" w:eastAsia="Arial" w:cs="Arial"/>
      <w:sz w:val="40"/>
      <w:szCs w:val="40"/>
    </w:rPr>
  </w:style>
  <w:style w:type="character" w:styleId="799" w:customStyle="1">
    <w:name w:val="Heading 2 Char"/>
    <w:basedOn w:val="757"/>
    <w:uiPriority w:val="9"/>
    <w:qFormat/>
    <w:rPr>
      <w:rFonts w:ascii="Arial" w:hAnsi="Arial" w:eastAsia="Arial" w:cs="Arial"/>
      <w:sz w:val="34"/>
    </w:rPr>
  </w:style>
  <w:style w:type="character" w:styleId="800" w:customStyle="1">
    <w:name w:val="Heading 3 Char"/>
    <w:basedOn w:val="757"/>
    <w:uiPriority w:val="9"/>
    <w:qFormat/>
    <w:rPr>
      <w:rFonts w:ascii="Arial" w:hAnsi="Arial" w:eastAsia="Arial" w:cs="Arial"/>
      <w:sz w:val="30"/>
      <w:szCs w:val="30"/>
    </w:rPr>
  </w:style>
  <w:style w:type="character" w:styleId="801" w:customStyle="1">
    <w:name w:val="Heading 4 Char"/>
    <w:basedOn w:val="757"/>
    <w:link w:val="751"/>
    <w:uiPriority w:val="9"/>
    <w:qFormat/>
    <w:rPr>
      <w:rFonts w:ascii="Arial" w:hAnsi="Arial" w:eastAsia="Arial" w:cs="Arial"/>
      <w:b/>
      <w:bCs/>
      <w:sz w:val="26"/>
      <w:szCs w:val="26"/>
    </w:rPr>
  </w:style>
  <w:style w:type="character" w:styleId="802" w:customStyle="1">
    <w:name w:val="Heading 5 Char"/>
    <w:basedOn w:val="757"/>
    <w:link w:val="752"/>
    <w:uiPriority w:val="9"/>
    <w:qFormat/>
    <w:rPr>
      <w:rFonts w:ascii="Arial" w:hAnsi="Arial" w:eastAsia="Arial" w:cs="Arial"/>
      <w:b/>
      <w:bCs/>
      <w:sz w:val="24"/>
      <w:szCs w:val="24"/>
    </w:rPr>
  </w:style>
  <w:style w:type="character" w:styleId="803" w:customStyle="1">
    <w:name w:val="Heading 6 Char"/>
    <w:basedOn w:val="757"/>
    <w:link w:val="753"/>
    <w:uiPriority w:val="9"/>
    <w:qFormat/>
    <w:rPr>
      <w:rFonts w:ascii="Arial" w:hAnsi="Arial" w:eastAsia="Arial" w:cs="Arial"/>
      <w:b/>
      <w:bCs/>
      <w:sz w:val="22"/>
      <w:szCs w:val="22"/>
    </w:rPr>
  </w:style>
  <w:style w:type="character" w:styleId="804" w:customStyle="1">
    <w:name w:val="Heading 7 Char"/>
    <w:basedOn w:val="757"/>
    <w:link w:val="754"/>
    <w:uiPriority w:val="9"/>
    <w:qFormat/>
    <w:rPr>
      <w:rFonts w:ascii="Arial" w:hAnsi="Arial" w:eastAsia="Arial" w:cs="Arial"/>
      <w:b/>
      <w:bCs/>
      <w:i/>
      <w:iCs/>
      <w:sz w:val="22"/>
      <w:szCs w:val="22"/>
    </w:rPr>
  </w:style>
  <w:style w:type="character" w:styleId="805" w:customStyle="1">
    <w:name w:val="Heading 8 Char"/>
    <w:basedOn w:val="757"/>
    <w:link w:val="755"/>
    <w:uiPriority w:val="9"/>
    <w:qFormat/>
    <w:rPr>
      <w:rFonts w:ascii="Arial" w:hAnsi="Arial" w:eastAsia="Arial" w:cs="Arial"/>
      <w:i/>
      <w:iCs/>
      <w:sz w:val="22"/>
      <w:szCs w:val="22"/>
    </w:rPr>
  </w:style>
  <w:style w:type="character" w:styleId="806" w:customStyle="1">
    <w:name w:val="Heading 9 Char"/>
    <w:basedOn w:val="757"/>
    <w:link w:val="756"/>
    <w:uiPriority w:val="9"/>
    <w:qFormat/>
    <w:rPr>
      <w:rFonts w:ascii="Arial" w:hAnsi="Arial" w:eastAsia="Arial" w:cs="Arial"/>
      <w:i/>
      <w:iCs/>
      <w:sz w:val="21"/>
      <w:szCs w:val="21"/>
    </w:rPr>
  </w:style>
  <w:style w:type="paragraph" w:styleId="807">
    <w:name w:val="List Paragraph"/>
    <w:basedOn w:val="747"/>
    <w:uiPriority w:val="34"/>
    <w:qFormat/>
    <w:pPr>
      <w:contextualSpacing/>
      <w:ind w:left="720"/>
    </w:p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basedOn w:val="757"/>
    <w:link w:val="785"/>
    <w:uiPriority w:val="10"/>
    <w:qFormat/>
    <w:rPr>
      <w:sz w:val="48"/>
      <w:szCs w:val="48"/>
    </w:rPr>
  </w:style>
  <w:style w:type="character" w:styleId="810" w:customStyle="1">
    <w:name w:val="Subtitle Char"/>
    <w:basedOn w:val="757"/>
    <w:link w:val="778"/>
    <w:uiPriority w:val="11"/>
    <w:qFormat/>
    <w:rPr>
      <w:sz w:val="24"/>
      <w:szCs w:val="24"/>
    </w:rPr>
  </w:style>
  <w:style w:type="paragraph" w:styleId="811">
    <w:name w:val="Quote"/>
    <w:basedOn w:val="747"/>
    <w:next w:val="747"/>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47"/>
    <w:next w:val="747"/>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basedOn w:val="757"/>
    <w:uiPriority w:val="99"/>
    <w:qFormat/>
  </w:style>
  <w:style w:type="character" w:styleId="816" w:customStyle="1">
    <w:name w:val="Footer Char"/>
    <w:basedOn w:val="757"/>
    <w:uiPriority w:val="99"/>
    <w:qFormat/>
  </w:style>
  <w:style w:type="character" w:styleId="817" w:customStyle="1">
    <w:name w:val="Caption Char"/>
    <w:uiPriority w:val="99"/>
    <w:qFormat/>
  </w:style>
  <w:style w:type="table" w:styleId="818"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5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5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5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5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5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5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5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5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5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5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5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5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5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5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5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5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5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5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5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5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5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5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5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5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5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5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5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3" w:customStyle="1">
    <w:name w:val="Grid Table 6 Colorful - Accent 4"/>
    <w:basedOn w:val="75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5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6 Colorful - Accent 6"/>
    <w:basedOn w:val="75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5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5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5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5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5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5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5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5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5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5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5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5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5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75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75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75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75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75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5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5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5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5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5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5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5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5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5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5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5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5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5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5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5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5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5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5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5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0" w:customStyle="1">
    <w:name w:val="List Table 6 Colorful - Accent 2"/>
    <w:basedOn w:val="75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1" w:customStyle="1">
    <w:name w:val="List Table 6 Colorful - Accent 3"/>
    <w:basedOn w:val="75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2" w:customStyle="1">
    <w:name w:val="List Table 6 Colorful - Accent 4"/>
    <w:basedOn w:val="75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3" w:customStyle="1">
    <w:name w:val="List Table 6 Colorful - Accent 5"/>
    <w:basedOn w:val="75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4" w:customStyle="1">
    <w:name w:val="List Table 6 Colorful - Accent 6"/>
    <w:basedOn w:val="75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5"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5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5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5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5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5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5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5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5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5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5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5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5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5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5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5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5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5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5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Footnote Text Char"/>
    <w:link w:val="779"/>
    <w:uiPriority w:val="99"/>
    <w:qFormat/>
    <w:rPr>
      <w:sz w:val="18"/>
    </w:rPr>
  </w:style>
  <w:style w:type="character" w:styleId="944" w:customStyle="1">
    <w:name w:val="Endnote Text Char"/>
    <w:link w:val="772"/>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首行缩进"/>
    <w:basedOn w:val="747"/>
    <w:uiPriority w:val="0"/>
    <w:qFormat/>
    <w:pPr>
      <w:ind w:firstLine="420"/>
      <w:spacing w:line="360" w:lineRule="auto"/>
    </w:pPr>
  </w:style>
  <w:style w:type="paragraph" w:styleId="947"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948" w:customStyle="1">
    <w:name w:val="Char"/>
    <w:basedOn w:val="747"/>
    <w:uiPriority w:val="0"/>
    <w:qFormat/>
    <w:pPr>
      <w:ind w:firstLine="200"/>
      <w:tabs>
        <w:tab w:val="left" w:pos="360" w:leader="none"/>
      </w:tabs>
    </w:pPr>
    <w:rPr>
      <w:rFonts w:ascii="Times New Roman" w:hAnsi="Times New Roman"/>
      <w:sz w:val="28"/>
      <w:szCs w:val="30"/>
    </w:rPr>
  </w:style>
  <w:style w:type="character" w:styleId="949" w:customStyle="1">
    <w:name w:val="批注框文本 Char"/>
    <w:basedOn w:val="757"/>
    <w:link w:val="773"/>
    <w:uiPriority w:val="0"/>
    <w:qFormat/>
    <w:rPr>
      <w:sz w:val="18"/>
      <w:szCs w:val="18"/>
    </w:rPr>
  </w:style>
  <w:style w:type="paragraph" w:styleId="950" w:customStyle="1">
    <w:name w:val="正文（缩进）"/>
    <w:basedOn w:val="747"/>
    <w:uiPriority w:val="0"/>
    <w:qFormat/>
    <w:pPr>
      <w:ind w:firstLine="480"/>
      <w:spacing w:before="156" w:after="156"/>
    </w:pPr>
  </w:style>
  <w:style w:type="character" w:styleId="951" w:customStyle="1">
    <w:name w:val="font11"/>
    <w:basedOn w:val="757"/>
    <w:uiPriority w:val="0"/>
    <w:qFormat/>
    <w:rPr>
      <w:rFonts w:hint="eastAsia" w:ascii="宋体" w:hAnsi="宋体" w:eastAsia="宋体" w:cs="宋体"/>
      <w:color w:val="000000"/>
      <w:sz w:val="24"/>
      <w:szCs w:val="24"/>
      <w:u w:val="none"/>
    </w:rPr>
  </w:style>
  <w:style w:type="paragraph" w:styleId="952" w:customStyle="1">
    <w:name w:val="Table Text"/>
    <w:basedOn w:val="747"/>
    <w:uiPriority w:val="0"/>
    <w:semiHidden/>
    <w:qFormat/>
    <w:rPr>
      <w:rFonts w:ascii="宋体" w:hAnsi="宋体" w:eastAsia="宋体" w:cs="宋体"/>
      <w:sz w:val="44"/>
      <w:szCs w:val="44"/>
      <w:lang w:val="en-US" w:eastAsia="en-US" w:bidi="ar-SA"/>
    </w:rPr>
  </w:style>
  <w:style w:type="character" w:styleId="953" w:customStyle="1">
    <w:name w:val="font21"/>
    <w:basedOn w:val="757"/>
    <w:uiPriority w:val="0"/>
    <w:qFormat/>
    <w:rPr>
      <w:rFonts w:hint="eastAsia" w:ascii="宋体" w:hAnsi="宋体" w:eastAsia="宋体" w:cs="宋体"/>
      <w:color w:val="000000"/>
      <w:sz w:val="18"/>
      <w:szCs w:val="18"/>
      <w:u w:val="none"/>
      <w:vertAlign w:val="superscript"/>
    </w:rPr>
  </w:style>
  <w:style w:type="paragraph" w:styleId="954" w:customStyle="1">
    <w:name w:val="报告正文"/>
    <w:basedOn w:val="747"/>
    <w:uiPriority w:val="0"/>
    <w:qFormat/>
    <w:pPr>
      <w:ind w:firstLine="560"/>
    </w:pPr>
    <w:rPr>
      <w:szCs w:val="20"/>
      <w:lang w:val="zh-CN"/>
    </w:rPr>
  </w:style>
  <w:style w:type="paragraph" w:styleId="955" w:customStyle="1">
    <w:name w:val="Default"/>
    <w:basedOn w:val="747"/>
    <w:uiPriority w:val="0"/>
    <w:qFormat/>
    <w:pPr>
      <w:jc w:val="left"/>
    </w:pPr>
    <w:rPr>
      <w:rFonts w:ascii="Calibri" w:hAnsi="Calibri" w:cs="Calibri"/>
      <w:color w:val="000000"/>
      <w:sz w:val="24"/>
      <w:szCs w:val="24"/>
    </w:rPr>
  </w:style>
  <w:style w:type="character" w:styleId="956" w:customStyle="1">
    <w:name w:val="NormalCharacter"/>
    <w:link w:val="957"/>
    <w:uiPriority w:val="0"/>
    <w:qFormat/>
    <w:rPr>
      <w:sz w:val="20"/>
    </w:rPr>
  </w:style>
  <w:style w:type="paragraph" w:styleId="957" w:customStyle="1">
    <w:name w:val="UserStyle_4"/>
    <w:basedOn w:val="747"/>
    <w:link w:val="956"/>
    <w:uiPriority w:val="0"/>
    <w:qFormat/>
    <w:pPr>
      <w:ind w:firstLine="0"/>
      <w:spacing w:line="240" w:lineRule="auto"/>
    </w:pPr>
    <w:rPr>
      <w:sz w:val="20"/>
    </w:rPr>
  </w:style>
  <w:style w:type="table" w:styleId="958" w:customStyle="1">
    <w:name w:val="Table Normal"/>
    <w:uiPriority w:val="0"/>
    <w:semiHidden/>
    <w:unhideWhenUsed/>
    <w:qFormat/>
    <w:tblPr>
      <w:tblCellMar>
        <w:left w:w="0" w:type="dxa"/>
        <w:top w:w="0" w:type="dxa"/>
        <w:right w:w="0" w:type="dxa"/>
        <w:bottom w:w="0" w:type="dxa"/>
      </w:tblCellMar>
    </w:tbl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郭静</cp:lastModifiedBy>
  <cp:revision>32</cp:revision>
  <dcterms:created xsi:type="dcterms:W3CDTF">2014-10-29T12:08:00Z</dcterms:created>
  <dcterms:modified xsi:type="dcterms:W3CDTF">2024-12-12T03:31:49Z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1CC3EA3A7F034FF9A331BE589C98A605_13</vt:lpwstr>
  </property>
</Properties>
</file>