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rPr>
      </w:pPr>
      <w:r>
        <w:rPr>
          <w:rFonts w:ascii="宋体" w:hAnsi="宋体" w:cs="Arial"/>
          <w:color w:val="auto"/>
          <w:sz w:val="24"/>
        </w:rPr>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80"/>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80"/>
        <w:ind w:firstLine="0"/>
        <w:jc w:val="center"/>
        <w:rPr>
          <w:rFonts w:ascii="宋体" w:hAnsi="宋体" w:eastAsia="宋体"/>
          <w:b/>
          <w:bCs/>
          <w:color w:val="auto"/>
          <w:sz w:val="32"/>
          <w:szCs w:val="32"/>
          <w:highlight w:val="none"/>
          <w:lang w:val="en-US" w:eastAsia="zh-CN"/>
        </w:rPr>
      </w:pPr>
      <w:r>
        <w:rPr>
          <w:rFonts w:hint="eastAsia" w:ascii="宋体" w:hAnsi="宋体"/>
          <w:b/>
          <w:bCs/>
          <w:color w:val="auto"/>
          <w:sz w:val="32"/>
          <w:szCs w:val="32"/>
          <w:highlight w:val="none"/>
        </w:rPr>
        <w:t xml:space="preserve">项目名称：</w:t>
      </w:r>
      <w:r>
        <w:rPr>
          <w:rFonts w:hint="eastAsia" w:ascii="宋体" w:hAnsi="宋体"/>
          <w:b/>
          <w:color w:val="auto"/>
          <w:sz w:val="32"/>
          <w:szCs w:val="32"/>
          <w:highlight w:val="none"/>
          <w:lang w:val="en-US" w:eastAsia="zh-CN"/>
        </w:rPr>
        <w:t xml:space="preserve">北城社区卫生服务中心信息化建设</w:t>
      </w:r>
      <w:r/>
    </w:p>
    <w:p>
      <w:pPr>
        <w:pStyle w:val="1080"/>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val="en-US" w:eastAsia="zh-CN"/>
        </w:rPr>
        <w:t xml:space="preserve">JSZC-320582-JZCG-G2024-0109</w:t>
      </w:r>
      <w:r/>
    </w:p>
    <w:p>
      <w:pPr>
        <w:pStyle w:val="108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rPr>
        <w:t xml:space="preserve">服务</w:t>
      </w:r>
      <w:r/>
    </w:p>
    <w:p>
      <w:pPr>
        <w:pStyle w:val="108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8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8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8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8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8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8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05"/>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1080"/>
        <w:ind w:firstLine="0"/>
        <w:jc w:val="center"/>
        <w:rPr>
          <w:rFonts w:hint="eastAsia"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lang w:eastAsia="zh-CN"/>
        </w:rPr>
        <w:t xml:space="preserve">2024年</w:t>
      </w:r>
      <w:r>
        <w:rPr>
          <w:rFonts w:hint="eastAsia" w:ascii="宋体" w:hAnsi="宋体" w:cs="宋体"/>
          <w:b/>
          <w:bCs/>
          <w:color w:val="auto"/>
          <w:sz w:val="32"/>
          <w:highlight w:val="none"/>
          <w:lang w:val="en-US" w:eastAsia="zh-CN"/>
        </w:rPr>
        <w:t xml:space="preserve">12</w:t>
      </w:r>
      <w:r>
        <w:rPr>
          <w:rFonts w:hint="eastAsia" w:ascii="宋体" w:hAnsi="宋体" w:cs="宋体"/>
          <w:b/>
          <w:bCs/>
          <w:color w:val="auto"/>
          <w:sz w:val="32"/>
          <w:highlight w:val="none"/>
          <w:lang w:eastAsia="zh-CN"/>
        </w:rPr>
        <w:t xml:space="preserve">月</w:t>
      </w:r>
      <w:r>
        <w:rPr>
          <w:rFonts w:hint="eastAsia" w:ascii="宋体" w:hAnsi="宋体" w:cs="宋体"/>
          <w:b/>
          <w:bCs/>
          <w:color w:val="auto"/>
          <w:sz w:val="32"/>
          <w:highlight w:val="none"/>
          <w:lang w:val="en-US" w:eastAsia="zh-CN"/>
        </w:rPr>
        <w:t xml:space="preserve">  </w:t>
      </w:r>
      <w:bookmarkEnd w:id="1"/>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hint="eastAsia" w:ascii="宋体" w:hAnsi="宋体"/>
          <w:b/>
          <w:bCs/>
          <w:color w:val="auto"/>
          <w:sz w:val="44"/>
          <w:szCs w:val="44"/>
          <w:highlight w:val="none"/>
        </w:rPr>
      </w:pPr>
      <w:r/>
      <w:bookmarkStart w:id="2" w:name="_Toc120614210"/>
      <w:r/>
      <w:bookmarkStart w:id="3" w:name="_Toc513029200"/>
      <w:r/>
      <w:bookmarkStart w:id="4" w:name="_Toc16938516"/>
      <w:r/>
      <w:bookmarkStart w:id="5" w:name="_Toc479757206"/>
      <w:r/>
      <w:bookmarkStart w:id="6" w:name="_Toc523127445"/>
      <w:r/>
      <w:bookmarkStart w:id="7" w:name="_Toc20823272"/>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spacing w:line="360" w:lineRule="auto"/>
        <w:tabs>
          <w:tab w:val="left" w:pos="1440" w:leader="none"/>
        </w:tabs>
        <w:rPr>
          <w:rFonts w:ascii="宋体" w:hAnsi="宋体"/>
          <w:b/>
          <w:bCs/>
          <w:color w:val="auto"/>
          <w:sz w:val="28"/>
          <w:szCs w:val="28"/>
          <w:highlight w:val="none"/>
        </w:rPr>
      </w:pPr>
      <w:r>
        <w:rPr>
          <w:rFonts w:ascii="宋体" w:hAnsi="宋体"/>
          <w:b/>
          <w:bCs/>
          <w:color w:val="auto"/>
          <w:sz w:val="28"/>
          <w:szCs w:val="28"/>
          <w:highlight w:val="none"/>
        </w:rPr>
      </w:r>
      <w:r/>
    </w:p>
    <w:p>
      <w:pPr>
        <w:ind w:left="0" w:right="0" w:firstLine="0"/>
        <w:jc w:val="center"/>
        <w:spacing w:before="0" w:after="0" w:line="240" w:lineRule="auto"/>
        <w:rPr>
          <w:b/>
          <w:bCs/>
          <w:color w:val="auto"/>
        </w:rPr>
      </w:pPr>
      <w:r>
        <w:rPr>
          <w:b/>
          <w:bCs/>
          <w:color w:val="auto"/>
        </w:rPr>
      </w:r>
      <w:r/>
    </w:p>
    <w:p>
      <w:pPr>
        <w:pStyle w:val="801"/>
        <w:tabs>
          <w:tab w:val="right" w:pos="8641" w:leader="dot"/>
        </w:tabs>
        <w:rPr>
          <w:b/>
          <w:bCs/>
        </w:rPr>
      </w:pPr>
      <w:r>
        <w:rPr>
          <w:b/>
          <w:bCs/>
          <w:color w:val="auto"/>
        </w:rPr>
        <w:fldChar w:fldCharType="begin"/>
      </w:r>
      <w:r>
        <w:rPr>
          <w:b/>
          <w:bCs/>
          <w:color w:val="auto"/>
        </w:rPr>
        <w:instrText xml:space="preserve">TOC \o "1-1" \h \u </w:instrText>
      </w:r>
      <w:r>
        <w:rPr>
          <w:b/>
          <w:bCs/>
          <w:color w:val="auto"/>
        </w:rPr>
        <w:fldChar w:fldCharType="separate"/>
      </w:r>
      <w:r>
        <w:rPr>
          <w:b/>
          <w:bCs/>
          <w:color w:val="auto"/>
        </w:rPr>
        <w:fldChar w:fldCharType="begin"/>
      </w:r>
      <w:r>
        <w:rPr>
          <w:b/>
          <w:bCs/>
        </w:rPr>
        <w:instrText xml:space="preserve"> HYPERLINK \l _Toc31808 </w:instrText>
      </w:r>
      <w:r>
        <w:rPr>
          <w:b/>
          <w:bCs/>
        </w:rPr>
        <w:fldChar w:fldCharType="separate"/>
      </w:r>
      <w:r>
        <w:rPr>
          <w:rFonts w:hint="eastAsia" w:ascii="宋体" w:hAnsi="宋体" w:eastAsia="宋体" w:cs="Times New Roman"/>
          <w:b/>
          <w:bCs/>
          <w:szCs w:val="32"/>
          <w:highlight w:val="none"/>
          <w:lang w:val="en-US" w:eastAsia="zh-CN" w:bidi="ar-SA"/>
        </w:rPr>
        <w:t xml:space="preserve">第一章  投标邀请</w:t>
      </w:r>
      <w:r>
        <w:rPr>
          <w:b/>
          <w:bCs/>
        </w:rPr>
        <w:tab/>
      </w:r>
      <w:r>
        <w:rPr>
          <w:b/>
          <w:bCs/>
        </w:rPr>
        <w:fldChar w:fldCharType="begin"/>
      </w:r>
      <w:r>
        <w:rPr>
          <w:b/>
          <w:bCs/>
        </w:rPr>
        <w:instrText xml:space="preserve"> PAGEREF _Toc31808 \h </w:instrText>
      </w:r>
      <w:r>
        <w:rPr>
          <w:b/>
          <w:bCs/>
        </w:rPr>
        <w:fldChar w:fldCharType="separate"/>
      </w:r>
      <w:r>
        <w:rPr>
          <w:b/>
          <w:bCs/>
        </w:rPr>
        <w:t xml:space="preserve">3</w:t>
      </w:r>
      <w:r>
        <w:rPr>
          <w:b/>
          <w:bCs/>
        </w:rPr>
        <w:fldChar w:fldCharType="end"/>
      </w:r>
      <w:r>
        <w:rPr>
          <w:b/>
          <w:bCs/>
          <w:color w:val="auto"/>
        </w:rPr>
        <w:fldChar w:fldCharType="end"/>
      </w:r>
      <w:r/>
    </w:p>
    <w:p>
      <w:pPr>
        <w:pStyle w:val="801"/>
        <w:tabs>
          <w:tab w:val="right" w:pos="8641" w:leader="dot"/>
        </w:tabs>
        <w:rPr>
          <w:b/>
          <w:bCs/>
        </w:rPr>
      </w:pPr>
      <w:r>
        <w:rPr>
          <w:b/>
          <w:bCs/>
          <w:color w:val="auto"/>
        </w:rPr>
        <w:fldChar w:fldCharType="begin"/>
      </w:r>
      <w:r>
        <w:rPr>
          <w:b/>
          <w:bCs/>
        </w:rPr>
        <w:instrText xml:space="preserve"> HYPERLINK \l _Toc4059 </w:instrText>
      </w:r>
      <w:r>
        <w:rPr>
          <w:b/>
          <w:bCs/>
        </w:rPr>
        <w:fldChar w:fldCharType="separate"/>
      </w:r>
      <w:r>
        <w:rPr>
          <w:rFonts w:hint="eastAsia" w:ascii="宋体" w:hAnsi="宋体" w:eastAsia="宋体"/>
          <w:b/>
          <w:bCs/>
          <w:highlight w:val="none"/>
        </w:rPr>
        <w:t xml:space="preserve">第二章  投标人须知</w:t>
      </w:r>
      <w:r>
        <w:rPr>
          <w:b/>
          <w:bCs/>
        </w:rPr>
        <w:tab/>
      </w:r>
      <w:r>
        <w:rPr>
          <w:b/>
          <w:bCs/>
        </w:rPr>
        <w:fldChar w:fldCharType="begin"/>
      </w:r>
      <w:r>
        <w:rPr>
          <w:b/>
          <w:bCs/>
        </w:rPr>
        <w:instrText xml:space="preserve"> PAGEREF _Toc4059 \h </w:instrText>
      </w:r>
      <w:r>
        <w:rPr>
          <w:b/>
          <w:bCs/>
        </w:rPr>
        <w:fldChar w:fldCharType="separate"/>
      </w:r>
      <w:r>
        <w:rPr>
          <w:b/>
          <w:bCs/>
        </w:rPr>
        <w:t xml:space="preserve">7</w:t>
      </w:r>
      <w:r>
        <w:rPr>
          <w:b/>
          <w:bCs/>
        </w:rPr>
        <w:fldChar w:fldCharType="end"/>
      </w:r>
      <w:r>
        <w:rPr>
          <w:b/>
          <w:bCs/>
          <w:color w:val="auto"/>
        </w:rPr>
        <w:fldChar w:fldCharType="end"/>
      </w:r>
      <w:r/>
    </w:p>
    <w:p>
      <w:pPr>
        <w:pStyle w:val="801"/>
        <w:tabs>
          <w:tab w:val="right" w:pos="8641" w:leader="dot"/>
        </w:tabs>
        <w:rPr>
          <w:b/>
          <w:bCs/>
        </w:rPr>
      </w:pPr>
      <w:r>
        <w:rPr>
          <w:b/>
          <w:bCs/>
          <w:color w:val="auto"/>
        </w:rPr>
        <w:fldChar w:fldCharType="begin"/>
      </w:r>
      <w:r>
        <w:rPr>
          <w:b/>
          <w:bCs/>
        </w:rPr>
        <w:instrText xml:space="preserve"> HYPERLINK \l _Toc12745 </w:instrText>
      </w:r>
      <w:r>
        <w:rPr>
          <w:b/>
          <w:bCs/>
        </w:rPr>
        <w:fldChar w:fldCharType="separate"/>
      </w:r>
      <w:r>
        <w:rPr>
          <w:rFonts w:hint="eastAsia" w:ascii="宋体" w:hAnsi="宋体" w:eastAsia="宋体"/>
          <w:b/>
          <w:bCs/>
          <w:szCs w:val="32"/>
        </w:rPr>
        <w:t xml:space="preserve">第三章 合同条款及格式</w:t>
      </w:r>
      <w:r>
        <w:rPr>
          <w:b/>
          <w:bCs/>
        </w:rPr>
        <w:tab/>
      </w:r>
      <w:r>
        <w:rPr>
          <w:b/>
          <w:bCs/>
        </w:rPr>
        <w:fldChar w:fldCharType="begin"/>
      </w:r>
      <w:r>
        <w:rPr>
          <w:b/>
          <w:bCs/>
        </w:rPr>
        <w:instrText xml:space="preserve"> PAGEREF _Toc12745 \h </w:instrText>
      </w:r>
      <w:r>
        <w:rPr>
          <w:b/>
          <w:bCs/>
        </w:rPr>
        <w:fldChar w:fldCharType="separate"/>
      </w:r>
      <w:r>
        <w:rPr>
          <w:b/>
          <w:bCs/>
        </w:rPr>
        <w:t xml:space="preserve">18</w:t>
      </w:r>
      <w:r>
        <w:rPr>
          <w:b/>
          <w:bCs/>
        </w:rPr>
        <w:fldChar w:fldCharType="end"/>
      </w:r>
      <w:r>
        <w:rPr>
          <w:b/>
          <w:bCs/>
          <w:color w:val="auto"/>
        </w:rPr>
        <w:fldChar w:fldCharType="end"/>
      </w:r>
      <w:r/>
    </w:p>
    <w:p>
      <w:pPr>
        <w:pStyle w:val="801"/>
        <w:tabs>
          <w:tab w:val="right" w:pos="8641" w:leader="dot"/>
        </w:tabs>
        <w:rPr>
          <w:b/>
          <w:bCs/>
        </w:rPr>
      </w:pPr>
      <w:r>
        <w:rPr>
          <w:b/>
          <w:bCs/>
          <w:color w:val="auto"/>
        </w:rPr>
        <w:fldChar w:fldCharType="begin"/>
      </w:r>
      <w:r>
        <w:rPr>
          <w:b/>
          <w:bCs/>
        </w:rPr>
        <w:instrText xml:space="preserve"> HYPERLINK \l _Toc24435 </w:instrText>
      </w:r>
      <w:r>
        <w:rPr>
          <w:b/>
          <w:bCs/>
        </w:rPr>
        <w:fldChar w:fldCharType="separate"/>
      </w:r>
      <w:r>
        <w:rPr>
          <w:rFonts w:hint="eastAsia" w:ascii="宋体" w:hAnsi="宋体" w:eastAsia="宋体"/>
          <w:b/>
          <w:bCs/>
          <w:highlight w:val="none"/>
        </w:rPr>
        <w:t xml:space="preserve">第四章 项目需求</w:t>
      </w:r>
      <w:r>
        <w:rPr>
          <w:b/>
          <w:bCs/>
        </w:rPr>
        <w:tab/>
      </w:r>
      <w:r>
        <w:rPr>
          <w:b/>
          <w:bCs/>
        </w:rPr>
        <w:fldChar w:fldCharType="begin"/>
      </w:r>
      <w:r>
        <w:rPr>
          <w:b/>
          <w:bCs/>
        </w:rPr>
        <w:instrText xml:space="preserve"> PAGEREF _Toc24435 \h </w:instrText>
      </w:r>
      <w:r>
        <w:rPr>
          <w:b/>
          <w:bCs/>
        </w:rPr>
        <w:fldChar w:fldCharType="separate"/>
      </w:r>
      <w:r>
        <w:rPr>
          <w:b/>
          <w:bCs/>
        </w:rPr>
        <w:t xml:space="preserve">23</w:t>
      </w:r>
      <w:r>
        <w:rPr>
          <w:b/>
          <w:bCs/>
        </w:rPr>
        <w:fldChar w:fldCharType="end"/>
      </w:r>
      <w:r>
        <w:rPr>
          <w:b/>
          <w:bCs/>
          <w:color w:val="auto"/>
        </w:rPr>
        <w:fldChar w:fldCharType="end"/>
      </w:r>
      <w:r/>
    </w:p>
    <w:p>
      <w:pPr>
        <w:pStyle w:val="801"/>
        <w:tabs>
          <w:tab w:val="right" w:pos="8641" w:leader="dot"/>
        </w:tabs>
        <w:rPr>
          <w:b/>
          <w:bCs/>
        </w:rPr>
      </w:pPr>
      <w:r>
        <w:rPr>
          <w:b/>
          <w:bCs/>
          <w:color w:val="auto"/>
        </w:rPr>
        <w:fldChar w:fldCharType="begin"/>
      </w:r>
      <w:r>
        <w:rPr>
          <w:b/>
          <w:bCs/>
        </w:rPr>
        <w:instrText xml:space="preserve"> HYPERLINK \l _Toc24328 </w:instrText>
      </w:r>
      <w:r>
        <w:rPr>
          <w:b/>
          <w:bCs/>
        </w:rPr>
        <w:fldChar w:fldCharType="separate"/>
      </w:r>
      <w:r>
        <w:rPr>
          <w:rFonts w:hint="eastAsia" w:ascii="宋体" w:hAnsi="宋体" w:eastAsia="宋体"/>
          <w:b/>
          <w:bCs/>
          <w:highlight w:val="none"/>
        </w:rPr>
        <w:t xml:space="preserve">第五章 评标方法与评标标准</w:t>
      </w:r>
      <w:r>
        <w:rPr>
          <w:b/>
          <w:bCs/>
        </w:rPr>
        <w:tab/>
      </w:r>
      <w:r>
        <w:rPr>
          <w:b/>
          <w:bCs/>
        </w:rPr>
        <w:fldChar w:fldCharType="begin"/>
      </w:r>
      <w:r>
        <w:rPr>
          <w:b/>
          <w:bCs/>
        </w:rPr>
        <w:instrText xml:space="preserve"> PAGEREF _Toc24328 \h </w:instrText>
      </w:r>
      <w:r>
        <w:rPr>
          <w:b/>
          <w:bCs/>
        </w:rPr>
        <w:fldChar w:fldCharType="separate"/>
      </w:r>
      <w:r>
        <w:rPr>
          <w:b/>
          <w:bCs/>
        </w:rPr>
        <w:t xml:space="preserve">104</w:t>
      </w:r>
      <w:r>
        <w:rPr>
          <w:b/>
          <w:bCs/>
        </w:rPr>
        <w:fldChar w:fldCharType="end"/>
      </w:r>
      <w:r>
        <w:rPr>
          <w:b/>
          <w:bCs/>
          <w:color w:val="auto"/>
        </w:rPr>
        <w:fldChar w:fldCharType="end"/>
      </w:r>
      <w:r/>
    </w:p>
    <w:p>
      <w:pPr>
        <w:pStyle w:val="801"/>
        <w:tabs>
          <w:tab w:val="right" w:pos="8641" w:leader="dot"/>
        </w:tabs>
        <w:rPr>
          <w:b/>
          <w:bCs/>
        </w:rPr>
      </w:pPr>
      <w:r>
        <w:rPr>
          <w:b/>
          <w:bCs/>
          <w:color w:val="auto"/>
        </w:rPr>
        <w:fldChar w:fldCharType="begin"/>
      </w:r>
      <w:r>
        <w:rPr>
          <w:b/>
          <w:bCs/>
        </w:rPr>
        <w:instrText xml:space="preserve"> HYPERLINK \l _Toc15803 </w:instrText>
      </w:r>
      <w:r>
        <w:rPr>
          <w:b/>
          <w:bCs/>
        </w:rPr>
        <w:fldChar w:fldCharType="separate"/>
      </w:r>
      <w:r>
        <w:rPr>
          <w:rFonts w:hint="eastAsia" w:ascii="宋体" w:hAnsi="宋体" w:eastAsia="宋体"/>
          <w:b/>
          <w:bCs/>
          <w:highlight w:val="none"/>
        </w:rPr>
        <w:t xml:space="preserve">第六章 投标文件格式</w:t>
      </w:r>
      <w:r>
        <w:rPr>
          <w:b/>
          <w:bCs/>
        </w:rPr>
        <w:tab/>
      </w:r>
      <w:r>
        <w:rPr>
          <w:b/>
          <w:bCs/>
        </w:rPr>
        <w:fldChar w:fldCharType="begin"/>
      </w:r>
      <w:r>
        <w:rPr>
          <w:b/>
          <w:bCs/>
        </w:rPr>
        <w:instrText xml:space="preserve"> PAGEREF _Toc15803 \h </w:instrText>
      </w:r>
      <w:r>
        <w:rPr>
          <w:b/>
          <w:bCs/>
        </w:rPr>
        <w:fldChar w:fldCharType="separate"/>
      </w:r>
      <w:r>
        <w:rPr>
          <w:b/>
          <w:bCs/>
        </w:rPr>
        <w:t xml:space="preserve">108</w:t>
      </w:r>
      <w:r>
        <w:rPr>
          <w:b/>
          <w:bCs/>
        </w:rPr>
        <w:fldChar w:fldCharType="end"/>
      </w:r>
      <w:r>
        <w:rPr>
          <w:b/>
          <w:bCs/>
          <w:color w:val="auto"/>
        </w:rPr>
        <w:fldChar w:fldCharType="end"/>
      </w:r>
      <w:r/>
    </w:p>
    <w:p>
      <w:pPr>
        <w:pStyle w:val="801"/>
        <w:tabs>
          <w:tab w:val="right" w:pos="8641" w:leader="dot"/>
        </w:tabs>
        <w:rPr>
          <w:b/>
          <w:bCs/>
        </w:rPr>
      </w:pPr>
      <w:r>
        <w:rPr>
          <w:b/>
          <w:bCs/>
        </w:rPr>
      </w:r>
      <w:r/>
    </w:p>
    <w:p>
      <w:pPr>
        <w:pStyle w:val="788"/>
        <w:jc w:val="center"/>
        <w:rPr>
          <w:color w:val="auto"/>
        </w:rPr>
        <w:outlineLvl w:val="0"/>
      </w:pPr>
      <w:r>
        <w:rPr>
          <w:b/>
          <w:bCs/>
          <w:color w:val="auto"/>
        </w:rPr>
        <w:fldChar w:fldCharType="end"/>
      </w:r>
      <w:bookmarkEnd w:id="2"/>
      <w:r/>
      <w:bookmarkStart w:id="8" w:name="_Toc35266018"/>
      <w:r/>
      <w:bookmarkStart w:id="9" w:name="_Toc38368118"/>
      <w:r/>
      <w:bookmarkStart w:id="10" w:name="_Toc2697"/>
      <w:r/>
      <w:bookmarkStart w:id="11" w:name="_Toc30047"/>
      <w:r/>
      <w:bookmarkStart w:id="12" w:name="_Toc54615237"/>
      <w:r/>
      <w:r/>
    </w:p>
    <w:p>
      <w:pPr>
        <w:rPr>
          <w:color w:val="auto"/>
        </w:rPr>
      </w:pPr>
      <w:r>
        <w:rPr>
          <w:color w:val="auto"/>
        </w:rPr>
        <w:br w:type="page" w:clear="all"/>
      </w:r>
      <w:r/>
    </w:p>
    <w:p>
      <w:pPr>
        <w:pStyle w:val="788"/>
        <w:jc w:val="center"/>
        <w:rPr>
          <w:rFonts w:hint="eastAsia" w:ascii="宋体" w:hAnsi="宋体" w:eastAsia="宋体" w:cs="Times New Roman"/>
          <w:b/>
          <w:bCs/>
          <w:color w:val="auto"/>
          <w:sz w:val="44"/>
          <w:szCs w:val="32"/>
          <w:highlight w:val="none"/>
          <w:lang w:val="en-US" w:eastAsia="zh-CN" w:bidi="ar-SA"/>
        </w:rPr>
        <w:outlineLvl w:val="0"/>
      </w:pPr>
      <w:r/>
      <w:bookmarkStart w:id="13" w:name="_Toc31808"/>
      <w:r>
        <w:rPr>
          <w:rFonts w:hint="eastAsia" w:ascii="宋体" w:hAnsi="宋体" w:eastAsia="宋体" w:cs="Times New Roman"/>
          <w:b/>
          <w:bCs/>
          <w:color w:val="auto"/>
          <w:sz w:val="44"/>
          <w:szCs w:val="32"/>
          <w:highlight w:val="none"/>
          <w:lang w:val="en-US" w:eastAsia="zh-CN" w:bidi="ar-SA"/>
        </w:rPr>
        <w:t xml:space="preserve">第一章  投标邀请</w:t>
      </w:r>
      <w:bookmarkEnd w:id="8"/>
      <w:r/>
      <w:bookmarkEnd w:id="9"/>
      <w:r/>
      <w:bookmarkEnd w:id="10"/>
      <w:r/>
      <w:bookmarkEnd w:id="11"/>
      <w:r/>
      <w:bookmarkEnd w:id="12"/>
      <w:r/>
      <w:bookmarkEnd w:id="13"/>
      <w:r/>
      <w:bookmarkStart w:id="14" w:name="_Toc120614211"/>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bookmarkStart w:id="15" w:name="_Toc29806"/>
      <w:r/>
      <w:bookmarkStart w:id="16" w:name="_Toc54615238"/>
      <w:r/>
      <w:bookmarkStart w:id="17" w:name="_Toc38368119"/>
      <w:r/>
      <w:bookmarkStart w:id="18" w:name="_Toc35266019"/>
      <w:r/>
      <w:bookmarkStart w:id="19" w:name="_Toc2329"/>
      <w:r>
        <w:rPr>
          <w:rFonts w:hint="eastAsia" w:ascii="宋体" w:hAnsi="宋体" w:cs="宋体"/>
          <w:sz w:val="24"/>
          <w:szCs w:val="24"/>
          <w:lang w:val="en-US" w:eastAsia="zh-CN" w:bidi="ar"/>
        </w:rPr>
        <w:t xml:space="preserve">北城社区卫生服务中心信息化建设JSZC-320582-JZCG-G2024-0109</w:t>
      </w:r>
      <w:r>
        <w:rPr>
          <w:rFonts w:hint="eastAsia" w:ascii="宋体" w:hAnsi="宋体" w:eastAsia="宋体" w:cs="宋体"/>
          <w:sz w:val="24"/>
          <w:szCs w:val="24"/>
          <w:lang w:val="en-US" w:eastAsia="zh-CN" w:bidi="ar"/>
        </w:rPr>
        <w:t xml:space="preserve">招标项目的潜在投标人应在苏采云政府采购一体化平台（网址：http://jszfcg.jsczt.cn/） 获取招标文件，并于</w:t>
      </w:r>
      <w:r>
        <w:rPr>
          <w:rFonts w:hint="eastAsia" w:ascii="宋体" w:hAnsi="宋体" w:cs="宋体"/>
          <w:b w:val="0"/>
          <w:bCs w:val="0"/>
          <w:color w:val="auto"/>
          <w:sz w:val="24"/>
          <w:szCs w:val="24"/>
          <w:highlight w:val="none"/>
          <w:lang w:val="en-US" w:eastAsia="zh-CN" w:bidi="ar"/>
        </w:rPr>
        <w:t xml:space="preserve">2025-1</w:t>
      </w:r>
      <w:r>
        <w:rPr>
          <w:rFonts w:hint="eastAsia" w:ascii="宋体" w:hAnsi="宋体" w:eastAsia="宋体" w:cs="宋体"/>
          <w:b w:val="0"/>
          <w:bCs w:val="0"/>
          <w:color w:val="auto"/>
          <w:sz w:val="24"/>
          <w:szCs w:val="24"/>
          <w:highlight w:val="none"/>
          <w:lang w:val="en-US" w:eastAsia="zh-CN" w:bidi="ar"/>
        </w:rPr>
        <w:t xml:space="preserve">-</w:t>
      </w:r>
      <w:r>
        <w:rPr>
          <w:rFonts w:hint="eastAsia" w:ascii="宋体" w:hAnsi="宋体" w:cs="宋体"/>
          <w:b w:val="0"/>
          <w:bCs w:val="0"/>
          <w:color w:val="auto"/>
          <w:sz w:val="24"/>
          <w:szCs w:val="24"/>
          <w:highlight w:val="none"/>
          <w:lang w:val="en-US" w:eastAsia="zh-CN" w:bidi="ar"/>
        </w:rPr>
        <w:t xml:space="preserve">21</w:t>
      </w:r>
      <w:r>
        <w:rPr>
          <w:rFonts w:hint="eastAsia" w:ascii="宋体" w:hAnsi="宋体" w:cs="宋体"/>
          <w:b/>
          <w:bCs/>
          <w:color w:val="0000ff"/>
          <w:sz w:val="24"/>
          <w:szCs w:val="24"/>
          <w:highlight w:val="none"/>
          <w:lang w:val="en-US" w:eastAsia="zh-CN" w:bidi="ar"/>
        </w:rPr>
        <w:t xml:space="preserve"> </w:t>
      </w:r>
      <w:r>
        <w:rPr>
          <w:rFonts w:hint="eastAsia" w:ascii="宋体" w:hAnsi="宋体" w:eastAsia="宋体" w:cs="宋体"/>
          <w:sz w:val="24"/>
          <w:szCs w:val="24"/>
          <w:lang w:val="en-US" w:eastAsia="zh-CN" w:bidi="ar"/>
        </w:rPr>
        <w:t xml:space="preserve">9:30（北京时间）前递交投标文件。</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一、项目基本情况</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项目编号：</w:t>
      </w:r>
      <w:r>
        <w:rPr>
          <w:rFonts w:hint="eastAsia" w:ascii="宋体" w:hAnsi="宋体" w:cs="宋体"/>
          <w:sz w:val="24"/>
          <w:szCs w:val="24"/>
          <w:lang w:val="en-US" w:eastAsia="zh-CN" w:bidi="ar"/>
        </w:rPr>
        <w:t xml:space="preserve">JSZC-320582-JZCG-G2024-0109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项目名称：北城社区卫生服务中心信息化建设</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预算金额：150.98万元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最高限价（如有）：150.98万元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采购方式：公开招标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采购需求：</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bookmarkStart w:id="20" w:name="OLE_LINK2"/>
      <w:r>
        <w:rPr>
          <w:rFonts w:hint="eastAsia" w:ascii="宋体" w:hAnsi="宋体" w:eastAsia="宋体" w:cs="宋体"/>
          <w:sz w:val="24"/>
          <w:szCs w:val="24"/>
          <w:lang w:val="en-US" w:eastAsia="zh-CN" w:bidi="ar"/>
        </w:rPr>
        <w:t xml:space="preserve">北城社区卫生服务中心新建，通过本项目建设提升北城社区服务中心信息综合服务能力，探索紧密型医共体建设，实现县域医疗卫生资源配置和使用效率，加快提升基层医疗卫生服务能力，推动构建分级诊疗、合理诊治和有序就医的新秩序。</w:t>
      </w:r>
      <w:bookmarkEnd w:id="20"/>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合同履行期限：180天</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本项目（是/否）接受联合体投标：</w:t>
      </w:r>
      <w:r>
        <w:rPr>
          <w:rFonts w:hint="eastAsia" w:ascii="宋体" w:hAnsi="宋体" w:eastAsia="宋体" w:cs="宋体"/>
          <w:i w:val="0"/>
          <w:iCs w:val="0"/>
          <w:color w:val="auto"/>
          <w:sz w:val="24"/>
          <w:szCs w:val="24"/>
          <w:u w:val="none"/>
          <w:lang w:val="en-US" w:eastAsia="zh-CN" w:bidi="ar"/>
        </w:rPr>
        <w:t xml:space="preserve">不接受联合体</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二、申请人的资格要求</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（一）满足《中华人民共和国政府采购法》第二十二条规定；</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w:t>
      </w:r>
      <w:bookmarkStart w:id="21" w:name="OLE_LINK3"/>
      <w:r>
        <w:rPr>
          <w:rFonts w:hint="eastAsia" w:ascii="宋体" w:hAnsi="宋体" w:eastAsia="宋体" w:cs="宋体"/>
          <w:sz w:val="24"/>
          <w:szCs w:val="24"/>
          <w:lang w:val="en-US" w:eastAsia="zh-CN" w:bidi="ar"/>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bookmarkEnd w:id="21"/>
      <w:r>
        <w:rPr>
          <w:rFonts w:hint="eastAsia" w:ascii="宋体" w:hAnsi="宋体" w:eastAsia="宋体" w:cs="宋体"/>
          <w:sz w:val="24"/>
          <w:szCs w:val="24"/>
          <w:lang w:val="en-US" w:eastAsia="zh-CN" w:bidi="ar"/>
        </w:rPr>
        <w:t xml:space="preserve">；</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w:t>
      </w:r>
      <w:bookmarkStart w:id="22" w:name="OLE_LINK4"/>
      <w:r>
        <w:rPr>
          <w:rFonts w:hint="eastAsia" w:ascii="宋体" w:hAnsi="宋体" w:eastAsia="宋体" w:cs="宋体"/>
          <w:sz w:val="24"/>
          <w:szCs w:val="24"/>
          <w:lang w:val="en-US" w:eastAsia="zh-CN" w:bidi="ar"/>
        </w:rPr>
        <w:t xml:space="preserve">财务状况报告（成立不满一年不需提供）</w:t>
      </w:r>
      <w:bookmarkEnd w:id="22"/>
      <w:r>
        <w:rPr>
          <w:rFonts w:hint="eastAsia" w:ascii="宋体" w:hAnsi="宋体" w:eastAsia="宋体" w:cs="宋体"/>
          <w:sz w:val="24"/>
          <w:szCs w:val="24"/>
          <w:lang w:val="en-US" w:eastAsia="zh-CN" w:bidi="ar"/>
        </w:rPr>
        <w:t xml:space="preserve">；</w:t>
      </w:r>
      <w:r/>
    </w:p>
    <w:p>
      <w:pPr>
        <w:pStyle w:val="809"/>
        <w:ind w:firstLine="480"/>
        <w:spacing w:beforeAutospacing="0" w:afterAutospacing="0" w:line="440" w:lineRule="exact"/>
        <w:widowControl/>
        <w:rPr>
          <w:rFonts w:hint="eastAsia" w:ascii="宋体" w:hAnsi="宋体" w:eastAsia="宋体" w:cs="宋体"/>
          <w:color w:val="auto"/>
          <w:sz w:val="24"/>
          <w:szCs w:val="24"/>
          <w:lang w:val="en-US" w:eastAsia="zh-CN" w:bidi="ar"/>
        </w:rPr>
      </w:pPr>
      <w:r>
        <w:rPr>
          <w:rFonts w:hint="eastAsia" w:ascii="宋体" w:hAnsi="宋体" w:eastAsia="宋体" w:cs="宋体"/>
          <w:sz w:val="24"/>
          <w:szCs w:val="24"/>
          <w:lang w:val="en-US" w:eastAsia="zh-CN" w:bidi="ar"/>
        </w:rPr>
        <w:t xml:space="preserve">3.</w:t>
      </w:r>
      <w:bookmarkStart w:id="23" w:name="OLE_LINK5"/>
      <w:r>
        <w:rPr>
          <w:rFonts w:hint="eastAsia" w:ascii="宋体" w:hAnsi="宋体" w:eastAsia="宋体" w:cs="宋体"/>
          <w:sz w:val="24"/>
          <w:szCs w:val="24"/>
          <w:lang w:val="en-US" w:eastAsia="zh-CN" w:bidi="ar"/>
        </w:rPr>
        <w:t xml:space="preserve">依法缴纳税收和社会保障资金的相关</w:t>
      </w:r>
      <w:r>
        <w:rPr>
          <w:rFonts w:hint="eastAsia" w:ascii="宋体" w:hAnsi="宋体" w:eastAsia="宋体" w:cs="宋体"/>
          <w:color w:val="auto"/>
          <w:sz w:val="24"/>
          <w:szCs w:val="24"/>
          <w:lang w:val="en-US" w:eastAsia="zh-CN" w:bidi="ar"/>
        </w:rPr>
        <w:t xml:space="preserve">材料（如依法享受缓缴、免缴税收、社会保障资金的，应提供相关证明材料）</w:t>
      </w:r>
      <w:bookmarkEnd w:id="23"/>
      <w:r>
        <w:rPr>
          <w:rFonts w:hint="eastAsia" w:ascii="宋体" w:hAnsi="宋体" w:eastAsia="宋体" w:cs="宋体"/>
          <w:color w:val="auto"/>
          <w:sz w:val="24"/>
          <w:szCs w:val="24"/>
          <w:lang w:val="en-US" w:eastAsia="zh-CN" w:bidi="ar"/>
        </w:rPr>
        <w:t xml:space="preserve">；</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4.具备履行合同所必需的设备和专业技术能力的书面声明；</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5.参加政府采购活动前3年内在经营活动中没有重大违法记录的书面声明；</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6.授权委托书（被授权人非法定代表人的，应提供授权委托书；被授权人是法定代表人的，应提供授权委托书或法定代表人身份证明书）；</w:t>
      </w:r>
      <w:r/>
    </w:p>
    <w:p>
      <w:pPr>
        <w:ind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7.</w:t>
      </w:r>
      <w:r>
        <w:rPr>
          <w:rFonts w:hint="eastAsia" w:ascii="宋体" w:hAnsi="宋体" w:cs="宋体"/>
          <w:sz w:val="24"/>
          <w:szCs w:val="24"/>
          <w:lang w:val="en-US" w:eastAsia="zh-CN" w:bidi="ar"/>
        </w:rPr>
        <w:t xml:space="preserve">关于</w:t>
      </w:r>
      <w:r>
        <w:rPr>
          <w:rFonts w:hint="eastAsia" w:ascii="宋体" w:hAnsi="宋体" w:eastAsia="宋体" w:cs="宋体"/>
          <w:sz w:val="24"/>
          <w:szCs w:val="24"/>
          <w:lang w:val="en-US" w:eastAsia="zh-CN" w:bidi="ar"/>
        </w:rPr>
        <w:t xml:space="preserve">资格证</w:t>
      </w:r>
      <w:r>
        <w:rPr>
          <w:rFonts w:hint="eastAsia" w:ascii="宋体" w:hAnsi="宋体" w:eastAsia="宋体" w:cs="宋体"/>
          <w:sz w:val="24"/>
          <w:szCs w:val="24"/>
          <w:highlight w:val="none"/>
          <w:lang w:val="en-US" w:eastAsia="zh-CN" w:bidi="ar"/>
        </w:rPr>
        <w:t xml:space="preserve">明文件的书面承诺；</w:t>
      </w:r>
      <w:r/>
    </w:p>
    <w:p>
      <w:pPr>
        <w:ind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rPr>
        <w:pBdr>
          <w:left w:val="none" w:color="auto" w:sz="0" w:space="0"/>
        </w:pBdr>
        <w:suppressLineNumbers w:val="0"/>
      </w:pPr>
      <w:r>
        <w:rPr>
          <w:rFonts w:hint="eastAsia" w:ascii="宋体" w:hAnsi="宋体" w:eastAsia="宋体" w:cs="宋体"/>
          <w:sz w:val="24"/>
          <w:szCs w:val="24"/>
        </w:rPr>
        <w:t xml:space="preserve">8.中小企业声明函等</w:t>
      </w:r>
      <w:r/>
    </w:p>
    <w:p>
      <w:pPr>
        <w:ind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（二）落实政府采购政策需满足的资格要求：</w:t>
      </w:r>
      <w:r/>
    </w:p>
    <w:p>
      <w:pPr>
        <w:pStyle w:val="809"/>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1.本项目专门面向中小企业采购</w:t>
      </w:r>
      <w:r/>
    </w:p>
    <w:p>
      <w:pPr>
        <w:pStyle w:val="809"/>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注：（1）根据《关于促进残疾人就业政府采购政策的通知》（财库〔2017〕141号）的通知规定，在政府采购活动中，残疾人福利性单位视同小型、微型企业。</w:t>
      </w:r>
      <w:r/>
    </w:p>
    <w:p>
      <w:pPr>
        <w:pStyle w:val="809"/>
        <w:ind w:firstLine="480"/>
        <w:spacing w:beforeAutospacing="0" w:afterAutospacing="0" w:line="440" w:lineRule="exact"/>
        <w:widowControl/>
        <w:rPr>
          <w:rFonts w:hint="default" w:ascii="宋体" w:hAnsi="宋体" w:eastAsia="宋体" w:cs="宋体"/>
          <w:sz w:val="24"/>
          <w:szCs w:val="24"/>
          <w:highlight w:val="none"/>
          <w:lang w:val="en-US" w:eastAsia="zh-CN" w:bidi="ar"/>
        </w:rPr>
      </w:pPr>
      <w:r>
        <w:rPr>
          <w:rFonts w:hint="eastAsia" w:ascii="宋体" w:hAnsi="宋体" w:cs="宋体"/>
          <w:szCs w:val="24"/>
        </w:rPr>
        <w:t xml:space="preserve">（2）根据《关于政府采购支持监狱企业发展有关问题的通知》（财库〔2014〕68号）的通知规定，在政府采购活动中，监狱企业视同小型、微型企业。</w:t>
      </w:r>
      <w:r/>
    </w:p>
    <w:p>
      <w:pPr>
        <w:ind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（三）本项目的特定资格要求： </w:t>
      </w:r>
      <w:r/>
    </w:p>
    <w:p>
      <w:pPr>
        <w:ind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1.未被“信用中国”网站（www.creditchina.gov.cn）列入失信被执行人、重大税收违法案件当事人名单、政府采购严重失信行为记录名单。</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三、获取招标文件</w:t>
      </w:r>
      <w:r/>
    </w:p>
    <w:p>
      <w:pPr>
        <w:ind w:firstLine="480"/>
        <w:jc w:val="left"/>
        <w:keepLines w:val="0"/>
        <w:keepNext w:val="0"/>
        <w:pageBreakBefore w:val="0"/>
        <w:spacing w:beforeAutospacing="0" w:afterAutospacing="0" w:line="440" w:lineRule="exact"/>
        <w:widowControl/>
        <w:rPr>
          <w:rFonts w:hint="default" w:ascii="宋体" w:hAnsi="宋体" w:eastAsia="宋体" w:cs="宋体"/>
          <w:color w:val="ff0000"/>
          <w:sz w:val="24"/>
          <w:szCs w:val="24"/>
          <w:highlight w:val="none"/>
          <w:lang w:val="en-US"/>
        </w:rPr>
        <w:pBdr>
          <w:left w:val="none" w:color="auto" w:sz="0" w:space="0"/>
        </w:pBdr>
        <w:suppressLineNumbers w:val="0"/>
      </w:pPr>
      <w:r>
        <w:rPr>
          <w:rFonts w:hint="eastAsia" w:ascii="宋体" w:hAnsi="宋体" w:eastAsia="宋体" w:cs="宋体"/>
          <w:sz w:val="24"/>
          <w:szCs w:val="24"/>
          <w:highlight w:val="none"/>
          <w:lang w:val="en-US" w:eastAsia="zh-CN" w:bidi="ar"/>
        </w:rPr>
        <w:t xml:space="preserve">时间：</w:t>
      </w:r>
      <w:r>
        <w:rPr>
          <w:rFonts w:hint="eastAsia" w:ascii="宋体" w:hAnsi="宋体" w:cs="宋体"/>
          <w:sz w:val="24"/>
          <w:szCs w:val="24"/>
          <w:highlight w:val="none"/>
          <w:lang w:val="en-US" w:eastAsia="zh-CN" w:bidi="ar"/>
        </w:rPr>
        <w:t xml:space="preserve">自</w:t>
      </w:r>
      <w:r>
        <w:rPr>
          <w:rFonts w:hint="eastAsia" w:ascii="宋体" w:hAnsi="宋体" w:cs="宋体"/>
          <w:color w:val="auto"/>
          <w:sz w:val="24"/>
          <w:szCs w:val="24"/>
          <w:highlight w:val="none"/>
          <w:lang w:val="en-US" w:eastAsia="zh-CN" w:bidi="ar"/>
        </w:rPr>
        <w:t xml:space="preserve">招标文件公告发布之日起5个工作日</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地点：苏采云政府采购一体化平台（网址http://jszfcg.jsczt.cn/）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方式：苏采云政府采购一体化平台（网址http://jszfcg.jsczt.cn/）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售价：0.00元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lang w:val="en-US" w:eastAsia="zh-CN" w:bidi="ar"/>
        </w:rPr>
        <w:suppressLineNumbers w:val="0"/>
      </w:pPr>
      <w:r>
        <w:rPr>
          <w:rFonts w:hint="eastAsia" w:ascii="宋体" w:hAnsi="宋体" w:eastAsia="宋体" w:cs="宋体"/>
          <w:b w:val="0"/>
          <w:bCs w:val="0"/>
          <w:color w:val="auto"/>
          <w:sz w:val="24"/>
          <w:szCs w:val="24"/>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lang w:val="en-US" w:eastAsia="zh-CN" w:bidi="ar"/>
        </w:rPr>
        <w:pBdr>
          <w:left w:val="none" w:color="auto" w:sz="0" w:space="0"/>
        </w:pBdr>
        <w:suppressLineNumbers w:val="0"/>
      </w:pPr>
      <w:r>
        <w:rPr>
          <w:rFonts w:hint="eastAsia" w:ascii="宋体" w:hAnsi="宋体" w:cs="宋体"/>
          <w:b w:val="0"/>
          <w:bCs w:val="0"/>
          <w:color w:val="auto"/>
          <w:sz w:val="24"/>
          <w:szCs w:val="24"/>
          <w:highlight w:val="none"/>
          <w:lang w:val="en-US" w:eastAsia="zh-CN" w:bidi="ar"/>
        </w:rPr>
        <w:t xml:space="preserve">2025-1-21 </w:t>
      </w:r>
      <w:bookmarkStart w:id="308" w:name="_GoBack"/>
      <w:r/>
      <w:bookmarkEnd w:id="308"/>
      <w:r>
        <w:rPr>
          <w:rFonts w:hint="eastAsia" w:ascii="宋体" w:hAnsi="宋体" w:cs="宋体"/>
          <w:b w:val="0"/>
          <w:bCs w:val="0"/>
          <w:color w:val="auto"/>
          <w:sz w:val="24"/>
          <w:szCs w:val="24"/>
          <w:highlight w:val="none"/>
          <w:lang w:val="en-US" w:eastAsia="zh-CN" w:bidi="ar"/>
        </w:rPr>
        <w:t xml:space="preserve">9:30</w:t>
      </w:r>
      <w:r>
        <w:rPr>
          <w:rFonts w:hint="eastAsia" w:ascii="宋体" w:hAnsi="宋体" w:eastAsia="宋体" w:cs="宋体"/>
          <w:b w:val="0"/>
          <w:bCs w:val="0"/>
          <w:color w:val="auto"/>
          <w:sz w:val="24"/>
          <w:szCs w:val="24"/>
          <w:highlight w:val="none"/>
          <w:lang w:val="en-US" w:eastAsia="zh-CN" w:bidi="ar"/>
        </w:rPr>
        <w:t xml:space="preserve">（北京时间）</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lang w:val="en-US" w:eastAsia="zh-CN" w:bidi="ar"/>
        </w:rPr>
        <w:pBdr>
          <w:left w:val="none" w:color="auto" w:sz="0" w:space="0"/>
        </w:pBdr>
        <w:suppressLineNumbers w:val="0"/>
      </w:pPr>
      <w:r>
        <w:rPr>
          <w:rFonts w:hint="eastAsia" w:ascii="宋体" w:hAnsi="宋体" w:eastAsia="宋体" w:cs="宋体"/>
          <w:b w:val="0"/>
          <w:bCs w:val="0"/>
          <w:color w:val="auto"/>
          <w:sz w:val="24"/>
          <w:szCs w:val="24"/>
          <w:lang w:val="en-US" w:eastAsia="zh-CN" w:bidi="ar"/>
        </w:rPr>
        <w:t xml:space="preserve">地点：苏采云系统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五、公告期限</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自本公告发布之日起5个工作日。</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六、其他补充事宜</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1.CA证书办理</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供应商</w:t>
      </w:r>
      <w:r>
        <w:rPr>
          <w:rFonts w:hint="eastAsia" w:ascii="宋体" w:hAnsi="宋体" w:eastAsia="宋体" w:cs="宋体"/>
          <w:sz w:val="24"/>
          <w:szCs w:val="24"/>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2.参与采购活动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3.电子投标准备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注册咨询：18261002950；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系统使用指导与咨询：18261002950、0512-69820854；QQ：3048755361、1315179389、895706745。</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请供应商确保电脑、系统及其他设备（视频输入输出设备等）无误，且开标直至项目结束始终保持系统在线状态。</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6.招标文件澄清或者修改内容的告知方式：招标文件的实质性变动或修改将在政府采购公告媒体网通知，投标人可自行下载。</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7.本次招标不收取投标保证金。</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8.本项目不允许进口产品投标。</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七、对本次招标提出询问，请按以下方式联系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1.采购人信息 </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单位名称：张家港市北城社区卫生服务中心</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单位地址：张家港市杨舍镇一干河西路201-299号锦绣邻里坊内3号楼1层</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联系人：季崇裕</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联系电话：13915699789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2.采购代理机构信息（如有）</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单位名称：苏州市公共资源交易中心张家港分中心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单位地址：张家港市杨舍镇滨河路1号(国泰金融广场C座)</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联系人：</w:t>
      </w:r>
      <w:r>
        <w:rPr>
          <w:rFonts w:hint="eastAsia" w:ascii="宋体" w:hAnsi="宋体" w:cs="宋体"/>
          <w:sz w:val="24"/>
          <w:szCs w:val="32"/>
        </w:rPr>
        <w:t xml:space="preserve">欧心怡</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联系电话：</w:t>
      </w:r>
      <w:r>
        <w:rPr>
          <w:rFonts w:hint="eastAsia" w:ascii="宋体" w:hAnsi="宋体" w:cs="宋体"/>
          <w:sz w:val="24"/>
          <w:szCs w:val="24"/>
          <w:lang w:val="en-US" w:eastAsia="zh-CN" w:bidi="ar"/>
        </w:rPr>
        <w:t xml:space="preserve">0512-58915390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3.项目联系方式</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32"/>
          <w:szCs w:val="32"/>
          <w:lang w:val="en-US" w:eastAsia="zh-CN" w:bidi="ar"/>
        </w:rPr>
        <w:suppressLineNumbers w:val="0"/>
      </w:pPr>
      <w:r>
        <w:rPr>
          <w:rFonts w:hint="eastAsia" w:ascii="宋体" w:hAnsi="宋体" w:eastAsia="宋体" w:cs="宋体"/>
          <w:sz w:val="24"/>
          <w:szCs w:val="24"/>
          <w:lang w:val="en-US" w:eastAsia="zh-CN" w:bidi="ar"/>
        </w:rPr>
        <w:t xml:space="preserve">项目联系人：</w:t>
      </w:r>
      <w:r>
        <w:rPr>
          <w:rFonts w:hint="eastAsia" w:ascii="宋体" w:hAnsi="宋体" w:cs="宋体"/>
          <w:sz w:val="24"/>
          <w:szCs w:val="32"/>
        </w:rPr>
        <w:t xml:space="preserve">欧心怡</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电话：</w:t>
      </w:r>
      <w:r>
        <w:rPr>
          <w:rFonts w:hint="eastAsia" w:ascii="宋体" w:hAnsi="宋体" w:cs="宋体"/>
          <w:sz w:val="24"/>
          <w:szCs w:val="24"/>
          <w:lang w:val="en-US" w:eastAsia="zh-CN" w:bidi="ar"/>
        </w:rPr>
        <w:t xml:space="preserve">0512-58915390</w:t>
      </w:r>
      <w:r/>
    </w:p>
    <w:p>
      <w:pPr>
        <w:pStyle w:val="1032"/>
        <w:jc w:val="center"/>
        <w:pageBreakBefore/>
        <w:spacing w:line="360" w:lineRule="auto"/>
        <w:rPr>
          <w:rFonts w:hint="eastAsia" w:ascii="宋体" w:hAnsi="宋体" w:eastAsia="宋体"/>
          <w:color w:val="auto"/>
          <w:highlight w:val="none"/>
        </w:rPr>
      </w:pPr>
      <w:r/>
      <w:bookmarkStart w:id="24" w:name="_Toc4059"/>
      <w:r>
        <w:rPr>
          <w:rFonts w:hint="eastAsia" w:ascii="宋体" w:hAnsi="宋体" w:eastAsia="宋体"/>
          <w:color w:val="auto"/>
          <w:highlight w:val="none"/>
        </w:rPr>
        <w:t xml:space="preserve">第二章  </w:t>
      </w:r>
      <w:bookmarkEnd w:id="3"/>
      <w:r/>
      <w:bookmarkEnd w:id="4"/>
      <w:r/>
      <w:bookmarkEnd w:id="5"/>
      <w:r/>
      <w:bookmarkEnd w:id="6"/>
      <w:r/>
      <w:bookmarkEnd w:id="7"/>
      <w:r/>
      <w:bookmarkEnd w:id="14"/>
      <w:r/>
      <w:bookmarkStart w:id="25" w:name="_Toc120614213"/>
      <w:r/>
      <w:bookmarkStart w:id="26" w:name="_Toc16938518"/>
      <w:r/>
      <w:bookmarkStart w:id="27" w:name="_Toc513029202"/>
      <w:r/>
      <w:bookmarkStart w:id="28" w:name="_Toc20823274"/>
      <w:r>
        <w:rPr>
          <w:rFonts w:hint="eastAsia" w:ascii="宋体" w:hAnsi="宋体" w:eastAsia="宋体"/>
          <w:color w:val="auto"/>
          <w:highlight w:val="none"/>
        </w:rPr>
        <w:t xml:space="preserve">投标人须知</w:t>
      </w:r>
      <w:bookmarkEnd w:id="15"/>
      <w:r/>
      <w:bookmarkEnd w:id="16"/>
      <w:r/>
      <w:bookmarkEnd w:id="17"/>
      <w:r/>
      <w:bookmarkEnd w:id="18"/>
      <w:r/>
      <w:bookmarkEnd w:id="19"/>
      <w:r/>
      <w:bookmarkEnd w:id="24"/>
      <w:r/>
      <w:bookmarkEnd w:id="25"/>
      <w:r/>
      <w:bookmarkEnd w:id="26"/>
      <w:r/>
      <w:bookmarkEnd w:id="27"/>
      <w:r/>
      <w:bookmarkEnd w:id="28"/>
      <w:r/>
      <w:r/>
    </w:p>
    <w:p>
      <w:pPr>
        <w:pStyle w:val="965"/>
        <w:ind w:firstLine="482"/>
        <w:jc w:val="left"/>
        <w:pageBreakBefore w:val="0"/>
        <w:spacing w:before="0" w:after="0" w:line="440" w:lineRule="exact"/>
        <w:rPr>
          <w:rStyle w:val="1074"/>
          <w:rFonts w:hint="eastAsia" w:ascii="宋体" w:hAnsi="宋体" w:eastAsia="宋体" w:cs="宋体"/>
          <w:b w:val="0"/>
          <w:bCs w:val="0"/>
          <w:color w:val="auto"/>
          <w:sz w:val="24"/>
          <w:szCs w:val="24"/>
          <w:highlight w:val="none"/>
        </w:rPr>
      </w:pPr>
      <w:r/>
      <w:bookmarkStart w:id="29" w:name="_Toc54615239"/>
      <w:r/>
      <w:bookmarkStart w:id="30" w:name="_Toc120614214"/>
      <w:r/>
      <w:bookmarkStart w:id="31" w:name="_Toc35266020"/>
      <w:r/>
      <w:bookmarkStart w:id="32" w:name="_Toc38368120"/>
      <w:r/>
      <w:bookmarkStart w:id="33" w:name="_Toc20823275"/>
      <w:r/>
      <w:bookmarkStart w:id="34" w:name="_Toc513029203"/>
      <w:r/>
      <w:bookmarkStart w:id="35" w:name="_Toc29619"/>
      <w:r/>
      <w:bookmarkStart w:id="36" w:name="_Toc16938519"/>
      <w:r/>
      <w:bookmarkStart w:id="37" w:name="_Toc513029242"/>
      <w:r/>
      <w:bookmarkStart w:id="38" w:name="_Toc479757207"/>
      <w:r/>
      <w:bookmarkStart w:id="39" w:name="_Toc16938558"/>
      <w:r/>
      <w:bookmarkStart w:id="40" w:name="_Toc20823314"/>
      <w:r/>
      <w:bookmarkStart w:id="41" w:name="_Toc120614221"/>
      <w:r>
        <w:rPr>
          <w:rStyle w:val="1074"/>
          <w:rFonts w:hint="eastAsia" w:ascii="宋体" w:hAnsi="宋体" w:eastAsia="宋体" w:cs="宋体"/>
          <w:b/>
          <w:bCs/>
          <w:color w:val="auto"/>
          <w:sz w:val="24"/>
          <w:szCs w:val="24"/>
          <w:highlight w:val="none"/>
        </w:rPr>
        <w:t xml:space="preserve">一、总则</w:t>
      </w:r>
      <w:bookmarkEnd w:id="29"/>
      <w:r/>
      <w:bookmarkEnd w:id="30"/>
      <w:r/>
      <w:bookmarkEnd w:id="31"/>
      <w:r/>
      <w:bookmarkEnd w:id="32"/>
      <w:r/>
      <w:bookmarkEnd w:id="33"/>
      <w:r/>
      <w:bookmarkEnd w:id="34"/>
      <w:r/>
      <w:bookmarkEnd w:id="35"/>
      <w:r/>
      <w:bookmarkEnd w:id="36"/>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2" w:name="_Hlt16619475"/>
      <w:r/>
      <w:bookmarkEnd w:id="42"/>
      <w:r/>
      <w:bookmarkStart w:id="43" w:name="_Toc458694821"/>
      <w:r/>
      <w:bookmarkStart w:id="44" w:name="_Toc16938520"/>
      <w:r/>
      <w:bookmarkStart w:id="45" w:name="_Toc20823276"/>
      <w:r/>
      <w:bookmarkStart w:id="46" w:name="_Toc513029204"/>
      <w:r>
        <w:rPr>
          <w:rFonts w:hint="eastAsia" w:ascii="宋体" w:hAnsi="宋体" w:eastAsia="宋体" w:cs="宋体"/>
          <w:b/>
          <w:bCs/>
          <w:color w:val="auto"/>
          <w:sz w:val="24"/>
          <w:szCs w:val="24"/>
          <w:highlight w:val="none"/>
        </w:rPr>
        <w:t xml:space="preserve">1</w:t>
      </w:r>
      <w:bookmarkEnd w:id="43"/>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招标方式</w:t>
      </w:r>
      <w:bookmarkEnd w:id="44"/>
      <w:r/>
      <w:bookmarkEnd w:id="45"/>
      <w:r/>
      <w:bookmarkEnd w:id="46"/>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7" w:name="_Toc20823277"/>
      <w:r/>
      <w:bookmarkStart w:id="48" w:name="_Toc513029205"/>
      <w:r/>
      <w:bookmarkStart w:id="49" w:name="_Toc16938521"/>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合格的投标人</w:t>
      </w:r>
      <w:bookmarkEnd w:id="47"/>
      <w:r/>
      <w:bookmarkEnd w:id="48"/>
      <w:r/>
      <w:bookmarkEnd w:id="49"/>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ind w:firstLine="420"/>
        <w:keepLines/>
        <w:keepNext/>
        <w:pageBreakBefore w:val="0"/>
        <w:spacing w:line="440" w:lineRule="exact"/>
        <w:rPr>
          <w:rFonts w:hint="eastAsia" w:ascii="宋体" w:hAnsi="宋体" w:eastAsia="宋体" w:cs="宋体"/>
          <w:b/>
          <w:bCs/>
          <w:color w:val="auto"/>
          <w:sz w:val="24"/>
          <w:szCs w:val="24"/>
          <w:highlight w:val="none"/>
        </w:rPr>
        <w:outlineLvl w:val="3"/>
      </w:pPr>
      <w:r/>
      <w:bookmarkStart w:id="50" w:name="_Toc20823278"/>
      <w:r/>
      <w:bookmarkStart w:id="51" w:name="_Toc16938522"/>
      <w:r/>
      <w:bookmarkStart w:id="52" w:name="_Toc513029206"/>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适用法律</w:t>
      </w:r>
      <w:bookmarkEnd w:id="50"/>
      <w:r/>
      <w:bookmarkEnd w:id="51"/>
      <w:r/>
      <w:bookmarkEnd w:id="52"/>
      <w:r/>
      <w:r/>
    </w:p>
    <w:p>
      <w:pPr>
        <w:ind w:firstLine="42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53" w:name="_Toc20823279"/>
      <w:r/>
      <w:bookmarkStart w:id="54" w:name="_Toc513029207"/>
      <w:r/>
      <w:bookmarkStart w:id="55" w:name="_Toc462564067"/>
      <w:r/>
      <w:bookmarkStart w:id="56" w:name="_Toc16938523"/>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投标费用</w:t>
      </w:r>
      <w:bookmarkEnd w:id="53"/>
      <w:r/>
      <w:bookmarkEnd w:id="54"/>
      <w:r/>
      <w:bookmarkEnd w:id="55"/>
      <w:r/>
      <w:bookmarkEnd w:id="56"/>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bookmarkStart w:id="57" w:name="EBb149e03d16f547ac9a9b50964f44d5b2"/>
      <w:r>
        <w:rPr>
          <w:rFonts w:hint="eastAsia" w:ascii="宋体" w:hAnsi="宋体" w:eastAsia="宋体" w:cs="宋体"/>
          <w:color w:val="auto"/>
          <w:sz w:val="24"/>
          <w:szCs w:val="24"/>
          <w:highlight w:val="none"/>
        </w:rPr>
        <w:t xml:space="preserve">苏州市公共资源交易中心张家港分中心(以下简称公共资源交易中心)</w:t>
      </w:r>
      <w:bookmarkEnd w:id="57"/>
      <w:r>
        <w:rPr>
          <w:rFonts w:hint="eastAsia" w:ascii="宋体" w:hAnsi="宋体" w:eastAsia="宋体" w:cs="宋体"/>
          <w:color w:val="auto"/>
          <w:sz w:val="24"/>
          <w:szCs w:val="24"/>
          <w:highlight w:val="none"/>
        </w:rPr>
        <w:t xml:space="preserve">在任何情况下均无义务和责任承担这些费用。</w:t>
      </w:r>
      <w:r/>
    </w:p>
    <w:p>
      <w:pPr>
        <w:ind w:firstLine="508"/>
        <w:pageBreakBefore w:val="0"/>
        <w:spacing w:line="440" w:lineRule="exact"/>
        <w:rPr>
          <w:rFonts w:hint="eastAsia" w:ascii="宋体" w:hAnsi="宋体" w:eastAsia="宋体" w:cs="宋体"/>
          <w:color w:val="auto"/>
          <w:sz w:val="24"/>
          <w:szCs w:val="24"/>
          <w:highlight w:val="none"/>
        </w:rPr>
      </w:pPr>
      <w:r>
        <w:rPr>
          <w:rStyle w:val="973"/>
          <w:rFonts w:hint="eastAsia" w:ascii="宋体" w:hAnsi="宋体" w:eastAsia="宋体" w:cs="宋体"/>
          <w:b w:val="0"/>
          <w:color w:val="auto"/>
          <w:spacing w:val="7"/>
          <w:sz w:val="24"/>
          <w:szCs w:val="24"/>
          <w:highlight w:val="none"/>
        </w:rPr>
        <w:t xml:space="preserve">4.2本次招标公共资源交易中心和采购人不收取标书工本费与中标服务费。</w:t>
      </w:r>
      <w:bookmarkStart w:id="58" w:name="EB4bef91ec166246f78c716ddc8194a87a"/>
      <w:r/>
      <w:bookmarkEnd w:id="58"/>
      <w:r/>
      <w:r/>
    </w:p>
    <w:p>
      <w:pPr>
        <w:ind w:firstLine="482"/>
        <w:keepLines/>
        <w:keepNext/>
        <w:pageBreakBefore w:val="0"/>
        <w:spacing w:line="440" w:lineRule="exact"/>
        <w:rPr>
          <w:rFonts w:hint="eastAsia" w:ascii="宋体" w:hAnsi="宋体" w:eastAsia="宋体" w:cs="宋体"/>
          <w:color w:val="auto"/>
          <w:sz w:val="24"/>
          <w:szCs w:val="24"/>
          <w:highlight w:val="none"/>
        </w:rPr>
        <w:outlineLvl w:val="3"/>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p>
    <w:p>
      <w:pPr>
        <w:pStyle w:val="965"/>
        <w:ind w:firstLine="482"/>
        <w:jc w:val="left"/>
        <w:pageBreakBefore w:val="0"/>
        <w:spacing w:before="0" w:after="0" w:line="440" w:lineRule="exact"/>
        <w:rPr>
          <w:rStyle w:val="1074"/>
          <w:rFonts w:hint="eastAsia" w:ascii="宋体" w:hAnsi="宋体" w:eastAsia="宋体" w:cs="宋体"/>
          <w:b/>
          <w:bCs/>
          <w:color w:val="auto"/>
          <w:sz w:val="24"/>
          <w:szCs w:val="24"/>
          <w:highlight w:val="none"/>
        </w:rPr>
      </w:pPr>
      <w:r/>
      <w:bookmarkStart w:id="59" w:name="_Toc12536"/>
      <w:r/>
      <w:bookmarkStart w:id="60" w:name="_Toc38368121"/>
      <w:r/>
      <w:bookmarkStart w:id="61" w:name="_Toc513029209"/>
      <w:r/>
      <w:bookmarkStart w:id="62" w:name="_Toc35266021"/>
      <w:r/>
      <w:bookmarkStart w:id="63" w:name="_Toc54615240"/>
      <w:r/>
      <w:bookmarkStart w:id="64" w:name="_Toc16938525"/>
      <w:r/>
      <w:bookmarkStart w:id="65" w:name="_Toc20823281"/>
      <w:r/>
      <w:bookmarkStart w:id="66" w:name="_Toc120614215"/>
      <w:r>
        <w:rPr>
          <w:rStyle w:val="1074"/>
          <w:rFonts w:hint="eastAsia" w:ascii="宋体" w:hAnsi="宋体" w:eastAsia="宋体" w:cs="宋体"/>
          <w:b/>
          <w:bCs/>
          <w:color w:val="auto"/>
          <w:sz w:val="24"/>
          <w:szCs w:val="24"/>
          <w:highlight w:val="none"/>
        </w:rPr>
        <w:t xml:space="preserve">二、招标文件</w:t>
      </w:r>
      <w:bookmarkEnd w:id="59"/>
      <w:r/>
      <w:bookmarkEnd w:id="60"/>
      <w:r/>
      <w:bookmarkEnd w:id="61"/>
      <w:r/>
      <w:bookmarkEnd w:id="62"/>
      <w:r/>
      <w:bookmarkEnd w:id="63"/>
      <w:r/>
      <w:bookmarkEnd w:id="64"/>
      <w:r/>
      <w:bookmarkEnd w:id="65"/>
      <w:r/>
      <w:bookmarkEnd w:id="66"/>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67" w:name="_Toc513029210"/>
      <w:r/>
      <w:bookmarkStart w:id="68" w:name="_Toc20823282"/>
      <w:r/>
      <w:bookmarkStart w:id="69" w:name="_Toc16938526"/>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招标文件构成</w:t>
      </w:r>
      <w:bookmarkEnd w:id="67"/>
      <w:r/>
      <w:bookmarkEnd w:id="68"/>
      <w:r/>
      <w:bookmarkEnd w:id="69"/>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bookmarkStart w:id="70" w:name="EBbdde166065d14b62851231a61e89e609"/>
      <w:r>
        <w:rPr>
          <w:rFonts w:hint="eastAsia" w:ascii="宋体" w:hAnsi="宋体" w:eastAsia="宋体" w:cs="宋体"/>
          <w:color w:val="auto"/>
          <w:sz w:val="24"/>
          <w:szCs w:val="24"/>
          <w:highlight w:val="none"/>
        </w:rPr>
        <w:t xml:space="preserve">公共资源交易中心</w:t>
      </w:r>
      <w:bookmarkEnd w:id="70"/>
      <w:r>
        <w:rPr>
          <w:rFonts w:hint="eastAsia" w:ascii="宋体" w:hAnsi="宋体" w:eastAsia="宋体" w:cs="宋体"/>
          <w:color w:val="auto"/>
          <w:sz w:val="24"/>
          <w:szCs w:val="24"/>
          <w:highlight w:val="none"/>
        </w:rPr>
        <w:t xml:space="preserve">联系解决。</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71" w:name="_Toc462564071"/>
      <w:r/>
      <w:bookmarkStart w:id="72" w:name="_Toc20823284"/>
      <w:r/>
      <w:bookmarkStart w:id="73" w:name="_Toc513029212"/>
      <w:r/>
      <w:bookmarkStart w:id="74" w:name="_Toc16938528"/>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招标文件的澄清或修改</w:t>
      </w:r>
      <w:bookmarkEnd w:id="71"/>
      <w:r/>
      <w:bookmarkEnd w:id="72"/>
      <w:r/>
      <w:bookmarkEnd w:id="73"/>
      <w:r/>
      <w:bookmarkEnd w:id="74"/>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在投标截止时间前</w:t>
      </w:r>
      <w:bookmarkStart w:id="75" w:name="EBeec936f32a574d52a4992a8b94773f89"/>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公共资源交易中心</w:t>
      </w:r>
      <w:bookmarkEnd w:id="75"/>
      <w:r>
        <w:rPr>
          <w:rFonts w:hint="eastAsia" w:ascii="宋体" w:hAnsi="宋体" w:eastAsia="宋体" w:cs="宋体"/>
          <w:color w:val="auto"/>
          <w:sz w:val="24"/>
          <w:szCs w:val="24"/>
          <w:highlight w:val="none"/>
        </w:rPr>
        <w:t xml:space="preserve">可以对招标文件进行澄清或修改。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w:t>
      </w:r>
      <w:bookmarkStart w:id="76" w:name="EB14f04c7329d342c2b5d53bfcbbeaa167"/>
      <w:r>
        <w:rPr>
          <w:rFonts w:hint="eastAsia" w:ascii="宋体" w:hAnsi="宋体" w:eastAsia="宋体" w:cs="宋体"/>
          <w:bCs/>
          <w:color w:val="auto"/>
          <w:sz w:val="24"/>
          <w:szCs w:val="24"/>
          <w:highlight w:val="none"/>
        </w:rPr>
        <w:t xml:space="preserve">公共资源交易中心</w:t>
      </w:r>
      <w:bookmarkEnd w:id="76"/>
      <w:r>
        <w:rPr>
          <w:rFonts w:hint="eastAsia" w:ascii="宋体" w:hAnsi="宋体" w:eastAsia="宋体" w:cs="宋体"/>
          <w:color w:val="auto"/>
          <w:sz w:val="24"/>
          <w:szCs w:val="24"/>
          <w:highlight w:val="none"/>
        </w:rPr>
        <w:t xml:space="preserve">有权按照法定的要求推迟投标截止日期和开标日期。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65"/>
        <w:ind w:firstLine="480"/>
        <w:jc w:val="left"/>
        <w:pageBreakBefore w:val="0"/>
        <w:spacing w:before="0" w:after="0" w:line="440" w:lineRule="exact"/>
        <w:rPr>
          <w:rStyle w:val="1074"/>
          <w:rFonts w:hint="eastAsia" w:ascii="宋体" w:hAnsi="宋体" w:eastAsia="宋体" w:cs="宋体"/>
          <w:b/>
          <w:bCs/>
          <w:color w:val="auto"/>
          <w:sz w:val="24"/>
          <w:szCs w:val="24"/>
          <w:highlight w:val="none"/>
        </w:rPr>
      </w:pPr>
      <w:r/>
      <w:bookmarkStart w:id="77" w:name="_Toc513029213"/>
      <w:r/>
      <w:bookmarkStart w:id="78" w:name="_Toc54615241"/>
      <w:r/>
      <w:bookmarkStart w:id="79" w:name="_Toc38368122"/>
      <w:r/>
      <w:bookmarkStart w:id="80" w:name="_Toc120614216"/>
      <w:r/>
      <w:bookmarkStart w:id="81" w:name="_Toc462564072"/>
      <w:r/>
      <w:bookmarkStart w:id="82" w:name="_Toc12827"/>
      <w:r/>
      <w:bookmarkStart w:id="83" w:name="_Toc35266022"/>
      <w:r/>
      <w:bookmarkStart w:id="84" w:name="_Toc20823285"/>
      <w:r/>
      <w:bookmarkStart w:id="85" w:name="_Toc16938529"/>
      <w:r>
        <w:rPr>
          <w:rStyle w:val="1074"/>
          <w:rFonts w:hint="eastAsia" w:ascii="宋体" w:hAnsi="宋体" w:eastAsia="宋体" w:cs="宋体"/>
          <w:b/>
          <w:bCs/>
          <w:color w:val="auto"/>
          <w:sz w:val="24"/>
          <w:szCs w:val="24"/>
          <w:highlight w:val="none"/>
        </w:rPr>
        <w:t xml:space="preserve">三、投标文件的编制</w:t>
      </w:r>
      <w:bookmarkEnd w:id="77"/>
      <w:r/>
      <w:bookmarkEnd w:id="78"/>
      <w:r/>
      <w:bookmarkEnd w:id="79"/>
      <w:r/>
      <w:bookmarkEnd w:id="80"/>
      <w:r/>
      <w:bookmarkEnd w:id="81"/>
      <w:r/>
      <w:bookmarkEnd w:id="82"/>
      <w:r/>
      <w:bookmarkEnd w:id="83"/>
      <w:r/>
      <w:bookmarkEnd w:id="84"/>
      <w:r/>
      <w:bookmarkEnd w:id="85"/>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86" w:name="_Toc16938530"/>
      <w:r/>
      <w:bookmarkStart w:id="87" w:name="_Toc513029214"/>
      <w:r/>
      <w:bookmarkStart w:id="88" w:name="_Toc20823286"/>
      <w:r/>
      <w:bookmarkStart w:id="89" w:name="_Toc462564073"/>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投标文件的语言及度量衡单位</w:t>
      </w:r>
      <w:bookmarkEnd w:id="86"/>
      <w:r/>
      <w:bookmarkEnd w:id="87"/>
      <w:r/>
      <w:bookmarkEnd w:id="88"/>
      <w:r/>
      <w:bookmarkEnd w:id="89"/>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投标人提交的投标文件以及投标人与</w:t>
      </w:r>
      <w:bookmarkStart w:id="90" w:name="EB93850d2cac274df984aa2f93878c3cfe"/>
      <w:r>
        <w:rPr>
          <w:rFonts w:hint="eastAsia" w:ascii="宋体" w:hAnsi="宋体" w:eastAsia="宋体" w:cs="宋体"/>
          <w:color w:val="auto"/>
          <w:sz w:val="24"/>
          <w:szCs w:val="24"/>
          <w:highlight w:val="none"/>
        </w:rPr>
        <w:t xml:space="preserve">公共资源交易中心</w:t>
      </w:r>
      <w:bookmarkEnd w:id="90"/>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91" w:name="_Toc20823287"/>
      <w:r/>
      <w:bookmarkStart w:id="92" w:name="_Toc462564074"/>
      <w:r/>
      <w:bookmarkStart w:id="93" w:name="_Toc513029215"/>
      <w:r/>
      <w:bookmarkStart w:id="94" w:name="_Toc16938531"/>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投标文件构成</w:t>
      </w:r>
      <w:bookmarkEnd w:id="91"/>
      <w:r/>
      <w:bookmarkEnd w:id="92"/>
      <w:r/>
      <w:bookmarkEnd w:id="93"/>
      <w:r/>
      <w:bookmarkEnd w:id="94"/>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特别提醒：投标人必须在投标文件接收截止时间之前在系统中提交所有与开评标相关的资料。开评标现场不接收任何资料。</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95" w:name="_Hlt26954838"/>
      <w:r/>
      <w:bookmarkEnd w:id="95"/>
      <w:r/>
      <w:bookmarkStart w:id="96" w:name="_Hlt26668975"/>
      <w:r/>
      <w:bookmarkEnd w:id="96"/>
      <w:r/>
      <w:bookmarkStart w:id="97" w:name="_Hlt26670360"/>
      <w:r/>
      <w:bookmarkEnd w:id="97"/>
      <w:r/>
      <w:bookmarkStart w:id="98" w:name="_Toc49090509"/>
      <w:r/>
      <w:bookmarkStart w:id="99" w:name="_Toc513029219"/>
      <w:r/>
      <w:bookmarkStart w:id="100" w:name="_Toc14577357"/>
      <w:r/>
      <w:bookmarkStart w:id="101" w:name="_Toc14577354"/>
      <w:r/>
      <w:bookmarkStart w:id="102" w:name="_Toc513029216"/>
      <w:r/>
      <w:bookmarkStart w:id="103" w:name="_Toc49090507"/>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投标函和开标一览表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投标人应按照招标文件中提供的格式完整、正确填写投标函、开标一览表。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投标人资格证明文件</w:t>
      </w:r>
      <w:bookmarkEnd w:id="98"/>
      <w:r/>
      <w:bookmarkEnd w:id="99"/>
      <w:r/>
      <w:bookmarkEnd w:id="100"/>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104" w:name="_Hlt26668999"/>
      <w:r/>
      <w:bookmarkEnd w:id="104"/>
      <w:r>
        <w:rPr>
          <w:rFonts w:hint="eastAsia" w:ascii="宋体" w:hAnsi="宋体" w:eastAsia="宋体" w:cs="宋体"/>
          <w:color w:val="auto"/>
          <w:sz w:val="24"/>
          <w:szCs w:val="24"/>
          <w:highlight w:val="none"/>
        </w:rPr>
        <w:t xml:space="preserve">投标人应按招标文件的要求提交资格证明文件。</w:t>
      </w:r>
      <w:bookmarkEnd w:id="101"/>
      <w:r/>
      <w:bookmarkEnd w:id="102"/>
      <w:r/>
      <w:bookmarkEnd w:id="103"/>
      <w:r/>
      <w:r/>
    </w:p>
    <w:p>
      <w:pPr>
        <w:ind w:firstLine="482"/>
        <w:keepLines/>
        <w:keepNext/>
        <w:pageBreakBefore w:val="0"/>
        <w:spacing w:line="440" w:lineRule="exact"/>
        <w:rPr>
          <w:rFonts w:hint="eastAsia" w:ascii="宋体" w:hAnsi="宋体" w:eastAsia="宋体" w:cs="宋体"/>
          <w:b/>
          <w:bCs/>
          <w:color w:val="auto"/>
          <w:sz w:val="24"/>
          <w:szCs w:val="24"/>
          <w:highlight w:val="none"/>
          <w:lang w:eastAsia="zh-CN"/>
        </w:rPr>
        <w:outlineLvl w:val="3"/>
      </w:pPr>
      <w:r/>
      <w:bookmarkStart w:id="105" w:name="_Toc14577355"/>
      <w:r/>
      <w:bookmarkStart w:id="106" w:name="_Toc49090508"/>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投标配置与分项报价</w:t>
      </w:r>
      <w:bookmarkStart w:id="107" w:name="_Hlt26670373"/>
      <w:r/>
      <w:bookmarkEnd w:id="107"/>
      <w:r>
        <w:rPr>
          <w:rFonts w:hint="eastAsia" w:ascii="宋体" w:hAnsi="宋体" w:eastAsia="宋体" w:cs="宋体"/>
          <w:b/>
          <w:bCs/>
          <w:color w:val="auto"/>
          <w:sz w:val="24"/>
          <w:szCs w:val="24"/>
          <w:highlight w:val="none"/>
        </w:rPr>
        <w:t xml:space="preserve">表</w:t>
      </w:r>
      <w:bookmarkEnd w:id="105"/>
      <w:r/>
      <w:bookmarkEnd w:id="106"/>
      <w:r>
        <w:rPr>
          <w:rFonts w:hint="eastAsia" w:ascii="宋体" w:hAnsi="宋体" w:eastAsia="宋体" w:cs="宋体"/>
          <w:b/>
          <w:bCs/>
          <w:color w:val="auto"/>
          <w:sz w:val="24"/>
          <w:szCs w:val="24"/>
          <w:highlight w:val="none"/>
          <w:lang w:eastAsia="zh-CN"/>
        </w:rPr>
        <w:t xml:space="preserve">（或经费测算表）</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12.3投标货币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firstLine="508"/>
        <w:pageBreakBefore w:val="0"/>
        <w:spacing w:line="440" w:lineRule="exact"/>
        <w:rPr>
          <w:rStyle w:val="973"/>
          <w:rFonts w:hint="eastAsia" w:ascii="宋体" w:hAnsi="宋体" w:eastAsia="宋体" w:cs="宋体"/>
          <w:b w:val="0"/>
          <w:color w:val="auto"/>
          <w:spacing w:val="7"/>
          <w:sz w:val="24"/>
          <w:szCs w:val="24"/>
        </w:rPr>
      </w:pPr>
      <w:r>
        <w:rPr>
          <w:rStyle w:val="973"/>
          <w:rFonts w:hint="eastAsia" w:ascii="宋体" w:hAnsi="宋体" w:eastAsia="宋体" w:cs="宋体"/>
          <w:b w:val="0"/>
          <w:color w:val="auto"/>
          <w:spacing w:val="7"/>
          <w:sz w:val="24"/>
          <w:szCs w:val="24"/>
          <w:highlight w:val="none"/>
        </w:rPr>
        <w:t xml:space="preserve">12.4项目总价应包括但不限于人员费用（</w:t>
      </w:r>
      <w:r>
        <w:rPr>
          <w:rStyle w:val="973"/>
          <w:rFonts w:hint="eastAsia" w:ascii="宋体" w:hAnsi="宋体" w:eastAsia="宋体" w:cs="宋体"/>
          <w:b w:val="0"/>
          <w:color w:val="auto"/>
          <w:spacing w:val="7"/>
          <w:sz w:val="24"/>
          <w:szCs w:val="24"/>
        </w:rPr>
        <w:t xml:space="preserve">工资、福利、培训、社会保险等）、服务所用设备工具购置及维修费用、服务所用材料消耗费用、管理费用、</w:t>
      </w:r>
      <w:r>
        <w:rPr>
          <w:rStyle w:val="973"/>
          <w:rFonts w:hint="eastAsia" w:ascii="宋体" w:hAnsi="宋体" w:cs="宋体"/>
          <w:b w:val="0"/>
          <w:color w:val="auto"/>
          <w:spacing w:val="7"/>
          <w:sz w:val="24"/>
          <w:szCs w:val="24"/>
          <w:lang w:eastAsia="zh-CN"/>
        </w:rPr>
        <w:t xml:space="preserve">货物、配件、包装、运输、装卸、安装、调试、</w:t>
      </w:r>
      <w:r>
        <w:rPr>
          <w:rStyle w:val="973"/>
          <w:rFonts w:hint="eastAsia" w:ascii="宋体" w:hAnsi="宋体" w:eastAsia="宋体" w:cs="宋体"/>
          <w:b w:val="0"/>
          <w:color w:val="auto"/>
          <w:spacing w:val="7"/>
          <w:sz w:val="24"/>
          <w:szCs w:val="24"/>
        </w:rPr>
        <w:t xml:space="preserve">利润、税金、政策性文件规定及合同包含的所有风险、责任等各项应有费用。</w:t>
      </w:r>
      <w:bookmarkStart w:id="108" w:name="EB8486dd9157984dc9aa62437fb6aa6f0f"/>
      <w:r/>
      <w:bookmarkEnd w:id="108"/>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109" w:name="_Hlt26954846"/>
      <w:r/>
      <w:bookmarkEnd w:id="109"/>
      <w:r/>
      <w:bookmarkStart w:id="110" w:name="_Hlt26954848"/>
      <w:r/>
      <w:bookmarkEnd w:id="110"/>
      <w:r/>
      <w:bookmarkStart w:id="111" w:name="_Hlt26670482"/>
      <w:r/>
      <w:bookmarkEnd w:id="111"/>
      <w:r/>
      <w:bookmarkStart w:id="112" w:name="_Hlt26670486"/>
      <w:r/>
      <w:bookmarkEnd w:id="112"/>
      <w:r/>
      <w:bookmarkStart w:id="113" w:name="_Hlt26954731"/>
      <w:r/>
      <w:bookmarkEnd w:id="113"/>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14" w:name="_Toc49090510"/>
      <w:r/>
      <w:bookmarkStart w:id="115" w:name="_Toc14577359"/>
      <w:r>
        <w:rPr>
          <w:rFonts w:hint="eastAsia" w:ascii="宋体" w:hAnsi="宋体" w:eastAsia="宋体" w:cs="宋体"/>
          <w:b/>
          <w:bCs/>
          <w:color w:val="auto"/>
          <w:sz w:val="24"/>
          <w:szCs w:val="24"/>
          <w:highlight w:val="none"/>
        </w:rPr>
        <w:t xml:space="preserve">13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技术及服务方案</w:t>
      </w:r>
      <w:r/>
    </w:p>
    <w:p>
      <w:pPr>
        <w:pStyle w:val="1276"/>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13.1根据自己对需求的理解撰写需求分析和服务方案。</w:t>
      </w:r>
      <w:r/>
    </w:p>
    <w:p>
      <w:pPr>
        <w:pStyle w:val="1276"/>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投标人情况介绍</w:t>
      </w:r>
      <w:r/>
    </w:p>
    <w:p>
      <w:pPr>
        <w:numPr>
          <w:ilvl w:val="0"/>
          <w:numId w:val="0"/>
        </w:numPr>
        <w:ind w:firstLine="508"/>
        <w:keepLines/>
        <w:keepNext/>
        <w:pageBreakBefore w:val="0"/>
        <w:spacing w:line="440" w:lineRule="exact"/>
        <w:rPr>
          <w:rStyle w:val="973"/>
          <w:rFonts w:hint="eastAsia" w:ascii="宋体" w:hAnsi="宋体" w:eastAsia="宋体" w:cs="宋体"/>
          <w:b w:val="0"/>
          <w:color w:val="auto"/>
          <w:spacing w:val="7"/>
          <w:sz w:val="24"/>
          <w:szCs w:val="24"/>
        </w:rPr>
        <w:outlineLvl w:val="3"/>
      </w:pPr>
      <w:r>
        <w:rPr>
          <w:rStyle w:val="973"/>
          <w:rFonts w:hint="eastAsia" w:ascii="宋体" w:hAnsi="宋体" w:eastAsia="宋体" w:cs="宋体"/>
          <w:b w:val="0"/>
          <w:color w:val="auto"/>
          <w:spacing w:val="7"/>
          <w:sz w:val="24"/>
          <w:szCs w:val="24"/>
        </w:rPr>
        <w:t xml:space="preserve">14.1投标人的总体情况应在电子投标文件中作出说明。</w:t>
      </w:r>
      <w:bookmarkEnd w:id="114"/>
      <w:r/>
      <w:bookmarkEnd w:id="115"/>
      <w:r/>
      <w:bookmarkStart w:id="116" w:name="_Hlt26954734"/>
      <w:r/>
      <w:bookmarkEnd w:id="116"/>
      <w:r/>
      <w:bookmarkStart w:id="117" w:name="_Hlt26954850"/>
      <w:r/>
      <w:bookmarkEnd w:id="117"/>
      <w:r/>
      <w:bookmarkStart w:id="118" w:name="EBf6e5e332cb7245ab8f3a9801503c122b"/>
      <w:r/>
      <w:bookmarkEnd w:id="118"/>
      <w:r/>
      <w:bookmarkStart w:id="119" w:name="_Hlt26670489"/>
      <w:r/>
      <w:bookmarkEnd w:id="119"/>
      <w:r/>
      <w:bookmarkStart w:id="120" w:name="_Toc14577360"/>
      <w:r/>
      <w:bookmarkStart w:id="121" w:name="_Toc49090511"/>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投标保证金</w:t>
      </w:r>
      <w:r/>
    </w:p>
    <w:p>
      <w:pPr>
        <w:pStyle w:val="1276"/>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15.1本次招标不收取投标保证金。</w:t>
      </w:r>
      <w:r/>
    </w:p>
    <w:p>
      <w:pPr>
        <w:pStyle w:val="1276"/>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投标有效期</w:t>
      </w:r>
      <w:bookmarkEnd w:id="120"/>
      <w:r/>
      <w:bookmarkEnd w:id="121"/>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w:t>
      </w:r>
      <w:bookmarkStart w:id="122" w:name="EB42bffacbc3774d8f9be92be41fabfc13"/>
      <w:r>
        <w:rPr>
          <w:rFonts w:hint="eastAsia" w:ascii="宋体" w:hAnsi="宋体" w:eastAsia="宋体" w:cs="宋体"/>
          <w:bCs/>
          <w:color w:val="auto"/>
          <w:sz w:val="24"/>
          <w:szCs w:val="24"/>
          <w:highlight w:val="none"/>
        </w:rPr>
        <w:t xml:space="preserve">公共资源交易中心</w:t>
      </w:r>
      <w:bookmarkEnd w:id="122"/>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16.2</w:t>
      </w:r>
      <w:r>
        <w:rPr>
          <w:rFonts w:hint="eastAsia" w:ascii="宋体" w:hAnsi="宋体" w:eastAsia="宋体" w:cs="宋体"/>
          <w:bCs/>
          <w:color w:val="auto"/>
          <w:sz w:val="24"/>
          <w:szCs w:val="24"/>
          <w:highlight w:val="none"/>
        </w:rPr>
        <w:t xml:space="preserve">在特殊情况下，</w:t>
      </w:r>
      <w:bookmarkStart w:id="123" w:name="EB1a73f2f6d8ff43b6a705c8d1929594b0"/>
      <w:r>
        <w:rPr>
          <w:rFonts w:hint="eastAsia" w:ascii="宋体" w:hAnsi="宋体" w:eastAsia="宋体" w:cs="宋体"/>
          <w:bCs/>
          <w:color w:val="auto"/>
          <w:sz w:val="24"/>
          <w:szCs w:val="24"/>
          <w:highlight w:val="none"/>
        </w:rPr>
        <w:t xml:space="preserve">公共资源交易中心</w:t>
      </w:r>
      <w:bookmarkEnd w:id="123"/>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bookmarkStart w:id="124" w:name="EBcd0282bdfe9441e3bba982eac64d1aaa"/>
      <w:r>
        <w:rPr>
          <w:rFonts w:hint="eastAsia" w:ascii="宋体" w:hAnsi="宋体" w:eastAsia="宋体" w:cs="宋体"/>
          <w:bCs/>
          <w:color w:val="auto"/>
          <w:sz w:val="24"/>
          <w:szCs w:val="24"/>
          <w:highlight w:val="none"/>
        </w:rPr>
        <w:t xml:space="preserve">公共资源交易中心</w:t>
      </w:r>
      <w:bookmarkEnd w:id="124"/>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投标文件的签署</w:t>
      </w:r>
      <w:r/>
    </w:p>
    <w:p>
      <w:pPr>
        <w:ind w:firstLine="508"/>
        <w:pageBreakBefore w:val="0"/>
        <w:spacing w:line="440" w:lineRule="exact"/>
        <w:rPr>
          <w:rStyle w:val="1074"/>
          <w:rFonts w:hint="eastAsia" w:ascii="宋体" w:hAnsi="宋体" w:eastAsia="宋体" w:cs="宋体"/>
          <w:b w:val="0"/>
          <w:bCs w:val="0"/>
          <w:color w:val="auto"/>
          <w:sz w:val="24"/>
          <w:szCs w:val="24"/>
          <w:highlight w:val="none"/>
        </w:rPr>
      </w:pPr>
      <w:r>
        <w:rPr>
          <w:rStyle w:val="973"/>
          <w:rFonts w:hint="eastAsia" w:ascii="宋体" w:hAnsi="宋体" w:eastAsia="宋体" w:cs="宋体"/>
          <w:b w:val="0"/>
          <w:color w:val="auto"/>
          <w:spacing w:val="7"/>
          <w:sz w:val="24"/>
          <w:szCs w:val="24"/>
        </w:rPr>
        <w:t xml:space="preserve">17.1本招标文件所表述（指定）的公章是指法定名称章，不包括合同专用章、业务专用章等印章。</w:t>
      </w:r>
      <w:bookmarkStart w:id="125" w:name="EBfdb2e00cf1ee477a9cdb47d13b603829"/>
      <w:r/>
      <w:bookmarkEnd w:id="125"/>
      <w:r/>
      <w:bookmarkStart w:id="126" w:name="_Hlt26954852"/>
      <w:r/>
      <w:bookmarkEnd w:id="126"/>
      <w:r/>
      <w:bookmarkStart w:id="127" w:name="_Hlt26954739"/>
      <w:r/>
      <w:bookmarkEnd w:id="127"/>
      <w:r/>
      <w:bookmarkStart w:id="128" w:name="_Toc6388848"/>
      <w:r/>
      <w:bookmarkStart w:id="129" w:name="_Toc1358"/>
      <w:r/>
      <w:bookmarkStart w:id="130" w:name="_Toc6389296"/>
      <w:r/>
      <w:bookmarkStart w:id="131" w:name="_Toc38368123"/>
      <w:r/>
      <w:bookmarkStart w:id="132" w:name="_Toc35266023"/>
      <w:r/>
      <w:bookmarkStart w:id="133" w:name="_Toc54615242"/>
      <w:r/>
      <w:bookmarkStart w:id="134" w:name="_Toc20823296"/>
      <w:r/>
      <w:bookmarkStart w:id="135" w:name="_Toc513029224"/>
      <w:r/>
      <w:bookmarkStart w:id="136" w:name="_Toc16938540"/>
      <w:r/>
      <w:bookmarkStart w:id="137" w:name="_Toc120614217"/>
      <w:r/>
      <w:r/>
    </w:p>
    <w:p>
      <w:pPr>
        <w:pStyle w:val="1306"/>
        <w:ind w:firstLine="482"/>
        <w:pageBreakBefore w:val="0"/>
        <w:spacing w:line="440" w:lineRule="exact"/>
        <w:rPr>
          <w:rStyle w:val="973"/>
          <w:rFonts w:hint="eastAsia" w:ascii="宋体" w:hAnsi="宋体" w:eastAsia="宋体" w:cs="宋体"/>
          <w:b/>
          <w:bCs/>
          <w:color w:val="auto"/>
          <w:spacing w:val="7"/>
          <w:sz w:val="24"/>
          <w:szCs w:val="24"/>
          <w:highlight w:val="none"/>
        </w:rPr>
        <w:outlineLvl w:val="9"/>
      </w:pPr>
      <w:r>
        <w:rPr>
          <w:rStyle w:val="1074"/>
          <w:rFonts w:hint="eastAsia" w:ascii="宋体" w:hAnsi="宋体" w:eastAsia="宋体" w:cs="宋体"/>
          <w:b/>
          <w:bCs/>
          <w:color w:val="auto"/>
          <w:sz w:val="24"/>
          <w:szCs w:val="24"/>
          <w:highlight w:val="none"/>
        </w:rPr>
        <w:t xml:space="preserve">四、投标文件的制作、上传、递交</w:t>
      </w:r>
      <w:bookmarkEnd w:id="128"/>
      <w:r/>
      <w:bookmarkEnd w:id="129"/>
      <w:r/>
      <w:bookmarkEnd w:id="130"/>
      <w:r/>
      <w:bookmarkEnd w:id="131"/>
      <w:r/>
      <w:bookmarkEnd w:id="132"/>
      <w:r/>
      <w:bookmarkEnd w:id="133"/>
      <w:r/>
      <w:r/>
    </w:p>
    <w:p>
      <w:pPr>
        <w:pStyle w:val="1307"/>
        <w:ind w:firstLine="500"/>
        <w:pageBreakBefore w:val="0"/>
        <w:spacing w:line="440" w:lineRule="exact"/>
        <w:rPr>
          <w:rStyle w:val="973"/>
          <w:rFonts w:hint="eastAsia" w:ascii="宋体" w:hAnsi="宋体" w:eastAsia="宋体" w:cs="宋体"/>
          <w:b/>
          <w:bCs/>
          <w:color w:val="auto"/>
          <w:spacing w:val="7"/>
          <w:sz w:val="24"/>
          <w:szCs w:val="24"/>
          <w:highlight w:val="none"/>
        </w:rPr>
        <w:outlineLvl w:val="3"/>
      </w:pPr>
      <w:r>
        <w:rPr>
          <w:rStyle w:val="973"/>
          <w:rFonts w:hint="eastAsia" w:ascii="宋体" w:hAnsi="宋体" w:eastAsia="宋体" w:cs="宋体"/>
          <w:b/>
          <w:bCs/>
          <w:color w:val="auto"/>
          <w:spacing w:val="7"/>
          <w:sz w:val="24"/>
          <w:szCs w:val="24"/>
          <w:highlight w:val="none"/>
        </w:rPr>
        <w:t xml:space="preserve">18</w:t>
      </w:r>
      <w:r>
        <w:rPr>
          <w:rStyle w:val="973"/>
          <w:rFonts w:hint="eastAsia" w:ascii="宋体" w:hAnsi="宋体" w:eastAsia="宋体" w:cs="宋体"/>
          <w:b/>
          <w:bCs/>
          <w:color w:val="auto"/>
          <w:spacing w:val="7"/>
          <w:sz w:val="24"/>
          <w:szCs w:val="24"/>
          <w:highlight w:val="none"/>
          <w:lang w:eastAsia="zh-CN"/>
        </w:rPr>
        <w:t xml:space="preserve">.</w:t>
      </w:r>
      <w:r>
        <w:rPr>
          <w:rStyle w:val="973"/>
          <w:rFonts w:hint="eastAsia" w:ascii="宋体" w:hAnsi="宋体" w:eastAsia="宋体" w:cs="宋体"/>
          <w:b/>
          <w:bCs/>
          <w:color w:val="auto"/>
          <w:spacing w:val="7"/>
          <w:sz w:val="24"/>
          <w:szCs w:val="24"/>
          <w:highlight w:val="none"/>
        </w:rPr>
        <w:t xml:space="preserve">投标文件的递交</w:t>
      </w:r>
      <w:r/>
    </w:p>
    <w:p>
      <w:pPr>
        <w:pStyle w:val="1307"/>
        <w:ind w:firstLine="500"/>
        <w:pageBreakBefore w:val="0"/>
        <w:spacing w:line="440" w:lineRule="exact"/>
        <w:rPr>
          <w:rStyle w:val="973"/>
          <w:rFonts w:hint="eastAsia" w:ascii="宋体" w:hAnsi="宋体" w:eastAsia="宋体" w:cs="宋体"/>
          <w:b w:val="0"/>
          <w:color w:val="auto"/>
          <w:spacing w:val="7"/>
          <w:sz w:val="24"/>
          <w:szCs w:val="24"/>
          <w:highlight w:val="none"/>
        </w:rPr>
        <w:outlineLvl w:val="9"/>
      </w:pPr>
      <w:r>
        <w:rPr>
          <w:rStyle w:val="973"/>
          <w:rFonts w:hint="eastAsia" w:ascii="宋体" w:hAnsi="宋体" w:eastAsia="宋体" w:cs="宋体"/>
          <w:b w:val="0"/>
          <w:color w:val="auto"/>
          <w:spacing w:val="7"/>
          <w:sz w:val="24"/>
          <w:szCs w:val="24"/>
          <w:highlight w:val="none"/>
        </w:rPr>
        <w:t xml:space="preserve">18.1 电子投标文件的递交</w:t>
      </w:r>
      <w:r/>
    </w:p>
    <w:p>
      <w:pPr>
        <w:pStyle w:val="1307"/>
        <w:ind w:firstLine="500"/>
        <w:pageBreakBefore w:val="0"/>
        <w:spacing w:line="440" w:lineRule="exact"/>
        <w:rPr>
          <w:rStyle w:val="973"/>
          <w:rFonts w:hint="eastAsia" w:ascii="宋体" w:hAnsi="宋体" w:eastAsia="宋体" w:cs="宋体"/>
          <w:b w:val="0"/>
          <w:color w:val="auto"/>
          <w:spacing w:val="7"/>
          <w:sz w:val="24"/>
          <w:szCs w:val="24"/>
          <w:highlight w:val="none"/>
        </w:rPr>
        <w:outlineLvl w:val="9"/>
      </w:pPr>
      <w:r>
        <w:rPr>
          <w:rStyle w:val="973"/>
          <w:rFonts w:hint="eastAsia" w:ascii="宋体" w:hAnsi="宋体" w:eastAsia="宋体" w:cs="宋体"/>
          <w:b w:val="0"/>
          <w:color w:val="auto"/>
          <w:spacing w:val="7"/>
          <w:sz w:val="24"/>
          <w:szCs w:val="24"/>
          <w:highlight w:val="none"/>
        </w:rPr>
        <w:t xml:space="preserve">投标人应当按照《苏采云系统供应商操作手册》规定，在投标截止时间前制作并上传电子投标文件。</w:t>
      </w:r>
      <w:bookmarkStart w:id="138" w:name="EB5e78b12e89984a20ab881c475623475b"/>
      <w:r/>
      <w:bookmarkEnd w:id="138"/>
      <w:r/>
      <w:bookmarkStart w:id="139" w:name="_Toc6389298"/>
      <w:r/>
      <w:bookmarkStart w:id="140" w:name="_Toc6388850"/>
      <w:r/>
      <w:r/>
    </w:p>
    <w:p>
      <w:pPr>
        <w:pStyle w:val="1307"/>
        <w:ind w:firstLine="500"/>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投标截止日期</w:t>
      </w:r>
      <w:bookmarkEnd w:id="139"/>
      <w:r/>
      <w:bookmarkEnd w:id="140"/>
      <w:r/>
      <w:r/>
    </w:p>
    <w:p>
      <w:pPr>
        <w:pStyle w:val="1308"/>
        <w:ind w:firstLine="500"/>
        <w:pageBreakBefore w:val="0"/>
        <w:spacing w:line="440" w:lineRule="exact"/>
        <w:rPr>
          <w:rStyle w:val="973"/>
          <w:rFonts w:hint="eastAsia" w:ascii="宋体" w:hAnsi="宋体" w:eastAsia="宋体" w:cs="宋体"/>
          <w:b w:val="0"/>
          <w:color w:val="auto"/>
          <w:spacing w:val="7"/>
          <w:sz w:val="24"/>
          <w:szCs w:val="24"/>
          <w:highlight w:val="none"/>
        </w:rPr>
        <w:outlineLvl w:val="9"/>
      </w:pPr>
      <w:r>
        <w:rPr>
          <w:rStyle w:val="973"/>
          <w:rFonts w:hint="eastAsia" w:ascii="宋体" w:hAnsi="宋体" w:eastAsia="宋体" w:cs="宋体"/>
          <w:b w:val="0"/>
          <w:color w:val="auto"/>
          <w:spacing w:val="7"/>
          <w:sz w:val="24"/>
          <w:szCs w:val="24"/>
          <w:highlight w:val="none"/>
        </w:rPr>
        <w:t xml:space="preserve">19.1 投标人上传电子投标文件的时间不得迟于招标公告中规定的投标截止时间。</w:t>
      </w:r>
      <w:r/>
    </w:p>
    <w:p>
      <w:pPr>
        <w:pStyle w:val="1308"/>
        <w:ind w:firstLine="500"/>
        <w:pageBreakBefore w:val="0"/>
        <w:spacing w:line="440" w:lineRule="exact"/>
        <w:rPr>
          <w:rStyle w:val="973"/>
          <w:rFonts w:hint="eastAsia" w:ascii="宋体" w:hAnsi="宋体" w:eastAsia="宋体" w:cs="宋体"/>
          <w:b w:val="0"/>
          <w:color w:val="auto"/>
          <w:spacing w:val="7"/>
          <w:sz w:val="24"/>
          <w:szCs w:val="24"/>
          <w:highlight w:val="none"/>
        </w:rPr>
        <w:outlineLvl w:val="9"/>
      </w:pPr>
      <w:r>
        <w:rPr>
          <w:rStyle w:val="973"/>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41" w:name="EB4c6421107b4c4e38bf2769d0237905a7"/>
      <w:r/>
      <w:bookmarkEnd w:id="141"/>
      <w:r/>
      <w:bookmarkStart w:id="142" w:name="_Toc6389299"/>
      <w:r/>
      <w:bookmarkStart w:id="143" w:name="_Toc6388851"/>
      <w:r/>
      <w:r/>
    </w:p>
    <w:p>
      <w:pPr>
        <w:pStyle w:val="1308"/>
        <w:numPr>
          <w:ilvl w:val="0"/>
          <w:numId w:val="0"/>
        </w:numPr>
        <w:ind w:firstLine="482"/>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20.投</w:t>
      </w:r>
      <w:r>
        <w:rPr>
          <w:rFonts w:hint="eastAsia" w:ascii="宋体" w:hAnsi="宋体" w:eastAsia="宋体" w:cs="宋体"/>
          <w:b/>
          <w:bCs/>
          <w:color w:val="auto"/>
          <w:sz w:val="24"/>
          <w:szCs w:val="24"/>
          <w:highlight w:val="none"/>
        </w:rPr>
        <w:t xml:space="preserve">标文件的递交</w:t>
      </w:r>
      <w:bookmarkEnd w:id="142"/>
      <w:r/>
      <w:bookmarkEnd w:id="143"/>
      <w:r/>
      <w:r/>
    </w:p>
    <w:p>
      <w:pPr>
        <w:pStyle w:val="1308"/>
        <w:numPr>
          <w:ilvl w:val="0"/>
          <w:numId w:val="0"/>
        </w:numPr>
        <w:ind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20.1</w:t>
      </w:r>
      <w:bookmarkStart w:id="144" w:name="EBfffe463a2deb4e7cad93cb8e37ffda5e"/>
      <w:r>
        <w:rPr>
          <w:rFonts w:hint="eastAsia" w:ascii="宋体" w:hAnsi="宋体" w:eastAsia="宋体" w:cs="宋体"/>
          <w:color w:val="auto"/>
          <w:sz w:val="24"/>
          <w:szCs w:val="24"/>
          <w:highlight w:val="none"/>
        </w:rPr>
        <w:t xml:space="preserve">公共资源交易中心</w:t>
      </w:r>
      <w:bookmarkEnd w:id="144"/>
      <w:r>
        <w:rPr>
          <w:rFonts w:hint="eastAsia" w:ascii="宋体" w:hAnsi="宋体" w:eastAsia="宋体" w:cs="宋体"/>
          <w:color w:val="auto"/>
          <w:sz w:val="24"/>
          <w:szCs w:val="24"/>
          <w:highlight w:val="none"/>
        </w:rPr>
        <w:t xml:space="preserve">拒绝接收在其规定的投标截止时间后递交的任何投标文件。</w:t>
      </w:r>
      <w:bookmarkStart w:id="145" w:name="_Toc6388852"/>
      <w:r/>
      <w:bookmarkStart w:id="146" w:name="_Toc6389300"/>
      <w:r/>
      <w:r/>
    </w:p>
    <w:p>
      <w:pPr>
        <w:pStyle w:val="1308"/>
        <w:numPr>
          <w:ilvl w:val="0"/>
          <w:numId w:val="0"/>
        </w:numPr>
        <w:ind w:left="50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投标文件的修改和撤回</w:t>
      </w:r>
      <w:bookmarkEnd w:id="145"/>
      <w:r/>
      <w:bookmarkEnd w:id="146"/>
      <w:r/>
      <w:r/>
    </w:p>
    <w:p>
      <w:pPr>
        <w:pStyle w:val="1308"/>
        <w:numPr>
          <w:ilvl w:val="0"/>
          <w:numId w:val="0"/>
        </w:numPr>
        <w:ind w:firstLine="508"/>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21.1 投标人在递交投标文件后，可以修改或撤回其投标文件，但这种修改和撤回，必须在规定的投标截止时间前，具体操作方法见《苏采云系统供应商操作手册》。</w:t>
      </w:r>
      <w:r/>
    </w:p>
    <w:p>
      <w:pPr>
        <w:pStyle w:val="1309"/>
        <w:ind w:firstLine="50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21.2 投标人撤回电子投标文件，则认为其不再参与本项目投标活动。</w:t>
      </w:r>
      <w:r/>
    </w:p>
    <w:p>
      <w:pPr>
        <w:pStyle w:val="1309"/>
        <w:ind w:firstLine="50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21.3 在投标截止时间之后，投标人不得对其电子投标文件作任何修改。</w:t>
      </w:r>
      <w:r/>
    </w:p>
    <w:p>
      <w:pPr>
        <w:pStyle w:val="1309"/>
        <w:ind w:firstLine="50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21.4 在投标截止时间至招标文件中规定的投标有效期满之间的这段时间内，投标人不得撤销其投标。</w:t>
      </w:r>
      <w:r/>
    </w:p>
    <w:p>
      <w:pPr>
        <w:pStyle w:val="1309"/>
        <w:ind w:firstLine="50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21.5 不论投标人中标与否，投标文件均不退回。</w:t>
      </w:r>
      <w:bookmarkEnd w:id="134"/>
      <w:r/>
      <w:bookmarkEnd w:id="135"/>
      <w:r/>
      <w:bookmarkEnd w:id="136"/>
      <w:r/>
      <w:bookmarkEnd w:id="137"/>
      <w:r/>
      <w:r/>
    </w:p>
    <w:p>
      <w:pPr>
        <w:pStyle w:val="965"/>
        <w:ind w:firstLine="482"/>
        <w:jc w:val="left"/>
        <w:pageBreakBefore w:val="0"/>
        <w:spacing w:before="0" w:after="0" w:line="440" w:lineRule="exact"/>
        <w:rPr>
          <w:rStyle w:val="1074"/>
          <w:rFonts w:hint="eastAsia" w:ascii="宋体" w:hAnsi="宋体" w:eastAsia="宋体" w:cs="宋体"/>
          <w:b/>
          <w:bCs/>
          <w:color w:val="auto"/>
          <w:sz w:val="24"/>
          <w:szCs w:val="24"/>
          <w:highlight w:val="none"/>
        </w:rPr>
      </w:pPr>
      <w:r/>
      <w:bookmarkStart w:id="147" w:name="EB7c302f080cf342679641097daf23b42b"/>
      <w:r/>
      <w:bookmarkEnd w:id="147"/>
      <w:r/>
      <w:bookmarkStart w:id="148" w:name="_Toc38368124"/>
      <w:r/>
      <w:bookmarkStart w:id="149" w:name="_Toc17299"/>
      <w:r/>
      <w:bookmarkStart w:id="150" w:name="_Toc35266024"/>
      <w:r/>
      <w:bookmarkStart w:id="151" w:name="_Toc20823301"/>
      <w:r/>
      <w:bookmarkStart w:id="152" w:name="_Toc120614218"/>
      <w:r/>
      <w:bookmarkStart w:id="153" w:name="_Toc513029229"/>
      <w:r/>
      <w:bookmarkStart w:id="154" w:name="_Toc54615243"/>
      <w:r/>
      <w:bookmarkStart w:id="155" w:name="_Toc16938545"/>
      <w:r>
        <w:rPr>
          <w:rStyle w:val="1074"/>
          <w:rFonts w:hint="eastAsia" w:ascii="宋体" w:hAnsi="宋体" w:eastAsia="宋体" w:cs="宋体"/>
          <w:b/>
          <w:bCs/>
          <w:color w:val="auto"/>
          <w:sz w:val="24"/>
          <w:szCs w:val="24"/>
          <w:highlight w:val="none"/>
        </w:rPr>
        <w:t xml:space="preserve">五</w:t>
      </w:r>
      <w:r>
        <w:rPr>
          <w:rStyle w:val="1074"/>
          <w:rFonts w:hint="eastAsia" w:ascii="宋体" w:hAnsi="宋体" w:eastAsia="宋体" w:cs="宋体"/>
          <w:b/>
          <w:bCs/>
          <w:color w:val="auto"/>
          <w:sz w:val="24"/>
          <w:szCs w:val="24"/>
          <w:highlight w:val="none"/>
          <w:lang w:eastAsia="zh-CN"/>
        </w:rPr>
        <w:t xml:space="preserve">、</w:t>
      </w:r>
      <w:r>
        <w:rPr>
          <w:rStyle w:val="1074"/>
          <w:rFonts w:hint="eastAsia" w:ascii="宋体" w:hAnsi="宋体" w:eastAsia="宋体" w:cs="宋体"/>
          <w:b/>
          <w:bCs/>
          <w:color w:val="auto"/>
          <w:sz w:val="24"/>
          <w:szCs w:val="24"/>
          <w:highlight w:val="none"/>
        </w:rPr>
        <w:t xml:space="preserve">开标与评标</w:t>
      </w:r>
      <w:bookmarkEnd w:id="148"/>
      <w:r/>
      <w:bookmarkEnd w:id="149"/>
      <w:r/>
      <w:bookmarkEnd w:id="150"/>
      <w:r/>
      <w:bookmarkEnd w:id="151"/>
      <w:r/>
      <w:bookmarkEnd w:id="152"/>
      <w:r/>
      <w:bookmarkEnd w:id="153"/>
      <w:r/>
      <w:bookmarkEnd w:id="154"/>
      <w:r/>
      <w:bookmarkEnd w:id="155"/>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56" w:name="_Toc16938546"/>
      <w:r/>
      <w:bookmarkStart w:id="157" w:name="_Toc513029230"/>
      <w:r/>
      <w:bookmarkStart w:id="158" w:name="_Toc20823302"/>
      <w:r>
        <w:rPr>
          <w:rFonts w:hint="eastAsia" w:ascii="宋体" w:hAnsi="宋体" w:eastAsia="宋体" w:cs="宋体"/>
          <w:b/>
          <w:bCs/>
          <w:color w:val="auto"/>
          <w:sz w:val="24"/>
          <w:szCs w:val="24"/>
          <w:highlight w:val="none"/>
        </w:rPr>
        <w:t xml:space="preserve">22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开标</w:t>
      </w:r>
      <w:bookmarkEnd w:id="156"/>
      <w:r/>
      <w:bookmarkEnd w:id="157"/>
      <w:r/>
      <w:bookmarkEnd w:id="158"/>
      <w:r/>
      <w:r/>
    </w:p>
    <w:p>
      <w:pPr>
        <w:ind w:firstLine="480"/>
        <w:pageBreakBefore w:val="0"/>
        <w:spacing w:line="440" w:lineRule="exact"/>
        <w:rPr>
          <w:rStyle w:val="973"/>
          <w:rFonts w:hint="eastAsia" w:ascii="宋体" w:hAnsi="宋体" w:eastAsia="宋体" w:cs="宋体"/>
          <w:b w:val="0"/>
          <w:color w:val="auto"/>
          <w:spacing w:val="7"/>
          <w:sz w:val="24"/>
          <w:szCs w:val="24"/>
        </w:rPr>
      </w:pPr>
      <w:r/>
      <w:bookmarkStart w:id="159" w:name="EB45a41a7a147945c0bb92535f2d40058d"/>
      <w:r/>
      <w:bookmarkEnd w:id="159"/>
      <w:r/>
      <w:bookmarkStart w:id="160" w:name="_Toc20823303"/>
      <w:r/>
      <w:bookmarkStart w:id="161" w:name="_Toc16938547"/>
      <w:r/>
      <w:bookmarkStart w:id="162" w:name="_Toc513029231"/>
      <w:r>
        <w:rPr>
          <w:rStyle w:val="973"/>
          <w:rFonts w:hint="eastAsia" w:ascii="宋体" w:hAnsi="宋体" w:eastAsia="宋体" w:cs="宋体"/>
          <w:b w:val="0"/>
          <w:color w:val="auto"/>
          <w:spacing w:val="7"/>
          <w:sz w:val="24"/>
          <w:szCs w:val="24"/>
          <w:lang w:val="en-US" w:eastAsia="zh-CN"/>
        </w:rPr>
        <w:t xml:space="preserve">22</w:t>
      </w:r>
      <w:r>
        <w:rPr>
          <w:rStyle w:val="973"/>
          <w:rFonts w:hint="eastAsia" w:ascii="宋体" w:hAnsi="宋体" w:eastAsia="宋体" w:cs="宋体"/>
          <w:b w:val="0"/>
          <w:color w:val="auto"/>
          <w:spacing w:val="7"/>
          <w:sz w:val="24"/>
          <w:szCs w:val="24"/>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pageBreakBefore w:val="0"/>
        <w:spacing w:line="440" w:lineRule="exact"/>
        <w:rPr>
          <w:rFonts w:hint="eastAsia" w:ascii="宋体" w:hAnsi="宋体" w:eastAsia="宋体" w:cs="宋体"/>
          <w:color w:val="auto"/>
          <w:sz w:val="24"/>
          <w:szCs w:val="24"/>
          <w:highlight w:val="red"/>
        </w:rPr>
      </w:pPr>
      <w:r>
        <w:rPr>
          <w:rStyle w:val="973"/>
          <w:rFonts w:hint="eastAsia" w:ascii="宋体" w:hAnsi="宋体" w:eastAsia="宋体" w:cs="宋体"/>
          <w:b w:val="0"/>
          <w:color w:val="auto"/>
          <w:spacing w:val="7"/>
          <w:sz w:val="24"/>
          <w:szCs w:val="24"/>
        </w:rPr>
        <w:t xml:space="preserve">2</w:t>
      </w:r>
      <w:r>
        <w:rPr>
          <w:rStyle w:val="973"/>
          <w:rFonts w:hint="eastAsia" w:ascii="宋体" w:hAnsi="宋体" w:eastAsia="宋体" w:cs="宋体"/>
          <w:b w:val="0"/>
          <w:color w:val="auto"/>
          <w:spacing w:val="7"/>
          <w:sz w:val="24"/>
          <w:szCs w:val="24"/>
          <w:lang w:val="en-US" w:eastAsia="zh-CN"/>
        </w:rPr>
        <w:t xml:space="preserve">2</w:t>
      </w:r>
      <w:r>
        <w:rPr>
          <w:rStyle w:val="973"/>
          <w:rFonts w:hint="eastAsia" w:ascii="宋体" w:hAnsi="宋体" w:eastAsia="宋体" w:cs="宋体"/>
          <w:b w:val="0"/>
          <w:color w:val="auto"/>
          <w:spacing w:val="7"/>
          <w:sz w:val="24"/>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评标委员会</w:t>
      </w:r>
      <w:r/>
    </w:p>
    <w:p>
      <w:pPr>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23.1开标后，</w:t>
      </w:r>
      <w:bookmarkStart w:id="163" w:name="EBd93f728e80de47e5afd77299c0ffdfa6"/>
      <w:r>
        <w:rPr>
          <w:rFonts w:hint="eastAsia" w:ascii="宋体" w:hAnsi="宋体" w:eastAsia="宋体" w:cs="宋体"/>
          <w:color w:val="auto"/>
          <w:sz w:val="24"/>
          <w:szCs w:val="24"/>
          <w:highlight w:val="none"/>
        </w:rPr>
        <w:t xml:space="preserve">公共资源交易中心</w:t>
      </w:r>
      <w:bookmarkEnd w:id="163"/>
      <w:r>
        <w:rPr>
          <w:rFonts w:hint="eastAsia" w:ascii="宋体" w:hAnsi="宋体" w:eastAsia="宋体" w:cs="宋体"/>
          <w:color w:val="auto"/>
          <w:sz w:val="24"/>
          <w:szCs w:val="24"/>
          <w:highlight w:val="none"/>
        </w:rPr>
        <w:t xml:space="preserve">将立即组织评标委员会（以下简称评委会）进行评标。</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23.2评委会由评审专家、采购人代表组成，且人员构成符合政府采购有关规定。</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23.4评委会将对投标人的商业、技术秘密予以保密。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24．评标过程的保密</w:t>
      </w:r>
      <w:bookmarkEnd w:id="160"/>
      <w:r/>
      <w:bookmarkEnd w:id="161"/>
      <w:r/>
      <w:bookmarkEnd w:id="162"/>
      <w:r>
        <w:rPr>
          <w:rFonts w:hint="eastAsia" w:ascii="宋体" w:hAnsi="宋体" w:eastAsia="宋体" w:cs="宋体"/>
          <w:b/>
          <w:bCs/>
          <w:color w:val="auto"/>
          <w:sz w:val="24"/>
          <w:szCs w:val="24"/>
          <w:highlight w:val="none"/>
        </w:rPr>
        <w:t xml:space="preserve">与公正</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24.2在评标过程中，如果投标人试图向</w:t>
      </w:r>
      <w:bookmarkStart w:id="164" w:name="EB8495c46e8cb146ec80ae8c0f7928221c"/>
      <w:r>
        <w:rPr>
          <w:rFonts w:hint="eastAsia" w:ascii="宋体" w:hAnsi="宋体" w:eastAsia="宋体" w:cs="宋体"/>
          <w:color w:val="auto"/>
          <w:sz w:val="24"/>
          <w:szCs w:val="24"/>
          <w:highlight w:val="none"/>
        </w:rPr>
        <w:t xml:space="preserve">公共资源交易中心</w:t>
      </w:r>
      <w:bookmarkEnd w:id="164"/>
      <w:r>
        <w:rPr>
          <w:rFonts w:hint="eastAsia" w:ascii="宋体" w:hAnsi="宋体" w:eastAsia="宋体" w:cs="宋体"/>
          <w:color w:val="auto"/>
          <w:sz w:val="24"/>
          <w:szCs w:val="24"/>
          <w:highlight w:val="none"/>
        </w:rPr>
        <w:t xml:space="preserve">和参与评标的人员施加任何影响，都将会导致其投标被拒绝。</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65" w:name="_Toc20823304"/>
      <w:r/>
      <w:bookmarkStart w:id="166" w:name="_Toc16938548"/>
      <w:r/>
      <w:bookmarkStart w:id="167" w:name="_Toc513029232"/>
      <w:r>
        <w:rPr>
          <w:rFonts w:hint="eastAsia" w:ascii="宋体" w:hAnsi="宋体" w:eastAsia="宋体" w:cs="宋体"/>
          <w:b/>
          <w:bCs/>
          <w:color w:val="auto"/>
          <w:sz w:val="24"/>
          <w:szCs w:val="24"/>
          <w:highlight w:val="none"/>
        </w:rPr>
        <w:t xml:space="preserve">25．投标的澄清</w:t>
      </w:r>
      <w:bookmarkEnd w:id="165"/>
      <w:r/>
      <w:bookmarkEnd w:id="166"/>
      <w:r/>
      <w:bookmarkEnd w:id="167"/>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1311"/>
        <w:ind w:firstLine="50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510"/>
        <w:jc w:val="both"/>
        <w:pageBreakBefore w:val="0"/>
        <w:spacing w:line="440" w:lineRule="exact"/>
        <w:rPr>
          <w:rFonts w:hint="eastAsia" w:ascii="宋体" w:hAnsi="宋体" w:eastAsia="宋体" w:cs="宋体"/>
          <w:color w:val="auto"/>
          <w:sz w:val="24"/>
          <w:szCs w:val="24"/>
          <w:highlight w:val="red"/>
        </w:rPr>
      </w:pPr>
      <w:r>
        <w:rPr>
          <w:rStyle w:val="973"/>
          <w:rFonts w:hint="eastAsia" w:ascii="宋体" w:hAnsi="宋体" w:eastAsia="宋体" w:cs="宋体"/>
          <w:b/>
          <w:bCs/>
          <w:color w:val="auto"/>
          <w:spacing w:val="7"/>
          <w:sz w:val="24"/>
          <w:szCs w:val="24"/>
          <w:lang w:val="zh-CN" w:eastAsia="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73"/>
          <w:rFonts w:hint="eastAsia" w:ascii="宋体" w:hAnsi="宋体" w:eastAsia="宋体" w:cs="宋体"/>
          <w:b w:val="0"/>
          <w:color w:val="auto"/>
          <w:spacing w:val="7"/>
          <w:sz w:val="24"/>
          <w:szCs w:val="24"/>
          <w:lang w:val="zh-CN" w:eastAsia="zh-CN"/>
        </w:rPr>
        <w:t xml:space="preserve">(此处规定时间的计算以系统中的倒计时间为准，供应商应随</w:t>
      </w:r>
      <w:r>
        <w:rPr>
          <w:rStyle w:val="973"/>
          <w:rFonts w:hint="eastAsia" w:ascii="宋体" w:hAnsi="宋体" w:eastAsia="宋体" w:cs="宋体"/>
          <w:b w:val="0"/>
          <w:color w:val="auto"/>
          <w:spacing w:val="7"/>
          <w:sz w:val="24"/>
          <w:szCs w:val="24"/>
          <w:lang w:val="zh-CN" w:eastAsia="zh-CN" w:bidi="ar-SA"/>
        </w:rPr>
        <w:t xml:space="preserve">时保持系统在线，如因供应商自身原因未在规定时间内提交澄清确认资料的，导致的不利后果由供应商自行承担。）</w:t>
      </w:r>
      <w:bookmarkStart w:id="168" w:name="EB3164982f155e42e086cd4685f4d2aafa"/>
      <w:r/>
      <w:bookmarkEnd w:id="168"/>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25.3接到评委会澄清要求的投标人如未按规定做出澄清，其风险由投标人自行承担。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69" w:name="_Toc20823305"/>
      <w:r/>
      <w:bookmarkStart w:id="170" w:name="_Toc513029233"/>
      <w:r/>
      <w:bookmarkStart w:id="171" w:name="_Toc16938549"/>
      <w:r>
        <w:rPr>
          <w:rFonts w:hint="eastAsia" w:ascii="宋体" w:hAnsi="宋体" w:eastAsia="宋体" w:cs="宋体"/>
          <w:b/>
          <w:bCs/>
          <w:color w:val="auto"/>
          <w:sz w:val="24"/>
          <w:szCs w:val="24"/>
          <w:highlight w:val="none"/>
        </w:rPr>
        <w:t xml:space="preserve">26</w:t>
      </w:r>
      <w:bookmarkEnd w:id="169"/>
      <w:r/>
      <w:bookmarkEnd w:id="170"/>
      <w:r/>
      <w:bookmarkEnd w:id="171"/>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对投标文件的初审</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bCs/>
          <w:color w:val="auto"/>
          <w:sz w:val="24"/>
          <w:szCs w:val="24"/>
          <w:highlight w:val="none"/>
        </w:rPr>
        <w:t xml:space="preserve">资格性审查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bCs/>
          <w:color w:val="auto"/>
          <w:sz w:val="24"/>
          <w:szCs w:val="24"/>
          <w:highlight w:val="none"/>
        </w:rPr>
        <w:t xml:space="preserve">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（2）大写金额和小写金额不一致的，以大写金额为准；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（3）单价金额小数点或者百分比有明显错位的，以开标一览表的总价为准，并修改单价；</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（4）总价金额与按单价汇总金额不一致的，以单价金额计算结果为准。</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bookmarkStart w:id="172" w:name="EB8e3ec86c09a94dac9cc9034e6027ee19"/>
      <w:r/>
      <w:bookmarkEnd w:id="172"/>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73" w:name="_Toc20823306"/>
      <w:r/>
      <w:bookmarkStart w:id="174" w:name="_Toc16938550"/>
      <w:r/>
      <w:bookmarkStart w:id="175" w:name="_Toc513029234"/>
      <w:r/>
      <w:bookmarkStart w:id="176" w:name="_Toc200451960"/>
      <w:r>
        <w:rPr>
          <w:rFonts w:hint="eastAsia" w:ascii="宋体" w:hAnsi="宋体" w:eastAsia="宋体" w:cs="宋体"/>
          <w:b/>
          <w:bCs/>
          <w:color w:val="auto"/>
          <w:sz w:val="24"/>
          <w:szCs w:val="24"/>
          <w:highlight w:val="none"/>
        </w:rPr>
        <w:t xml:space="preserve">27</w:t>
      </w:r>
      <w:bookmarkEnd w:id="173"/>
      <w:r/>
      <w:bookmarkEnd w:id="174"/>
      <w:r/>
      <w:bookmarkEnd w:id="175"/>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无效投标条款和废标条款</w:t>
      </w:r>
      <w:r/>
    </w:p>
    <w:p>
      <w:pPr>
        <w:pStyle w:val="1318"/>
        <w:ind w:firstLine="500"/>
        <w:pageBreakBefore w:val="0"/>
        <w:spacing w:line="440" w:lineRule="exact"/>
        <w:rPr>
          <w:rStyle w:val="973"/>
          <w:rFonts w:hint="eastAsia" w:ascii="宋体" w:hAnsi="宋体" w:eastAsia="宋体" w:cs="宋体"/>
          <w:b w:val="0"/>
          <w:color w:val="auto"/>
          <w:spacing w:val="7"/>
          <w:sz w:val="24"/>
          <w:szCs w:val="24"/>
          <w:highlight w:val="none"/>
        </w:rPr>
        <w:outlineLvl w:val="9"/>
      </w:pPr>
      <w:r>
        <w:rPr>
          <w:rStyle w:val="973"/>
          <w:rFonts w:hint="eastAsia" w:ascii="宋体" w:hAnsi="宋体" w:eastAsia="宋体" w:cs="宋体"/>
          <w:b w:val="0"/>
          <w:color w:val="auto"/>
          <w:spacing w:val="7"/>
          <w:sz w:val="24"/>
          <w:szCs w:val="24"/>
          <w:highlight w:val="none"/>
        </w:rPr>
        <w:t xml:space="preserve">27.1 无效投标条款</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highlight w:val="none"/>
          <w:u w:val="none"/>
        </w:rPr>
        <w:outlineLvl w:val="9"/>
      </w:pPr>
      <w:r>
        <w:rPr>
          <w:rStyle w:val="973"/>
          <w:rFonts w:hint="eastAsia" w:ascii="宋体" w:hAnsi="宋体" w:eastAsia="宋体" w:cs="宋体"/>
          <w:b w:val="0"/>
          <w:i w:val="0"/>
          <w:iCs w:val="0"/>
          <w:color w:val="auto"/>
          <w:spacing w:val="7"/>
          <w:sz w:val="24"/>
          <w:szCs w:val="24"/>
          <w:highlight w:val="none"/>
          <w:u w:val="none"/>
        </w:rPr>
        <w:t xml:space="preserve">27.1.1 投标人未按照招标文件要求上传电子投标文件的；</w:t>
      </w:r>
      <w:r/>
    </w:p>
    <w:p>
      <w:pPr>
        <w:pStyle w:val="1319"/>
        <w:ind w:firstLine="508"/>
        <w:pageBreakBefore w:val="0"/>
        <w:spacing w:line="440" w:lineRule="exact"/>
        <w:rPr>
          <w:rStyle w:val="973"/>
          <w:rFonts w:hint="eastAsia" w:ascii="宋体" w:hAnsi="宋体" w:eastAsia="宋体" w:cs="宋体"/>
          <w:b w:val="0"/>
          <w:i w:val="0"/>
          <w:iCs w:val="0"/>
          <w:color w:val="auto"/>
          <w:spacing w:val="7"/>
          <w:sz w:val="24"/>
          <w:szCs w:val="24"/>
          <w:highlight w:val="none"/>
          <w:u w:val="none"/>
        </w:rPr>
        <w:outlineLvl w:val="9"/>
      </w:pPr>
      <w:r>
        <w:rPr>
          <w:rStyle w:val="973"/>
          <w:rFonts w:hint="eastAsia" w:ascii="宋体" w:hAnsi="宋体" w:eastAsia="宋体" w:cs="宋体"/>
          <w:b w:val="0"/>
          <w:i w:val="0"/>
          <w:iCs w:val="0"/>
          <w:color w:val="auto"/>
          <w:spacing w:val="7"/>
          <w:sz w:val="24"/>
          <w:szCs w:val="24"/>
          <w:highlight w:val="none"/>
          <w:u w:val="none"/>
        </w:rPr>
        <w:t xml:space="preserve">27.1.2 投标人在规定时间内不解密投标文件或未成功解密投标文件的（因系统原因导致的除外)；</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27.1.3 投标文件中没有《开标一览表》或《开标一览表》未加盖投标人公章的；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27.1.4 投标文件中任何有选择的报价；</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27.1.5 投标文件报价出现前后不一致的，按招标文件规定修正后投标人不确认的；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27.1.6 不同投标人的投标文件由同一单位或者个人编制；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27.1.7 不同投标人委托同一单位或者个人办理投标事宜；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w:t>
      </w:r>
      <w:r>
        <w:rPr>
          <w:rStyle w:val="973"/>
          <w:rFonts w:hint="eastAsia" w:ascii="宋体" w:hAnsi="宋体" w:eastAsia="宋体" w:cs="宋体"/>
          <w:b w:val="0"/>
          <w:i w:val="0"/>
          <w:iCs w:val="0"/>
          <w:color w:val="auto"/>
          <w:spacing w:val="7"/>
          <w:sz w:val="24"/>
          <w:szCs w:val="24"/>
          <w:u w:val="none"/>
          <w:lang w:val="en-US" w:eastAsia="zh-CN"/>
        </w:rPr>
        <w:t xml:space="preserve">8</w:t>
      </w:r>
      <w:r>
        <w:rPr>
          <w:rStyle w:val="973"/>
          <w:rFonts w:hint="eastAsia" w:ascii="宋体" w:hAnsi="宋体" w:eastAsia="宋体" w:cs="宋体"/>
          <w:b w:val="0"/>
          <w:i w:val="0"/>
          <w:iCs w:val="0"/>
          <w:color w:val="auto"/>
          <w:spacing w:val="7"/>
          <w:sz w:val="24"/>
          <w:szCs w:val="24"/>
          <w:u w:val="none"/>
        </w:rPr>
        <w:t xml:space="preserve"> 不同投标人的投标文件制作机器码一致的；</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w:t>
      </w:r>
      <w:r>
        <w:rPr>
          <w:rStyle w:val="973"/>
          <w:rFonts w:hint="eastAsia" w:ascii="宋体" w:hAnsi="宋体" w:eastAsia="宋体" w:cs="宋体"/>
          <w:b w:val="0"/>
          <w:i w:val="0"/>
          <w:iCs w:val="0"/>
          <w:color w:val="auto"/>
          <w:spacing w:val="7"/>
          <w:sz w:val="24"/>
          <w:szCs w:val="24"/>
          <w:u w:val="none"/>
          <w:lang w:val="en-US" w:eastAsia="zh-CN"/>
        </w:rPr>
        <w:t xml:space="preserve">9</w:t>
      </w:r>
      <w:r>
        <w:rPr>
          <w:rStyle w:val="973"/>
          <w:rFonts w:hint="eastAsia" w:ascii="宋体" w:hAnsi="宋体" w:eastAsia="宋体" w:cs="宋体"/>
          <w:b w:val="0"/>
          <w:i w:val="0"/>
          <w:iCs w:val="0"/>
          <w:color w:val="auto"/>
          <w:spacing w:val="7"/>
          <w:sz w:val="24"/>
          <w:szCs w:val="24"/>
          <w:u w:val="none"/>
        </w:rPr>
        <w:t xml:space="preserve"> 不同投标人的投标文件载明的项目管理成员或者联系人员为同一人；</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w:t>
      </w:r>
      <w:r>
        <w:rPr>
          <w:rStyle w:val="973"/>
          <w:rFonts w:hint="eastAsia" w:ascii="宋体" w:hAnsi="宋体" w:eastAsia="宋体" w:cs="宋体"/>
          <w:b w:val="0"/>
          <w:i w:val="0"/>
          <w:iCs w:val="0"/>
          <w:color w:val="auto"/>
          <w:spacing w:val="7"/>
          <w:sz w:val="24"/>
          <w:szCs w:val="24"/>
          <w:u w:val="none"/>
          <w:lang w:val="en-US" w:eastAsia="zh-CN"/>
        </w:rPr>
        <w:t xml:space="preserve">10</w:t>
      </w:r>
      <w:r>
        <w:rPr>
          <w:rStyle w:val="973"/>
          <w:rFonts w:hint="eastAsia" w:ascii="宋体" w:hAnsi="宋体" w:eastAsia="宋体" w:cs="宋体"/>
          <w:b w:val="0"/>
          <w:i w:val="0"/>
          <w:iCs w:val="0"/>
          <w:color w:val="auto"/>
          <w:spacing w:val="7"/>
          <w:sz w:val="24"/>
          <w:szCs w:val="24"/>
          <w:u w:val="none"/>
        </w:rPr>
        <w:t xml:space="preserve"> 不同投标人的投标文件异常一致或者投标报价呈规律性差异；</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27.1.1</w:t>
      </w:r>
      <w:r>
        <w:rPr>
          <w:rStyle w:val="973"/>
          <w:rFonts w:hint="eastAsia" w:ascii="宋体" w:hAnsi="宋体" w:eastAsia="宋体" w:cs="宋体"/>
          <w:b w:val="0"/>
          <w:i w:val="0"/>
          <w:iCs w:val="0"/>
          <w:color w:val="auto"/>
          <w:spacing w:val="7"/>
          <w:sz w:val="24"/>
          <w:szCs w:val="24"/>
          <w:u w:val="none"/>
          <w:lang w:val="en-US" w:eastAsia="zh-CN"/>
        </w:rPr>
        <w:t xml:space="preserve">1</w:t>
      </w:r>
      <w:r>
        <w:rPr>
          <w:rStyle w:val="973"/>
          <w:rFonts w:hint="eastAsia" w:ascii="宋体" w:hAnsi="宋体" w:eastAsia="宋体" w:cs="宋体"/>
          <w:b w:val="0"/>
          <w:i w:val="0"/>
          <w:iCs w:val="0"/>
          <w:color w:val="auto"/>
          <w:spacing w:val="7"/>
          <w:sz w:val="24"/>
          <w:szCs w:val="24"/>
          <w:u w:val="none"/>
        </w:rPr>
        <w:t xml:space="preserve"> </w:t>
      </w:r>
      <w:r>
        <w:rPr>
          <w:rStyle w:val="973"/>
          <w:rFonts w:hint="eastAsia" w:ascii="宋体" w:hAnsi="宋体" w:eastAsia="宋体" w:cs="宋体"/>
          <w:b/>
          <w:bCs/>
          <w:i w:val="0"/>
          <w:iCs w:val="0"/>
          <w:color w:val="auto"/>
          <w:spacing w:val="7"/>
          <w:sz w:val="24"/>
          <w:szCs w:val="24"/>
          <w:u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973"/>
          <w:rFonts w:hint="eastAsia" w:ascii="宋体" w:hAnsi="宋体" w:eastAsia="宋体" w:cs="宋体"/>
          <w:b w:val="0"/>
          <w:i w:val="0"/>
          <w:iCs w:val="0"/>
          <w:color w:val="auto"/>
          <w:spacing w:val="7"/>
          <w:sz w:val="24"/>
          <w:szCs w:val="24"/>
          <w:u w:val="none"/>
        </w:rPr>
        <w:t xml:space="preserve">；</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27.1.1</w:t>
      </w:r>
      <w:r>
        <w:rPr>
          <w:rStyle w:val="973"/>
          <w:rFonts w:hint="eastAsia" w:ascii="宋体" w:hAnsi="宋体" w:eastAsia="宋体" w:cs="宋体"/>
          <w:b w:val="0"/>
          <w:i w:val="0"/>
          <w:iCs w:val="0"/>
          <w:color w:val="auto"/>
          <w:spacing w:val="7"/>
          <w:sz w:val="24"/>
          <w:szCs w:val="24"/>
          <w:u w:val="none"/>
          <w:lang w:val="en-US" w:eastAsia="zh-CN"/>
        </w:rPr>
        <w:t xml:space="preserve">2</w:t>
      </w:r>
      <w:r>
        <w:rPr>
          <w:rStyle w:val="973"/>
          <w:rFonts w:hint="eastAsia" w:ascii="宋体" w:hAnsi="宋体" w:eastAsia="宋体" w:cs="宋体"/>
          <w:b w:val="0"/>
          <w:i w:val="0"/>
          <w:iCs w:val="0"/>
          <w:color w:val="auto"/>
          <w:spacing w:val="7"/>
          <w:sz w:val="24"/>
          <w:szCs w:val="24"/>
          <w:u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27.1.1</w:t>
      </w:r>
      <w:r>
        <w:rPr>
          <w:rStyle w:val="973"/>
          <w:rFonts w:hint="eastAsia" w:ascii="宋体" w:hAnsi="宋体" w:eastAsia="宋体" w:cs="宋体"/>
          <w:b w:val="0"/>
          <w:i w:val="0"/>
          <w:iCs w:val="0"/>
          <w:color w:val="auto"/>
          <w:spacing w:val="7"/>
          <w:sz w:val="24"/>
          <w:szCs w:val="24"/>
          <w:u w:val="none"/>
          <w:lang w:val="en-US" w:eastAsia="zh-CN"/>
        </w:rPr>
        <w:t xml:space="preserve">3</w:t>
      </w:r>
      <w:r>
        <w:rPr>
          <w:rStyle w:val="973"/>
          <w:rFonts w:hint="eastAsia" w:ascii="宋体" w:hAnsi="宋体" w:eastAsia="宋体" w:cs="宋体"/>
          <w:b w:val="0"/>
          <w:i w:val="0"/>
          <w:iCs w:val="0"/>
          <w:color w:val="auto"/>
          <w:spacing w:val="7"/>
          <w:sz w:val="24"/>
          <w:szCs w:val="24"/>
          <w:u w:val="none"/>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27.1.1</w:t>
      </w:r>
      <w:r>
        <w:rPr>
          <w:rStyle w:val="973"/>
          <w:rFonts w:hint="eastAsia" w:ascii="宋体" w:hAnsi="宋体" w:eastAsia="宋体" w:cs="宋体"/>
          <w:b w:val="0"/>
          <w:i w:val="0"/>
          <w:iCs w:val="0"/>
          <w:color w:val="auto"/>
          <w:spacing w:val="7"/>
          <w:sz w:val="24"/>
          <w:szCs w:val="24"/>
          <w:u w:val="none"/>
          <w:lang w:val="en-US" w:eastAsia="zh-CN"/>
        </w:rPr>
        <w:t xml:space="preserve">4</w:t>
      </w:r>
      <w:r>
        <w:rPr>
          <w:rStyle w:val="973"/>
          <w:rFonts w:hint="eastAsia" w:ascii="宋体" w:hAnsi="宋体" w:eastAsia="宋体" w:cs="宋体"/>
          <w:b w:val="0"/>
          <w:i w:val="0"/>
          <w:iCs w:val="0"/>
          <w:color w:val="auto"/>
          <w:spacing w:val="7"/>
          <w:sz w:val="24"/>
          <w:szCs w:val="24"/>
          <w:u w:val="none"/>
        </w:rPr>
        <w:t xml:space="preserve"> 不同供应商的单位负责人为同一人或者存在直接控股、管理关系的；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27.1.1</w:t>
      </w:r>
      <w:r>
        <w:rPr>
          <w:rStyle w:val="973"/>
          <w:rFonts w:hint="eastAsia" w:ascii="宋体" w:hAnsi="宋体" w:eastAsia="宋体" w:cs="宋体"/>
          <w:b w:val="0"/>
          <w:i w:val="0"/>
          <w:iCs w:val="0"/>
          <w:color w:val="auto"/>
          <w:spacing w:val="7"/>
          <w:sz w:val="24"/>
          <w:szCs w:val="24"/>
          <w:u w:val="none"/>
          <w:lang w:val="en-US" w:eastAsia="zh-CN"/>
        </w:rPr>
        <w:t xml:space="preserve">5</w:t>
      </w:r>
      <w:r>
        <w:rPr>
          <w:rStyle w:val="973"/>
          <w:rFonts w:hint="eastAsia" w:ascii="宋体" w:hAnsi="宋体" w:eastAsia="宋体" w:cs="宋体"/>
          <w:b w:val="0"/>
          <w:i w:val="0"/>
          <w:iCs w:val="0"/>
          <w:color w:val="auto"/>
          <w:spacing w:val="7"/>
          <w:sz w:val="24"/>
          <w:szCs w:val="24"/>
          <w:u w:val="none"/>
        </w:rPr>
        <w:t xml:space="preserve"> 为采购项目提供整体设计、规范编制或者项目管理、监理、检测等服务的；</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27.1.1</w:t>
      </w:r>
      <w:r>
        <w:rPr>
          <w:rStyle w:val="973"/>
          <w:rFonts w:hint="eastAsia" w:ascii="宋体" w:hAnsi="宋体" w:eastAsia="宋体" w:cs="宋体"/>
          <w:b w:val="0"/>
          <w:i w:val="0"/>
          <w:iCs w:val="0"/>
          <w:color w:val="auto"/>
          <w:spacing w:val="7"/>
          <w:sz w:val="24"/>
          <w:szCs w:val="24"/>
          <w:u w:val="none"/>
          <w:lang w:val="en-US" w:eastAsia="zh-CN"/>
        </w:rPr>
        <w:t xml:space="preserve">6</w:t>
      </w:r>
      <w:r>
        <w:rPr>
          <w:rStyle w:val="973"/>
          <w:rFonts w:hint="eastAsia" w:ascii="宋体" w:hAnsi="宋体" w:eastAsia="宋体" w:cs="宋体"/>
          <w:b w:val="0"/>
          <w:i w:val="0"/>
          <w:iCs w:val="0"/>
          <w:color w:val="auto"/>
          <w:spacing w:val="7"/>
          <w:sz w:val="24"/>
          <w:szCs w:val="24"/>
          <w:u w:val="none"/>
        </w:rPr>
        <w:t xml:space="preserve"> 资格证明文件中要求加盖公章而未加盖公章的；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27.1.1</w:t>
      </w:r>
      <w:r>
        <w:rPr>
          <w:rStyle w:val="973"/>
          <w:rFonts w:hint="eastAsia" w:ascii="宋体" w:hAnsi="宋体" w:eastAsia="宋体" w:cs="宋体"/>
          <w:b w:val="0"/>
          <w:i w:val="0"/>
          <w:iCs w:val="0"/>
          <w:color w:val="auto"/>
          <w:spacing w:val="7"/>
          <w:sz w:val="24"/>
          <w:szCs w:val="24"/>
          <w:u w:val="none"/>
          <w:lang w:val="en-US" w:eastAsia="zh-CN"/>
        </w:rPr>
        <w:t xml:space="preserve">7</w:t>
      </w:r>
      <w:r>
        <w:rPr>
          <w:rStyle w:val="973"/>
          <w:rFonts w:hint="eastAsia" w:ascii="宋体" w:hAnsi="宋体" w:eastAsia="宋体" w:cs="宋体"/>
          <w:b w:val="0"/>
          <w:i w:val="0"/>
          <w:iCs w:val="0"/>
          <w:color w:val="auto"/>
          <w:spacing w:val="7"/>
          <w:sz w:val="24"/>
          <w:szCs w:val="24"/>
          <w:u w:val="none"/>
        </w:rPr>
        <w:t xml:space="preserve"> 投标文件未按招标文件要求签署、盖章的；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27.1.1</w:t>
      </w:r>
      <w:r>
        <w:rPr>
          <w:rStyle w:val="973"/>
          <w:rFonts w:hint="eastAsia" w:ascii="宋体" w:hAnsi="宋体" w:eastAsia="宋体" w:cs="宋体"/>
          <w:b w:val="0"/>
          <w:i w:val="0"/>
          <w:iCs w:val="0"/>
          <w:color w:val="auto"/>
          <w:spacing w:val="7"/>
          <w:sz w:val="24"/>
          <w:szCs w:val="24"/>
          <w:u w:val="none"/>
          <w:lang w:val="en-US" w:eastAsia="zh-CN"/>
        </w:rPr>
        <w:t xml:space="preserve">8</w:t>
      </w:r>
      <w:r>
        <w:rPr>
          <w:rStyle w:val="973"/>
          <w:rFonts w:hint="eastAsia" w:ascii="宋体" w:hAnsi="宋体" w:eastAsia="宋体" w:cs="宋体"/>
          <w:b w:val="0"/>
          <w:i w:val="0"/>
          <w:iCs w:val="0"/>
          <w:color w:val="auto"/>
          <w:spacing w:val="7"/>
          <w:sz w:val="24"/>
          <w:szCs w:val="24"/>
          <w:u w:val="none"/>
        </w:rPr>
        <w:t xml:space="preserve"> 不具备招标文件中规定的资格要求或未按招标文件规定的要求提供资格证明文件的；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27.1.1</w:t>
      </w:r>
      <w:r>
        <w:rPr>
          <w:rStyle w:val="973"/>
          <w:rFonts w:hint="eastAsia" w:ascii="宋体" w:hAnsi="宋体" w:eastAsia="宋体" w:cs="宋体"/>
          <w:b w:val="0"/>
          <w:i w:val="0"/>
          <w:iCs w:val="0"/>
          <w:color w:val="auto"/>
          <w:spacing w:val="7"/>
          <w:sz w:val="24"/>
          <w:szCs w:val="24"/>
          <w:u w:val="none"/>
          <w:lang w:val="en-US" w:eastAsia="zh-CN"/>
        </w:rPr>
        <w:t xml:space="preserve">9</w:t>
      </w:r>
      <w:r>
        <w:rPr>
          <w:rStyle w:val="973"/>
          <w:rFonts w:hint="eastAsia" w:ascii="宋体" w:hAnsi="宋体" w:eastAsia="宋体" w:cs="宋体"/>
          <w:b w:val="0"/>
          <w:i w:val="0"/>
          <w:iCs w:val="0"/>
          <w:color w:val="auto"/>
          <w:spacing w:val="7"/>
          <w:sz w:val="24"/>
          <w:szCs w:val="24"/>
          <w:u w:val="none"/>
        </w:rPr>
        <w:t xml:space="preserve"> 报价超过招标文件中规定的预算金额或者最高限价的；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w:t>
      </w:r>
      <w:r>
        <w:rPr>
          <w:rStyle w:val="973"/>
          <w:rFonts w:hint="eastAsia" w:ascii="宋体" w:hAnsi="宋体" w:eastAsia="宋体" w:cs="宋体"/>
          <w:b w:val="0"/>
          <w:i w:val="0"/>
          <w:iCs w:val="0"/>
          <w:color w:val="auto"/>
          <w:spacing w:val="7"/>
          <w:sz w:val="24"/>
          <w:szCs w:val="24"/>
          <w:u w:val="none"/>
          <w:lang w:val="en-US" w:eastAsia="zh-CN"/>
        </w:rPr>
        <w:t xml:space="preserve">20</w:t>
      </w:r>
      <w:r>
        <w:rPr>
          <w:rStyle w:val="973"/>
          <w:rFonts w:hint="eastAsia" w:ascii="宋体" w:hAnsi="宋体" w:eastAsia="宋体" w:cs="宋体"/>
          <w:b w:val="0"/>
          <w:i w:val="0"/>
          <w:iCs w:val="0"/>
          <w:color w:val="auto"/>
          <w:spacing w:val="7"/>
          <w:sz w:val="24"/>
          <w:szCs w:val="24"/>
          <w:u w:val="none"/>
        </w:rPr>
        <w:t xml:space="preserve"> 投标文件含有采购人不能接受的附加条件的；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bCs/>
          <w:i w:val="0"/>
          <w:iCs w:val="0"/>
          <w:color w:val="auto"/>
          <w:spacing w:val="7"/>
          <w:sz w:val="24"/>
          <w:szCs w:val="24"/>
          <w:u w:val="none"/>
        </w:rPr>
        <w:t xml:space="preserve">27.1.2</w:t>
      </w:r>
      <w:r>
        <w:rPr>
          <w:rStyle w:val="973"/>
          <w:rFonts w:hint="eastAsia" w:ascii="宋体" w:hAnsi="宋体" w:eastAsia="宋体" w:cs="宋体"/>
          <w:b/>
          <w:bCs/>
          <w:i w:val="0"/>
          <w:iCs w:val="0"/>
          <w:color w:val="auto"/>
          <w:spacing w:val="7"/>
          <w:sz w:val="24"/>
          <w:szCs w:val="24"/>
          <w:u w:val="none"/>
          <w:lang w:val="en-US" w:eastAsia="zh-CN"/>
        </w:rPr>
        <w:t xml:space="preserve">1</w:t>
      </w:r>
      <w:r>
        <w:rPr>
          <w:rStyle w:val="973"/>
          <w:rFonts w:hint="eastAsia" w:ascii="宋体" w:hAnsi="宋体" w:eastAsia="宋体" w:cs="宋体"/>
          <w:b/>
          <w:bCs/>
          <w:i w:val="0"/>
          <w:iCs w:val="0"/>
          <w:color w:val="auto"/>
          <w:spacing w:val="7"/>
          <w:sz w:val="24"/>
          <w:szCs w:val="24"/>
          <w:u w:val="none"/>
        </w:rPr>
        <w:t xml:space="preserve"> 不响应招标文件中规定的实质性要求的（本招标文件中斜体且有下划线部分为实质性要求）；</w:t>
      </w:r>
      <w:r>
        <w:rPr>
          <w:rStyle w:val="973"/>
          <w:rFonts w:hint="eastAsia" w:ascii="宋体" w:hAnsi="宋体" w:eastAsia="宋体" w:cs="宋体"/>
          <w:b w:val="0"/>
          <w:i w:val="0"/>
          <w:iCs w:val="0"/>
          <w:color w:val="auto"/>
          <w:spacing w:val="7"/>
          <w:sz w:val="24"/>
          <w:szCs w:val="24"/>
          <w:u w:val="none"/>
        </w:rPr>
        <w:t xml:space="preserve"> </w:t>
      </w:r>
      <w:r/>
    </w:p>
    <w:p>
      <w:pPr>
        <w:pStyle w:val="1319"/>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27.1.2</w:t>
      </w:r>
      <w:r>
        <w:rPr>
          <w:rStyle w:val="973"/>
          <w:rFonts w:hint="eastAsia" w:ascii="宋体" w:hAnsi="宋体" w:eastAsia="宋体" w:cs="宋体"/>
          <w:b w:val="0"/>
          <w:i w:val="0"/>
          <w:iCs w:val="0"/>
          <w:color w:val="auto"/>
          <w:spacing w:val="7"/>
          <w:sz w:val="24"/>
          <w:szCs w:val="24"/>
          <w:u w:val="none"/>
          <w:lang w:val="en-US" w:eastAsia="zh-CN"/>
        </w:rPr>
        <w:t xml:space="preserve">2</w:t>
      </w:r>
      <w:r>
        <w:rPr>
          <w:rStyle w:val="973"/>
          <w:rFonts w:hint="eastAsia" w:ascii="宋体" w:hAnsi="宋体" w:eastAsia="宋体" w:cs="宋体"/>
          <w:b w:val="0"/>
          <w:i w:val="0"/>
          <w:iCs w:val="0"/>
          <w:color w:val="auto"/>
          <w:spacing w:val="7"/>
          <w:sz w:val="24"/>
          <w:szCs w:val="24"/>
          <w:u w:val="none"/>
        </w:rPr>
        <w:t xml:space="preserve"> 法律、法规和采购文件规定的其他无效情形; </w:t>
      </w:r>
      <w:r/>
    </w:p>
    <w:p>
      <w:pPr>
        <w:pStyle w:val="1320"/>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27.2 废标条款：</w:t>
      </w:r>
      <w:r/>
    </w:p>
    <w:p>
      <w:pPr>
        <w:pStyle w:val="1320"/>
        <w:ind w:firstLine="508"/>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(1)符合专业条件的供应商或者对招标文件作实质响应的供应商不足三家的； </w:t>
      </w:r>
      <w:r/>
    </w:p>
    <w:p>
      <w:pPr>
        <w:pStyle w:val="1320"/>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(2)出现影响采购公正的违法、违规行为的；</w:t>
      </w:r>
      <w:r/>
    </w:p>
    <w:p>
      <w:pPr>
        <w:pStyle w:val="1320"/>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(3)投标人的报价均超过了采购预算，采购人不能支付的；</w:t>
      </w:r>
      <w:r/>
    </w:p>
    <w:p>
      <w:pPr>
        <w:pStyle w:val="1320"/>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(4)因重大变故，采购任务取消的。</w:t>
      </w:r>
      <w:r/>
    </w:p>
    <w:p>
      <w:pPr>
        <w:pStyle w:val="1320"/>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w:t>
      </w:r>
      <w:r>
        <w:rPr>
          <w:rStyle w:val="973"/>
          <w:rFonts w:hint="eastAsia" w:ascii="宋体" w:hAnsi="宋体" w:eastAsia="宋体" w:cs="宋体"/>
          <w:b w:val="0"/>
          <w:i w:val="0"/>
          <w:iCs w:val="0"/>
          <w:color w:val="auto"/>
          <w:spacing w:val="7"/>
          <w:sz w:val="24"/>
          <w:szCs w:val="24"/>
          <w:u w:val="none"/>
          <w:lang w:val="en-US" w:eastAsia="zh-CN"/>
        </w:rPr>
        <w:t xml:space="preserve">5</w:t>
      </w:r>
      <w:r>
        <w:rPr>
          <w:rStyle w:val="973"/>
          <w:rFonts w:hint="eastAsia" w:ascii="宋体" w:hAnsi="宋体" w:eastAsia="宋体" w:cs="宋体"/>
          <w:b w:val="0"/>
          <w:i w:val="0"/>
          <w:iCs w:val="0"/>
          <w:color w:val="auto"/>
          <w:spacing w:val="7"/>
          <w:sz w:val="24"/>
          <w:szCs w:val="24"/>
          <w:u w:val="none"/>
        </w:rPr>
        <w:t xml:space="preserve">)因苏采云系统系统故障原因造成开标不成功的。</w:t>
      </w:r>
      <w:r/>
    </w:p>
    <w:p>
      <w:pPr>
        <w:pStyle w:val="1320"/>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27.3 投标截止时间结束后参加投标的供应商不足三家的处理：</w:t>
      </w:r>
      <w:r/>
    </w:p>
    <w:p>
      <w:pPr>
        <w:pStyle w:val="1320"/>
        <w:ind w:firstLine="500"/>
        <w:pageBreakBefore w:val="0"/>
        <w:spacing w:line="440" w:lineRule="exact"/>
        <w:rPr>
          <w:rStyle w:val="973"/>
          <w:rFonts w:hint="eastAsia" w:ascii="宋体" w:hAnsi="宋体" w:eastAsia="宋体" w:cs="宋体"/>
          <w:b w:val="0"/>
          <w:i w:val="0"/>
          <w:iCs w:val="0"/>
          <w:color w:val="auto"/>
          <w:spacing w:val="7"/>
          <w:sz w:val="24"/>
          <w:szCs w:val="24"/>
          <w:u w:val="none"/>
        </w:rPr>
        <w:outlineLvl w:val="9"/>
      </w:pPr>
      <w:r>
        <w:rPr>
          <w:rStyle w:val="973"/>
          <w:rFonts w:hint="eastAsia" w:ascii="宋体" w:hAnsi="宋体" w:eastAsia="宋体" w:cs="宋体"/>
          <w:b w:val="0"/>
          <w:i w:val="0"/>
          <w:iCs w:val="0"/>
          <w:color w:val="auto"/>
          <w:spacing w:val="7"/>
          <w:sz w:val="24"/>
          <w:szCs w:val="24"/>
          <w:u w:val="none"/>
        </w:rPr>
        <w:t xml:space="preserve">27.3.1 如出现投标截止时间结束后参加投标的供应商或者在评标期间对招标文件做出实质响应的供应商不足三家情况，按财政部第87号令第四十三条的规定执行。</w:t>
      </w:r>
      <w:r/>
    </w:p>
    <w:p>
      <w:pPr>
        <w:pStyle w:val="965"/>
        <w:ind w:firstLine="482"/>
        <w:jc w:val="left"/>
        <w:pageBreakBefore w:val="0"/>
        <w:spacing w:before="0" w:after="0" w:line="440" w:lineRule="exact"/>
        <w:rPr>
          <w:rStyle w:val="1074"/>
          <w:rFonts w:hint="eastAsia" w:ascii="宋体" w:hAnsi="宋体" w:eastAsia="宋体" w:cs="宋体"/>
          <w:b/>
          <w:bCs/>
          <w:color w:val="auto"/>
          <w:sz w:val="24"/>
          <w:szCs w:val="24"/>
          <w:highlight w:val="none"/>
        </w:rPr>
      </w:pPr>
      <w:r/>
      <w:bookmarkStart w:id="177" w:name="_Toc20823307"/>
      <w:r/>
      <w:bookmarkStart w:id="178" w:name="_Toc16938551"/>
      <w:r/>
      <w:bookmarkStart w:id="179" w:name="_Toc513029235"/>
      <w:r/>
      <w:bookmarkStart w:id="180" w:name="_Toc38368125"/>
      <w:r/>
      <w:bookmarkStart w:id="181" w:name="_Toc54615244"/>
      <w:r/>
      <w:bookmarkStart w:id="182" w:name="_Toc28184"/>
      <w:r/>
      <w:bookmarkStart w:id="183" w:name="_Toc35266025"/>
      <w:r/>
      <w:bookmarkStart w:id="184" w:name="_Toc120614219"/>
      <w:r>
        <w:rPr>
          <w:rStyle w:val="1074"/>
          <w:rFonts w:hint="eastAsia" w:ascii="宋体" w:hAnsi="宋体" w:eastAsia="宋体" w:cs="宋体"/>
          <w:b/>
          <w:bCs/>
          <w:color w:val="auto"/>
          <w:sz w:val="24"/>
          <w:szCs w:val="24"/>
          <w:highlight w:val="none"/>
        </w:rPr>
        <w:t xml:space="preserve">六、</w:t>
      </w:r>
      <w:bookmarkEnd w:id="177"/>
      <w:r/>
      <w:bookmarkEnd w:id="178"/>
      <w:r/>
      <w:bookmarkEnd w:id="179"/>
      <w:r>
        <w:rPr>
          <w:rStyle w:val="1074"/>
          <w:rFonts w:hint="eastAsia" w:ascii="宋体" w:hAnsi="宋体" w:eastAsia="宋体" w:cs="宋体"/>
          <w:b/>
          <w:bCs/>
          <w:color w:val="auto"/>
          <w:sz w:val="24"/>
          <w:szCs w:val="24"/>
          <w:highlight w:val="none"/>
        </w:rPr>
        <w:t xml:space="preserve">定标</w:t>
      </w:r>
      <w:bookmarkEnd w:id="180"/>
      <w:r/>
      <w:bookmarkEnd w:id="181"/>
      <w:r/>
      <w:bookmarkEnd w:id="182"/>
      <w:r/>
      <w:bookmarkEnd w:id="183"/>
      <w:r/>
      <w:bookmarkEnd w:id="184"/>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85" w:name="_Toc513029238"/>
      <w:r/>
      <w:bookmarkStart w:id="186" w:name="_Toc20823310"/>
      <w:r/>
      <w:bookmarkStart w:id="187" w:name="_Toc16938554"/>
      <w:r>
        <w:rPr>
          <w:rFonts w:hint="eastAsia" w:ascii="宋体" w:hAnsi="宋体" w:eastAsia="宋体" w:cs="宋体"/>
          <w:b/>
          <w:bCs/>
          <w:color w:val="auto"/>
          <w:sz w:val="24"/>
          <w:szCs w:val="24"/>
          <w:highlight w:val="none"/>
        </w:rPr>
        <w:t xml:space="preserve">28</w:t>
      </w:r>
      <w:bookmarkEnd w:id="185"/>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确定</w:t>
      </w:r>
      <w:bookmarkEnd w:id="186"/>
      <w:r/>
      <w:bookmarkEnd w:id="187"/>
      <w:r>
        <w:rPr>
          <w:rFonts w:hint="eastAsia" w:ascii="宋体" w:hAnsi="宋体" w:eastAsia="宋体" w:cs="宋体"/>
          <w:b/>
          <w:bCs/>
          <w:color w:val="auto"/>
          <w:sz w:val="24"/>
          <w:szCs w:val="24"/>
          <w:highlight w:val="none"/>
        </w:rPr>
        <w:t xml:space="preserve">中标单位</w:t>
      </w:r>
      <w:bookmarkEnd w:id="176"/>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28.1评委会根据本招标文件规定评标办法与评标标准向采购人推荐出1名中标候选人。</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28.2采购人应根据评委会推荐的中标候选人确定中标人。</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若有充分证据证明，中标人出现下列情况之一的，一经查实，中标无效：</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质疑</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质疑形式</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.2质疑必须按《政府采购法》、《政府采购法实施条例》及财政部94号令的相关规定提交，未按上述要求提交的质疑函</w:t>
      </w:r>
      <w:bookmarkStart w:id="188" w:name="EB0a0bb8d9f8954ef79aa564dbfd72d9f1"/>
      <w:r>
        <w:rPr>
          <w:rFonts w:hint="eastAsia" w:ascii="宋体" w:hAnsi="宋体" w:eastAsia="宋体" w:cs="宋体"/>
          <w:color w:val="auto"/>
          <w:sz w:val="24"/>
          <w:szCs w:val="24"/>
          <w:highlight w:val="none"/>
        </w:rPr>
        <w:t xml:space="preserve">公共资源交易中心</w:t>
      </w:r>
      <w:bookmarkEnd w:id="188"/>
      <w:r>
        <w:rPr>
          <w:rFonts w:hint="eastAsia" w:ascii="宋体" w:hAnsi="宋体" w:eastAsia="宋体" w:cs="宋体"/>
          <w:color w:val="auto"/>
          <w:sz w:val="24"/>
          <w:szCs w:val="24"/>
          <w:highlight w:val="none"/>
        </w:rPr>
        <w:t xml:space="preserve">有权不予受理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29.1.3质疑函应当包括下列内容：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29.1.4质疑函应当由法定代表人、主要负责人，或者其授权代表签字或者盖章，并加盖公章。匿名提交的质疑将不予受理。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29.1.5质疑的送达方式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29.1.5.1质疑函应采用邮寄送达或直接送达的方式递交，采用其他方式送达（含传真、电子邮件等）的，公共资源交易中心有权不予受理。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特别提示</w:t>
      </w:r>
      <w:r/>
    </w:p>
    <w:p>
      <w:pPr>
        <w:ind w:firstLine="48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24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w:t>
      </w:r>
      <w:bookmarkStart w:id="189" w:name="EB099f29e99fec42e0b68e9bb29a0c4ea8"/>
      <w:r>
        <w:rPr>
          <w:rFonts w:hint="eastAsia" w:ascii="宋体" w:hAnsi="宋体" w:eastAsia="宋体" w:cs="宋体"/>
          <w:color w:val="auto"/>
          <w:sz w:val="24"/>
          <w:szCs w:val="24"/>
          <w:highlight w:val="none"/>
        </w:rPr>
        <w:t xml:space="preserve">公共资源交易中心</w:t>
      </w:r>
      <w:bookmarkEnd w:id="189"/>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.1采购人或</w:t>
      </w:r>
      <w:bookmarkStart w:id="190" w:name="EB8773124fd4fb4b248e75c3aa7fb3bbda"/>
      <w:r>
        <w:rPr>
          <w:rFonts w:hint="eastAsia" w:ascii="宋体" w:hAnsi="宋体" w:eastAsia="宋体" w:cs="宋体"/>
          <w:color w:val="auto"/>
          <w:sz w:val="24"/>
          <w:szCs w:val="24"/>
          <w:highlight w:val="none"/>
        </w:rPr>
        <w:t xml:space="preserve">公共资源交易中心</w:t>
      </w:r>
      <w:bookmarkEnd w:id="190"/>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30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中标通知书</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30.l在中标结果确定后2个工作日内，</w:t>
      </w:r>
      <w:bookmarkStart w:id="191" w:name="EB74ca8e7cbd0c43048dde3bacda3415fd"/>
      <w:r>
        <w:rPr>
          <w:rFonts w:hint="eastAsia" w:ascii="宋体" w:hAnsi="宋体" w:eastAsia="宋体" w:cs="宋体"/>
          <w:color w:val="auto"/>
          <w:sz w:val="24"/>
          <w:szCs w:val="24"/>
          <w:highlight w:val="none"/>
        </w:rPr>
        <w:t xml:space="preserve">公共资源交易中心</w:t>
      </w:r>
      <w:bookmarkEnd w:id="191"/>
      <w:r>
        <w:rPr>
          <w:rFonts w:hint="eastAsia" w:ascii="宋体" w:hAnsi="宋体" w:eastAsia="宋体" w:cs="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七、授予合同</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31. 签订合同</w:t>
      </w:r>
      <w:r/>
    </w:p>
    <w:p>
      <w:pPr>
        <w:ind w:firstLine="480"/>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31.l</w:t>
      </w: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31.2招标文件、中标人的投标文件及招标过程中有关澄清、承诺文件均应作为合同附件。</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31.3 签订合同后，中标人不得将货物及其他相关服务进行转包和分包</w:t>
      </w:r>
      <w:r>
        <w:rPr>
          <w:rFonts w:hint="eastAsia" w:ascii="宋体" w:hAnsi="宋体" w:eastAsia="宋体" w:cs="宋体"/>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32</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履约保证金</w:t>
      </w:r>
      <w:r/>
    </w:p>
    <w:p>
      <w:pPr>
        <w:pStyle w:val="1378"/>
        <w:ind w:firstLine="500"/>
        <w:pageBreakBefore w:val="0"/>
        <w:spacing w:line="440" w:lineRule="exact"/>
        <w:rPr>
          <w:rFonts w:hint="default" w:ascii="宋体" w:hAnsi="宋体" w:eastAsia="宋体" w:cs="宋体"/>
          <w:b/>
          <w:bCs/>
          <w:color w:val="auto"/>
          <w:sz w:val="24"/>
          <w:szCs w:val="24"/>
          <w:highlight w:val="red"/>
          <w:lang w:val="en-US" w:eastAsia="zh-CN"/>
        </w:rPr>
        <w:outlineLvl w:val="9"/>
      </w:pPr>
      <w:r>
        <w:rPr>
          <w:rStyle w:val="973"/>
          <w:rFonts w:hint="eastAsia" w:ascii="宋体" w:hAnsi="宋体" w:eastAsia="宋体" w:cs="宋体"/>
          <w:b w:val="0"/>
          <w:color w:val="auto"/>
          <w:spacing w:val="7"/>
          <w:sz w:val="24"/>
          <w:szCs w:val="24"/>
          <w:highlight w:val="none"/>
        </w:rPr>
        <w:t xml:space="preserve">32.</w:t>
      </w:r>
      <w:r>
        <w:rPr>
          <w:rStyle w:val="973"/>
          <w:rFonts w:hint="eastAsia" w:ascii="宋体" w:hAnsi="宋体" w:eastAsia="宋体" w:cs="宋体"/>
          <w:b w:val="0"/>
          <w:color w:val="auto"/>
          <w:spacing w:val="7"/>
          <w:sz w:val="24"/>
          <w:szCs w:val="24"/>
          <w:highlight w:val="none"/>
          <w:lang w:val="en-US" w:eastAsia="zh-CN"/>
        </w:rPr>
        <w:t xml:space="preserve">1</w:t>
      </w:r>
      <w:r>
        <w:rPr>
          <w:rStyle w:val="973"/>
          <w:rFonts w:hint="eastAsia" w:ascii="宋体" w:hAnsi="宋体" w:eastAsia="宋体" w:cs="宋体"/>
          <w:b w:val="0"/>
          <w:color w:val="auto"/>
          <w:spacing w:val="7"/>
          <w:sz w:val="24"/>
          <w:szCs w:val="24"/>
          <w:highlight w:val="none"/>
        </w:rPr>
        <w:t xml:space="preserve">合同签订前，中标人向采购单位交付的履约保证金为合同总价款</w:t>
      </w:r>
      <w:r>
        <w:rPr>
          <w:rStyle w:val="973"/>
          <w:rFonts w:hint="eastAsia" w:ascii="宋体" w:hAnsi="宋体" w:eastAsia="宋体" w:cs="宋体"/>
          <w:b w:val="0"/>
          <w:color w:val="auto"/>
          <w:spacing w:val="7"/>
          <w:sz w:val="24"/>
          <w:szCs w:val="24"/>
          <w:highlight w:val="none"/>
          <w:lang w:val="en-US" w:eastAsia="zh-CN"/>
        </w:rPr>
        <w:t xml:space="preserve">0</w:t>
      </w:r>
      <w:r>
        <w:rPr>
          <w:rStyle w:val="973"/>
          <w:rFonts w:hint="eastAsia" w:ascii="宋体" w:hAnsi="宋体" w:eastAsia="宋体" w:cs="宋体"/>
          <w:b w:val="0"/>
          <w:color w:val="auto"/>
          <w:spacing w:val="7"/>
          <w:sz w:val="24"/>
          <w:szCs w:val="24"/>
          <w:highlight w:val="none"/>
        </w:rPr>
        <w:t xml:space="preserve">％。</w:t>
      </w:r>
      <w:bookmarkStart w:id="192" w:name="EB8c6891da72364e93a7598f4884fbe954"/>
      <w:r/>
      <w:bookmarkEnd w:id="192"/>
      <w:r>
        <w:rPr>
          <w:rStyle w:val="973"/>
          <w:rFonts w:hint="eastAsia" w:ascii="宋体" w:hAnsi="宋体" w:eastAsia="宋体" w:cs="宋体"/>
          <w:b w:val="0"/>
          <w:color w:val="auto"/>
          <w:spacing w:val="7"/>
          <w:sz w:val="24"/>
          <w:szCs w:val="24"/>
          <w:highlight w:val="none"/>
          <w:lang w:val="en-US" w:eastAsia="zh-CN"/>
        </w:rPr>
        <w:t xml:space="preserve"> </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32.2履约保证金必须是人民币。</w:t>
      </w:r>
      <w:r>
        <w:rPr>
          <w:rFonts w:hint="eastAsia" w:ascii="宋体" w:hAnsi="宋体" w:eastAsia="宋体" w:cs="宋体"/>
          <w:color w:val="auto"/>
          <w:sz w:val="24"/>
          <w:szCs w:val="24"/>
          <w:highlight w:val="none"/>
        </w:rPr>
        <w:t xml:space="preserve">履约保证金应当以支票、汇票、本票或者金融机构、担保机构出具的保函等非现金形式提交。</w:t>
      </w:r>
      <w:r/>
    </w:p>
    <w:p>
      <w:pPr>
        <w:ind w:firstLine="480"/>
        <w:spacing w:line="440" w:lineRule="exact"/>
        <w:rPr>
          <w:rFonts w:hint="eastAsia"/>
        </w:rPr>
      </w:pPr>
      <w:r>
        <w:rPr>
          <w:rFonts w:hint="eastAsia" w:ascii="宋体" w:hAnsi="宋体"/>
          <w:bCs/>
          <w:sz w:val="24"/>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33</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货物和服务的追加、添购</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34</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监督和公证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34.1政府有关监督部门将对投标全过程进行监督。</w:t>
      </w:r>
      <w:bookmarkStart w:id="193" w:name="EB0f9f45dd5e234a13a81c333deb906690"/>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招标代理机构的采购过程将通过公证机关进行公证。</w:t>
      </w:r>
      <w:bookmarkEnd w:id="37"/>
      <w:r/>
      <w:bookmarkEnd w:id="38"/>
      <w:r/>
      <w:bookmarkEnd w:id="39"/>
      <w:r/>
      <w:bookmarkEnd w:id="40"/>
      <w:r/>
      <w:bookmarkEnd w:id="41"/>
      <w:r/>
      <w:bookmarkEnd w:id="193"/>
      <w:r/>
      <w:r/>
    </w:p>
    <w:p>
      <w:pPr>
        <w:pStyle w:val="1032"/>
        <w:pageBreakBefore/>
        <w:spacing w:line="360" w:lineRule="auto"/>
        <w:rPr>
          <w:rFonts w:hint="eastAsia" w:ascii="宋体" w:hAnsi="宋体" w:eastAsia="宋体"/>
          <w:color w:val="auto"/>
          <w:sz w:val="44"/>
          <w:szCs w:val="32"/>
        </w:rPr>
      </w:pPr>
      <w:r/>
      <w:bookmarkStart w:id="194" w:name="_Toc38368127"/>
      <w:r/>
      <w:bookmarkStart w:id="195" w:name="_Toc12745"/>
      <w:r/>
      <w:bookmarkStart w:id="196" w:name="_Toc35266027"/>
      <w:r/>
      <w:bookmarkStart w:id="197" w:name="_Toc54615245"/>
      <w:r/>
      <w:bookmarkStart w:id="198" w:name="_Toc22460"/>
      <w:r/>
      <w:bookmarkStart w:id="199" w:name="_Toc3449"/>
      <w:r/>
      <w:bookmarkStart w:id="200" w:name="_Hlt16619350"/>
      <w:r/>
      <w:bookmarkStart w:id="201" w:name="_Toc35266028"/>
      <w:r/>
      <w:bookmarkStart w:id="202" w:name="_Toc120614244"/>
      <w:r/>
      <w:bookmarkStart w:id="203" w:name="_Toc54615246"/>
      <w:r/>
      <w:bookmarkStart w:id="204" w:name="_Toc38368128"/>
      <w:r/>
      <w:bookmarkStart w:id="205" w:name="_Toc16938590"/>
      <w:r/>
      <w:bookmarkStart w:id="206" w:name="_Toc21415"/>
      <w:r/>
      <w:bookmarkStart w:id="207" w:name="_Toc20823346"/>
      <w:r/>
      <w:bookmarkStart w:id="208" w:name="_Toc5729"/>
      <w:r>
        <w:rPr>
          <w:rFonts w:hint="eastAsia" w:ascii="宋体" w:hAnsi="宋体" w:eastAsia="宋体"/>
          <w:color w:val="auto"/>
          <w:sz w:val="44"/>
          <w:szCs w:val="32"/>
        </w:rPr>
        <w:t xml:space="preserve">第三章 合同条款及格式</w:t>
      </w:r>
      <w:bookmarkEnd w:id="194"/>
      <w:r/>
      <w:bookmarkEnd w:id="195"/>
      <w:r/>
      <w:bookmarkEnd w:id="196"/>
      <w:r/>
      <w:bookmarkEnd w:id="197"/>
      <w:r/>
      <w:bookmarkEnd w:id="198"/>
      <w:r/>
      <w:bookmarkEnd w:id="199"/>
      <w:r/>
      <w:r/>
    </w:p>
    <w:p>
      <w:pPr>
        <w:pStyle w:val="1301"/>
        <w:ind w:firstLine="480"/>
        <w:spacing w:line="440" w:lineRule="exact"/>
        <w:rPr>
          <w:rStyle w:val="973"/>
          <w:rFonts w:hint="eastAsia" w:ascii="宋体" w:hAnsi="宋体"/>
          <w:color w:val="auto"/>
          <w:sz w:val="24"/>
          <w:szCs w:val="24"/>
        </w:rPr>
      </w:pPr>
      <w:r>
        <w:rPr>
          <w:rStyle w:val="973"/>
          <w:rFonts w:hint="default" w:hAnsi="宋体" w:eastAsia="Times New Roman"/>
          <w:color w:val="auto"/>
          <w:sz w:val="24"/>
          <w:szCs w:val="24"/>
        </w:rPr>
        <w:t xml:space="preserve">以下为中标</w:t>
      </w:r>
      <w:r>
        <w:rPr>
          <w:rStyle w:val="973"/>
          <w:rFonts w:hint="eastAsia" w:ascii="宋体" w:hAnsi="宋体"/>
          <w:color w:val="auto"/>
          <w:sz w:val="24"/>
          <w:szCs w:val="24"/>
        </w:rPr>
        <w:t xml:space="preserve">(</w:t>
      </w:r>
      <w:r>
        <w:rPr>
          <w:rStyle w:val="973"/>
          <w:rFonts w:hint="default" w:hAnsi="宋体" w:eastAsia="Times New Roman"/>
          <w:color w:val="auto"/>
          <w:sz w:val="24"/>
          <w:szCs w:val="24"/>
        </w:rPr>
        <w:t xml:space="preserve">成交</w:t>
      </w:r>
      <w:r>
        <w:rPr>
          <w:rStyle w:val="973"/>
          <w:rFonts w:hint="eastAsia" w:ascii="宋体" w:hAnsi="宋体"/>
          <w:color w:val="auto"/>
          <w:sz w:val="24"/>
          <w:szCs w:val="24"/>
        </w:rPr>
        <w:t xml:space="preserve">)</w:t>
      </w:r>
      <w:r>
        <w:rPr>
          <w:rStyle w:val="973"/>
          <w:rFonts w:hint="default" w:hAnsi="宋体" w:eastAsia="Times New Roman"/>
          <w:color w:val="auto"/>
          <w:sz w:val="24"/>
          <w:szCs w:val="24"/>
        </w:rPr>
        <w:t xml:space="preserve">后签定本项目合同的通用条款，中标</w:t>
      </w:r>
      <w:r>
        <w:rPr>
          <w:rStyle w:val="973"/>
          <w:rFonts w:hint="eastAsia" w:ascii="宋体" w:hAnsi="宋体"/>
          <w:color w:val="auto"/>
          <w:sz w:val="24"/>
          <w:szCs w:val="24"/>
        </w:rPr>
        <w:t xml:space="preserve">(</w:t>
      </w:r>
      <w:r>
        <w:rPr>
          <w:rStyle w:val="973"/>
          <w:rFonts w:hint="default" w:hAnsi="宋体" w:eastAsia="Times New Roman"/>
          <w:color w:val="auto"/>
          <w:sz w:val="24"/>
          <w:szCs w:val="24"/>
        </w:rPr>
        <w:t xml:space="preserve">成交</w:t>
      </w:r>
      <w:r>
        <w:rPr>
          <w:rStyle w:val="973"/>
          <w:rFonts w:hint="eastAsia" w:ascii="宋体" w:hAnsi="宋体"/>
          <w:color w:val="auto"/>
          <w:sz w:val="24"/>
          <w:szCs w:val="24"/>
        </w:rPr>
        <w:t xml:space="preserve">)</w:t>
      </w:r>
      <w:r>
        <w:rPr>
          <w:rStyle w:val="973"/>
          <w:rFonts w:hint="default" w:hAnsi="宋体" w:eastAsia="Times New Roman"/>
          <w:color w:val="auto"/>
          <w:sz w:val="24"/>
          <w:szCs w:val="24"/>
        </w:rPr>
        <w:t xml:space="preserve">供应商不得提出实质性的修改。</w:t>
      </w:r>
      <w:r/>
    </w:p>
    <w:p>
      <w:pPr>
        <w:pStyle w:val="1301"/>
        <w:jc w:val="center"/>
        <w:rPr>
          <w:rStyle w:val="973"/>
          <w:rFonts w:hint="default"/>
          <w:b/>
          <w:color w:val="auto"/>
          <w:sz w:val="32"/>
          <w:szCs w:val="24"/>
        </w:rPr>
      </w:pPr>
      <w:r>
        <w:rPr>
          <w:rStyle w:val="973"/>
          <w:rFonts w:hint="eastAsia"/>
          <w:b/>
          <w:color w:val="auto"/>
          <w:sz w:val="32"/>
          <w:szCs w:val="24"/>
        </w:rPr>
        <w:t xml:space="preserve">张家港市政府采购合同</w:t>
      </w:r>
      <w:r/>
    </w:p>
    <w:p>
      <w:pPr>
        <w:pStyle w:val="1301"/>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eastAsia="宋体" w:cs="宋体"/>
          <w:color w:val="auto"/>
          <w:sz w:val="24"/>
          <w:szCs w:val="24"/>
        </w:rPr>
        <w:t xml:space="preserve">项目名称：</w:t>
      </w:r>
      <w:bookmarkStart w:id="209" w:name="biaoduanname_1"/>
      <w:r>
        <w:rPr>
          <w:rStyle w:val="973"/>
          <w:rFonts w:hint="eastAsia" w:ascii="宋体" w:hAnsi="宋体" w:eastAsia="宋体" w:cs="宋体"/>
          <w:color w:val="auto"/>
          <w:sz w:val="24"/>
          <w:szCs w:val="24"/>
        </w:rPr>
        <w:t xml:space="preserve">                   </w:t>
      </w:r>
      <w:bookmarkEnd w:id="209"/>
      <w:r>
        <w:rPr>
          <w:rStyle w:val="973"/>
          <w:rFonts w:hint="eastAsia" w:ascii="宋体" w:hAnsi="宋体" w:eastAsia="宋体" w:cs="宋体"/>
          <w:color w:val="auto"/>
          <w:sz w:val="24"/>
          <w:szCs w:val="24"/>
        </w:rPr>
        <w:t xml:space="preserve">         </w:t>
      </w:r>
      <w:r/>
    </w:p>
    <w:p>
      <w:pPr>
        <w:pStyle w:val="1301"/>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eastAsia="宋体" w:cs="宋体"/>
          <w:color w:val="auto"/>
          <w:sz w:val="24"/>
          <w:szCs w:val="24"/>
        </w:rPr>
        <w:t xml:space="preserve">项目编号：</w:t>
      </w:r>
      <w:bookmarkStart w:id="210" w:name="projectno"/>
      <w:r>
        <w:rPr>
          <w:rStyle w:val="973"/>
          <w:rFonts w:hint="eastAsia" w:ascii="宋体" w:hAnsi="宋体" w:eastAsia="宋体" w:cs="宋体"/>
          <w:color w:val="auto"/>
          <w:sz w:val="24"/>
          <w:szCs w:val="24"/>
        </w:rPr>
        <w:t xml:space="preserve">                  </w:t>
      </w:r>
      <w:bookmarkEnd w:id="210"/>
      <w:r/>
      <w:r/>
    </w:p>
    <w:p>
      <w:pPr>
        <w:pStyle w:val="1301"/>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eastAsia="宋体" w:cs="宋体"/>
          <w:color w:val="auto"/>
          <w:sz w:val="24"/>
          <w:szCs w:val="24"/>
        </w:rPr>
        <w:t xml:space="preserve">甲方：（买方）</w:t>
      </w:r>
      <w:r>
        <w:rPr>
          <w:rStyle w:val="973"/>
          <w:rFonts w:hint="eastAsia" w:ascii="宋体" w:hAnsi="宋体" w:eastAsia="宋体" w:cs="宋体"/>
          <w:color w:val="auto"/>
          <w:sz w:val="24"/>
          <w:szCs w:val="24"/>
          <w:u w:val="single"/>
        </w:rPr>
        <w:t xml:space="preserve"> </w:t>
      </w:r>
      <w:bookmarkStart w:id="211" w:name="jianshedanwei_1"/>
      <w:r>
        <w:rPr>
          <w:rStyle w:val="973"/>
          <w:rFonts w:hint="eastAsia" w:ascii="宋体" w:hAnsi="宋体" w:eastAsia="宋体" w:cs="宋体"/>
          <w:color w:val="auto"/>
          <w:sz w:val="24"/>
          <w:szCs w:val="24"/>
          <w:u w:val="single"/>
        </w:rPr>
        <w:t xml:space="preserve">                  </w:t>
      </w:r>
      <w:bookmarkEnd w:id="211"/>
      <w:r>
        <w:rPr>
          <w:rStyle w:val="973"/>
          <w:rFonts w:hint="eastAsia" w:ascii="宋体" w:hAnsi="宋体" w:eastAsia="宋体" w:cs="宋体"/>
          <w:color w:val="auto"/>
          <w:sz w:val="24"/>
          <w:szCs w:val="24"/>
          <w:u w:val="single"/>
        </w:rPr>
        <w:t xml:space="preserve"> </w:t>
      </w:r>
      <w:r/>
    </w:p>
    <w:p>
      <w:pPr>
        <w:pStyle w:val="1301"/>
        <w:keepLines w:val="0"/>
        <w:keepNext w:val="0"/>
        <w:pageBreakBefore w:val="0"/>
        <w:spacing w:line="440" w:lineRule="exact"/>
        <w:widowControl w:val="off"/>
        <w:rPr>
          <w:rStyle w:val="973"/>
          <w:rFonts w:hint="eastAsia" w:ascii="宋体" w:hAnsi="宋体" w:eastAsia="宋体" w:cs="宋体"/>
          <w:color w:val="auto"/>
          <w:sz w:val="24"/>
          <w:szCs w:val="24"/>
          <w:u w:val="single"/>
        </w:rPr>
      </w:pPr>
      <w:r>
        <w:rPr>
          <w:rStyle w:val="973"/>
          <w:rFonts w:hint="eastAsia" w:ascii="宋体" w:hAnsi="宋体" w:eastAsia="宋体" w:cs="宋体"/>
          <w:color w:val="auto"/>
          <w:sz w:val="24"/>
          <w:szCs w:val="24"/>
        </w:rPr>
        <w:t xml:space="preserve">乙方：（卖方）</w:t>
      </w:r>
      <w:r>
        <w:rPr>
          <w:rStyle w:val="973"/>
          <w:rFonts w:hint="eastAsia" w:ascii="宋体" w:hAnsi="宋体" w:eastAsia="宋体" w:cs="宋体"/>
          <w:color w:val="auto"/>
          <w:sz w:val="24"/>
          <w:szCs w:val="24"/>
          <w:u w:val="single"/>
        </w:rPr>
        <w:t xml:space="preserve"> </w:t>
      </w:r>
      <w:bookmarkStart w:id="212" w:name="zhongbiaodanweiname_1"/>
      <w:r>
        <w:rPr>
          <w:rStyle w:val="973"/>
          <w:rFonts w:hint="eastAsia" w:ascii="宋体" w:hAnsi="宋体" w:eastAsia="宋体" w:cs="宋体"/>
          <w:color w:val="auto"/>
          <w:sz w:val="24"/>
          <w:szCs w:val="24"/>
          <w:u w:val="single"/>
        </w:rPr>
        <w:t xml:space="preserve">                    </w:t>
      </w:r>
      <w:bookmarkEnd w:id="212"/>
      <w:r>
        <w:rPr>
          <w:rStyle w:val="973"/>
          <w:rFonts w:hint="eastAsia" w:ascii="宋体" w:hAnsi="宋体" w:eastAsia="宋体" w:cs="宋体"/>
          <w:color w:val="auto"/>
          <w:sz w:val="24"/>
          <w:szCs w:val="24"/>
          <w:u w:val="single"/>
        </w:rPr>
        <w:t xml:space="preserve"> </w:t>
      </w:r>
      <w:r/>
    </w:p>
    <w:p>
      <w:pPr>
        <w:pStyle w:val="1301"/>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甲、乙双方根据苏州市公共资源交易中心张家港分中心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项目公开招标的结果，签署本合同。</w:t>
      </w:r>
      <w:r/>
    </w:p>
    <w:p>
      <w:pPr>
        <w:pStyle w:val="1301"/>
        <w:ind w:firstLine="472"/>
        <w:keepLines w:val="0"/>
        <w:keepNext w:val="0"/>
        <w:pageBreakBefore w:val="0"/>
        <w:spacing w:line="440" w:lineRule="exact"/>
        <w:widowControl w:val="off"/>
        <w:rPr>
          <w:rStyle w:val="973"/>
          <w:rFonts w:hint="eastAsia" w:ascii="宋体" w:hAnsi="宋体" w:eastAsia="宋体" w:cs="宋体"/>
          <w:b/>
          <w:color w:val="auto"/>
          <w:sz w:val="24"/>
          <w:szCs w:val="24"/>
        </w:rPr>
      </w:pPr>
      <w:r>
        <w:rPr>
          <w:rStyle w:val="973"/>
          <w:rFonts w:hint="eastAsia" w:ascii="宋体" w:hAnsi="宋体" w:eastAsia="宋体" w:cs="宋体"/>
          <w:b/>
          <w:color w:val="auto"/>
          <w:sz w:val="24"/>
          <w:szCs w:val="24"/>
        </w:rPr>
        <w:t xml:space="preserve">一、服务内容 </w:t>
      </w:r>
      <w:r/>
    </w:p>
    <w:tbl>
      <w:tblPr>
        <w:tblStyle w:val="787"/>
        <w:tblW w:w="703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85"/>
        <w:gridCol w:w="2347"/>
      </w:tblGrid>
      <w:tr>
        <w:trPr>
          <w:cantSplit/>
          <w:trHeight w:val="521"/>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301"/>
              <w:jc w:val="center"/>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eastAsia="宋体" w:cs="宋体"/>
                <w:color w:val="auto"/>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301"/>
              <w:jc w:val="center"/>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eastAsia="宋体" w:cs="宋体"/>
                <w:color w:val="auto"/>
                <w:sz w:val="24"/>
                <w:szCs w:val="24"/>
              </w:rPr>
              <w:t xml:space="preserve">总价（元）</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301"/>
              <w:ind w:firstLine="480"/>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eastAsia="宋体" w:cs="宋体"/>
                <w:color w:val="auto"/>
                <w:sz w:val="24"/>
                <w:szCs w:val="24"/>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301"/>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eastAsia="宋体" w:cs="宋体"/>
                <w:color w:val="auto"/>
                <w:sz w:val="24"/>
                <w:szCs w:val="24"/>
              </w:rPr>
              <w:t xml:space="preserve">     </w:t>
            </w:r>
            <w:bookmarkStart w:id="213" w:name="biaoduanname_3"/>
            <w:r>
              <w:rPr>
                <w:rStyle w:val="973"/>
                <w:rFonts w:hint="eastAsia" w:ascii="宋体" w:hAnsi="宋体" w:eastAsia="宋体" w:cs="宋体"/>
                <w:color w:val="auto"/>
                <w:sz w:val="24"/>
                <w:szCs w:val="24"/>
              </w:rPr>
              <w:t xml:space="preserve">        </w:t>
            </w:r>
            <w:bookmarkEnd w:id="213"/>
            <w:r>
              <w:rPr>
                <w:rStyle w:val="973"/>
                <w:rFonts w:hint="eastAsia" w:ascii="宋体" w:hAnsi="宋体" w:eastAsia="宋体" w:cs="宋体"/>
                <w:color w:val="auto"/>
                <w:sz w:val="24"/>
                <w:szCs w:val="24"/>
              </w:rPr>
              <w:t xml:space="preserve">      </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301"/>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eastAsia="宋体" w:cs="宋体"/>
                <w:color w:val="auto"/>
                <w:sz w:val="24"/>
                <w:szCs w:val="24"/>
              </w:rPr>
              <w:t xml:space="preserve">    </w:t>
            </w:r>
            <w:bookmarkStart w:id="214" w:name="zhongbiaopricelow_1"/>
            <w:r>
              <w:rPr>
                <w:rStyle w:val="973"/>
                <w:rFonts w:hint="eastAsia" w:ascii="宋体" w:hAnsi="宋体" w:eastAsia="宋体" w:cs="宋体"/>
                <w:color w:val="auto"/>
                <w:sz w:val="24"/>
                <w:szCs w:val="24"/>
              </w:rPr>
              <w:t xml:space="preserve">         </w:t>
            </w:r>
            <w:bookmarkEnd w:id="214"/>
            <w:r>
              <w:rPr>
                <w:rStyle w:val="973"/>
                <w:rFonts w:hint="eastAsia" w:ascii="宋体" w:hAnsi="宋体" w:eastAsia="宋体" w:cs="宋体"/>
                <w:color w:val="auto"/>
                <w:sz w:val="24"/>
                <w:szCs w:val="24"/>
              </w:rPr>
              <w:t xml:space="preserve">       </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301"/>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eastAsia="宋体" w:cs="宋体"/>
                <w:color w:val="auto"/>
                <w:sz w:val="24"/>
                <w:szCs w:val="24"/>
              </w:rPr>
              <w:t xml:space="preserve">    </w:t>
            </w:r>
            <w:bookmarkStart w:id="215" w:name="fuwuqixian"/>
            <w:r>
              <w:rPr>
                <w:rStyle w:val="973"/>
                <w:rFonts w:hint="eastAsia" w:ascii="宋体" w:hAnsi="宋体" w:eastAsia="宋体" w:cs="宋体"/>
                <w:color w:val="auto"/>
                <w:sz w:val="24"/>
                <w:szCs w:val="24"/>
              </w:rPr>
              <w:t xml:space="preserve">        </w:t>
            </w:r>
            <w:bookmarkEnd w:id="215"/>
            <w:r>
              <w:rPr>
                <w:rStyle w:val="973"/>
                <w:rFonts w:hint="eastAsia" w:ascii="宋体" w:hAnsi="宋体" w:eastAsia="宋体" w:cs="宋体"/>
                <w:color w:val="auto"/>
                <w:sz w:val="24"/>
                <w:szCs w:val="24"/>
              </w:rPr>
              <w:t xml:space="preserve">      </w:t>
            </w:r>
            <w:r/>
          </w:p>
        </w:tc>
      </w:tr>
    </w:tbl>
    <w:p>
      <w:pPr>
        <w:pStyle w:val="1301"/>
        <w:ind w:firstLine="472"/>
        <w:keepLines w:val="0"/>
        <w:keepNext w:val="0"/>
        <w:pageBreakBefore w:val="0"/>
        <w:spacing w:line="440" w:lineRule="exact"/>
        <w:widowControl w:val="off"/>
        <w:rPr>
          <w:rStyle w:val="973"/>
          <w:rFonts w:hint="eastAsia" w:ascii="宋体" w:hAnsi="宋体" w:eastAsia="宋体" w:cs="宋体"/>
          <w:b/>
          <w:color w:val="auto"/>
          <w:sz w:val="24"/>
          <w:szCs w:val="24"/>
        </w:rPr>
      </w:pPr>
      <w:r>
        <w:rPr>
          <w:rStyle w:val="973"/>
          <w:rFonts w:hint="eastAsia" w:ascii="宋体" w:hAnsi="宋体" w:eastAsia="宋体" w:cs="宋体"/>
          <w:b/>
          <w:color w:val="auto"/>
          <w:sz w:val="24"/>
          <w:szCs w:val="24"/>
        </w:rPr>
        <w:t xml:space="preserve">二、合同金额</w:t>
      </w:r>
      <w:r/>
    </w:p>
    <w:p>
      <w:pPr>
        <w:pStyle w:val="1301"/>
        <w:ind w:firstLine="480"/>
        <w:keepLines w:val="0"/>
        <w:keepNext w:val="0"/>
        <w:pageBreakBefore w:val="0"/>
        <w:spacing w:line="440" w:lineRule="exact"/>
        <w:widowControl w:val="off"/>
        <w:rPr>
          <w:rStyle w:val="973"/>
          <w:rFonts w:hint="eastAsia" w:ascii="宋体" w:hAnsi="宋体" w:eastAsia="宋体" w:cs="宋体"/>
          <w:b/>
          <w:color w:val="auto"/>
          <w:sz w:val="24"/>
          <w:szCs w:val="24"/>
        </w:rPr>
      </w:pPr>
      <w:r>
        <w:rPr>
          <w:rStyle w:val="973"/>
          <w:rFonts w:hint="eastAsia" w:ascii="宋体" w:hAnsi="宋体" w:eastAsia="宋体" w:cs="宋体"/>
          <w:color w:val="auto"/>
          <w:sz w:val="24"/>
          <w:szCs w:val="24"/>
        </w:rPr>
        <w:t xml:space="preserve">2.1 本合同金额为（大写）：</w:t>
      </w:r>
      <w:r>
        <w:rPr>
          <w:rStyle w:val="973"/>
          <w:rFonts w:hint="eastAsia" w:ascii="宋体" w:hAnsi="宋体" w:eastAsia="宋体" w:cs="宋体"/>
          <w:color w:val="auto"/>
          <w:sz w:val="24"/>
          <w:szCs w:val="24"/>
          <w:u w:val="single"/>
        </w:rPr>
        <w:t xml:space="preserve"> </w:t>
      </w:r>
      <w:bookmarkStart w:id="216" w:name="zhongbiaopriceup"/>
      <w:r>
        <w:rPr>
          <w:rStyle w:val="973"/>
          <w:rFonts w:hint="eastAsia" w:ascii="宋体" w:hAnsi="宋体" w:eastAsia="宋体" w:cs="宋体"/>
          <w:color w:val="auto"/>
          <w:sz w:val="24"/>
          <w:szCs w:val="24"/>
          <w:u w:val="single"/>
        </w:rPr>
        <w:t xml:space="preserve">             </w:t>
      </w:r>
      <w:bookmarkEnd w:id="216"/>
      <w:r>
        <w:rPr>
          <w:rStyle w:val="973"/>
          <w:rFonts w:hint="eastAsia" w:ascii="宋体" w:hAnsi="宋体" w:eastAsia="宋体" w:cs="宋体"/>
          <w:color w:val="auto"/>
          <w:sz w:val="24"/>
          <w:szCs w:val="24"/>
        </w:rPr>
        <w:t xml:space="preserve">（</w:t>
      </w:r>
      <w:r>
        <w:rPr>
          <w:rStyle w:val="973"/>
          <w:rFonts w:hint="eastAsia" w:ascii="宋体" w:hAnsi="宋体" w:eastAsia="宋体" w:cs="宋体"/>
          <w:color w:val="auto"/>
          <w:sz w:val="24"/>
          <w:szCs w:val="24"/>
          <w:u w:val="single"/>
        </w:rPr>
        <w:t xml:space="preserve"> </w:t>
      </w:r>
      <w:bookmarkStart w:id="217" w:name="zhongbiaopricelow"/>
      <w:r>
        <w:rPr>
          <w:rStyle w:val="973"/>
          <w:rFonts w:hint="eastAsia" w:ascii="宋体" w:hAnsi="宋体" w:eastAsia="宋体" w:cs="宋体"/>
          <w:color w:val="auto"/>
          <w:sz w:val="24"/>
          <w:szCs w:val="24"/>
          <w:u w:val="single"/>
        </w:rPr>
        <w:t xml:space="preserve">           </w:t>
      </w:r>
      <w:bookmarkEnd w:id="217"/>
      <w:r>
        <w:rPr>
          <w:rStyle w:val="973"/>
          <w:rFonts w:hint="eastAsia" w:ascii="宋体" w:hAnsi="宋体" w:eastAsia="宋体" w:cs="宋体"/>
          <w:color w:val="auto"/>
          <w:sz w:val="24"/>
          <w:szCs w:val="24"/>
          <w:u w:val="single"/>
        </w:rPr>
        <w:t xml:space="preserve"> </w:t>
      </w:r>
      <w:r>
        <w:rPr>
          <w:rStyle w:val="973"/>
          <w:rFonts w:hint="eastAsia" w:ascii="宋体" w:hAnsi="宋体" w:eastAsia="宋体" w:cs="宋体"/>
          <w:color w:val="auto"/>
          <w:sz w:val="24"/>
          <w:szCs w:val="24"/>
        </w:rPr>
        <w:t xml:space="preserve">元）人民币。</w:t>
      </w:r>
      <w:r/>
    </w:p>
    <w:p>
      <w:pPr>
        <w:pStyle w:val="1301"/>
        <w:ind w:firstLine="480"/>
        <w:jc w:val="left"/>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eastAsia="宋体" w:cs="宋体"/>
          <w:color w:val="auto"/>
          <w:sz w:val="24"/>
          <w:szCs w:val="24"/>
        </w:rPr>
        <w:t xml:space="preserve">总价为综合报价，应包括但不</w:t>
      </w:r>
      <w:r>
        <w:rPr>
          <w:rStyle w:val="786"/>
          <w:rFonts w:hint="eastAsia" w:ascii="宋体" w:hAnsi="宋体" w:eastAsia="宋体" w:cs="宋体"/>
          <w:color w:val="auto"/>
          <w:sz w:val="24"/>
          <w:szCs w:val="24"/>
          <w:lang w:val="en-US" w:eastAsia="zh-CN" w:bidi="ar-SA"/>
        </w:rPr>
        <w:t xml:space="preserve">限于人</w:t>
      </w:r>
      <w:r>
        <w:rPr>
          <w:rStyle w:val="973"/>
          <w:rFonts w:hint="eastAsia" w:ascii="宋体" w:hAnsi="宋体" w:eastAsia="宋体" w:cs="宋体"/>
          <w:color w:val="auto"/>
          <w:sz w:val="24"/>
          <w:szCs w:val="24"/>
        </w:rPr>
        <w:t xml:space="preserve">员费用（工资、福利、培训、社会保险等）、服务所用设备工具购置及维修费用、服务所用材料消耗费用、管理费用</w:t>
      </w:r>
      <w:r>
        <w:rPr>
          <w:rStyle w:val="973"/>
          <w:rFonts w:hint="eastAsia" w:ascii="宋体" w:hAnsi="宋体" w:eastAsia="宋体" w:cs="宋体"/>
          <w:b w:val="0"/>
          <w:color w:val="auto"/>
          <w:spacing w:val="7"/>
          <w:sz w:val="24"/>
          <w:szCs w:val="24"/>
        </w:rPr>
        <w:t xml:space="preserve">、</w:t>
      </w:r>
      <w:r>
        <w:rPr>
          <w:rStyle w:val="973"/>
          <w:rFonts w:hint="eastAsia" w:ascii="宋体" w:hAnsi="宋体" w:cs="宋体"/>
          <w:b w:val="0"/>
          <w:color w:val="auto"/>
          <w:spacing w:val="7"/>
          <w:sz w:val="24"/>
          <w:szCs w:val="24"/>
          <w:lang w:eastAsia="zh-CN"/>
        </w:rPr>
        <w:t xml:space="preserve">货物、配件、包装、运输、装卸、安装、调试、</w:t>
      </w:r>
      <w:r>
        <w:rPr>
          <w:rStyle w:val="973"/>
          <w:rFonts w:hint="eastAsia" w:ascii="宋体" w:hAnsi="宋体" w:eastAsia="宋体" w:cs="宋体"/>
          <w:color w:val="auto"/>
          <w:sz w:val="24"/>
          <w:szCs w:val="24"/>
        </w:rPr>
        <w:t xml:space="preserve">利润、税金、政策性文件规定及合同包含的所有风险、责任等各项应有费用。</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三、技术资料</w:t>
      </w:r>
      <w:r/>
    </w:p>
    <w:p>
      <w:pPr>
        <w:ind w:left="407"/>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3.1乙方应按招标文件规定的时间向甲方提供使用货物的有关技术资料。</w:t>
      </w:r>
      <w:r/>
    </w:p>
    <w:p>
      <w:pPr>
        <w:ind w:firstLine="36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四、知识产权</w:t>
      </w:r>
      <w:r/>
    </w:p>
    <w:p>
      <w:pPr>
        <w:ind w:firstLine="480"/>
        <w:spacing w:before="120" w:after="120" w:line="440" w:lineRule="exact"/>
        <w:rPr>
          <w:rFonts w:ascii="宋体" w:hAnsi="宋体"/>
          <w:color w:val="auto"/>
          <w:sz w:val="24"/>
          <w:szCs w:val="24"/>
          <w:highlight w:val="none"/>
        </w:rPr>
      </w:pPr>
      <w:r>
        <w:rPr>
          <w:rFonts w:hint="eastAsia" w:ascii="宋体" w:hAnsi="宋体"/>
          <w:color w:val="auto"/>
          <w:sz w:val="24"/>
          <w:szCs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ascii="宋体" w:hAnsi="宋体" w:cs="Courier New"/>
          <w:color w:val="auto"/>
          <w:sz w:val="24"/>
          <w:szCs w:val="24"/>
          <w:highlight w:val="none"/>
          <w:u w:val="single"/>
        </w:rPr>
      </w:pPr>
      <w:r>
        <w:rPr>
          <w:rFonts w:hint="eastAsia" w:ascii="宋体" w:hAnsi="宋体" w:cs="Courier New"/>
          <w:b/>
          <w:bCs/>
          <w:color w:val="auto"/>
          <w:sz w:val="24"/>
          <w:szCs w:val="24"/>
          <w:highlight w:val="none"/>
        </w:rPr>
        <w:t xml:space="preserve">五、产权担保</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5.1 乙方保证所交付的货物的所有权完全属于乙方且无任何抵押、查封等产权瑕疵。</w:t>
      </w:r>
      <w:r/>
    </w:p>
    <w:p>
      <w:pPr>
        <w:pStyle w:val="1301"/>
        <w:ind w:left="407"/>
        <w:keepLines w:val="0"/>
        <w:keepNext w:val="0"/>
        <w:pageBreakBefore w:val="0"/>
        <w:spacing w:line="440" w:lineRule="exact"/>
        <w:widowControl w:val="off"/>
        <w:rPr>
          <w:rStyle w:val="973"/>
          <w:rFonts w:hint="eastAsia" w:ascii="宋体" w:hAnsi="宋体" w:eastAsia="宋体" w:cs="宋体"/>
          <w:b/>
          <w:color w:val="auto"/>
          <w:sz w:val="24"/>
          <w:szCs w:val="24"/>
        </w:rPr>
      </w:pPr>
      <w:r>
        <w:rPr>
          <w:rStyle w:val="973"/>
          <w:rFonts w:hint="eastAsia" w:ascii="宋体" w:hAnsi="宋体" w:cs="宋体"/>
          <w:b/>
          <w:color w:val="auto"/>
          <w:sz w:val="24"/>
          <w:szCs w:val="24"/>
          <w:lang w:eastAsia="zh-CN"/>
        </w:rPr>
        <w:t xml:space="preserve">六</w:t>
      </w:r>
      <w:r>
        <w:rPr>
          <w:rStyle w:val="973"/>
          <w:rFonts w:hint="eastAsia" w:ascii="宋体" w:hAnsi="宋体" w:eastAsia="宋体" w:cs="宋体"/>
          <w:b/>
          <w:color w:val="auto"/>
          <w:sz w:val="24"/>
          <w:szCs w:val="24"/>
        </w:rPr>
        <w:t xml:space="preserve">、履约保证金</w:t>
      </w:r>
      <w:r/>
    </w:p>
    <w:p>
      <w:pPr>
        <w:pStyle w:val="1301"/>
        <w:ind w:firstLine="480"/>
        <w:keepLines w:val="0"/>
        <w:keepNext w:val="0"/>
        <w:pageBreakBefore w:val="0"/>
        <w:spacing w:line="440" w:lineRule="exact"/>
        <w:widowControl w:val="off"/>
        <w:rPr>
          <w:rStyle w:val="973"/>
          <w:rFonts w:hint="eastAsia" w:ascii="宋体" w:hAnsi="宋体" w:eastAsia="宋体" w:cs="宋体"/>
          <w:color w:val="auto"/>
          <w:sz w:val="24"/>
          <w:szCs w:val="24"/>
        </w:rPr>
      </w:pPr>
      <w:r>
        <w:rPr>
          <w:rStyle w:val="973"/>
          <w:rFonts w:hint="eastAsia" w:ascii="宋体" w:hAnsi="宋体" w:cs="宋体"/>
          <w:color w:val="auto"/>
          <w:sz w:val="24"/>
          <w:szCs w:val="24"/>
          <w:lang w:val="en-US" w:eastAsia="zh-CN"/>
        </w:rPr>
        <w:t xml:space="preserve">6</w:t>
      </w:r>
      <w:r>
        <w:rPr>
          <w:rStyle w:val="973"/>
          <w:rFonts w:hint="eastAsia" w:ascii="宋体" w:hAnsi="宋体" w:eastAsia="宋体" w:cs="宋体"/>
          <w:color w:val="auto"/>
          <w:sz w:val="24"/>
          <w:szCs w:val="24"/>
        </w:rPr>
        <w:t xml:space="preserve">.1合同签订前，乙方向采购单位交纳人民币</w:t>
      </w:r>
      <w:r>
        <w:rPr>
          <w:rStyle w:val="973"/>
          <w:rFonts w:hint="eastAsia" w:ascii="宋体" w:hAnsi="宋体" w:eastAsia="宋体" w:cs="宋体"/>
          <w:color w:val="auto"/>
          <w:sz w:val="24"/>
          <w:szCs w:val="24"/>
          <w:u w:val="single"/>
        </w:rPr>
        <w:t xml:space="preserve"> </w:t>
      </w:r>
      <w:bookmarkStart w:id="218" w:name="lvbzj"/>
      <w:r>
        <w:rPr>
          <w:rStyle w:val="973"/>
          <w:rFonts w:hint="eastAsia" w:ascii="宋体" w:hAnsi="宋体" w:eastAsia="宋体" w:cs="宋体"/>
          <w:color w:val="auto"/>
          <w:sz w:val="24"/>
          <w:szCs w:val="24"/>
          <w:u w:val="single"/>
        </w:rPr>
        <w:t xml:space="preserve">  </w:t>
      </w:r>
      <w:bookmarkEnd w:id="218"/>
      <w:r>
        <w:rPr>
          <w:rStyle w:val="973"/>
          <w:rFonts w:hint="eastAsia" w:ascii="宋体" w:hAnsi="宋体" w:eastAsia="宋体" w:cs="宋体"/>
          <w:color w:val="auto"/>
          <w:sz w:val="24"/>
          <w:szCs w:val="24"/>
          <w:u w:val="single"/>
        </w:rPr>
        <w:t xml:space="preserve"> </w:t>
      </w:r>
      <w:r>
        <w:rPr>
          <w:rStyle w:val="973"/>
          <w:rFonts w:hint="eastAsia" w:ascii="宋体" w:hAnsi="宋体" w:eastAsia="宋体" w:cs="宋体"/>
          <w:color w:val="auto"/>
          <w:sz w:val="24"/>
          <w:szCs w:val="24"/>
        </w:rPr>
        <w:t xml:space="preserve">元作为本合同的履约保证金。履约保证金应当以支票、汇票、本票或者金融机构、担保机构出具的保函等非现金形式提交。</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cs="宋体"/>
          <w:color w:val="auto"/>
          <w:sz w:val="24"/>
          <w:szCs w:val="24"/>
          <w:lang w:val="en-US" w:eastAsia="zh-CN"/>
        </w:rPr>
        <w:t xml:space="preserve">6</w:t>
      </w:r>
      <w:r>
        <w:rPr>
          <w:rFonts w:hint="eastAsia" w:ascii="宋体" w:hAnsi="宋体" w:eastAsia="宋体" w:cs="宋体"/>
          <w:color w:val="auto"/>
          <w:sz w:val="24"/>
          <w:szCs w:val="24"/>
        </w:rPr>
        <w:t xml:space="preserve">.2甲方付清全部合同金额的同时返还履约保证金。逾期退还的，应当支付逾</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期利息，且逾期利息的利率不得低于合同订立时 1 年期贷款市场报价利率。</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cs="宋体"/>
          <w:color w:val="auto"/>
          <w:sz w:val="24"/>
          <w:szCs w:val="24"/>
          <w:lang w:val="en-US" w:eastAsia="zh-CN"/>
        </w:rPr>
        <w:t xml:space="preserve">6</w:t>
      </w:r>
      <w:r>
        <w:rPr>
          <w:rFonts w:hint="eastAsia" w:ascii="宋体" w:hAnsi="宋体" w:eastAsia="宋体" w:cs="宋体"/>
          <w:color w:val="auto"/>
          <w:sz w:val="24"/>
          <w:szCs w:val="24"/>
        </w:rPr>
        <w:t xml:space="preserve">.3乙方不履行与甲方订立的合同的，履约保证金不予退还。</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cs="宋体"/>
          <w:color w:val="auto"/>
          <w:sz w:val="24"/>
          <w:szCs w:val="24"/>
          <w:lang w:val="en-US" w:eastAsia="zh-CN"/>
        </w:rPr>
        <w:t xml:space="preserve">6</w:t>
      </w:r>
      <w:r>
        <w:rPr>
          <w:rFonts w:hint="eastAsia" w:ascii="宋体" w:hAnsi="宋体" w:eastAsia="宋体" w:cs="宋体"/>
          <w:color w:val="auto"/>
          <w:sz w:val="24"/>
          <w:szCs w:val="24"/>
        </w:rPr>
        <w:t xml:space="preserve">.4按照《江苏省财政厅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302"/>
        <w:keepLines w:val="0"/>
        <w:keepNext w:val="0"/>
        <w:pageBreakBefore w:val="0"/>
        <w:spacing w:line="440" w:lineRule="exact"/>
        <w:widowControl w:val="off"/>
        <w:rPr>
          <w:rFonts w:hint="eastAsia" w:ascii="宋体" w:hAnsi="宋体" w:eastAsia="宋体" w:cs="宋体"/>
          <w:b/>
          <w:color w:val="auto"/>
          <w:sz w:val="24"/>
          <w:szCs w:val="24"/>
        </w:rPr>
      </w:pPr>
      <w:r>
        <w:rPr>
          <w:rFonts w:hint="eastAsia" w:cs="宋体"/>
          <w:b/>
          <w:color w:val="auto"/>
          <w:sz w:val="24"/>
          <w:szCs w:val="24"/>
          <w:lang w:eastAsia="zh-CN"/>
        </w:rPr>
        <w:t xml:space="preserve">七</w:t>
      </w:r>
      <w:r>
        <w:rPr>
          <w:rFonts w:hint="eastAsia" w:ascii="宋体" w:hAnsi="宋体" w:eastAsia="宋体" w:cs="宋体"/>
          <w:b/>
          <w:color w:val="auto"/>
          <w:sz w:val="24"/>
          <w:szCs w:val="24"/>
        </w:rPr>
        <w:t xml:space="preserve">、转包或分包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cs="宋体"/>
          <w:color w:val="auto"/>
          <w:sz w:val="24"/>
          <w:szCs w:val="24"/>
          <w:lang w:val="en-US" w:eastAsia="zh-CN"/>
        </w:rPr>
        <w:t xml:space="preserve">7</w:t>
      </w:r>
      <w:r>
        <w:rPr>
          <w:rFonts w:hint="eastAsia" w:ascii="宋体" w:hAnsi="宋体" w:eastAsia="宋体" w:cs="宋体"/>
          <w:color w:val="auto"/>
          <w:sz w:val="24"/>
          <w:szCs w:val="24"/>
        </w:rPr>
        <w:t xml:space="preserve">.1 本合同范围的服务，应由乙方直接提供，不得转让他人提供；</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.2 如有转包和分包行为，甲方有权给予终止合同。</w:t>
      </w:r>
      <w:r/>
    </w:p>
    <w:p>
      <w:pPr>
        <w:pStyle w:val="1302"/>
        <w:keepLines w:val="0"/>
        <w:keepNext w:val="0"/>
        <w:pageBreakBefore w:val="0"/>
        <w:spacing w:line="44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八</w:t>
      </w:r>
      <w:r>
        <w:rPr>
          <w:rFonts w:hint="eastAsia" w:ascii="宋体" w:hAnsi="宋体" w:eastAsia="宋体" w:cs="宋体"/>
          <w:b/>
          <w:bCs/>
          <w:color w:val="auto"/>
          <w:sz w:val="24"/>
          <w:szCs w:val="24"/>
        </w:rPr>
        <w:t xml:space="preserve">、服务期限：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本合同的</w:t>
      </w:r>
      <w:r>
        <w:rPr>
          <w:rFonts w:hint="eastAsia" w:ascii="宋体" w:hAnsi="宋体" w:eastAsia="宋体" w:cs="宋体"/>
          <w:color w:val="auto"/>
          <w:sz w:val="24"/>
          <w:szCs w:val="24"/>
        </w:rPr>
        <w:t xml:space="preserve">服务期限为</w:t>
      </w:r>
      <w:r>
        <w:rPr>
          <w:rFonts w:hint="eastAsia" w:ascii="宋体" w:hAnsi="宋体" w:eastAsia="宋体" w:cs="宋体"/>
          <w:color w:val="auto"/>
          <w:sz w:val="24"/>
          <w:szCs w:val="24"/>
          <w:u w:val="single"/>
        </w:rPr>
        <w:t xml:space="preserve"> </w:t>
      </w:r>
      <w:bookmarkStart w:id="219" w:name="fuwuqixianyue"/>
      <w:r>
        <w:rPr>
          <w:rFonts w:hint="eastAsia" w:ascii="宋体" w:hAnsi="宋体" w:eastAsia="宋体" w:cs="宋体"/>
          <w:color w:val="auto"/>
          <w:sz w:val="24"/>
          <w:szCs w:val="24"/>
          <w:u w:val="single"/>
        </w:rPr>
        <w:t xml:space="preserve">  </w:t>
      </w:r>
      <w:bookmarkEnd w:id="219"/>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1302"/>
        <w:keepLines w:val="0"/>
        <w:keepNext w:val="0"/>
        <w:pageBreakBefore w:val="0"/>
        <w:spacing w:line="440" w:lineRule="exact"/>
        <w:widowControl w:val="off"/>
        <w:rPr>
          <w:rFonts w:hint="eastAsia" w:ascii="宋体" w:hAnsi="宋体" w:eastAsia="宋体" w:cs="宋体"/>
          <w:b/>
          <w:color w:val="auto"/>
          <w:sz w:val="24"/>
          <w:szCs w:val="24"/>
        </w:rPr>
      </w:pPr>
      <w:r>
        <w:rPr>
          <w:rFonts w:hint="eastAsia" w:cs="宋体"/>
          <w:b/>
          <w:color w:val="auto"/>
          <w:sz w:val="24"/>
          <w:szCs w:val="24"/>
          <w:lang w:eastAsia="zh-CN"/>
        </w:rPr>
        <w:t xml:space="preserve">九</w:t>
      </w:r>
      <w:r>
        <w:rPr>
          <w:rFonts w:hint="eastAsia" w:ascii="宋体" w:hAnsi="宋体" w:eastAsia="宋体" w:cs="宋体"/>
          <w:b/>
          <w:color w:val="auto"/>
          <w:sz w:val="24"/>
          <w:szCs w:val="24"/>
        </w:rPr>
        <w:t xml:space="preserve">、货款支付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cs="宋体"/>
          <w:color w:val="auto"/>
          <w:sz w:val="24"/>
          <w:szCs w:val="24"/>
          <w:lang w:val="en-US" w:eastAsia="zh-CN"/>
        </w:rPr>
        <w:t xml:space="preserve">9</w:t>
      </w:r>
      <w:r>
        <w:rPr>
          <w:rFonts w:hint="eastAsia" w:ascii="宋体" w:hAnsi="宋体" w:eastAsia="宋体" w:cs="宋体"/>
          <w:color w:val="auto"/>
          <w:sz w:val="24"/>
          <w:szCs w:val="24"/>
        </w:rPr>
        <w:t xml:space="preserve">.1 结付程序：</w:t>
      </w:r>
      <w:r>
        <w:rPr>
          <w:rFonts w:hint="eastAsia" w:ascii="宋体" w:hAnsi="宋体" w:eastAsia="宋体" w:cs="宋体"/>
          <w:color w:val="auto"/>
          <w:sz w:val="24"/>
          <w:szCs w:val="24"/>
          <w:u w:val="single"/>
        </w:rPr>
        <w:t xml:space="preserve">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cs="宋体"/>
          <w:color w:val="auto"/>
          <w:sz w:val="24"/>
          <w:szCs w:val="24"/>
          <w:lang w:val="en-US" w:eastAsia="zh-CN"/>
        </w:rPr>
        <w:t xml:space="preserve">9</w:t>
      </w:r>
      <w:r>
        <w:rPr>
          <w:rFonts w:hint="eastAsia" w:ascii="宋体" w:hAnsi="宋体" w:eastAsia="宋体" w:cs="宋体"/>
          <w:color w:val="auto"/>
          <w:sz w:val="24"/>
          <w:szCs w:val="24"/>
        </w:rPr>
        <w:t xml:space="preserve">.2 结付期限：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pStyle w:val="1302"/>
        <w:keepLines w:val="0"/>
        <w:keepNext w:val="0"/>
        <w:pageBreakBefore w:val="0"/>
        <w:spacing w:line="440" w:lineRule="exact"/>
        <w:widowControl w:val="off"/>
        <w:rPr>
          <w:rFonts w:hint="eastAsia" w:ascii="宋体" w:hAnsi="宋体" w:eastAsia="宋体" w:cs="宋体"/>
          <w:color w:val="auto"/>
          <w:sz w:val="24"/>
          <w:szCs w:val="24"/>
          <w:u w:val="single"/>
        </w:rPr>
      </w:pPr>
      <w:r>
        <w:rPr>
          <w:rFonts w:hint="eastAsia" w:cs="宋体"/>
          <w:color w:val="auto"/>
          <w:sz w:val="24"/>
          <w:szCs w:val="24"/>
          <w:lang w:val="en-US" w:eastAsia="zh-CN"/>
        </w:rPr>
        <w:t xml:space="preserve">9</w:t>
      </w:r>
      <w:r>
        <w:rPr>
          <w:rFonts w:hint="eastAsia" w:ascii="宋体" w:hAnsi="宋体" w:eastAsia="宋体" w:cs="宋体"/>
          <w:color w:val="auto"/>
          <w:sz w:val="24"/>
          <w:szCs w:val="24"/>
        </w:rPr>
        <w:t xml:space="preserve">.3 乙方收款账户：</w:t>
      </w:r>
      <w:r>
        <w:rPr>
          <w:rFonts w:hint="eastAsia" w:ascii="宋体" w:hAnsi="宋体" w:eastAsia="宋体" w:cs="宋体"/>
          <w:color w:val="auto"/>
          <w:sz w:val="24"/>
          <w:szCs w:val="24"/>
          <w:u w:val="single"/>
        </w:rPr>
        <w:t xml:space="preserve">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cs="宋体"/>
          <w:color w:val="auto"/>
          <w:sz w:val="24"/>
          <w:szCs w:val="24"/>
          <w:lang w:val="en-US" w:eastAsia="zh-CN"/>
        </w:rPr>
        <w:t xml:space="preserve">9</w:t>
      </w:r>
      <w:r>
        <w:rPr>
          <w:rFonts w:hint="eastAsia" w:ascii="宋体" w:hAnsi="宋体" w:eastAsia="宋体" w:cs="宋体"/>
          <w:color w:val="auto"/>
          <w:sz w:val="24"/>
          <w:szCs w:val="24"/>
        </w:rPr>
        <w:t xml:space="preserve">.4 甲方合同款支付方式：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（若乙方为中小企业，不得强制其接受非现金支付方式）</w:t>
      </w:r>
      <w:r/>
    </w:p>
    <w:p>
      <w:pPr>
        <w:pStyle w:val="1302"/>
        <w:keepLines w:val="0"/>
        <w:keepNext w:val="0"/>
        <w:pageBreakBefore w:val="0"/>
        <w:spacing w:line="440" w:lineRule="exact"/>
        <w:widowControl w:val="off"/>
        <w:rPr>
          <w:rFonts w:hint="eastAsia" w:ascii="宋体" w:hAnsi="宋体" w:eastAsia="宋体" w:cs="宋体"/>
          <w:b/>
          <w:color w:val="auto"/>
          <w:sz w:val="24"/>
          <w:szCs w:val="24"/>
        </w:rPr>
      </w:pPr>
      <w:r>
        <w:rPr>
          <w:rFonts w:hint="eastAsia" w:cs="宋体"/>
          <w:b/>
          <w:color w:val="auto"/>
          <w:sz w:val="24"/>
          <w:szCs w:val="24"/>
          <w:lang w:eastAsia="zh-CN"/>
        </w:rPr>
        <w:t xml:space="preserve">十</w:t>
      </w:r>
      <w:r>
        <w:rPr>
          <w:rFonts w:hint="eastAsia" w:ascii="宋体" w:hAnsi="宋体" w:eastAsia="宋体" w:cs="宋体"/>
          <w:b/>
          <w:color w:val="auto"/>
          <w:sz w:val="24"/>
          <w:szCs w:val="24"/>
        </w:rPr>
        <w:t xml:space="preserve">、税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cs="宋体"/>
          <w:color w:val="auto"/>
          <w:sz w:val="24"/>
          <w:szCs w:val="24"/>
          <w:lang w:val="en-US" w:eastAsia="zh-CN"/>
        </w:rPr>
        <w:t xml:space="preserve">10</w:t>
      </w:r>
      <w:r>
        <w:rPr>
          <w:rFonts w:hint="eastAsia" w:ascii="宋体" w:hAnsi="宋体" w:eastAsia="宋体" w:cs="宋体"/>
          <w:color w:val="auto"/>
          <w:sz w:val="24"/>
          <w:szCs w:val="24"/>
        </w:rPr>
        <w:t xml:space="preserve">.1 本合同执行中相关的一切税费均由乙方负担。</w:t>
      </w:r>
      <w:r/>
    </w:p>
    <w:p>
      <w:pPr>
        <w:ind w:left="409"/>
        <w:spacing w:before="120" w:after="120" w:line="440" w:lineRule="exact"/>
        <w:rPr>
          <w:rFonts w:ascii="宋体" w:hAnsi="宋体" w:cs="Courier New"/>
          <w:color w:val="auto"/>
          <w:sz w:val="24"/>
          <w:szCs w:val="24"/>
          <w:highlight w:val="none"/>
        </w:rPr>
      </w:pPr>
      <w:r>
        <w:rPr>
          <w:rFonts w:hint="eastAsia" w:ascii="宋体" w:hAnsi="宋体" w:cs="Courier New"/>
          <w:b/>
          <w:bCs/>
          <w:color w:val="auto"/>
          <w:sz w:val="24"/>
          <w:szCs w:val="24"/>
          <w:highlight w:val="none"/>
        </w:rPr>
        <w:t xml:space="preserve">十一、质量保证及售后服务</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11.1乙方应按招标文件规定的货物性能、技术要求、质量标准向甲方提供未经使用的全新产品。</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11.2乙方提供的货物在免费质保期内因货物本身的质量问题发生故障，乙方应负责免费更换。对达不到技术要求者，根据实际情况，经双方协商，可按以下办法处理：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(1)更换：由乙方承担所发生的全部费用。</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(2)贬值处理：由甲乙双方合议定价。</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(3)退货处理：乙方应退还甲方支付的合同款，同时应承担该货物的直接费用（运输、保险、检验、货款利息及银行手续费等）。</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11.3响应时间：</w:t>
      </w:r>
      <w:r>
        <w:rPr>
          <w:rFonts w:hint="eastAsia" w:ascii="宋体" w:hAnsi="宋体" w:cs="Courier New"/>
          <w:color w:val="auto"/>
          <w:sz w:val="24"/>
          <w:szCs w:val="24"/>
          <w:highlight w:val="none"/>
          <w:u w:val="single"/>
        </w:rPr>
        <w:t xml:space="preserve"> </w:t>
      </w:r>
      <w:bookmarkStart w:id="220" w:name="xiangyingdate"/>
      <w:r>
        <w:rPr>
          <w:rFonts w:hint="eastAsia" w:ascii="宋体" w:hAnsi="宋体" w:cs="Courier New"/>
          <w:color w:val="auto"/>
          <w:sz w:val="24"/>
          <w:szCs w:val="24"/>
          <w:highlight w:val="none"/>
          <w:u w:val="single"/>
        </w:rPr>
        <w:t xml:space="preserve">           </w:t>
      </w:r>
      <w:bookmarkEnd w:id="220"/>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11.4在免费质保期内，乙方应对货物出现的质量及安全问题负责处理解决并承担一切费用。</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11.5上述的货物免费质保期为：</w:t>
      </w:r>
      <w:r>
        <w:rPr>
          <w:rFonts w:hint="eastAsia" w:ascii="宋体" w:hAnsi="宋体" w:cs="Courier New"/>
          <w:color w:val="auto"/>
          <w:sz w:val="24"/>
          <w:szCs w:val="24"/>
          <w:highlight w:val="none"/>
          <w:u w:val="single"/>
        </w:rPr>
        <w:t xml:space="preserve"> </w:t>
      </w:r>
      <w:bookmarkStart w:id="221" w:name="zhibaoqi"/>
      <w:r>
        <w:rPr>
          <w:rFonts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rPr>
        <w:t xml:space="preserve">      </w:t>
      </w:r>
      <w:bookmarkEnd w:id="221"/>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十二、调试和验收</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12.1甲方对乙方提交的货物依据招标文件上的技术规格要求和国家有关质量标准进行现场初步验收，外观、说明书符合招标文件技术要求的，给予签收，初步验收不合格的不予签收。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Courier New"/>
          <w:b/>
          <w:color w:val="auto"/>
          <w:sz w:val="24"/>
          <w:szCs w:val="24"/>
          <w:highlight w:val="none"/>
        </w:rPr>
        <w:t xml:space="preserve">货到后，甲方需在</w:t>
      </w:r>
      <w:r>
        <w:rPr>
          <w:rFonts w:hint="eastAsia" w:ascii="宋体" w:hAnsi="宋体" w:cs="Courier New"/>
          <w:b/>
          <w:color w:val="auto"/>
          <w:sz w:val="24"/>
          <w:szCs w:val="24"/>
          <w:highlight w:val="none"/>
          <w:u w:val="single"/>
        </w:rPr>
        <w:t xml:space="preserve"> </w:t>
      </w:r>
      <w:bookmarkStart w:id="222" w:name="wanchengyanshou"/>
      <w:r>
        <w:rPr>
          <w:rFonts w:hint="eastAsia" w:ascii="宋体" w:hAnsi="宋体" w:cs="Courier New"/>
          <w:b/>
          <w:color w:val="auto"/>
          <w:sz w:val="24"/>
          <w:szCs w:val="24"/>
          <w:highlight w:val="none"/>
          <w:u w:val="single"/>
        </w:rPr>
        <w:t xml:space="preserve">       </w:t>
      </w:r>
      <w:bookmarkEnd w:id="222"/>
      <w:r>
        <w:rPr>
          <w:rFonts w:hint="eastAsia" w:ascii="宋体" w:hAnsi="宋体" w:cs="Courier New"/>
          <w:b/>
          <w:color w:val="auto"/>
          <w:sz w:val="24"/>
          <w:szCs w:val="24"/>
          <w:highlight w:val="none"/>
          <w:u w:val="single"/>
        </w:rPr>
        <w:t xml:space="preserve"> </w:t>
      </w:r>
      <w:r>
        <w:rPr>
          <w:rFonts w:hint="eastAsia" w:ascii="宋体" w:hAnsi="宋体" w:cs="Courier New"/>
          <w:b/>
          <w:color w:val="auto"/>
          <w:sz w:val="24"/>
          <w:szCs w:val="24"/>
          <w:highlight w:val="none"/>
        </w:rPr>
        <w:t xml:space="preserve">个工作日内完成验收。</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12.2乙方交货前应对产品作出全面检查和对验收文件进行整理，并列出清单，作为甲方收货验收和使用的技术条件依据，检验的结果应随货物交甲方。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12.3甲方对乙方提供的货物在使用前进行调试时，乙方需负责安装并培训甲方的使用操作人员，并协助甲方一起调试，直到符合技术要求，甲方才做最终验收。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12.4甲方有权请国家认可的专业检测机构参与初步验收及最终验收，并由其出具质量检测报告。</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12.5 验收时乙方必须在现场，验收完毕后作出验收结果报告；验收费用由甲乙双方协商解决。</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十三、货物包装、发运及运输</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13.1乙方应在货物发运前对其进行满足运输距离、防潮、防震、防锈和防破损装卸等要求包装，以保证货物安全运达甲方指定地点。</w:t>
      </w:r>
      <w:r/>
    </w:p>
    <w:p>
      <w:pPr>
        <w:ind w:left="479"/>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13.2使用说明书、质量检验证明书、随配附件和工具以及清单一并附于货物内。</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13.3乙方在货物发运手续办理完毕后24小时内或货到甲方48小时前通知甲方，以准备接货。</w:t>
      </w:r>
      <w:r/>
    </w:p>
    <w:p>
      <w:pPr>
        <w:ind w:left="479"/>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13.4货物在交付甲方前发生的风险均由乙方负责。</w:t>
      </w:r>
      <w:r/>
    </w:p>
    <w:p>
      <w:pPr>
        <w:ind w:right="26"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13.5货物在规定的交付期限内由乙方送达甲方指定的地点视为交付，乙方同时需通知甲方货物已送达。</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十四、违约责任</w:t>
      </w:r>
      <w:r/>
    </w:p>
    <w:p>
      <w:pPr>
        <w:ind w:left="407"/>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14.1甲方无正当理由拒收货物的，甲方向乙方偿付拒收货款总值的百分之五违约金。</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14.2甲方逾期办理货款支付的,应当支付逾期利息，且逾期利息的利率不得低于合同订立时1年期贷款市场报价利率。</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十五、不可抗力事件处理</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15.1在合同有效期内，任何一方因不可抗力事件导致不能履行合同，则合同履行期可延长，其延长期与不可抗力影响期相同。</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15.2不可抗力事件发生后，应立即通知对方，并寄送有关权威机构出具的证明。</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15.3不可抗力事件延续120天以上，双方应通过友好协商，确定是否继续履行合同。</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十六、诉讼</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16.1双方在执行合同中所发生的一切争议，应通过协商解决。如协商不成，可向合同签订地法院起诉，合同签订地在此约定为张家港市。</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十七、合同其他文件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17.1下列文件为本合同不可分割部份，与本合同具有同等效力。</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)中</w:t>
      </w:r>
      <w:r>
        <w:rPr>
          <w:rFonts w:hint="eastAsia" w:ascii="宋体" w:hAnsi="宋体"/>
          <w:color w:val="auto"/>
          <w:sz w:val="24"/>
          <w:szCs w:val="24"/>
          <w:highlight w:val="none"/>
        </w:rPr>
        <w:t xml:space="preserve">标通知书；</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2</w:t>
      </w:r>
      <w:r>
        <w:rPr>
          <w:rFonts w:hint="eastAsia" w:ascii="宋体" w:hAnsi="宋体" w:cs="Courier New"/>
          <w:color w:val="auto"/>
          <w:sz w:val="24"/>
          <w:szCs w:val="24"/>
          <w:highlight w:val="none"/>
        </w:rPr>
        <w:t xml:space="preserve">)供</w:t>
      </w:r>
      <w:r>
        <w:rPr>
          <w:rFonts w:hint="eastAsia" w:ascii="宋体" w:hAnsi="宋体"/>
          <w:color w:val="auto"/>
          <w:sz w:val="24"/>
          <w:szCs w:val="24"/>
          <w:highlight w:val="none"/>
        </w:rPr>
        <w:t xml:space="preserve">方中标的投标书；</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)招标</w:t>
      </w:r>
      <w:r>
        <w:rPr>
          <w:rFonts w:hint="eastAsia" w:ascii="宋体" w:hAnsi="宋体"/>
          <w:color w:val="auto"/>
          <w:sz w:val="24"/>
          <w:szCs w:val="24"/>
          <w:highlight w:val="none"/>
        </w:rPr>
        <w:t xml:space="preserve">文件；</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4</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供方在招投标过程中所作的其他承诺、声明、书面澄清等。</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十八、合同生效及其它</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18.1合同经双方法定代表人</w:t>
      </w:r>
      <w:r>
        <w:rPr>
          <w:rFonts w:hint="eastAsia" w:ascii="宋体" w:hAnsi="宋体"/>
          <w:bCs/>
          <w:color w:val="auto"/>
          <w:sz w:val="24"/>
          <w:szCs w:val="24"/>
          <w:highlight w:val="none"/>
        </w:rPr>
        <w:t xml:space="preserve">（或负责人）</w:t>
      </w:r>
      <w:r>
        <w:rPr>
          <w:rFonts w:hint="eastAsia" w:ascii="宋体" w:hAnsi="宋体" w:cs="Courier New"/>
          <w:color w:val="auto"/>
          <w:sz w:val="24"/>
          <w:szCs w:val="24"/>
          <w:highlight w:val="none"/>
        </w:rPr>
        <w:t xml:space="preserve">或授权委托代表人签字并加盖单位公章后生效,生效后至张家港市政府采购管理中心备案。</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18.2 本合同未尽事宜，遵照《民法典》合同编有关条文执行。</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签订日期： 年 月 日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法定代表人（或负责人）或授权代表：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 </w:t>
      </w:r>
      <w:r/>
    </w:p>
    <w:p>
      <w:pPr>
        <w:pStyle w:val="130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签订日期： 年 月 日</w:t>
      </w:r>
      <w:r/>
    </w:p>
    <w:p>
      <w:pPr>
        <w:pStyle w:val="1032"/>
        <w:pageBreakBefore/>
        <w:spacing w:line="360" w:lineRule="auto"/>
        <w:rPr>
          <w:rFonts w:hint="eastAsia" w:ascii="宋体" w:hAnsi="宋体" w:eastAsia="宋体"/>
          <w:color w:val="auto"/>
          <w:highlight w:val="none"/>
        </w:rPr>
      </w:pPr>
      <w:r/>
      <w:bookmarkStart w:id="223" w:name="_Toc24435"/>
      <w:r>
        <w:rPr>
          <w:rFonts w:hint="eastAsia" w:ascii="宋体" w:hAnsi="宋体" w:eastAsia="宋体"/>
          <w:color w:val="auto"/>
          <w:highlight w:val="none"/>
        </w:rPr>
        <w:t xml:space="preserve">第</w:t>
      </w:r>
      <w:bookmarkEnd w:id="200"/>
      <w:r>
        <w:rPr>
          <w:rFonts w:hint="eastAsia" w:ascii="宋体" w:hAnsi="宋体" w:eastAsia="宋体"/>
          <w:color w:val="auto"/>
          <w:highlight w:val="none"/>
        </w:rPr>
        <w:t xml:space="preserve">四章 项目需求</w:t>
      </w:r>
      <w:bookmarkEnd w:id="201"/>
      <w:r/>
      <w:bookmarkEnd w:id="202"/>
      <w:r/>
      <w:bookmarkEnd w:id="203"/>
      <w:r/>
      <w:bookmarkEnd w:id="204"/>
      <w:r/>
      <w:bookmarkEnd w:id="205"/>
      <w:r/>
      <w:bookmarkEnd w:id="206"/>
      <w:r/>
      <w:bookmarkEnd w:id="207"/>
      <w:r/>
      <w:bookmarkEnd w:id="208"/>
      <w:r/>
      <w:bookmarkEnd w:id="223"/>
      <w:r/>
      <w:bookmarkStart w:id="224" w:name="_Toc319429198"/>
      <w:r/>
      <w:bookmarkEnd w:id="224"/>
      <w:r/>
      <w:bookmarkStart w:id="225" w:name="_Toc274321794"/>
      <w:r/>
      <w:bookmarkEnd w:id="225"/>
      <w:r/>
      <w:bookmarkStart w:id="226" w:name="_Toc350255489"/>
      <w:r/>
      <w:bookmarkStart w:id="227" w:name="_Toc483515625"/>
      <w:r/>
      <w:bookmarkStart w:id="228" w:name="_Toc26554093"/>
      <w:r/>
      <w:bookmarkStart w:id="229" w:name="_Toc49090575"/>
      <w:r/>
      <w:r/>
    </w:p>
    <w:p>
      <w:pPr>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一、清单</w:t>
      </w:r>
      <w:r/>
    </w:p>
    <w:p>
      <w:pPr>
        <w:pStyle w:val="1321"/>
        <w:ind w:firstLine="500"/>
        <w:keepLines w:val="0"/>
        <w:keepNext w:val="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1.清单</w:t>
      </w:r>
      <w:r/>
    </w:p>
    <w:tbl>
      <w:tblPr>
        <w:tblStyle w:val="787"/>
        <w:tblW w:w="89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89"/>
        <w:gridCol w:w="1912"/>
        <w:gridCol w:w="750"/>
        <w:gridCol w:w="810"/>
        <w:gridCol w:w="750"/>
        <w:gridCol w:w="2265"/>
        <w:gridCol w:w="1065"/>
        <w:gridCol w:w="855"/>
      </w:tblGrid>
      <w:tr>
        <w:trPr/>
        <w:tc>
          <w:tcPr>
            <w:tcMar>
              <w:top w:w="100" w:type="dxa"/>
              <w:bottom w:w="100" w:type="dxa"/>
            </w:tcMar>
            <w:tcW w:w="589"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highlight w:val="none"/>
              </w:rPr>
            </w:pPr>
            <w:r>
              <w:rPr>
                <w:rStyle w:val="973"/>
                <w:rFonts w:hint="eastAsia" w:ascii="宋体" w:hAnsi="宋体" w:eastAsia="宋体" w:cs="宋体"/>
                <w:b w:val="0"/>
                <w:color w:val="auto"/>
                <w:sz w:val="24"/>
                <w:szCs w:val="24"/>
                <w:highlight w:val="none"/>
              </w:rPr>
              <w:t xml:space="preserve">序号</w:t>
            </w:r>
            <w:r/>
          </w:p>
        </w:tc>
        <w:tc>
          <w:tcPr>
            <w:tcMar>
              <w:top w:w="100" w:type="dxa"/>
              <w:bottom w:w="100" w:type="dxa"/>
            </w:tcMar>
            <w:tcW w:w="1912"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highlight w:val="none"/>
              </w:rPr>
            </w:pPr>
            <w:r>
              <w:rPr>
                <w:rStyle w:val="973"/>
                <w:rFonts w:hint="eastAsia" w:ascii="宋体" w:hAnsi="宋体" w:eastAsia="宋体" w:cs="宋体"/>
                <w:b w:val="0"/>
                <w:color w:val="auto"/>
                <w:sz w:val="24"/>
                <w:szCs w:val="24"/>
                <w:highlight w:val="none"/>
              </w:rPr>
              <w:t xml:space="preserve">名称</w:t>
            </w:r>
            <w:r/>
          </w:p>
        </w:tc>
        <w:tc>
          <w:tcPr>
            <w:tcMar>
              <w:top w:w="100" w:type="dxa"/>
              <w:bottom w:w="100" w:type="dxa"/>
            </w:tcMar>
            <w:tcW w:w="750"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highlight w:val="none"/>
              </w:rPr>
            </w:pPr>
            <w:r>
              <w:rPr>
                <w:rStyle w:val="973"/>
                <w:rFonts w:hint="eastAsia" w:ascii="宋体" w:hAnsi="宋体" w:eastAsia="宋体" w:cs="宋体"/>
                <w:b w:val="0"/>
                <w:color w:val="auto"/>
                <w:sz w:val="24"/>
                <w:szCs w:val="24"/>
                <w:highlight w:val="none"/>
              </w:rPr>
              <w:t xml:space="preserve">数量</w:t>
            </w:r>
            <w:r/>
          </w:p>
        </w:tc>
        <w:tc>
          <w:tcPr>
            <w:tcMar>
              <w:top w:w="100" w:type="dxa"/>
              <w:bottom w:w="100" w:type="dxa"/>
            </w:tcMar>
            <w:tcW w:w="810"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highlight w:val="none"/>
              </w:rPr>
            </w:pPr>
            <w:r>
              <w:rPr>
                <w:rStyle w:val="973"/>
                <w:rFonts w:hint="eastAsia" w:ascii="宋体" w:hAnsi="宋体" w:eastAsia="宋体" w:cs="宋体"/>
                <w:b w:val="0"/>
                <w:color w:val="auto"/>
                <w:sz w:val="24"/>
                <w:szCs w:val="24"/>
                <w:highlight w:val="none"/>
              </w:rPr>
              <w:t xml:space="preserve">单位</w:t>
            </w:r>
            <w:r/>
          </w:p>
        </w:tc>
        <w:tc>
          <w:tcPr>
            <w:tcMar>
              <w:top w:w="100" w:type="dxa"/>
              <w:bottom w:w="100" w:type="dxa"/>
            </w:tcMar>
            <w:tcW w:w="750"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highlight w:val="none"/>
              </w:rPr>
            </w:pPr>
            <w:r>
              <w:rPr>
                <w:rStyle w:val="973"/>
                <w:rFonts w:hint="eastAsia" w:ascii="宋体" w:hAnsi="宋体" w:eastAsia="宋体" w:cs="宋体"/>
                <w:b w:val="0"/>
                <w:color w:val="auto"/>
                <w:sz w:val="24"/>
                <w:szCs w:val="24"/>
                <w:highlight w:val="none"/>
              </w:rPr>
              <w:t xml:space="preserve">图片</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highlight w:val="none"/>
              </w:rPr>
            </w:pPr>
            <w:r>
              <w:rPr>
                <w:rStyle w:val="973"/>
                <w:rFonts w:hint="eastAsia" w:ascii="宋体" w:hAnsi="宋体" w:eastAsia="宋体" w:cs="宋体"/>
                <w:b w:val="0"/>
                <w:color w:val="auto"/>
                <w:sz w:val="24"/>
                <w:szCs w:val="24"/>
                <w:highlight w:val="none"/>
              </w:rPr>
              <w:t xml:space="preserve">所属行业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highlight w:val="none"/>
              </w:rPr>
            </w:pPr>
            <w:r>
              <w:rPr>
                <w:rStyle w:val="973"/>
                <w:rFonts w:hint="eastAsia" w:ascii="宋体" w:hAnsi="宋体" w:eastAsia="宋体" w:cs="宋体"/>
                <w:b w:val="0"/>
                <w:color w:val="auto"/>
                <w:sz w:val="24"/>
                <w:szCs w:val="24"/>
                <w:highlight w:val="none"/>
              </w:rPr>
              <w:t xml:space="preserve">标的</w:t>
            </w:r>
            <w:r/>
          </w:p>
          <w:p>
            <w:pPr>
              <w:pStyle w:val="1322"/>
              <w:jc w:val="center"/>
              <w:keepLines w:val="0"/>
              <w:keepNext w:val="0"/>
              <w:pageBreakBefore w:val="0"/>
              <w:spacing w:line="440" w:lineRule="exact"/>
              <w:rPr>
                <w:rStyle w:val="973"/>
                <w:rFonts w:hint="eastAsia" w:ascii="宋体" w:hAnsi="宋体" w:eastAsia="宋体" w:cs="宋体"/>
                <w:b w:val="0"/>
                <w:color w:val="auto"/>
                <w:sz w:val="24"/>
                <w:szCs w:val="24"/>
                <w:highlight w:val="none"/>
              </w:rPr>
            </w:pPr>
            <w:r>
              <w:rPr>
                <w:rStyle w:val="973"/>
                <w:rFonts w:hint="eastAsia" w:ascii="宋体" w:hAnsi="宋体" w:eastAsia="宋体" w:cs="宋体"/>
                <w:b w:val="0"/>
                <w:color w:val="auto"/>
                <w:sz w:val="24"/>
                <w:szCs w:val="24"/>
                <w:highlight w:val="none"/>
              </w:rPr>
              <w:t xml:space="preserve">类型</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highlight w:val="none"/>
              </w:rPr>
            </w:pPr>
            <w:r>
              <w:rPr>
                <w:rStyle w:val="973"/>
                <w:rFonts w:hint="eastAsia" w:ascii="宋体" w:hAnsi="宋体" w:eastAsia="宋体" w:cs="宋体"/>
                <w:b w:val="0"/>
                <w:color w:val="auto"/>
                <w:sz w:val="24"/>
                <w:szCs w:val="24"/>
                <w:highlight w:val="none"/>
              </w:rPr>
              <w:t xml:space="preserve">标的</w:t>
            </w:r>
            <w:r/>
          </w:p>
          <w:p>
            <w:pPr>
              <w:pStyle w:val="1322"/>
              <w:jc w:val="center"/>
              <w:keepLines w:val="0"/>
              <w:keepNext w:val="0"/>
              <w:pageBreakBefore w:val="0"/>
              <w:spacing w:line="440" w:lineRule="exact"/>
              <w:rPr>
                <w:rStyle w:val="973"/>
                <w:rFonts w:hint="eastAsia" w:ascii="宋体" w:hAnsi="宋体" w:eastAsia="宋体" w:cs="宋体"/>
                <w:b w:val="0"/>
                <w:color w:val="auto"/>
                <w:sz w:val="24"/>
                <w:szCs w:val="24"/>
                <w:highlight w:val="none"/>
              </w:rPr>
            </w:pPr>
            <w:r>
              <w:rPr>
                <w:rStyle w:val="973"/>
                <w:rFonts w:hint="eastAsia" w:ascii="宋体" w:hAnsi="宋体" w:eastAsia="宋体" w:cs="宋体"/>
                <w:b w:val="0"/>
                <w:color w:val="auto"/>
                <w:sz w:val="24"/>
                <w:szCs w:val="24"/>
                <w:highlight w:val="none"/>
              </w:rPr>
              <w:t xml:space="preserve">属性</w:t>
            </w:r>
            <w:r/>
          </w:p>
        </w:tc>
      </w:tr>
      <w:tr>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lang w:bidi="ar"/>
              </w:rPr>
              <w:t xml:space="preserve">1</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z w:val="24"/>
                <w:szCs w:val="24"/>
                <w:lang w:eastAsia="zh-CN"/>
              </w:rPr>
            </w:pPr>
            <w:r>
              <w:rPr>
                <w:rFonts w:hint="eastAsia" w:ascii="宋体" w:hAnsi="宋体" w:eastAsia="宋体" w:cs="宋体"/>
                <w:color w:val="000000"/>
                <w:sz w:val="24"/>
                <w:szCs w:val="24"/>
                <w:lang w:bidi="ar"/>
              </w:rPr>
              <w:t xml:space="preserve">智能疫苗管理系统</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lang w:bidi="ar"/>
              </w:rPr>
              <w:t xml:space="preserve">1</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套</w:t>
            </w:r>
            <w:r/>
          </w:p>
        </w:tc>
        <w:tc>
          <w:tcPr>
            <w:tcMar>
              <w:top w:w="100" w:type="dxa"/>
              <w:bottom w:w="100" w:type="dxa"/>
            </w:tcMar>
            <w:tcW w:w="750" w:type="dxa"/>
            <w:vAlign w:val="center"/>
            <w:textDirection w:val="lrTb"/>
            <w:noWrap w:val="false"/>
          </w:tcPr>
          <w:p>
            <w:pPr>
              <w:pStyle w:val="1322"/>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软件和信息技术服务业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主要采购标的</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服务类</w:t>
            </w:r>
            <w:r/>
          </w:p>
        </w:tc>
      </w:tr>
      <w:tr>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lang w:bidi="ar"/>
              </w:rPr>
              <w:t xml:space="preserve">2</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pacing w:val="7"/>
                <w:sz w:val="24"/>
                <w:szCs w:val="24"/>
                <w:lang w:eastAsia="zh-CN"/>
              </w:rPr>
            </w:pPr>
            <w:r>
              <w:rPr>
                <w:rFonts w:hint="eastAsia" w:ascii="宋体" w:hAnsi="宋体" w:eastAsia="宋体" w:cs="宋体"/>
                <w:color w:val="000000"/>
                <w:sz w:val="24"/>
                <w:szCs w:val="24"/>
                <w:lang w:bidi="ar"/>
              </w:rPr>
              <w:t xml:space="preserve">数字化儿保门诊管理系统</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1</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套</w:t>
            </w:r>
            <w:r/>
          </w:p>
        </w:tc>
        <w:tc>
          <w:tcPr>
            <w:tcMar>
              <w:top w:w="100" w:type="dxa"/>
              <w:bottom w:w="100" w:type="dxa"/>
            </w:tcMar>
            <w:tcW w:w="750" w:type="dxa"/>
            <w:vAlign w:val="center"/>
            <w:textDirection w:val="lrTb"/>
            <w:noWrap w:val="false"/>
          </w:tcPr>
          <w:p>
            <w:pPr>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软件和信息技术服务业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主要采购标的</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服务类</w:t>
            </w:r>
            <w:r/>
          </w:p>
        </w:tc>
      </w:tr>
      <w:tr>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lang w:bidi="ar"/>
              </w:rPr>
              <w:t xml:space="preserve">3</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pacing w:val="7"/>
                <w:sz w:val="24"/>
                <w:szCs w:val="24"/>
                <w:lang w:eastAsia="zh-CN"/>
              </w:rPr>
            </w:pPr>
            <w:r>
              <w:rPr>
                <w:rFonts w:hint="eastAsia" w:ascii="宋体" w:hAnsi="宋体" w:eastAsia="宋体" w:cs="宋体"/>
                <w:color w:val="000000"/>
                <w:sz w:val="24"/>
                <w:szCs w:val="24"/>
                <w:lang w:bidi="ar"/>
              </w:rPr>
              <w:t xml:space="preserve">窗口显示控制系统</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3</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套</w:t>
            </w:r>
            <w:r/>
          </w:p>
        </w:tc>
        <w:tc>
          <w:tcPr>
            <w:tcMar>
              <w:top w:w="100" w:type="dxa"/>
              <w:bottom w:w="100" w:type="dxa"/>
            </w:tcMar>
            <w:tcW w:w="750" w:type="dxa"/>
            <w:vAlign w:val="center"/>
            <w:textDirection w:val="lrTb"/>
            <w:noWrap w:val="false"/>
          </w:tcPr>
          <w:p>
            <w:pPr>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软件和信息技术服务业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主要采购标的</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服务类</w:t>
            </w:r>
            <w:r/>
          </w:p>
        </w:tc>
      </w:tr>
      <w:tr>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lang w:bidi="ar"/>
              </w:rPr>
              <w:t xml:space="preserve">4</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pacing w:val="7"/>
                <w:sz w:val="24"/>
                <w:szCs w:val="24"/>
                <w:lang w:eastAsia="zh-CN"/>
              </w:rPr>
            </w:pPr>
            <w:r>
              <w:rPr>
                <w:rFonts w:hint="eastAsia" w:ascii="宋体" w:hAnsi="宋体" w:eastAsia="宋体" w:cs="宋体"/>
                <w:color w:val="000000"/>
                <w:sz w:val="24"/>
                <w:szCs w:val="24"/>
                <w:lang w:bidi="ar"/>
              </w:rPr>
              <w:t xml:space="preserve">紧密型医共体一体化信息平台</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1</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套</w:t>
            </w:r>
            <w:r/>
          </w:p>
        </w:tc>
        <w:tc>
          <w:tcPr>
            <w:tcMar>
              <w:top w:w="100" w:type="dxa"/>
              <w:bottom w:w="100" w:type="dxa"/>
            </w:tcMar>
            <w:tcW w:w="750" w:type="dxa"/>
            <w:vAlign w:val="center"/>
            <w:textDirection w:val="lrTb"/>
            <w:noWrap w:val="false"/>
          </w:tcPr>
          <w:p>
            <w:pPr>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软件和信息技术服务业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主要采购标的</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服务类</w:t>
            </w:r>
            <w:r/>
          </w:p>
        </w:tc>
      </w:tr>
      <w:tr>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lang w:bidi="ar"/>
              </w:rPr>
              <w:t xml:space="preserve">5</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pacing w:val="7"/>
                <w:sz w:val="24"/>
                <w:szCs w:val="24"/>
                <w:lang w:eastAsia="zh-CN"/>
              </w:rPr>
            </w:pPr>
            <w:r>
              <w:rPr>
                <w:rFonts w:hint="eastAsia" w:ascii="宋体" w:hAnsi="宋体" w:eastAsia="宋体" w:cs="宋体"/>
                <w:color w:val="000000"/>
                <w:sz w:val="24"/>
                <w:szCs w:val="24"/>
                <w:lang w:bidi="ar"/>
              </w:rPr>
              <w:t xml:space="preserve">紧密型医共体HIS系统</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1</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套</w:t>
            </w:r>
            <w:r/>
          </w:p>
        </w:tc>
        <w:tc>
          <w:tcPr>
            <w:tcMar>
              <w:top w:w="100" w:type="dxa"/>
              <w:bottom w:w="100" w:type="dxa"/>
            </w:tcMar>
            <w:tcW w:w="750" w:type="dxa"/>
            <w:vAlign w:val="center"/>
            <w:textDirection w:val="lrTb"/>
            <w:noWrap w:val="false"/>
          </w:tcPr>
          <w:p>
            <w:pPr>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软件和信息技术服务业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主要采购标的</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服务类</w:t>
            </w:r>
            <w:r/>
          </w:p>
        </w:tc>
      </w:tr>
      <w:tr>
        <w:trPr>
          <w:trHeight w:val="710"/>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lang w:bidi="ar"/>
              </w:rPr>
              <w:t xml:space="preserve">6</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pacing w:val="7"/>
                <w:sz w:val="24"/>
                <w:szCs w:val="24"/>
                <w:lang w:eastAsia="zh-CN"/>
              </w:rPr>
            </w:pPr>
            <w:r>
              <w:rPr>
                <w:rFonts w:hint="eastAsia" w:ascii="宋体" w:hAnsi="宋体" w:eastAsia="宋体" w:cs="宋体"/>
                <w:color w:val="000000"/>
                <w:sz w:val="24"/>
                <w:szCs w:val="24"/>
                <w:lang w:bidi="ar"/>
              </w:rPr>
              <w:t xml:space="preserve">对接市第一人民医院的专科系统</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1</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套</w:t>
            </w:r>
            <w:r/>
          </w:p>
        </w:tc>
        <w:tc>
          <w:tcPr>
            <w:tcMar>
              <w:top w:w="100" w:type="dxa"/>
              <w:bottom w:w="100" w:type="dxa"/>
            </w:tcMar>
            <w:tcW w:w="750" w:type="dxa"/>
            <w:vAlign w:val="center"/>
            <w:textDirection w:val="lrTb"/>
            <w:noWrap w:val="false"/>
          </w:tcPr>
          <w:p>
            <w:pPr>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软件和信息技术服务业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主要采购标的</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服务类</w:t>
            </w:r>
            <w:r/>
          </w:p>
        </w:tc>
      </w:tr>
      <w:tr>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lang w:bidi="ar"/>
              </w:rPr>
              <w:t xml:space="preserve">7</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pacing w:val="7"/>
                <w:sz w:val="24"/>
                <w:szCs w:val="24"/>
                <w:lang w:eastAsia="zh-CN"/>
              </w:rPr>
            </w:pPr>
            <w:r>
              <w:rPr>
                <w:rFonts w:hint="eastAsia" w:ascii="宋体" w:hAnsi="宋体" w:eastAsia="宋体" w:cs="宋体"/>
                <w:color w:val="000000"/>
                <w:sz w:val="24"/>
                <w:szCs w:val="24"/>
                <w:lang w:bidi="ar"/>
              </w:rPr>
              <w:t xml:space="preserve">张家港公卫系统接口对接</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1</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套</w:t>
            </w:r>
            <w:r/>
          </w:p>
        </w:tc>
        <w:tc>
          <w:tcPr>
            <w:tcMar>
              <w:top w:w="100" w:type="dxa"/>
              <w:bottom w:w="100" w:type="dxa"/>
            </w:tcMar>
            <w:tcW w:w="750" w:type="dxa"/>
            <w:vAlign w:val="center"/>
            <w:textDirection w:val="lrTb"/>
            <w:noWrap w:val="false"/>
          </w:tcPr>
          <w:p>
            <w:pPr>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软件和信息技术服务业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主要采购标的</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服务类</w:t>
            </w:r>
            <w:r/>
          </w:p>
        </w:tc>
      </w:tr>
      <w:tr>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lang w:bidi="ar"/>
              </w:rPr>
              <w:t xml:space="preserve">8</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pacing w:val="7"/>
                <w:sz w:val="24"/>
                <w:szCs w:val="24"/>
                <w:lang w:eastAsia="zh-CN"/>
              </w:rPr>
            </w:pPr>
            <w:r>
              <w:rPr>
                <w:rFonts w:hint="eastAsia" w:ascii="宋体" w:hAnsi="宋体" w:eastAsia="宋体" w:cs="宋体"/>
                <w:color w:val="000000"/>
                <w:sz w:val="24"/>
                <w:szCs w:val="24"/>
                <w:lang w:bidi="ar"/>
              </w:rPr>
              <w:t xml:space="preserve">公卫系统部署使用和医疗信息系统对接</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1</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套</w:t>
            </w:r>
            <w:r/>
          </w:p>
        </w:tc>
        <w:tc>
          <w:tcPr>
            <w:tcMar>
              <w:top w:w="100" w:type="dxa"/>
              <w:bottom w:w="100" w:type="dxa"/>
            </w:tcMar>
            <w:tcW w:w="750" w:type="dxa"/>
            <w:vAlign w:val="center"/>
            <w:textDirection w:val="lrTb"/>
            <w:noWrap w:val="false"/>
          </w:tcPr>
          <w:p>
            <w:pPr>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软件和信息技术服务业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主要采购标的</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服务类</w:t>
            </w:r>
            <w:r/>
          </w:p>
        </w:tc>
      </w:tr>
      <w:tr>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rPr>
              <w:t xml:space="preserve">9</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pacing w:val="7"/>
                <w:sz w:val="24"/>
                <w:szCs w:val="24"/>
                <w:lang w:eastAsia="zh-CN"/>
              </w:rPr>
            </w:pPr>
            <w:r>
              <w:rPr>
                <w:rFonts w:hint="eastAsia" w:ascii="宋体" w:hAnsi="宋体" w:eastAsia="宋体" w:cs="宋体"/>
                <w:color w:val="000000"/>
                <w:sz w:val="24"/>
                <w:szCs w:val="24"/>
                <w:lang w:bidi="ar"/>
              </w:rPr>
              <w:t xml:space="preserve">留观机</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1</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台</w:t>
            </w:r>
            <w:r/>
          </w:p>
        </w:tc>
        <w:tc>
          <w:tcPr>
            <w:tcMar>
              <w:top w:w="100" w:type="dxa"/>
              <w:bottom w:w="100" w:type="dxa"/>
            </w:tcMar>
            <w:tcW w:w="750" w:type="dxa"/>
            <w:vAlign w:val="center"/>
            <w:textDirection w:val="lrTb"/>
            <w:noWrap w:val="false"/>
          </w:tcPr>
          <w:p>
            <w:pPr>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工业（包括采矿业，制造业，电力、热力、燃气及水生产和供应业）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val="en-US" w:eastAsia="zh-CN"/>
              </w:rPr>
            </w:pPr>
            <w:r>
              <w:rPr>
                <w:rStyle w:val="973"/>
                <w:rFonts w:hint="eastAsia" w:ascii="宋体" w:hAnsi="宋体" w:eastAsia="宋体" w:cs="宋体"/>
                <w:b w:val="0"/>
                <w:color w:val="auto"/>
                <w:sz w:val="24"/>
                <w:szCs w:val="24"/>
                <w:lang w:val="en-US" w:eastAsia="zh-CN"/>
              </w:rPr>
              <w:t xml:space="preserve">配件</w:t>
            </w:r>
            <w:r>
              <w:rPr>
                <w:rFonts w:hint="eastAsia" w:eastAsia="宋体"/>
                <w:lang w:eastAsia="zh-CN"/>
              </w:rPr>
              <w:t xml:space="preserve">、</w:t>
            </w:r>
            <w:r>
              <w:rPr>
                <w:rFonts w:hint="eastAsia"/>
                <w:lang w:val="en-US" w:eastAsia="zh-CN"/>
              </w:rPr>
              <w:t xml:space="preserve">辅料</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default" w:ascii="宋体" w:hAnsi="宋体" w:eastAsia="宋体" w:cs="宋体"/>
                <w:b w:val="0"/>
                <w:color w:val="auto"/>
                <w:sz w:val="24"/>
                <w:szCs w:val="24"/>
                <w:lang w:val="en-US" w:eastAsia="zh-CN"/>
              </w:rPr>
            </w:pPr>
            <w:r>
              <w:rPr>
                <w:rStyle w:val="973"/>
                <w:rFonts w:hint="eastAsia" w:ascii="宋体" w:hAnsi="宋体" w:eastAsia="宋体" w:cs="宋体"/>
                <w:b w:val="0"/>
                <w:color w:val="auto"/>
                <w:sz w:val="24"/>
                <w:szCs w:val="24"/>
                <w:lang w:val="en-US" w:eastAsia="zh-CN"/>
              </w:rPr>
              <w:t xml:space="preserve">货物类</w:t>
            </w:r>
            <w:r/>
          </w:p>
        </w:tc>
      </w:tr>
      <w:tr>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rPr>
              <w:t xml:space="preserve">10</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pacing w:val="7"/>
                <w:sz w:val="24"/>
                <w:szCs w:val="24"/>
                <w:lang w:eastAsia="zh-CN"/>
              </w:rPr>
            </w:pPr>
            <w:r>
              <w:rPr>
                <w:rFonts w:hint="eastAsia" w:ascii="宋体" w:hAnsi="宋体" w:eastAsia="宋体" w:cs="宋体"/>
                <w:color w:val="000000"/>
                <w:sz w:val="24"/>
                <w:szCs w:val="24"/>
                <w:lang w:bidi="ar"/>
              </w:rPr>
              <w:t xml:space="preserve">取号机</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1</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台</w:t>
            </w:r>
            <w:r/>
          </w:p>
        </w:tc>
        <w:tc>
          <w:tcPr>
            <w:tcMar>
              <w:top w:w="100" w:type="dxa"/>
              <w:bottom w:w="100" w:type="dxa"/>
            </w:tcMar>
            <w:tcW w:w="750" w:type="dxa"/>
            <w:vAlign w:val="center"/>
            <w:textDirection w:val="lrTb"/>
            <w:noWrap w:val="false"/>
          </w:tcPr>
          <w:p>
            <w:pPr>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工业（包括采矿业，制造业，电力、热力、燃气及水生产和供应业）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val="en-US" w:eastAsia="zh-CN"/>
              </w:rPr>
            </w:pPr>
            <w:r>
              <w:rPr>
                <w:rFonts w:hint="eastAsia"/>
                <w:lang w:val="en-US" w:eastAsia="zh-CN"/>
              </w:rPr>
              <w:t xml:space="preserve">配件、辅料</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val="en-US" w:eastAsia="zh-CN"/>
              </w:rPr>
            </w:pPr>
            <w:r>
              <w:rPr>
                <w:rStyle w:val="973"/>
                <w:rFonts w:hint="eastAsia" w:ascii="宋体" w:hAnsi="宋体" w:eastAsia="宋体" w:cs="宋体"/>
                <w:b w:val="0"/>
                <w:color w:val="auto"/>
                <w:sz w:val="24"/>
                <w:szCs w:val="24"/>
                <w:lang w:val="en-US" w:eastAsia="zh-CN"/>
              </w:rPr>
              <w:t xml:space="preserve">货物类</w:t>
            </w:r>
            <w:r/>
          </w:p>
        </w:tc>
      </w:tr>
      <w:tr>
        <w:trPr/>
        <w:tc>
          <w:tcPr>
            <w:tcMar>
              <w:top w:w="100" w:type="dxa"/>
              <w:bottom w:w="100" w:type="dxa"/>
            </w:tcMar>
            <w:tcW w:w="589" w:type="dxa"/>
            <w:vAlign w:val="center"/>
            <w:textDirection w:val="lrTb"/>
            <w:noWrap w:val="false"/>
          </w:tcPr>
          <w:p>
            <w:pPr>
              <w:jc w:val="center"/>
              <w:widowControl/>
              <w:rPr>
                <w:rStyle w:val="973"/>
                <w:rFonts w:hint="eastAsia" w:ascii="宋体" w:hAnsi="宋体" w:eastAsia="宋体" w:cs="宋体"/>
                <w:b w:val="0"/>
                <w:color w:val="auto"/>
                <w:sz w:val="24"/>
                <w:szCs w:val="24"/>
              </w:rPr>
            </w:pPr>
            <w:r>
              <w:rPr>
                <w:rFonts w:hint="eastAsia" w:ascii="宋体" w:hAnsi="宋体" w:eastAsia="宋体" w:cs="宋体"/>
                <w:color w:val="000000"/>
                <w:sz w:val="24"/>
                <w:szCs w:val="24"/>
              </w:rPr>
              <w:t xml:space="preserve">11</w:t>
            </w:r>
            <w:r/>
          </w:p>
        </w:tc>
        <w:tc>
          <w:tcPr>
            <w:tcMar>
              <w:top w:w="100" w:type="dxa"/>
              <w:bottom w:w="100" w:type="dxa"/>
            </w:tcMar>
            <w:tcW w:w="1912" w:type="dxa"/>
            <w:vAlign w:val="center"/>
            <w:textDirection w:val="lrTb"/>
            <w:noWrap w:val="false"/>
          </w:tcPr>
          <w:p>
            <w:pPr>
              <w:jc w:val="left"/>
              <w:widowControl/>
              <w:rPr>
                <w:rStyle w:val="973"/>
                <w:rFonts w:hint="eastAsia" w:ascii="宋体" w:hAnsi="宋体" w:eastAsia="宋体" w:cs="宋体"/>
                <w:b w:val="0"/>
                <w:color w:val="auto"/>
                <w:spacing w:val="7"/>
                <w:sz w:val="24"/>
                <w:szCs w:val="24"/>
                <w:lang w:eastAsia="zh-CN"/>
              </w:rPr>
            </w:pPr>
            <w:r>
              <w:rPr>
                <w:rFonts w:hint="eastAsia" w:ascii="宋体" w:hAnsi="宋体" w:eastAsia="宋体" w:cs="宋体"/>
                <w:color w:val="000000"/>
                <w:sz w:val="24"/>
                <w:szCs w:val="24"/>
                <w:lang w:bidi="ar"/>
              </w:rPr>
              <w:t xml:space="preserve">数字门诊取号机</w:t>
            </w:r>
            <w:r/>
          </w:p>
        </w:tc>
        <w:tc>
          <w:tcPr>
            <w:tcMar>
              <w:top w:w="100" w:type="dxa"/>
              <w:bottom w:w="100" w:type="dxa"/>
            </w:tcMar>
            <w:tcW w:w="75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1</w:t>
            </w:r>
            <w:r/>
          </w:p>
        </w:tc>
        <w:tc>
          <w:tcPr>
            <w:tcMar>
              <w:top w:w="100" w:type="dxa"/>
              <w:bottom w:w="100" w:type="dxa"/>
            </w:tcMar>
            <w:tcW w:w="810" w:type="dxa"/>
            <w:vAlign w:val="center"/>
            <w:textDirection w:val="lrTb"/>
            <w:noWrap w:val="false"/>
          </w:tcPr>
          <w:p>
            <w:pPr>
              <w:jc w:val="center"/>
              <w:widowControl/>
              <w:rPr>
                <w:rStyle w:val="973"/>
                <w:rFonts w:hint="eastAsia" w:ascii="宋体" w:hAnsi="宋体" w:eastAsia="宋体" w:cs="宋体"/>
                <w:b w:val="0"/>
                <w:color w:val="auto"/>
                <w:sz w:val="24"/>
                <w:szCs w:val="24"/>
                <w:lang w:val="en-US" w:eastAsia="zh-CN"/>
              </w:rPr>
            </w:pPr>
            <w:r>
              <w:rPr>
                <w:rFonts w:hint="eastAsia" w:ascii="宋体" w:hAnsi="宋体" w:eastAsia="宋体" w:cs="宋体"/>
                <w:color w:val="000000"/>
                <w:sz w:val="24"/>
                <w:szCs w:val="24"/>
                <w:lang w:bidi="ar"/>
              </w:rPr>
              <w:t xml:space="preserve">台</w:t>
            </w:r>
            <w:r/>
          </w:p>
        </w:tc>
        <w:tc>
          <w:tcPr>
            <w:tcMar>
              <w:top w:w="100" w:type="dxa"/>
              <w:bottom w:w="100" w:type="dxa"/>
            </w:tcMar>
            <w:tcW w:w="750" w:type="dxa"/>
            <w:vAlign w:val="center"/>
            <w:textDirection w:val="lrTb"/>
            <w:noWrap w:val="false"/>
          </w:tcPr>
          <w:p>
            <w:pPr>
              <w:jc w:val="left"/>
              <w:keepLines w:val="0"/>
              <w:keepNext w:val="0"/>
              <w:pageBreakBefore w:val="0"/>
              <w:spacing w:line="440" w:lineRule="exact"/>
              <w:rPr>
                <w:rStyle w:val="973"/>
                <w:rFonts w:hint="eastAsia" w:ascii="宋体" w:hAnsi="宋体" w:eastAsia="宋体" w:cs="宋体"/>
                <w:b w:val="0"/>
                <w:color w:val="auto"/>
                <w:sz w:val="24"/>
                <w:szCs w:val="24"/>
              </w:rPr>
            </w:pPr>
            <w:r>
              <w:rPr>
                <w:rStyle w:val="973"/>
                <w:rFonts w:hint="eastAsia" w:ascii="宋体" w:hAnsi="宋体" w:eastAsia="宋体" w:cs="宋体"/>
                <w:b w:val="0"/>
                <w:color w:val="auto"/>
                <w:sz w:val="24"/>
                <w:szCs w:val="24"/>
              </w:rPr>
              <w:t xml:space="preserve">无</w:t>
            </w:r>
            <w:r/>
          </w:p>
        </w:tc>
        <w:tc>
          <w:tcPr>
            <w:tcMar>
              <w:top w:w="100" w:type="dxa"/>
              <w:bottom w:w="100" w:type="dxa"/>
            </w:tcMar>
            <w:tcW w:w="22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eastAsia="zh-CN"/>
              </w:rPr>
            </w:pPr>
            <w:r>
              <w:rPr>
                <w:rStyle w:val="973"/>
                <w:rFonts w:hint="eastAsia" w:ascii="宋体" w:hAnsi="宋体" w:eastAsia="宋体" w:cs="宋体"/>
                <w:b w:val="0"/>
                <w:color w:val="auto"/>
                <w:spacing w:val="7"/>
                <w:sz w:val="24"/>
                <w:szCs w:val="24"/>
              </w:rPr>
              <w:t xml:space="preserve">工业（包括采矿业，制造业，电力、热力、燃气及水生产和供应业）</w:t>
            </w:r>
            <w:r/>
          </w:p>
        </w:tc>
        <w:tc>
          <w:tcPr>
            <w:tcMar>
              <w:top w:w="100" w:type="dxa"/>
              <w:bottom w:w="100" w:type="dxa"/>
            </w:tcMar>
            <w:tcW w:w="106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val="en-US" w:eastAsia="zh-CN"/>
              </w:rPr>
            </w:pPr>
            <w:r>
              <w:rPr>
                <w:rFonts w:hint="eastAsia"/>
                <w:lang w:val="en-US" w:eastAsia="zh-CN"/>
              </w:rPr>
              <w:t xml:space="preserve">配件、辅料</w:t>
            </w:r>
            <w:r/>
          </w:p>
        </w:tc>
        <w:tc>
          <w:tcPr>
            <w:tcMar>
              <w:top w:w="100" w:type="dxa"/>
              <w:bottom w:w="100" w:type="dxa"/>
            </w:tcMar>
            <w:tcW w:w="855" w:type="dxa"/>
            <w:vAlign w:val="center"/>
            <w:textDirection w:val="lrTb"/>
            <w:noWrap w:val="false"/>
          </w:tcPr>
          <w:p>
            <w:pPr>
              <w:pStyle w:val="1322"/>
              <w:jc w:val="center"/>
              <w:keepLines w:val="0"/>
              <w:keepNext w:val="0"/>
              <w:pageBreakBefore w:val="0"/>
              <w:spacing w:line="440" w:lineRule="exact"/>
              <w:rPr>
                <w:rStyle w:val="973"/>
                <w:rFonts w:hint="eastAsia" w:ascii="宋体" w:hAnsi="宋体" w:eastAsia="宋体" w:cs="宋体"/>
                <w:b w:val="0"/>
                <w:color w:val="auto"/>
                <w:sz w:val="24"/>
                <w:szCs w:val="24"/>
                <w:lang w:val="en-US" w:eastAsia="zh-CN"/>
              </w:rPr>
            </w:pPr>
            <w:r>
              <w:rPr>
                <w:rStyle w:val="973"/>
                <w:rFonts w:hint="eastAsia" w:ascii="宋体" w:hAnsi="宋体" w:eastAsia="宋体" w:cs="宋体"/>
                <w:b w:val="0"/>
                <w:color w:val="auto"/>
                <w:sz w:val="24"/>
                <w:szCs w:val="24"/>
                <w:lang w:val="en-US" w:eastAsia="zh-CN"/>
              </w:rPr>
              <w:t xml:space="preserve">货物类</w:t>
            </w:r>
            <w:r/>
          </w:p>
        </w:tc>
      </w:tr>
    </w:tbl>
    <w:p>
      <w:pPr>
        <w:pStyle w:val="1323"/>
        <w:ind w:firstLine="508"/>
        <w:keepLines w:val="0"/>
        <w:keepNext w:val="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24"/>
        <w:ind w:firstLine="500"/>
        <w:keepLines w:val="0"/>
        <w:keepNext w:val="0"/>
        <w:pageBreakBefore w:val="0"/>
        <w:spacing w:line="440" w:lineRule="exact"/>
        <w:rPr>
          <w:rStyle w:val="973"/>
          <w:rFonts w:hint="eastAsia" w:ascii="宋体" w:hAnsi="宋体" w:eastAsia="宋体" w:cs="宋体"/>
          <w:b w:val="0"/>
          <w:color w:val="auto"/>
          <w:spacing w:val="7"/>
          <w:sz w:val="24"/>
          <w:szCs w:val="24"/>
          <w:highlight w:val="none"/>
        </w:rPr>
        <w:outlineLvl w:val="9"/>
      </w:pPr>
      <w:r>
        <w:rPr>
          <w:rStyle w:val="973"/>
          <w:rFonts w:hint="eastAsia" w:ascii="宋体" w:hAnsi="宋体" w:eastAsia="宋体" w:cs="宋体"/>
          <w:b w:val="0"/>
          <w:color w:val="auto"/>
          <w:spacing w:val="7"/>
          <w:sz w:val="24"/>
          <w:szCs w:val="24"/>
          <w:highlight w:val="none"/>
        </w:rPr>
        <w:t xml:space="preserve">2.核心产品清单</w:t>
      </w:r>
      <w:r/>
    </w:p>
    <w:p>
      <w:pPr>
        <w:pStyle w:val="1324"/>
        <w:ind w:firstLine="500"/>
        <w:keepLines w:val="0"/>
        <w:keepNext w:val="0"/>
        <w:pageBreakBefore w:val="0"/>
        <w:spacing w:line="440" w:lineRule="exact"/>
        <w:rPr>
          <w:rStyle w:val="973"/>
          <w:rFonts w:hint="eastAsia" w:ascii="宋体" w:hAnsi="宋体" w:eastAsia="宋体" w:cs="宋体"/>
          <w:b w:val="0"/>
          <w:color w:val="auto"/>
          <w:spacing w:val="7"/>
          <w:sz w:val="24"/>
          <w:szCs w:val="24"/>
          <w:highlight w:val="none"/>
          <w:lang w:val="en-US" w:eastAsia="zh-CN"/>
        </w:rPr>
        <w:outlineLvl w:val="9"/>
      </w:pPr>
      <w:r>
        <w:rPr>
          <w:rStyle w:val="973"/>
          <w:rFonts w:hint="eastAsia" w:ascii="宋体" w:hAnsi="宋体" w:eastAsia="宋体" w:cs="宋体"/>
          <w:b w:val="0"/>
          <w:color w:val="auto"/>
          <w:spacing w:val="7"/>
          <w:sz w:val="24"/>
          <w:szCs w:val="24"/>
          <w:highlight w:val="none"/>
          <w:lang w:val="en-US" w:eastAsia="zh-CN"/>
        </w:rPr>
        <w:t xml:space="preserve">无</w:t>
      </w:r>
      <w:r/>
    </w:p>
    <w:p>
      <w:pPr>
        <w:pStyle w:val="1324"/>
        <w:ind w:firstLine="500"/>
        <w:keepLines w:val="0"/>
        <w:keepNext w:val="0"/>
        <w:pageBreakBefore w:val="0"/>
        <w:spacing w:line="440" w:lineRule="exact"/>
        <w:rPr>
          <w:rStyle w:val="973"/>
          <w:rFonts w:hint="eastAsia" w:ascii="宋体" w:hAnsi="宋体" w:eastAsia="宋体" w:cs="宋体"/>
          <w:b w:val="0"/>
          <w:color w:val="auto"/>
          <w:spacing w:val="7"/>
          <w:sz w:val="24"/>
          <w:szCs w:val="24"/>
          <w:lang w:val="en-US" w:eastAsia="zh-CN"/>
        </w:rPr>
        <w:outlineLvl w:val="9"/>
      </w:pPr>
      <w:r>
        <w:rPr>
          <w:rStyle w:val="973"/>
          <w:rFonts w:hint="eastAsia" w:ascii="宋体" w:hAnsi="宋体" w:eastAsia="宋体" w:cs="宋体"/>
          <w:b w:val="0"/>
          <w:color w:val="auto"/>
          <w:spacing w:val="7"/>
          <w:sz w:val="24"/>
          <w:szCs w:val="24"/>
          <w:lang w:val="en-US" w:eastAsia="zh-CN"/>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24"/>
        <w:ind w:firstLine="500"/>
        <w:keepLines w:val="0"/>
        <w:keepNext w:val="0"/>
        <w:pageBreakBefore w:val="0"/>
        <w:spacing w:line="440" w:lineRule="exact"/>
        <w:rPr>
          <w:rStyle w:val="973"/>
          <w:rFonts w:hint="eastAsia" w:ascii="宋体" w:hAnsi="宋体" w:eastAsia="宋体" w:cs="宋体"/>
          <w:b w:val="0"/>
          <w:color w:val="auto"/>
          <w:spacing w:val="7"/>
          <w:sz w:val="24"/>
          <w:szCs w:val="24"/>
          <w:lang w:val="en-US" w:eastAsia="zh-CN"/>
        </w:rPr>
        <w:outlineLvl w:val="9"/>
      </w:pPr>
      <w:r>
        <w:rPr>
          <w:rStyle w:val="973"/>
          <w:rFonts w:hint="eastAsia" w:ascii="宋体" w:hAnsi="宋体" w:eastAsia="宋体" w:cs="宋体"/>
          <w:b w:val="0"/>
          <w:color w:val="auto"/>
          <w:spacing w:val="7"/>
          <w:sz w:val="24"/>
          <w:szCs w:val="24"/>
          <w:lang w:val="en-US" w:eastAsia="zh-CN"/>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25"/>
        <w:ind w:firstLine="500"/>
        <w:keepLines w:val="0"/>
        <w:keepNext w:val="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3、节能、环境标志产品清单(请提供国家确定的认证机构出具的、处于有效期之内的节能产品、环境标志产品认证证书（若证书有附件（附录）的，附件（附录）须随证书一起提供)）</w:t>
      </w:r>
      <w:r/>
    </w:p>
    <w:p>
      <w:pPr>
        <w:pStyle w:val="1325"/>
        <w:ind w:firstLine="500"/>
        <w:keepLines w:val="0"/>
        <w:keepNext w:val="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节能产品政府采购品目清单： </w:t>
      </w:r>
      <w:r/>
    </w:p>
    <w:p>
      <w:pPr>
        <w:pStyle w:val="1325"/>
        <w:ind w:firstLine="500"/>
        <w:keepLines w:val="0"/>
        <w:keepNext w:val="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无 </w:t>
      </w:r>
      <w:r/>
    </w:p>
    <w:p>
      <w:pPr>
        <w:pStyle w:val="1326"/>
        <w:ind w:firstLine="500"/>
        <w:keepLines w:val="0"/>
        <w:keepNext w:val="0"/>
        <w:pageBreakBefore w:val="0"/>
        <w:spacing w:line="440" w:lineRule="exact"/>
        <w:rPr>
          <w:rStyle w:val="973"/>
          <w:rFonts w:hint="eastAsia" w:ascii="宋体" w:hAnsi="宋体" w:eastAsia="宋体" w:cs="宋体"/>
          <w:b w:val="0"/>
          <w:color w:val="auto"/>
          <w:spacing w:val="7"/>
          <w:sz w:val="24"/>
          <w:szCs w:val="24"/>
        </w:rPr>
        <w:outlineLvl w:val="9"/>
      </w:pPr>
      <w:r>
        <w:rPr>
          <w:rStyle w:val="973"/>
          <w:rFonts w:hint="eastAsia" w:ascii="宋体" w:hAnsi="宋体" w:eastAsia="宋体" w:cs="宋体"/>
          <w:b w:val="0"/>
          <w:color w:val="auto"/>
          <w:spacing w:val="7"/>
          <w:sz w:val="24"/>
          <w:szCs w:val="24"/>
        </w:rPr>
        <w:t xml:space="preserve">环境标志产品政府采购品目清单:</w:t>
      </w:r>
      <w:r/>
    </w:p>
    <w:p>
      <w:pPr>
        <w:pStyle w:val="1326"/>
        <w:ind w:firstLine="500"/>
        <w:keepLines w:val="0"/>
        <w:keepNext w:val="0"/>
        <w:pageBreakBefore w:val="0"/>
        <w:spacing w:line="440" w:lineRule="exact"/>
        <w:rPr>
          <w:rFonts w:hint="eastAsia" w:ascii="宋体" w:hAnsi="宋体" w:eastAsia="宋体" w:cs="宋体"/>
          <w:color w:val="auto"/>
          <w:sz w:val="24"/>
          <w:szCs w:val="24"/>
          <w:highlight w:val="none"/>
          <w:lang w:val="en-US" w:eastAsia="zh-CN"/>
        </w:rPr>
        <w:outlineLvl w:val="9"/>
      </w:pPr>
      <w:r>
        <w:rPr>
          <w:rStyle w:val="973"/>
          <w:rFonts w:hint="eastAsia" w:ascii="宋体" w:hAnsi="宋体" w:eastAsia="宋体" w:cs="宋体"/>
          <w:b w:val="0"/>
          <w:color w:val="auto"/>
          <w:spacing w:val="7"/>
          <w:sz w:val="24"/>
          <w:szCs w:val="24"/>
          <w:highlight w:val="none"/>
        </w:rPr>
        <w:t xml:space="preserve">无</w:t>
      </w:r>
      <w:bookmarkStart w:id="230" w:name="EB408f2104b2e44804a6615a1921eee37c"/>
      <w:r/>
      <w:bookmarkEnd w:id="230"/>
      <w:r>
        <w:rPr>
          <w:rFonts w:hint="eastAsia" w:ascii="宋体" w:hAnsi="宋体" w:eastAsia="宋体" w:cs="宋体"/>
          <w:color w:val="auto"/>
          <w:sz w:val="24"/>
          <w:szCs w:val="24"/>
          <w:highlight w:val="none"/>
          <w:lang w:val="en-US" w:eastAsia="zh-CN"/>
        </w:rPr>
        <w:t xml:space="preserve">    </w:t>
      </w:r>
      <w:r/>
    </w:p>
    <w:p>
      <w:pPr>
        <w:pStyle w:val="1326"/>
        <w:numPr>
          <w:ilvl w:val="0"/>
          <w:numId w:val="12"/>
        </w:numPr>
        <w:ind w:left="239" w:firstLine="331"/>
        <w:keepLines w:val="0"/>
        <w:keepNext w:val="0"/>
        <w:pageBreakBefore w:val="0"/>
        <w:spacing w:after="240" w:afterAutospacing="0" w:line="440" w:lineRule="exact"/>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sz w:val="24"/>
          <w:szCs w:val="24"/>
          <w:highlight w:val="none"/>
        </w:rPr>
        <w:t xml:space="preserve">绿色采购其他政策： </w:t>
      </w:r>
      <w:r>
        <w:rPr>
          <w:rFonts w:hint="eastAsia" w:ascii="宋体" w:hAnsi="宋体" w:eastAsia="宋体" w:cs="宋体"/>
          <w:sz w:val="24"/>
          <w:szCs w:val="24"/>
          <w:highlight w:val="yellow"/>
        </w:rPr>
        <w:br/>
      </w:r>
      <w:r>
        <w:rPr>
          <w:rFonts w:hint="eastAsia" w:ascii="宋体" w:hAnsi="宋体" w:eastAsia="宋体" w:cs="宋体"/>
          <w:color w:val="auto"/>
          <w:spacing w:val="7"/>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    （2）</w:t>
      </w:r>
      <w:r>
        <w:rPr>
          <w:rFonts w:hint="eastAsia" w:ascii="宋体" w:hAnsi="宋体" w:eastAsia="宋体" w:cs="宋体"/>
          <w:color w:val="auto"/>
          <w:spacing w:val="7"/>
          <w:sz w:val="24"/>
          <w:szCs w:val="24"/>
          <w:highlight w:val="none"/>
          <w:lang w:val="en-US" w:eastAsia="zh-CN" w:bidi="ar-SA"/>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324"/>
        <w:ind w:firstLine="499"/>
        <w:keepLines w:val="0"/>
        <w:keepNext w:val="0"/>
        <w:pageBreakBefore w:val="0"/>
        <w:spacing w:before="120" w:line="440" w:lineRule="exact"/>
        <w:widowControl/>
        <w:rPr>
          <w:rStyle w:val="973"/>
          <w:rFonts w:hint="eastAsia" w:ascii="宋体" w:hAnsi="宋体" w:eastAsia="宋体" w:cs="宋体"/>
          <w:b/>
          <w:bCs/>
          <w:spacing w:val="7"/>
          <w:sz w:val="24"/>
          <w:szCs w:val="24"/>
          <w:highlight w:val="none"/>
        </w:rPr>
      </w:pPr>
      <w:r>
        <w:rPr>
          <w:rStyle w:val="973"/>
          <w:rFonts w:hint="eastAsia" w:ascii="宋体" w:hAnsi="宋体" w:eastAsia="宋体" w:cs="宋体"/>
          <w:b/>
          <w:bCs/>
          <w:spacing w:val="7"/>
          <w:sz w:val="24"/>
          <w:szCs w:val="24"/>
          <w:highlight w:val="none"/>
        </w:rPr>
        <w:t xml:space="preserve">注意事项：</w:t>
      </w:r>
      <w:r/>
    </w:p>
    <w:p>
      <w:pPr>
        <w:pStyle w:val="1325"/>
        <w:ind w:firstLine="500"/>
        <w:keepLines w:val="0"/>
        <w:keepNext w:val="0"/>
        <w:pageBreakBefore w:val="0"/>
        <w:spacing w:line="440" w:lineRule="exact"/>
        <w:widowControl/>
        <w:rPr>
          <w:rFonts w:hint="eastAsia" w:ascii="宋体" w:hAnsi="宋体" w:eastAsia="宋体" w:cs="宋体"/>
          <w:color w:val="auto"/>
          <w:spacing w:val="7"/>
          <w:sz w:val="24"/>
          <w:szCs w:val="24"/>
          <w:highlight w:val="none"/>
          <w:lang w:val="en-US" w:eastAsia="zh-CN" w:bidi="ar-SA"/>
        </w:rPr>
      </w:pPr>
      <w:r>
        <w:rPr>
          <w:rStyle w:val="973"/>
          <w:rFonts w:hint="eastAsia" w:ascii="宋体" w:hAnsi="宋体" w:eastAsia="宋体" w:cs="宋体"/>
          <w:spacing w:val="7"/>
          <w:sz w:val="24"/>
          <w:szCs w:val="24"/>
          <w:highlight w:val="none"/>
        </w:rPr>
        <w:t xml:space="preserve">A、</w:t>
      </w:r>
      <w:r>
        <w:rPr>
          <w:rFonts w:hint="eastAsia" w:ascii="宋体" w:hAnsi="宋体" w:eastAsia="宋体" w:cs="宋体"/>
          <w:spacing w:val="7"/>
          <w:sz w:val="24"/>
          <w:szCs w:val="24"/>
          <w:highlight w:val="none"/>
        </w:rPr>
        <w:t xml:space="preserve">在项目实施过程中，涉及到与第三方系统对接的，由采购单位负责与第三方系统主管单位、第三方系统供应商沟通协调，确保第三方系统接口免费开放。</w:t>
      </w:r>
      <w:r/>
    </w:p>
    <w:p>
      <w:pPr>
        <w:spacing w:before="120" w:after="120" w:line="440" w:lineRule="exact"/>
        <w:rPr>
          <w:rFonts w:ascii="宋体" w:hAnsi="宋体" w:cs="宋体"/>
          <w:b/>
          <w:sz w:val="28"/>
          <w:szCs w:val="28"/>
        </w:rPr>
      </w:pPr>
      <w:r/>
      <w:bookmarkStart w:id="231" w:name="EBb0ab975038a04efd86af0f0eaa5a524b"/>
      <w:r/>
      <w:bookmarkEnd w:id="231"/>
      <w:r>
        <w:rPr>
          <w:rFonts w:hint="eastAsia" w:ascii="宋体" w:hAnsi="宋体" w:cs="宋体"/>
          <w:b/>
          <w:sz w:val="28"/>
          <w:szCs w:val="28"/>
        </w:rPr>
        <w:t xml:space="preserve">二、技术要求</w:t>
      </w:r>
      <w:r/>
    </w:p>
    <w:p>
      <w:pPr>
        <w:numPr>
          <w:ilvl w:val="0"/>
          <w:numId w:val="0"/>
        </w:numPr>
        <w:ind w:left="425"/>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（一）</w:t>
      </w:r>
      <w:r>
        <w:rPr>
          <w:rFonts w:hint="eastAsia" w:ascii="宋体" w:hAnsi="宋体" w:eastAsia="宋体" w:cs="宋体"/>
          <w:b/>
          <w:sz w:val="24"/>
          <w:szCs w:val="24"/>
        </w:rPr>
        <w:t xml:space="preserve">建设目标</w:t>
      </w:r>
      <w:r/>
    </w:p>
    <w:p>
      <w:pPr>
        <w:ind w:firstLine="56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坚持以人民健康为中心，贯彻新发展理念，以满足人民群众医疗服务需求为出发点和落脚点，巩固拓展脱贫攻坚成果同乡村振兴有效衔接，加快完善分级诊疗体系，推动县级医院高质量发展。</w:t>
      </w:r>
      <w:r/>
    </w:p>
    <w:p>
      <w:pPr>
        <w:ind w:firstLine="56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通过本项目建设提升北城社区服务中心信息综合服务能力，探索紧密型医共体建设，实现县域医疗卫生资源配置和使用效率，加快提升基层医疗卫生服务能力，推动构建分级诊疗、合理诊治和有序就医的新秩序。</w:t>
      </w:r>
      <w:r/>
    </w:p>
    <w:p>
      <w:pPr>
        <w:pStyle w:val="793"/>
        <w:ind w:firstLine="646"/>
        <w:keepLines w:val="0"/>
        <w:keepNext w:val="0"/>
        <w:pageBreakBefore w:val="0"/>
        <w:spacing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针对本项目的需求提供的可行</w:t>
      </w:r>
      <w:r>
        <w:rPr>
          <w:rFonts w:hint="eastAsia" w:ascii="宋体" w:hAnsi="宋体" w:eastAsia="宋体" w:cs="宋体"/>
          <w:color w:val="000000"/>
          <w:sz w:val="24"/>
          <w:szCs w:val="24"/>
          <w:highlight w:val="none"/>
          <w:lang w:val="en-US" w:eastAsia="zh-CN" w:bidi="ar"/>
        </w:rPr>
        <w:t xml:space="preserve">性的</w:t>
      </w:r>
      <w:r>
        <w:rPr>
          <w:rFonts w:hint="eastAsia" w:ascii="宋体" w:eastAsia="宋体" w:cs="宋体"/>
          <w:color w:val="000000"/>
          <w:sz w:val="24"/>
          <w:szCs w:val="24"/>
          <w:highlight w:val="none"/>
          <w:lang w:val="en-US" w:eastAsia="zh-CN" w:bidi="ar"/>
        </w:rPr>
        <w:t xml:space="preserve">项目管理</w:t>
      </w:r>
      <w:r>
        <w:rPr>
          <w:rFonts w:hint="eastAsia" w:ascii="宋体" w:hAnsi="宋体" w:eastAsia="宋体" w:cs="宋体"/>
          <w:color w:val="000000"/>
          <w:sz w:val="24"/>
          <w:szCs w:val="24"/>
          <w:highlight w:val="none"/>
          <w:lang w:val="en-US" w:eastAsia="zh-CN" w:bidi="ar"/>
        </w:rPr>
        <w:t xml:space="preserve">方案：包</w:t>
      </w:r>
      <w:r>
        <w:rPr>
          <w:rFonts w:hint="eastAsia" w:ascii="宋体" w:hAnsi="宋体" w:eastAsia="宋体" w:cs="宋体"/>
          <w:color w:val="000000"/>
          <w:sz w:val="24"/>
          <w:szCs w:val="24"/>
          <w:lang w:val="en-US" w:eastAsia="zh-CN" w:bidi="ar"/>
        </w:rPr>
        <w:t xml:space="preserve">括项目组织规划、进度计划、风险管理、质量控制、交付能力和技术难点等解决方案。</w:t>
      </w:r>
      <w:r/>
    </w:p>
    <w:p>
      <w:pPr>
        <w:numPr>
          <w:ilvl w:val="0"/>
          <w:numId w:val="13"/>
        </w:numPr>
        <w:ind w:firstLine="560"/>
        <w:keepLines w:val="0"/>
        <w:keepNext w:val="0"/>
        <w:pageBreakBefore w:val="0"/>
        <w:spacing w:line="360" w:lineRule="auto"/>
        <w:widowControl w:val="off"/>
        <w:rPr>
          <w:rFonts w:hint="eastAsia" w:ascii="宋体" w:hAnsi="宋体" w:eastAsia="宋体" w:cs="宋体"/>
          <w:b/>
          <w:bCs/>
          <w:color w:val="000000"/>
          <w:sz w:val="24"/>
          <w:szCs w:val="24"/>
          <w:lang w:eastAsia="zh-CN" w:bidi="ar"/>
        </w:rPr>
      </w:pPr>
      <w:r>
        <w:rPr>
          <w:rFonts w:hint="eastAsia" w:ascii="宋体" w:hAnsi="宋体" w:eastAsia="宋体" w:cs="宋体"/>
          <w:b/>
          <w:bCs/>
          <w:color w:val="000000"/>
          <w:sz w:val="24"/>
          <w:szCs w:val="24"/>
          <w:lang w:eastAsia="zh-CN" w:bidi="ar"/>
        </w:rPr>
        <w:t xml:space="preserve">技术参数</w:t>
      </w:r>
      <w:r/>
    </w:p>
    <w:p>
      <w:pPr>
        <w:numPr>
          <w:ilvl w:val="0"/>
          <w:numId w:val="14"/>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智能疫苗管理系统</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val="en-US" w:eastAsia="zh-CN" w:bidi="ar"/>
        </w:rPr>
        <w:t xml:space="preserve">根据江苏省预防接种门诊建设要求，按疫苗接种规则全流程管理门诊受种者接种流程，预约-取号-询问诊-登记-接种-留观全程显示并语音叫</w:t>
      </w:r>
      <w:r>
        <w:rPr>
          <w:rFonts w:hint="eastAsia" w:ascii="宋体" w:hAnsi="宋体" w:cs="宋体"/>
          <w:color w:val="000000"/>
          <w:sz w:val="24"/>
          <w:szCs w:val="24"/>
          <w:highlight w:val="none"/>
          <w:lang w:val="en-US" w:eastAsia="zh-CN" w:bidi="ar"/>
        </w:rPr>
        <w:t xml:space="preserve">号</w:t>
      </w:r>
      <w:r>
        <w:rPr>
          <w:rFonts w:hint="eastAsia" w:ascii="宋体" w:hAnsi="宋体" w:eastAsia="宋体" w:cs="宋体"/>
          <w:color w:val="000000"/>
          <w:sz w:val="24"/>
          <w:szCs w:val="24"/>
          <w:highlight w:val="none"/>
          <w:lang w:bidi="ar"/>
        </w:rPr>
        <w:t xml:space="preserve">（含配套相应显示、验证设备、语音等硬件设备），包含询问验证、知情同意验证、接种验证系统，</w:t>
      </w:r>
      <w:r>
        <w:rPr>
          <w:rFonts w:hint="eastAsia" w:ascii="宋体" w:hAnsi="宋体" w:cs="宋体"/>
          <w:color w:val="000000"/>
          <w:sz w:val="24"/>
          <w:szCs w:val="24"/>
          <w:highlight w:val="none"/>
          <w:lang w:val="en-US" w:eastAsia="zh-CN" w:bidi="ar"/>
        </w:rPr>
        <w:t xml:space="preserve">要求</w:t>
      </w:r>
      <w:r>
        <w:rPr>
          <w:rFonts w:hint="eastAsia" w:ascii="宋体" w:hAnsi="宋体" w:eastAsia="宋体" w:cs="宋体"/>
          <w:color w:val="000000"/>
          <w:sz w:val="24"/>
          <w:szCs w:val="24"/>
          <w:highlight w:val="none"/>
          <w:lang w:bidi="ar"/>
        </w:rPr>
        <w:t xml:space="preserve">对接江苏省预防接种客户端程序，数据实时与江苏省预防接种信息管理</w:t>
      </w:r>
      <w:r>
        <w:rPr>
          <w:rFonts w:hint="eastAsia" w:ascii="宋体" w:hAnsi="宋体" w:eastAsia="宋体" w:cs="宋体"/>
          <w:color w:val="000000"/>
          <w:sz w:val="24"/>
          <w:szCs w:val="24"/>
          <w:lang w:bidi="ar"/>
        </w:rPr>
        <w:t xml:space="preserve">平台交互。</w:t>
      </w:r>
      <w:r/>
    </w:p>
    <w:p>
      <w:pPr>
        <w:ind w:firstLine="560"/>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2、</w:t>
      </w:r>
      <w:r>
        <w:rPr>
          <w:rFonts w:hint="eastAsia" w:ascii="宋体" w:hAnsi="宋体" w:eastAsia="宋体" w:cs="宋体"/>
          <w:b/>
          <w:bCs/>
          <w:color w:val="000000"/>
          <w:sz w:val="24"/>
          <w:szCs w:val="24"/>
          <w:highlight w:val="none"/>
          <w:lang w:bidi="ar"/>
        </w:rPr>
        <w:t xml:space="preserve">数字化儿保门诊管理系统</w:t>
      </w:r>
      <w:r/>
    </w:p>
    <w:p>
      <w:pPr>
        <w:ind w:firstLine="56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highlight w:val="none"/>
          <w:lang w:bidi="ar"/>
        </w:rPr>
        <w:t xml:space="preserve">按照江苏省儿保门诊建设要求，实</w:t>
      </w:r>
      <w:r>
        <w:rPr>
          <w:rFonts w:hint="eastAsia" w:ascii="宋体" w:hAnsi="宋体" w:eastAsia="宋体" w:cs="宋体"/>
          <w:color w:val="000000"/>
          <w:sz w:val="24"/>
          <w:szCs w:val="24"/>
          <w:lang w:bidi="ar"/>
        </w:rPr>
        <w:t xml:space="preserve">现门诊儿保取号、叫号、显示全流程管理</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配合显示屏显示、语音叫号等指引，同时可满足根据受种儿童的月龄判断是否需要体检等功能需要</w:t>
      </w:r>
      <w:r>
        <w:rPr>
          <w:rFonts w:hint="eastAsia" w:ascii="宋体" w:hAnsi="宋体" w:eastAsia="宋体" w:cs="宋体"/>
          <w:color w:val="000000"/>
          <w:sz w:val="24"/>
          <w:szCs w:val="24"/>
          <w:lang w:bidi="ar"/>
        </w:rPr>
        <w:t xml:space="preserve">。</w:t>
      </w:r>
      <w:r/>
    </w:p>
    <w:p>
      <w:pPr>
        <w:ind w:firstLine="560"/>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3、</w:t>
      </w:r>
      <w:r>
        <w:rPr>
          <w:rFonts w:hint="eastAsia" w:ascii="宋体" w:hAnsi="宋体" w:eastAsia="宋体" w:cs="宋体"/>
          <w:b/>
          <w:bCs/>
          <w:color w:val="000000"/>
          <w:sz w:val="24"/>
          <w:szCs w:val="24"/>
          <w:highlight w:val="none"/>
          <w:lang w:bidi="ar"/>
        </w:rPr>
        <w:t xml:space="preserve">窗口现实控制系统</w:t>
      </w:r>
      <w:r/>
    </w:p>
    <w:p>
      <w:pPr>
        <w:ind w:firstLine="560"/>
        <w:keepLines w:val="0"/>
        <w:keepNext w:val="0"/>
        <w:pageBreakBefore w:val="0"/>
        <w:spacing w:line="360" w:lineRule="auto"/>
        <w:widowControl w:val="off"/>
        <w:rPr>
          <w:rFonts w:hint="eastAsia" w:ascii="宋体" w:hAnsi="宋体" w:cs="宋体"/>
          <w:color w:val="000000"/>
          <w:sz w:val="24"/>
          <w:szCs w:val="24"/>
          <w:highlight w:val="yellow"/>
          <w:lang w:eastAsia="zh-CN" w:bidi="ar"/>
        </w:rPr>
      </w:pPr>
      <w:r>
        <w:rPr>
          <w:rFonts w:hint="eastAsia" w:ascii="宋体" w:hAnsi="宋体" w:cs="宋体"/>
          <w:color w:val="000000"/>
          <w:sz w:val="24"/>
          <w:szCs w:val="24"/>
          <w:lang w:val="en-US" w:eastAsia="zh-CN" w:bidi="ar"/>
        </w:rPr>
        <w:t xml:space="preserve">窗口显示控制系</w:t>
      </w:r>
      <w:r>
        <w:rPr>
          <w:rFonts w:hint="eastAsia" w:ascii="宋体" w:hAnsi="宋体" w:cs="宋体"/>
          <w:color w:val="000000"/>
          <w:sz w:val="24"/>
          <w:szCs w:val="24"/>
          <w:highlight w:val="none"/>
          <w:lang w:val="en-US" w:eastAsia="zh-CN" w:bidi="ar"/>
        </w:rPr>
        <w:t xml:space="preserve">统</w:t>
      </w:r>
      <w:r>
        <w:rPr>
          <w:rFonts w:hint="eastAsia" w:ascii="宋体" w:hAnsi="宋体" w:eastAsia="宋体" w:cs="宋体"/>
          <w:color w:val="000000"/>
          <w:sz w:val="24"/>
          <w:szCs w:val="24"/>
          <w:highlight w:val="none"/>
          <w:lang w:bidi="ar"/>
        </w:rPr>
        <w:t xml:space="preserve">（含配套显示设备）</w:t>
      </w:r>
      <w:r>
        <w:rPr>
          <w:rFonts w:hint="eastAsia" w:ascii="宋体" w:hAnsi="宋体" w:cs="宋体"/>
          <w:color w:val="000000"/>
          <w:sz w:val="24"/>
          <w:szCs w:val="24"/>
          <w:highlight w:val="none"/>
          <w:lang w:val="en-US" w:eastAsia="zh-CN" w:bidi="ar"/>
        </w:rPr>
        <w:t xml:space="preserve">，根据预防接种系统判断儿童接种流程信息，并显示到相应的显示设备</w:t>
      </w:r>
      <w:r>
        <w:rPr>
          <w:rFonts w:hint="eastAsia" w:ascii="宋体" w:hAnsi="宋体" w:eastAsia="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同时可设定接种人员、接种疫苗、接种医生根据受种者和登录医生实时显示和跳转。支持门诊叫号暂停、屏幕根据门诊日设置自行开关灯功能。要求</w:t>
      </w:r>
      <w:r>
        <w:rPr>
          <w:rFonts w:hint="eastAsia" w:ascii="宋体" w:hAnsi="宋体" w:eastAsia="宋体" w:cs="宋体"/>
          <w:color w:val="000000"/>
          <w:sz w:val="24"/>
          <w:szCs w:val="24"/>
          <w:highlight w:val="none"/>
          <w:lang w:bidi="ar"/>
        </w:rPr>
        <w:t xml:space="preserve">对接江苏省预防接种客户端</w:t>
      </w:r>
      <w:r>
        <w:rPr>
          <w:rFonts w:hint="eastAsia" w:ascii="宋体" w:hAnsi="宋体" w:cs="宋体"/>
          <w:color w:val="000000"/>
          <w:sz w:val="24"/>
          <w:szCs w:val="24"/>
          <w:highlight w:val="none"/>
          <w:lang w:eastAsia="zh-CN" w:bidi="ar"/>
        </w:rPr>
        <w:t xml:space="preserve">。</w:t>
      </w:r>
      <w:r/>
    </w:p>
    <w:p>
      <w:pPr>
        <w:ind w:firstLine="560"/>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val="en-US" w:eastAsia="zh-CN" w:bidi="ar"/>
        </w:rPr>
        <w:t xml:space="preserve">4、</w:t>
      </w:r>
      <w:r>
        <w:rPr>
          <w:rFonts w:hint="eastAsia" w:ascii="宋体" w:hAnsi="宋体" w:eastAsia="宋体" w:cs="宋体"/>
          <w:b/>
          <w:bCs/>
          <w:color w:val="000000"/>
          <w:sz w:val="24"/>
          <w:szCs w:val="24"/>
          <w:lang w:bidi="ar"/>
        </w:rPr>
        <w:t xml:space="preserve">紧密型医共体一体化信息平台</w:t>
      </w:r>
      <w:r/>
    </w:p>
    <w:p>
      <w:pPr>
        <w:ind w:firstLine="560"/>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①数据整合服务</w:t>
      </w:r>
      <w:r/>
    </w:p>
    <w:p>
      <w:pPr>
        <w:ind w:firstLine="56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对北城社区服务中心基本主数据进行数据梳理，形成可维护可整合的医共体基础数据，包括：科室、人员、物价、检查检验项目信息。</w:t>
      </w:r>
      <w:r/>
    </w:p>
    <w:p>
      <w:pPr>
        <w:ind w:firstLine="560"/>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②机构、科室管理</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支持各医疗机构作为协同平台用户进行注册；</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支持填报基础信息及资源配置情况；</w:t>
      </w:r>
      <w:r/>
    </w:p>
    <w:p>
      <w:pPr>
        <w:numPr>
          <w:ilvl w:val="0"/>
          <w:numId w:val="0"/>
        </w:num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支持批量导入机构信息；</w:t>
      </w:r>
      <w:r>
        <w:rPr>
          <w:rFonts w:hint="eastAsia" w:ascii="宋体" w:hAnsi="宋体" w:eastAsia="宋体" w:cs="宋体"/>
          <w:color w:val="000000"/>
          <w:sz w:val="24"/>
          <w:szCs w:val="24"/>
          <w:lang w:bidi="ar"/>
        </w:rPr>
        <w:br/>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4</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支持平台通过审核机制，确定各机构在平台中的功能权限及业务规则等信息。</w:t>
      </w:r>
      <w:r/>
    </w:p>
    <w:p>
      <w:pPr>
        <w:ind w:firstLine="56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支持用户可通过输入所在机构、科室名称、科室级别等信息实现新增科室。同时提供科室的修改和删除功能</w:t>
      </w:r>
      <w:r/>
    </w:p>
    <w:p>
      <w:pPr>
        <w:ind w:firstLine="560"/>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③用户人员管理</w:t>
      </w:r>
      <w:r/>
    </w:p>
    <w:p>
      <w:pPr>
        <w:ind w:firstLine="56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人员新增、角色维护、信息维护、密码重置、状态维护；支持不同机构用户人员统一管理</w:t>
      </w:r>
      <w:r/>
    </w:p>
    <w:p>
      <w:pPr>
        <w:ind w:firstLine="560"/>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fldChar w:fldCharType="begin"/>
      </w:r>
      <w:r>
        <w:rPr>
          <w:rFonts w:hint="eastAsia" w:ascii="宋体" w:hAnsi="宋体" w:eastAsia="宋体" w:cs="宋体"/>
          <w:b/>
          <w:bCs/>
          <w:color w:val="000000"/>
          <w:sz w:val="24"/>
          <w:szCs w:val="24"/>
          <w:lang w:bidi="ar"/>
        </w:rPr>
        <w:instrText xml:space="preserve"> = 4 \* GB3 \* MERGEFORMAT </w:instrText>
      </w:r>
      <w:r>
        <w:rPr>
          <w:rFonts w:hint="eastAsia" w:ascii="宋体" w:hAnsi="宋体" w:eastAsia="宋体" w:cs="宋体"/>
          <w:b/>
          <w:bCs/>
          <w:color w:val="000000"/>
          <w:sz w:val="24"/>
          <w:szCs w:val="24"/>
          <w:lang w:bidi="ar"/>
        </w:rPr>
        <w:fldChar w:fldCharType="separate"/>
      </w:r>
      <w:r>
        <w:rPr>
          <w:rFonts w:hint="eastAsia" w:ascii="宋体" w:hAnsi="宋体" w:eastAsia="宋体" w:cs="宋体"/>
          <w:b/>
          <w:bCs/>
          <w:color w:val="000000"/>
          <w:sz w:val="24"/>
          <w:szCs w:val="24"/>
          <w:lang w:bidi="ar"/>
        </w:rPr>
        <w:t xml:space="preserve">④</w:t>
      </w:r>
      <w:r>
        <w:rPr>
          <w:rFonts w:hint="eastAsia" w:ascii="宋体" w:hAnsi="宋体" w:eastAsia="宋体" w:cs="宋体"/>
          <w:b/>
          <w:bCs/>
          <w:color w:val="000000"/>
          <w:sz w:val="24"/>
          <w:szCs w:val="24"/>
          <w:lang w:bidi="ar"/>
        </w:rPr>
        <w:fldChar w:fldCharType="end"/>
      </w:r>
      <w:r>
        <w:rPr>
          <w:rFonts w:hint="eastAsia" w:ascii="宋体" w:hAnsi="宋体" w:eastAsia="宋体" w:cs="宋体"/>
          <w:b/>
          <w:bCs/>
          <w:color w:val="000000"/>
          <w:sz w:val="24"/>
          <w:szCs w:val="24"/>
          <w:lang w:bidi="ar"/>
        </w:rPr>
        <w:t xml:space="preserve">收费项目管理</w:t>
      </w:r>
      <w:r/>
    </w:p>
    <w:p>
      <w:pPr>
        <w:numPr>
          <w:ilvl w:val="0"/>
          <w:numId w:val="15"/>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收费项目字典维护，支持多院区字典统一维护</w:t>
      </w:r>
      <w:r/>
    </w:p>
    <w:p>
      <w:pPr>
        <w:numPr>
          <w:ilvl w:val="0"/>
          <w:numId w:val="15"/>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收费项目权限分配，收费项目分配使用院区</w:t>
      </w:r>
      <w:r/>
    </w:p>
    <w:p>
      <w:pPr>
        <w:numPr>
          <w:ilvl w:val="0"/>
          <w:numId w:val="15"/>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打包项目维护，支持打包项目新增、修改、停用等，打包项目维护费用子项并分配使用院区</w:t>
      </w:r>
      <w:r/>
    </w:p>
    <w:p>
      <w:pPr>
        <w:numPr>
          <w:ilvl w:val="0"/>
          <w:numId w:val="15"/>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医技项目维护，根据院区维护医技项目，根据医技类型，如CT、超声等维护项目部位，并添加项目子项</w:t>
      </w:r>
      <w:r/>
    </w:p>
    <w:p>
      <w:pPr>
        <w:numPr>
          <w:ilvl w:val="0"/>
          <w:numId w:val="15"/>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维护日志，支持项目维护记录查询</w:t>
      </w:r>
      <w:r/>
    </w:p>
    <w:p>
      <w:pPr>
        <w:ind w:firstLine="560"/>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⑤会诊管理</w:t>
      </w:r>
      <w:r/>
    </w:p>
    <w:p>
      <w:pPr>
        <w:numPr>
          <w:ilvl w:val="0"/>
          <w:numId w:val="16"/>
        </w:numPr>
        <w:ind w:left="239"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会诊资源管理：当前可被邀约会诊的院区、科室、专家等资源的排班管理</w:t>
      </w:r>
      <w:r/>
    </w:p>
    <w:p>
      <w:pPr>
        <w:numPr>
          <w:ilvl w:val="0"/>
          <w:numId w:val="0"/>
        </w:numPr>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）实时在线的视频语音会诊室，用户可在会诊室中视频语音交流；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）会议室共享资料管理，用户可以实时共享演示患者的病历资料信息；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）会议室笔记，用户可以在会议室记录会诊的内容以便会后查看。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）会诊报告书写，用户可以在会议中书写会诊意见并提交会诊报告。</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用户可查看个人和本科的患者列表，并在选定患者基础上发起会诊申请。申请信息包括会诊患者、会诊类型（急、普通）、会诊期限、申请科室联系人、预留电话、邀请会诊科室、会诊原因等信息。用户可在申请列表查看会诊报告信息。</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7</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会诊待接收列表：查看用户相关的会诊申请（邀请用户或者用户所在科室），并接收邀请。用户可以查看患者的相关病历信息。接收邀请后可从申请直接进入会议室。</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历史会诊列表：查看用户历史参加过的会诊，并可以书写会诊意见提交会诊告。</w:t>
      </w:r>
      <w:r/>
    </w:p>
    <w:p>
      <w:pPr>
        <w:ind w:firstLine="560"/>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fldChar w:fldCharType="begin"/>
      </w:r>
      <w:r>
        <w:rPr>
          <w:rFonts w:hint="eastAsia" w:ascii="宋体" w:hAnsi="宋体" w:eastAsia="宋体" w:cs="宋体"/>
          <w:b/>
          <w:bCs/>
          <w:color w:val="000000"/>
          <w:sz w:val="24"/>
          <w:szCs w:val="24"/>
          <w:highlight w:val="none"/>
          <w:lang w:bidi="ar"/>
        </w:rPr>
        <w:instrText xml:space="preserve"> = 6 \* GB3 \* MERGEFORMAT </w:instrText>
      </w:r>
      <w:r>
        <w:rPr>
          <w:rFonts w:hint="eastAsia" w:ascii="宋体" w:hAnsi="宋体" w:eastAsia="宋体" w:cs="宋体"/>
          <w:b/>
          <w:bCs/>
          <w:color w:val="000000"/>
          <w:sz w:val="24"/>
          <w:szCs w:val="24"/>
          <w:highlight w:val="none"/>
          <w:lang w:bidi="ar"/>
        </w:rPr>
        <w:fldChar w:fldCharType="separate"/>
      </w:r>
      <w:r>
        <w:rPr>
          <w:rFonts w:hint="eastAsia" w:ascii="宋体" w:hAnsi="宋体" w:eastAsia="宋体" w:cs="宋体"/>
          <w:b/>
          <w:bCs/>
          <w:color w:val="000000"/>
          <w:sz w:val="24"/>
          <w:szCs w:val="24"/>
          <w:highlight w:val="none"/>
          <w:lang w:bidi="ar"/>
        </w:rPr>
        <w:t xml:space="preserve">⑥</w:t>
      </w:r>
      <w:r>
        <w:rPr>
          <w:rFonts w:hint="eastAsia" w:ascii="宋体" w:hAnsi="宋体" w:eastAsia="宋体" w:cs="宋体"/>
          <w:b/>
          <w:bCs/>
          <w:color w:val="000000"/>
          <w:sz w:val="24"/>
          <w:szCs w:val="24"/>
          <w:highlight w:val="none"/>
          <w:lang w:bidi="ar"/>
        </w:rPr>
        <w:fldChar w:fldCharType="end"/>
      </w:r>
      <w:r>
        <w:rPr>
          <w:rFonts w:hint="eastAsia" w:ascii="宋体" w:hAnsi="宋体" w:eastAsia="宋体" w:cs="宋体"/>
          <w:b/>
          <w:bCs/>
          <w:color w:val="000000"/>
          <w:sz w:val="24"/>
          <w:szCs w:val="24"/>
          <w:highlight w:val="none"/>
          <w:lang w:bidi="ar"/>
        </w:rPr>
        <w:t xml:space="preserve">转诊管理</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转诊指征管理</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支持转诊指征管理</w:t>
      </w:r>
      <w:r>
        <w:rPr>
          <w:rFonts w:hint="eastAsia" w:ascii="宋体" w:hAnsi="宋体" w:eastAsia="宋体" w:cs="宋体"/>
          <w:color w:val="000000"/>
          <w:sz w:val="24"/>
          <w:szCs w:val="24"/>
          <w:lang w:bidi="ar"/>
        </w:rPr>
        <w:t xml:space="preserve">如“未明确诊断或不能排除其它诊断”、“考虑伴随严重合并症”</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支持</w:t>
      </w:r>
      <w:r>
        <w:rPr>
          <w:rFonts w:hint="eastAsia" w:ascii="宋体" w:hAnsi="宋体" w:eastAsia="宋体" w:cs="宋体"/>
          <w:color w:val="000000"/>
          <w:sz w:val="24"/>
          <w:szCs w:val="24"/>
          <w:lang w:bidi="ar"/>
        </w:rPr>
        <w:t xml:space="preserve">下转指针管理：如“未明确诊断或不能排除其它诊断患者经三级医院明确诊断及明确合并症的稳定期COPD患者”</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转诊申请用户输入患者身份证号码查询系统中的患者基本信息，填写转诊申请单中的患者信息、转诊信息、诊断信息、注意事项等，发起一次转诊申请。转诊类型分为：住院和门诊；转诊方向分为：上转、下转和平转。</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用户可查询自己发起的转诊单信息，可编辑或者取消转诊。</w:t>
      </w:r>
      <w:r/>
    </w:p>
    <w:p>
      <w:pPr>
        <w:ind w:firstLine="240"/>
        <w:keepLines w:val="0"/>
        <w:keepNext w:val="0"/>
        <w:pageBreakBefore w:val="0"/>
        <w:spacing w:line="360" w:lineRule="auto"/>
        <w:widowControl w:val="off"/>
        <w:rPr>
          <w:rFonts w:hint="eastAsia" w:ascii="宋体" w:hAnsi="宋体" w:cs="宋体"/>
          <w:color w:val="000000"/>
          <w:sz w:val="24"/>
          <w:szCs w:val="24"/>
          <w:lang w:eastAsia="zh-CN"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eastAsia="zh-CN" w:bidi="ar"/>
        </w:rPr>
        <w:t xml:space="preserve">）转诊审核：支持科主任环节流程自定义配置，可根据医院管理要求设置为审核或者备案。</w:t>
      </w:r>
      <w:r/>
    </w:p>
    <w:p>
      <w:pPr>
        <w:ind w:firstLine="240"/>
        <w:keepLines w:val="0"/>
        <w:keepNext w:val="0"/>
        <w:pageBreakBefore w:val="0"/>
        <w:spacing w:line="360" w:lineRule="auto"/>
        <w:widowControl w:val="off"/>
        <w:rPr>
          <w:rFonts w:hint="eastAsia" w:ascii="宋体" w:hAnsi="宋体" w:cs="宋体"/>
          <w:color w:val="000000"/>
          <w:sz w:val="24"/>
          <w:szCs w:val="24"/>
          <w:lang w:eastAsia="zh-CN"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4</w:t>
      </w:r>
      <w:r>
        <w:rPr>
          <w:rFonts w:hint="eastAsia" w:ascii="宋体" w:hAnsi="宋体" w:cs="宋体"/>
          <w:color w:val="000000"/>
          <w:sz w:val="24"/>
          <w:szCs w:val="24"/>
          <w:lang w:eastAsia="zh-CN" w:bidi="ar"/>
        </w:rPr>
        <w:t xml:space="preserve">）转出科主任审核：转出方科主任在此环节，对医生提交的申请单进行审核，审核包括，同意转诊和不同意转诊，不同意转诊要说明不同意的原因。不同意转诊数据会返回申请医生那里。并显示不同意原因。</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转入科主任审核：接诊方科主任在此环节，对管理员审核过的申请单进行审核，审核包括，同意接诊和不同意接诊，不同意接诊要说明不同意的原因。不同意接诊数据会返回申请医生那里。并显示不同意原因</w:t>
      </w:r>
      <w:r>
        <w:rPr>
          <w:rFonts w:hint="eastAsia" w:ascii="宋体" w:hAnsi="宋体" w:eastAsia="宋体" w:cs="宋体"/>
          <w:color w:val="ff0000"/>
          <w:sz w:val="24"/>
          <w:szCs w:val="24"/>
          <w:lang w:bidi="ar"/>
        </w:rPr>
        <w:t xml:space="preserve">。</w:t>
      </w:r>
      <w:r/>
    </w:p>
    <w:p>
      <w:pPr>
        <w:ind w:firstLine="240"/>
        <w:keepLines w:val="0"/>
        <w:keepNext w:val="0"/>
        <w:pageBreakBefore w:val="0"/>
        <w:spacing w:line="360" w:lineRule="auto"/>
        <w:widowControl w:val="off"/>
        <w:rPr>
          <w:rFonts w:hint="eastAsia" w:ascii="宋体" w:hAnsi="宋体" w:eastAsia="宋体" w:cs="宋体"/>
          <w:color w:val="000000"/>
          <w:sz w:val="24"/>
          <w:szCs w:val="24"/>
          <w:lang w:eastAsia="zh-CN"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接诊管理</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医生查询自己待接诊的转诊单列表，选择进行接诊操作，可查看转诊患者在转出医院的就诊的电子病历信息。支持自动生成住院证、支持打印住院证功能</w:t>
      </w:r>
      <w:r>
        <w:rPr>
          <w:rFonts w:hint="eastAsia" w:ascii="宋体" w:hAnsi="宋体" w:cs="宋体"/>
          <w:color w:val="000000"/>
          <w:sz w:val="24"/>
          <w:szCs w:val="24"/>
          <w:lang w:eastAsia="zh-CN" w:bidi="ar"/>
        </w:rPr>
        <w:t xml:space="preserve">。</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7</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转诊闭环跟踪</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医生、科主任、医院管理员、系统管理员等根据多种条件查询本人权限范围内的转诊申请单和接诊申请单记录，可以查看转诊单的流程图，可以打印转诊申请单。可查看患者在各环节的处理过程（时间、人物、状态）等信息。</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转诊统计分析</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支持将患者的信息从时间、院区、科室、转诊类型、病种、转诊耗时、转诊经办人等维度进行统计分析。</w:t>
      </w:r>
      <w:r/>
    </w:p>
    <w:p>
      <w:pPr>
        <w:ind w:firstLine="560"/>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fldChar w:fldCharType="begin"/>
      </w:r>
      <w:r>
        <w:rPr>
          <w:rFonts w:hint="eastAsia" w:ascii="宋体" w:hAnsi="宋体" w:eastAsia="宋体" w:cs="宋体"/>
          <w:b/>
          <w:bCs/>
          <w:color w:val="000000"/>
          <w:sz w:val="24"/>
          <w:szCs w:val="24"/>
          <w:lang w:bidi="ar"/>
        </w:rPr>
        <w:instrText xml:space="preserve"> = 7 \* GB3 \* MERGEFORMAT </w:instrText>
      </w:r>
      <w:r>
        <w:rPr>
          <w:rFonts w:hint="eastAsia" w:ascii="宋体" w:hAnsi="宋体" w:eastAsia="宋体" w:cs="宋体"/>
          <w:b/>
          <w:bCs/>
          <w:color w:val="000000"/>
          <w:sz w:val="24"/>
          <w:szCs w:val="24"/>
          <w:lang w:bidi="ar"/>
        </w:rPr>
        <w:fldChar w:fldCharType="separate"/>
      </w:r>
      <w:r>
        <w:rPr>
          <w:rFonts w:hint="eastAsia" w:ascii="宋体" w:hAnsi="宋体" w:eastAsia="宋体" w:cs="宋体"/>
          <w:b/>
          <w:bCs/>
          <w:color w:val="000000"/>
          <w:sz w:val="24"/>
          <w:szCs w:val="24"/>
          <w:lang w:bidi="ar"/>
        </w:rPr>
        <w:t xml:space="preserve">⑦</w:t>
      </w:r>
      <w:r>
        <w:rPr>
          <w:rFonts w:hint="eastAsia" w:ascii="宋体" w:hAnsi="宋体" w:eastAsia="宋体" w:cs="宋体"/>
          <w:b/>
          <w:bCs/>
          <w:color w:val="000000"/>
          <w:sz w:val="24"/>
          <w:szCs w:val="24"/>
          <w:lang w:bidi="ar"/>
        </w:rPr>
        <w:fldChar w:fldCharType="end"/>
      </w:r>
      <w:r>
        <w:rPr>
          <w:rFonts w:hint="eastAsia" w:ascii="宋体" w:hAnsi="宋体" w:eastAsia="宋体" w:cs="宋体"/>
          <w:b/>
          <w:bCs/>
          <w:color w:val="000000"/>
          <w:sz w:val="24"/>
          <w:szCs w:val="24"/>
          <w:lang w:bidi="ar"/>
        </w:rPr>
        <w:t xml:space="preserve">医保结算和对账管理</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封装国家医保接口，支持门诊医保结算</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封装国家医保接口，支持住院医保结算</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对账接口，封装国家医保平台对账接口</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结算数据管理，结算数据同步，同步his每月医保结算数据</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平台月对账，月对账信息管理，根据结算信息进行月对账</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平台日对账，月对账失败的情况下，对当月结算数据进行平台日对账，对账出出错日期的结算信息</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最终对账，处理完业务数据后，进行当月对账第二次机会的最终对账</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一键对账，一键进行对账，如果出错的话后台自动日对账与明细对账，并反馈最终结果</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9</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医保申报，对账成功后对结果数据进行申报</w:t>
      </w:r>
      <w:r/>
    </w:p>
    <w:p>
      <w:pPr>
        <w:ind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10</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支持医保DRG数据上传</w:t>
      </w:r>
      <w:r/>
    </w:p>
    <w:p>
      <w:pPr>
        <w:ind w:firstLine="560"/>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fldChar w:fldCharType="begin"/>
      </w:r>
      <w:r>
        <w:rPr>
          <w:rFonts w:hint="eastAsia" w:ascii="宋体" w:hAnsi="宋体" w:eastAsia="宋体" w:cs="宋体"/>
          <w:b/>
          <w:bCs/>
          <w:color w:val="000000"/>
          <w:sz w:val="24"/>
          <w:szCs w:val="24"/>
          <w:highlight w:val="none"/>
          <w:lang w:bidi="ar"/>
        </w:rPr>
        <w:instrText xml:space="preserve"> = 8 \* GB3 \* MERGEFORMAT </w:instrText>
      </w:r>
      <w:r>
        <w:rPr>
          <w:rFonts w:hint="eastAsia" w:ascii="宋体" w:hAnsi="宋体" w:eastAsia="宋体" w:cs="宋体"/>
          <w:b/>
          <w:bCs/>
          <w:color w:val="000000"/>
          <w:sz w:val="24"/>
          <w:szCs w:val="24"/>
          <w:highlight w:val="none"/>
          <w:lang w:bidi="ar"/>
        </w:rPr>
        <w:fldChar w:fldCharType="separate"/>
      </w:r>
      <w:r>
        <w:rPr>
          <w:rFonts w:hint="eastAsia" w:ascii="宋体" w:hAnsi="宋体" w:eastAsia="宋体" w:cs="宋体"/>
          <w:b/>
          <w:bCs/>
          <w:color w:val="000000"/>
          <w:sz w:val="24"/>
          <w:szCs w:val="24"/>
          <w:highlight w:val="none"/>
          <w:lang w:bidi="ar"/>
        </w:rPr>
        <w:t xml:space="preserve">⑧</w:t>
      </w:r>
      <w:r>
        <w:rPr>
          <w:rFonts w:hint="eastAsia" w:ascii="宋体" w:hAnsi="宋体" w:eastAsia="宋体" w:cs="宋体"/>
          <w:b/>
          <w:bCs/>
          <w:color w:val="000000"/>
          <w:sz w:val="24"/>
          <w:szCs w:val="24"/>
          <w:highlight w:val="none"/>
          <w:lang w:bidi="ar"/>
        </w:rPr>
        <w:fldChar w:fldCharType="end"/>
      </w:r>
      <w:r>
        <w:rPr>
          <w:rFonts w:hint="eastAsia" w:ascii="宋体" w:hAnsi="宋体" w:eastAsia="宋体" w:cs="宋体"/>
          <w:b/>
          <w:bCs/>
          <w:color w:val="000000"/>
          <w:sz w:val="24"/>
          <w:szCs w:val="24"/>
          <w:highlight w:val="none"/>
          <w:lang w:bidi="ar"/>
        </w:rPr>
        <w:t xml:space="preserve">电子发票对接</w:t>
      </w:r>
      <w:r/>
    </w:p>
    <w:p>
      <w:pPr>
        <w:ind w:firstLine="240"/>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支持</w:t>
      </w:r>
      <w:r>
        <w:rPr>
          <w:rFonts w:hint="eastAsia" w:ascii="宋体" w:hAnsi="宋体" w:eastAsia="宋体" w:cs="宋体"/>
          <w:color w:val="000000"/>
          <w:sz w:val="24"/>
          <w:szCs w:val="24"/>
          <w:highlight w:val="none"/>
          <w:lang w:bidi="ar"/>
        </w:rPr>
        <w:t xml:space="preserve">结算环节电子发票的开具</w:t>
      </w:r>
      <w:r>
        <w:rPr>
          <w:rFonts w:hint="eastAsia"/>
          <w:highlight w:val="none"/>
          <w:lang w:eastAsia="zh-CN"/>
        </w:rPr>
        <w:t xml:space="preserve">；</w:t>
      </w:r>
      <w:r/>
    </w:p>
    <w:p>
      <w:pPr>
        <w:ind w:firstLine="560"/>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fldChar w:fldCharType="begin"/>
      </w:r>
      <w:r>
        <w:rPr>
          <w:rFonts w:hint="eastAsia" w:ascii="宋体" w:hAnsi="宋体" w:eastAsia="宋体" w:cs="宋体"/>
          <w:b/>
          <w:bCs/>
          <w:color w:val="000000"/>
          <w:sz w:val="24"/>
          <w:szCs w:val="24"/>
          <w:highlight w:val="none"/>
          <w:lang w:bidi="ar"/>
        </w:rPr>
        <w:instrText xml:space="preserve"> = 9 \* GB3 \* MERGEFORMAT </w:instrText>
      </w:r>
      <w:r>
        <w:rPr>
          <w:rFonts w:hint="eastAsia" w:ascii="宋体" w:hAnsi="宋体" w:eastAsia="宋体" w:cs="宋体"/>
          <w:b/>
          <w:bCs/>
          <w:color w:val="000000"/>
          <w:sz w:val="24"/>
          <w:szCs w:val="24"/>
          <w:highlight w:val="none"/>
          <w:lang w:bidi="ar"/>
        </w:rPr>
        <w:fldChar w:fldCharType="separate"/>
      </w:r>
      <w:r>
        <w:rPr>
          <w:rFonts w:hint="eastAsia" w:ascii="宋体" w:hAnsi="宋体" w:eastAsia="宋体" w:cs="宋体"/>
          <w:b/>
          <w:bCs/>
          <w:color w:val="000000"/>
          <w:sz w:val="24"/>
          <w:szCs w:val="24"/>
          <w:highlight w:val="none"/>
          <w:lang w:bidi="ar"/>
        </w:rPr>
        <w:t xml:space="preserve">⑨</w:t>
      </w:r>
      <w:r>
        <w:rPr>
          <w:rFonts w:hint="eastAsia" w:ascii="宋体" w:hAnsi="宋体" w:eastAsia="宋体" w:cs="宋体"/>
          <w:b/>
          <w:bCs/>
          <w:color w:val="000000"/>
          <w:sz w:val="24"/>
          <w:szCs w:val="24"/>
          <w:highlight w:val="none"/>
          <w:lang w:bidi="ar"/>
        </w:rPr>
        <w:fldChar w:fldCharType="end"/>
      </w:r>
      <w:r>
        <w:rPr>
          <w:rFonts w:hint="eastAsia" w:ascii="宋体" w:hAnsi="宋体" w:eastAsia="宋体" w:cs="宋体"/>
          <w:b/>
          <w:bCs/>
          <w:color w:val="000000"/>
          <w:sz w:val="24"/>
          <w:szCs w:val="24"/>
          <w:highlight w:val="none"/>
          <w:lang w:bidi="ar"/>
        </w:rPr>
        <w:t xml:space="preserve">移动支付（含市一院互联网医院对接）</w:t>
      </w:r>
      <w:r/>
    </w:p>
    <w:p>
      <w:pPr>
        <w:ind w:firstLine="240"/>
        <w:keepLines w:val="0"/>
        <w:keepNext w:val="0"/>
        <w:pageBreakBefore w:val="0"/>
        <w:spacing w:line="360" w:lineRule="auto"/>
        <w:widowControl w:val="off"/>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支持</w:t>
      </w:r>
      <w:r>
        <w:rPr>
          <w:rFonts w:hint="eastAsia" w:ascii="宋体" w:hAnsi="宋体" w:eastAsia="宋体" w:cs="宋体"/>
          <w:color w:val="000000"/>
          <w:sz w:val="24"/>
          <w:szCs w:val="24"/>
          <w:highlight w:val="none"/>
          <w:lang w:bidi="ar"/>
        </w:rPr>
        <w:t xml:space="preserve">结算过程自费费用通过手机支付</w:t>
      </w:r>
      <w:r>
        <w:rPr>
          <w:rFonts w:hint="eastAsia" w:ascii="宋体" w:hAnsi="宋体" w:eastAsia="宋体" w:cs="宋体"/>
          <w:color w:val="000000"/>
          <w:sz w:val="24"/>
          <w:szCs w:val="24"/>
          <w:highlight w:val="none"/>
          <w:lang w:eastAsia="zh-CN" w:bidi="ar"/>
        </w:rPr>
        <w:t xml:space="preserve">；</w:t>
      </w:r>
      <w:r/>
    </w:p>
    <w:p>
      <w:pPr>
        <w:ind w:firstLine="560"/>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val="en-US" w:eastAsia="zh-CN" w:bidi="ar"/>
        </w:rPr>
        <w:t xml:space="preserve">5、</w:t>
      </w:r>
      <w:r>
        <w:rPr>
          <w:rFonts w:hint="eastAsia" w:ascii="宋体" w:hAnsi="宋体" w:eastAsia="宋体" w:cs="宋体"/>
          <w:b/>
          <w:bCs/>
          <w:color w:val="000000"/>
          <w:sz w:val="24"/>
          <w:szCs w:val="24"/>
          <w:lang w:bidi="ar"/>
        </w:rPr>
        <w:t xml:space="preserve">紧密型医共体HIS系统</w:t>
      </w:r>
      <w:r/>
    </w:p>
    <w:p>
      <w:pPr>
        <w:ind w:firstLine="560"/>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①医共体门诊挂号、排班、叫号管理</w:t>
      </w:r>
      <w:r/>
    </w:p>
    <w:p>
      <w:pPr>
        <w:ind w:firstLine="560"/>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个人中心</w:t>
      </w:r>
      <w:r>
        <w:rPr>
          <w:rFonts w:hint="eastAsia" w:ascii="宋体" w:hAnsi="宋体" w:eastAsia="宋体" w:cs="宋体"/>
          <w:b/>
          <w:bCs/>
          <w:color w:val="000000"/>
          <w:sz w:val="24"/>
          <w:szCs w:val="24"/>
          <w:lang w:bidi="ar"/>
        </w:rPr>
        <w:br/>
      </w:r>
      <w:r>
        <w:rPr>
          <w:rFonts w:hint="eastAsia" w:ascii="宋体" w:hAnsi="宋体" w:eastAsia="宋体" w:cs="宋体"/>
          <w:b/>
          <w:bCs/>
          <w:color w:val="000000"/>
          <w:sz w:val="24"/>
          <w:szCs w:val="24"/>
          <w:lang w:bidi="ar"/>
        </w:rPr>
        <w:t xml:space="preserve">  </w:t>
      </w:r>
      <w:r>
        <w:rPr>
          <w:rFonts w:hint="eastAsia" w:ascii="宋体" w:hAnsi="宋体" w:eastAsia="宋体" w:cs="宋体"/>
          <w:color w:val="000000"/>
          <w:sz w:val="24"/>
          <w:szCs w:val="24"/>
          <w:lang w:bidi="ar"/>
        </w:rPr>
        <w:t xml:space="preserve">（1）自助建档，新病人建档，支持医保卡、医保电子凭证、身份证读取信息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（2）绑定手机号，绑定或修改手机号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（3）修改个人信息，修改个人基本信息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（4）门诊费用查询，查看个人门诊就诊记录的费用信息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（5）住院费用查询，查看个人住院费用信息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（6）满意度调查</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预约挂号</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bidi="ar"/>
        </w:rPr>
        <w:t xml:space="preserve">）预约一定日期范围内的号源，支持分时间段预约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）支持其他院区预约挂号</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预约取号</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）取预约号，签到后进入待诊序列</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未诊销号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w:t>
      </w:r>
      <w:r>
        <w:rPr>
          <w:rFonts w:hint="eastAsia" w:ascii="宋体" w:hAnsi="宋体" w:cs="宋体"/>
          <w:color w:val="000000"/>
          <w:sz w:val="24"/>
          <w:szCs w:val="24"/>
          <w:lang w:val="en-US" w:eastAsia="zh-CN" w:bidi="ar"/>
        </w:rPr>
        <w:t xml:space="preserve">0</w:t>
      </w:r>
      <w:r>
        <w:rPr>
          <w:rFonts w:hint="eastAsia" w:ascii="宋体" w:hAnsi="宋体" w:eastAsia="宋体" w:cs="宋体"/>
          <w:color w:val="000000"/>
          <w:sz w:val="24"/>
          <w:szCs w:val="24"/>
          <w:lang w:bidi="ar"/>
        </w:rPr>
        <w:t xml:space="preserve">）撤销未就诊的号，已支付费用原路退回</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11</w:t>
      </w:r>
      <w:r>
        <w:rPr>
          <w:rFonts w:hint="eastAsia" w:ascii="宋体" w:hAnsi="宋体" w:eastAsia="宋体" w:cs="宋体"/>
          <w:color w:val="000000"/>
          <w:sz w:val="24"/>
          <w:szCs w:val="24"/>
          <w:lang w:bidi="ar"/>
        </w:rPr>
        <w:t xml:space="preserve">）支持撤销所有院区预约号</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门诊结算</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（1</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）支持医保结算，可读取医保卡或医保电子凭证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13</w:t>
      </w:r>
      <w:r>
        <w:rPr>
          <w:rFonts w:hint="eastAsia" w:ascii="宋体" w:hAnsi="宋体" w:eastAsia="宋体" w:cs="宋体"/>
          <w:color w:val="000000"/>
          <w:sz w:val="24"/>
          <w:szCs w:val="24"/>
          <w:lang w:bidi="ar"/>
        </w:rPr>
        <w:t xml:space="preserve">）支持自费结算，可读取身份证或扫码患者二维码凭证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14</w:t>
      </w:r>
      <w:r>
        <w:rPr>
          <w:rFonts w:hint="eastAsia" w:ascii="宋体" w:hAnsi="宋体" w:eastAsia="宋体" w:cs="宋体"/>
          <w:color w:val="000000"/>
          <w:sz w:val="24"/>
          <w:szCs w:val="24"/>
          <w:lang w:bidi="ar"/>
        </w:rPr>
        <w:t xml:space="preserve">）自费金额通过微信、支付宝等方式完成支付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bidi="ar"/>
        </w:rPr>
        <w:t xml:space="preserve">）支持所有院区门诊结算</w:t>
      </w:r>
      <w:r/>
    </w:p>
    <w:p>
      <w:pPr>
        <w:ind w:left="479" w:firstLine="157"/>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综合查询</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16</w:t>
      </w:r>
      <w:r>
        <w:rPr>
          <w:rFonts w:hint="eastAsia" w:ascii="宋体" w:hAnsi="宋体" w:eastAsia="宋体" w:cs="宋体"/>
          <w:color w:val="000000"/>
          <w:sz w:val="24"/>
          <w:szCs w:val="24"/>
          <w:lang w:bidi="ar"/>
        </w:rPr>
        <w:t xml:space="preserve">）展示院内信息，如药品查询、医生介绍、科室介绍、医院概况、楼层分布、就医指南等</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打印管理</w:t>
      </w:r>
      <w:r>
        <w:rPr>
          <w:rFonts w:hint="eastAsia" w:ascii="宋体" w:hAnsi="宋体" w:eastAsia="宋体" w:cs="宋体"/>
          <w:color w:val="000000"/>
          <w:sz w:val="24"/>
          <w:szCs w:val="24"/>
          <w:lang w:bidi="ar"/>
        </w:rPr>
        <w:br/>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17</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打印电子病历和电子发票</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排班和叫号管理基础数据维护</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（1</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）科室信息维护，包括科室信息查询、新增、修改和删除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19</w:t>
      </w:r>
      <w:r>
        <w:rPr>
          <w:rFonts w:hint="eastAsia" w:ascii="宋体" w:hAnsi="宋体" w:eastAsia="宋体" w:cs="宋体"/>
          <w:color w:val="000000"/>
          <w:sz w:val="24"/>
          <w:szCs w:val="24"/>
          <w:lang w:bidi="ar"/>
        </w:rPr>
        <w:t xml:space="preserve">）医生信息维护，包括医生信息查询、新增、修改和删除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20</w:t>
      </w:r>
      <w:r>
        <w:rPr>
          <w:rFonts w:hint="eastAsia" w:ascii="宋体" w:hAnsi="宋体" w:eastAsia="宋体" w:cs="宋体"/>
          <w:color w:val="000000"/>
          <w:sz w:val="24"/>
          <w:szCs w:val="24"/>
          <w:lang w:bidi="ar"/>
        </w:rPr>
        <w:t xml:space="preserve">）硬件设备信息维护，包括显示屏幕管理与发声设备管理；显示屏管理是对显示屏基本信息维护（名称、IP地址、所属科室等），包括新增、修改和删除；发生设备管理是对发生设备基本信息维护（名称、IP地址、端口、关联设备等），包括新增、修改和删除</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排班管理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21</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医生排班管理，按每周进行排班管理，明确开诊科室诊室等信息</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22</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医生排班模板管理，支持同步号源排班</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23</w:t>
      </w:r>
      <w:r>
        <w:rPr>
          <w:rFonts w:hint="eastAsia" w:ascii="宋体" w:hAnsi="宋体" w:eastAsia="宋体" w:cs="宋体"/>
          <w:color w:val="000000"/>
          <w:sz w:val="24"/>
          <w:szCs w:val="24"/>
          <w:lang w:bidi="ar"/>
        </w:rPr>
        <w:t xml:space="preserve">）支持诊间系统对接，普通科室根据诊间系统的登录确定医生信息</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排队叫号</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24</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科室排队叫号策略个性化管理，根据科室、诊室情况，可个性化设置大屏显示模式、队列模式、呼叫等待数量等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）支持挂号自动入队，收费窗口和自助机挂号，都可以自动入队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26</w:t>
      </w:r>
      <w:r>
        <w:rPr>
          <w:rFonts w:hint="eastAsia" w:ascii="宋体" w:hAnsi="宋体" w:eastAsia="宋体" w:cs="宋体"/>
          <w:color w:val="000000"/>
          <w:sz w:val="24"/>
          <w:szCs w:val="24"/>
          <w:lang w:bidi="ar"/>
        </w:rPr>
        <w:t xml:space="preserve">）支持叫号器呼叫，医生电脑通过呼叫器叫号，未能前来就诊的病人可做过号处理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27</w:t>
      </w:r>
      <w:r>
        <w:rPr>
          <w:rFonts w:hint="eastAsia" w:ascii="宋体" w:hAnsi="宋体" w:eastAsia="宋体" w:cs="宋体"/>
          <w:color w:val="000000"/>
          <w:sz w:val="24"/>
          <w:szCs w:val="24"/>
          <w:lang w:bidi="ar"/>
        </w:rPr>
        <w:t xml:space="preserve">）支持选择呼叫，医生在叫号器端可选择病人进行呼叫</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28</w:t>
      </w:r>
      <w:r>
        <w:rPr>
          <w:rFonts w:hint="eastAsia" w:ascii="宋体" w:hAnsi="宋体" w:eastAsia="宋体" w:cs="宋体"/>
          <w:color w:val="000000"/>
          <w:sz w:val="24"/>
          <w:szCs w:val="24"/>
          <w:lang w:bidi="ar"/>
        </w:rPr>
        <w:t xml:space="preserve">）支持语音播报，支持大屏自带喇叭或者使用其他发生设备播报</w:t>
      </w:r>
      <w:r/>
    </w:p>
    <w:p>
      <w:pPr>
        <w:ind w:left="479" w:firstLine="0"/>
        <w:jc w:val="left"/>
        <w:keepLines w:val="0"/>
        <w:keepNext w:val="0"/>
        <w:pageBreakBefore w:val="0"/>
        <w:spacing w:line="360" w:lineRule="auto"/>
        <w:widowControl w:val="off"/>
        <w:rPr>
          <w:rFonts w:hint="eastAsia" w:ascii="宋体" w:hAnsi="宋体" w:eastAsia="宋体" w:cs="宋体"/>
          <w:b w:val="0"/>
          <w:bCs w:val="0"/>
          <w:color w:val="000000"/>
          <w:sz w:val="24"/>
          <w:szCs w:val="24"/>
          <w:lang w:bidi="ar"/>
        </w:rPr>
      </w:pPr>
      <w:r>
        <w:rPr>
          <w:rFonts w:hint="eastAsia" w:ascii="宋体" w:hAnsi="宋体" w:eastAsia="宋体" w:cs="宋体"/>
          <w:b/>
          <w:bCs/>
          <w:color w:val="000000"/>
          <w:sz w:val="24"/>
          <w:szCs w:val="24"/>
          <w:lang w:bidi="ar"/>
        </w:rPr>
        <w:t xml:space="preserve">挂号：</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29</w:t>
      </w:r>
      <w:r>
        <w:rPr>
          <w:rFonts w:hint="eastAsia" w:ascii="宋体" w:hAnsi="宋体" w:eastAsia="宋体" w:cs="宋体"/>
          <w:color w:val="000000"/>
          <w:sz w:val="24"/>
          <w:szCs w:val="24"/>
          <w:lang w:bidi="ar"/>
        </w:rPr>
        <w:t xml:space="preserve">）当日挂号，查询出当日有效的号源信息，给患者挂相应的科室或专家号。挂号后到相应诊室就诊。</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30</w:t>
      </w:r>
      <w:r>
        <w:rPr>
          <w:rFonts w:hint="eastAsia" w:ascii="宋体" w:hAnsi="宋体" w:eastAsia="宋体" w:cs="宋体"/>
          <w:color w:val="000000"/>
          <w:sz w:val="24"/>
          <w:szCs w:val="24"/>
          <w:lang w:bidi="ar"/>
        </w:rPr>
        <w:t xml:space="preserve">）取号，查询患者当日就诊的预约号，根据预约号验证码签到取号。签到后即可就诊。</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w:t>
      </w:r>
      <w:r>
        <w:rPr>
          <w:rFonts w:hint="eastAsia" w:ascii="宋体" w:hAnsi="宋体" w:cs="宋体"/>
          <w:color w:val="000000"/>
          <w:sz w:val="24"/>
          <w:szCs w:val="24"/>
          <w:lang w:val="en-US" w:eastAsia="zh-CN" w:bidi="ar"/>
        </w:rPr>
        <w:t xml:space="preserve">1</w:t>
      </w:r>
      <w:r>
        <w:rPr>
          <w:rFonts w:hint="eastAsia" w:ascii="宋体" w:hAnsi="宋体" w:eastAsia="宋体" w:cs="宋体"/>
          <w:color w:val="000000"/>
          <w:sz w:val="24"/>
          <w:szCs w:val="24"/>
          <w:lang w:bidi="ar"/>
        </w:rPr>
        <w:t xml:space="preserve">）未诊消号，查询患者当日就诊但医生未接诊的当日号或预约号，选择不想</w:t>
      </w:r>
      <w:r>
        <w:rPr>
          <w:rFonts w:hint="eastAsia" w:ascii="宋体" w:hAnsi="宋体" w:eastAsia="宋体" w:cs="宋体"/>
          <w:b w:val="0"/>
          <w:bCs w:val="0"/>
          <w:color w:val="000000"/>
          <w:sz w:val="24"/>
          <w:szCs w:val="24"/>
          <w:lang w:bidi="ar"/>
        </w:rPr>
        <w:t xml:space="preserve">就诊的号源消号即可。</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highlight w:val="none"/>
          <w:lang w:bidi="ar"/>
        </w:rPr>
        <w:t xml:space="preserve">收费：</w:t>
      </w:r>
      <w:r>
        <w:rPr>
          <w:rFonts w:hint="eastAsia" w:ascii="宋体" w:hAnsi="宋体" w:eastAsia="宋体" w:cs="宋体"/>
          <w:b/>
          <w:bCs/>
          <w:color w:val="000000"/>
          <w:sz w:val="24"/>
          <w:szCs w:val="24"/>
          <w:highlight w:val="yellow"/>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32</w:t>
      </w:r>
      <w:r>
        <w:rPr>
          <w:rFonts w:hint="eastAsia" w:ascii="宋体" w:hAnsi="宋体" w:eastAsia="宋体" w:cs="宋体"/>
          <w:color w:val="000000"/>
          <w:sz w:val="24"/>
          <w:szCs w:val="24"/>
          <w:lang w:bidi="ar"/>
        </w:rPr>
        <w:t xml:space="preserve">）读医保卡，医保患者，读医保卡或医保电子凭证，获取患者信息及所有院区待收费项目。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33</w:t>
      </w:r>
      <w:r>
        <w:rPr>
          <w:rFonts w:hint="eastAsia" w:ascii="宋体" w:hAnsi="宋体" w:eastAsia="宋体" w:cs="宋体"/>
          <w:color w:val="000000"/>
          <w:sz w:val="24"/>
          <w:szCs w:val="24"/>
          <w:lang w:bidi="ar"/>
        </w:rPr>
        <w:t xml:space="preserve">）读就诊卡，自费患者，扫描挂号凭条上的就诊二维码，即可获取患者信息及所有院区待收费项目。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）收费项目添加，收费员根据需要，手动向待收费项目列表中添加采血及采血器等项目，可根据待收费项目的所属院区添加本院区收费项目。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35</w:t>
      </w:r>
      <w:r>
        <w:rPr>
          <w:rFonts w:hint="eastAsia" w:ascii="宋体" w:hAnsi="宋体" w:eastAsia="宋体" w:cs="宋体"/>
          <w:color w:val="000000"/>
          <w:sz w:val="24"/>
          <w:szCs w:val="24"/>
          <w:lang w:bidi="ar"/>
        </w:rPr>
        <w:t xml:space="preserve">）收费项目选择，收费员可以根据处方，手动勾选需要收费的处方项目，单次收费需勾选同一院区的费用。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收费，医保结算，会先扣除医保费用，再收取自费部分的费用，然后自动开具电子发票，最后打印收费凭条。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36</w:t>
      </w:r>
      <w:r>
        <w:rPr>
          <w:rFonts w:hint="eastAsia" w:ascii="宋体" w:hAnsi="宋体" w:eastAsia="宋体" w:cs="宋体"/>
          <w:color w:val="000000"/>
          <w:sz w:val="24"/>
          <w:szCs w:val="24"/>
          <w:lang w:bidi="ar"/>
        </w:rPr>
        <w:t xml:space="preserve">）支持跨院区门诊结算</w:t>
      </w:r>
      <w:r/>
    </w:p>
    <w:p>
      <w:pPr>
        <w:ind w:left="239" w:firstLine="241"/>
        <w:jc w:val="left"/>
        <w:keepLines w:val="0"/>
        <w:keepNext w:val="0"/>
        <w:pageBreakBefore w:val="0"/>
        <w:spacing w:line="360" w:lineRule="auto"/>
        <w:widowControl w:val="off"/>
        <w:rPr>
          <w:rFonts w:hint="eastAsia" w:ascii="宋体" w:hAnsi="宋体" w:eastAsia="宋体" w:cs="宋体"/>
          <w:b/>
          <w:bCs/>
          <w:color w:val="000000"/>
          <w:sz w:val="24"/>
          <w:szCs w:val="24"/>
          <w:highlight w:val="yellow"/>
          <w:lang w:bidi="ar"/>
        </w:rPr>
      </w:pPr>
      <w:r>
        <w:rPr>
          <w:rFonts w:hint="eastAsia" w:ascii="宋体" w:hAnsi="宋体" w:eastAsia="宋体" w:cs="宋体"/>
          <w:b/>
          <w:bCs/>
          <w:color w:val="000000"/>
          <w:sz w:val="24"/>
          <w:szCs w:val="24"/>
          <w:lang w:bidi="ar"/>
        </w:rPr>
        <w:t xml:space="preserve">退费</w:t>
      </w:r>
      <w:r>
        <w:rPr>
          <w:rFonts w:hint="eastAsia" w:ascii="宋体" w:hAnsi="宋体" w:eastAsia="宋体" w:cs="宋体"/>
          <w:b/>
          <w:bCs/>
          <w:color w:val="000000"/>
          <w:sz w:val="24"/>
          <w:szCs w:val="24"/>
          <w:highlight w:val="none"/>
          <w:lang w:bidi="ar"/>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    （</w:t>
      </w:r>
      <w:r>
        <w:rPr>
          <w:rFonts w:hint="eastAsia" w:ascii="宋体" w:hAnsi="宋体" w:cs="宋体"/>
          <w:color w:val="000000"/>
          <w:sz w:val="24"/>
          <w:szCs w:val="24"/>
          <w:lang w:val="en-US" w:eastAsia="zh-CN" w:bidi="ar"/>
        </w:rPr>
        <w:t xml:space="preserve">37</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退费申请，查询需要退费发票的项目数据，勾选需要退费的项目及项目数量，申请退费。</w:t>
      </w:r>
      <w:r/>
    </w:p>
    <w:p>
      <w:pPr>
        <w:numPr>
          <w:ilvl w:val="0"/>
          <w:numId w:val="0"/>
        </w:numPr>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38）</w:t>
      </w:r>
      <w:r>
        <w:rPr>
          <w:rFonts w:hint="eastAsia" w:ascii="宋体" w:hAnsi="宋体" w:eastAsia="宋体" w:cs="宋体"/>
          <w:color w:val="000000"/>
          <w:sz w:val="24"/>
          <w:szCs w:val="24"/>
          <w:lang w:bidi="ar"/>
        </w:rPr>
        <w:t xml:space="preserve">退费，查询出申请退费的发票信息，确认无误后退费。成功退费，手机和医保费用原路退回。</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3</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支持跨院区门诊退费</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欠费记账：</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40</w:t>
      </w:r>
      <w:r>
        <w:rPr>
          <w:rFonts w:hint="eastAsia" w:ascii="宋体" w:hAnsi="宋体" w:eastAsia="宋体" w:cs="宋体"/>
          <w:color w:val="000000"/>
          <w:sz w:val="24"/>
          <w:szCs w:val="24"/>
          <w:lang w:bidi="ar"/>
        </w:rPr>
        <w:t xml:space="preserve">）欠费登记，通过卡号，给患者办理欠费登记。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41</w:t>
      </w:r>
      <w:r>
        <w:rPr>
          <w:rFonts w:hint="eastAsia" w:ascii="宋体" w:hAnsi="宋体" w:eastAsia="宋体" w:cs="宋体"/>
          <w:color w:val="000000"/>
          <w:sz w:val="24"/>
          <w:szCs w:val="24"/>
          <w:lang w:bidi="ar"/>
        </w:rPr>
        <w:t xml:space="preserve">）欠费录入，在欠费录入中，给记账处方单虚拟收费，并生成记账单。</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42</w:t>
      </w:r>
      <w:r>
        <w:rPr>
          <w:rFonts w:hint="eastAsia" w:ascii="宋体" w:hAnsi="宋体" w:eastAsia="宋体" w:cs="宋体"/>
          <w:color w:val="000000"/>
          <w:sz w:val="24"/>
          <w:szCs w:val="24"/>
          <w:lang w:bidi="ar"/>
        </w:rPr>
        <w:t xml:space="preserve">）欠费结账，欠费患者离院时，将之前产生的记账单统一结算。</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费用查询：</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43</w:t>
      </w:r>
      <w:r>
        <w:rPr>
          <w:rFonts w:hint="eastAsia" w:ascii="宋体" w:hAnsi="宋体" w:eastAsia="宋体" w:cs="宋体"/>
          <w:color w:val="000000"/>
          <w:sz w:val="24"/>
          <w:szCs w:val="24"/>
          <w:lang w:bidi="ar"/>
        </w:rPr>
        <w:t xml:space="preserve">）发票信息查询，根据时间、姓名等信息查询出符合条件的收费发票及明细数据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44</w:t>
      </w:r>
      <w:r>
        <w:rPr>
          <w:rFonts w:hint="eastAsia" w:ascii="宋体" w:hAnsi="宋体" w:eastAsia="宋体" w:cs="宋体"/>
          <w:color w:val="000000"/>
          <w:sz w:val="24"/>
          <w:szCs w:val="24"/>
          <w:lang w:bidi="ar"/>
        </w:rPr>
        <w:t xml:space="preserve">）未结账人员查询，查询出近期有收或退过费用，但没有结账的工号信息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45</w:t>
      </w:r>
      <w:r>
        <w:rPr>
          <w:rFonts w:hint="eastAsia" w:ascii="宋体" w:hAnsi="宋体" w:eastAsia="宋体" w:cs="宋体"/>
          <w:color w:val="000000"/>
          <w:sz w:val="24"/>
          <w:szCs w:val="24"/>
          <w:lang w:bidi="ar"/>
        </w:rPr>
        <w:t xml:space="preserve">）欠费结账，欠费患者离院时，将之前产生的记账单统一结算。</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bidi="ar"/>
        </w:rPr>
        <w:t xml:space="preserve">）挂号费科室查询，根据时间、身份证号等条件，查询出符合条件的挂号费信息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47</w:t>
      </w:r>
      <w:r>
        <w:rPr>
          <w:rFonts w:hint="eastAsia" w:ascii="宋体" w:hAnsi="宋体" w:eastAsia="宋体" w:cs="宋体"/>
          <w:color w:val="000000"/>
          <w:sz w:val="24"/>
          <w:szCs w:val="24"/>
          <w:lang w:bidi="ar"/>
        </w:rPr>
        <w:t xml:space="preserve">）收费员每日发票查询，查询出当前工号当日所有收费和退费发票（所有院区），并打印出退费发票列表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48</w:t>
      </w:r>
      <w:r>
        <w:rPr>
          <w:rFonts w:hint="eastAsia" w:ascii="宋体" w:hAnsi="宋体" w:eastAsia="宋体" w:cs="宋体"/>
          <w:color w:val="000000"/>
          <w:sz w:val="24"/>
          <w:szCs w:val="24"/>
          <w:lang w:bidi="ar"/>
        </w:rPr>
        <w:t xml:space="preserve">）退费发票查询，根据院区、时间、收费员等信息，查询出符合条件的退费发票及明细信息</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发票补打：</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49</w:t>
      </w:r>
      <w:r>
        <w:rPr>
          <w:rFonts w:hint="eastAsia" w:ascii="宋体" w:hAnsi="宋体" w:eastAsia="宋体" w:cs="宋体"/>
          <w:color w:val="000000"/>
          <w:sz w:val="24"/>
          <w:szCs w:val="24"/>
          <w:lang w:bidi="ar"/>
        </w:rPr>
        <w:t xml:space="preserve">）电子发票补打，根据卡号或发票号，查询电子发票开具情况，操作员可以根据情况，作废或补开所有院区的电子发票</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异常退费：</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50</w:t>
      </w:r>
      <w:r>
        <w:rPr>
          <w:rFonts w:hint="eastAsia" w:ascii="宋体" w:hAnsi="宋体" w:eastAsia="宋体" w:cs="宋体"/>
          <w:color w:val="000000"/>
          <w:sz w:val="24"/>
          <w:szCs w:val="24"/>
          <w:lang w:bidi="ar"/>
        </w:rPr>
        <w:t xml:space="preserve">）医保交易记录查询，根据参保编号和时间，查询出患者医保交易记录数据欠费结账，欠费患者离院时，将之前产生的记账单统一结算。</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51</w:t>
      </w:r>
      <w:r>
        <w:rPr>
          <w:rFonts w:hint="eastAsia" w:ascii="宋体" w:hAnsi="宋体" w:eastAsia="宋体" w:cs="宋体"/>
          <w:color w:val="000000"/>
          <w:sz w:val="24"/>
          <w:szCs w:val="24"/>
          <w:lang w:bidi="ar"/>
        </w:rPr>
        <w:t xml:space="preserve">）医保费用退费，在收、退费操作中，医保费用退费失败时，需要在医保异常退费中处理，在医保交易记录中查询出交易流水号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52</w:t>
      </w:r>
      <w:r>
        <w:rPr>
          <w:rFonts w:hint="eastAsia" w:ascii="宋体" w:hAnsi="宋体" w:eastAsia="宋体" w:cs="宋体"/>
          <w:color w:val="000000"/>
          <w:sz w:val="24"/>
          <w:szCs w:val="24"/>
          <w:lang w:bidi="ar"/>
        </w:rPr>
        <w:t xml:space="preserve">）手机费用退费，手机费用退费失败，在异常退费中通过手机支付订单号，查询手机交易信息后，操作退费</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发票补打：</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53</w:t>
      </w:r>
      <w:r>
        <w:rPr>
          <w:rFonts w:hint="eastAsia" w:ascii="宋体" w:hAnsi="宋体" w:eastAsia="宋体" w:cs="宋体"/>
          <w:color w:val="000000"/>
          <w:sz w:val="24"/>
          <w:szCs w:val="24"/>
          <w:lang w:bidi="ar"/>
        </w:rPr>
        <w:t xml:space="preserve">）电子发票补打，根据卡号或发票号，查询电子发票开具情况，操作员可以根据情况，作废或补开所有院区电子发票</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收费员结账报表：</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54</w:t>
      </w:r>
      <w:r>
        <w:rPr>
          <w:rFonts w:hint="eastAsia" w:ascii="宋体" w:hAnsi="宋体" w:eastAsia="宋体" w:cs="宋体"/>
          <w:color w:val="000000"/>
          <w:sz w:val="24"/>
          <w:szCs w:val="24"/>
          <w:lang w:bidi="ar"/>
        </w:rPr>
        <w:t xml:space="preserve">）每日结账，自动获取收费员上次结账时间作为本次起始时间，终止时间为当前时间，统计收、退费项目、金额等数据，结账后，保存相应数据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55</w:t>
      </w:r>
      <w:r>
        <w:rPr>
          <w:rFonts w:hint="eastAsia" w:ascii="宋体" w:hAnsi="宋体" w:eastAsia="宋体" w:cs="宋体"/>
          <w:color w:val="000000"/>
          <w:sz w:val="24"/>
          <w:szCs w:val="24"/>
          <w:lang w:bidi="ar"/>
        </w:rPr>
        <w:t xml:space="preserve">）结账记录，根据条件查询结账记录，选择记录查询对应结账明细，并打印结账报表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每日收费汇总，选择时间，查询出当天所有收、退费发票和结账数据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56</w:t>
      </w:r>
      <w:r>
        <w:rPr>
          <w:rFonts w:hint="eastAsia" w:ascii="宋体" w:hAnsi="宋体" w:eastAsia="宋体" w:cs="宋体"/>
          <w:color w:val="000000"/>
          <w:sz w:val="24"/>
          <w:szCs w:val="24"/>
          <w:lang w:bidi="ar"/>
        </w:rPr>
        <w:t xml:space="preserve">）打印代收费院区的日结报表</w:t>
      </w:r>
      <w:r/>
    </w:p>
    <w:p>
      <w:pPr>
        <w:ind w:left="480" w:hanging="241"/>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②医共体门诊诊间管理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（1）OA扫码登录（需OA模板支持）；输入用户名、密码登录</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）支持诊间预约挂号，选择号源预约挂号</w:t>
      </w:r>
      <w:r>
        <w:rPr>
          <w:rFonts w:hint="eastAsia" w:ascii="宋体" w:hAnsi="宋体" w:cs="宋体"/>
          <w:color w:val="000000"/>
          <w:sz w:val="24"/>
          <w:szCs w:val="24"/>
          <w:lang w:eastAsia="zh-CN" w:bidi="ar"/>
        </w:rPr>
        <w:t xml:space="preserve">。</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）扫描或输入就诊号，输入身份证</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）呼叫候诊列表中的病人，同步显示到大屏幕上，支持过号、放弃就诊的功能；支持院内转诊病人到别的科室（需排队叫号模块支持）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）可以修改病人身份证号，职业，民族，婚姻状态，住址等信息；展示病人历史就诊信息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bidi="ar"/>
        </w:rPr>
        <w:t xml:space="preserve">）接诊列表，支持显示所有院区的接诊记录及处方信息等</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bidi="ar"/>
        </w:rPr>
        <w:t xml:space="preserve">）给当前接诊病人填写留言，方便其他医生看到留言了解病情，其他医生可以在此基础上继续添加留言；支持所有院区医生共同留言</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）管理病人是否进入退出急诊留观；医生填写留观病历和出观病历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）书写、浏览病人的病历信息，并打印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10</w:t>
      </w:r>
      <w:r>
        <w:rPr>
          <w:rFonts w:hint="eastAsia" w:ascii="宋体" w:hAnsi="宋体" w:eastAsia="宋体" w:cs="宋体"/>
          <w:color w:val="000000"/>
          <w:sz w:val="24"/>
          <w:szCs w:val="24"/>
          <w:lang w:bidi="ar"/>
        </w:rPr>
        <w:t xml:space="preserve">）自动带入患者就诊信息，包括血压、体温、初次诊断、药物过敏记录等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11</w:t>
      </w:r>
      <w:r>
        <w:rPr>
          <w:rFonts w:hint="eastAsia" w:ascii="宋体" w:hAnsi="宋体" w:eastAsia="宋体" w:cs="宋体"/>
          <w:color w:val="000000"/>
          <w:sz w:val="24"/>
          <w:szCs w:val="24"/>
          <w:lang w:bidi="ar"/>
        </w:rPr>
        <w:t xml:space="preserve">）自动加载患者基本信息，包括姓名、身份证号、名族、职业、婚姻状态、住址等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12</w:t>
      </w:r>
      <w:r>
        <w:rPr>
          <w:rFonts w:hint="eastAsia" w:ascii="宋体" w:hAnsi="宋体" w:eastAsia="宋体" w:cs="宋体"/>
          <w:color w:val="000000"/>
          <w:sz w:val="24"/>
          <w:szCs w:val="24"/>
          <w:lang w:bidi="ar"/>
        </w:rPr>
        <w:t xml:space="preserve">）支持设置病历模板，选择病历模板加载模板内容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13</w:t>
      </w:r>
      <w:r>
        <w:rPr>
          <w:rFonts w:hint="eastAsia" w:ascii="宋体" w:hAnsi="宋体" w:eastAsia="宋体" w:cs="宋体"/>
          <w:color w:val="000000"/>
          <w:sz w:val="24"/>
          <w:szCs w:val="24"/>
          <w:lang w:bidi="ar"/>
        </w:rPr>
        <w:t xml:space="preserve">）引用患者历史就诊病历模板</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14</w:t>
      </w:r>
      <w:r>
        <w:rPr>
          <w:rFonts w:hint="eastAsia" w:ascii="宋体" w:hAnsi="宋体" w:eastAsia="宋体" w:cs="宋体"/>
          <w:color w:val="000000"/>
          <w:sz w:val="24"/>
          <w:szCs w:val="24"/>
          <w:lang w:bidi="ar"/>
        </w:rPr>
        <w:t xml:space="preserve">）设置病历模板为公共模板，全院区可用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bidi="ar"/>
        </w:rPr>
        <w:t xml:space="preserve">）支持短语引用，选择短语加载到任意位置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16</w:t>
      </w:r>
      <w:r>
        <w:rPr>
          <w:rFonts w:hint="eastAsia" w:ascii="宋体" w:hAnsi="宋体" w:eastAsia="宋体" w:cs="宋体"/>
          <w:color w:val="000000"/>
          <w:sz w:val="24"/>
          <w:szCs w:val="24"/>
          <w:lang w:bidi="ar"/>
        </w:rPr>
        <w:t xml:space="preserve">）支持所有院区检验结果引用，选择检验报告内容插入病历辅助检查或处理结果内容位置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17</w:t>
      </w:r>
      <w:r>
        <w:rPr>
          <w:rFonts w:hint="eastAsia" w:ascii="宋体" w:hAnsi="宋体" w:eastAsia="宋体" w:cs="宋体"/>
          <w:color w:val="000000"/>
          <w:sz w:val="24"/>
          <w:szCs w:val="24"/>
          <w:lang w:bidi="ar"/>
        </w:rPr>
        <w:t xml:space="preserve">）支持所有院区检查结果引用，选择检查报告内容插入病历辅助检查或处理结果内容位置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）处方开具完成，自动加载处方项目到辅助检查内容位置</w:t>
      </w:r>
      <w:r/>
    </w:p>
    <w:p>
      <w:pPr>
        <w:numPr>
          <w:ilvl w:val="0"/>
          <w:numId w:val="17"/>
        </w:numPr>
        <w:ind w:left="479" w:firstLine="0"/>
        <w:jc w:val="left"/>
        <w:keepLines w:val="0"/>
        <w:keepNext w:val="0"/>
        <w:pageBreakBefore w:val="0"/>
        <w:spacing w:line="360" w:lineRule="auto"/>
        <w:widowControl w:val="off"/>
        <w:rPr>
          <w:rFonts w:hint="eastAsia" w:ascii="宋体" w:hAnsi="宋体" w:cs="宋体"/>
          <w:color w:val="000000"/>
          <w:sz w:val="24"/>
          <w:szCs w:val="24"/>
          <w:lang w:eastAsia="zh-CN" w:bidi="ar"/>
        </w:rPr>
      </w:pPr>
      <w:r>
        <w:rPr>
          <w:rFonts w:hint="eastAsia" w:ascii="宋体" w:hAnsi="宋体" w:eastAsia="宋体" w:cs="宋体"/>
          <w:color w:val="000000"/>
          <w:sz w:val="24"/>
          <w:szCs w:val="24"/>
          <w:lang w:bidi="ar"/>
        </w:rPr>
        <w:t xml:space="preserve">生成电子病历，并打印</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highlight w:val="yellow"/>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20</w:t>
      </w:r>
      <w:r>
        <w:rPr>
          <w:rFonts w:hint="eastAsia" w:ascii="宋体" w:hAnsi="宋体" w:eastAsia="宋体" w:cs="宋体"/>
          <w:color w:val="000000"/>
          <w:sz w:val="24"/>
          <w:szCs w:val="24"/>
          <w:lang w:bidi="ar"/>
        </w:rPr>
        <w:t xml:space="preserve">）诊间会诊，输入会诊目的，选择会诊号源，给病人挂其他科室的会诊号</w:t>
      </w:r>
      <w:r>
        <w:rPr>
          <w:rFonts w:hint="eastAsia" w:ascii="宋体" w:hAnsi="宋体" w:cs="宋体"/>
          <w:color w:val="000000"/>
          <w:sz w:val="24"/>
          <w:szCs w:val="24"/>
          <w:lang w:eastAsia="zh-CN" w:bidi="ar"/>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21</w:t>
      </w:r>
      <w:r>
        <w:rPr>
          <w:rFonts w:hint="eastAsia" w:ascii="宋体" w:hAnsi="宋体" w:eastAsia="宋体" w:cs="宋体"/>
          <w:color w:val="000000"/>
          <w:sz w:val="24"/>
          <w:szCs w:val="24"/>
          <w:lang w:bidi="ar"/>
        </w:rPr>
        <w:t xml:space="preserve">）管理病人是否进入退出急诊留观；医生填写留观病历和出观病历</w:t>
      </w:r>
      <w:r/>
    </w:p>
    <w:p>
      <w:pPr>
        <w:ind w:left="239" w:firstLine="240"/>
        <w:jc w:val="left"/>
        <w:keepLines w:val="0"/>
        <w:keepNext w:val="0"/>
        <w:pageBreakBefore w:val="0"/>
        <w:spacing w:line="360" w:lineRule="auto"/>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22</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可在门诊电子病历页面跨院区查看诊疗数据。</w:t>
      </w:r>
      <w:r/>
    </w:p>
    <w:p>
      <w:pPr>
        <w:ind w:left="239" w:firstLine="240"/>
        <w:jc w:val="left"/>
        <w:keepLines w:val="0"/>
        <w:keepNext w:val="0"/>
        <w:pageBreakBefore w:val="0"/>
        <w:spacing w:line="360" w:lineRule="auto"/>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23</w:t>
      </w:r>
      <w:r>
        <w:rPr>
          <w:rFonts w:hint="eastAsia" w:ascii="宋体" w:hAnsi="宋体" w:eastAsia="宋体" w:cs="宋体"/>
          <w:color w:val="000000"/>
          <w:sz w:val="24"/>
          <w:szCs w:val="24"/>
          <w:lang w:bidi="ar"/>
        </w:rPr>
        <w:t xml:space="preserve">）查询孕妇信息；在填写孕妇病历时获取孕妇信息并上报初诊和复诊信息；上传检验结果；转诊接诊、计划生育等</w:t>
      </w:r>
      <w:r>
        <w:rPr>
          <w:rFonts w:hint="eastAsia" w:ascii="宋体" w:hAnsi="宋体" w:eastAsia="宋体" w:cs="宋体"/>
          <w:color w:val="000000"/>
          <w:sz w:val="24"/>
          <w:szCs w:val="24"/>
          <w:lang w:eastAsia="zh-CN" w:bidi="ar"/>
        </w:rPr>
        <w:t xml:space="preserve">。</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24</w:t>
      </w:r>
      <w:r>
        <w:rPr>
          <w:rFonts w:hint="eastAsia" w:ascii="宋体" w:hAnsi="宋体" w:eastAsia="宋体" w:cs="宋体"/>
          <w:color w:val="000000"/>
          <w:sz w:val="24"/>
          <w:szCs w:val="24"/>
          <w:lang w:bidi="ar"/>
        </w:rPr>
        <w:t xml:space="preserve">）支持开具患者诊断证明并打印；查看诊断证明记录并选择打印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25</w:t>
      </w:r>
      <w:r>
        <w:rPr>
          <w:rFonts w:hint="eastAsia" w:ascii="宋体" w:hAnsi="宋体" w:eastAsia="宋体" w:cs="宋体"/>
          <w:color w:val="000000"/>
          <w:sz w:val="24"/>
          <w:szCs w:val="24"/>
          <w:lang w:bidi="ar"/>
        </w:rPr>
        <w:t xml:space="preserve">）支持开具药品处方，可以引用处方模板，生成模板，支持开具不同药房药品，支持开具其他院区的药品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bidi="ar"/>
        </w:rPr>
        <w:t xml:space="preserve">）开具处方的医生可以修改和作废处方</w:t>
      </w:r>
      <w:r/>
    </w:p>
    <w:p>
      <w:pPr>
        <w:ind w:left="479" w:firstLine="0"/>
        <w:jc w:val="left"/>
        <w:keepLines w:val="0"/>
        <w:keepNext w:val="0"/>
        <w:pageBreakBefore w:val="0"/>
        <w:spacing w:line="360" w:lineRule="auto"/>
        <w:widowControl w:val="off"/>
        <w:rPr>
          <w:rFonts w:hint="eastAsia" w:ascii="宋体" w:hAnsi="宋体" w:cs="宋体"/>
          <w:color w:val="000000"/>
          <w:sz w:val="24"/>
          <w:szCs w:val="24"/>
          <w:highlight w:val="yellow"/>
          <w:lang w:eastAsia="zh-CN"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27</w:t>
      </w:r>
      <w:r>
        <w:rPr>
          <w:rFonts w:hint="eastAsia" w:ascii="宋体" w:hAnsi="宋体" w:eastAsia="宋体" w:cs="宋体"/>
          <w:color w:val="000000"/>
          <w:sz w:val="24"/>
          <w:szCs w:val="24"/>
          <w:lang w:bidi="ar"/>
        </w:rPr>
        <w:t xml:space="preserve">）支持复制其他药品处方信息，并粘贴到处方列表中</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28</w:t>
      </w:r>
      <w:r>
        <w:rPr>
          <w:rFonts w:hint="eastAsia" w:ascii="宋体" w:hAnsi="宋体" w:eastAsia="宋体" w:cs="宋体"/>
          <w:color w:val="000000"/>
          <w:sz w:val="24"/>
          <w:szCs w:val="24"/>
          <w:lang w:bidi="ar"/>
        </w:rPr>
        <w:t xml:space="preserve">）药房药品数量不足提示，不允许开具此药品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29</w:t>
      </w:r>
      <w:r>
        <w:rPr>
          <w:rFonts w:hint="eastAsia" w:ascii="宋体" w:hAnsi="宋体" w:eastAsia="宋体" w:cs="宋体"/>
          <w:color w:val="000000"/>
          <w:sz w:val="24"/>
          <w:szCs w:val="24"/>
          <w:lang w:bidi="ar"/>
        </w:rPr>
        <w:t xml:space="preserve">）开具抗肿瘤药物、抗菌药物、精麻药物处方，需要医生权限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30</w:t>
      </w:r>
      <w:r>
        <w:rPr>
          <w:rFonts w:hint="eastAsia" w:ascii="宋体" w:hAnsi="宋体" w:eastAsia="宋体" w:cs="宋体"/>
          <w:color w:val="000000"/>
          <w:sz w:val="24"/>
          <w:szCs w:val="24"/>
          <w:lang w:bidi="ar"/>
        </w:rPr>
        <w:t xml:space="preserve">）支持药品分组</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31</w:t>
      </w:r>
      <w:r>
        <w:rPr>
          <w:rFonts w:hint="eastAsia" w:ascii="宋体" w:hAnsi="宋体" w:eastAsia="宋体" w:cs="宋体"/>
          <w:color w:val="000000"/>
          <w:sz w:val="24"/>
          <w:szCs w:val="24"/>
          <w:lang w:bidi="ar"/>
        </w:rPr>
        <w:t xml:space="preserve">）支持引用之前开具的药品处方以及药品处方模板，在开具处方时更加方便</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32</w:t>
      </w:r>
      <w:r>
        <w:rPr>
          <w:rFonts w:hint="eastAsia" w:ascii="宋体" w:hAnsi="宋体" w:eastAsia="宋体" w:cs="宋体"/>
          <w:color w:val="000000"/>
          <w:sz w:val="24"/>
          <w:szCs w:val="24"/>
          <w:lang w:bidi="ar"/>
        </w:rPr>
        <w:t xml:space="preserve">）医保药品和医保外药品支持同时开具并且收费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33</w:t>
      </w:r>
      <w:r>
        <w:rPr>
          <w:rFonts w:hint="eastAsia" w:ascii="宋体" w:hAnsi="宋体" w:eastAsia="宋体" w:cs="宋体"/>
          <w:color w:val="000000"/>
          <w:sz w:val="24"/>
          <w:szCs w:val="24"/>
          <w:lang w:bidi="ar"/>
        </w:rPr>
        <w:t xml:space="preserve">）开单完成生成患者费用信息，打印处方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34</w:t>
      </w:r>
      <w:r>
        <w:rPr>
          <w:rFonts w:hint="eastAsia" w:ascii="宋体" w:hAnsi="宋体" w:eastAsia="宋体" w:cs="宋体"/>
          <w:color w:val="000000"/>
          <w:sz w:val="24"/>
          <w:szCs w:val="24"/>
          <w:lang w:bidi="ar"/>
        </w:rPr>
        <w:t xml:space="preserve">）开具检查检验项目申请单；可以引用检查检验模板，生成模板；支持开具其他院区检查检验申请单</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35</w:t>
      </w:r>
      <w:r>
        <w:rPr>
          <w:rFonts w:hint="eastAsia" w:ascii="宋体" w:hAnsi="宋体" w:eastAsia="宋体" w:cs="宋体"/>
          <w:color w:val="000000"/>
          <w:sz w:val="24"/>
          <w:szCs w:val="24"/>
          <w:lang w:bidi="ar"/>
        </w:rPr>
        <w:t xml:space="preserve">）支持复制检查检验申请单信息，并粘贴到申请单列表中</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36</w:t>
      </w:r>
      <w:r>
        <w:rPr>
          <w:rFonts w:hint="eastAsia" w:ascii="宋体" w:hAnsi="宋体" w:eastAsia="宋体" w:cs="宋体"/>
          <w:color w:val="000000"/>
          <w:sz w:val="24"/>
          <w:szCs w:val="24"/>
          <w:lang w:bidi="ar"/>
        </w:rPr>
        <w:t xml:space="preserve">）医生可以设置检查检验常用项目，在开具申请单时更加方便</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37</w:t>
      </w:r>
      <w:r>
        <w:rPr>
          <w:rFonts w:hint="eastAsia" w:ascii="宋体" w:hAnsi="宋体" w:eastAsia="宋体" w:cs="宋体"/>
          <w:color w:val="000000"/>
          <w:sz w:val="24"/>
          <w:szCs w:val="24"/>
          <w:lang w:bidi="ar"/>
        </w:rPr>
        <w:t xml:space="preserve">）支持设置医生开具检查部位数量，节约检查科室资源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38</w:t>
      </w:r>
      <w:r>
        <w:rPr>
          <w:rFonts w:hint="eastAsia" w:ascii="宋体" w:hAnsi="宋体" w:eastAsia="宋体" w:cs="宋体"/>
          <w:color w:val="000000"/>
          <w:sz w:val="24"/>
          <w:szCs w:val="24"/>
          <w:lang w:bidi="ar"/>
        </w:rPr>
        <w:t xml:space="preserve">）开单完成生成患者费用信息，打印申请单</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39</w:t>
      </w:r>
      <w:r>
        <w:rPr>
          <w:rFonts w:hint="eastAsia" w:ascii="宋体" w:hAnsi="宋体" w:eastAsia="宋体" w:cs="宋体"/>
          <w:color w:val="000000"/>
          <w:sz w:val="24"/>
          <w:szCs w:val="24"/>
          <w:lang w:bidi="ar"/>
        </w:rPr>
        <w:t xml:space="preserve">）支持开具患者诊断证明并打印；查看诊断证明记录并选择打印</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40</w:t>
      </w:r>
      <w:r>
        <w:rPr>
          <w:rFonts w:hint="eastAsia" w:ascii="宋体" w:hAnsi="宋体" w:eastAsia="宋体" w:cs="宋体"/>
          <w:color w:val="000000"/>
          <w:sz w:val="24"/>
          <w:szCs w:val="24"/>
          <w:lang w:bidi="ar"/>
        </w:rPr>
        <w:t xml:space="preserve">）支持给门诊手术病人填写有创操作记录；支持设置模板与引用模板</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41</w:t>
      </w:r>
      <w:r>
        <w:rPr>
          <w:rFonts w:hint="eastAsia" w:ascii="宋体" w:hAnsi="宋体" w:eastAsia="宋体" w:cs="宋体"/>
          <w:color w:val="000000"/>
          <w:sz w:val="24"/>
          <w:szCs w:val="24"/>
          <w:lang w:bidi="ar"/>
        </w:rPr>
        <w:t xml:space="preserve">）选择入院的病区、科室、住院医生，进行入院的操作；支持预住院；打印入院通知书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42</w:t>
      </w:r>
      <w:r>
        <w:rPr>
          <w:rFonts w:hint="eastAsia" w:ascii="宋体" w:hAnsi="宋体" w:eastAsia="宋体" w:cs="宋体"/>
          <w:color w:val="000000"/>
          <w:sz w:val="24"/>
          <w:szCs w:val="24"/>
          <w:lang w:bidi="ar"/>
        </w:rPr>
        <w:t xml:space="preserve">）支持开立医共体范围内其他院区住院通知单</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43</w:t>
      </w:r>
      <w:r>
        <w:rPr>
          <w:rFonts w:hint="eastAsia" w:ascii="宋体" w:hAnsi="宋体" w:eastAsia="宋体" w:cs="宋体"/>
          <w:color w:val="000000"/>
          <w:sz w:val="24"/>
          <w:szCs w:val="24"/>
          <w:lang w:bidi="ar"/>
        </w:rPr>
        <w:t xml:space="preserve">）查看病人的检查的图文报告，进行影像调阅、报告的 打印，支持第三方影像报告、第三方病理报告的调用</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highlight w:val="yellow"/>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44</w:t>
      </w:r>
      <w:r>
        <w:rPr>
          <w:rFonts w:hint="eastAsia" w:ascii="宋体" w:hAnsi="宋体" w:eastAsia="宋体" w:cs="宋体"/>
          <w:color w:val="000000"/>
          <w:sz w:val="24"/>
          <w:szCs w:val="24"/>
          <w:lang w:bidi="ar"/>
        </w:rPr>
        <w:t xml:space="preserve">）查看病人的检验报告信息、报告的打印；增加历史趋势图的查看功能，统计出病人的历史检验信息，异常信息颜色显示，点击检查项目，显示此项目结果的趋势图；支持查看所有院区的检验报告</w:t>
      </w:r>
      <w:r>
        <w:rPr>
          <w:rFonts w:hint="eastAsia" w:ascii="宋体" w:hAnsi="宋体" w:eastAsia="宋体" w:cs="宋体"/>
          <w:color w:val="000000"/>
          <w:sz w:val="24"/>
          <w:szCs w:val="24"/>
          <w:lang w:eastAsia="zh-CN" w:bidi="ar"/>
        </w:rPr>
        <w:t xml:space="preserve">。</w:t>
      </w:r>
      <w:r/>
    </w:p>
    <w:p>
      <w:pPr>
        <w:ind w:left="239" w:firstLine="240"/>
        <w:jc w:val="left"/>
        <w:keepLines w:val="0"/>
        <w:keepNext w:val="0"/>
        <w:pageBreakBefore w:val="0"/>
        <w:spacing w:line="360" w:lineRule="auto"/>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45</w:t>
      </w:r>
      <w:r>
        <w:rPr>
          <w:rFonts w:hint="eastAsia" w:ascii="宋体" w:hAnsi="宋体" w:eastAsia="宋体" w:cs="宋体"/>
          <w:color w:val="000000"/>
          <w:sz w:val="24"/>
          <w:szCs w:val="24"/>
          <w:lang w:bidi="ar"/>
        </w:rPr>
        <w:t xml:space="preserve">）可以对接第三方平台，例如智医辅助、患者360、苏州健康档案、江苏省健康档案、苏州影像云、江苏省影像云</w:t>
      </w:r>
      <w:r>
        <w:rPr>
          <w:rFonts w:hint="eastAsia" w:ascii="宋体" w:hAnsi="宋体" w:eastAsia="宋体" w:cs="宋体"/>
          <w:color w:val="000000"/>
          <w:sz w:val="24"/>
          <w:szCs w:val="24"/>
          <w:lang w:eastAsia="zh-CN" w:bidi="ar"/>
        </w:rPr>
        <w:t xml:space="preserve">。</w:t>
      </w:r>
      <w:r/>
    </w:p>
    <w:p>
      <w:pPr>
        <w:ind w:left="239" w:firstLine="24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46</w:t>
      </w:r>
      <w:r>
        <w:rPr>
          <w:rFonts w:hint="eastAsia" w:ascii="宋体" w:hAnsi="宋体" w:eastAsia="宋体" w:cs="宋体"/>
          <w:color w:val="000000"/>
          <w:sz w:val="24"/>
          <w:szCs w:val="24"/>
          <w:lang w:bidi="ar"/>
        </w:rPr>
        <w:t xml:space="preserve">）查看处方点评的具体信息，并支持第三方处方点评信息的调用查</w:t>
      </w:r>
      <w:r/>
    </w:p>
    <w:p>
      <w:pPr>
        <w:ind w:left="239" w:firstLine="240"/>
        <w:jc w:val="left"/>
        <w:keepLines w:val="0"/>
        <w:keepNext w:val="0"/>
        <w:pageBreakBefore w:val="0"/>
        <w:spacing w:line="360" w:lineRule="auto"/>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47</w:t>
      </w:r>
      <w:r>
        <w:rPr>
          <w:rFonts w:hint="eastAsia" w:ascii="宋体" w:hAnsi="宋体" w:eastAsia="宋体" w:cs="宋体"/>
          <w:color w:val="000000"/>
          <w:sz w:val="24"/>
          <w:szCs w:val="24"/>
          <w:lang w:bidi="ar"/>
        </w:rPr>
        <w:t xml:space="preserve">）支持对检查医嘱进行诊间预约、取消预约</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医生可以查看自己的门诊处方医技诊疗记录还有当前接诊病人历史接诊记录和处方记录等</w:t>
      </w:r>
      <w:r>
        <w:rPr>
          <w:rFonts w:hint="eastAsia" w:ascii="宋体" w:hAnsi="宋体" w:cs="宋体"/>
          <w:color w:val="000000"/>
          <w:sz w:val="24"/>
          <w:szCs w:val="24"/>
          <w:lang w:eastAsia="zh-CN" w:bidi="ar"/>
        </w:rPr>
        <w:t xml:space="preserve">。</w:t>
      </w:r>
      <w:r/>
    </w:p>
    <w:p>
      <w:pPr>
        <w:ind w:firstLine="560"/>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③医共体药房药库管理</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查询</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（1）选择时间段查询药品入库情况；支持打印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（2）选择供应商以及时间段查询药品出入库明细；支持打印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（3）按药品、流水号、供应商并且选择时间段统计入库明细；支持打印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（4）选择时间段查询药品出库到各个部门的总量数据；支持打印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（5）选择时间段查询内部出库明细；支持打印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（6）查询当前部门药品库存；可以根据拼音码以及库存是否为零的条件筛选出需要查看的数据，支持打印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（7）可以根据精神药品/麻醉药品/针剂/片剂属性查询当前部门特殊药品库存；支持打印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（8）可以根据针剂/片剂属性查询当前部门贵重药品库存；支持打印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（9）选择盘点时间查询历史盘点数据；支持打印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（10）选择报损溢时间段查询历史损溢数据；支持筛选报损或报溢，拼音码，药理码查询，支持打印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（11）查询时间段内门诊发药数据；支持根据病人名称筛选；支持定位处方号；支持打印和导出功能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（12）查询时间断内住院发药数据；支持根据药品名称筛选；</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通用设置</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13</w:t>
      </w:r>
      <w:r>
        <w:rPr>
          <w:rFonts w:hint="eastAsia" w:ascii="宋体" w:hAnsi="宋体" w:eastAsia="宋体" w:cs="宋体"/>
          <w:color w:val="000000"/>
          <w:sz w:val="24"/>
          <w:szCs w:val="24"/>
          <w:lang w:bidi="ar"/>
        </w:rPr>
        <w:t xml:space="preserve">）查询出所有药品，选择药品设置成当前部门贵重药品或取消设置；可以筛选只查看贵重药品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14</w:t>
      </w:r>
      <w:r>
        <w:rPr>
          <w:rFonts w:hint="eastAsia" w:ascii="宋体" w:hAnsi="宋体" w:eastAsia="宋体" w:cs="宋体"/>
          <w:color w:val="000000"/>
          <w:sz w:val="24"/>
          <w:szCs w:val="24"/>
          <w:lang w:bidi="ar"/>
        </w:rPr>
        <w:t xml:space="preserve">）查询出所有药品，选择药品设置药品剂型（针剂，片剂）</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bidi="ar"/>
        </w:rPr>
        <w:t xml:space="preserve">）设置门诊开药协定量，规定门诊开药品处方时，药品的总量必须时协定量的整数倍</w:t>
      </w:r>
      <w:r/>
    </w:p>
    <w:p>
      <w:pPr>
        <w:numPr>
          <w:ilvl w:val="0"/>
          <w:numId w:val="0"/>
        </w:numPr>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eastAsia="zh-CN" w:bidi="ar"/>
        </w:rPr>
        <w:t xml:space="preserve">   （</w:t>
      </w:r>
      <w:r>
        <w:rPr>
          <w:rFonts w:hint="eastAsia" w:ascii="宋体" w:hAnsi="宋体" w:cs="宋体"/>
          <w:color w:val="000000"/>
          <w:sz w:val="24"/>
          <w:szCs w:val="24"/>
          <w:lang w:val="en-US" w:eastAsia="zh-CN" w:bidi="ar"/>
        </w:rPr>
        <w:t xml:space="preserve">16</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设置住院开药协定量，规定住院开药品医嘱时，药品的总量必须时协定量的整数倍</w:t>
      </w:r>
      <w:r/>
    </w:p>
    <w:p>
      <w:pPr>
        <w:numPr>
          <w:ilvl w:val="0"/>
          <w:numId w:val="0"/>
        </w:numPr>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17</w:t>
      </w:r>
      <w:r>
        <w:rPr>
          <w:rFonts w:hint="eastAsia" w:ascii="宋体" w:hAnsi="宋体" w:eastAsia="宋体" w:cs="宋体"/>
          <w:color w:val="000000"/>
          <w:sz w:val="24"/>
          <w:szCs w:val="24"/>
          <w:lang w:bidi="ar"/>
        </w:rPr>
        <w:t xml:space="preserve">）设置本部门的入库部门；分两大部门（医院部门和供应商），选择添加到入库部门或者从入库部门移除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18</w:t>
      </w:r>
      <w:r>
        <w:rPr>
          <w:rFonts w:hint="eastAsia" w:ascii="宋体" w:hAnsi="宋体" w:eastAsia="宋体" w:cs="宋体"/>
          <w:color w:val="000000"/>
          <w:sz w:val="24"/>
          <w:szCs w:val="24"/>
          <w:lang w:bidi="ar"/>
        </w:rPr>
        <w:t xml:space="preserve">）设置本部门的出库部门；分两大部门（医院部门和供应商），选择添加到出库部门或者从出库部门移除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19</w:t>
      </w:r>
      <w:r>
        <w:rPr>
          <w:rFonts w:hint="eastAsia" w:ascii="宋体" w:hAnsi="宋体" w:eastAsia="宋体" w:cs="宋体"/>
          <w:color w:val="000000"/>
          <w:sz w:val="24"/>
          <w:szCs w:val="24"/>
          <w:lang w:bidi="ar"/>
        </w:rPr>
        <w:t xml:space="preserve">）维护本部门供应商信息；填写供应商代码，名称，地址，电话，邮编，根据名称自动生成简称和拼音码确定添加；可以修改供应商除代码以外信息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20</w:t>
      </w:r>
      <w:r>
        <w:rPr>
          <w:rFonts w:hint="eastAsia" w:ascii="宋体" w:hAnsi="宋体" w:eastAsia="宋体" w:cs="宋体"/>
          <w:color w:val="000000"/>
          <w:sz w:val="24"/>
          <w:szCs w:val="24"/>
          <w:lang w:bidi="ar"/>
        </w:rPr>
        <w:t xml:space="preserve">）可以根据名称、药品代码筛选查询药品；选择药品设置是在门诊使用还是住院使用</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药品管理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21</w:t>
      </w:r>
      <w:r>
        <w:rPr>
          <w:rFonts w:hint="eastAsia" w:ascii="宋体" w:hAnsi="宋体" w:eastAsia="宋体" w:cs="宋体"/>
          <w:color w:val="000000"/>
          <w:sz w:val="24"/>
          <w:szCs w:val="24"/>
          <w:lang w:bidi="ar"/>
        </w:rPr>
        <w:t xml:space="preserve">）根据拼音码/药品名称/药理码/是否启用查询药品基本信息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22</w:t>
      </w:r>
      <w:r>
        <w:rPr>
          <w:rFonts w:hint="eastAsia" w:ascii="宋体" w:hAnsi="宋体" w:eastAsia="宋体" w:cs="宋体"/>
          <w:color w:val="000000"/>
          <w:sz w:val="24"/>
          <w:szCs w:val="24"/>
          <w:lang w:bidi="ar"/>
        </w:rPr>
        <w:t xml:space="preserve">）支持对选择药品进行启用停用操作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23</w:t>
      </w:r>
      <w:r>
        <w:rPr>
          <w:rFonts w:hint="eastAsia" w:ascii="宋体" w:hAnsi="宋体" w:eastAsia="宋体" w:cs="宋体"/>
          <w:color w:val="000000"/>
          <w:sz w:val="24"/>
          <w:szCs w:val="24"/>
          <w:lang w:bidi="ar"/>
        </w:rPr>
        <w:t xml:space="preserve">）支持修改药品基本信息，包括药品基本信息，包括药品名称，厂家，规格，剂型价格，药库单位，门诊单位，住院单位，转换比，报销范围，是否溶媒，精麻药标志，是否抗菌药物，ddd值等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4）审核药品基本信息，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5）根据时间段/拼音码/药品名称/药理码筛选查询药品维护记录</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6）根据药品名称/拼音码/内码筛选查询药品医保相关编码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7）选择药品维护药品的医保编码，财务编码，国家编码，耗材流水号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8）根据拼音码/药品名称/药理码查询药品价格</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9）选择药品申请调整药品零售价以及进价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0）审核药品调价信息，可执行通过操作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1）根据时间段/拼音码/药品名称/药理码筛选查询药品调价记录</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eastAsia="zh-CN" w:bidi="ar"/>
        </w:rPr>
      </w:pPr>
      <w:r>
        <w:rPr>
          <w:rFonts w:hint="eastAsia" w:ascii="宋体" w:hAnsi="宋体" w:eastAsia="宋体" w:cs="宋体"/>
          <w:b/>
          <w:bCs/>
          <w:color w:val="000000"/>
          <w:sz w:val="24"/>
          <w:szCs w:val="24"/>
          <w:lang w:bidi="ar"/>
        </w:rPr>
        <w:t xml:space="preserve">药品出入库：</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32</w:t>
      </w:r>
      <w:r>
        <w:rPr>
          <w:rFonts w:hint="eastAsia" w:ascii="宋体" w:hAnsi="宋体" w:eastAsia="宋体" w:cs="宋体"/>
          <w:color w:val="000000"/>
          <w:sz w:val="24"/>
          <w:szCs w:val="24"/>
          <w:lang w:bidi="ar"/>
        </w:rPr>
        <w:t xml:space="preserve">）选择供应商，输入发票号，选择已启用药品，输入药品数量、批号、有效期等确认入库</w:t>
      </w:r>
      <w:r>
        <w:rPr>
          <w:rFonts w:hint="eastAsia" w:ascii="宋体" w:hAnsi="宋体" w:eastAsia="宋体" w:cs="宋体"/>
          <w:color w:val="000000"/>
          <w:sz w:val="24"/>
          <w:szCs w:val="24"/>
          <w:lang w:eastAsia="zh-CN" w:bidi="ar"/>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（33）支持</w:t>
      </w:r>
      <w:r>
        <w:rPr>
          <w:rFonts w:hint="eastAsia" w:ascii="宋体" w:hAnsi="宋体" w:eastAsia="宋体" w:cs="宋体"/>
          <w:color w:val="000000"/>
          <w:sz w:val="24"/>
          <w:szCs w:val="24"/>
          <w:lang w:bidi="ar"/>
        </w:rPr>
        <w:t xml:space="preserve">所有药品入库信息操作完毕，保存生成入库信息，并增加部门药品库存；支持打印</w:t>
      </w:r>
      <w:r>
        <w:rPr>
          <w:rFonts w:hint="eastAsia" w:ascii="宋体" w:hAnsi="宋体" w:eastAsia="宋体" w:cs="宋体"/>
          <w:color w:val="000000"/>
          <w:sz w:val="24"/>
          <w:szCs w:val="24"/>
          <w:lang w:eastAsia="zh-CN" w:bidi="ar"/>
        </w:rPr>
        <w:t xml:space="preserve">。</w:t>
      </w:r>
      <w:r/>
    </w:p>
    <w:p>
      <w:pPr>
        <w:ind w:left="239" w:firstLine="398"/>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34</w:t>
      </w:r>
      <w:r>
        <w:rPr>
          <w:rFonts w:hint="eastAsia" w:ascii="宋体" w:hAnsi="宋体" w:eastAsia="宋体" w:cs="宋体"/>
          <w:color w:val="000000"/>
          <w:sz w:val="24"/>
          <w:szCs w:val="24"/>
          <w:lang w:bidi="ar"/>
        </w:rPr>
        <w:t xml:space="preserve">）选择供应商，输入发票号，选择已启用药品，输入药品数量、批号、有效</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lang w:bidi="ar"/>
        </w:rPr>
        <w:t xml:space="preserve">期等确认出库；所有药品出库信息操作完毕，保存生成出库信息，并减少部门药品库存；支持打印</w:t>
      </w:r>
      <w:r/>
    </w:p>
    <w:p>
      <w:pPr>
        <w:ind w:left="239" w:firstLine="398"/>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部门之间出库流程，选择药品出给其他部门；选择领药部门，选择药品，输入数量（数量不足提示）等确认出库；所有药品出库信息操作完毕，保存生成出库信息，并减少本部门药品库存，增加领药部门库存；支持打印</w:t>
      </w:r>
      <w:r/>
    </w:p>
    <w:p>
      <w:pPr>
        <w:ind w:left="239" w:firstLine="398"/>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36</w:t>
      </w:r>
      <w:r>
        <w:rPr>
          <w:rFonts w:hint="eastAsia" w:ascii="宋体" w:hAnsi="宋体" w:eastAsia="宋体" w:cs="宋体"/>
          <w:color w:val="000000"/>
          <w:sz w:val="24"/>
          <w:szCs w:val="24"/>
          <w:lang w:bidi="ar"/>
        </w:rPr>
        <w:t xml:space="preserve">）部门之间退货流程，选择药品退给入库部门；选择退货部门，选择药品，输入数量（数量不足提示）等确认退货；所有药品退货信息操作完毕，保存生成退货信息，并减少部门药品库存，增加退货部门库存；支持打印</w:t>
      </w:r>
      <w:r/>
    </w:p>
    <w:p>
      <w:pPr>
        <w:ind w:firstLine="560"/>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库存量控制点：</w:t>
      </w:r>
      <w:r/>
    </w:p>
    <w:p>
      <w:pPr>
        <w:ind w:firstLine="56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37</w:t>
      </w:r>
      <w:r>
        <w:rPr>
          <w:rFonts w:hint="eastAsia" w:ascii="宋体" w:hAnsi="宋体" w:eastAsia="宋体" w:cs="宋体"/>
          <w:color w:val="000000"/>
          <w:sz w:val="24"/>
          <w:szCs w:val="24"/>
          <w:lang w:bidi="ar"/>
        </w:rPr>
        <w:t xml:space="preserve">）根据拼音码查询药品库存量控制点；选择药品设置本部门进货点，计划点，报警点</w:t>
      </w:r>
      <w:r/>
    </w:p>
    <w:p>
      <w:pPr>
        <w:ind w:left="479" w:firstLine="157"/>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库存盘点：</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38</w:t>
      </w:r>
      <w:r>
        <w:rPr>
          <w:rFonts w:hint="eastAsia" w:ascii="宋体" w:hAnsi="宋体" w:eastAsia="宋体" w:cs="宋体"/>
          <w:color w:val="000000"/>
          <w:sz w:val="24"/>
          <w:szCs w:val="24"/>
          <w:lang w:bidi="ar"/>
        </w:rPr>
        <w:t xml:space="preserve">）根据药品属性（西药/中成药/草药/卫生材料），查询已启用药品和停用有看库存的药品；可以根据拼音码/名称定位药品位置；打印预览表，药剂师盘点真实库存，对照盘点表数据，填写盘点数量，自动生成损溢数量和金额，最后执行盘点，修改本部门药品数量与盘点数一致，生成盘点数据以及自动报损报溢</w:t>
      </w:r>
      <w:r/>
    </w:p>
    <w:p>
      <w:pPr>
        <w:ind w:left="479" w:firstLine="157"/>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药品报损：</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39</w:t>
      </w:r>
      <w:r>
        <w:rPr>
          <w:rFonts w:hint="eastAsia" w:ascii="宋体" w:hAnsi="宋体" w:eastAsia="宋体" w:cs="宋体"/>
          <w:color w:val="000000"/>
          <w:sz w:val="24"/>
          <w:szCs w:val="24"/>
          <w:lang w:bidi="ar"/>
        </w:rPr>
        <w:t xml:space="preserve">）平时药品数量盘点；选择报损（库存减少）还是报溢（库存增加），选择药品，填写数量，确定；所有需要报损报溢的药品填写完成，保存并生成报损报溢数据；支持打印</w:t>
      </w:r>
      <w:r/>
    </w:p>
    <w:p>
      <w:pPr>
        <w:ind w:left="479" w:firstLine="157"/>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采购计划：</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40</w:t>
      </w:r>
      <w:r>
        <w:rPr>
          <w:rFonts w:hint="eastAsia" w:ascii="宋体" w:hAnsi="宋体" w:eastAsia="宋体" w:cs="宋体"/>
          <w:color w:val="000000"/>
          <w:sz w:val="24"/>
          <w:szCs w:val="24"/>
          <w:lang w:bidi="ar"/>
        </w:rPr>
        <w:t xml:space="preserve">）对于已经进行了库存量控制进货点和计划点管理的药品，自动生成采购计划，或者可以查看之前的采购计划；支持打印</w:t>
      </w:r>
      <w:r/>
    </w:p>
    <w:p>
      <w:pPr>
        <w:ind w:left="479" w:firstLine="157"/>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退费申请：</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41</w:t>
      </w:r>
      <w:r>
        <w:rPr>
          <w:rFonts w:hint="eastAsia" w:ascii="宋体" w:hAnsi="宋体" w:eastAsia="宋体" w:cs="宋体"/>
          <w:color w:val="000000"/>
          <w:sz w:val="24"/>
          <w:szCs w:val="24"/>
          <w:lang w:bidi="ar"/>
        </w:rPr>
        <w:t xml:space="preserve">）病人需要退药，可以选择病人的缴费记录，选择需要退药的药品进行退药申请操作</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门诊发药：</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42</w:t>
      </w:r>
      <w:r>
        <w:rPr>
          <w:rFonts w:hint="eastAsia" w:ascii="宋体" w:hAnsi="宋体" w:eastAsia="宋体" w:cs="宋体"/>
          <w:color w:val="000000"/>
          <w:sz w:val="24"/>
          <w:szCs w:val="24"/>
          <w:lang w:bidi="ar"/>
        </w:rPr>
        <w:t xml:space="preserve">）门诊病人缴费完成后，进行门诊发药，查询待发药数据，点击发药，打印药单，药剂师拿药</w:t>
      </w:r>
      <w:r/>
    </w:p>
    <w:p>
      <w:pPr>
        <w:ind w:left="479" w:firstLine="157"/>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住院发药：</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43</w:t>
      </w:r>
      <w:r>
        <w:rPr>
          <w:rFonts w:hint="eastAsia" w:ascii="宋体" w:hAnsi="宋体" w:eastAsia="宋体" w:cs="宋体"/>
          <w:color w:val="000000"/>
          <w:sz w:val="24"/>
          <w:szCs w:val="24"/>
          <w:lang w:bidi="ar"/>
        </w:rPr>
        <w:t xml:space="preserve">）医生开完长期或临时医嘱，护士操作领药发送到指定药品部门，住院发药就可以看到药品待发数据，执行发药，打印药单，药剂师拿药</w:t>
      </w:r>
      <w:r/>
    </w:p>
    <w:p>
      <w:pPr>
        <w:ind w:firstLine="560"/>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fldChar w:fldCharType="begin"/>
      </w:r>
      <w:r>
        <w:rPr>
          <w:rFonts w:hint="eastAsia" w:ascii="宋体" w:hAnsi="宋体" w:eastAsia="宋体" w:cs="宋体"/>
          <w:b/>
          <w:bCs/>
          <w:color w:val="000000"/>
          <w:sz w:val="24"/>
          <w:szCs w:val="24"/>
          <w:lang w:bidi="ar"/>
        </w:rPr>
        <w:instrText xml:space="preserve"> = 4 \* GB3 \* MERGEFORMAT </w:instrText>
      </w:r>
      <w:r>
        <w:rPr>
          <w:rFonts w:hint="eastAsia" w:ascii="宋体" w:hAnsi="宋体" w:eastAsia="宋体" w:cs="宋体"/>
          <w:b/>
          <w:bCs/>
          <w:color w:val="000000"/>
          <w:sz w:val="24"/>
          <w:szCs w:val="24"/>
          <w:lang w:bidi="ar"/>
        </w:rPr>
        <w:fldChar w:fldCharType="separate"/>
      </w:r>
      <w:r>
        <w:rPr>
          <w:rFonts w:hint="eastAsia" w:ascii="宋体" w:hAnsi="宋体" w:eastAsia="宋体" w:cs="宋体"/>
          <w:b/>
          <w:bCs/>
          <w:color w:val="000000"/>
          <w:sz w:val="24"/>
          <w:szCs w:val="24"/>
          <w:lang w:bidi="ar"/>
        </w:rPr>
        <w:t xml:space="preserve">④</w:t>
      </w:r>
      <w:r>
        <w:rPr>
          <w:rFonts w:hint="eastAsia" w:ascii="宋体" w:hAnsi="宋体" w:eastAsia="宋体" w:cs="宋体"/>
          <w:b/>
          <w:bCs/>
          <w:color w:val="000000"/>
          <w:sz w:val="24"/>
          <w:szCs w:val="24"/>
          <w:lang w:bidi="ar"/>
        </w:rPr>
        <w:fldChar w:fldCharType="end"/>
      </w:r>
      <w:r>
        <w:rPr>
          <w:rFonts w:hint="eastAsia" w:ascii="宋体" w:hAnsi="宋体" w:eastAsia="宋体" w:cs="宋体"/>
          <w:b/>
          <w:bCs/>
          <w:color w:val="000000"/>
          <w:sz w:val="24"/>
          <w:szCs w:val="24"/>
          <w:lang w:bidi="ar"/>
        </w:rPr>
        <w:t xml:space="preserve">医共体住院收费管理</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系统管理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（1）支持修改口令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（2）支持系统界面换肤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（3）支持重新注册，切换账号时便捷登录</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（4）支持快速登录医院内部主页</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病人信息管理</w:t>
      </w:r>
      <w:r>
        <w:rPr>
          <w:rFonts w:hint="eastAsia" w:ascii="宋体" w:hAnsi="宋体" w:eastAsia="宋体" w:cs="宋体"/>
          <w:b/>
          <w:bCs/>
          <w:color w:val="000000"/>
          <w:sz w:val="24"/>
          <w:szCs w:val="24"/>
          <w:highlight w:val="yellow"/>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）查询病人信息，在院病人按在院、基本情况、病史首页、过敏药物、费用、财务信息、足迹、操作日志、医保信息等条件查询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bidi="ar"/>
        </w:rPr>
        <w:t xml:space="preserve">）查询病人收费明细。可以根据指定日期范围查询费用列表，也可直接查询在院期间的费用列表。费用按照收费明细、收费项目汇总、收费项目每日汇总、统计费用总额等不同形式展示；支持预览和打印；自费和医保类型的住院病人展示的费用列表形式不同</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bidi="ar"/>
        </w:rPr>
        <w:t xml:space="preserve">）支持模糊查询快速检索定位病人，可根据院区、状态、病区、床位、住院号、姓名等信息检索</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highlight w:val="none"/>
          <w:lang w:bidi="ar"/>
        </w:rPr>
        <w:t xml:space="preserve">病人入院管理</w:t>
      </w:r>
      <w:r>
        <w:rPr>
          <w:rFonts w:hint="eastAsia" w:ascii="宋体" w:hAnsi="宋体" w:eastAsia="宋体" w:cs="宋体"/>
          <w:b/>
          <w:bCs/>
          <w:color w:val="000000"/>
          <w:sz w:val="24"/>
          <w:szCs w:val="24"/>
          <w:highlight w:val="none"/>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）入院方式：自费和医保</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）入院登记支持医保对接，可读医保卡、电子医保凭证方式获取病人信息进行医保入院；可读身份证获取住院通知单信息自费入院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10</w:t>
      </w:r>
      <w:r>
        <w:rPr>
          <w:rFonts w:hint="eastAsia" w:ascii="宋体" w:hAnsi="宋体" w:eastAsia="宋体" w:cs="宋体"/>
          <w:color w:val="000000"/>
          <w:sz w:val="24"/>
          <w:szCs w:val="24"/>
          <w:lang w:bidi="ar"/>
        </w:rPr>
        <w:t xml:space="preserve">）入院登记支持预住院模式，先记录病人信息，后续直接快速转入院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11</w:t>
      </w:r>
      <w:r>
        <w:rPr>
          <w:rFonts w:hint="eastAsia" w:ascii="宋体" w:hAnsi="宋体" w:eastAsia="宋体" w:cs="宋体"/>
          <w:color w:val="000000"/>
          <w:sz w:val="24"/>
          <w:szCs w:val="24"/>
          <w:lang w:bidi="ar"/>
        </w:rPr>
        <w:t xml:space="preserve">）入院登记支持医保病人住院类型、险种选择</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12</w:t>
      </w:r>
      <w:r>
        <w:rPr>
          <w:rFonts w:hint="eastAsia" w:ascii="宋体" w:hAnsi="宋体" w:eastAsia="宋体" w:cs="宋体"/>
          <w:color w:val="000000"/>
          <w:sz w:val="24"/>
          <w:szCs w:val="24"/>
          <w:lang w:bidi="ar"/>
        </w:rPr>
        <w:t xml:space="preserve">）入院登记支持打印腕带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13</w:t>
      </w:r>
      <w:r>
        <w:rPr>
          <w:rFonts w:hint="eastAsia" w:ascii="宋体" w:hAnsi="宋体" w:eastAsia="宋体" w:cs="宋体"/>
          <w:color w:val="000000"/>
          <w:sz w:val="24"/>
          <w:szCs w:val="24"/>
          <w:lang w:bidi="ar"/>
        </w:rPr>
        <w:t xml:space="preserve">）入院登记支持查看门诊待结算费用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14</w:t>
      </w:r>
      <w:r>
        <w:rPr>
          <w:rFonts w:hint="eastAsia" w:ascii="宋体" w:hAnsi="宋体" w:eastAsia="宋体" w:cs="宋体"/>
          <w:color w:val="000000"/>
          <w:sz w:val="24"/>
          <w:szCs w:val="24"/>
          <w:lang w:bidi="ar"/>
        </w:rPr>
        <w:t xml:space="preserve">）入院登记支持病人自费、医保类型相互切换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bidi="ar"/>
        </w:rPr>
        <w:t xml:space="preserve">）入院登记支持病人基本信息修改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16</w:t>
      </w:r>
      <w:r>
        <w:rPr>
          <w:rFonts w:hint="eastAsia" w:ascii="宋体" w:hAnsi="宋体" w:eastAsia="宋体" w:cs="宋体"/>
          <w:color w:val="000000"/>
          <w:sz w:val="24"/>
          <w:szCs w:val="24"/>
          <w:lang w:bidi="ar"/>
        </w:rPr>
        <w:t xml:space="preserve">）可以解析身份证的地址， 自动生成省市县信息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w:t>
      </w: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bidi="ar"/>
        </w:rPr>
        <w:t xml:space="preserve">）病人列表按照病区划分，方便快速检索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）更新医嘱，欠费暂停医嘱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）住院预交金管理，缴纳住院押金。支持预交金回收、作废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20</w:t>
      </w:r>
      <w:r>
        <w:rPr>
          <w:rFonts w:hint="eastAsia" w:ascii="宋体" w:hAnsi="宋体" w:eastAsia="宋体" w:cs="宋体"/>
          <w:color w:val="000000"/>
          <w:sz w:val="24"/>
          <w:szCs w:val="24"/>
          <w:lang w:bidi="ar"/>
        </w:rPr>
        <w:t xml:space="preserve">）支持预交金移动支付、异常退费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21</w:t>
      </w:r>
      <w:r>
        <w:rPr>
          <w:rFonts w:hint="eastAsia" w:ascii="宋体" w:hAnsi="宋体" w:eastAsia="宋体" w:cs="宋体"/>
          <w:color w:val="000000"/>
          <w:sz w:val="24"/>
          <w:szCs w:val="24"/>
          <w:lang w:bidi="ar"/>
        </w:rPr>
        <w:t xml:space="preserve">）支持预交金缴纳金额时语音提示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22</w:t>
      </w:r>
      <w:r>
        <w:rPr>
          <w:rFonts w:hint="eastAsia" w:ascii="宋体" w:hAnsi="宋体" w:eastAsia="宋体" w:cs="宋体"/>
          <w:color w:val="000000"/>
          <w:sz w:val="24"/>
          <w:szCs w:val="24"/>
          <w:lang w:bidi="ar"/>
        </w:rPr>
        <w:t xml:space="preserve">）支持对住院病人欠费限额及欠费日期管理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23</w:t>
      </w:r>
      <w:r>
        <w:rPr>
          <w:rFonts w:hint="eastAsia" w:ascii="宋体" w:hAnsi="宋体" w:eastAsia="宋体" w:cs="宋体"/>
          <w:color w:val="000000"/>
          <w:sz w:val="24"/>
          <w:szCs w:val="24"/>
          <w:lang w:bidi="ar"/>
        </w:rPr>
        <w:t xml:space="preserve">）支持费用记账、批量记账，记录记账日志</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24</w:t>
      </w:r>
      <w:r>
        <w:rPr>
          <w:rFonts w:hint="eastAsia" w:ascii="宋体" w:hAnsi="宋体" w:eastAsia="宋体" w:cs="宋体"/>
          <w:color w:val="000000"/>
          <w:sz w:val="24"/>
          <w:szCs w:val="24"/>
          <w:lang w:bidi="ar"/>
        </w:rPr>
        <w:t xml:space="preserve">）支持费用退账，按时间和类型筛选退账项目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25</w:t>
      </w:r>
      <w:r>
        <w:rPr>
          <w:rFonts w:hint="eastAsia" w:ascii="宋体" w:hAnsi="宋体" w:eastAsia="宋体" w:cs="宋体"/>
          <w:color w:val="000000"/>
          <w:sz w:val="24"/>
          <w:szCs w:val="24"/>
          <w:lang w:bidi="ar"/>
        </w:rPr>
        <w:t xml:space="preserve">）支持记账退账审核功能。审核通过后才产生费用、支持退费审核，审核通过后才能进行退费</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highlight w:val="none"/>
          <w:lang w:bidi="ar"/>
        </w:rPr>
        <w:t xml:space="preserve">住院结算管理</w:t>
      </w:r>
      <w:r>
        <w:rPr>
          <w:rFonts w:hint="eastAsia" w:ascii="宋体" w:hAnsi="宋体" w:eastAsia="宋体" w:cs="宋体"/>
          <w:b/>
          <w:bCs/>
          <w:color w:val="000000"/>
          <w:sz w:val="24"/>
          <w:szCs w:val="24"/>
          <w:highlight w:val="none"/>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26</w:t>
      </w:r>
      <w:r>
        <w:rPr>
          <w:rFonts w:hint="eastAsia" w:ascii="宋体" w:hAnsi="宋体" w:eastAsia="宋体" w:cs="宋体"/>
          <w:color w:val="000000"/>
          <w:sz w:val="24"/>
          <w:szCs w:val="24"/>
          <w:lang w:bidi="ar"/>
        </w:rPr>
        <w:t xml:space="preserve">）多种方式结账，包含医保出院、自费出院、退院。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27</w:t>
      </w:r>
      <w:r>
        <w:rPr>
          <w:rFonts w:hint="eastAsia" w:ascii="宋体" w:hAnsi="宋体" w:eastAsia="宋体" w:cs="宋体"/>
          <w:color w:val="000000"/>
          <w:sz w:val="24"/>
          <w:szCs w:val="24"/>
          <w:lang w:bidi="ar"/>
        </w:rPr>
        <w:t xml:space="preserve">）结账过程多重校验，防止漏费多费、药品未发等情况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28</w:t>
      </w:r>
      <w:r>
        <w:rPr>
          <w:rFonts w:hint="eastAsia" w:ascii="宋体" w:hAnsi="宋体" w:eastAsia="宋体" w:cs="宋体"/>
          <w:color w:val="000000"/>
          <w:sz w:val="24"/>
          <w:szCs w:val="24"/>
          <w:lang w:bidi="ar"/>
        </w:rPr>
        <w:t xml:space="preserve">）住院结账对接国家医保接口服务，支持医保国家贯标改造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29</w:t>
      </w:r>
      <w:r>
        <w:rPr>
          <w:rFonts w:hint="eastAsia" w:ascii="宋体" w:hAnsi="宋体" w:eastAsia="宋体" w:cs="宋体"/>
          <w:color w:val="000000"/>
          <w:sz w:val="24"/>
          <w:szCs w:val="24"/>
          <w:lang w:bidi="ar"/>
        </w:rPr>
        <w:t xml:space="preserve">）支持结账过程中病人转换费用类型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30</w:t>
      </w:r>
      <w:r>
        <w:rPr>
          <w:rFonts w:hint="eastAsia" w:ascii="宋体" w:hAnsi="宋体" w:eastAsia="宋体" w:cs="宋体"/>
          <w:color w:val="000000"/>
          <w:sz w:val="24"/>
          <w:szCs w:val="24"/>
          <w:lang w:bidi="ar"/>
        </w:rPr>
        <w:t xml:space="preserve">）住院结账支持灵活的中途结账模式，可处理多种特殊的业务场景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31</w:t>
      </w:r>
      <w:r>
        <w:rPr>
          <w:rFonts w:hint="eastAsia" w:ascii="宋体" w:hAnsi="宋体" w:eastAsia="宋体" w:cs="宋体"/>
          <w:color w:val="000000"/>
          <w:sz w:val="24"/>
          <w:szCs w:val="24"/>
          <w:lang w:bidi="ar"/>
        </w:rPr>
        <w:t xml:space="preserve">）支持结账过程中补充费用、退账操作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32</w:t>
      </w:r>
      <w:r>
        <w:rPr>
          <w:rFonts w:hint="eastAsia" w:ascii="宋体" w:hAnsi="宋体" w:eastAsia="宋体" w:cs="宋体"/>
          <w:color w:val="000000"/>
          <w:sz w:val="24"/>
          <w:szCs w:val="24"/>
          <w:lang w:bidi="ar"/>
        </w:rPr>
        <w:t xml:space="preserve">）支持结账过程中医保异常处理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33</w:t>
      </w:r>
      <w:r>
        <w:rPr>
          <w:rFonts w:hint="eastAsia" w:ascii="宋体" w:hAnsi="宋体" w:eastAsia="宋体" w:cs="宋体"/>
          <w:color w:val="000000"/>
          <w:sz w:val="24"/>
          <w:szCs w:val="24"/>
          <w:lang w:bidi="ar"/>
        </w:rPr>
        <w:t xml:space="preserve">）支持出院病人打印、补打费用清单和医保清单</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34</w:t>
      </w:r>
      <w:r>
        <w:rPr>
          <w:rFonts w:hint="eastAsia" w:ascii="宋体" w:hAnsi="宋体" w:eastAsia="宋体" w:cs="宋体"/>
          <w:color w:val="000000"/>
          <w:sz w:val="24"/>
          <w:szCs w:val="24"/>
          <w:lang w:bidi="ar"/>
        </w:rPr>
        <w:t xml:space="preserve">）支持结账小票打印、补打</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35</w:t>
      </w:r>
      <w:r>
        <w:rPr>
          <w:rFonts w:hint="eastAsia" w:ascii="宋体" w:hAnsi="宋体" w:eastAsia="宋体" w:cs="宋体"/>
          <w:color w:val="000000"/>
          <w:sz w:val="24"/>
          <w:szCs w:val="24"/>
          <w:lang w:bidi="ar"/>
        </w:rPr>
        <w:t xml:space="preserve">）支持电子票生成、作废、补打（需要电子票接口支持）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36</w:t>
      </w:r>
      <w:r>
        <w:rPr>
          <w:rFonts w:hint="eastAsia" w:ascii="宋体" w:hAnsi="宋体" w:eastAsia="宋体" w:cs="宋体"/>
          <w:color w:val="000000"/>
          <w:sz w:val="24"/>
          <w:szCs w:val="24"/>
          <w:lang w:bidi="ar"/>
        </w:rPr>
        <w:t xml:space="preserve">）支持住院费用销账重结</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37</w:t>
      </w:r>
      <w:r>
        <w:rPr>
          <w:rFonts w:hint="eastAsia" w:ascii="宋体" w:hAnsi="宋体" w:eastAsia="宋体" w:cs="宋体"/>
          <w:color w:val="000000"/>
          <w:sz w:val="24"/>
          <w:szCs w:val="24"/>
          <w:lang w:bidi="ar"/>
        </w:rPr>
        <w:t xml:space="preserve">）住院结账可管理使用票据，提供详细的使用痕迹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38</w:t>
      </w:r>
      <w:r>
        <w:rPr>
          <w:rFonts w:hint="eastAsia" w:ascii="宋体" w:hAnsi="宋体" w:eastAsia="宋体" w:cs="宋体"/>
          <w:color w:val="000000"/>
          <w:sz w:val="24"/>
          <w:szCs w:val="24"/>
          <w:lang w:bidi="ar"/>
        </w:rPr>
        <w:t xml:space="preserve">）支持医保先医后付功能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39</w:t>
      </w:r>
      <w:r>
        <w:rPr>
          <w:rFonts w:hint="eastAsia" w:ascii="宋体" w:hAnsi="宋体" w:eastAsia="宋体" w:cs="宋体"/>
          <w:color w:val="000000"/>
          <w:sz w:val="24"/>
          <w:szCs w:val="24"/>
          <w:lang w:bidi="ar"/>
        </w:rPr>
        <w:t xml:space="preserve">）支持结账发票查询、统计</w:t>
      </w:r>
      <w:r/>
    </w:p>
    <w:p>
      <w:pPr>
        <w:ind w:left="479" w:firstLine="157"/>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功能管理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40</w:t>
      </w:r>
      <w:r>
        <w:rPr>
          <w:rFonts w:hint="eastAsia" w:ascii="宋体" w:hAnsi="宋体" w:eastAsia="宋体" w:cs="宋体"/>
          <w:color w:val="000000"/>
          <w:sz w:val="24"/>
          <w:szCs w:val="24"/>
          <w:lang w:bidi="ar"/>
        </w:rPr>
        <w:t xml:space="preserve">）支持查询在院病人待领药品列表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41</w:t>
      </w:r>
      <w:r>
        <w:rPr>
          <w:rFonts w:hint="eastAsia" w:ascii="宋体" w:hAnsi="宋体" w:eastAsia="宋体" w:cs="宋体"/>
          <w:color w:val="000000"/>
          <w:sz w:val="24"/>
          <w:szCs w:val="24"/>
          <w:lang w:bidi="ar"/>
        </w:rPr>
        <w:t xml:space="preserve">）支持在院病人门诊欠费转入住院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42</w:t>
      </w:r>
      <w:r>
        <w:rPr>
          <w:rFonts w:hint="eastAsia" w:ascii="宋体" w:hAnsi="宋体" w:eastAsia="宋体" w:cs="宋体"/>
          <w:color w:val="000000"/>
          <w:sz w:val="24"/>
          <w:szCs w:val="24"/>
          <w:lang w:bidi="ar"/>
        </w:rPr>
        <w:t xml:space="preserve">）支持更新病人卡号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）支持更新病人姓名</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44</w:t>
      </w:r>
      <w:r>
        <w:rPr>
          <w:rFonts w:hint="eastAsia" w:ascii="宋体" w:hAnsi="宋体" w:eastAsia="宋体" w:cs="宋体"/>
          <w:color w:val="000000"/>
          <w:sz w:val="24"/>
          <w:szCs w:val="24"/>
          <w:lang w:bidi="ar"/>
        </w:rPr>
        <w:t xml:space="preserve">）支持强制指定病人费用类型为自费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45</w:t>
      </w:r>
      <w:r>
        <w:rPr>
          <w:rFonts w:hint="eastAsia" w:ascii="宋体" w:hAnsi="宋体" w:eastAsia="宋体" w:cs="宋体"/>
          <w:color w:val="000000"/>
          <w:sz w:val="24"/>
          <w:szCs w:val="24"/>
          <w:lang w:bidi="ar"/>
        </w:rPr>
        <w:t xml:space="preserve">）支持对在院医保病人立即上传费用、医保费用重传、医保费用删除</w:t>
      </w:r>
      <w:r/>
    </w:p>
    <w:p>
      <w:pPr>
        <w:ind w:firstLine="560"/>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报表管理</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46</w:t>
      </w:r>
      <w:r>
        <w:rPr>
          <w:rFonts w:hint="eastAsia" w:ascii="宋体" w:hAnsi="宋体" w:eastAsia="宋体" w:cs="宋体"/>
          <w:color w:val="000000"/>
          <w:sz w:val="24"/>
          <w:szCs w:val="24"/>
          <w:lang w:bidi="ar"/>
        </w:rPr>
        <w:t xml:space="preserve">）支持出院病人统计查询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47</w:t>
      </w:r>
      <w:r>
        <w:rPr>
          <w:rFonts w:hint="eastAsia" w:ascii="宋体" w:hAnsi="宋体" w:eastAsia="宋体" w:cs="宋体"/>
          <w:color w:val="000000"/>
          <w:sz w:val="24"/>
          <w:szCs w:val="24"/>
          <w:lang w:bidi="ar"/>
        </w:rPr>
        <w:t xml:space="preserve">）支持病区医保病人人数统计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48</w:t>
      </w:r>
      <w:r>
        <w:rPr>
          <w:rFonts w:hint="eastAsia" w:ascii="宋体" w:hAnsi="宋体" w:eastAsia="宋体" w:cs="宋体"/>
          <w:color w:val="000000"/>
          <w:sz w:val="24"/>
          <w:szCs w:val="24"/>
          <w:lang w:bidi="ar"/>
        </w:rPr>
        <w:t xml:space="preserve">）支持医技科室记账情况统计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）支持操作员结账报表：当前收费员结算，统计当前时间内的发票、预交金数据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w:t>
      </w:r>
      <w:r>
        <w:rPr>
          <w:rFonts w:hint="eastAsia" w:ascii="宋体" w:hAnsi="宋体" w:cs="宋体"/>
          <w:color w:val="000000"/>
          <w:sz w:val="24"/>
          <w:szCs w:val="24"/>
          <w:lang w:val="en-US" w:eastAsia="zh-CN" w:bidi="ar"/>
        </w:rPr>
        <w:t xml:space="preserve">0</w:t>
      </w:r>
      <w:r>
        <w:rPr>
          <w:rFonts w:hint="eastAsia" w:ascii="宋体" w:hAnsi="宋体" w:eastAsia="宋体" w:cs="宋体"/>
          <w:color w:val="000000"/>
          <w:sz w:val="24"/>
          <w:szCs w:val="24"/>
          <w:lang w:bidi="ar"/>
        </w:rPr>
        <w:t xml:space="preserve">）支持预交金报表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51</w:t>
      </w:r>
      <w:r>
        <w:rPr>
          <w:rFonts w:hint="eastAsia" w:ascii="宋体" w:hAnsi="宋体" w:eastAsia="宋体" w:cs="宋体"/>
          <w:color w:val="000000"/>
          <w:sz w:val="24"/>
          <w:szCs w:val="24"/>
          <w:lang w:bidi="ar"/>
        </w:rPr>
        <w:t xml:space="preserve">）支持现金日报表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52</w:t>
      </w:r>
      <w:r>
        <w:rPr>
          <w:rFonts w:hint="eastAsia" w:ascii="宋体" w:hAnsi="宋体" w:eastAsia="宋体" w:cs="宋体"/>
          <w:color w:val="000000"/>
          <w:sz w:val="24"/>
          <w:szCs w:val="24"/>
          <w:lang w:bidi="ar"/>
        </w:rPr>
        <w:t xml:space="preserve">）科室发生费用统计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53</w:t>
      </w:r>
      <w:r>
        <w:rPr>
          <w:rFonts w:hint="eastAsia" w:ascii="宋体" w:hAnsi="宋体" w:eastAsia="宋体" w:cs="宋体"/>
          <w:color w:val="000000"/>
          <w:sz w:val="24"/>
          <w:szCs w:val="24"/>
          <w:lang w:bidi="ar"/>
        </w:rPr>
        <w:t xml:space="preserve">）全院工作量结存表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54</w:t>
      </w:r>
      <w:r>
        <w:rPr>
          <w:rFonts w:hint="eastAsia" w:ascii="宋体" w:hAnsi="宋体" w:eastAsia="宋体" w:cs="宋体"/>
          <w:color w:val="000000"/>
          <w:sz w:val="24"/>
          <w:szCs w:val="24"/>
          <w:lang w:bidi="ar"/>
        </w:rPr>
        <w:t xml:space="preserve">）在院病人费用统计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55</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报表具有院区属性，能够根据院区区分不同医院的报表数据。</w:t>
      </w:r>
      <w:r/>
    </w:p>
    <w:p>
      <w:pPr>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⑤医共体住院电子病历系统</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登录</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（1）OA扫码登录（需OA模板支持）；输入用户名、密码登录</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病人列表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（2）支持患者树形列表和卡片式列表</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树形列表分为5中状态：在院、出院、待审、整改、会诊</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（3）病人列表中以图表标识状态：如医保、护理等级、危重等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（4）病人列表支持右键快捷操作，如查看信息、录入医嘱、编写病历等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（5）列表支持双击操作，直接进入点击病人的总编辑界面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（6）列表支持气泡信息查看，鼠标悬停可弹出气泡提示框，展示病人基本信息，如诊断、费用等</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列表支持院区检索</w:t>
      </w:r>
      <w:r/>
    </w:p>
    <w:p>
      <w:pPr>
        <w:ind w:left="479" w:firstLine="0"/>
        <w:jc w:val="left"/>
        <w:keepLines w:val="0"/>
        <w:keepNext w:val="0"/>
        <w:pageBreakBefore w:val="0"/>
        <w:spacing w:line="360" w:lineRule="auto"/>
        <w:widowControl w:val="off"/>
        <w:rPr>
          <w:rFonts w:hint="eastAsia" w:ascii="宋体" w:hAnsi="宋体" w:cs="宋体"/>
          <w:color w:val="000000"/>
          <w:sz w:val="24"/>
          <w:szCs w:val="24"/>
          <w:lang w:eastAsia="zh-CN" w:bidi="ar"/>
        </w:rPr>
      </w:pPr>
      <w:r>
        <w:rPr>
          <w:rFonts w:hint="eastAsia" w:ascii="宋体" w:hAnsi="宋体" w:eastAsia="宋体" w:cs="宋体"/>
          <w:b/>
          <w:bCs/>
          <w:color w:val="000000"/>
          <w:sz w:val="24"/>
          <w:szCs w:val="24"/>
          <w:highlight w:val="none"/>
          <w:lang w:bidi="ar"/>
        </w:rPr>
        <w:t xml:space="preserve">病人信息</w:t>
      </w:r>
      <w:r>
        <w:rPr>
          <w:rFonts w:hint="eastAsia" w:ascii="宋体" w:hAnsi="宋体" w:eastAsia="宋体" w:cs="宋体"/>
          <w:b/>
          <w:bCs/>
          <w:color w:val="000000"/>
          <w:sz w:val="24"/>
          <w:szCs w:val="24"/>
          <w:highlight w:val="none"/>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）支持基本信息编辑，编辑后的信息可自动更新病案信息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）支持过敏药物设置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10</w:t>
      </w:r>
      <w:r>
        <w:rPr>
          <w:rFonts w:hint="eastAsia" w:ascii="宋体" w:hAnsi="宋体" w:eastAsia="宋体" w:cs="宋体"/>
          <w:color w:val="000000"/>
          <w:sz w:val="24"/>
          <w:szCs w:val="24"/>
          <w:lang w:bidi="ar"/>
        </w:rPr>
        <w:t xml:space="preserve">）诊断信息录入，增加、删除诊断；诊断分类主要有门诊诊断、入院诊断、出院诊断、初步诊断等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11</w:t>
      </w:r>
      <w:r>
        <w:rPr>
          <w:rFonts w:hint="eastAsia" w:ascii="宋体" w:hAnsi="宋体" w:eastAsia="宋体" w:cs="宋体"/>
          <w:color w:val="000000"/>
          <w:sz w:val="24"/>
          <w:szCs w:val="24"/>
          <w:lang w:bidi="ar"/>
        </w:rPr>
        <w:t xml:space="preserve">）支持诊断序号调整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12</w:t>
      </w:r>
      <w:r>
        <w:rPr>
          <w:rFonts w:hint="eastAsia" w:ascii="宋体" w:hAnsi="宋体" w:eastAsia="宋体" w:cs="宋体"/>
          <w:color w:val="000000"/>
          <w:sz w:val="24"/>
          <w:szCs w:val="24"/>
          <w:lang w:bidi="ar"/>
        </w:rPr>
        <w:t xml:space="preserve">）支持诊断复制粘贴，不同分类的诊断快捷添加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13</w:t>
      </w:r>
      <w:r>
        <w:rPr>
          <w:rFonts w:hint="eastAsia" w:ascii="宋体" w:hAnsi="宋体" w:eastAsia="宋体" w:cs="宋体"/>
          <w:color w:val="000000"/>
          <w:sz w:val="24"/>
          <w:szCs w:val="24"/>
          <w:lang w:bidi="ar"/>
        </w:rPr>
        <w:t xml:space="preserve">）支持诊断名称编辑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14</w:t>
      </w:r>
      <w:r>
        <w:rPr>
          <w:rFonts w:hint="eastAsia" w:ascii="宋体" w:hAnsi="宋体" w:eastAsia="宋体" w:cs="宋体"/>
          <w:color w:val="000000"/>
          <w:sz w:val="24"/>
          <w:szCs w:val="24"/>
          <w:lang w:bidi="ar"/>
        </w:rPr>
        <w:t xml:space="preserve">）支持病案不上传诊断的设置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bidi="ar"/>
        </w:rPr>
        <w:t xml:space="preserve">）手术信息录入，添加、编辑手术信息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16</w:t>
      </w:r>
      <w:r>
        <w:rPr>
          <w:rFonts w:hint="eastAsia" w:ascii="宋体" w:hAnsi="宋体" w:eastAsia="宋体" w:cs="宋体"/>
          <w:color w:val="000000"/>
          <w:sz w:val="24"/>
          <w:szCs w:val="24"/>
          <w:lang w:bidi="ar"/>
        </w:rPr>
        <w:t xml:space="preserve">）费用信息查看，查看费用类别汇总及费用明细</w:t>
      </w:r>
      <w:r>
        <w:rPr>
          <w:rFonts w:hint="eastAsia" w:ascii="宋体" w:hAnsi="宋体" w:cs="宋体"/>
          <w:color w:val="000000"/>
          <w:sz w:val="24"/>
          <w:szCs w:val="24"/>
          <w:lang w:eastAsia="zh-CN" w:bidi="ar"/>
        </w:rPr>
        <w:t xml:space="preserve">。</w:t>
      </w:r>
      <w:r/>
    </w:p>
    <w:p>
      <w:pPr>
        <w:pStyle w:val="793"/>
        <w:ind w:left="0" w:firstLine="480"/>
        <w:jc w:val="left"/>
        <w:rPr>
          <w:rFonts w:hint="eastAsia" w:eastAsia="宋体"/>
          <w:lang w:val="en-US" w:eastAsia="zh-CN"/>
        </w:rPr>
      </w:pPr>
      <w:r>
        <w:rPr>
          <w:rFonts w:hint="eastAsia" w:ascii="宋体" w:hAnsi="宋体" w:eastAsia="宋体" w:cs="宋体"/>
          <w:color w:val="000000"/>
          <w:sz w:val="24"/>
          <w:szCs w:val="24"/>
          <w:lang w:bidi="ar"/>
        </w:rPr>
        <w:t xml:space="preserve">（</w:t>
      </w:r>
      <w:r>
        <w:rPr>
          <w:rFonts w:hint="eastAsia" w:ascii="宋体" w:eastAsia="宋体" w:cs="宋体"/>
          <w:color w:val="000000"/>
          <w:sz w:val="24"/>
          <w:szCs w:val="24"/>
          <w:lang w:val="en-US" w:eastAsia="zh-CN" w:bidi="ar"/>
        </w:rPr>
        <w:t xml:space="preserve">17</w:t>
      </w:r>
      <w:r>
        <w:rPr>
          <w:rFonts w:hint="eastAsia" w:ascii="宋体" w:hAnsi="宋体" w:eastAsia="宋体" w:cs="宋体"/>
          <w:color w:val="000000"/>
          <w:sz w:val="24"/>
          <w:szCs w:val="24"/>
          <w:lang w:bidi="ar"/>
        </w:rPr>
        <w:t xml:space="preserve">）饼状图展示费用类别占用比例</w:t>
      </w:r>
      <w:r>
        <w:rPr>
          <w:rFonts w:hint="eastAsia" w:ascii="宋体" w:eastAsia="宋体" w:cs="宋体"/>
          <w:color w:val="000000"/>
          <w:sz w:val="24"/>
          <w:szCs w:val="24"/>
          <w:lang w:eastAsia="zh-CN" w:bidi="ar"/>
        </w:rPr>
        <w:t xml:space="preserve">。</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病历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（1</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）支持各类文书的创建编辑，包括入院病历、病程记录、会诊记录、通知书协定书、出院记录、死亡记录等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19</w:t>
      </w:r>
      <w:r>
        <w:rPr>
          <w:rFonts w:hint="eastAsia" w:ascii="宋体" w:hAnsi="宋体" w:eastAsia="宋体" w:cs="宋体"/>
          <w:color w:val="000000"/>
          <w:sz w:val="24"/>
          <w:szCs w:val="24"/>
          <w:lang w:bidi="ar"/>
        </w:rPr>
        <w:t xml:space="preserve">）可对文书进行撤销、对齐、加粗、特殊符号、续打、设置字体等操作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20</w:t>
      </w:r>
      <w:r>
        <w:rPr>
          <w:rFonts w:hint="eastAsia" w:ascii="宋体" w:hAnsi="宋体" w:eastAsia="宋体" w:cs="宋体"/>
          <w:color w:val="000000"/>
          <w:sz w:val="24"/>
          <w:szCs w:val="24"/>
          <w:lang w:bidi="ar"/>
        </w:rPr>
        <w:t xml:space="preserve">）文书支持结构化</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基本信息自动带入</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文书可另存为模板</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选取段落内容可另存为短语</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支持短语引用</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支持医嘱引用</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支持检查检验结果引用</w:t>
      </w:r>
      <w:r/>
    </w:p>
    <w:p>
      <w:pPr>
        <w:ind w:left="479"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21</w:t>
      </w:r>
      <w:r>
        <w:rPr>
          <w:rFonts w:hint="eastAsia" w:ascii="宋体" w:hAnsi="宋体" w:eastAsia="宋体" w:cs="宋体"/>
          <w:color w:val="000000"/>
          <w:sz w:val="24"/>
          <w:szCs w:val="24"/>
          <w:lang w:bidi="ar"/>
        </w:rPr>
        <w:t xml:space="preserve">）文书超时创建，可锁定新建，需申请解锁才可继续创建编辑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22</w:t>
      </w:r>
      <w:r>
        <w:rPr>
          <w:rFonts w:hint="eastAsia" w:ascii="宋体" w:hAnsi="宋体" w:eastAsia="宋体" w:cs="宋体"/>
          <w:color w:val="000000"/>
          <w:sz w:val="24"/>
          <w:szCs w:val="24"/>
          <w:lang w:bidi="ar"/>
        </w:rPr>
        <w:t xml:space="preserve">）病程节点可创建模板，在新增病程节点时，进行选择</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23</w:t>
      </w:r>
      <w:r>
        <w:rPr>
          <w:rFonts w:hint="eastAsia" w:ascii="宋体" w:hAnsi="宋体" w:eastAsia="宋体" w:cs="宋体"/>
          <w:color w:val="000000"/>
          <w:sz w:val="24"/>
          <w:szCs w:val="24"/>
          <w:lang w:bidi="ar"/>
        </w:rPr>
        <w:t xml:space="preserve">）支持当前病历文书内容引用，既往病历引用以及相似诊断病历的引用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24</w:t>
      </w:r>
      <w:r>
        <w:rPr>
          <w:rFonts w:hint="eastAsia" w:ascii="宋体" w:hAnsi="宋体" w:eastAsia="宋体" w:cs="宋体"/>
          <w:color w:val="000000"/>
          <w:sz w:val="24"/>
          <w:szCs w:val="24"/>
          <w:lang w:bidi="ar"/>
        </w:rPr>
        <w:t xml:space="preserve">）支持会诊，发送会诊到指定科室或医生，接收会诊后可对会诊文书进行编辑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25</w:t>
      </w:r>
      <w:r>
        <w:rPr>
          <w:rFonts w:hint="eastAsia" w:ascii="宋体" w:hAnsi="宋体" w:eastAsia="宋体" w:cs="宋体"/>
          <w:color w:val="000000"/>
          <w:sz w:val="24"/>
          <w:szCs w:val="24"/>
          <w:highlight w:val="none"/>
          <w:lang w:bidi="ar"/>
        </w:rPr>
        <w:t xml:space="preserve">）支持文书编辑痕迹</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支持既往病历浏览</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highlight w:val="none"/>
          <w:lang w:bidi="ar"/>
        </w:rPr>
        <w:t xml:space="preserve">病案首页</w:t>
      </w:r>
      <w:r>
        <w:rPr>
          <w:rFonts w:hint="eastAsia" w:ascii="宋体" w:hAnsi="宋体" w:eastAsia="宋体" w:cs="宋体"/>
          <w:b/>
          <w:bCs/>
          <w:color w:val="000000"/>
          <w:sz w:val="24"/>
          <w:szCs w:val="24"/>
          <w:highlight w:val="none"/>
          <w:lang w:bidi="ar"/>
        </w:rPr>
        <w:br/>
      </w:r>
      <w:r>
        <w:rPr>
          <w:rFonts w:hint="eastAsia" w:ascii="宋体" w:hAnsi="宋体" w:eastAsia="宋体" w:cs="宋体"/>
          <w:color w:val="000000"/>
          <w:sz w:val="24"/>
          <w:szCs w:val="24"/>
          <w:highlight w:val="none"/>
          <w:lang w:bidi="ar"/>
        </w:rPr>
        <w:t xml:space="preserve"> （</w:t>
      </w:r>
      <w:r>
        <w:rPr>
          <w:rFonts w:hint="eastAsia" w:ascii="宋体" w:hAnsi="宋体" w:cs="宋体"/>
          <w:color w:val="000000"/>
          <w:sz w:val="24"/>
          <w:szCs w:val="24"/>
          <w:highlight w:val="none"/>
          <w:lang w:val="en-US" w:eastAsia="zh-CN" w:bidi="ar"/>
        </w:rPr>
        <w:t xml:space="preserve">26</w:t>
      </w:r>
      <w:r>
        <w:rPr>
          <w:rFonts w:hint="eastAsia" w:ascii="宋体" w:hAnsi="宋体" w:eastAsia="宋体" w:cs="宋体"/>
          <w:color w:val="000000"/>
          <w:sz w:val="24"/>
          <w:szCs w:val="24"/>
          <w:highlight w:val="none"/>
          <w:lang w:bidi="ar"/>
        </w:rPr>
        <w:t xml:space="preserve">）支持病案首页信息录入</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（2</w:t>
      </w: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bidi="ar"/>
        </w:rPr>
        <w:t xml:space="preserve">）自动带入基本信息，诊断信息等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28</w:t>
      </w:r>
      <w:r>
        <w:rPr>
          <w:rFonts w:hint="eastAsia" w:ascii="宋体" w:hAnsi="宋体" w:eastAsia="宋体" w:cs="宋体"/>
          <w:color w:val="000000"/>
          <w:sz w:val="24"/>
          <w:szCs w:val="24"/>
          <w:lang w:bidi="ar"/>
        </w:rPr>
        <w:t xml:space="preserve">）自动同步费用信息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29</w:t>
      </w:r>
      <w:r>
        <w:rPr>
          <w:rFonts w:hint="eastAsia" w:ascii="宋体" w:hAnsi="宋体" w:eastAsia="宋体" w:cs="宋体"/>
          <w:color w:val="000000"/>
          <w:sz w:val="24"/>
          <w:szCs w:val="24"/>
          <w:lang w:bidi="ar"/>
        </w:rPr>
        <w:t xml:space="preserve">）输入域支持下拉框选择</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w:t>
      </w:r>
      <w:r>
        <w:rPr>
          <w:rFonts w:hint="eastAsia" w:ascii="宋体" w:hAnsi="宋体" w:cs="宋体"/>
          <w:color w:val="000000"/>
          <w:sz w:val="24"/>
          <w:szCs w:val="24"/>
          <w:lang w:val="en-US" w:eastAsia="zh-CN" w:bidi="ar"/>
        </w:rPr>
        <w:t xml:space="preserve">30</w:t>
      </w:r>
      <w:r>
        <w:rPr>
          <w:rFonts w:hint="eastAsia" w:ascii="宋体" w:hAnsi="宋体" w:eastAsia="宋体" w:cs="宋体"/>
          <w:color w:val="000000"/>
          <w:sz w:val="24"/>
          <w:szCs w:val="24"/>
          <w:lang w:bidi="ar"/>
        </w:rPr>
        <w:t xml:space="preserve">）支持病案首页打印</w:t>
      </w:r>
      <w:r/>
    </w:p>
    <w:p>
      <w:pPr>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fldChar w:fldCharType="begin"/>
      </w:r>
      <w:r>
        <w:rPr>
          <w:rFonts w:hint="eastAsia" w:ascii="宋体" w:hAnsi="宋体" w:eastAsia="宋体" w:cs="宋体"/>
          <w:b/>
          <w:bCs/>
          <w:color w:val="000000"/>
          <w:sz w:val="24"/>
          <w:szCs w:val="24"/>
          <w:lang w:bidi="ar"/>
        </w:rPr>
        <w:instrText xml:space="preserve"> = 6 \* GB3 \* MERGEFORMAT </w:instrText>
      </w:r>
      <w:r>
        <w:rPr>
          <w:rFonts w:hint="eastAsia" w:ascii="宋体" w:hAnsi="宋体" w:eastAsia="宋体" w:cs="宋体"/>
          <w:b/>
          <w:bCs/>
          <w:color w:val="000000"/>
          <w:sz w:val="24"/>
          <w:szCs w:val="24"/>
          <w:lang w:bidi="ar"/>
        </w:rPr>
        <w:fldChar w:fldCharType="separate"/>
      </w:r>
      <w:r>
        <w:rPr>
          <w:rFonts w:hint="eastAsia" w:ascii="宋体" w:hAnsi="宋体" w:eastAsia="宋体" w:cs="宋体"/>
          <w:b/>
          <w:bCs/>
          <w:color w:val="000000"/>
          <w:sz w:val="24"/>
          <w:szCs w:val="24"/>
          <w:lang w:bidi="ar"/>
        </w:rPr>
        <w:t xml:space="preserve">⑥</w:t>
      </w:r>
      <w:r>
        <w:rPr>
          <w:rFonts w:hint="eastAsia" w:ascii="宋体" w:hAnsi="宋体" w:eastAsia="宋体" w:cs="宋体"/>
          <w:b/>
          <w:bCs/>
          <w:color w:val="000000"/>
          <w:sz w:val="24"/>
          <w:szCs w:val="24"/>
          <w:lang w:bidi="ar"/>
        </w:rPr>
        <w:fldChar w:fldCharType="end"/>
      </w:r>
      <w:r>
        <w:rPr>
          <w:rFonts w:hint="eastAsia" w:ascii="宋体" w:hAnsi="宋体" w:eastAsia="宋体" w:cs="宋体"/>
          <w:b/>
          <w:bCs/>
          <w:color w:val="000000"/>
          <w:sz w:val="24"/>
          <w:szCs w:val="24"/>
          <w:lang w:bidi="ar"/>
        </w:rPr>
        <w:t xml:space="preserve">医共体医生工作站系统</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highlight w:val="none"/>
          <w:lang w:bidi="ar"/>
        </w:rPr>
        <w:t xml:space="preserve">医嘱</w:t>
      </w:r>
      <w:r>
        <w:rPr>
          <w:rFonts w:hint="eastAsia" w:ascii="宋体" w:hAnsi="宋体" w:eastAsia="宋体" w:cs="宋体"/>
          <w:b/>
          <w:bCs/>
          <w:color w:val="000000"/>
          <w:sz w:val="24"/>
          <w:szCs w:val="24"/>
          <w:highlight w:val="none"/>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w:t>
      </w:r>
      <w:r>
        <w:rPr>
          <w:rFonts w:hint="eastAsia" w:ascii="宋体" w:hAnsi="宋体" w:eastAsia="宋体" w:cs="宋体"/>
          <w:color w:val="000000"/>
          <w:sz w:val="24"/>
          <w:szCs w:val="24"/>
          <w:lang w:bidi="ar"/>
        </w:rPr>
        <w:t xml:space="preserve">）快捷列表，包括长期医嘱、临时医嘱、今日医嘱、录入医嘱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）录入医嘱功能包括，开立医嘱、核对医嘱、发送医嘱、停止医嘱、检查申请单、检验申请单、草药处方、精麻处方、打印医嘱、调序等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）开立医嘱支持开立时间的选择，药品同组、同组撤销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）支持医嘱模板另存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）支持医嘱模板引用，引用模板的医嘱内容可再次编辑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bidi="ar"/>
        </w:rPr>
        <w:t xml:space="preserve">）支持待审医嘱重新编辑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bidi="ar"/>
        </w:rPr>
        <w:t xml:space="preserve">）支持药品同组、同组撤销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）欠费病人限制医嘱开立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）支持医嘱调序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10</w:t>
      </w:r>
      <w:r>
        <w:rPr>
          <w:rFonts w:hint="eastAsia" w:ascii="宋体" w:hAnsi="宋体" w:eastAsia="宋体" w:cs="宋体"/>
          <w:color w:val="000000"/>
          <w:sz w:val="24"/>
          <w:szCs w:val="24"/>
          <w:lang w:bidi="ar"/>
        </w:rPr>
        <w:t xml:space="preserve">）精麻药品可生成精麻处方并打印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11</w:t>
      </w:r>
      <w:r>
        <w:rPr>
          <w:rFonts w:hint="eastAsia" w:ascii="宋体" w:hAnsi="宋体" w:eastAsia="宋体" w:cs="宋体"/>
          <w:color w:val="000000"/>
          <w:sz w:val="24"/>
          <w:szCs w:val="24"/>
          <w:lang w:bidi="ar"/>
        </w:rPr>
        <w:t xml:space="preserve">）支持检查申请单开具，包括超声、病理、骨密度、睡眠监测、X线、CT、MRI、胃镜、肠镜、气管镜等，开立的页面需带入患者的基本信息症状、体征和诊断等，支持开立项目的模板管理，能够读取模板以及另存模板等；支持申请单作废；支持申请单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12</w:t>
      </w:r>
      <w:r>
        <w:rPr>
          <w:rFonts w:hint="eastAsia" w:ascii="宋体" w:hAnsi="宋体" w:eastAsia="宋体" w:cs="宋体"/>
          <w:color w:val="000000"/>
          <w:sz w:val="24"/>
          <w:szCs w:val="24"/>
          <w:lang w:bidi="ar"/>
        </w:rPr>
        <w:t xml:space="preserve">）支持检验申请单开具，另存模板及引用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13</w:t>
      </w:r>
      <w:r>
        <w:rPr>
          <w:rFonts w:hint="eastAsia" w:ascii="宋体" w:hAnsi="宋体" w:eastAsia="宋体" w:cs="宋体"/>
          <w:color w:val="000000"/>
          <w:sz w:val="24"/>
          <w:szCs w:val="24"/>
          <w:lang w:bidi="ar"/>
        </w:rPr>
        <w:t xml:space="preserve">）支持草药处方开立，可引用草药模板</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14</w:t>
      </w:r>
      <w:r>
        <w:rPr>
          <w:rFonts w:hint="eastAsia" w:ascii="宋体" w:hAnsi="宋体" w:eastAsia="宋体" w:cs="宋体"/>
          <w:color w:val="000000"/>
          <w:sz w:val="24"/>
          <w:szCs w:val="24"/>
          <w:lang w:bidi="ar"/>
        </w:rPr>
        <w:t xml:space="preserve">）医嘱单打印支持长期医嘱和临时医嘱打印，并记录打印状态以进行续打</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bidi="ar"/>
        </w:rPr>
        <w:t xml:space="preserve">）审核医嘱可自行勾选全部待审医嘱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16</w:t>
      </w:r>
      <w:r>
        <w:rPr>
          <w:rFonts w:hint="eastAsia" w:ascii="宋体" w:hAnsi="宋体" w:eastAsia="宋体" w:cs="宋体"/>
          <w:color w:val="000000"/>
          <w:sz w:val="24"/>
          <w:szCs w:val="24"/>
          <w:lang w:bidi="ar"/>
        </w:rPr>
        <w:t xml:space="preserve">）只有审核的医嘱才可以进行发送</w:t>
      </w:r>
      <w:r/>
    </w:p>
    <w:p>
      <w:pPr>
        <w:ind w:left="23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highlight w:val="none"/>
          <w:lang w:bidi="ar"/>
        </w:rPr>
        <w:t xml:space="preserve">检验报告</w:t>
      </w:r>
      <w:r>
        <w:rPr>
          <w:rFonts w:hint="eastAsia" w:ascii="宋体" w:hAnsi="宋体" w:cs="宋体"/>
          <w:b/>
          <w:bCs/>
          <w:color w:val="000000"/>
          <w:sz w:val="24"/>
          <w:szCs w:val="24"/>
          <w:highlight w:val="none"/>
          <w:lang w:val="en-US" w:eastAsia="zh-CN" w:bidi="ar"/>
        </w:rPr>
        <w:t xml:space="preserve">查看</w:t>
      </w:r>
      <w:r>
        <w:rPr>
          <w:rFonts w:hint="eastAsia" w:ascii="宋体" w:hAnsi="宋体" w:eastAsia="宋体" w:cs="宋体"/>
          <w:b/>
          <w:bCs/>
          <w:color w:val="000000"/>
          <w:sz w:val="24"/>
          <w:szCs w:val="24"/>
          <w:highlight w:val="none"/>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17</w:t>
      </w:r>
      <w:r>
        <w:rPr>
          <w:rFonts w:hint="eastAsia" w:ascii="宋体" w:hAnsi="宋体" w:eastAsia="宋体" w:cs="宋体"/>
          <w:color w:val="000000"/>
          <w:sz w:val="24"/>
          <w:szCs w:val="24"/>
          <w:lang w:bidi="ar"/>
        </w:rPr>
        <w:t xml:space="preserve">）查看病人检验报告，异常指标高亮显示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18</w:t>
      </w:r>
      <w:r>
        <w:rPr>
          <w:rFonts w:hint="eastAsia" w:ascii="宋体" w:hAnsi="宋体" w:eastAsia="宋体" w:cs="宋体"/>
          <w:color w:val="000000"/>
          <w:sz w:val="24"/>
          <w:szCs w:val="24"/>
          <w:lang w:bidi="ar"/>
        </w:rPr>
        <w:t xml:space="preserve">）支持历史趋势图查看，通过折线图的方式展示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19</w:t>
      </w:r>
      <w:r>
        <w:rPr>
          <w:rFonts w:hint="eastAsia" w:ascii="宋体" w:hAnsi="宋体" w:eastAsia="宋体" w:cs="宋体"/>
          <w:color w:val="000000"/>
          <w:sz w:val="24"/>
          <w:szCs w:val="24"/>
          <w:lang w:bidi="ar"/>
        </w:rPr>
        <w:t xml:space="preserve">）支持独立指标复制</w:t>
      </w:r>
      <w:r/>
    </w:p>
    <w:p>
      <w:pPr>
        <w:ind w:left="239" w:firstLine="0"/>
        <w:jc w:val="left"/>
        <w:keepLines w:val="0"/>
        <w:keepNext w:val="0"/>
        <w:pageBreakBefore w:val="0"/>
        <w:spacing w:line="360" w:lineRule="auto"/>
        <w:widowControl w:val="off"/>
        <w:rPr>
          <w:rFonts w:hint="eastAsia" w:ascii="宋体" w:hAnsi="宋体" w:eastAsia="宋体" w:cs="宋体"/>
          <w:b/>
          <w:bCs/>
          <w:color w:val="000000"/>
          <w:sz w:val="24"/>
          <w:szCs w:val="24"/>
          <w:highlight w:val="yellow"/>
          <w:lang w:eastAsia="zh-CN" w:bidi="ar"/>
        </w:rPr>
      </w:pPr>
      <w:r>
        <w:rPr>
          <w:rFonts w:hint="eastAsia" w:ascii="宋体" w:hAnsi="宋体" w:eastAsia="宋体" w:cs="宋体"/>
          <w:b/>
          <w:bCs/>
          <w:color w:val="000000"/>
          <w:sz w:val="24"/>
          <w:szCs w:val="24"/>
          <w:highlight w:val="none"/>
          <w:lang w:bidi="ar"/>
        </w:rPr>
        <w:t xml:space="preserve">检查报告</w:t>
      </w:r>
      <w:r>
        <w:rPr>
          <w:rFonts w:hint="eastAsia" w:ascii="宋体" w:hAnsi="宋体" w:eastAsia="宋体" w:cs="宋体"/>
          <w:b/>
          <w:bCs/>
          <w:color w:val="000000"/>
          <w:sz w:val="24"/>
          <w:szCs w:val="24"/>
          <w:highlight w:val="none"/>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20</w:t>
      </w:r>
      <w:r>
        <w:rPr>
          <w:rFonts w:hint="eastAsia" w:ascii="宋体" w:hAnsi="宋体" w:eastAsia="宋体" w:cs="宋体"/>
          <w:color w:val="000000"/>
          <w:sz w:val="24"/>
          <w:szCs w:val="24"/>
          <w:lang w:bidi="ar"/>
        </w:rPr>
        <w:t xml:space="preserve">）查看病人检查报告</w:t>
      </w:r>
      <w:r>
        <w:rPr>
          <w:rFonts w:hint="eastAsia" w:ascii="宋体" w:hAnsi="宋体" w:cs="宋体"/>
          <w:color w:val="000000"/>
          <w:sz w:val="24"/>
          <w:szCs w:val="24"/>
          <w:lang w:eastAsia="zh-CN" w:bidi="ar"/>
        </w:rPr>
        <w:t xml:space="preserve">。</w:t>
      </w:r>
      <w:r/>
    </w:p>
    <w:p>
      <w:pPr>
        <w:ind w:left="23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模板管理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21</w:t>
      </w:r>
      <w:r>
        <w:rPr>
          <w:rFonts w:hint="eastAsia" w:ascii="宋体" w:hAnsi="宋体" w:eastAsia="宋体" w:cs="宋体"/>
          <w:color w:val="000000"/>
          <w:sz w:val="24"/>
          <w:szCs w:val="24"/>
          <w:lang w:bidi="ar"/>
        </w:rPr>
        <w:t xml:space="preserve">）根据不同文书类型导入模板、删除模板、设置默认模板、设置模板权限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22</w:t>
      </w:r>
      <w:r>
        <w:rPr>
          <w:rFonts w:hint="eastAsia" w:ascii="宋体" w:hAnsi="宋体" w:eastAsia="宋体" w:cs="宋体"/>
          <w:color w:val="000000"/>
          <w:sz w:val="24"/>
          <w:szCs w:val="24"/>
          <w:lang w:bidi="ar"/>
        </w:rPr>
        <w:t xml:space="preserve">）编辑医嘱模板、删除模板、保存模板、停用/启用模板、设置模板权限</w:t>
      </w:r>
      <w:r/>
    </w:p>
    <w:p>
      <w:pPr>
        <w:ind w:left="239" w:firstLine="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质控管理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23</w:t>
      </w:r>
      <w:r>
        <w:rPr>
          <w:rFonts w:hint="eastAsia" w:ascii="宋体" w:hAnsi="宋体" w:eastAsia="宋体" w:cs="宋体"/>
          <w:color w:val="000000"/>
          <w:sz w:val="24"/>
          <w:szCs w:val="24"/>
          <w:lang w:bidi="ar"/>
        </w:rPr>
        <w:t xml:space="preserve">）所有文书完成后，可提交至上级医生进行审核</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24</w:t>
      </w:r>
      <w:r>
        <w:rPr>
          <w:rFonts w:hint="eastAsia" w:ascii="宋体" w:hAnsi="宋体" w:eastAsia="宋体" w:cs="宋体"/>
          <w:color w:val="000000"/>
          <w:sz w:val="24"/>
          <w:szCs w:val="24"/>
          <w:lang w:bidi="ar"/>
        </w:rPr>
        <w:t xml:space="preserve">）可对存在问题的内容进行标记并打回整改</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主治医生接收整改文书并根据标记内容完成整改，可再次提交</w:t>
      </w:r>
      <w:r/>
    </w:p>
    <w:p>
      <w:pPr>
        <w:ind w:firstLine="560"/>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fldChar w:fldCharType="begin"/>
      </w:r>
      <w:r>
        <w:rPr>
          <w:rFonts w:hint="eastAsia" w:ascii="宋体" w:hAnsi="宋体" w:eastAsia="宋体" w:cs="宋体"/>
          <w:b/>
          <w:bCs/>
          <w:color w:val="000000"/>
          <w:sz w:val="24"/>
          <w:szCs w:val="24"/>
          <w:lang w:bidi="ar"/>
        </w:rPr>
        <w:instrText xml:space="preserve"> = 7 \* GB3 \* MERGEFORMAT </w:instrText>
      </w:r>
      <w:r>
        <w:rPr>
          <w:rFonts w:hint="eastAsia" w:ascii="宋体" w:hAnsi="宋体" w:eastAsia="宋体" w:cs="宋体"/>
          <w:b/>
          <w:bCs/>
          <w:color w:val="000000"/>
          <w:sz w:val="24"/>
          <w:szCs w:val="24"/>
          <w:lang w:bidi="ar"/>
        </w:rPr>
        <w:fldChar w:fldCharType="separate"/>
      </w:r>
      <w:r>
        <w:rPr>
          <w:rFonts w:hint="eastAsia" w:ascii="宋体" w:hAnsi="宋体" w:eastAsia="宋体" w:cs="宋体"/>
          <w:b/>
          <w:bCs/>
          <w:color w:val="000000"/>
          <w:sz w:val="24"/>
          <w:szCs w:val="24"/>
          <w:lang w:bidi="ar"/>
        </w:rPr>
        <w:t xml:space="preserve">⑦</w:t>
      </w:r>
      <w:r>
        <w:rPr>
          <w:rFonts w:hint="eastAsia" w:ascii="宋体" w:hAnsi="宋体" w:eastAsia="宋体" w:cs="宋体"/>
          <w:b/>
          <w:bCs/>
          <w:color w:val="000000"/>
          <w:sz w:val="24"/>
          <w:szCs w:val="24"/>
          <w:lang w:bidi="ar"/>
        </w:rPr>
        <w:fldChar w:fldCharType="end"/>
      </w:r>
      <w:r>
        <w:rPr>
          <w:rFonts w:hint="eastAsia" w:ascii="宋体" w:hAnsi="宋体" w:eastAsia="宋体" w:cs="宋体"/>
          <w:b/>
          <w:bCs/>
          <w:color w:val="000000"/>
          <w:sz w:val="24"/>
          <w:szCs w:val="24"/>
          <w:lang w:bidi="ar"/>
        </w:rPr>
        <w:t xml:space="preserve">医共体护士工作站系统</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登录</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（1）OA扫码登录（需OA模板支持）；输入用户名、密码登录</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highlight w:val="none"/>
          <w:lang w:bidi="ar"/>
        </w:rPr>
        <w:t xml:space="preserve">病人列表</w:t>
      </w:r>
      <w:r>
        <w:rPr>
          <w:rFonts w:hint="eastAsia" w:ascii="宋体" w:hAnsi="宋体" w:eastAsia="宋体" w:cs="宋体"/>
          <w:b/>
          <w:bCs/>
          <w:color w:val="000000"/>
          <w:sz w:val="24"/>
          <w:szCs w:val="24"/>
          <w:highlight w:val="none"/>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）支持患者树形列表和卡片式列表</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树形列表分为5中状态：在院、出院、待审、整改、会诊</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（3）病人列表中以图表标识状态：如医保、护理等级、危重等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（4）病人列表支持右键快捷操作，如查看信息、录入医嘱、编写病历等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（5）列表支持双击操作，直接进入点击病人的总编辑界面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（6）列表支持气泡信息查看，鼠标悬停可弹出气泡提示框，展示病人基本信息，如诊断、费用等列表支持院区检索</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highlight w:val="none"/>
          <w:lang w:bidi="ar"/>
        </w:rPr>
        <w:t xml:space="preserve">病人信息</w:t>
      </w:r>
      <w:r>
        <w:rPr>
          <w:rFonts w:hint="eastAsia" w:ascii="宋体" w:hAnsi="宋体" w:eastAsia="宋体" w:cs="宋体"/>
          <w:b/>
          <w:bCs/>
          <w:color w:val="000000"/>
          <w:sz w:val="24"/>
          <w:szCs w:val="24"/>
          <w:highlight w:val="none"/>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bidi="ar"/>
        </w:rPr>
        <w:t xml:space="preserve">）支持基本信息编辑，编辑后的信息可自动更新病案信息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）支持过敏药物设置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）诊断信息录入，增加、删除诊断；诊断分类主要有门诊诊断、入院诊断、出院诊断、初步诊断等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10</w:t>
      </w:r>
      <w:r>
        <w:rPr>
          <w:rFonts w:hint="eastAsia" w:ascii="宋体" w:hAnsi="宋体" w:eastAsia="宋体" w:cs="宋体"/>
          <w:color w:val="000000"/>
          <w:sz w:val="24"/>
          <w:szCs w:val="24"/>
          <w:lang w:bidi="ar"/>
        </w:rPr>
        <w:t xml:space="preserve">）支持诊断序号调整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11</w:t>
      </w:r>
      <w:r>
        <w:rPr>
          <w:rFonts w:hint="eastAsia" w:ascii="宋体" w:hAnsi="宋体" w:eastAsia="宋体" w:cs="宋体"/>
          <w:color w:val="000000"/>
          <w:sz w:val="24"/>
          <w:szCs w:val="24"/>
          <w:lang w:bidi="ar"/>
        </w:rPr>
        <w:t xml:space="preserve">）支持诊断复制粘贴，不同分类的诊断快捷添加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12</w:t>
      </w:r>
      <w:r>
        <w:rPr>
          <w:rFonts w:hint="eastAsia" w:ascii="宋体" w:hAnsi="宋体" w:eastAsia="宋体" w:cs="宋体"/>
          <w:color w:val="000000"/>
          <w:sz w:val="24"/>
          <w:szCs w:val="24"/>
          <w:lang w:bidi="ar"/>
        </w:rPr>
        <w:t xml:space="preserve">）支持诊断名称编辑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13</w:t>
      </w:r>
      <w:r>
        <w:rPr>
          <w:rFonts w:hint="eastAsia" w:ascii="宋体" w:hAnsi="宋体" w:eastAsia="宋体" w:cs="宋体"/>
          <w:color w:val="000000"/>
          <w:sz w:val="24"/>
          <w:szCs w:val="24"/>
          <w:lang w:bidi="ar"/>
        </w:rPr>
        <w:t xml:space="preserve">）支持病案不上传诊断的设置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14</w:t>
      </w:r>
      <w:r>
        <w:rPr>
          <w:rFonts w:hint="eastAsia" w:ascii="宋体" w:hAnsi="宋体" w:eastAsia="宋体" w:cs="宋体"/>
          <w:color w:val="000000"/>
          <w:sz w:val="24"/>
          <w:szCs w:val="24"/>
          <w:lang w:bidi="ar"/>
        </w:rPr>
        <w:t xml:space="preserve">）手术信息录入，添加、编辑手术信息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bidi="ar"/>
        </w:rPr>
        <w:t xml:space="preserve">）费用信息查看，查看费用类别汇总及费用明细，饼状图展示费用类别占用比例</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医嘱</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（1</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bidi="ar"/>
        </w:rPr>
        <w:t xml:space="preserve">）快捷列表，包括长期医嘱、临时医嘱、今日医嘱、录入医嘱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17</w:t>
      </w:r>
      <w:r>
        <w:rPr>
          <w:rFonts w:hint="eastAsia" w:ascii="宋体" w:hAnsi="宋体" w:eastAsia="宋体" w:cs="宋体"/>
          <w:color w:val="000000"/>
          <w:sz w:val="24"/>
          <w:szCs w:val="24"/>
          <w:lang w:bidi="ar"/>
        </w:rPr>
        <w:t xml:space="preserve">）录入医嘱功能包括，执行医嘱、打印等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18</w:t>
      </w:r>
      <w:r>
        <w:rPr>
          <w:rFonts w:hint="eastAsia" w:ascii="宋体" w:hAnsi="宋体" w:eastAsia="宋体" w:cs="宋体"/>
          <w:color w:val="000000"/>
          <w:sz w:val="24"/>
          <w:szCs w:val="24"/>
          <w:lang w:bidi="ar"/>
        </w:rPr>
        <w:t xml:space="preserve">）仅支持医嘱查看</w:t>
      </w:r>
      <w:r/>
    </w:p>
    <w:p>
      <w:pPr>
        <w:ind w:firstLine="560"/>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病历</w:t>
      </w:r>
      <w:r/>
    </w:p>
    <w:p>
      <w:pPr>
        <w:ind w:firstLine="24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19</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仅支持病历的查看</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护理文书</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20</w:t>
      </w:r>
      <w:r>
        <w:rPr>
          <w:rFonts w:hint="eastAsia" w:ascii="宋体" w:hAnsi="宋体" w:eastAsia="宋体" w:cs="宋体"/>
          <w:color w:val="000000"/>
          <w:sz w:val="24"/>
          <w:szCs w:val="24"/>
          <w:lang w:bidi="ar"/>
        </w:rPr>
        <w:t xml:space="preserve">）支持护理文书的编辑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w:t>
      </w:r>
      <w:r>
        <w:rPr>
          <w:rFonts w:hint="eastAsia" w:ascii="宋体" w:hAnsi="宋体" w:cs="宋体"/>
          <w:color w:val="000000"/>
          <w:sz w:val="24"/>
          <w:szCs w:val="24"/>
          <w:lang w:val="en-US" w:eastAsia="zh-CN" w:bidi="ar"/>
        </w:rPr>
        <w:t xml:space="preserve">1</w:t>
      </w:r>
      <w:r>
        <w:rPr>
          <w:rFonts w:hint="eastAsia" w:ascii="宋体" w:hAnsi="宋体" w:eastAsia="宋体" w:cs="宋体"/>
          <w:color w:val="000000"/>
          <w:sz w:val="24"/>
          <w:szCs w:val="24"/>
          <w:lang w:bidi="ar"/>
        </w:rPr>
        <w:t xml:space="preserve">）支持体温单文书的编辑，支持批量录入</w:t>
      </w:r>
      <w:r/>
    </w:p>
    <w:p>
      <w:pPr>
        <w:ind w:firstLine="560"/>
        <w:jc w:val="left"/>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fldChar w:fldCharType="begin"/>
      </w:r>
      <w:r>
        <w:rPr>
          <w:rFonts w:hint="eastAsia" w:ascii="宋体" w:hAnsi="宋体" w:eastAsia="宋体" w:cs="宋体"/>
          <w:b/>
          <w:bCs/>
          <w:color w:val="000000"/>
          <w:sz w:val="24"/>
          <w:szCs w:val="24"/>
          <w:lang w:bidi="ar"/>
        </w:rPr>
        <w:instrText xml:space="preserve"> = 8 \* GB3 \* MERGEFORMAT </w:instrText>
      </w:r>
      <w:r>
        <w:rPr>
          <w:rFonts w:hint="eastAsia" w:ascii="宋体" w:hAnsi="宋体" w:eastAsia="宋体" w:cs="宋体"/>
          <w:b/>
          <w:bCs/>
          <w:color w:val="000000"/>
          <w:sz w:val="24"/>
          <w:szCs w:val="24"/>
          <w:lang w:bidi="ar"/>
        </w:rPr>
        <w:fldChar w:fldCharType="separate"/>
      </w:r>
      <w:r>
        <w:rPr>
          <w:rFonts w:hint="eastAsia" w:ascii="宋体" w:hAnsi="宋体" w:eastAsia="宋体" w:cs="宋体"/>
          <w:b/>
          <w:bCs/>
          <w:color w:val="000000"/>
          <w:sz w:val="24"/>
          <w:szCs w:val="24"/>
          <w:lang w:bidi="ar"/>
        </w:rPr>
        <w:t xml:space="preserve">⑧</w:t>
      </w:r>
      <w:r>
        <w:rPr>
          <w:rFonts w:hint="eastAsia" w:ascii="宋体" w:hAnsi="宋体" w:eastAsia="宋体" w:cs="宋体"/>
          <w:b/>
          <w:bCs/>
          <w:color w:val="000000"/>
          <w:sz w:val="24"/>
          <w:szCs w:val="24"/>
          <w:lang w:bidi="ar"/>
        </w:rPr>
        <w:fldChar w:fldCharType="end"/>
      </w:r>
      <w:r>
        <w:rPr>
          <w:rFonts w:hint="eastAsia" w:ascii="宋体" w:hAnsi="宋体" w:eastAsia="宋体" w:cs="宋体"/>
          <w:b/>
          <w:bCs/>
          <w:color w:val="000000"/>
          <w:sz w:val="24"/>
          <w:szCs w:val="24"/>
          <w:lang w:bidi="ar"/>
        </w:rPr>
        <w:t xml:space="preserve">医共体病区管理系统</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系统管理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（1）支持修改口令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（2）支持系统界面换肤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（3）支持重新注册，切换账号时便捷登录</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（4）支持快速登录医院内部主页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（5）支持床位管理：增加删除床位，分配床位费用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（6）接收医生发送的医嘱列表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（7）定时提示待审医嘱数量</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病人信息管理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）查询病人信息，在院病人按在院、基本情况、病史首页、过敏药物、费用、财务信息、足迹、操作日志、医保信息等条件查询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bidi="ar"/>
        </w:rPr>
        <w:t xml:space="preserve">）查询病人收费明细。可以根据指定日期范围查询费用列表，也可直接查询在院期间的费用列表。费用按照收费明细、收费项目汇总、收费项目每日汇总、统计费用总额等不同形式展示；支持预览和打印；自费和医保类型的住院病人展示的费用列表形式不同</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10</w:t>
      </w:r>
      <w:r>
        <w:rPr>
          <w:rFonts w:hint="eastAsia" w:ascii="宋体" w:hAnsi="宋体" w:eastAsia="宋体" w:cs="宋体"/>
          <w:color w:val="000000"/>
          <w:sz w:val="24"/>
          <w:szCs w:val="24"/>
          <w:lang w:bidi="ar"/>
        </w:rPr>
        <w:t xml:space="preserve">）病人列表按照床位排序，便于定位检索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11</w:t>
      </w:r>
      <w:r>
        <w:rPr>
          <w:rFonts w:hint="eastAsia" w:ascii="宋体" w:hAnsi="宋体" w:eastAsia="宋体" w:cs="宋体"/>
          <w:color w:val="000000"/>
          <w:sz w:val="24"/>
          <w:szCs w:val="24"/>
          <w:lang w:bidi="ar"/>
        </w:rPr>
        <w:t xml:space="preserve">）病人性别以不同图标及颜色进行区分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12</w:t>
      </w:r>
      <w:r>
        <w:rPr>
          <w:rFonts w:hint="eastAsia" w:ascii="宋体" w:hAnsi="宋体" w:eastAsia="宋体" w:cs="宋体"/>
          <w:color w:val="000000"/>
          <w:sz w:val="24"/>
          <w:szCs w:val="24"/>
          <w:lang w:bidi="ar"/>
        </w:rPr>
        <w:t xml:space="preserve">）主界面展示病人重要信息数据，包括住院号、住院天数、护理级别、科室、诊断等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13</w:t>
      </w:r>
      <w:r>
        <w:rPr>
          <w:rFonts w:hint="eastAsia" w:ascii="宋体" w:hAnsi="宋体" w:eastAsia="宋体" w:cs="宋体"/>
          <w:color w:val="000000"/>
          <w:sz w:val="24"/>
          <w:szCs w:val="24"/>
          <w:lang w:bidi="ar"/>
        </w:rPr>
        <w:t xml:space="preserve">）支持病人360视图（需对接360视图）</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入区管理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（1</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）病人入区，支持分配床位号、医生组、主治医师</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bidi="ar"/>
        </w:rPr>
        <w:t xml:space="preserve">）支持病人换床</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16</w:t>
      </w:r>
      <w:r>
        <w:rPr>
          <w:rFonts w:hint="eastAsia" w:ascii="宋体" w:hAnsi="宋体" w:eastAsia="宋体" w:cs="宋体"/>
          <w:color w:val="000000"/>
          <w:sz w:val="24"/>
          <w:szCs w:val="24"/>
          <w:lang w:bidi="ar"/>
        </w:rPr>
        <w:t xml:space="preserve">）支持病人更换医生组</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17</w:t>
      </w:r>
      <w:r>
        <w:rPr>
          <w:rFonts w:hint="eastAsia" w:ascii="宋体" w:hAnsi="宋体" w:eastAsia="宋体" w:cs="宋体"/>
          <w:color w:val="000000"/>
          <w:sz w:val="24"/>
          <w:szCs w:val="24"/>
          <w:lang w:bidi="ar"/>
        </w:rPr>
        <w:t xml:space="preserve">）支持病人更换主治医生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18</w:t>
      </w:r>
      <w:r>
        <w:rPr>
          <w:rFonts w:hint="eastAsia" w:ascii="宋体" w:hAnsi="宋体" w:eastAsia="宋体" w:cs="宋体"/>
          <w:color w:val="000000"/>
          <w:sz w:val="24"/>
          <w:szCs w:val="24"/>
          <w:lang w:bidi="ar"/>
        </w:rPr>
        <w:t xml:space="preserve">）支持病人本院区转科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19</w:t>
      </w:r>
      <w:r>
        <w:rPr>
          <w:rFonts w:hint="eastAsia" w:ascii="宋体" w:hAnsi="宋体" w:eastAsia="宋体" w:cs="宋体"/>
          <w:color w:val="000000"/>
          <w:sz w:val="24"/>
          <w:szCs w:val="24"/>
          <w:lang w:bidi="ar"/>
        </w:rPr>
        <w:t xml:space="preserve">）支持病人转院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20</w:t>
      </w:r>
      <w:r>
        <w:rPr>
          <w:rFonts w:hint="eastAsia" w:ascii="宋体" w:hAnsi="宋体" w:eastAsia="宋体" w:cs="宋体"/>
          <w:color w:val="000000"/>
          <w:sz w:val="24"/>
          <w:szCs w:val="24"/>
          <w:lang w:bidi="ar"/>
        </w:rPr>
        <w:t xml:space="preserve">）支持办理出院未结算病人召回病区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21</w:t>
      </w:r>
      <w:r>
        <w:rPr>
          <w:rFonts w:hint="eastAsia" w:ascii="宋体" w:hAnsi="宋体" w:eastAsia="宋体" w:cs="宋体"/>
          <w:color w:val="000000"/>
          <w:sz w:val="24"/>
          <w:szCs w:val="24"/>
          <w:lang w:bidi="ar"/>
        </w:rPr>
        <w:t xml:space="preserve">）支持转院病人召回病区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22</w:t>
      </w:r>
      <w:r>
        <w:rPr>
          <w:rFonts w:hint="eastAsia" w:ascii="宋体" w:hAnsi="宋体" w:eastAsia="宋体" w:cs="宋体"/>
          <w:color w:val="000000"/>
          <w:sz w:val="24"/>
          <w:szCs w:val="24"/>
          <w:lang w:bidi="ar"/>
        </w:rPr>
        <w:t xml:space="preserve">）刷新病人欠费状态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23</w:t>
      </w:r>
      <w:r>
        <w:rPr>
          <w:rFonts w:hint="eastAsia" w:ascii="宋体" w:hAnsi="宋体" w:eastAsia="宋体" w:cs="宋体"/>
          <w:color w:val="000000"/>
          <w:sz w:val="24"/>
          <w:szCs w:val="24"/>
          <w:lang w:bidi="ar"/>
        </w:rPr>
        <w:t xml:space="preserve">）支持自费病人欠费时禁开医嘱，只能停用医嘱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24</w:t>
      </w:r>
      <w:r>
        <w:rPr>
          <w:rFonts w:hint="eastAsia" w:ascii="宋体" w:hAnsi="宋体" w:eastAsia="宋体" w:cs="宋体"/>
          <w:color w:val="000000"/>
          <w:sz w:val="24"/>
          <w:szCs w:val="24"/>
          <w:lang w:bidi="ar"/>
        </w:rPr>
        <w:t xml:space="preserve">）支持病人设置过敏药物信息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25</w:t>
      </w:r>
      <w:r>
        <w:rPr>
          <w:rFonts w:hint="eastAsia" w:ascii="宋体" w:hAnsi="宋体" w:eastAsia="宋体" w:cs="宋体"/>
          <w:color w:val="000000"/>
          <w:sz w:val="24"/>
          <w:szCs w:val="24"/>
          <w:lang w:bidi="ar"/>
        </w:rPr>
        <w:t xml:space="preserve">）支持重要环节审核确认提示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26</w:t>
      </w:r>
      <w:r>
        <w:rPr>
          <w:rFonts w:hint="eastAsia" w:ascii="宋体" w:hAnsi="宋体" w:eastAsia="宋体" w:cs="宋体"/>
          <w:color w:val="000000"/>
          <w:sz w:val="24"/>
          <w:szCs w:val="24"/>
          <w:lang w:bidi="ar"/>
        </w:rPr>
        <w:t xml:space="preserve">）支持护士开立医嘱、修改医嘱、调序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27</w:t>
      </w:r>
      <w:r>
        <w:rPr>
          <w:rFonts w:hint="eastAsia" w:ascii="宋体" w:hAnsi="宋体" w:eastAsia="宋体" w:cs="宋体"/>
          <w:color w:val="000000"/>
          <w:sz w:val="24"/>
          <w:szCs w:val="24"/>
          <w:lang w:bidi="ar"/>
        </w:rPr>
        <w:t xml:space="preserve">）支持护士审核医嘱功能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28</w:t>
      </w:r>
      <w:r>
        <w:rPr>
          <w:rFonts w:hint="eastAsia" w:ascii="宋体" w:hAnsi="宋体" w:eastAsia="宋体" w:cs="宋体"/>
          <w:color w:val="000000"/>
          <w:sz w:val="24"/>
          <w:szCs w:val="24"/>
          <w:lang w:bidi="ar"/>
        </w:rPr>
        <w:t xml:space="preserve">）支持病区禁用开立医嘱功能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29</w:t>
      </w:r>
      <w:r>
        <w:rPr>
          <w:rFonts w:hint="eastAsia" w:ascii="宋体" w:hAnsi="宋体" w:eastAsia="宋体" w:cs="宋体"/>
          <w:color w:val="000000"/>
          <w:sz w:val="24"/>
          <w:szCs w:val="24"/>
          <w:lang w:bidi="ar"/>
        </w:rPr>
        <w:t xml:space="preserve">）支持病区选择开放可记账项目功能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30</w:t>
      </w:r>
      <w:r>
        <w:rPr>
          <w:rFonts w:hint="eastAsia" w:ascii="宋体" w:hAnsi="宋体" w:eastAsia="宋体" w:cs="宋体"/>
          <w:color w:val="000000"/>
          <w:sz w:val="24"/>
          <w:szCs w:val="24"/>
          <w:lang w:bidi="ar"/>
        </w:rPr>
        <w:t xml:space="preserve">）支持选定来源医嘱记账功能；同医嘱模式：来源医嘱是长期医嘱则长期记账。来源医嘱是临时医嘱则只记一次；仅一次模式：当前记账仅记一次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31</w:t>
      </w:r>
      <w:r>
        <w:rPr>
          <w:rFonts w:hint="eastAsia" w:ascii="宋体" w:hAnsi="宋体" w:eastAsia="宋体" w:cs="宋体"/>
          <w:color w:val="000000"/>
          <w:sz w:val="24"/>
          <w:szCs w:val="24"/>
          <w:lang w:bidi="ar"/>
        </w:rPr>
        <w:t xml:space="preserve">）支持医嘱记账审核功能，审核后才能执行生成费用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32</w:t>
      </w:r>
      <w:r>
        <w:rPr>
          <w:rFonts w:hint="eastAsia" w:ascii="宋体" w:hAnsi="宋体" w:eastAsia="宋体" w:cs="宋体"/>
          <w:color w:val="000000"/>
          <w:sz w:val="24"/>
          <w:szCs w:val="24"/>
          <w:lang w:bidi="ar"/>
        </w:rPr>
        <w:t xml:space="preserve">）支持长期记账停用功能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33</w:t>
      </w:r>
      <w:r>
        <w:rPr>
          <w:rFonts w:hint="eastAsia" w:ascii="宋体" w:hAnsi="宋体" w:eastAsia="宋体" w:cs="宋体"/>
          <w:color w:val="000000"/>
          <w:sz w:val="24"/>
          <w:szCs w:val="24"/>
          <w:lang w:bidi="ar"/>
        </w:rPr>
        <w:t xml:space="preserve">）支持记账生效前删除功能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34</w:t>
      </w:r>
      <w:r>
        <w:rPr>
          <w:rFonts w:hint="eastAsia" w:ascii="宋体" w:hAnsi="宋体" w:eastAsia="宋体" w:cs="宋体"/>
          <w:color w:val="000000"/>
          <w:sz w:val="24"/>
          <w:szCs w:val="24"/>
          <w:lang w:bidi="ar"/>
        </w:rPr>
        <w:t xml:space="preserve">）支持病人医嘱列表查看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35</w:t>
      </w:r>
      <w:r>
        <w:rPr>
          <w:rFonts w:hint="eastAsia" w:ascii="宋体" w:hAnsi="宋体" w:eastAsia="宋体" w:cs="宋体"/>
          <w:color w:val="000000"/>
          <w:sz w:val="24"/>
          <w:szCs w:val="24"/>
          <w:lang w:bidi="ar"/>
        </w:rPr>
        <w:t xml:space="preserve">）支持查看根据医嘱记账的所有记账项目，当前医嘱记账项目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36</w:t>
      </w:r>
      <w:r>
        <w:rPr>
          <w:rFonts w:hint="eastAsia" w:ascii="宋体" w:hAnsi="宋体" w:eastAsia="宋体" w:cs="宋体"/>
          <w:color w:val="000000"/>
          <w:sz w:val="24"/>
          <w:szCs w:val="24"/>
          <w:lang w:bidi="ar"/>
        </w:rPr>
        <w:t xml:space="preserve">）支持病人医嘱列表快捷查看记账情况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37</w:t>
      </w:r>
      <w:r>
        <w:rPr>
          <w:rFonts w:hint="eastAsia" w:ascii="宋体" w:hAnsi="宋体" w:eastAsia="宋体" w:cs="宋体"/>
          <w:color w:val="000000"/>
          <w:sz w:val="24"/>
          <w:szCs w:val="24"/>
          <w:lang w:bidi="ar"/>
        </w:rPr>
        <w:t xml:space="preserve">）支持病人药品退账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38</w:t>
      </w:r>
      <w:r>
        <w:rPr>
          <w:rFonts w:hint="eastAsia" w:ascii="宋体" w:hAnsi="宋体" w:eastAsia="宋体" w:cs="宋体"/>
          <w:color w:val="000000"/>
          <w:sz w:val="24"/>
          <w:szCs w:val="24"/>
          <w:lang w:bidi="ar"/>
        </w:rPr>
        <w:t xml:space="preserve">）支持病人诊疗项目退账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39</w:t>
      </w:r>
      <w:r>
        <w:rPr>
          <w:rFonts w:hint="eastAsia" w:ascii="宋体" w:hAnsi="宋体" w:eastAsia="宋体" w:cs="宋体"/>
          <w:color w:val="000000"/>
          <w:sz w:val="24"/>
          <w:szCs w:val="24"/>
          <w:lang w:bidi="ar"/>
        </w:rPr>
        <w:t xml:space="preserve">）支持退账审核功能，审核后才能执行；诊疗退账执行后就能产生退账费用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40</w:t>
      </w:r>
      <w:r>
        <w:rPr>
          <w:rFonts w:hint="eastAsia" w:ascii="宋体" w:hAnsi="宋体" w:eastAsia="宋体" w:cs="宋体"/>
          <w:color w:val="000000"/>
          <w:sz w:val="24"/>
          <w:szCs w:val="24"/>
          <w:lang w:bidi="ar"/>
        </w:rPr>
        <w:t xml:space="preserve">）支持退账操作日志记录</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41</w:t>
      </w:r>
      <w:r>
        <w:rPr>
          <w:rFonts w:hint="eastAsia" w:ascii="宋体" w:hAnsi="宋体" w:eastAsia="宋体" w:cs="宋体"/>
          <w:color w:val="000000"/>
          <w:sz w:val="24"/>
          <w:szCs w:val="24"/>
          <w:lang w:bidi="ar"/>
        </w:rPr>
        <w:t xml:space="preserve">）支持医嘱执行签名、批量签名</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42</w:t>
      </w:r>
      <w:r>
        <w:rPr>
          <w:rFonts w:hint="eastAsia" w:ascii="宋体" w:hAnsi="宋体" w:eastAsia="宋体" w:cs="宋体"/>
          <w:color w:val="000000"/>
          <w:sz w:val="24"/>
          <w:szCs w:val="24"/>
          <w:lang w:bidi="ar"/>
        </w:rPr>
        <w:t xml:space="preserve">）病人出院支持传染病填报</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43</w:t>
      </w:r>
      <w:r>
        <w:rPr>
          <w:rFonts w:hint="eastAsia" w:ascii="宋体" w:hAnsi="宋体" w:eastAsia="宋体" w:cs="宋体"/>
          <w:color w:val="000000"/>
          <w:sz w:val="24"/>
          <w:szCs w:val="24"/>
          <w:lang w:bidi="ar"/>
        </w:rPr>
        <w:t xml:space="preserve">）病人出院支持慢病填报</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44</w:t>
      </w:r>
      <w:r>
        <w:rPr>
          <w:rFonts w:hint="eastAsia" w:ascii="宋体" w:hAnsi="宋体" w:eastAsia="宋体" w:cs="宋体"/>
          <w:color w:val="000000"/>
          <w:sz w:val="24"/>
          <w:szCs w:val="24"/>
          <w:lang w:bidi="ar"/>
        </w:rPr>
        <w:t xml:space="preserve">）病人出院支持出院诊断、转归、手术填写</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病人自动记账</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45</w:t>
      </w:r>
      <w:r>
        <w:rPr>
          <w:rFonts w:hint="eastAsia" w:ascii="宋体" w:hAnsi="宋体" w:eastAsia="宋体" w:cs="宋体"/>
          <w:color w:val="000000"/>
          <w:sz w:val="24"/>
          <w:szCs w:val="24"/>
          <w:lang w:bidi="ar"/>
        </w:rPr>
        <w:t xml:space="preserve">）设置病人自动记账的项目，启用自动作业后，进行自动计费，如床位费、护理费、住院诊查费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46</w:t>
      </w:r>
      <w:r>
        <w:rPr>
          <w:rFonts w:hint="eastAsia" w:ascii="宋体" w:hAnsi="宋体" w:eastAsia="宋体" w:cs="宋体"/>
          <w:color w:val="000000"/>
          <w:sz w:val="24"/>
          <w:szCs w:val="24"/>
          <w:lang w:bidi="ar"/>
        </w:rPr>
        <w:t xml:space="preserve">）病区所有长期记账医嘱，护士手动执行后，会统一自动记账、生成药品领药单</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功能管理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47</w:t>
      </w:r>
      <w:r>
        <w:rPr>
          <w:rFonts w:hint="eastAsia" w:ascii="宋体" w:hAnsi="宋体" w:eastAsia="宋体" w:cs="宋体"/>
          <w:color w:val="000000"/>
          <w:sz w:val="24"/>
          <w:szCs w:val="24"/>
          <w:lang w:bidi="ar"/>
        </w:rPr>
        <w:t xml:space="preserve">）领药确认，对病区病人领药情况进行确认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48</w:t>
      </w:r>
      <w:r>
        <w:rPr>
          <w:rFonts w:hint="eastAsia" w:ascii="宋体" w:hAnsi="宋体" w:eastAsia="宋体" w:cs="宋体"/>
          <w:color w:val="000000"/>
          <w:sz w:val="24"/>
          <w:szCs w:val="24"/>
          <w:lang w:bidi="ar"/>
        </w:rPr>
        <w:t xml:space="preserve">）支持医嘱长期记账、领药单生成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49</w:t>
      </w:r>
      <w:r>
        <w:rPr>
          <w:rFonts w:hint="eastAsia" w:ascii="宋体" w:hAnsi="宋体" w:eastAsia="宋体" w:cs="宋体"/>
          <w:color w:val="000000"/>
          <w:sz w:val="24"/>
          <w:szCs w:val="24"/>
          <w:lang w:bidi="ar"/>
        </w:rPr>
        <w:t xml:space="preserve">）支持便捷发送领药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50</w:t>
      </w:r>
      <w:r>
        <w:rPr>
          <w:rFonts w:hint="eastAsia" w:ascii="宋体" w:hAnsi="宋体" w:eastAsia="宋体" w:cs="宋体"/>
          <w:color w:val="000000"/>
          <w:sz w:val="24"/>
          <w:szCs w:val="24"/>
          <w:lang w:bidi="ar"/>
        </w:rPr>
        <w:t xml:space="preserve">）领药情况根据‘待传送药品明细’、‘需退还药房的药品’、‘待传送药品汇总’、‘待领药品删除日志’不同情况进行展示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51</w:t>
      </w:r>
      <w:r>
        <w:rPr>
          <w:rFonts w:hint="eastAsia" w:ascii="宋体" w:hAnsi="宋体" w:eastAsia="宋体" w:cs="宋体"/>
          <w:color w:val="000000"/>
          <w:sz w:val="24"/>
          <w:szCs w:val="24"/>
          <w:lang w:bidi="ar"/>
        </w:rPr>
        <w:t xml:space="preserve">）支持指定执行部门发送领药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52</w:t>
      </w:r>
      <w:r>
        <w:rPr>
          <w:rFonts w:hint="eastAsia" w:ascii="宋体" w:hAnsi="宋体" w:eastAsia="宋体" w:cs="宋体"/>
          <w:color w:val="000000"/>
          <w:sz w:val="24"/>
          <w:szCs w:val="24"/>
          <w:lang w:bidi="ar"/>
        </w:rPr>
        <w:t xml:space="preserve">）支持待发药品变更执行部门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53</w:t>
      </w:r>
      <w:r>
        <w:rPr>
          <w:rFonts w:hint="eastAsia" w:ascii="宋体" w:hAnsi="宋体" w:eastAsia="宋体" w:cs="宋体"/>
          <w:color w:val="000000"/>
          <w:sz w:val="24"/>
          <w:szCs w:val="24"/>
          <w:lang w:bidi="ar"/>
        </w:rPr>
        <w:t xml:space="preserve">）支持查看待发药品领药单明细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54</w:t>
      </w:r>
      <w:r>
        <w:rPr>
          <w:rFonts w:hint="eastAsia" w:ascii="宋体" w:hAnsi="宋体" w:eastAsia="宋体" w:cs="宋体"/>
          <w:color w:val="000000"/>
          <w:sz w:val="24"/>
          <w:szCs w:val="24"/>
          <w:lang w:bidi="ar"/>
        </w:rPr>
        <w:t xml:space="preserve">）支持删除未发送领药的领药单</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55</w:t>
      </w:r>
      <w:r>
        <w:rPr>
          <w:rFonts w:hint="eastAsia" w:ascii="宋体" w:hAnsi="宋体" w:eastAsia="宋体" w:cs="宋体"/>
          <w:color w:val="000000"/>
          <w:sz w:val="24"/>
          <w:szCs w:val="24"/>
          <w:lang w:bidi="ar"/>
        </w:rPr>
        <w:t xml:space="preserve">）支持删除待发领药单中的药品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56</w:t>
      </w:r>
      <w:r>
        <w:rPr>
          <w:rFonts w:hint="eastAsia" w:ascii="宋体" w:hAnsi="宋体" w:eastAsia="宋体" w:cs="宋体"/>
          <w:color w:val="000000"/>
          <w:sz w:val="24"/>
          <w:szCs w:val="24"/>
          <w:lang w:bidi="ar"/>
        </w:rPr>
        <w:t xml:space="preserve">）支持查看病区领药单汇总</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57</w:t>
      </w:r>
      <w:r>
        <w:rPr>
          <w:rFonts w:hint="eastAsia" w:ascii="宋体" w:hAnsi="宋体" w:eastAsia="宋体" w:cs="宋体"/>
          <w:color w:val="000000"/>
          <w:sz w:val="24"/>
          <w:szCs w:val="24"/>
          <w:lang w:bidi="ar"/>
        </w:rPr>
        <w:t xml:space="preserve">）支持病区医嘱批量审核</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58</w:t>
      </w:r>
      <w:r>
        <w:rPr>
          <w:rFonts w:hint="eastAsia" w:ascii="宋体" w:hAnsi="宋体" w:eastAsia="宋体" w:cs="宋体"/>
          <w:color w:val="000000"/>
          <w:sz w:val="24"/>
          <w:szCs w:val="24"/>
          <w:lang w:bidi="ar"/>
        </w:rPr>
        <w:t xml:space="preserve">）支持查看病区病人长期医嘱列表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59</w:t>
      </w:r>
      <w:r>
        <w:rPr>
          <w:rFonts w:hint="eastAsia" w:ascii="宋体" w:hAnsi="宋体" w:eastAsia="宋体" w:cs="宋体"/>
          <w:color w:val="000000"/>
          <w:sz w:val="24"/>
          <w:szCs w:val="24"/>
          <w:lang w:bidi="ar"/>
        </w:rPr>
        <w:t xml:space="preserve">）支持检索病区病人指定项目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60</w:t>
      </w:r>
      <w:r>
        <w:rPr>
          <w:rFonts w:hint="eastAsia" w:ascii="宋体" w:hAnsi="宋体" w:eastAsia="宋体" w:cs="宋体"/>
          <w:color w:val="000000"/>
          <w:sz w:val="24"/>
          <w:szCs w:val="24"/>
          <w:lang w:bidi="ar"/>
        </w:rPr>
        <w:t xml:space="preserve">）支持病区医护人员管理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61</w:t>
      </w:r>
      <w:r>
        <w:rPr>
          <w:rFonts w:hint="eastAsia" w:ascii="宋体" w:hAnsi="宋体" w:eastAsia="宋体" w:cs="宋体"/>
          <w:color w:val="000000"/>
          <w:sz w:val="24"/>
          <w:szCs w:val="24"/>
          <w:lang w:bidi="ar"/>
        </w:rPr>
        <w:t xml:space="preserve">）支持病区医嘱模板设置</w:t>
      </w:r>
      <w:r>
        <w:rPr>
          <w:rFonts w:hint="eastAsia" w:ascii="宋体" w:hAnsi="宋体" w:eastAsia="宋体" w:cs="宋体"/>
          <w:color w:val="000000"/>
          <w:sz w:val="24"/>
          <w:szCs w:val="24"/>
          <w:lang w:bidi="ar"/>
        </w:rPr>
        <w:br/>
      </w:r>
      <w:r>
        <w:rPr>
          <w:rFonts w:hint="eastAsia" w:ascii="宋体" w:hAnsi="宋体" w:eastAsia="宋体" w:cs="宋体"/>
          <w:b w:val="0"/>
          <w:bCs w:val="0"/>
          <w:color w:val="000000"/>
          <w:sz w:val="24"/>
          <w:szCs w:val="24"/>
          <w:lang w:bidi="ar"/>
        </w:rPr>
        <w:t xml:space="preserve">（</w:t>
      </w:r>
      <w:r>
        <w:rPr>
          <w:rFonts w:hint="eastAsia" w:ascii="宋体" w:hAnsi="宋体" w:cs="宋体"/>
          <w:b w:val="0"/>
          <w:bCs w:val="0"/>
          <w:color w:val="000000"/>
          <w:sz w:val="24"/>
          <w:szCs w:val="24"/>
          <w:lang w:val="en-US" w:eastAsia="zh-CN" w:bidi="ar"/>
        </w:rPr>
        <w:t xml:space="preserve">62</w:t>
      </w:r>
      <w:r>
        <w:rPr>
          <w:rFonts w:hint="eastAsia" w:ascii="宋体" w:hAnsi="宋体" w:eastAsia="宋体" w:cs="宋体"/>
          <w:b w:val="0"/>
          <w:bCs w:val="0"/>
          <w:color w:val="000000"/>
          <w:sz w:val="24"/>
          <w:szCs w:val="24"/>
          <w:lang w:bidi="ar"/>
        </w:rPr>
        <w:t xml:space="preserve">）支持检验生成条码打印、补打</w:t>
      </w:r>
      <w:r/>
    </w:p>
    <w:p>
      <w:pPr>
        <w:ind w:left="239" w:firstLine="400"/>
        <w:jc w:val="left"/>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查询管理</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63</w:t>
      </w:r>
      <w:r>
        <w:rPr>
          <w:rFonts w:hint="eastAsia" w:ascii="宋体" w:hAnsi="宋体" w:eastAsia="宋体" w:cs="宋体"/>
          <w:color w:val="000000"/>
          <w:sz w:val="24"/>
          <w:szCs w:val="24"/>
          <w:lang w:bidi="ar"/>
        </w:rPr>
        <w:t xml:space="preserve">）本病区出院病人统计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64</w:t>
      </w:r>
      <w:r>
        <w:rPr>
          <w:rFonts w:hint="eastAsia" w:ascii="宋体" w:hAnsi="宋体" w:eastAsia="宋体" w:cs="宋体"/>
          <w:color w:val="000000"/>
          <w:sz w:val="24"/>
          <w:szCs w:val="24"/>
          <w:lang w:bidi="ar"/>
        </w:rPr>
        <w:t xml:space="preserve">）本病区病人按医生组统计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65</w:t>
      </w:r>
      <w:r>
        <w:rPr>
          <w:rFonts w:hint="eastAsia" w:ascii="宋体" w:hAnsi="宋体" w:eastAsia="宋体" w:cs="宋体"/>
          <w:color w:val="000000"/>
          <w:sz w:val="24"/>
          <w:szCs w:val="24"/>
          <w:lang w:bidi="ar"/>
        </w:rPr>
        <w:t xml:space="preserve">）在院病人及陪客信息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66</w:t>
      </w:r>
      <w:r>
        <w:rPr>
          <w:rFonts w:hint="eastAsia" w:ascii="宋体" w:hAnsi="宋体" w:eastAsia="宋体" w:cs="宋体"/>
          <w:color w:val="000000"/>
          <w:sz w:val="24"/>
          <w:szCs w:val="24"/>
          <w:lang w:bidi="ar"/>
        </w:rPr>
        <w:t xml:space="preserve">）本病区转院通知单报表管理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67</w:t>
      </w:r>
      <w:r>
        <w:rPr>
          <w:rFonts w:hint="eastAsia" w:ascii="宋体" w:hAnsi="宋体" w:eastAsia="宋体" w:cs="宋体"/>
          <w:color w:val="000000"/>
          <w:sz w:val="24"/>
          <w:szCs w:val="24"/>
          <w:lang w:bidi="ar"/>
        </w:rPr>
        <w:t xml:space="preserve">）支持变更医嘱打印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68</w:t>
      </w:r>
      <w:r>
        <w:rPr>
          <w:rFonts w:hint="eastAsia" w:ascii="宋体" w:hAnsi="宋体" w:eastAsia="宋体" w:cs="宋体"/>
          <w:color w:val="000000"/>
          <w:sz w:val="24"/>
          <w:szCs w:val="24"/>
          <w:lang w:bidi="ar"/>
        </w:rPr>
        <w:t xml:space="preserve">）支持医嘱执行单打印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69</w:t>
      </w:r>
      <w:r>
        <w:rPr>
          <w:rFonts w:hint="eastAsia" w:ascii="宋体" w:hAnsi="宋体" w:eastAsia="宋体" w:cs="宋体"/>
          <w:color w:val="000000"/>
          <w:sz w:val="24"/>
          <w:szCs w:val="24"/>
          <w:lang w:bidi="ar"/>
        </w:rPr>
        <w:t xml:space="preserve">）支持注射执行单打印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70</w:t>
      </w:r>
      <w:r>
        <w:rPr>
          <w:rFonts w:hint="eastAsia" w:ascii="宋体" w:hAnsi="宋体" w:eastAsia="宋体" w:cs="宋体"/>
          <w:color w:val="000000"/>
          <w:sz w:val="24"/>
          <w:szCs w:val="24"/>
          <w:lang w:bidi="ar"/>
        </w:rPr>
        <w:t xml:space="preserve">）支持口服执行单打印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71</w:t>
      </w:r>
      <w:r>
        <w:rPr>
          <w:rFonts w:hint="eastAsia" w:ascii="宋体" w:hAnsi="宋体" w:eastAsia="宋体" w:cs="宋体"/>
          <w:color w:val="000000"/>
          <w:sz w:val="24"/>
          <w:szCs w:val="24"/>
          <w:lang w:bidi="ar"/>
        </w:rPr>
        <w:t xml:space="preserve">）支持瓶签打印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72</w:t>
      </w:r>
      <w:r>
        <w:rPr>
          <w:rFonts w:hint="eastAsia" w:ascii="宋体" w:hAnsi="宋体" w:eastAsia="宋体" w:cs="宋体"/>
          <w:color w:val="000000"/>
          <w:sz w:val="24"/>
          <w:szCs w:val="24"/>
          <w:lang w:bidi="ar"/>
        </w:rPr>
        <w:t xml:space="preserve">）支持饮食卡打印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）支持注射标签打印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74</w:t>
      </w:r>
      <w:r>
        <w:rPr>
          <w:rFonts w:hint="eastAsia" w:ascii="宋体" w:hAnsi="宋体" w:eastAsia="宋体" w:cs="宋体"/>
          <w:color w:val="000000"/>
          <w:sz w:val="24"/>
          <w:szCs w:val="24"/>
          <w:lang w:bidi="ar"/>
        </w:rPr>
        <w:t xml:space="preserve">）支持输液卡打印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75</w:t>
      </w:r>
      <w:r>
        <w:rPr>
          <w:rFonts w:hint="eastAsia" w:ascii="宋体" w:hAnsi="宋体" w:eastAsia="宋体" w:cs="宋体"/>
          <w:color w:val="000000"/>
          <w:sz w:val="24"/>
          <w:szCs w:val="24"/>
          <w:lang w:bidi="ar"/>
        </w:rPr>
        <w:t xml:space="preserve">）支持床头卡打印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76</w:t>
      </w:r>
      <w:r>
        <w:rPr>
          <w:rFonts w:hint="eastAsia" w:ascii="宋体" w:hAnsi="宋体" w:eastAsia="宋体" w:cs="宋体"/>
          <w:color w:val="000000"/>
          <w:sz w:val="24"/>
          <w:szCs w:val="24"/>
          <w:lang w:bidi="ar"/>
        </w:rPr>
        <w:t xml:space="preserve">）支持导管开启时间打印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77</w:t>
      </w:r>
      <w:r>
        <w:rPr>
          <w:rFonts w:hint="eastAsia" w:ascii="宋体" w:hAnsi="宋体" w:eastAsia="宋体" w:cs="宋体"/>
          <w:color w:val="000000"/>
          <w:sz w:val="24"/>
          <w:szCs w:val="24"/>
          <w:lang w:bidi="ar"/>
        </w:rPr>
        <w:t xml:space="preserve">）支持病人结余情况打印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78</w:t>
      </w:r>
      <w:r>
        <w:rPr>
          <w:rFonts w:hint="eastAsia" w:ascii="宋体" w:hAnsi="宋体" w:eastAsia="宋体" w:cs="宋体"/>
          <w:color w:val="000000"/>
          <w:sz w:val="24"/>
          <w:szCs w:val="24"/>
          <w:lang w:bidi="ar"/>
        </w:rPr>
        <w:t xml:space="preserve">）支持日期费用清单打印</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6、</w:t>
      </w:r>
      <w:r>
        <w:rPr>
          <w:rFonts w:hint="eastAsia" w:ascii="宋体" w:hAnsi="宋体" w:eastAsia="宋体" w:cs="宋体"/>
          <w:b/>
          <w:bCs/>
          <w:color w:val="000000"/>
          <w:sz w:val="24"/>
          <w:szCs w:val="24"/>
          <w:highlight w:val="none"/>
          <w:lang w:bidi="ar"/>
        </w:rPr>
        <w:t xml:space="preserve">拓展对接</w:t>
      </w:r>
      <w:r>
        <w:rPr>
          <w:rFonts w:hint="eastAsia" w:ascii="宋体" w:hAnsi="宋体" w:cs="宋体"/>
          <w:b/>
          <w:bCs/>
          <w:color w:val="000000"/>
          <w:sz w:val="24"/>
          <w:szCs w:val="24"/>
          <w:highlight w:val="none"/>
          <w:lang w:val="en-US" w:eastAsia="zh-CN" w:bidi="ar"/>
        </w:rPr>
        <w:t xml:space="preserve">张家港</w:t>
      </w:r>
      <w:r>
        <w:rPr>
          <w:rFonts w:hint="eastAsia" w:ascii="宋体" w:hAnsi="宋体" w:eastAsia="宋体" w:cs="宋体"/>
          <w:b/>
          <w:bCs/>
          <w:color w:val="000000"/>
          <w:sz w:val="24"/>
          <w:szCs w:val="24"/>
          <w:highlight w:val="none"/>
          <w:lang w:bidi="ar"/>
        </w:rPr>
        <w:t xml:space="preserve">市第一人民医院的专科系统，实现专科系统的功能拓展和系统使用</w:t>
      </w:r>
      <w:r/>
    </w:p>
    <w:p>
      <w:pPr>
        <w:ind w:firstLine="560"/>
        <w:keepLines w:val="0"/>
        <w:keepNext w:val="0"/>
        <w:pageBreakBefore w:val="0"/>
        <w:spacing w:line="360" w:lineRule="auto"/>
        <w:widowControl w:val="off"/>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北城卫生服务中心系统使用紧密型医共体HIS系统，构建区域医疗一张网。同时拓展使用</w:t>
      </w:r>
      <w:r>
        <w:rPr>
          <w:rFonts w:hint="eastAsia" w:ascii="宋体" w:hAnsi="宋体" w:cs="宋体"/>
          <w:color w:val="000000"/>
          <w:sz w:val="24"/>
          <w:szCs w:val="24"/>
          <w:lang w:val="en-US" w:eastAsia="zh-CN" w:bidi="ar"/>
        </w:rPr>
        <w:t xml:space="preserve">张家港市第</w:t>
      </w:r>
      <w:r>
        <w:rPr>
          <w:rFonts w:hint="eastAsia" w:ascii="宋体" w:hAnsi="宋体" w:cs="宋体"/>
          <w:color w:val="000000"/>
          <w:sz w:val="24"/>
          <w:szCs w:val="24"/>
          <w:highlight w:val="none"/>
          <w:lang w:val="en-US" w:eastAsia="zh-CN" w:bidi="ar"/>
        </w:rPr>
        <w:t xml:space="preserve">一</w:t>
      </w:r>
      <w:r>
        <w:rPr>
          <w:rFonts w:hint="eastAsia" w:ascii="宋体" w:hAnsi="宋体" w:eastAsia="宋体" w:cs="宋体"/>
          <w:color w:val="000000"/>
          <w:sz w:val="24"/>
          <w:szCs w:val="24"/>
          <w:highlight w:val="none"/>
          <w:lang w:bidi="ar"/>
        </w:rPr>
        <w:t xml:space="preserve">人民医院的</w:t>
      </w:r>
      <w:r>
        <w:rPr>
          <w:rFonts w:hint="eastAsia" w:ascii="宋体" w:hAnsi="宋体" w:eastAsia="宋体" w:cs="宋体"/>
          <w:color w:val="000000"/>
          <w:sz w:val="24"/>
          <w:szCs w:val="24"/>
          <w:lang w:bidi="ar"/>
        </w:rPr>
        <w:t xml:space="preserve">基础专科系统。包括：PACS系统、检验报告自助机打印系统、LIS系统、心电系统、合理用药系统、临床知识库系统、OA系统、医技预约系统。</w:t>
      </w:r>
      <w:r>
        <w:rPr>
          <w:rFonts w:hint="eastAsia" w:ascii="宋体" w:hAnsi="宋体" w:cs="宋体"/>
          <w:color w:val="000000"/>
          <w:sz w:val="24"/>
          <w:szCs w:val="24"/>
          <w:lang w:val="en-US" w:eastAsia="zh-CN" w:bidi="ar"/>
        </w:rPr>
        <w:t xml:space="preserve">详情见下表：</w:t>
      </w:r>
      <w:r/>
    </w:p>
    <w:tbl>
      <w:tblPr>
        <w:tblStyle w:val="787"/>
        <w:tblW w:w="8321"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0"/>
        <w:gridCol w:w="2160"/>
        <w:gridCol w:w="2232"/>
        <w:gridCol w:w="2969"/>
      </w:tblGrid>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对接系统</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接口内容</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接口模式描述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PACS系统</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申请单信息接口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患者基本信息接口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患者缴费信息接口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在院患者信息接口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检验报告自助机打印系统</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检验报告接口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患者基础信息接口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检验申请单接口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检验标本明细接口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LIS系统</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检验报告接口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患者基础信息接口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检验申请单接口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检验标本明细接口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心电系统</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患者基本信息接口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心电申请单接口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缴费信息接口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合理用药系统</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患者基本信息接口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医嘱明细信息接口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药品编码信息接口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过敏信息接口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药品执行信息接口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临床知识库系统</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临床知识库规则接口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页面调用接口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http页面链接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患者相关信息接口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OA系统</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科室信息接口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用户信息接口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OA消息发送接口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医技预约系统</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申请单信息接口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患者基本信息接口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患者缴费信息接口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在院患者信息接口</w:t>
            </w:r>
            <w:r/>
          </w:p>
        </w:tc>
        <w:tc>
          <w:tcPr>
            <w:shd w:val="clear" w:color="auto" w:fill="auto"/>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webservice或者JSON或者视图模式均可</w:t>
            </w:r>
            <w:r/>
          </w:p>
        </w:tc>
      </w:tr>
    </w:tbl>
    <w:p>
      <w:pPr>
        <w:pStyle w:val="788"/>
        <w:ind w:left="0" w:firstLine="0"/>
        <w:rPr>
          <w:rFonts w:hint="eastAsia"/>
          <w:highlight w:val="none"/>
        </w:rPr>
      </w:pPr>
      <w:r>
        <w:rPr>
          <w:rFonts w:hint="eastAsia"/>
          <w:highlight w:val="none"/>
        </w:rPr>
      </w:r>
      <w:r/>
    </w:p>
    <w:p>
      <w:pPr>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7、</w:t>
      </w:r>
      <w:r>
        <w:rPr>
          <w:rFonts w:hint="eastAsia" w:ascii="宋体" w:hAnsi="宋体" w:eastAsia="宋体" w:cs="宋体"/>
          <w:b/>
          <w:bCs/>
          <w:color w:val="000000"/>
          <w:sz w:val="24"/>
          <w:szCs w:val="24"/>
          <w:highlight w:val="none"/>
          <w:lang w:bidi="ar"/>
        </w:rPr>
        <w:t xml:space="preserve">张家港公卫系统接口对接</w:t>
      </w:r>
      <w:r/>
    </w:p>
    <w:p>
      <w:pPr>
        <w:ind w:firstLine="56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实现医共体系统和张家港公卫系统</w:t>
      </w:r>
      <w:r>
        <w:rPr>
          <w:rFonts w:hint="eastAsia" w:ascii="宋体" w:hAnsi="宋体" w:cs="宋体"/>
          <w:color w:val="000000"/>
          <w:sz w:val="24"/>
          <w:szCs w:val="24"/>
          <w:lang w:val="en-US" w:eastAsia="zh-CN" w:bidi="ar"/>
        </w:rPr>
        <w:t xml:space="preserve">数据</w:t>
      </w:r>
      <w:r>
        <w:rPr>
          <w:rFonts w:hint="eastAsia" w:ascii="宋体" w:hAnsi="宋体" w:eastAsia="宋体" w:cs="宋体"/>
          <w:color w:val="000000"/>
          <w:sz w:val="24"/>
          <w:szCs w:val="24"/>
          <w:lang w:bidi="ar"/>
        </w:rPr>
        <w:t xml:space="preserve">接口</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接口包括</w:t>
      </w:r>
      <w:r>
        <w:rPr>
          <w:rFonts w:hint="eastAsia" w:ascii="宋体" w:hAnsi="宋体" w:eastAsia="宋体" w:cs="宋体"/>
          <w:color w:val="000000"/>
          <w:sz w:val="24"/>
          <w:szCs w:val="24"/>
          <w:lang w:bidi="ar"/>
        </w:rPr>
        <w:t xml:space="preserve">：张家港区域健康档案对接、传染病上报对接、慢病上报管理对接、食源性上报管理对接、伤害报卡管理对接、苏州健康平台对接、江苏健康平台对接、因病致贫管理对接、双向转诊管理对接、苏州影像云对接、省影像云对接、省妇幼对接、老年人体检和从业人员体检对接。</w:t>
      </w:r>
      <w:r>
        <w:rPr>
          <w:rFonts w:hint="eastAsia" w:ascii="宋体" w:hAnsi="宋体" w:cs="宋体"/>
          <w:color w:val="000000"/>
          <w:sz w:val="24"/>
          <w:szCs w:val="24"/>
          <w:lang w:val="en-US" w:eastAsia="zh-CN" w:bidi="ar"/>
        </w:rPr>
        <w:t xml:space="preserve">详情见下表：</w:t>
      </w:r>
      <w:r/>
    </w:p>
    <w:tbl>
      <w:tblPr>
        <w:tblStyle w:val="787"/>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86"/>
        <w:gridCol w:w="1403"/>
        <w:gridCol w:w="6974"/>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对接内容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接口描述和详细方式</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张家港区域健康档案对接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lang w:val="en-US" w:eastAsia="zh-CN"/>
              </w:rPr>
              <w:t xml:space="preserve">对接：通过URL打开健康档案页面URL：</w:t>
            </w:r>
            <w:r>
              <w:rPr>
                <w:rFonts w:hint="eastAsia" w:ascii="宋体" w:hAnsi="宋体" w:eastAsia="宋体" w:cs="宋体"/>
                <w:color w:val="auto"/>
                <w:sz w:val="21"/>
                <w:szCs w:val="21"/>
                <w:u w:val="none"/>
              </w:rPr>
              <w:fldChar w:fldCharType="begin"/>
            </w:r>
            <w:r>
              <w:rPr>
                <w:rFonts w:hint="eastAsia" w:ascii="宋体" w:hAnsi="宋体" w:eastAsia="宋体" w:cs="宋体"/>
                <w:color w:val="auto"/>
                <w:sz w:val="21"/>
                <w:szCs w:val="21"/>
                <w:u w:val="none"/>
              </w:rPr>
              <w:instrText xml:space="preserve"> HYPERLINK "http://p.zjgwsjk.com/ehr/view/jsp/EHRView.jsp?sec=" </w:instrText>
            </w:r>
            <w:r>
              <w:rPr>
                <w:rFonts w:hint="eastAsia" w:ascii="宋体" w:hAnsi="宋体" w:eastAsia="宋体" w:cs="宋体"/>
                <w:color w:val="auto"/>
                <w:sz w:val="21"/>
                <w:szCs w:val="21"/>
                <w:u w:val="none"/>
              </w:rPr>
              <w:fldChar w:fldCharType="separate"/>
            </w:r>
            <w:r>
              <w:rPr>
                <w:rStyle w:val="816"/>
                <w:rFonts w:hint="eastAsia" w:ascii="宋体" w:hAnsi="宋体" w:eastAsia="宋体" w:cs="宋体"/>
                <w:color w:val="auto"/>
                <w:sz w:val="21"/>
                <w:szCs w:val="21"/>
                <w:u w:val="none"/>
              </w:rPr>
              <w:t xml:space="preserve">http://</w:t>
            </w:r>
            <w:r>
              <w:rPr>
                <w:rStyle w:val="816"/>
                <w:rFonts w:hint="eastAsia" w:ascii="宋体" w:hAnsi="宋体" w:eastAsia="宋体" w:cs="宋体"/>
                <w:color w:val="auto"/>
                <w:sz w:val="21"/>
                <w:szCs w:val="21"/>
                <w:u w:val="none"/>
                <w:lang w:val="en-US" w:eastAsia="zh-CN"/>
              </w:rPr>
              <w:t xml:space="preserve">{域名}</w:t>
            </w:r>
            <w:r>
              <w:rPr>
                <w:rStyle w:val="816"/>
                <w:rFonts w:hint="eastAsia" w:ascii="宋体" w:hAnsi="宋体" w:eastAsia="宋体" w:cs="宋体"/>
                <w:color w:val="auto"/>
                <w:sz w:val="21"/>
                <w:szCs w:val="21"/>
                <w:u w:val="none"/>
              </w:rPr>
              <w:t xml:space="preserve">/ehr/view/jsp/EHRView.jsp?sec=</w:t>
            </w:r>
            <w:r>
              <w:rPr>
                <w:rFonts w:hint="eastAsia" w:ascii="宋体" w:hAnsi="宋体" w:eastAsia="宋体" w:cs="宋体"/>
                <w:color w:val="auto"/>
                <w:sz w:val="21"/>
                <w:szCs w:val="21"/>
                <w:u w:val="none"/>
              </w:rPr>
              <w:fldChar w:fldCharType="end"/>
            </w:r>
            <w:r>
              <w:rPr>
                <w:rFonts w:hint="eastAsia" w:ascii="宋体" w:hAnsi="宋体" w:eastAsia="宋体" w:cs="宋体"/>
                <w:color w:val="auto"/>
                <w:sz w:val="21"/>
                <w:szCs w:val="21"/>
                <w:u w:val="none"/>
                <w:lang w:val="en-US" w:eastAsia="zh-CN"/>
              </w:rPr>
              <w:t xml:space="preserve">                          </w:t>
            </w:r>
            <w:r/>
          </w:p>
          <w:p>
            <w:pPr>
              <w:numPr>
                <w:ilvl w:val="0"/>
                <w:numId w:val="0"/>
              </w:num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参数如下：</w:t>
            </w:r>
            <w:r/>
          </w:p>
          <w:tbl>
            <w:tblPr>
              <w:tblStyle w:val="787"/>
              <w:tblpPr w:horzAnchor="page" w:tblpX="406" w:vertAnchor="text" w:tblpY="827" w:leftFromText="180" w:topFromText="0" w:rightFromText="180" w:bottomFromText="0"/>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1258"/>
              <w:gridCol w:w="1226"/>
              <w:gridCol w:w="3010"/>
            </w:tblGrid>
            <w:tr>
              <w:trPr/>
              <w:tc>
                <w:tcPr>
                  <w:tcW w:w="1258" w:type="dxa"/>
                  <w:vAlign w:val="top"/>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名称</w:t>
                  </w:r>
                  <w:r/>
                </w:p>
              </w:tc>
              <w:tc>
                <w:tcPr>
                  <w:tcW w:w="1026" w:type="dxa"/>
                  <w:vAlign w:val="top"/>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代码</w:t>
                  </w:r>
                  <w:r/>
                </w:p>
              </w:tc>
              <w:tc>
                <w:tcPr>
                  <w:tcW w:w="3010" w:type="dxa"/>
                  <w:vAlign w:val="top"/>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注释</w:t>
                  </w:r>
                  <w:r/>
                </w:p>
              </w:tc>
            </w:tr>
            <w:tr>
              <w:trPr/>
              <w:tc>
                <w:tcPr>
                  <w:tcW w:w="1258" w:type="dxa"/>
                  <w:vAlign w:val="top"/>
                  <w:textDirection w:val="lrTb"/>
                  <w:noWrap w:val="false"/>
                </w:tcPr>
                <w:p>
                  <w:pPr>
                    <w:ind w:right="80"/>
                    <w:jc w:val="both"/>
                    <w:keepLines w:val="0"/>
                    <w:keepNext w:val="0"/>
                    <w:pageBreakBefore w:val="0"/>
                    <w:spacing w:before="20" w:after="20"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调用方式</w:t>
                  </w:r>
                  <w:r/>
                </w:p>
              </w:tc>
              <w:tc>
                <w:tcPr>
                  <w:tcW w:w="1026" w:type="dxa"/>
                  <w:vAlign w:val="top"/>
                  <w:textDirection w:val="lrTb"/>
                  <w:noWrap w:val="false"/>
                </w:tcPr>
                <w:p>
                  <w:pPr>
                    <w:ind w:left="80" w:right="80"/>
                    <w:jc w:val="both"/>
                    <w:keepLines w:val="0"/>
                    <w:keepNext w:val="0"/>
                    <w:pageBreakBefore w:val="0"/>
                    <w:spacing w:before="20" w:after="20"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jmxxBz</w:t>
                  </w:r>
                  <w:r/>
                </w:p>
              </w:tc>
              <w:tc>
                <w:tcPr>
                  <w:tcW w:w="3010" w:type="dxa"/>
                  <w:vAlign w:val="top"/>
                  <w:textDirection w:val="lrTb"/>
                  <w:noWrap w:val="false"/>
                </w:tcPr>
                <w:p>
                  <w:pPr>
                    <w:ind w:left="80" w:right="80"/>
                    <w:jc w:val="both"/>
                    <w:keepLines w:val="0"/>
                    <w:keepNext w:val="0"/>
                    <w:pageBreakBefore w:val="0"/>
                    <w:spacing w:before="20" w:after="20"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默认值：1</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b/>
                      <w:bCs/>
                      <w:color w:val="auto"/>
                      <w:sz w:val="21"/>
                      <w:szCs w:val="21"/>
                      <w:lang w:val="en-US" w:eastAsia="zh-CN"/>
                    </w:rPr>
                  </w:pPr>
                  <w:r/>
                  <w:bookmarkStart w:id="232" w:name="OLE_LINK35"/>
                  <w:r>
                    <w:rPr>
                      <w:rFonts w:hint="eastAsia" w:ascii="宋体" w:hAnsi="宋体" w:eastAsia="宋体" w:cs="宋体"/>
                      <w:color w:val="auto"/>
                      <w:sz w:val="21"/>
                      <w:szCs w:val="21"/>
                    </w:rPr>
                    <w:t xml:space="preserve">机构代码</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eastAsia="zh-CN"/>
                    </w:rPr>
                  </w:pPr>
                  <w:r/>
                  <w:bookmarkStart w:id="233" w:name="OLE_LINK26"/>
                  <w:r>
                    <w:rPr>
                      <w:rFonts w:hint="eastAsia" w:ascii="宋体" w:hAnsi="宋体" w:eastAsia="宋体" w:cs="宋体"/>
                      <w:color w:val="auto"/>
                      <w:sz w:val="21"/>
                      <w:szCs w:val="21"/>
                      <w:lang w:val="en-US" w:eastAsia="zh-CN"/>
                    </w:rPr>
                    <w:t xml:space="preserve">jgdm</w:t>
                  </w:r>
                  <w:bookmarkEnd w:id="233"/>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内部应用接入时必填</w:t>
                  </w:r>
                  <w:r/>
                </w:p>
                <w:p>
                  <w:pPr>
                    <w:ind w:left="80" w:right="80"/>
                    <w:keepLines w:val="0"/>
                    <w:keepNext w:val="0"/>
                    <w:pageBreakBefore w:val="0"/>
                    <w:spacing w:before="20" w:after="20"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rPr>
                    <w:t xml:space="preserve">编码，具体参照“医疗机构”字典说明</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rPr>
                    <w:t xml:space="preserve">机构名称</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eastAsia="zh-CN"/>
                    </w:rPr>
                  </w:pPr>
                  <w:r/>
                  <w:bookmarkStart w:id="234" w:name="OLE_LINK27"/>
                  <w:r>
                    <w:rPr>
                      <w:rFonts w:hint="eastAsia" w:ascii="宋体" w:hAnsi="宋体" w:eastAsia="宋体" w:cs="宋体"/>
                      <w:color w:val="auto"/>
                      <w:sz w:val="21"/>
                      <w:szCs w:val="21"/>
                      <w:lang w:val="en-US" w:eastAsia="zh-CN"/>
                    </w:rPr>
                    <w:t xml:space="preserve">jgmc</w:t>
                  </w:r>
                  <w:bookmarkEnd w:id="234"/>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内部应用接入时必填</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接入应用代码</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Jryydm</w:t>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必填，</w:t>
                  </w:r>
                  <w:r>
                    <w:rPr>
                      <w:rFonts w:hint="eastAsia" w:ascii="宋体" w:hAnsi="宋体" w:eastAsia="宋体" w:cs="宋体"/>
                      <w:color w:val="auto"/>
                      <w:sz w:val="21"/>
                      <w:szCs w:val="21"/>
                      <w:lang w:val="en-US" w:eastAsia="zh-CN"/>
                    </w:rPr>
                    <w:t xml:space="preserve">应用注册到平台所填写的应用代码</w:t>
                  </w:r>
                  <w:r/>
                </w:p>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调试时默认传0</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接入应用名称</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jryymc</w:t>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必填，</w:t>
                  </w:r>
                  <w:r>
                    <w:rPr>
                      <w:rFonts w:hint="eastAsia" w:ascii="宋体" w:hAnsi="宋体" w:eastAsia="宋体" w:cs="宋体"/>
                      <w:color w:val="auto"/>
                      <w:sz w:val="21"/>
                      <w:szCs w:val="21"/>
                      <w:lang w:val="en-US" w:eastAsia="zh-CN"/>
                    </w:rPr>
                    <w:t xml:space="preserve">应用到平台所填写的应用名称</w:t>
                  </w:r>
                  <w:r/>
                </w:p>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调试时默认传0</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rPr>
                    <w:t xml:space="preserve">接入用户</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eastAsia="zh-CN"/>
                    </w:rPr>
                  </w:pPr>
                  <w:r/>
                  <w:bookmarkStart w:id="235" w:name="OLE_LINK28"/>
                  <w:r>
                    <w:rPr>
                      <w:rFonts w:hint="eastAsia" w:ascii="宋体" w:hAnsi="宋体" w:eastAsia="宋体" w:cs="宋体"/>
                      <w:color w:val="auto"/>
                      <w:sz w:val="21"/>
                      <w:szCs w:val="21"/>
                      <w:lang w:val="en-US" w:eastAsia="zh-CN"/>
                    </w:rPr>
                    <w:t xml:space="preserve">jryh</w:t>
                  </w:r>
                  <w:bookmarkEnd w:id="235"/>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bookmarkStart w:id="236" w:name="OLE_LINK34"/>
                  <w:r>
                    <w:rPr>
                      <w:rFonts w:hint="eastAsia" w:ascii="宋体" w:hAnsi="宋体" w:eastAsia="宋体" w:cs="宋体"/>
                      <w:color w:val="auto"/>
                      <w:sz w:val="21"/>
                      <w:szCs w:val="21"/>
                    </w:rPr>
                    <w:t xml:space="preserve">必填，</w:t>
                  </w:r>
                  <w:bookmarkEnd w:id="236"/>
                  <w:r>
                    <w:rPr>
                      <w:rFonts w:hint="eastAsia" w:ascii="宋体" w:hAnsi="宋体" w:eastAsia="宋体" w:cs="宋体"/>
                      <w:color w:val="auto"/>
                      <w:sz w:val="21"/>
                      <w:szCs w:val="21"/>
                    </w:rPr>
                    <w:t xml:space="preserve">由</w:t>
                  </w:r>
                  <w:r>
                    <w:rPr>
                      <w:rFonts w:hint="eastAsia" w:ascii="宋体" w:hAnsi="宋体" w:eastAsia="宋体" w:cs="宋体"/>
                      <w:color w:val="auto"/>
                      <w:sz w:val="21"/>
                      <w:szCs w:val="21"/>
                      <w:lang w:val="en-US" w:eastAsia="zh-CN"/>
                    </w:rPr>
                    <w:t xml:space="preserve">平台分配授权应用的接入</w:t>
                  </w:r>
                  <w:r>
                    <w:rPr>
                      <w:rFonts w:hint="eastAsia" w:ascii="宋体" w:hAnsi="宋体" w:eastAsia="宋体" w:cs="宋体"/>
                      <w:color w:val="auto"/>
                      <w:sz w:val="21"/>
                      <w:szCs w:val="21"/>
                    </w:rPr>
                    <w:t xml:space="preserve">用户，一个机构可固定一个接入用户</w:t>
                  </w:r>
                  <w:r/>
                </w:p>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调试时默认传0</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rPr>
                    <w:t xml:space="preserve">接入密码</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jrmm</w:t>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必填，不能为空，由</w:t>
                  </w:r>
                  <w:r>
                    <w:rPr>
                      <w:rFonts w:hint="eastAsia" w:ascii="宋体" w:hAnsi="宋体" w:eastAsia="宋体" w:cs="宋体"/>
                      <w:color w:val="auto"/>
                      <w:sz w:val="21"/>
                      <w:szCs w:val="21"/>
                      <w:lang w:val="en-US" w:eastAsia="zh-CN"/>
                    </w:rPr>
                    <w:t xml:space="preserve">平台分配授权应用的接入密码</w:t>
                  </w:r>
                  <w:r>
                    <w:rPr>
                      <w:rFonts w:hint="eastAsia" w:ascii="宋体" w:hAnsi="宋体" w:eastAsia="宋体" w:cs="宋体"/>
                      <w:color w:val="auto"/>
                      <w:sz w:val="21"/>
                      <w:szCs w:val="21"/>
                    </w:rPr>
                    <w:t xml:space="preserve">，一个机构可固定一个接入密码，明码</w:t>
                  </w:r>
                  <w:r/>
                </w:p>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调试时默认传0</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rPr>
                    <w:t xml:space="preserve">当前操作人员代码（人员编码）</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eastAsia="zh-CN"/>
                    </w:rPr>
                  </w:pPr>
                  <w:r/>
                  <w:bookmarkStart w:id="237" w:name="OLE_LINK29"/>
                  <w:r>
                    <w:rPr>
                      <w:rFonts w:hint="eastAsia" w:ascii="宋体" w:hAnsi="宋体" w:eastAsia="宋体" w:cs="宋体"/>
                      <w:color w:val="auto"/>
                      <w:sz w:val="21"/>
                      <w:szCs w:val="21"/>
                      <w:lang w:val="en-US" w:eastAsia="zh-CN"/>
                    </w:rPr>
                    <w:t xml:space="preserve">czrydm</w:t>
                  </w:r>
                  <w:bookmarkEnd w:id="237"/>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bookmarkStart w:id="238" w:name="OLE_LINK25"/>
                  <w:r>
                    <w:rPr>
                      <w:rFonts w:hint="eastAsia" w:ascii="宋体" w:hAnsi="宋体" w:eastAsia="宋体" w:cs="宋体"/>
                      <w:color w:val="auto"/>
                      <w:sz w:val="21"/>
                      <w:szCs w:val="21"/>
                      <w:lang w:val="en-US" w:eastAsia="zh-CN"/>
                    </w:rPr>
                    <w:t xml:space="preserve">内部应用接入时必填</w:t>
                  </w:r>
                  <w:bookmarkEnd w:id="238"/>
                  <w:r/>
                  <w:r/>
                </w:p>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对方系统当前用户的所在系统的“用户代码”。</w:t>
                  </w:r>
                  <w:r/>
                </w:p>
                <w:p>
                  <w:pPr>
                    <w:ind w:left="80" w:right="80"/>
                    <w:keepLines w:val="0"/>
                    <w:keepNext w:val="0"/>
                    <w:pageBreakBefore w:val="0"/>
                    <w:spacing w:before="20" w:after="20"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操作人员信息需与平台同步</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rPr>
                    <w:t xml:space="preserve">当前操作人员姓名</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czryxm</w:t>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内部应用接入时必填</w:t>
                  </w:r>
                  <w:r/>
                </w:p>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对方系统当前用户的所在系统的“用户姓名”。</w:t>
                  </w:r>
                  <w:r/>
                </w:p>
                <w:p>
                  <w:pPr>
                    <w:ind w:left="80" w:right="80"/>
                    <w:keepLines w:val="0"/>
                    <w:keepNext w:val="0"/>
                    <w:pageBreakBefore w:val="0"/>
                    <w:spacing w:before="20" w:after="20"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操作人员信息需与平台同步</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当前操作人员身份证号</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czrysfzh</w:t>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可选</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调用类型</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dylx</w:t>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1.自助一体机调阅 2.移动端短信验证调阅 3.PC端短信验证调阅  4.PC端账号登录调阅 5.医生站调阅  6.社区系统调阅 7.管理者调阅9.其他调用方式 </w:t>
                  </w:r>
                  <w:bookmarkEnd w:id="232"/>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证件类型</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zjlx</w:t>
                  </w:r>
                  <w:r/>
                </w:p>
              </w:tc>
              <w:tc>
                <w:tcPr>
                  <w:tcW w:w="3010"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代码：</w:t>
                  </w:r>
                  <w:r>
                    <w:rPr>
                      <w:rFonts w:hint="eastAsia" w:ascii="宋体" w:hAnsi="宋体" w:eastAsia="宋体" w:cs="宋体"/>
                      <w:color w:val="auto"/>
                      <w:sz w:val="21"/>
                      <w:szCs w:val="21"/>
                      <w:lang w:val="en-US" w:eastAsia="zh-CN"/>
                    </w:rPr>
                    <w:t xml:space="preserve">参照3</w:t>
                  </w:r>
                  <w:r>
                    <w:rPr>
                      <w:rFonts w:hint="eastAsia" w:ascii="宋体" w:hAnsi="宋体" w:eastAsia="宋体" w:cs="宋体"/>
                      <w:color w:val="auto"/>
                      <w:sz w:val="21"/>
                      <w:szCs w:val="21"/>
                      <w:lang w:eastAsia="zh-CN"/>
                    </w:rPr>
                    <w:t xml:space="preserve">.1</w:t>
                  </w:r>
                  <w:r>
                    <w:rPr>
                      <w:rFonts w:hint="eastAsia" w:ascii="宋体" w:hAnsi="宋体" w:eastAsia="宋体" w:cs="宋体"/>
                      <w:color w:val="auto"/>
                      <w:sz w:val="21"/>
                      <w:szCs w:val="21"/>
                    </w:rPr>
                    <w:t xml:space="preserve">证件类型</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证件号码</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zjhm</w:t>
                  </w:r>
                  <w:r/>
                </w:p>
              </w:tc>
              <w:tc>
                <w:tcPr>
                  <w:tcW w:w="3010"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1、该居民身份证号和居民卡号必有其一</w:t>
                  </w:r>
                  <w:r/>
                </w:p>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证件号码</w:t>
                  </w:r>
                  <w:r>
                    <w:rPr>
                      <w:rFonts w:hint="eastAsia" w:ascii="宋体" w:hAnsi="宋体" w:eastAsia="宋体" w:cs="宋体"/>
                      <w:color w:val="auto"/>
                      <w:sz w:val="21"/>
                      <w:szCs w:val="21"/>
                    </w:rPr>
                    <w:t xml:space="preserve">和</w:t>
                  </w:r>
                  <w:r>
                    <w:rPr>
                      <w:rFonts w:hint="eastAsia" w:ascii="宋体" w:hAnsi="宋体" w:eastAsia="宋体" w:cs="宋体"/>
                      <w:color w:val="auto"/>
                      <w:sz w:val="21"/>
                      <w:szCs w:val="21"/>
                      <w:lang w:val="en-US" w:eastAsia="zh-CN"/>
                    </w:rPr>
                    <w:t xml:space="preserve">证件</w:t>
                  </w:r>
                  <w:r>
                    <w:rPr>
                      <w:rFonts w:hint="eastAsia" w:ascii="宋体" w:hAnsi="宋体" w:eastAsia="宋体" w:cs="宋体"/>
                      <w:color w:val="auto"/>
                      <w:sz w:val="21"/>
                      <w:szCs w:val="21"/>
                    </w:rPr>
                    <w:t xml:space="preserve">类型必须一一对应</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卡类型</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klx</w:t>
                  </w:r>
                  <w:r/>
                </w:p>
              </w:tc>
              <w:tc>
                <w:tcPr>
                  <w:tcW w:w="3010"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代码：参照</w:t>
                  </w:r>
                  <w:r>
                    <w:rPr>
                      <w:rFonts w:hint="eastAsia" w:ascii="宋体" w:hAnsi="宋体" w:eastAsia="宋体" w:cs="宋体"/>
                      <w:color w:val="auto"/>
                      <w:sz w:val="21"/>
                      <w:szCs w:val="21"/>
                      <w:lang w:val="en-US" w:eastAsia="zh-CN"/>
                    </w:rPr>
                    <w:t xml:space="preserve">3.2</w:t>
                  </w:r>
                  <w:r>
                    <w:rPr>
                      <w:rFonts w:hint="eastAsia" w:ascii="宋体" w:hAnsi="宋体" w:eastAsia="宋体" w:cs="宋体"/>
                      <w:color w:val="auto"/>
                      <w:sz w:val="21"/>
                      <w:szCs w:val="21"/>
                    </w:rPr>
                    <w:t xml:space="preserve">就诊卡类型</w:t>
                  </w:r>
                  <w:r/>
                </w:p>
              </w:tc>
            </w:tr>
            <w:tr>
              <w:trPr/>
              <w:tc>
                <w:tcPr>
                  <w:tcW w:w="1258"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卡号</w:t>
                  </w:r>
                  <w:r/>
                </w:p>
              </w:tc>
              <w:tc>
                <w:tcPr>
                  <w:tcW w:w="102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kh</w:t>
                  </w:r>
                  <w:r/>
                </w:p>
              </w:tc>
              <w:tc>
                <w:tcPr>
                  <w:tcW w:w="3010"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bookmarkStart w:id="239" w:name="OLE_LINK20"/>
                  <w:r>
                    <w:rPr>
                      <w:rFonts w:hint="eastAsia" w:ascii="宋体" w:hAnsi="宋体" w:eastAsia="宋体" w:cs="宋体"/>
                      <w:color w:val="auto"/>
                      <w:sz w:val="21"/>
                      <w:szCs w:val="21"/>
                    </w:rPr>
                    <w:t xml:space="preserve">1、该居民身份证号和居民卡号必有其一</w:t>
                  </w:r>
                  <w:r/>
                </w:p>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2、卡号和卡类型必须一一对应</w:t>
                  </w:r>
                  <w:bookmarkEnd w:id="239"/>
                  <w:r/>
                  <w:r/>
                </w:p>
              </w:tc>
            </w:tr>
          </w:tbl>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传染病上报对接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lang w:val="en-US" w:eastAsia="zh-CN"/>
              </w:rPr>
              <w:t xml:space="preserve">对接方式：通过URL打开传染病上报URL：</w:t>
            </w:r>
            <w:r>
              <w:rPr>
                <w:rFonts w:hint="eastAsia" w:ascii="宋体" w:hAnsi="宋体" w:eastAsia="宋体" w:cs="宋体"/>
                <w:color w:val="auto"/>
                <w:sz w:val="21"/>
                <w:szCs w:val="21"/>
                <w:u w:val="none"/>
              </w:rPr>
              <w:fldChar w:fldCharType="begin"/>
            </w:r>
            <w:r>
              <w:rPr>
                <w:rFonts w:hint="eastAsia" w:ascii="宋体" w:hAnsi="宋体" w:eastAsia="宋体" w:cs="宋体"/>
                <w:color w:val="auto"/>
                <w:sz w:val="21"/>
                <w:szCs w:val="21"/>
                <w:u w:val="none"/>
              </w:rPr>
              <w:instrText xml:space="preserve"> HYPERLINK "http://p.zjgwsjk.com/ehr/view/jsp/EHRView.jsp?sec=" </w:instrText>
            </w:r>
            <w:r>
              <w:rPr>
                <w:rFonts w:hint="eastAsia" w:ascii="宋体" w:hAnsi="宋体" w:eastAsia="宋体" w:cs="宋体"/>
                <w:color w:val="auto"/>
                <w:sz w:val="21"/>
                <w:szCs w:val="21"/>
                <w:u w:val="none"/>
              </w:rPr>
              <w:fldChar w:fldCharType="separate"/>
            </w:r>
            <w:r>
              <w:rPr>
                <w:rFonts w:hint="eastAsia" w:ascii="宋体" w:hAnsi="宋体" w:eastAsia="宋体" w:cs="宋体"/>
                <w:color w:val="auto"/>
                <w:sz w:val="21"/>
                <w:szCs w:val="21"/>
              </w:rPr>
              <w:t xml:space="preserve">http://</w:t>
            </w:r>
            <w:r>
              <w:rPr>
                <w:rStyle w:val="816"/>
                <w:rFonts w:hint="eastAsia" w:ascii="宋体" w:hAnsi="宋体" w:eastAsia="宋体" w:cs="宋体"/>
                <w:color w:val="auto"/>
                <w:sz w:val="21"/>
                <w:szCs w:val="21"/>
                <w:u w:val="none"/>
                <w:lang w:val="en-US" w:eastAsia="zh-CN"/>
              </w:rPr>
              <w:t xml:space="preserve">{域名}</w:t>
            </w:r>
            <w:r>
              <w:rPr>
                <w:rFonts w:hint="eastAsia" w:ascii="宋体" w:hAnsi="宋体" w:eastAsia="宋体" w:cs="宋体"/>
                <w:color w:val="auto"/>
                <w:sz w:val="21"/>
                <w:szCs w:val="21"/>
              </w:rPr>
              <w:t xml:space="preserve">/rhm/hismzzj.htm?ywdm</w:t>
            </w:r>
            <w:r>
              <w:rPr>
                <w:rStyle w:val="816"/>
                <w:rFonts w:hint="eastAsia" w:ascii="宋体" w:hAnsi="宋体" w:eastAsia="宋体" w:cs="宋体"/>
                <w:color w:val="auto"/>
                <w:sz w:val="21"/>
                <w:szCs w:val="21"/>
                <w:u w:val="none"/>
              </w:rPr>
              <w:t xml:space="preserve">=</w:t>
            </w:r>
            <w:r>
              <w:rPr>
                <w:rFonts w:hint="eastAsia" w:ascii="宋体" w:hAnsi="宋体" w:eastAsia="宋体" w:cs="宋体"/>
                <w:color w:val="auto"/>
                <w:sz w:val="21"/>
                <w:szCs w:val="21"/>
                <w:u w:val="none"/>
              </w:rPr>
              <w:fldChar w:fldCharType="end"/>
            </w:r>
            <w:r/>
          </w:p>
          <w:p>
            <w:p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参数</w:t>
            </w:r>
            <w:r>
              <w:rPr>
                <w:rFonts w:hint="eastAsia" w:ascii="宋体" w:hAnsi="宋体" w:eastAsia="宋体" w:cs="宋体"/>
                <w:color w:val="auto"/>
                <w:sz w:val="21"/>
                <w:szCs w:val="21"/>
                <w:lang w:val="en-US" w:eastAsia="zh-CN"/>
              </w:rPr>
              <w:t xml:space="preserve">：数据组成的XMl串以POST的形式提交，入参中的中文需要进行unicode转码</w:t>
            </w:r>
            <w:r/>
          </w:p>
          <w:p>
            <w:pPr>
              <w:numPr>
                <w:ilvl w:val="0"/>
                <w:numId w:val="0"/>
              </w:num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接口入参如下：</w:t>
            </w:r>
            <w:r/>
          </w:p>
          <w:p>
            <w:pPr>
              <w:keepLines w:val="0"/>
              <w:keepNext w:val="0"/>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表1：登录信息(DLXX)</w:t>
            </w:r>
            <w:r/>
          </w:p>
          <w:tbl>
            <w:tblPr>
              <w:tblStyle w:val="787"/>
              <w:tblW w:w="552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685"/>
              <w:gridCol w:w="1331"/>
              <w:gridCol w:w="1591"/>
              <w:gridCol w:w="727"/>
              <w:gridCol w:w="1192"/>
            </w:tblGrid>
            <w:tr>
              <w:trPr/>
              <w:tc>
                <w:tcPr>
                  <w:tcW w:w="79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数据项</w:t>
                  </w:r>
                  <w:r/>
                </w:p>
              </w:tc>
              <w:tc>
                <w:tcPr>
                  <w:tcW w:w="99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字段名</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数据类型</w:t>
                  </w:r>
                  <w:r/>
                </w:p>
              </w:tc>
              <w:tc>
                <w:tcPr>
                  <w:tcW w:w="88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c>
                <w:tcPr>
                  <w:tcW w:w="184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注释</w:t>
                  </w:r>
                  <w:r/>
                </w:p>
              </w:tc>
            </w:tr>
            <w:tr>
              <w:trPr/>
              <w:tc>
                <w:tcPr>
                  <w:tcW w:w="79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用户名</w:t>
                  </w:r>
                  <w:r/>
                </w:p>
              </w:tc>
              <w:tc>
                <w:tcPr>
                  <w:tcW w:w="99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loginname</w:t>
                  </w:r>
                  <w:r/>
                </w:p>
              </w:tc>
              <w:tc>
                <w:tcPr>
                  <w:tcW w:w="101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(20)</w:t>
                  </w:r>
                  <w:r/>
                </w:p>
              </w:tc>
              <w:tc>
                <w:tcPr>
                  <w:tcW w:w="88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44"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绑定方式为1，传医生工号；绑定方式为2，传医生身份证号</w:t>
                  </w:r>
                  <w:r/>
                </w:p>
              </w:tc>
            </w:tr>
            <w:tr>
              <w:trPr/>
              <w:tc>
                <w:tcPr>
                  <w:tcW w:w="79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用户密码</w:t>
                  </w:r>
                  <w:r/>
                </w:p>
              </w:tc>
              <w:tc>
                <w:tcPr>
                  <w:tcW w:w="99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password</w:t>
                  </w:r>
                  <w:r/>
                </w:p>
              </w:tc>
              <w:tc>
                <w:tcPr>
                  <w:tcW w:w="101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VARCHAR2(100)</w:t>
                  </w:r>
                  <w:r/>
                </w:p>
              </w:tc>
              <w:tc>
                <w:tcPr>
                  <w:tcW w:w="88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44"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79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绑定方式</w:t>
                  </w:r>
                  <w:r/>
                </w:p>
              </w:tc>
              <w:tc>
                <w:tcPr>
                  <w:tcW w:w="99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bdfs</w:t>
                  </w:r>
                  <w:r/>
                </w:p>
              </w:tc>
              <w:tc>
                <w:tcPr>
                  <w:tcW w:w="101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VARCHAR2（4）</w:t>
                  </w:r>
                  <w:r/>
                </w:p>
              </w:tc>
              <w:tc>
                <w:tcPr>
                  <w:tcW w:w="88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44"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1：工号</w:t>
                  </w:r>
                  <w:r/>
                </w:p>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2：身份证号</w:t>
                  </w:r>
                  <w:r/>
                </w:p>
              </w:tc>
            </w:tr>
            <w:tr>
              <w:trPr/>
              <w:tc>
                <w:tcPr>
                  <w:tcW w:w="79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医疗机构组织代码</w:t>
                  </w:r>
                  <w:r/>
                </w:p>
              </w:tc>
              <w:tc>
                <w:tcPr>
                  <w:tcW w:w="99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yljgzzdm</w:t>
                  </w:r>
                  <w:r/>
                </w:p>
              </w:tc>
              <w:tc>
                <w:tcPr>
                  <w:tcW w:w="101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VARCHAR2（20）</w:t>
                  </w:r>
                  <w:r/>
                </w:p>
              </w:tc>
              <w:tc>
                <w:tcPr>
                  <w:tcW w:w="88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44"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与电子健康档案中服务机构的医疗机构组织代码对应</w:t>
                  </w:r>
                  <w:r/>
                </w:p>
              </w:tc>
            </w:tr>
          </w:tbl>
          <w:p>
            <w:pPr>
              <w:keepLines w:val="0"/>
              <w:keepNext w:val="0"/>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表2：报卡信息(JBBKCRBBK)</w:t>
            </w:r>
            <w:r/>
          </w:p>
          <w:tbl>
            <w:tblPr>
              <w:tblStyle w:val="787"/>
              <w:tblW w:w="602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745"/>
              <w:gridCol w:w="1226"/>
              <w:gridCol w:w="1751"/>
              <w:gridCol w:w="693"/>
              <w:gridCol w:w="1613"/>
            </w:tblGrid>
            <w:tr>
              <w:trPr/>
              <w:tc>
                <w:tcPr>
                  <w:tcW w:w="95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数据项</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字段名</w:t>
                  </w:r>
                  <w:r/>
                </w:p>
              </w:tc>
              <w:tc>
                <w:tcPr>
                  <w:tcW w:w="102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数据类型</w:t>
                  </w:r>
                  <w:r/>
                </w:p>
              </w:tc>
              <w:tc>
                <w:tcPr>
                  <w:tcW w:w="89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注释</w:t>
                  </w:r>
                  <w:r/>
                </w:p>
              </w:tc>
            </w:tr>
            <w:tr>
              <w:trPr/>
              <w:tc>
                <w:tcPr>
                  <w:tcW w:w="95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身份证号码</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sfzh</w:t>
                  </w:r>
                  <w:r/>
                </w:p>
              </w:tc>
              <w:tc>
                <w:tcPr>
                  <w:tcW w:w="102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(20)</w:t>
                  </w:r>
                  <w:r/>
                </w:p>
              </w:tc>
              <w:tc>
                <w:tcPr>
                  <w:tcW w:w="89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5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患者姓名</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xm</w:t>
                  </w:r>
                  <w:r/>
                </w:p>
              </w:tc>
              <w:tc>
                <w:tcPr>
                  <w:tcW w:w="102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(50)</w:t>
                  </w:r>
                  <w:r/>
                </w:p>
              </w:tc>
              <w:tc>
                <w:tcPr>
                  <w:tcW w:w="89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5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性别</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xb</w:t>
                  </w:r>
                  <w:r/>
                </w:p>
              </w:tc>
              <w:tc>
                <w:tcPr>
                  <w:tcW w:w="102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(4)</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1：男，2：女，9：未说明的性别，0：未知的性别</w:t>
                  </w:r>
                  <w:r/>
                </w:p>
              </w:tc>
            </w:tr>
            <w:tr>
              <w:trPr/>
              <w:tc>
                <w:tcPr>
                  <w:tcW w:w="95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出生日期</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csrq</w:t>
                  </w:r>
                  <w:r/>
                </w:p>
              </w:tc>
              <w:tc>
                <w:tcPr>
                  <w:tcW w:w="102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格式为:2016-01-01</w:t>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lxdh</w:t>
                  </w:r>
                  <w:r/>
                </w:p>
              </w:tc>
              <w:tc>
                <w:tcPr>
                  <w:tcW w:w="102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(20)</w:t>
                  </w:r>
                  <w:r/>
                </w:p>
              </w:tc>
              <w:tc>
                <w:tcPr>
                  <w:tcW w:w="89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现住地址</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JZDZ</w:t>
                  </w:r>
                  <w:r/>
                </w:p>
              </w:tc>
              <w:tc>
                <w:tcPr>
                  <w:tcW w:w="102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VARCHAR2(100)</w:t>
                  </w:r>
                  <w:r/>
                </w:p>
              </w:tc>
              <w:tc>
                <w:tcPr>
                  <w:tcW w:w="89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详细地址</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XXDZ</w:t>
                  </w:r>
                  <w:r/>
                </w:p>
              </w:tc>
              <w:tc>
                <w:tcPr>
                  <w:tcW w:w="102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VARCHAR2(100)</w:t>
                  </w:r>
                  <w:r/>
                </w:p>
              </w:tc>
              <w:tc>
                <w:tcPr>
                  <w:tcW w:w="89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47"/>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shd w:val="clear" w:color="auto" w:fill="f3f3f4"/>
                    </w:rPr>
                    <w:t xml:space="preserve">传染病种类</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crbzl</w:t>
                  </w:r>
                  <w:r/>
                </w:p>
              </w:tc>
              <w:tc>
                <w:tcPr>
                  <w:tcW w:w="102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VARCHAR2(100)</w:t>
                  </w:r>
                  <w:r/>
                </w:p>
              </w:tc>
              <w:tc>
                <w:tcPr>
                  <w:tcW w:w="89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SA"/>
                    </w:rPr>
                    <w:t xml:space="preserve">1.鼠疫，2.霍乱，3.传染性非典型肺炎，4.艾滋病，5.病毒性肝炎，6.脊髓灰质炎，7.人感染高致病性禽流感，8.麻疹，9.流行性出血热，10.狂犬病，11.流行性乙型脑炎，12.登革热，13.炭疽,14.痢</w:t>
                  </w:r>
                  <w:r>
                    <w:rPr>
                      <w:rFonts w:hint="eastAsia" w:ascii="宋体" w:hAnsi="宋体" w:eastAsia="宋体" w:cs="宋体"/>
                      <w:color w:val="auto"/>
                      <w:sz w:val="21"/>
                      <w:szCs w:val="21"/>
                      <w:lang w:bidi="ar-SA"/>
                    </w:rPr>
                    <w:t xml:space="preserve">疾，15.肺结核，16.伤寒，17.流行性脑脊髓膜炎，18.百日咳，19.白喉，20.新生儿破伤风，21.猩红热，22.布鲁氏菌病，23.淋病，24.梅毒，25.钩端螺旋体病，26.血吸虫病，27.疟疾，28.人感染H7N9禽流感，29.流行性感冒，30.流行性腮腺炎，31.风疹，32.急性出血性结膜炎，33.麻风病，34.流行性和地方性斑疹伤寒，35.黑热病，36.包虫病，37.丝虫病，38.除霍乱、细菌性和阿米巴性痢疾、伤寒和副伤寒以外的感染性腹泻病,39.手足口病，40.其他法定管理以及重点监测传染病</w:t>
                  </w:r>
                  <w:r>
                    <w:rPr>
                      <w:rFonts w:hint="eastAsia" w:ascii="宋体" w:hAnsi="宋体" w:eastAsia="宋体" w:cs="宋体"/>
                      <w:color w:val="auto"/>
                      <w:sz w:val="21"/>
                      <w:szCs w:val="21"/>
                      <w:lang w:val="en-US" w:eastAsia="zh-CN" w:bidi="ar-SA"/>
                    </w:rPr>
                    <w:t xml:space="preserve">，41.水痘，42.非淋菌性尿道炎，43.尖锐湿疣，44.生殖器疱疹，45.肝吸虫病，46.生殖道沙眼衣原体感染，47.恙虫病，48.森林脑炎，49.结核性胸膜炎，50.人感染猪链球菌，51.人粒细胞无形体病，52.不明原因肺炎，53.不明原因，54.发热伴血小板减少综合征，55.AFP，56.其他疾病，57.钩体病，58.布病，59.中东呼吸综合征（MERS），60.埃博拉出血热，61.寨卡病毒病</w:t>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传染病种类级联</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crbzljl</w:t>
                  </w:r>
                  <w:r/>
                </w:p>
              </w:tc>
              <w:tc>
                <w:tcPr>
                  <w:tcW w:w="102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rPr>
                    <w:t xml:space="preserve">VARCHAR2(4)</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传值见下表【传染病种类级联说明】</w:t>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病例分类</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blfl</w:t>
                  </w:r>
                  <w:r/>
                </w:p>
              </w:tc>
              <w:tc>
                <w:tcPr>
                  <w:tcW w:w="102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VARCHAR2(4)</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1：疑似病例，2：临床诊断病例，3：确诊病例，4：病原携带者</w:t>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发病日期</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fbrq</w:t>
                  </w:r>
                  <w:r/>
                </w:p>
              </w:tc>
              <w:tc>
                <w:tcPr>
                  <w:tcW w:w="102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DATE</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格式为:2016-01-01</w:t>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诊断日期</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zdrq</w:t>
                  </w:r>
                  <w:r/>
                </w:p>
              </w:tc>
              <w:tc>
                <w:tcPr>
                  <w:tcW w:w="102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DATE</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格式为:2016-01-01</w:t>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报告单位</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bgdw</w:t>
                  </w:r>
                  <w:r/>
                </w:p>
              </w:tc>
              <w:tc>
                <w:tcPr>
                  <w:tcW w:w="102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VARCHAR2(200)</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ICD-10编码</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icd10bm</w:t>
                  </w:r>
                  <w:r/>
                </w:p>
              </w:tc>
              <w:tc>
                <w:tcPr>
                  <w:tcW w:w="102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VARCHAR2(100)</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ICD-10名称</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icd10</w:t>
                  </w:r>
                  <w:r>
                    <w:rPr>
                      <w:rFonts w:hint="eastAsia" w:ascii="宋体" w:hAnsi="宋体" w:eastAsia="宋体" w:cs="宋体"/>
                      <w:color w:val="auto"/>
                      <w:sz w:val="21"/>
                      <w:szCs w:val="21"/>
                      <w:lang w:val="en-US" w:eastAsia="zh-CN"/>
                    </w:rPr>
                    <w:t xml:space="preserve">mc</w:t>
                  </w:r>
                  <w:r/>
                </w:p>
              </w:tc>
              <w:tc>
                <w:tcPr>
                  <w:tcW w:w="102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w:t>
                  </w: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bidi="ar-SA"/>
                    </w:rPr>
                    <w:t xml:space="preserve">00)</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报告来源</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ks</w:t>
                  </w:r>
                  <w:r/>
                </w:p>
              </w:tc>
              <w:tc>
                <w:tcPr>
                  <w:tcW w:w="102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rPr>
                    <w:t xml:space="preserve">VARCHAR2(4)</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1：病房</w:t>
                  </w:r>
                  <w:r/>
                </w:p>
                <w:p>
                  <w:pPr>
                    <w:ind w:left="80" w:right="80"/>
                    <w:jc w:val="center"/>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2：门诊</w:t>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科室名称</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ksmc</w:t>
                  </w:r>
                  <w:r/>
                </w:p>
              </w:tc>
              <w:tc>
                <w:tcPr>
                  <w:tcW w:w="102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VARCHAR2(100)</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5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报告单位联系电话</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bgdwlxdh</w:t>
                  </w:r>
                  <w:r/>
                </w:p>
              </w:tc>
              <w:tc>
                <w:tcPr>
                  <w:tcW w:w="102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w:t>
                  </w: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bidi="ar-SA"/>
                    </w:rPr>
                    <w:t xml:space="preserve">0)</w:t>
                  </w:r>
                  <w:r/>
                </w:p>
              </w:tc>
              <w:tc>
                <w:tcPr>
                  <w:tcW w:w="89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3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慢病上报管理对接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lang w:val="en-US" w:eastAsia="zh-CN"/>
              </w:rPr>
              <w:t xml:space="preserve">对接方式：通过URL打开慢病上报页面URL：</w:t>
            </w:r>
            <w:r>
              <w:rPr>
                <w:rFonts w:hint="eastAsia" w:ascii="宋体" w:hAnsi="宋体" w:eastAsia="宋体" w:cs="宋体"/>
                <w:color w:val="auto"/>
                <w:sz w:val="21"/>
                <w:szCs w:val="21"/>
              </w:rPr>
              <w:t xml:space="preserve">http://</w:t>
            </w:r>
            <w:r>
              <w:rPr>
                <w:rStyle w:val="816"/>
                <w:rFonts w:hint="eastAsia" w:ascii="宋体" w:hAnsi="宋体" w:eastAsia="宋体" w:cs="宋体"/>
                <w:color w:val="auto"/>
                <w:sz w:val="21"/>
                <w:szCs w:val="21"/>
                <w:u w:val="none"/>
                <w:lang w:val="en-US" w:eastAsia="zh-CN"/>
              </w:rPr>
              <w:t xml:space="preserve">{域名}</w:t>
            </w:r>
            <w:r>
              <w:rPr>
                <w:rFonts w:hint="eastAsia" w:ascii="宋体" w:hAnsi="宋体" w:eastAsia="宋体" w:cs="宋体"/>
                <w:color w:val="auto"/>
                <w:sz w:val="21"/>
                <w:szCs w:val="21"/>
              </w:rPr>
              <w:t xml:space="preserve">/rhm/hismzzj.htm?ywdm=</w:t>
            </w:r>
            <w:r/>
          </w:p>
          <w:p>
            <w:p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参数</w:t>
            </w:r>
            <w:r>
              <w:rPr>
                <w:rFonts w:hint="eastAsia" w:ascii="宋体" w:hAnsi="宋体" w:eastAsia="宋体" w:cs="宋体"/>
                <w:color w:val="auto"/>
                <w:sz w:val="21"/>
                <w:szCs w:val="21"/>
                <w:lang w:val="en-US" w:eastAsia="zh-CN"/>
              </w:rPr>
              <w:t xml:space="preserve">：数据组成的XMl串以POST的形式提交。</w:t>
            </w:r>
            <w:r/>
          </w:p>
          <w:p>
            <w:pPr>
              <w:numPr>
                <w:ilvl w:val="0"/>
                <w:numId w:val="0"/>
              </w:num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接口入参如下：</w:t>
            </w:r>
            <w:r/>
          </w:p>
          <w:p>
            <w:pPr>
              <w:keepLines w:val="0"/>
              <w:keepNext w:val="0"/>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表1：登录信息(DLXX) </w:t>
            </w:r>
            <w:r/>
          </w:p>
          <w:tbl>
            <w:tblPr>
              <w:tblStyle w:val="787"/>
              <w:tblpPr w:horzAnchor="page" w:tblpX="101" w:vertAnchor="text" w:tblpY="130" w:leftFromText="180" w:topFromText="0" w:rightFromText="180" w:bottomFromText="0"/>
              <w:tblW w:w="598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793"/>
              <w:gridCol w:w="1331"/>
              <w:gridCol w:w="1591"/>
              <w:gridCol w:w="692"/>
              <w:gridCol w:w="1574"/>
            </w:tblGrid>
            <w:tr>
              <w:trPr/>
              <w:tc>
                <w:tcPr>
                  <w:tcW w:w="91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数据项</w:t>
                  </w:r>
                  <w:r/>
                </w:p>
              </w:tc>
              <w:tc>
                <w:tcPr>
                  <w:tcW w:w="101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字段名</w:t>
                  </w:r>
                  <w:r/>
                </w:p>
              </w:tc>
              <w:tc>
                <w:tcPr>
                  <w:tcW w:w="113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数据类型</w:t>
                  </w:r>
                  <w:r/>
                </w:p>
              </w:tc>
              <w:tc>
                <w:tcPr>
                  <w:tcW w:w="75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c>
                <w:tcPr>
                  <w:tcW w:w="216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注释</w:t>
                  </w:r>
                  <w:r/>
                </w:p>
              </w:tc>
            </w:tr>
            <w:tr>
              <w:trPr/>
              <w:tc>
                <w:tcPr>
                  <w:tcW w:w="91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用户名</w:t>
                  </w:r>
                  <w:r/>
                </w:p>
              </w:tc>
              <w:tc>
                <w:tcPr>
                  <w:tcW w:w="101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loginname</w:t>
                  </w:r>
                  <w:r/>
                </w:p>
              </w:tc>
              <w:tc>
                <w:tcPr>
                  <w:tcW w:w="113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(20)</w:t>
                  </w:r>
                  <w:r/>
                </w:p>
              </w:tc>
              <w:tc>
                <w:tcPr>
                  <w:tcW w:w="7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60"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绑定方式为1，传医生工号；绑定方式为2，传医生身份证号</w:t>
                  </w:r>
                  <w:r/>
                </w:p>
              </w:tc>
            </w:tr>
            <w:tr>
              <w:trPr/>
              <w:tc>
                <w:tcPr>
                  <w:tcW w:w="91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用户密码</w:t>
                  </w:r>
                  <w:r/>
                </w:p>
              </w:tc>
              <w:tc>
                <w:tcPr>
                  <w:tcW w:w="101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password</w:t>
                  </w:r>
                  <w:r/>
                </w:p>
              </w:tc>
              <w:tc>
                <w:tcPr>
                  <w:tcW w:w="1134"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VARCHAR2(100)</w:t>
                  </w:r>
                  <w:r/>
                </w:p>
              </w:tc>
              <w:tc>
                <w:tcPr>
                  <w:tcW w:w="7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60"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1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绑定方式</w:t>
                  </w:r>
                  <w:r/>
                </w:p>
              </w:tc>
              <w:tc>
                <w:tcPr>
                  <w:tcW w:w="101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bdfs</w:t>
                  </w:r>
                  <w:r/>
                </w:p>
              </w:tc>
              <w:tc>
                <w:tcPr>
                  <w:tcW w:w="113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VARCHAR2（4）</w:t>
                  </w:r>
                  <w:r/>
                </w:p>
              </w:tc>
              <w:tc>
                <w:tcPr>
                  <w:tcW w:w="7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60"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1：工号</w:t>
                  </w:r>
                  <w:r/>
                </w:p>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2：身份证号</w:t>
                  </w:r>
                  <w:r/>
                </w:p>
              </w:tc>
            </w:tr>
            <w:tr>
              <w:trPr/>
              <w:tc>
                <w:tcPr>
                  <w:tcW w:w="91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医疗机构组织代码</w:t>
                  </w:r>
                  <w:r/>
                </w:p>
              </w:tc>
              <w:tc>
                <w:tcPr>
                  <w:tcW w:w="101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yljgzzdm</w:t>
                  </w:r>
                  <w:r/>
                </w:p>
              </w:tc>
              <w:tc>
                <w:tcPr>
                  <w:tcW w:w="1134"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VARCHAR2（20）</w:t>
                  </w:r>
                  <w:r/>
                </w:p>
              </w:tc>
              <w:tc>
                <w:tcPr>
                  <w:tcW w:w="7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60"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与电子健康档案中服务机构的医疗机构组织代码对应</w:t>
                  </w:r>
                  <w:r/>
                </w:p>
              </w:tc>
            </w:tr>
          </w:tbl>
          <w:p>
            <w:pPr>
              <w:keepLines w:val="0"/>
              <w:keepNext w:val="0"/>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keepLines w:val="0"/>
              <w:keepNext w:val="0"/>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表2：报卡信息(JBBKMBBK) </w:t>
            </w:r>
            <w:r/>
          </w:p>
          <w:tbl>
            <w:tblPr>
              <w:tblStyle w:val="787"/>
              <w:tblpPr w:horzAnchor="page" w:tblpX="221" w:vertAnchor="text" w:tblpY="917" w:leftFromText="180" w:topFromText="0" w:rightFromText="180" w:bottomFromText="0"/>
              <w:tblW w:w="581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817"/>
              <w:gridCol w:w="1226"/>
              <w:gridCol w:w="1486"/>
              <w:gridCol w:w="669"/>
              <w:gridCol w:w="1619"/>
            </w:tblGrid>
            <w:tr>
              <w:trPr/>
              <w:tc>
                <w:tcPr>
                  <w:tcW w:w="96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数据项</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字段名</w:t>
                  </w:r>
                  <w:r/>
                </w:p>
              </w:tc>
              <w:tc>
                <w:tcPr>
                  <w:tcW w:w="115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数据类型</w:t>
                  </w:r>
                  <w:r/>
                </w:p>
              </w:tc>
              <w:tc>
                <w:tcPr>
                  <w:tcW w:w="73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注释</w:t>
                  </w:r>
                  <w:r/>
                </w:p>
              </w:tc>
            </w:tr>
            <w:tr>
              <w:trPr/>
              <w:tc>
                <w:tcPr>
                  <w:tcW w:w="96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门诊号</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bgmzh</w:t>
                  </w:r>
                  <w:r/>
                </w:p>
              </w:tc>
              <w:tc>
                <w:tcPr>
                  <w:tcW w:w="115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(50)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住院号</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bgzyh</w:t>
                  </w:r>
                  <w:r/>
                </w:p>
              </w:tc>
              <w:tc>
                <w:tcPr>
                  <w:tcW w:w="115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(50)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身份证号码</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sfzh</w:t>
                  </w:r>
                  <w:r/>
                </w:p>
              </w:tc>
              <w:tc>
                <w:tcPr>
                  <w:tcW w:w="115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(20)</w:t>
                  </w:r>
                  <w:r/>
                </w:p>
              </w:tc>
              <w:tc>
                <w:tcPr>
                  <w:tcW w:w="73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患者姓名</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xm</w:t>
                  </w:r>
                  <w:r/>
                </w:p>
              </w:tc>
              <w:tc>
                <w:tcPr>
                  <w:tcW w:w="115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(50)</w:t>
                  </w:r>
                  <w:r/>
                </w:p>
              </w:tc>
              <w:tc>
                <w:tcPr>
                  <w:tcW w:w="73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性别</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xb</w:t>
                  </w:r>
                  <w:r/>
                </w:p>
              </w:tc>
              <w:tc>
                <w:tcPr>
                  <w:tcW w:w="115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(10)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1：男，2：女，9：未说明的性别，0：未知的性别</w:t>
                  </w:r>
                  <w:r/>
                </w:p>
              </w:tc>
            </w:tr>
            <w:tr>
              <w:trPr/>
              <w:tc>
                <w:tcPr>
                  <w:tcW w:w="963"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出生日期</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csrq</w:t>
                  </w:r>
                  <w:r/>
                </w:p>
              </w:tc>
              <w:tc>
                <w:tcPr>
                  <w:tcW w:w="115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格式为:2016-01-01</w:t>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年龄</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age</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NUMBER（3）</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lxdh</w:t>
                  </w:r>
                  <w:r/>
                </w:p>
              </w:tc>
              <w:tc>
                <w:tcPr>
                  <w:tcW w:w="115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(50)</w:t>
                  </w:r>
                  <w:r/>
                </w:p>
              </w:tc>
              <w:tc>
                <w:tcPr>
                  <w:tcW w:w="73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户口详细地址</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xxhjdz</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VARCHAR2（100）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现住地址</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xzdz</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VARCHAR2（100）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现住详细地址</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xxdz</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VARCHAR2（100）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ICD-10编码</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icd10</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 (20)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多个</w:t>
                  </w:r>
                  <w:r>
                    <w:rPr>
                      <w:rFonts w:hint="eastAsia" w:ascii="宋体" w:hAnsi="宋体" w:eastAsia="宋体" w:cs="宋体"/>
                      <w:color w:val="auto"/>
                      <w:sz w:val="21"/>
                      <w:szCs w:val="21"/>
                      <w:lang w:val="en-US" w:eastAsia="zh-CN"/>
                    </w:rPr>
                    <w:t xml:space="preserve">ICD10编码，以“,”分隔</w:t>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诊断日期</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jbZdrq</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DATE</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格式为:2016-01-01</w:t>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诊断依据</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jbZdyj</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VARCHAR2（50）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1：临床，2：病理，3：心电图，4：X光，5：超声波，6：CT,7:内窥镜，8：免疫，9：生化，10：手术，11：骨髓，12：细胞学，13：仅有死亡证，14：不详</w:t>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诊断单位</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zddw</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VARCHAR2（100）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诊断单位机构编号</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zddwjgbh</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VARCHAR2（100）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报告单位</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bgdw</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VARCHAR2（50）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报告科室</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bgks</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VARCHAR2（50）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报告日期</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bgrq</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DATE</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格式为:2016-01-01</w:t>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报告医生姓名</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bgysxm</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VARCHAR2（50）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职业</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zy</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VARCHAR2（50）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幼托儿童，2：散居儿童，2：学生，3：教师，5：保育保姆，6：饮炊食品，7：商业服务，8：医务人员，9：工人，10：民工，11：农民，12：牧民，13：渔（船）民，14：干部职员，15：离退人员，16：家务待业，17：其它，18：不详</w:t>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婚姻状况</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hyzk</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VARCHAR2(10)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1：未婚，2：已婚，3：丧偶，4：离异，9：未说明的婚姻状况</w:t>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学历</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xl</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VARCHAR2(10)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1：文盲及半文盲，2：小学，2：初中，3：高中/中专，5：大专及以上，6：不详</w:t>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民族</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mz</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VARCHAR2(10)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值域见《慢病报卡民族值域》</w:t>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报告来源</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bgly</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VARCHAR2(2)</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1：病房，2：门诊</w:t>
                  </w:r>
                  <w:r/>
                </w:p>
              </w:tc>
            </w:tr>
            <w:tr>
              <w:trPr/>
              <w:tc>
                <w:tcPr>
                  <w:tcW w:w="963"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医生身份证号</w:t>
                  </w:r>
                  <w:r/>
                </w:p>
              </w:tc>
              <w:tc>
                <w:tcPr>
                  <w:tcW w:w="1014"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yssfzh</w:t>
                  </w:r>
                  <w:r/>
                </w:p>
              </w:tc>
              <w:tc>
                <w:tcPr>
                  <w:tcW w:w="1157"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VARCHAR2(20)</w:t>
                  </w:r>
                  <w:r/>
                </w:p>
              </w:tc>
              <w:tc>
                <w:tcPr>
                  <w:tcW w:w="7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5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医生身份证号</w:t>
                  </w:r>
                  <w:r/>
                </w:p>
              </w:tc>
            </w:tr>
          </w:tbl>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食源性上报管理对接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lang w:val="en-US" w:eastAsia="zh-CN"/>
              </w:rPr>
              <w:t xml:space="preserve">对接：通过URL打开食源性上报页面URL：</w:t>
            </w:r>
            <w:r>
              <w:rPr>
                <w:rFonts w:hint="eastAsia" w:ascii="宋体" w:hAnsi="宋体" w:eastAsia="宋体" w:cs="宋体"/>
                <w:color w:val="auto"/>
                <w:sz w:val="21"/>
                <w:szCs w:val="21"/>
              </w:rPr>
              <w:t xml:space="preserve">http://</w:t>
            </w:r>
            <w:r>
              <w:rPr>
                <w:rStyle w:val="816"/>
                <w:rFonts w:hint="eastAsia" w:ascii="宋体" w:hAnsi="宋体" w:eastAsia="宋体" w:cs="宋体"/>
                <w:color w:val="auto"/>
                <w:sz w:val="21"/>
                <w:szCs w:val="21"/>
                <w:u w:val="none"/>
                <w:lang w:val="en-US" w:eastAsia="zh-CN"/>
              </w:rPr>
              <w:t xml:space="preserve">{域名}</w:t>
            </w:r>
            <w:r>
              <w:rPr>
                <w:rFonts w:hint="eastAsia" w:ascii="宋体" w:hAnsi="宋体" w:eastAsia="宋体" w:cs="宋体"/>
                <w:color w:val="auto"/>
                <w:sz w:val="21"/>
                <w:szCs w:val="21"/>
              </w:rPr>
              <w:t xml:space="preserve">/Cdccase/Hosp/DocMain.aspx</w:t>
            </w:r>
            <w:r/>
          </w:p>
          <w:p>
            <w:p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参数</w:t>
            </w:r>
            <w:r>
              <w:rPr>
                <w:rFonts w:hint="eastAsia" w:ascii="宋体" w:hAnsi="宋体" w:eastAsia="宋体" w:cs="宋体"/>
                <w:color w:val="auto"/>
                <w:sz w:val="21"/>
                <w:szCs w:val="21"/>
                <w:lang w:val="en-US" w:eastAsia="zh-CN"/>
              </w:rPr>
              <w:t xml:space="preserve">：数据采用GET的形式提交。</w:t>
            </w:r>
            <w:r/>
          </w:p>
          <w:p>
            <w:pPr>
              <w:numPr>
                <w:ilvl w:val="0"/>
                <w:numId w:val="0"/>
              </w:num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接口入参如下：</w:t>
            </w:r>
            <w:r/>
          </w:p>
          <w:tbl>
            <w:tblPr>
              <w:tblStyle w:val="1387"/>
              <w:tblW w:w="590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54"/>
              <w:gridCol w:w="1257"/>
              <w:gridCol w:w="888"/>
              <w:gridCol w:w="830"/>
              <w:gridCol w:w="1972"/>
            </w:tblGrid>
            <w:tr>
              <w:trPr>
                <w:trHeight w:val="481"/>
              </w:trPr>
              <w:tc>
                <w:tcPr>
                  <w:tcW w:w="939" w:type="dxa"/>
                  <w:vAlign w:val="top"/>
                  <w:textDirection w:val="lrTb"/>
                  <w:noWrap w:val="false"/>
                </w:tcPr>
                <w:p>
                  <w:pPr>
                    <w:ind w:left="111"/>
                    <w:keepLines w:val="0"/>
                    <w:keepNext w:val="0"/>
                    <w:pageBreakBefore w:val="0"/>
                    <w:spacing w:before="119" w:line="240" w:lineRule="auto"/>
                    <w:rPr>
                      <w:rFonts w:hint="eastAsia" w:ascii="宋体" w:hAnsi="宋体" w:eastAsia="宋体" w:cs="宋体"/>
                      <w:color w:val="auto"/>
                      <w:sz w:val="21"/>
                      <w:szCs w:val="21"/>
                    </w:rPr>
                  </w:pPr>
                  <w:r>
                    <w:rPr>
                      <w:rFonts w:hint="eastAsia" w:ascii="宋体" w:hAnsi="宋体" w:eastAsia="宋体" w:cs="宋体"/>
                      <w:b/>
                      <w:bCs/>
                      <w:color w:val="auto"/>
                      <w:spacing w:val="-5"/>
                      <w:sz w:val="21"/>
                      <w:szCs w:val="21"/>
                    </w:rPr>
                    <w:t xml:space="preserve">节点名称</w:t>
                  </w:r>
                  <w:r/>
                </w:p>
              </w:tc>
              <w:tc>
                <w:tcPr>
                  <w:tcW w:w="1178" w:type="dxa"/>
                  <w:vAlign w:val="top"/>
                  <w:textDirection w:val="lrTb"/>
                  <w:noWrap w:val="false"/>
                </w:tcPr>
                <w:p>
                  <w:pPr>
                    <w:ind w:left="134"/>
                    <w:keepLines w:val="0"/>
                    <w:keepNext w:val="0"/>
                    <w:pageBreakBefore w:val="0"/>
                    <w:spacing w:before="119" w:line="240" w:lineRule="auto"/>
                    <w:rPr>
                      <w:rFonts w:hint="eastAsia" w:ascii="宋体" w:hAnsi="宋体" w:eastAsia="宋体" w:cs="宋体"/>
                      <w:color w:val="auto"/>
                      <w:sz w:val="21"/>
                      <w:szCs w:val="21"/>
                    </w:rPr>
                  </w:pPr>
                  <w:r>
                    <w:rPr>
                      <w:rFonts w:hint="eastAsia" w:ascii="宋体" w:hAnsi="宋体" w:eastAsia="宋体" w:cs="宋体"/>
                      <w:b/>
                      <w:bCs/>
                      <w:color w:val="auto"/>
                      <w:spacing w:val="-12"/>
                      <w:sz w:val="21"/>
                      <w:szCs w:val="21"/>
                    </w:rPr>
                    <w:t xml:space="preserve">内容说明</w:t>
                  </w:r>
                  <w:r/>
                </w:p>
              </w:tc>
              <w:tc>
                <w:tcPr>
                  <w:tcW w:w="905" w:type="dxa"/>
                  <w:vAlign w:val="top"/>
                  <w:textDirection w:val="lrTb"/>
                  <w:noWrap w:val="false"/>
                </w:tcPr>
                <w:p>
                  <w:pPr>
                    <w:ind w:left="109"/>
                    <w:keepLines w:val="0"/>
                    <w:keepNext w:val="0"/>
                    <w:pageBreakBefore w:val="0"/>
                    <w:spacing w:before="119" w:line="240" w:lineRule="auto"/>
                    <w:rPr>
                      <w:rFonts w:hint="eastAsia" w:ascii="宋体" w:hAnsi="宋体" w:eastAsia="宋体" w:cs="宋体"/>
                      <w:color w:val="auto"/>
                      <w:sz w:val="21"/>
                      <w:szCs w:val="21"/>
                    </w:rPr>
                  </w:pPr>
                  <w:r>
                    <w:rPr>
                      <w:rFonts w:hint="eastAsia" w:ascii="宋体" w:hAnsi="宋体" w:eastAsia="宋体" w:cs="宋体"/>
                      <w:b/>
                      <w:bCs/>
                      <w:color w:val="auto"/>
                      <w:spacing w:val="-8"/>
                      <w:sz w:val="21"/>
                      <w:szCs w:val="21"/>
                    </w:rPr>
                    <w:t xml:space="preserve">类型</w:t>
                  </w:r>
                  <w:r/>
                </w:p>
              </w:tc>
              <w:tc>
                <w:tcPr>
                  <w:tcW w:w="840" w:type="dxa"/>
                  <w:vAlign w:val="top"/>
                  <w:textDirection w:val="lrTb"/>
                  <w:noWrap w:val="false"/>
                </w:tcPr>
                <w:p>
                  <w:pPr>
                    <w:ind w:left="114"/>
                    <w:keepLines w:val="0"/>
                    <w:keepNext w:val="0"/>
                    <w:pageBreakBefore w:val="0"/>
                    <w:spacing w:before="119" w:line="240" w:lineRule="auto"/>
                    <w:rPr>
                      <w:rFonts w:hint="eastAsia" w:ascii="宋体" w:hAnsi="宋体" w:eastAsia="宋体" w:cs="宋体"/>
                      <w:color w:val="auto"/>
                      <w:sz w:val="21"/>
                      <w:szCs w:val="21"/>
                    </w:rPr>
                  </w:pPr>
                  <w:r>
                    <w:rPr>
                      <w:rFonts w:hint="eastAsia" w:ascii="宋体" w:hAnsi="宋体" w:eastAsia="宋体" w:cs="宋体"/>
                      <w:b/>
                      <w:bCs/>
                      <w:color w:val="auto"/>
                      <w:spacing w:val="-8"/>
                      <w:sz w:val="21"/>
                      <w:szCs w:val="21"/>
                    </w:rPr>
                    <w:t xml:space="preserve">长度</w:t>
                  </w:r>
                  <w:r/>
                </w:p>
              </w:tc>
              <w:tc>
                <w:tcPr>
                  <w:tcW w:w="2039" w:type="dxa"/>
                  <w:vAlign w:val="top"/>
                  <w:textDirection w:val="lrTb"/>
                  <w:noWrap w:val="false"/>
                </w:tcPr>
                <w:p>
                  <w:pPr>
                    <w:ind w:left="119"/>
                    <w:keepLines w:val="0"/>
                    <w:keepNext w:val="0"/>
                    <w:pageBreakBefore w:val="0"/>
                    <w:spacing w:before="119" w:line="240" w:lineRule="auto"/>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 xml:space="preserve">是否必填</w:t>
                  </w:r>
                  <w:r/>
                </w:p>
              </w:tc>
            </w:tr>
            <w:tr>
              <w:trPr>
                <w:trHeight w:val="472"/>
              </w:trPr>
              <w:tc>
                <w:tcPr>
                  <w:tcW w:w="939" w:type="dxa"/>
                  <w:vAlign w:val="top"/>
                  <w:textDirection w:val="lrTb"/>
                  <w:noWrap w:val="false"/>
                </w:tcPr>
                <w:p>
                  <w:pPr>
                    <w:ind w:left="109"/>
                    <w:keepLines w:val="0"/>
                    <w:keepNext w:val="0"/>
                    <w:pageBreakBefore w:val="0"/>
                    <w:spacing w:before="131" w:line="240" w:lineRule="auto"/>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OrgId</w:t>
                  </w:r>
                  <w:r/>
                </w:p>
              </w:tc>
              <w:tc>
                <w:tcPr>
                  <w:tcW w:w="1178" w:type="dxa"/>
                  <w:vAlign w:val="top"/>
                  <w:textDirection w:val="lrTb"/>
                  <w:noWrap w:val="false"/>
                </w:tcPr>
                <w:p>
                  <w:pPr>
                    <w:ind w:left="104"/>
                    <w:keepLines w:val="0"/>
                    <w:keepNext w:val="0"/>
                    <w:pageBreakBefore w:val="0"/>
                    <w:spacing w:before="112"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机构编码（省平台分配）</w:t>
                  </w:r>
                  <w:r/>
                </w:p>
              </w:tc>
              <w:tc>
                <w:tcPr>
                  <w:tcW w:w="905" w:type="dxa"/>
                  <w:vAlign w:val="top"/>
                  <w:textDirection w:val="lrTb"/>
                  <w:noWrap w:val="false"/>
                </w:tcPr>
                <w:p>
                  <w:pPr>
                    <w:ind w:left="249"/>
                    <w:keepLines w:val="0"/>
                    <w:keepNext w:val="0"/>
                    <w:pageBreakBefore w:val="0"/>
                    <w:spacing w:before="113"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字符串</w:t>
                  </w:r>
                  <w:r/>
                </w:p>
              </w:tc>
              <w:tc>
                <w:tcPr>
                  <w:tcW w:w="840" w:type="dxa"/>
                  <w:vAlign w:val="top"/>
                  <w:textDirection w:val="lrTb"/>
                  <w:noWrap w:val="false"/>
                </w:tcPr>
                <w:p>
                  <w:pPr>
                    <w:ind w:left="339"/>
                    <w:keepLines w:val="0"/>
                    <w:keepNext w:val="0"/>
                    <w:pageBreakBefore w:val="0"/>
                    <w:spacing w:before="150" w:line="240" w:lineRule="auto"/>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50</w:t>
                  </w:r>
                  <w:r/>
                </w:p>
              </w:tc>
              <w:tc>
                <w:tcPr>
                  <w:tcW w:w="2039" w:type="dxa"/>
                  <w:vAlign w:val="top"/>
                  <w:textDirection w:val="lrTb"/>
                  <w:noWrap w:val="false"/>
                </w:tcPr>
                <w:p>
                  <w:pPr>
                    <w:ind w:left="119"/>
                    <w:keepLines w:val="0"/>
                    <w:keepNext w:val="0"/>
                    <w:pageBreakBefore w:val="0"/>
                    <w:spacing w:before="112"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r>
            <w:tr>
              <w:trPr>
                <w:trHeight w:val="472"/>
              </w:trPr>
              <w:tc>
                <w:tcPr>
                  <w:tcW w:w="939" w:type="dxa"/>
                  <w:vAlign w:val="top"/>
                  <w:textDirection w:val="lrTb"/>
                  <w:noWrap w:val="false"/>
                </w:tcPr>
                <w:p>
                  <w:pPr>
                    <w:ind w:left="106"/>
                    <w:keepLines w:val="0"/>
                    <w:keepNext w:val="0"/>
                    <w:pageBreakBefore w:val="0"/>
                    <w:spacing w:before="133" w:line="240" w:lineRule="auto"/>
                    <w:rPr>
                      <w:rFonts w:hint="eastAsia" w:ascii="宋体" w:hAnsi="宋体" w:eastAsia="宋体" w:cs="宋体"/>
                      <w:color w:val="auto"/>
                      <w:sz w:val="21"/>
                      <w:szCs w:val="21"/>
                    </w:rPr>
                  </w:pPr>
                  <w:r>
                    <w:rPr>
                      <w:rFonts w:hint="eastAsia" w:ascii="宋体" w:hAnsi="宋体" w:eastAsia="宋体" w:cs="宋体"/>
                      <w:color w:val="auto"/>
                      <w:spacing w:val="4"/>
                      <w:position w:val="1"/>
                      <w:sz w:val="21"/>
                      <w:szCs w:val="21"/>
                    </w:rPr>
                    <w:t xml:space="preserve">DocId</w:t>
                  </w:r>
                  <w:r/>
                </w:p>
              </w:tc>
              <w:tc>
                <w:tcPr>
                  <w:tcW w:w="1178" w:type="dxa"/>
                  <w:vAlign w:val="top"/>
                  <w:textDirection w:val="lrTb"/>
                  <w:noWrap w:val="false"/>
                </w:tcPr>
                <w:p>
                  <w:pPr>
                    <w:ind w:left="117"/>
                    <w:keepLines w:val="0"/>
                    <w:keepNext w:val="0"/>
                    <w:pageBreakBefore w:val="0"/>
                    <w:spacing w:before="113" w:line="240" w:lineRule="auto"/>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医生编号</w:t>
                  </w:r>
                  <w:r/>
                </w:p>
              </w:tc>
              <w:tc>
                <w:tcPr>
                  <w:tcW w:w="905" w:type="dxa"/>
                  <w:vAlign w:val="top"/>
                  <w:textDirection w:val="lrTb"/>
                  <w:noWrap w:val="false"/>
                </w:tcPr>
                <w:p>
                  <w:pPr>
                    <w:ind w:left="249"/>
                    <w:keepLines w:val="0"/>
                    <w:keepNext w:val="0"/>
                    <w:pageBreakBefore w:val="0"/>
                    <w:spacing w:before="113"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字符串</w:t>
                  </w:r>
                  <w:r/>
                </w:p>
              </w:tc>
              <w:tc>
                <w:tcPr>
                  <w:tcW w:w="840" w:type="dxa"/>
                  <w:vAlign w:val="top"/>
                  <w:textDirection w:val="lrTb"/>
                  <w:noWrap w:val="false"/>
                </w:tcPr>
                <w:p>
                  <w:pPr>
                    <w:ind w:left="339"/>
                    <w:keepLines w:val="0"/>
                    <w:keepNext w:val="0"/>
                    <w:pageBreakBefore w:val="0"/>
                    <w:spacing w:before="150" w:line="240" w:lineRule="auto"/>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50</w:t>
                  </w:r>
                  <w:r/>
                </w:p>
              </w:tc>
              <w:tc>
                <w:tcPr>
                  <w:tcW w:w="2039" w:type="dxa"/>
                  <w:vAlign w:val="top"/>
                  <w:textDirection w:val="lrTb"/>
                  <w:noWrap w:val="false"/>
                </w:tcPr>
                <w:p>
                  <w:pPr>
                    <w:ind w:left="119"/>
                    <w:keepLines w:val="0"/>
                    <w:keepNext w:val="0"/>
                    <w:pageBreakBefore w:val="0"/>
                    <w:spacing w:before="112"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r>
            <w:tr>
              <w:trPr>
                <w:trHeight w:val="472"/>
              </w:trPr>
              <w:tc>
                <w:tcPr>
                  <w:tcW w:w="939" w:type="dxa"/>
                  <w:vAlign w:val="top"/>
                  <w:textDirection w:val="lrTb"/>
                  <w:noWrap w:val="false"/>
                </w:tcPr>
                <w:p>
                  <w:pPr>
                    <w:ind w:left="107"/>
                    <w:keepLines w:val="0"/>
                    <w:keepNext w:val="0"/>
                    <w:pageBreakBefore w:val="0"/>
                    <w:spacing w:before="112"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DocName</w:t>
                  </w:r>
                  <w:r/>
                </w:p>
              </w:tc>
              <w:tc>
                <w:tcPr>
                  <w:tcW w:w="1178" w:type="dxa"/>
                  <w:vAlign w:val="top"/>
                  <w:textDirection w:val="lrTb"/>
                  <w:noWrap w:val="false"/>
                </w:tcPr>
                <w:p>
                  <w:pPr>
                    <w:ind w:left="11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医生姓名</w:t>
                  </w:r>
                  <w:r>
                    <w:rPr>
                      <w:rFonts w:hint="eastAsia" w:ascii="宋体" w:hAnsi="宋体" w:eastAsia="宋体" w:cs="宋体"/>
                      <w:color w:val="auto"/>
                      <w:spacing w:val="-3"/>
                      <w:sz w:val="21"/>
                      <w:szCs w:val="21"/>
                      <w:u w:val="none"/>
                    </w:rPr>
                    <w:t xml:space="preserve">（</w:t>
                  </w:r>
                  <w:r>
                    <w:rPr>
                      <w:rFonts w:hint="eastAsia" w:ascii="宋体" w:hAnsi="宋体" w:eastAsia="宋体" w:cs="宋体"/>
                      <w:color w:val="auto"/>
                      <w:sz w:val="21"/>
                      <w:szCs w:val="21"/>
                      <w:u w:val="none"/>
                    </w:rPr>
                    <w:fldChar w:fldCharType="begin"/>
                  </w:r>
                  <w:r>
                    <w:rPr>
                      <w:rFonts w:hint="eastAsia" w:ascii="宋体" w:hAnsi="宋体" w:eastAsia="宋体" w:cs="宋体"/>
                      <w:color w:val="auto"/>
                      <w:sz w:val="21"/>
                      <w:szCs w:val="21"/>
                      <w:u w:val="none"/>
                    </w:rPr>
                    <w:instrText xml:space="preserve"> HYPERLINK \l "bookmark33" </w:instrText>
                  </w:r>
                  <w:r>
                    <w:rPr>
                      <w:rFonts w:hint="eastAsia" w:ascii="宋体" w:hAnsi="宋体" w:eastAsia="宋体" w:cs="宋体"/>
                      <w:color w:val="auto"/>
                      <w:sz w:val="21"/>
                      <w:szCs w:val="21"/>
                      <w:u w:val="none"/>
                    </w:rPr>
                    <w:fldChar w:fldCharType="separate"/>
                  </w:r>
                  <w:r>
                    <w:rPr>
                      <w:rFonts w:hint="eastAsia" w:ascii="宋体" w:hAnsi="宋体" w:eastAsia="宋体" w:cs="宋体"/>
                      <w:color w:val="auto"/>
                      <w:spacing w:val="-3"/>
                      <w:sz w:val="21"/>
                      <w:szCs w:val="21"/>
                      <w:u w:val="none"/>
                    </w:rPr>
                    <w:t xml:space="preserve">Base64</w:t>
                  </w:r>
                  <w:r>
                    <w:rPr>
                      <w:rFonts w:hint="eastAsia" w:ascii="宋体" w:hAnsi="宋体" w:eastAsia="宋体" w:cs="宋体"/>
                      <w:color w:val="auto"/>
                      <w:spacing w:val="24"/>
                      <w:sz w:val="21"/>
                      <w:szCs w:val="21"/>
                      <w:u w:val="none"/>
                    </w:rPr>
                    <w:t xml:space="preserve"> </w:t>
                  </w:r>
                  <w:r>
                    <w:rPr>
                      <w:rFonts w:hint="eastAsia" w:ascii="宋体" w:hAnsi="宋体" w:eastAsia="宋体" w:cs="宋体"/>
                      <w:color w:val="auto"/>
                      <w:spacing w:val="-3"/>
                      <w:sz w:val="21"/>
                      <w:szCs w:val="21"/>
                      <w:u w:val="none"/>
                    </w:rPr>
                    <w:t xml:space="preserve">编码</w:t>
                  </w:r>
                  <w:r>
                    <w:rPr>
                      <w:rFonts w:hint="eastAsia" w:ascii="宋体" w:hAnsi="宋体" w:eastAsia="宋体" w:cs="宋体"/>
                      <w:color w:val="auto"/>
                      <w:spacing w:val="-3"/>
                      <w:sz w:val="21"/>
                      <w:szCs w:val="21"/>
                      <w:u w:val="none"/>
                    </w:rPr>
                    <w:fldChar w:fldCharType="end"/>
                  </w:r>
                  <w:r>
                    <w:rPr>
                      <w:rFonts w:hint="eastAsia" w:ascii="宋体" w:hAnsi="宋体" w:eastAsia="宋体" w:cs="宋体"/>
                      <w:color w:val="auto"/>
                      <w:spacing w:val="-3"/>
                      <w:sz w:val="21"/>
                      <w:szCs w:val="21"/>
                      <w:u w:val="none"/>
                    </w:rPr>
                    <w:t xml:space="preserve">）</w:t>
                  </w:r>
                  <w:r/>
                </w:p>
              </w:tc>
              <w:tc>
                <w:tcPr>
                  <w:tcW w:w="905" w:type="dxa"/>
                  <w:vAlign w:val="top"/>
                  <w:textDirection w:val="lrTb"/>
                  <w:noWrap w:val="false"/>
                </w:tcPr>
                <w:p>
                  <w:pPr>
                    <w:ind w:left="249"/>
                    <w:keepLines w:val="0"/>
                    <w:keepNext w:val="0"/>
                    <w:pageBreakBefore w:val="0"/>
                    <w:spacing w:before="113"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字符串</w:t>
                  </w:r>
                  <w:r/>
                </w:p>
              </w:tc>
              <w:tc>
                <w:tcPr>
                  <w:tcW w:w="840" w:type="dxa"/>
                  <w:vAlign w:val="top"/>
                  <w:textDirection w:val="lrTb"/>
                  <w:noWrap w:val="false"/>
                </w:tcPr>
                <w:p>
                  <w:pPr>
                    <w:ind w:left="339"/>
                    <w:keepLines w:val="0"/>
                    <w:keepNext w:val="0"/>
                    <w:pageBreakBefore w:val="0"/>
                    <w:spacing w:before="150" w:line="240" w:lineRule="auto"/>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50</w:t>
                  </w:r>
                  <w:r/>
                </w:p>
              </w:tc>
              <w:tc>
                <w:tcPr>
                  <w:tcW w:w="2039" w:type="dxa"/>
                  <w:vAlign w:val="top"/>
                  <w:textDirection w:val="lrTb"/>
                  <w:noWrap w:val="false"/>
                </w:tcPr>
                <w:p>
                  <w:pPr>
                    <w:ind w:left="119"/>
                    <w:keepLines w:val="0"/>
                    <w:keepNext w:val="0"/>
                    <w:pageBreakBefore w:val="0"/>
                    <w:spacing w:before="112"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r>
            <w:tr>
              <w:trPr>
                <w:trHeight w:val="472"/>
              </w:trPr>
              <w:tc>
                <w:tcPr>
                  <w:tcW w:w="939" w:type="dxa"/>
                  <w:vAlign w:val="top"/>
                  <w:textDirection w:val="lrTb"/>
                  <w:noWrap w:val="false"/>
                </w:tcPr>
                <w:p>
                  <w:pPr>
                    <w:ind w:left="106"/>
                    <w:keepLines w:val="0"/>
                    <w:keepNext w:val="0"/>
                    <w:pageBreakBefore w:val="0"/>
                    <w:spacing w:before="115"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UserName</w:t>
                  </w:r>
                  <w:r/>
                </w:p>
              </w:tc>
              <w:tc>
                <w:tcPr>
                  <w:tcW w:w="1178" w:type="dxa"/>
                  <w:vAlign w:val="top"/>
                  <w:textDirection w:val="lrTb"/>
                  <w:noWrap w:val="false"/>
                </w:tcPr>
                <w:p>
                  <w:pPr>
                    <w:ind w:left="104"/>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病人姓名（</w:t>
                  </w:r>
                  <w:r>
                    <w:rPr>
                      <w:rFonts w:hint="eastAsia" w:ascii="宋体" w:hAnsi="宋体" w:eastAsia="宋体" w:cs="宋体"/>
                      <w:color w:val="auto"/>
                      <w:sz w:val="21"/>
                      <w:szCs w:val="21"/>
                      <w:u w:val="none"/>
                    </w:rPr>
                    <w:fldChar w:fldCharType="begin"/>
                  </w:r>
                  <w:r>
                    <w:rPr>
                      <w:rFonts w:hint="eastAsia" w:ascii="宋体" w:hAnsi="宋体" w:eastAsia="宋体" w:cs="宋体"/>
                      <w:color w:val="auto"/>
                      <w:sz w:val="21"/>
                      <w:szCs w:val="21"/>
                      <w:u w:val="none"/>
                    </w:rPr>
                    <w:instrText xml:space="preserve"> HYPERLINK \l "bookmark34" </w:instrText>
                  </w:r>
                  <w:r>
                    <w:rPr>
                      <w:rFonts w:hint="eastAsia" w:ascii="宋体" w:hAnsi="宋体" w:eastAsia="宋体" w:cs="宋体"/>
                      <w:color w:val="auto"/>
                      <w:sz w:val="21"/>
                      <w:szCs w:val="21"/>
                      <w:u w:val="none"/>
                    </w:rPr>
                    <w:fldChar w:fldCharType="separate"/>
                  </w:r>
                  <w:r>
                    <w:rPr>
                      <w:rFonts w:hint="eastAsia" w:ascii="宋体" w:hAnsi="宋体" w:eastAsia="宋体" w:cs="宋体"/>
                      <w:color w:val="auto"/>
                      <w:spacing w:val="-2"/>
                      <w:sz w:val="21"/>
                      <w:szCs w:val="21"/>
                      <w:u w:val="none"/>
                    </w:rPr>
                    <w:t xml:space="preserve">Base64</w:t>
                  </w:r>
                  <w:r>
                    <w:rPr>
                      <w:rFonts w:hint="eastAsia" w:ascii="宋体" w:hAnsi="宋体" w:eastAsia="宋体" w:cs="宋体"/>
                      <w:color w:val="auto"/>
                      <w:spacing w:val="23"/>
                      <w:sz w:val="21"/>
                      <w:szCs w:val="21"/>
                      <w:u w:val="none"/>
                    </w:rPr>
                    <w:t xml:space="preserve"> </w:t>
                  </w:r>
                  <w:r>
                    <w:rPr>
                      <w:rFonts w:hint="eastAsia" w:ascii="宋体" w:hAnsi="宋体" w:eastAsia="宋体" w:cs="宋体"/>
                      <w:color w:val="auto"/>
                      <w:spacing w:val="-2"/>
                      <w:sz w:val="21"/>
                      <w:szCs w:val="21"/>
                      <w:u w:val="none"/>
                    </w:rPr>
                    <w:t xml:space="preserve">编码</w:t>
                  </w:r>
                  <w:r>
                    <w:rPr>
                      <w:rFonts w:hint="eastAsia" w:ascii="宋体" w:hAnsi="宋体" w:eastAsia="宋体" w:cs="宋体"/>
                      <w:color w:val="auto"/>
                      <w:spacing w:val="-2"/>
                      <w:sz w:val="21"/>
                      <w:szCs w:val="21"/>
                      <w:u w:val="none"/>
                    </w:rPr>
                    <w:fldChar w:fldCharType="end"/>
                  </w:r>
                  <w:r>
                    <w:rPr>
                      <w:rFonts w:hint="eastAsia" w:ascii="宋体" w:hAnsi="宋体" w:eastAsia="宋体" w:cs="宋体"/>
                      <w:color w:val="auto"/>
                      <w:spacing w:val="-2"/>
                      <w:sz w:val="21"/>
                      <w:szCs w:val="21"/>
                    </w:rPr>
                    <w:t xml:space="preserve">）</w:t>
                  </w:r>
                  <w:r/>
                </w:p>
              </w:tc>
              <w:tc>
                <w:tcPr>
                  <w:tcW w:w="905" w:type="dxa"/>
                  <w:vAlign w:val="top"/>
                  <w:textDirection w:val="lrTb"/>
                  <w:noWrap w:val="false"/>
                </w:tcPr>
                <w:p>
                  <w:pPr>
                    <w:ind w:left="249"/>
                    <w:keepLines w:val="0"/>
                    <w:keepNext w:val="0"/>
                    <w:pageBreakBefore w:val="0"/>
                    <w:spacing w:before="116"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字符串</w:t>
                  </w:r>
                  <w:r/>
                </w:p>
              </w:tc>
              <w:tc>
                <w:tcPr>
                  <w:tcW w:w="840" w:type="dxa"/>
                  <w:vAlign w:val="top"/>
                  <w:textDirection w:val="lrTb"/>
                  <w:noWrap w:val="false"/>
                </w:tcPr>
                <w:p>
                  <w:pPr>
                    <w:ind w:left="339"/>
                    <w:keepLines w:val="0"/>
                    <w:keepNext w:val="0"/>
                    <w:pageBreakBefore w:val="0"/>
                    <w:spacing w:before="153" w:line="240" w:lineRule="auto"/>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50</w:t>
                  </w:r>
                  <w:r/>
                </w:p>
              </w:tc>
              <w:tc>
                <w:tcPr>
                  <w:tcW w:w="2039" w:type="dxa"/>
                  <w:vAlign w:val="top"/>
                  <w:textDirection w:val="lrTb"/>
                  <w:noWrap w:val="false"/>
                </w:tcPr>
                <w:p>
                  <w:pPr>
                    <w:ind w:left="119"/>
                    <w:keepLines w:val="0"/>
                    <w:keepNext w:val="0"/>
                    <w:pageBreakBefore w:val="0"/>
                    <w:spacing w:before="11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r>
            <w:tr>
              <w:trPr>
                <w:trHeight w:val="472"/>
              </w:trPr>
              <w:tc>
                <w:tcPr>
                  <w:tcW w:w="939" w:type="dxa"/>
                  <w:vAlign w:val="top"/>
                  <w:textDirection w:val="lrTb"/>
                  <w:noWrap w:val="false"/>
                </w:tcPr>
                <w:p>
                  <w:pPr>
                    <w:ind w:left="108"/>
                    <w:keepLines w:val="0"/>
                    <w:keepNext w:val="0"/>
                    <w:pageBreakBefore w:val="0"/>
                    <w:spacing w:before="116"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Pid</w:t>
                  </w:r>
                  <w:r/>
                </w:p>
              </w:tc>
              <w:tc>
                <w:tcPr>
                  <w:tcW w:w="1178" w:type="dxa"/>
                  <w:vAlign w:val="top"/>
                  <w:textDirection w:val="lrTb"/>
                  <w:noWrap w:val="false"/>
                </w:tcPr>
                <w:p>
                  <w:pPr>
                    <w:ind w:left="104"/>
                    <w:keepLines w:val="0"/>
                    <w:keepNext w:val="0"/>
                    <w:pageBreakBefore w:val="0"/>
                    <w:spacing w:before="116"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病人身份证号码</w:t>
                  </w:r>
                  <w:r/>
                </w:p>
              </w:tc>
              <w:tc>
                <w:tcPr>
                  <w:tcW w:w="905" w:type="dxa"/>
                  <w:vAlign w:val="top"/>
                  <w:textDirection w:val="lrTb"/>
                  <w:noWrap w:val="false"/>
                </w:tcPr>
                <w:p>
                  <w:pPr>
                    <w:ind w:left="249"/>
                    <w:keepLines w:val="0"/>
                    <w:keepNext w:val="0"/>
                    <w:pageBreakBefore w:val="0"/>
                    <w:spacing w:before="116"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字符串</w:t>
                  </w:r>
                  <w:r/>
                </w:p>
              </w:tc>
              <w:tc>
                <w:tcPr>
                  <w:tcW w:w="840" w:type="dxa"/>
                  <w:vAlign w:val="top"/>
                  <w:textDirection w:val="lrTb"/>
                  <w:noWrap w:val="false"/>
                </w:tcPr>
                <w:p>
                  <w:pPr>
                    <w:ind w:left="339"/>
                    <w:keepLines w:val="0"/>
                    <w:keepNext w:val="0"/>
                    <w:pageBreakBefore w:val="0"/>
                    <w:spacing w:before="153" w:line="240" w:lineRule="auto"/>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50</w:t>
                  </w:r>
                  <w:r/>
                </w:p>
              </w:tc>
              <w:tc>
                <w:tcPr>
                  <w:tcW w:w="2039" w:type="dxa"/>
                  <w:vAlign w:val="top"/>
                  <w:textDirection w:val="lrTb"/>
                  <w:noWrap w:val="false"/>
                </w:tcPr>
                <w:p>
                  <w:pPr>
                    <w:ind w:left="119"/>
                    <w:keepLines w:val="0"/>
                    <w:keepNext w:val="0"/>
                    <w:pageBreakBefore w:val="0"/>
                    <w:spacing w:before="11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r>
            <w:tr>
              <w:trPr>
                <w:trHeight w:val="472"/>
              </w:trPr>
              <w:tc>
                <w:tcPr>
                  <w:tcW w:w="939" w:type="dxa"/>
                  <w:vAlign w:val="top"/>
                  <w:textDirection w:val="lrTb"/>
                  <w:noWrap w:val="false"/>
                </w:tcPr>
                <w:p>
                  <w:pPr>
                    <w:ind w:left="112"/>
                    <w:keepLines w:val="0"/>
                    <w:keepNext w:val="0"/>
                    <w:pageBreakBefore w:val="0"/>
                    <w:spacing w:before="153"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SBH</w:t>
                  </w:r>
                  <w:r/>
                </w:p>
              </w:tc>
              <w:tc>
                <w:tcPr>
                  <w:tcW w:w="1178" w:type="dxa"/>
                  <w:vAlign w:val="top"/>
                  <w:textDirection w:val="lrTb"/>
                  <w:noWrap w:val="false"/>
                </w:tcPr>
                <w:p>
                  <w:pPr>
                    <w:ind w:left="107"/>
                    <w:keepLines w:val="0"/>
                    <w:keepNext w:val="0"/>
                    <w:pageBreakBefore w:val="0"/>
                    <w:spacing w:before="116"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社保号</w:t>
                  </w:r>
                  <w:r/>
                </w:p>
              </w:tc>
              <w:tc>
                <w:tcPr>
                  <w:tcW w:w="905" w:type="dxa"/>
                  <w:vAlign w:val="top"/>
                  <w:textDirection w:val="lrTb"/>
                  <w:noWrap w:val="false"/>
                </w:tcPr>
                <w:p>
                  <w:pPr>
                    <w:ind w:left="249"/>
                    <w:keepLines w:val="0"/>
                    <w:keepNext w:val="0"/>
                    <w:pageBreakBefore w:val="0"/>
                    <w:spacing w:before="116"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字符串</w:t>
                  </w:r>
                  <w:r/>
                </w:p>
              </w:tc>
              <w:tc>
                <w:tcPr>
                  <w:tcW w:w="840" w:type="dxa"/>
                  <w:vAlign w:val="top"/>
                  <w:textDirection w:val="lrTb"/>
                  <w:noWrap w:val="false"/>
                </w:tcPr>
                <w:p>
                  <w:pPr>
                    <w:ind w:left="339"/>
                    <w:keepLines w:val="0"/>
                    <w:keepNext w:val="0"/>
                    <w:pageBreakBefore w:val="0"/>
                    <w:spacing w:before="153" w:line="240" w:lineRule="auto"/>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50</w:t>
                  </w:r>
                  <w:r/>
                </w:p>
              </w:tc>
              <w:tc>
                <w:tcPr>
                  <w:tcW w:w="2039" w:type="dxa"/>
                  <w:vAlign w:val="top"/>
                  <w:textDirection w:val="lrTb"/>
                  <w:noWrap w:val="false"/>
                </w:tcPr>
                <w:p>
                  <w:pPr>
                    <w:ind w:left="122"/>
                    <w:keepLines w:val="0"/>
                    <w:keepNext w:val="0"/>
                    <w:pageBreakBefore w:val="0"/>
                    <w:spacing w:before="116"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r>
            <w:tr>
              <w:trPr>
                <w:trHeight w:val="471"/>
              </w:trPr>
              <w:tc>
                <w:tcPr>
                  <w:tcW w:w="939" w:type="dxa"/>
                  <w:vAlign w:val="top"/>
                  <w:textDirection w:val="lrTb"/>
                  <w:noWrap w:val="false"/>
                </w:tcPr>
                <w:p>
                  <w:pPr>
                    <w:ind w:left="104"/>
                    <w:keepLines w:val="0"/>
                    <w:keepNext w:val="0"/>
                    <w:pageBreakBefore w:val="0"/>
                    <w:spacing w:before="157"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MZH</w:t>
                  </w:r>
                  <w:r/>
                </w:p>
              </w:tc>
              <w:tc>
                <w:tcPr>
                  <w:tcW w:w="1178" w:type="dxa"/>
                  <w:vAlign w:val="top"/>
                  <w:textDirection w:val="lrTb"/>
                  <w:noWrap w:val="false"/>
                </w:tcPr>
                <w:p>
                  <w:pPr>
                    <w:ind w:left="132"/>
                    <w:keepLines w:val="0"/>
                    <w:keepNext w:val="0"/>
                    <w:pageBreakBefore w:val="0"/>
                    <w:spacing w:before="118" w:line="240" w:lineRule="auto"/>
                    <w:rPr>
                      <w:rFonts w:hint="eastAsia" w:ascii="宋体" w:hAnsi="宋体" w:eastAsia="宋体" w:cs="宋体"/>
                      <w:color w:val="auto"/>
                      <w:sz w:val="21"/>
                      <w:szCs w:val="21"/>
                    </w:rPr>
                  </w:pPr>
                  <w:r>
                    <w:rPr>
                      <w:rFonts w:hint="eastAsia" w:ascii="宋体" w:hAnsi="宋体" w:eastAsia="宋体" w:cs="宋体"/>
                      <w:color w:val="auto"/>
                      <w:spacing w:val="-13"/>
                      <w:sz w:val="21"/>
                      <w:szCs w:val="21"/>
                    </w:rPr>
                    <w:t xml:space="preserve">门诊号</w:t>
                  </w:r>
                  <w:r/>
                </w:p>
              </w:tc>
              <w:tc>
                <w:tcPr>
                  <w:tcW w:w="905" w:type="dxa"/>
                  <w:vAlign w:val="top"/>
                  <w:textDirection w:val="lrTb"/>
                  <w:noWrap w:val="false"/>
                </w:tcPr>
                <w:p>
                  <w:pPr>
                    <w:ind w:left="249"/>
                    <w:keepLines w:val="0"/>
                    <w:keepNext w:val="0"/>
                    <w:pageBreakBefore w:val="0"/>
                    <w:spacing w:before="119"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字符串</w:t>
                  </w:r>
                  <w:r/>
                </w:p>
              </w:tc>
              <w:tc>
                <w:tcPr>
                  <w:tcW w:w="840" w:type="dxa"/>
                  <w:vAlign w:val="top"/>
                  <w:textDirection w:val="lrTb"/>
                  <w:noWrap w:val="false"/>
                </w:tcPr>
                <w:p>
                  <w:pPr>
                    <w:ind w:left="339"/>
                    <w:keepLines w:val="0"/>
                    <w:keepNext w:val="0"/>
                    <w:pageBreakBefore w:val="0"/>
                    <w:spacing w:before="156" w:line="240" w:lineRule="auto"/>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50</w:t>
                  </w:r>
                  <w:r/>
                </w:p>
              </w:tc>
              <w:tc>
                <w:tcPr>
                  <w:tcW w:w="2039" w:type="dxa"/>
                  <w:vAlign w:val="top"/>
                  <w:textDirection w:val="lrTb"/>
                  <w:noWrap w:val="false"/>
                </w:tcPr>
                <w:p>
                  <w:pPr>
                    <w:ind w:left="122"/>
                    <w:keepLines w:val="0"/>
                    <w:keepNext w:val="0"/>
                    <w:pageBreakBefore w:val="0"/>
                    <w:spacing w:before="118"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r>
            <w:tr>
              <w:trPr>
                <w:trHeight w:val="938"/>
              </w:trPr>
              <w:tc>
                <w:tcPr>
                  <w:tcW w:w="939" w:type="dxa"/>
                  <w:vAlign w:val="top"/>
                  <w:textDirection w:val="lrTb"/>
                  <w:noWrap w:val="false"/>
                </w:tcPr>
                <w:p>
                  <w:pPr>
                    <w:pStyle w:val="106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110"/>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CdcDate</w:t>
                  </w:r>
                  <w:r/>
                </w:p>
              </w:tc>
              <w:tc>
                <w:tcPr>
                  <w:tcW w:w="1178" w:type="dxa"/>
                  <w:vAlign w:val="top"/>
                  <w:textDirection w:val="lrTb"/>
                  <w:noWrap w:val="false"/>
                </w:tcPr>
                <w:p>
                  <w:pPr>
                    <w:ind w:left="101" w:right="100" w:firstLine="5"/>
                    <w:keepLines w:val="0"/>
                    <w:keepNext w:val="0"/>
                    <w:pageBreakBefore w:val="0"/>
                    <w:spacing w:before="119" w:line="240" w:lineRule="auto"/>
                    <w:rPr>
                      <w:rFonts w:hint="eastAsia" w:ascii="宋体" w:hAnsi="宋体" w:eastAsia="宋体" w:cs="宋体"/>
                      <w:color w:val="auto"/>
                      <w:sz w:val="21"/>
                      <w:szCs w:val="21"/>
                    </w:rPr>
                  </w:pPr>
                  <w:r>
                    <w:rPr>
                      <w:rFonts w:hint="eastAsia" w:ascii="宋体" w:hAnsi="宋体" w:eastAsia="宋体" w:cs="宋体"/>
                      <w:color w:val="auto"/>
                      <w:spacing w:val="48"/>
                      <w:sz w:val="21"/>
                      <w:szCs w:val="21"/>
                    </w:rPr>
                    <w:t xml:space="preserve">就诊日期(定义的时间为</w:t>
                  </w:r>
                  <w:r>
                    <w:rPr>
                      <w:rFonts w:hint="eastAsia" w:ascii="宋体" w:hAnsi="宋体" w:eastAsia="宋体" w:cs="宋体"/>
                      <w:color w:val="auto"/>
                      <w:sz w:val="21"/>
                      <w:szCs w:val="21"/>
                    </w:rPr>
                    <w:t xml:space="preserve"> </w:t>
                  </w:r>
                  <w:r>
                    <w:rPr>
                      <w:rFonts w:hint="eastAsia" w:ascii="宋体" w:hAnsi="宋体" w:eastAsia="宋体" w:cs="宋体"/>
                      <w:color w:val="auto"/>
                      <w:spacing w:val="-1"/>
                      <w:sz w:val="21"/>
                      <w:szCs w:val="21"/>
                    </w:rPr>
                    <w:t xml:space="preserve">YYYYMMDD）</w:t>
                  </w:r>
                  <w:r/>
                </w:p>
              </w:tc>
              <w:tc>
                <w:tcPr>
                  <w:tcW w:w="905" w:type="dxa"/>
                  <w:vAlign w:val="top"/>
                  <w:textDirection w:val="lrTb"/>
                  <w:noWrap w:val="false"/>
                </w:tcPr>
                <w:p>
                  <w:pPr>
                    <w:ind w:left="249"/>
                    <w:keepLines w:val="0"/>
                    <w:keepNext w:val="0"/>
                    <w:pageBreakBefore w:val="0"/>
                    <w:spacing w:before="120"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字符串</w:t>
                  </w:r>
                  <w:r/>
                </w:p>
              </w:tc>
              <w:tc>
                <w:tcPr>
                  <w:tcW w:w="840" w:type="dxa"/>
                  <w:vAlign w:val="top"/>
                  <w:textDirection w:val="lrTb"/>
                  <w:noWrap w:val="false"/>
                </w:tcPr>
                <w:p>
                  <w:pPr>
                    <w:ind w:left="339"/>
                    <w:keepLines w:val="0"/>
                    <w:keepNext w:val="0"/>
                    <w:pageBreakBefore w:val="0"/>
                    <w:spacing w:before="157" w:line="240" w:lineRule="auto"/>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50</w:t>
                  </w:r>
                  <w:r/>
                </w:p>
              </w:tc>
              <w:tc>
                <w:tcPr>
                  <w:tcW w:w="2039" w:type="dxa"/>
                  <w:vAlign w:val="top"/>
                  <w:textDirection w:val="lrTb"/>
                  <w:noWrap w:val="false"/>
                </w:tcPr>
                <w:p>
                  <w:pPr>
                    <w:ind w:left="119"/>
                    <w:keepLines w:val="0"/>
                    <w:keepNext w:val="0"/>
                    <w:pageBreakBefore w:val="0"/>
                    <w:spacing w:before="119"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r>
            <w:tr>
              <w:trPr>
                <w:trHeight w:val="472"/>
              </w:trPr>
              <w:tc>
                <w:tcPr>
                  <w:tcW w:w="939" w:type="dxa"/>
                  <w:vAlign w:val="top"/>
                  <w:textDirection w:val="lrTb"/>
                  <w:noWrap w:val="false"/>
                </w:tcPr>
                <w:p>
                  <w:pPr>
                    <w:ind w:left="104"/>
                    <w:keepLines w:val="0"/>
                    <w:keepNext w:val="0"/>
                    <w:pageBreakBefore w:val="0"/>
                    <w:spacing w:before="121"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Mobile</w:t>
                  </w:r>
                  <w:r/>
                </w:p>
              </w:tc>
              <w:tc>
                <w:tcPr>
                  <w:tcW w:w="1178" w:type="dxa"/>
                  <w:vAlign w:val="top"/>
                  <w:textDirection w:val="lrTb"/>
                  <w:noWrap w:val="false"/>
                </w:tcPr>
                <w:p>
                  <w:pPr>
                    <w:ind w:left="105"/>
                    <w:keepLines w:val="0"/>
                    <w:keepNext w:val="0"/>
                    <w:pageBreakBefore w:val="0"/>
                    <w:spacing w:before="121" w:line="240" w:lineRule="auto"/>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手机号码</w:t>
                  </w:r>
                  <w:r/>
                </w:p>
              </w:tc>
              <w:tc>
                <w:tcPr>
                  <w:tcW w:w="905" w:type="dxa"/>
                  <w:vAlign w:val="top"/>
                  <w:textDirection w:val="lrTb"/>
                  <w:noWrap w:val="false"/>
                </w:tcPr>
                <w:p>
                  <w:pPr>
                    <w:ind w:left="249"/>
                    <w:keepLines w:val="0"/>
                    <w:keepNext w:val="0"/>
                    <w:pageBreakBefore w:val="0"/>
                    <w:spacing w:before="122"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字符串</w:t>
                  </w:r>
                  <w:r/>
                </w:p>
              </w:tc>
              <w:tc>
                <w:tcPr>
                  <w:tcW w:w="840" w:type="dxa"/>
                  <w:vAlign w:val="top"/>
                  <w:textDirection w:val="lrTb"/>
                  <w:noWrap w:val="false"/>
                </w:tcPr>
                <w:p>
                  <w:pPr>
                    <w:ind w:left="339"/>
                    <w:keepLines w:val="0"/>
                    <w:keepNext w:val="0"/>
                    <w:pageBreakBefore w:val="0"/>
                    <w:spacing w:before="159" w:line="240" w:lineRule="auto"/>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50</w:t>
                  </w:r>
                  <w:r/>
                </w:p>
              </w:tc>
              <w:tc>
                <w:tcPr>
                  <w:tcW w:w="2039" w:type="dxa"/>
                  <w:vAlign w:val="top"/>
                  <w:textDirection w:val="lrTb"/>
                  <w:noWrap w:val="false"/>
                </w:tcPr>
                <w:p>
                  <w:pPr>
                    <w:ind w:left="122"/>
                    <w:keepLines w:val="0"/>
                    <w:keepNext w:val="0"/>
                    <w:pageBreakBefore w:val="0"/>
                    <w:spacing w:before="122"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r>
            <w:tr>
              <w:trPr>
                <w:trHeight w:val="481"/>
              </w:trPr>
              <w:tc>
                <w:tcPr>
                  <w:tcW w:w="939" w:type="dxa"/>
                  <w:vAlign w:val="top"/>
                  <w:textDirection w:val="lrTb"/>
                  <w:noWrap w:val="false"/>
                </w:tcPr>
                <w:p>
                  <w:pPr>
                    <w:ind w:left="104"/>
                    <w:keepLines w:val="0"/>
                    <w:keepNext w:val="0"/>
                    <w:pageBreakBefore w:val="0"/>
                    <w:spacing w:before="124"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Address</w:t>
                  </w:r>
                  <w:r/>
                </w:p>
              </w:tc>
              <w:tc>
                <w:tcPr>
                  <w:tcW w:w="1178" w:type="dxa"/>
                  <w:vAlign w:val="top"/>
                  <w:textDirection w:val="lrTb"/>
                  <w:noWrap w:val="false"/>
                </w:tcPr>
                <w:p>
                  <w:pPr>
                    <w:ind w:left="105"/>
                    <w:keepLines w:val="0"/>
                    <w:keepNext w:val="0"/>
                    <w:pageBreakBefore w:val="0"/>
                    <w:spacing w:before="9"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地址（</w:t>
                  </w:r>
                  <w:r>
                    <w:rPr>
                      <w:rFonts w:hint="eastAsia" w:ascii="宋体" w:hAnsi="宋体" w:eastAsia="宋体" w:cs="宋体"/>
                      <w:color w:val="auto"/>
                      <w:sz w:val="21"/>
                      <w:szCs w:val="21"/>
                      <w:u w:val="none"/>
                    </w:rPr>
                    <w:fldChar w:fldCharType="begin"/>
                  </w:r>
                  <w:r>
                    <w:rPr>
                      <w:rFonts w:hint="eastAsia" w:ascii="宋体" w:hAnsi="宋体" w:eastAsia="宋体" w:cs="宋体"/>
                      <w:color w:val="auto"/>
                      <w:sz w:val="21"/>
                      <w:szCs w:val="21"/>
                      <w:u w:val="none"/>
                    </w:rPr>
                    <w:instrText xml:space="preserve"> HYPERLINK \l "bookmark35" </w:instrText>
                  </w:r>
                  <w:r>
                    <w:rPr>
                      <w:rFonts w:hint="eastAsia" w:ascii="宋体" w:hAnsi="宋体" w:eastAsia="宋体" w:cs="宋体"/>
                      <w:color w:val="auto"/>
                      <w:sz w:val="21"/>
                      <w:szCs w:val="21"/>
                      <w:u w:val="none"/>
                    </w:rPr>
                    <w:fldChar w:fldCharType="separate"/>
                  </w:r>
                  <w:r>
                    <w:rPr>
                      <w:rFonts w:hint="eastAsia" w:ascii="宋体" w:hAnsi="宋体" w:eastAsia="宋体" w:cs="宋体"/>
                      <w:color w:val="auto"/>
                      <w:spacing w:val="-2"/>
                      <w:sz w:val="21"/>
                      <w:szCs w:val="21"/>
                      <w:u w:val="none"/>
                    </w:rPr>
                    <w:t xml:space="preserve">Base64</w:t>
                  </w:r>
                  <w:r>
                    <w:rPr>
                      <w:rFonts w:hint="eastAsia" w:ascii="宋体" w:hAnsi="宋体" w:eastAsia="宋体" w:cs="宋体"/>
                      <w:color w:val="auto"/>
                      <w:spacing w:val="-41"/>
                      <w:sz w:val="21"/>
                      <w:szCs w:val="21"/>
                      <w:u w:val="none"/>
                    </w:rPr>
                    <w:t xml:space="preserve"> </w:t>
                  </w:r>
                  <w:r>
                    <w:rPr>
                      <w:rFonts w:hint="eastAsia" w:ascii="宋体" w:hAnsi="宋体" w:eastAsia="宋体" w:cs="宋体"/>
                      <w:color w:val="auto"/>
                      <w:spacing w:val="-2"/>
                      <w:sz w:val="21"/>
                      <w:szCs w:val="21"/>
                      <w:u w:val="none"/>
                    </w:rPr>
                    <w:t xml:space="preserve">编码</w:t>
                  </w:r>
                  <w:r>
                    <w:rPr>
                      <w:rFonts w:hint="eastAsia" w:ascii="宋体" w:hAnsi="宋体" w:eastAsia="宋体" w:cs="宋体"/>
                      <w:color w:val="auto"/>
                      <w:spacing w:val="-2"/>
                      <w:sz w:val="21"/>
                      <w:szCs w:val="21"/>
                      <w:u w:val="none"/>
                    </w:rPr>
                    <w:fldChar w:fldCharType="end"/>
                  </w:r>
                  <w:r>
                    <w:rPr>
                      <w:rFonts w:hint="eastAsia" w:ascii="宋体" w:hAnsi="宋体" w:eastAsia="宋体" w:cs="宋体"/>
                      <w:color w:val="auto"/>
                      <w:spacing w:val="-2"/>
                      <w:sz w:val="21"/>
                      <w:szCs w:val="21"/>
                    </w:rPr>
                    <w:t xml:space="preserve">）</w:t>
                  </w:r>
                  <w:r/>
                </w:p>
              </w:tc>
              <w:tc>
                <w:tcPr>
                  <w:tcW w:w="905" w:type="dxa"/>
                  <w:vAlign w:val="top"/>
                  <w:textDirection w:val="lrTb"/>
                  <w:noWrap w:val="false"/>
                </w:tcPr>
                <w:p>
                  <w:pPr>
                    <w:ind w:left="249"/>
                    <w:keepLines w:val="0"/>
                    <w:keepNext w:val="0"/>
                    <w:pageBreakBefore w:val="0"/>
                    <w:spacing w:before="125"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字符串</w:t>
                  </w:r>
                  <w:r/>
                </w:p>
              </w:tc>
              <w:tc>
                <w:tcPr>
                  <w:tcW w:w="840" w:type="dxa"/>
                  <w:vAlign w:val="top"/>
                  <w:textDirection w:val="lrTb"/>
                  <w:noWrap w:val="false"/>
                </w:tcPr>
                <w:p>
                  <w:pPr>
                    <w:ind w:left="277"/>
                    <w:keepLines w:val="0"/>
                    <w:keepNext w:val="0"/>
                    <w:pageBreakBefore w:val="0"/>
                    <w:spacing w:before="162" w:line="240" w:lineRule="auto"/>
                    <w:rPr>
                      <w:rFonts w:hint="eastAsia" w:ascii="宋体" w:hAnsi="宋体" w:eastAsia="宋体" w:cs="宋体"/>
                      <w:color w:val="auto"/>
                      <w:sz w:val="21"/>
                      <w:szCs w:val="21"/>
                    </w:rPr>
                  </w:pPr>
                  <w:r>
                    <w:rPr>
                      <w:rFonts w:hint="eastAsia" w:ascii="宋体" w:hAnsi="宋体" w:eastAsia="宋体" w:cs="宋体"/>
                      <w:color w:val="auto"/>
                      <w:spacing w:val="-5"/>
                      <w:sz w:val="21"/>
                      <w:szCs w:val="21"/>
                    </w:rPr>
                    <w:t xml:space="preserve">200</w:t>
                  </w:r>
                  <w:r/>
                </w:p>
              </w:tc>
              <w:tc>
                <w:tcPr>
                  <w:tcW w:w="2039" w:type="dxa"/>
                  <w:vAlign w:val="top"/>
                  <w:textDirection w:val="lrTb"/>
                  <w:noWrap w:val="false"/>
                </w:tcPr>
                <w:p>
                  <w:pPr>
                    <w:ind w:left="122"/>
                    <w:keepLines w:val="0"/>
                    <w:keepNext w:val="0"/>
                    <w:pageBreakBefore w:val="0"/>
                    <w:spacing w:before="124"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r>
          </w:tbl>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伤害报卡管理对接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lang w:val="en-US" w:eastAsia="zh-CN"/>
              </w:rPr>
              <w:t xml:space="preserve">对接：通过URL打开伤害报卡上报页面URL：</w:t>
            </w:r>
            <w:r>
              <w:rPr>
                <w:rFonts w:hint="eastAsia" w:ascii="宋体" w:hAnsi="宋体" w:eastAsia="宋体" w:cs="宋体"/>
                <w:color w:val="auto"/>
                <w:sz w:val="21"/>
                <w:szCs w:val="21"/>
                <w:u w:val="none"/>
              </w:rPr>
              <w:fldChar w:fldCharType="begin"/>
            </w:r>
            <w:r>
              <w:rPr>
                <w:rFonts w:hint="eastAsia" w:ascii="宋体" w:hAnsi="宋体" w:eastAsia="宋体" w:cs="宋体"/>
                <w:color w:val="auto"/>
                <w:sz w:val="21"/>
                <w:szCs w:val="21"/>
                <w:u w:val="none"/>
              </w:rPr>
              <w:instrText xml:space="preserve"> HYPERLINK "http://p.zjgwsjk.com/ehr/view/jsp/EHRView.jsp?sec=" </w:instrText>
            </w:r>
            <w:r>
              <w:rPr>
                <w:rFonts w:hint="eastAsia" w:ascii="宋体" w:hAnsi="宋体" w:eastAsia="宋体" w:cs="宋体"/>
                <w:color w:val="auto"/>
                <w:sz w:val="21"/>
                <w:szCs w:val="21"/>
                <w:u w:val="none"/>
              </w:rPr>
              <w:fldChar w:fldCharType="separate"/>
            </w:r>
            <w:r>
              <w:rPr>
                <w:rFonts w:hint="eastAsia" w:ascii="宋体" w:hAnsi="宋体" w:eastAsia="宋体" w:cs="宋体"/>
                <w:color w:val="auto"/>
                <w:sz w:val="21"/>
                <w:szCs w:val="21"/>
              </w:rPr>
              <w:t xml:space="preserve">http://</w:t>
            </w:r>
            <w:r>
              <w:rPr>
                <w:rStyle w:val="816"/>
                <w:rFonts w:hint="eastAsia" w:ascii="宋体" w:hAnsi="宋体" w:eastAsia="宋体" w:cs="宋体"/>
                <w:color w:val="auto"/>
                <w:sz w:val="21"/>
                <w:szCs w:val="21"/>
                <w:u w:val="none"/>
                <w:lang w:val="en-US" w:eastAsia="zh-CN"/>
              </w:rPr>
              <w:t xml:space="preserve">{域名}</w:t>
            </w:r>
            <w:r>
              <w:rPr>
                <w:rFonts w:hint="eastAsia" w:ascii="宋体" w:hAnsi="宋体" w:eastAsia="宋体" w:cs="宋体"/>
                <w:color w:val="auto"/>
                <w:sz w:val="21"/>
                <w:szCs w:val="21"/>
              </w:rPr>
              <w:t xml:space="preserve">/rhm/hismzzj.htm?ywdm</w:t>
            </w:r>
            <w:r>
              <w:rPr>
                <w:rStyle w:val="816"/>
                <w:rFonts w:hint="eastAsia" w:ascii="宋体" w:hAnsi="宋体" w:eastAsia="宋体" w:cs="宋体"/>
                <w:color w:val="auto"/>
                <w:sz w:val="21"/>
                <w:szCs w:val="21"/>
                <w:u w:val="none"/>
              </w:rPr>
              <w:t xml:space="preserve">=</w:t>
            </w:r>
            <w:r>
              <w:rPr>
                <w:rFonts w:hint="eastAsia" w:ascii="宋体" w:hAnsi="宋体" w:eastAsia="宋体" w:cs="宋体"/>
                <w:color w:val="auto"/>
                <w:sz w:val="21"/>
                <w:szCs w:val="21"/>
                <w:u w:val="none"/>
              </w:rPr>
              <w:fldChar w:fldCharType="end"/>
            </w:r>
            <w:r/>
          </w:p>
          <w:p>
            <w:p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参数</w:t>
            </w:r>
            <w:r>
              <w:rPr>
                <w:rFonts w:hint="eastAsia" w:ascii="宋体" w:hAnsi="宋体" w:eastAsia="宋体" w:cs="宋体"/>
                <w:color w:val="auto"/>
                <w:sz w:val="21"/>
                <w:szCs w:val="21"/>
                <w:lang w:val="en-US" w:eastAsia="zh-CN"/>
              </w:rPr>
              <w:t xml:space="preserve">：数据组成的XMl串以POST的形式提交。</w:t>
            </w:r>
            <w:r/>
          </w:p>
          <w:p>
            <w:pPr>
              <w:numPr>
                <w:ilvl w:val="0"/>
                <w:numId w:val="0"/>
              </w:num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接口入参如下：</w:t>
            </w:r>
            <w:r/>
          </w:p>
          <w:p>
            <w:pPr>
              <w:keepLines w:val="0"/>
              <w:keepNext w:val="0"/>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表1：登录信息(DLXX) </w:t>
            </w:r>
            <w:r/>
          </w:p>
          <w:tbl>
            <w:tblPr>
              <w:tblStyle w:val="787"/>
              <w:tblW w:w="584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773"/>
              <w:gridCol w:w="1331"/>
              <w:gridCol w:w="1591"/>
              <w:gridCol w:w="694"/>
              <w:gridCol w:w="1453"/>
            </w:tblGrid>
            <w:tr>
              <w:trPr/>
              <w:tc>
                <w:tcPr>
                  <w:tcW w:w="94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数据项</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字段名</w:t>
                  </w:r>
                  <w:r/>
                </w:p>
              </w:tc>
              <w:tc>
                <w:tcPr>
                  <w:tcW w:w="105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数据类型</w:t>
                  </w:r>
                  <w:r/>
                </w:p>
              </w:tc>
              <w:tc>
                <w:tcPr>
                  <w:tcW w:w="78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c>
                <w:tcPr>
                  <w:tcW w:w="221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注释</w:t>
                  </w:r>
                  <w:r/>
                </w:p>
              </w:tc>
            </w:tr>
            <w:tr>
              <w:trPr/>
              <w:tc>
                <w:tcPr>
                  <w:tcW w:w="94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用户名</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loginname</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 (20)</w:t>
                  </w:r>
                  <w:r/>
                </w:p>
              </w:tc>
              <w:tc>
                <w:tcPr>
                  <w:tcW w:w="78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217"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绑定方式为1，传医生工号；绑定方式为2，传医生身份证号</w:t>
                  </w:r>
                  <w:r/>
                </w:p>
              </w:tc>
            </w:tr>
            <w:tr>
              <w:trPr/>
              <w:tc>
                <w:tcPr>
                  <w:tcW w:w="94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用户密码</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password</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VARCHAR2(100)</w:t>
                  </w:r>
                  <w:r/>
                </w:p>
              </w:tc>
              <w:tc>
                <w:tcPr>
                  <w:tcW w:w="78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217"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94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绑定方式</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bdfs</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VARCHAR2（4）</w:t>
                  </w:r>
                  <w:r/>
                </w:p>
              </w:tc>
              <w:tc>
                <w:tcPr>
                  <w:tcW w:w="78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217"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1：工号</w:t>
                  </w:r>
                  <w:r/>
                </w:p>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2：身份证号</w:t>
                  </w:r>
                  <w:r/>
                </w:p>
              </w:tc>
            </w:tr>
            <w:tr>
              <w:trPr/>
              <w:tc>
                <w:tcPr>
                  <w:tcW w:w="94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医疗机构组织代码</w:t>
                  </w:r>
                  <w:r/>
                </w:p>
              </w:tc>
              <w:tc>
                <w:tcPr>
                  <w:tcW w:w="84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yljgzzdm</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 xml:space="preserve">VARCHAR2（20）</w:t>
                  </w:r>
                  <w:r/>
                </w:p>
              </w:tc>
              <w:tc>
                <w:tcPr>
                  <w:tcW w:w="78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217"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与电子健康档案中服务机构的医疗机构组织代码对应</w:t>
                  </w:r>
                  <w:r/>
                </w:p>
              </w:tc>
            </w:tr>
          </w:tbl>
          <w:p>
            <w:pPr>
              <w:keepLines w:val="0"/>
              <w:keepNext w:val="0"/>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表</w:t>
            </w: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en-US" w:eastAsia="zh-CN"/>
              </w:rPr>
              <w:t xml:space="preserve">表单</w:t>
            </w:r>
            <w:r>
              <w:rPr>
                <w:rFonts w:hint="eastAsia" w:ascii="宋体" w:hAnsi="宋体" w:eastAsia="宋体" w:cs="宋体"/>
                <w:b/>
                <w:bCs/>
                <w:color w:val="auto"/>
                <w:sz w:val="21"/>
                <w:szCs w:val="21"/>
              </w:rPr>
              <w:t xml:space="preserve">信息(</w:t>
            </w:r>
            <w:r>
              <w:rPr>
                <w:rFonts w:hint="eastAsia" w:ascii="宋体" w:hAnsi="宋体" w:eastAsia="宋体" w:cs="宋体"/>
                <w:i/>
                <w:iCs/>
                <w:color w:val="auto"/>
                <w:sz w:val="21"/>
                <w:szCs w:val="21"/>
              </w:rPr>
              <w:t xml:space="preserve">Jbbk</w:t>
            </w:r>
            <w:r>
              <w:rPr>
                <w:rFonts w:hint="eastAsia" w:ascii="宋体" w:hAnsi="宋体" w:eastAsia="宋体" w:cs="宋体"/>
                <w:i/>
                <w:iCs/>
                <w:color w:val="auto"/>
                <w:sz w:val="21"/>
                <w:szCs w:val="21"/>
                <w:lang w:val="en-US" w:eastAsia="zh-CN"/>
              </w:rPr>
              <w:t xml:space="preserve">Shbk</w:t>
            </w:r>
            <w:r>
              <w:rPr>
                <w:rFonts w:hint="eastAsia" w:ascii="宋体" w:hAnsi="宋体" w:eastAsia="宋体" w:cs="宋体"/>
                <w:b/>
                <w:bCs/>
                <w:color w:val="auto"/>
                <w:sz w:val="21"/>
                <w:szCs w:val="21"/>
              </w:rPr>
              <w:t xml:space="preserve">) </w:t>
            </w:r>
            <w:r/>
          </w:p>
          <w:tbl>
            <w:tblPr>
              <w:tblStyle w:val="787"/>
              <w:tblW w:w="578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787"/>
              <w:gridCol w:w="1541"/>
              <w:gridCol w:w="1591"/>
              <w:gridCol w:w="670"/>
              <w:gridCol w:w="1199"/>
            </w:tblGrid>
            <w:tr>
              <w:trPr/>
              <w:tc>
                <w:tcPr>
                  <w:tcW w:w="104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数据项</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字段名</w:t>
                  </w:r>
                  <w:r/>
                </w:p>
              </w:tc>
              <w:tc>
                <w:tcPr>
                  <w:tcW w:w="105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数据类型</w:t>
                  </w:r>
                  <w:r/>
                </w:p>
              </w:tc>
              <w:tc>
                <w:tcPr>
                  <w:tcW w:w="807"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必填</w:t>
                  </w:r>
                  <w:r/>
                </w:p>
              </w:tc>
              <w:tc>
                <w:tcPr>
                  <w:tcW w:w="202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注释</w:t>
                  </w:r>
                  <w:r/>
                </w:p>
              </w:tc>
            </w:tr>
            <w:tr>
              <w:trPr/>
              <w:tc>
                <w:tcPr>
                  <w:tcW w:w="104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姓名</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xm</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VARCHAR2(50)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r>
                  <w:r/>
                </w:p>
              </w:tc>
            </w:tr>
            <w:tr>
              <w:trPr/>
              <w:tc>
                <w:tcPr>
                  <w:tcW w:w="1046"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身份证号</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sfzh</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VARCHAR2(20)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性别</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xb</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lang w:val="en-US" w:eastAsia="zh-CN"/>
                    </w:rPr>
                    <w:t xml:space="preserve">1:男 2 ：女</w:t>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户籍类型</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hjlx</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1</w:t>
                  </w:r>
                  <w:r>
                    <w:rPr>
                      <w:rFonts w:hint="eastAsia" w:ascii="宋体" w:hAnsi="宋体" w:eastAsia="宋体" w:cs="宋体"/>
                      <w:color w:val="auto"/>
                      <w:sz w:val="21"/>
                      <w:szCs w:val="21"/>
                      <w:u w:val="none"/>
                      <w:lang w:val="en-US" w:eastAsia="zh-CN"/>
                    </w:rPr>
                    <w:t xml:space="preserve">:</w:t>
                  </w:r>
                  <w:r>
                    <w:rPr>
                      <w:rFonts w:hint="eastAsia" w:ascii="宋体" w:hAnsi="宋体" w:eastAsia="宋体" w:cs="宋体"/>
                      <w:color w:val="auto"/>
                      <w:sz w:val="21"/>
                      <w:szCs w:val="21"/>
                      <w:u w:val="none"/>
                    </w:rPr>
                    <w:t xml:space="preserve">本市/县</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u w:val="none"/>
                    </w:rPr>
                    <w:t xml:space="preserve">2</w:t>
                  </w:r>
                  <w:r>
                    <w:rPr>
                      <w:rFonts w:hint="eastAsia" w:ascii="宋体" w:hAnsi="宋体" w:eastAsia="宋体" w:cs="宋体"/>
                      <w:color w:val="auto"/>
                      <w:sz w:val="21"/>
                      <w:szCs w:val="21"/>
                      <w:u w:val="none"/>
                      <w:lang w:val="en-US" w:eastAsia="zh-CN"/>
                    </w:rPr>
                    <w:t xml:space="preserve">:</w:t>
                  </w:r>
                  <w:r>
                    <w:rPr>
                      <w:rFonts w:hint="eastAsia" w:ascii="宋体" w:hAnsi="宋体" w:eastAsia="宋体" w:cs="宋体"/>
                      <w:color w:val="auto"/>
                      <w:sz w:val="21"/>
                      <w:szCs w:val="21"/>
                      <w:u w:val="none"/>
                    </w:rPr>
                    <w:t xml:space="preserve">本省外地</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u w:val="none"/>
                    </w:rPr>
                    <w:t xml:space="preserve">3</w:t>
                  </w:r>
                  <w:r>
                    <w:rPr>
                      <w:rFonts w:hint="eastAsia" w:ascii="宋体" w:hAnsi="宋体" w:eastAsia="宋体" w:cs="宋体"/>
                      <w:color w:val="auto"/>
                      <w:sz w:val="21"/>
                      <w:szCs w:val="21"/>
                      <w:u w:val="none"/>
                      <w:lang w:val="en-US" w:eastAsia="zh-CN"/>
                    </w:rPr>
                    <w:t xml:space="preserve">:</w:t>
                  </w:r>
                  <w:r>
                    <w:rPr>
                      <w:rFonts w:hint="eastAsia" w:ascii="宋体" w:hAnsi="宋体" w:eastAsia="宋体" w:cs="宋体"/>
                      <w:color w:val="auto"/>
                      <w:sz w:val="21"/>
                      <w:szCs w:val="21"/>
                      <w:u w:val="none"/>
                    </w:rPr>
                    <w:t xml:space="preserve">外省</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u w:val="none"/>
                    </w:rPr>
                    <w:t xml:space="preserve">4</w:t>
                  </w:r>
                  <w:r>
                    <w:rPr>
                      <w:rFonts w:hint="eastAsia" w:ascii="宋体" w:hAnsi="宋体" w:eastAsia="宋体" w:cs="宋体"/>
                      <w:color w:val="auto"/>
                      <w:sz w:val="21"/>
                      <w:szCs w:val="21"/>
                      <w:u w:val="none"/>
                      <w:lang w:val="en-US" w:eastAsia="zh-CN"/>
                    </w:rPr>
                    <w:t xml:space="preserve">:</w:t>
                  </w:r>
                  <w:r>
                    <w:rPr>
                      <w:rFonts w:hint="eastAsia" w:ascii="宋体" w:hAnsi="宋体" w:eastAsia="宋体" w:cs="宋体"/>
                      <w:color w:val="auto"/>
                      <w:sz w:val="21"/>
                      <w:szCs w:val="21"/>
                      <w:u w:val="none"/>
                    </w:rPr>
                    <w:t xml:space="preserve">外籍</w:t>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年龄</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age</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NUMBER</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职业</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zy</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\l "_职业"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职业编码</w:t>
                  </w:r>
                  <w:r>
                    <w:rPr>
                      <w:rFonts w:hint="eastAsia" w:ascii="宋体" w:hAnsi="宋体" w:eastAsia="宋体" w:cs="宋体"/>
                      <w:color w:val="auto"/>
                      <w:sz w:val="21"/>
                      <w:szCs w:val="21"/>
                      <w:u w:val="none"/>
                      <w:lang w:val="en-US" w:eastAsia="zh-CN"/>
                    </w:rPr>
                    <w:fldChar w:fldCharType="end"/>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受教育程度</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sjycd</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\l "_受教育程度"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受教育程度编码</w:t>
                  </w:r>
                  <w:r>
                    <w:rPr>
                      <w:rFonts w:hint="eastAsia" w:ascii="宋体" w:hAnsi="宋体" w:eastAsia="宋体" w:cs="宋体"/>
                      <w:color w:val="auto"/>
                      <w:sz w:val="21"/>
                      <w:szCs w:val="21"/>
                      <w:u w:val="none"/>
                      <w:lang w:val="en-US" w:eastAsia="zh-CN"/>
                    </w:rPr>
                    <w:fldChar w:fldCharType="end"/>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联系电话</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xb</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1:男 2 ：女</w:t>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出生日期</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csrq</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DATE(yyyy-mm-dd)</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户籍地址</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xxhjdz</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现住地址</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srxzdz</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工作单位</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gzdw</w:t>
                  </w:r>
                  <w:r/>
                </w:p>
              </w:tc>
              <w:tc>
                <w:tcPr>
                  <w:tcW w:w="1058"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档案详细地址</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xxdz</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档案管理单位</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jddw</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伤害发生日期</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shfsrq</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DATE(yyyy-mm-dd)</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伤害发生时间(时)</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shfssjs</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NUMBER(6)</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值域:1--24</w:t>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就诊日期</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jzrq</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DATE(yyyy-mm-dd)</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就诊时间(时)</w:t>
                  </w:r>
                  <w:r/>
                </w:p>
              </w:tc>
              <w:tc>
                <w:tcPr>
                  <w:tcW w:w="851"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jzsjs</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NUMBER(6)</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值域:1--24</w:t>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伤害发生原因</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shfsyy</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\l "_伤害发生原因"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伤害发生原因编码</w:t>
                  </w:r>
                  <w:r>
                    <w:rPr>
                      <w:rFonts w:hint="eastAsia" w:ascii="宋体" w:hAnsi="宋体" w:eastAsia="宋体" w:cs="宋体"/>
                      <w:color w:val="auto"/>
                      <w:sz w:val="21"/>
                      <w:szCs w:val="21"/>
                      <w:u w:val="none"/>
                      <w:lang w:val="en-US" w:eastAsia="zh-CN"/>
                    </w:rPr>
                    <w:fldChar w:fldCharType="end"/>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伤害发生原因其他其他详述</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shfsyyqtxs</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伤害发生地点</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shfsdd</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\l "_伤害发生地点"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伤害发生地点编码</w:t>
                  </w:r>
                  <w:r>
                    <w:rPr>
                      <w:rFonts w:hint="eastAsia" w:ascii="宋体" w:hAnsi="宋体" w:eastAsia="宋体" w:cs="宋体"/>
                      <w:color w:val="auto"/>
                      <w:sz w:val="21"/>
                      <w:szCs w:val="21"/>
                      <w:u w:val="none"/>
                      <w:lang w:val="en-US" w:eastAsia="zh-CN"/>
                    </w:rPr>
                    <w:fldChar w:fldCharType="end"/>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伤害发生地点其他详述</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shfsddqtxs</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伤害发生时活动</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shfsshd</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\l "_伤害发生时活动"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伤害发生时活动编码</w:t>
                  </w:r>
                  <w:r>
                    <w:rPr>
                      <w:rFonts w:hint="eastAsia" w:ascii="宋体" w:hAnsi="宋体" w:eastAsia="宋体" w:cs="宋体"/>
                      <w:color w:val="auto"/>
                      <w:sz w:val="21"/>
                      <w:szCs w:val="21"/>
                      <w:u w:val="none"/>
                      <w:lang w:val="en-US" w:eastAsia="zh-CN"/>
                    </w:rPr>
                    <w:fldChar w:fldCharType="end"/>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伤害发生时活动其他详述</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shfsshdqtxs</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是否故意</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sfgy</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\l "_是否故意"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是否故意编码</w:t>
                  </w:r>
                  <w:r>
                    <w:rPr>
                      <w:rFonts w:hint="eastAsia" w:ascii="宋体" w:hAnsi="宋体" w:eastAsia="宋体" w:cs="宋体"/>
                      <w:color w:val="auto"/>
                      <w:sz w:val="21"/>
                      <w:szCs w:val="21"/>
                      <w:u w:val="none"/>
                      <w:lang w:val="en-US" w:eastAsia="zh-CN"/>
                    </w:rPr>
                    <w:fldChar w:fldCharType="end"/>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是否故意其他详述</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sfgyqtxs</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rHeight w:val="90"/>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饮酒情况</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yjqk</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1:饮用 2:未饮用 3:不清楚</w:t>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伤害性质</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shxz</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\l "_伤害性质"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伤害性质编码</w:t>
                  </w:r>
                  <w:r>
                    <w:rPr>
                      <w:rFonts w:hint="eastAsia" w:ascii="宋体" w:hAnsi="宋体" w:eastAsia="宋体" w:cs="宋体"/>
                      <w:color w:val="auto"/>
                      <w:sz w:val="21"/>
                      <w:szCs w:val="21"/>
                      <w:u w:val="none"/>
                      <w:lang w:val="en-US" w:eastAsia="zh-CN"/>
                    </w:rPr>
                    <w:fldChar w:fldCharType="end"/>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伤害性质其他详述</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shxzqtxs</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伤害部位</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shbw</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\l "_伤害部位"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伤害部位编码</w:t>
                  </w:r>
                  <w:r>
                    <w:rPr>
                      <w:rFonts w:hint="eastAsia" w:ascii="宋体" w:hAnsi="宋体" w:eastAsia="宋体" w:cs="宋体"/>
                      <w:color w:val="auto"/>
                      <w:sz w:val="21"/>
                      <w:szCs w:val="21"/>
                      <w:u w:val="none"/>
                      <w:lang w:val="en-US" w:eastAsia="zh-CN"/>
                    </w:rPr>
                    <w:fldChar w:fldCharType="end"/>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伤害部位其他详述</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shbwqtxs</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伤害累及系统</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shljxt</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\l "_伤害累及系统"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伤害累及系统编码</w:t>
                  </w:r>
                  <w:r>
                    <w:rPr>
                      <w:rFonts w:hint="eastAsia" w:ascii="宋体" w:hAnsi="宋体" w:eastAsia="宋体" w:cs="宋体"/>
                      <w:color w:val="auto"/>
                      <w:sz w:val="21"/>
                      <w:szCs w:val="21"/>
                      <w:u w:val="none"/>
                      <w:lang w:val="en-US" w:eastAsia="zh-CN"/>
                    </w:rPr>
                    <w:fldChar w:fldCharType="end"/>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伤害累及系统其他详述</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shljxtqtxs</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伤害临床诊断</w:t>
                  </w:r>
                  <w:r>
                    <w:rPr>
                      <w:rFonts w:hint="eastAsia" w:ascii="宋体" w:hAnsi="宋体" w:eastAsia="宋体" w:cs="宋体"/>
                      <w:i w:val="0"/>
                      <w:caps w:val="0"/>
                      <w:color w:val="auto"/>
                      <w:spacing w:val="0"/>
                      <w:sz w:val="21"/>
                      <w:szCs w:val="21"/>
                      <w:u w:val="none"/>
                      <w:shd w:val="clear" w:color="auto" w:fill="ffffff"/>
                    </w:rPr>
                    <w:t xml:space="preserve">ICD-10</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shbm</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引用ICD-10疾病代码表</w:t>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伤害临床诊断（名称）</w:t>
                  </w:r>
                  <w:r>
                    <w:rPr>
                      <w:rFonts w:hint="eastAsia" w:ascii="宋体" w:hAnsi="宋体" w:eastAsia="宋体" w:cs="宋体"/>
                      <w:i w:val="0"/>
                      <w:caps w:val="0"/>
                      <w:color w:val="auto"/>
                      <w:spacing w:val="0"/>
                      <w:sz w:val="21"/>
                      <w:szCs w:val="21"/>
                      <w:u w:val="none"/>
                      <w:shd w:val="clear" w:color="auto" w:fill="ffffff"/>
                    </w:rPr>
                    <w:t xml:space="preserve">ICD-10</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shmc</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引用ICD-10疾病代码表</w:t>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伤害结局</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shjj</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\l "_伤害结局"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伤害结局编码</w:t>
                  </w:r>
                  <w:r>
                    <w:rPr>
                      <w:rFonts w:hint="eastAsia" w:ascii="宋体" w:hAnsi="宋体" w:eastAsia="宋体" w:cs="宋体"/>
                      <w:color w:val="auto"/>
                      <w:sz w:val="21"/>
                      <w:szCs w:val="21"/>
                      <w:u w:val="none"/>
                      <w:lang w:val="en-US" w:eastAsia="zh-CN"/>
                    </w:rPr>
                    <w:fldChar w:fldCharType="end"/>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伤害结局其他详述</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shjjqt</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伤害涉及物品1</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wpmc1</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伤害涉及物品2</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wpmc2</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物品使用关系</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wpsygx</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VARCHAR2(10)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1:使用不当  2:与产品质量有关</w:t>
                  </w:r>
                  <w:r/>
                </w:p>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3:像往常一样使用却突发事故</w:t>
                  </w:r>
                  <w:r/>
                </w:p>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4:不确定  5:其他</w:t>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典型案例</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dxal</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VARCHAR2(20)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1:重度非故意  2:单次事件造成</w:t>
                  </w:r>
                  <w:r/>
                </w:p>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3:人及以上非故意伤害</w:t>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报告科室</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bgks</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VARCHAR2(50)</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r>
              <w:trPr/>
              <w:tc>
                <w:tcPr>
                  <w:tcW w:w="1046" w:type="dxa"/>
                  <w:vAlign w:val="center"/>
                  <w:textDirection w:val="lrTb"/>
                  <w:noWrap w:val="false"/>
                </w:tcPr>
                <w:p>
                  <w:pPr>
                    <w:pStyle w:val="1386"/>
                    <w:jc w:val="center"/>
                    <w:keepLines w:val="0"/>
                    <w:keepNext w:val="0"/>
                    <w:pageBreakBefore w:val="0"/>
                    <w:spacing w:line="240" w:lineRule="auto"/>
                    <w:rPr>
                      <w:rFonts w:hint="eastAsia" w:ascii="宋体" w:hAnsi="宋体" w:eastAsia="宋体" w:cs="宋体"/>
                      <w:i w:val="0"/>
                      <w:caps w:val="0"/>
                      <w:color w:val="auto"/>
                      <w:spacing w:val="0"/>
                      <w:sz w:val="21"/>
                      <w:szCs w:val="21"/>
                      <w:u w:val="none"/>
                      <w:shd w:val="clear" w:color="auto" w:fill="ffffff"/>
                      <w:lang w:val="en-US" w:eastAsia="zh-CN"/>
                    </w:rPr>
                  </w:pPr>
                  <w:r>
                    <w:rPr>
                      <w:rFonts w:hint="eastAsia" w:ascii="宋体" w:hAnsi="宋体" w:eastAsia="宋体" w:cs="宋体"/>
                      <w:i w:val="0"/>
                      <w:caps w:val="0"/>
                      <w:color w:val="auto"/>
                      <w:spacing w:val="0"/>
                      <w:sz w:val="21"/>
                      <w:szCs w:val="21"/>
                      <w:u w:val="none"/>
                      <w:shd w:val="clear" w:color="auto" w:fill="ffffff"/>
                      <w:lang w:val="en-US" w:eastAsia="zh-CN"/>
                    </w:rPr>
                    <w:t xml:space="preserve">报告日期</w:t>
                  </w:r>
                  <w:r/>
                </w:p>
              </w:tc>
              <w:tc>
                <w:tcPr>
                  <w:tcW w:w="851"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i w:val="0"/>
                      <w:caps w:val="0"/>
                      <w:color w:val="auto"/>
                      <w:spacing w:val="0"/>
                      <w:sz w:val="21"/>
                      <w:szCs w:val="21"/>
                      <w:u w:val="none"/>
                      <w:shd w:val="clear" w:color="auto" w:fill="ffffff"/>
                      <w:lang w:val="en-US" w:eastAsia="zh-CN" w:bidi="en-US"/>
                    </w:rPr>
                  </w:pPr>
                  <w:r>
                    <w:rPr>
                      <w:rFonts w:hint="eastAsia" w:ascii="宋体" w:hAnsi="宋体" w:eastAsia="宋体" w:cs="宋体"/>
                      <w:i w:val="0"/>
                      <w:caps w:val="0"/>
                      <w:color w:val="auto"/>
                      <w:spacing w:val="0"/>
                      <w:sz w:val="21"/>
                      <w:szCs w:val="21"/>
                      <w:u w:val="none"/>
                      <w:shd w:val="clear" w:color="auto" w:fill="ffffff"/>
                      <w:lang w:val="en-US" w:eastAsia="zh-CN" w:bidi="en-US"/>
                    </w:rPr>
                    <w:t xml:space="preserve">bgrq</w:t>
                  </w:r>
                  <w:r/>
                </w:p>
              </w:tc>
              <w:tc>
                <w:tcPr>
                  <w:tcW w:w="105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DATE(yyyy-mm-dd)</w:t>
                  </w:r>
                  <w:r/>
                </w:p>
              </w:tc>
              <w:tc>
                <w:tcPr>
                  <w:tcW w:w="80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026" w:type="dxa"/>
                  <w:vAlign w:val="center"/>
                  <w:textDirection w:val="lrTb"/>
                  <w:noWrap w:val="false"/>
                </w:tcPr>
                <w:p>
                  <w:pPr>
                    <w:pStyle w:val="1386"/>
                    <w:jc w:val="left"/>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r>
                  <w:r/>
                </w:p>
              </w:tc>
            </w:tr>
          </w:tbl>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苏州健康平台对接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对接：通过URL打开苏州健康档案页面</w:t>
            </w:r>
            <w:r/>
          </w:p>
          <w:p>
            <w:pPr>
              <w:numPr>
                <w:ilvl w:val="0"/>
                <w:numId w:val="0"/>
              </w:numPr>
              <w:ind w:firstLine="420"/>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lang w:val="en-US" w:eastAsia="zh-CN"/>
              </w:rPr>
              <w:t xml:space="preserve">URL：</w:t>
            </w:r>
            <w:r>
              <w:rPr>
                <w:rFonts w:hint="eastAsia" w:ascii="宋体" w:hAnsi="宋体" w:eastAsia="宋体" w:cs="宋体"/>
                <w:color w:val="auto"/>
                <w:sz w:val="21"/>
                <w:szCs w:val="21"/>
              </w:rPr>
              <w:t xml:space="preserve">http://</w:t>
            </w:r>
            <w:r>
              <w:rPr>
                <w:rFonts w:hint="eastAsia" w:ascii="宋体" w:hAnsi="宋体" w:eastAsia="宋体" w:cs="宋体"/>
                <w:color w:val="auto"/>
                <w:sz w:val="21"/>
                <w:szCs w:val="21"/>
                <w:lang w:val="en-US" w:eastAsia="zh-CN"/>
              </w:rPr>
              <w:t xml:space="preserve">IP</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端口</w:t>
            </w:r>
            <w:r>
              <w:rPr>
                <w:rFonts w:hint="eastAsia" w:ascii="宋体" w:hAnsi="宋体" w:eastAsia="宋体" w:cs="宋体"/>
                <w:color w:val="auto"/>
                <w:sz w:val="21"/>
                <w:szCs w:val="21"/>
              </w:rPr>
              <w:t xml:space="preserve">/rehp/#/search</w:t>
            </w:r>
            <w:r/>
          </w:p>
          <w:p>
            <w:p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参数</w:t>
            </w:r>
            <w:r>
              <w:rPr>
                <w:rFonts w:hint="eastAsia" w:ascii="宋体" w:hAnsi="宋体" w:eastAsia="宋体" w:cs="宋体"/>
                <w:color w:val="auto"/>
                <w:sz w:val="21"/>
                <w:szCs w:val="21"/>
                <w:lang w:val="en-US" w:eastAsia="zh-CN"/>
              </w:rPr>
              <w:t xml:space="preserve">：数据采用GET的形式提交。采用非对称 RSA2 加解密，密钥长度 2048bit 且无密码模式，仅机构编号 不需要加密，采用明文传输。</w:t>
            </w:r>
            <w:r/>
          </w:p>
          <w:p>
            <w:pPr>
              <w:numPr>
                <w:ilvl w:val="0"/>
                <w:numId w:val="0"/>
              </w:num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接口入参如下：</w:t>
            </w:r>
            <w:r/>
          </w:p>
          <w:tbl>
            <w:tblPr>
              <w:tblStyle w:val="1387"/>
              <w:tblW w:w="4762"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774"/>
              <w:gridCol w:w="1359"/>
              <w:gridCol w:w="476"/>
              <w:gridCol w:w="504"/>
              <w:gridCol w:w="697"/>
              <w:gridCol w:w="1622"/>
            </w:tblGrid>
            <w:tr>
              <w:trPr>
                <w:trHeight w:val="639"/>
              </w:trPr>
              <w:tc>
                <w:tcPr>
                  <w:shd w:val="clear" w:color="auto" w:fill="auto"/>
                  <w:tcBorders>
                    <w:top w:val="single" w:color="000000" w:sz="6" w:space="0"/>
                    <w:left w:val="single" w:color="000000" w:sz="6" w:space="0"/>
                    <w:bottom w:val="single" w:color="000000" w:sz="6" w:space="0"/>
                    <w:right w:val="single" w:color="000000" w:sz="6" w:space="0"/>
                  </w:tcBorders>
                  <w:tcW w:w="629" w:type="pct"/>
                  <w:vAlign w:val="top"/>
                  <w:textDirection w:val="lrTb"/>
                  <w:noWrap w:val="false"/>
                </w:tcPr>
                <w:p>
                  <w:pPr>
                    <w:pStyle w:val="1067"/>
                    <w:keepLines w:val="0"/>
                    <w:keepNext w:val="0"/>
                    <w:pageBreakBefore w:val="0"/>
                    <w:spacing w:before="198"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字段名称</w:t>
                  </w:r>
                  <w:r/>
                </w:p>
              </w:tc>
              <w:tc>
                <w:tcPr>
                  <w:shd w:val="clear" w:color="auto" w:fill="auto"/>
                  <w:tcBorders>
                    <w:top w:val="single" w:color="000000" w:sz="6" w:space="0"/>
                    <w:left w:val="single" w:color="000000" w:sz="6" w:space="0"/>
                    <w:bottom w:val="single" w:color="000000" w:sz="6" w:space="0"/>
                    <w:right w:val="single" w:color="000000" w:sz="6" w:space="0"/>
                  </w:tcBorders>
                  <w:tcW w:w="800" w:type="pct"/>
                  <w:vAlign w:val="top"/>
                  <w:textDirection w:val="lrTb"/>
                  <w:noWrap w:val="false"/>
                </w:tcPr>
                <w:p>
                  <w:pPr>
                    <w:pStyle w:val="1067"/>
                    <w:keepLines w:val="0"/>
                    <w:keepNext w:val="0"/>
                    <w:pageBreakBefore w:val="0"/>
                    <w:spacing w:before="198"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字段类型</w:t>
                  </w:r>
                  <w:r/>
                </w:p>
              </w:tc>
              <w:tc>
                <w:tcPr>
                  <w:shd w:val="clear" w:color="auto" w:fill="auto"/>
                  <w:tcBorders>
                    <w:top w:val="single" w:color="000000" w:sz="6" w:space="0"/>
                    <w:left w:val="single" w:color="000000" w:sz="6" w:space="0"/>
                    <w:bottom w:val="single" w:color="000000" w:sz="6" w:space="0"/>
                    <w:right w:val="single" w:color="000000" w:sz="6" w:space="0"/>
                  </w:tcBorders>
                  <w:tcW w:w="493" w:type="pct"/>
                  <w:vAlign w:val="top"/>
                  <w:textDirection w:val="lrTb"/>
                  <w:noWrap w:val="false"/>
                </w:tcPr>
                <w:p>
                  <w:pPr>
                    <w:pStyle w:val="1067"/>
                    <w:ind w:left="131" w:right="122"/>
                    <w:keepLines w:val="0"/>
                    <w:keepNext w:val="0"/>
                    <w:pageBreakBefore w:val="0"/>
                    <w:spacing w:before="44" w:line="240" w:lineRule="auto"/>
                    <w:rPr>
                      <w:rFonts w:hint="eastAsia" w:ascii="宋体" w:hAnsi="宋体" w:eastAsia="宋体" w:cs="宋体"/>
                      <w:color w:val="auto"/>
                      <w:sz w:val="21"/>
                      <w:szCs w:val="21"/>
                    </w:rPr>
                  </w:pPr>
                  <w:r>
                    <w:rPr>
                      <w:rFonts w:hint="eastAsia" w:ascii="宋体" w:hAnsi="宋体" w:eastAsia="宋体" w:cs="宋体"/>
                      <w:color w:val="auto"/>
                      <w:spacing w:val="-7"/>
                      <w:sz w:val="21"/>
                      <w:szCs w:val="21"/>
                    </w:rPr>
                    <w:t xml:space="preserve">是否必填</w:t>
                  </w:r>
                  <w:r/>
                </w:p>
              </w:tc>
              <w:tc>
                <w:tcPr>
                  <w:shd w:val="clear" w:color="auto" w:fill="auto"/>
                  <w:tcBorders>
                    <w:top w:val="single" w:color="000000" w:sz="6" w:space="0"/>
                    <w:left w:val="single" w:color="000000" w:sz="6" w:space="0"/>
                    <w:bottom w:val="single" w:color="000000" w:sz="6" w:space="0"/>
                    <w:right w:val="single" w:color="000000" w:sz="6" w:space="0"/>
                  </w:tcBorders>
                  <w:tcW w:w="690" w:type="pct"/>
                  <w:vAlign w:val="top"/>
                  <w:textDirection w:val="lrTb"/>
                  <w:noWrap w:val="false"/>
                </w:tcPr>
                <w:p>
                  <w:pPr>
                    <w:pStyle w:val="1067"/>
                    <w:ind w:left="150" w:right="138" w:firstLine="3"/>
                    <w:keepLines w:val="0"/>
                    <w:keepNext w:val="0"/>
                    <w:pageBreakBefore w:val="0"/>
                    <w:spacing w:before="44" w:line="240" w:lineRule="auto"/>
                    <w:rPr>
                      <w:rFonts w:hint="eastAsia" w:ascii="宋体" w:hAnsi="宋体" w:eastAsia="宋体" w:cs="宋体"/>
                      <w:color w:val="auto"/>
                      <w:sz w:val="21"/>
                      <w:szCs w:val="21"/>
                    </w:rPr>
                  </w:pPr>
                  <w:r>
                    <w:rPr>
                      <w:rFonts w:hint="eastAsia" w:ascii="宋体" w:hAnsi="宋体" w:eastAsia="宋体" w:cs="宋体"/>
                      <w:color w:val="auto"/>
                      <w:spacing w:val="-7"/>
                      <w:sz w:val="21"/>
                      <w:szCs w:val="21"/>
                    </w:rPr>
                    <w:t xml:space="preserve">是否</w:t>
                  </w:r>
                  <w:r>
                    <w:rPr>
                      <w:rFonts w:hint="eastAsia" w:ascii="宋体" w:hAnsi="宋体" w:eastAsia="宋体" w:cs="宋体"/>
                      <w:color w:val="auto"/>
                      <w:spacing w:val="-5"/>
                      <w:sz w:val="21"/>
                      <w:szCs w:val="21"/>
                    </w:rPr>
                    <w:t xml:space="preserve">加密</w:t>
                  </w:r>
                  <w:r/>
                </w:p>
              </w:tc>
              <w:tc>
                <w:tcPr>
                  <w:shd w:val="clear" w:color="auto" w:fill="auto"/>
                  <w:tcBorders>
                    <w:top w:val="single" w:color="000000" w:sz="6" w:space="0"/>
                    <w:left w:val="single" w:color="000000" w:sz="6" w:space="0"/>
                    <w:bottom w:val="single" w:color="000000" w:sz="6" w:space="0"/>
                    <w:right w:val="single" w:color="000000" w:sz="6" w:space="0"/>
                  </w:tcBorders>
                  <w:tcW w:w="874" w:type="pct"/>
                  <w:vAlign w:val="top"/>
                  <w:textDirection w:val="lrTb"/>
                  <w:noWrap w:val="false"/>
                </w:tcPr>
                <w:p>
                  <w:pPr>
                    <w:pStyle w:val="1067"/>
                    <w:keepLines w:val="0"/>
                    <w:keepNext w:val="0"/>
                    <w:pageBreakBefore w:val="0"/>
                    <w:spacing w:before="198"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字段描述</w:t>
                  </w:r>
                  <w:r/>
                </w:p>
              </w:tc>
              <w:tc>
                <w:tcPr>
                  <w:shd w:val="clear" w:color="auto" w:fill="auto"/>
                  <w:tcBorders>
                    <w:top w:val="single" w:color="000000" w:sz="6" w:space="0"/>
                    <w:left w:val="single" w:color="000000" w:sz="6" w:space="0"/>
                    <w:bottom w:val="single" w:color="000000" w:sz="6" w:space="0"/>
                    <w:right w:val="single" w:color="000000" w:sz="6" w:space="0"/>
                  </w:tcBorders>
                  <w:tcW w:w="1512" w:type="pct"/>
                  <w:vAlign w:val="top"/>
                  <w:textDirection w:val="lrTb"/>
                  <w:noWrap w:val="false"/>
                </w:tcPr>
                <w:p>
                  <w:pPr>
                    <w:pStyle w:val="1067"/>
                    <w:keepLines w:val="0"/>
                    <w:keepNext w:val="0"/>
                    <w:pageBreakBefore w:val="0"/>
                    <w:spacing w:before="198"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其他说明</w:t>
                  </w:r>
                  <w:r/>
                </w:p>
              </w:tc>
            </w:tr>
            <w:tr>
              <w:trPr>
                <w:trHeight w:val="311"/>
              </w:trPr>
              <w:tc>
                <w:tcPr>
                  <w:tcBorders>
                    <w:top w:val="single" w:color="000000" w:sz="6" w:space="0"/>
                  </w:tcBorders>
                  <w:tcW w:w="629" w:type="pct"/>
                  <w:vAlign w:val="top"/>
                  <w:textDirection w:val="lrTb"/>
                  <w:noWrap w:val="false"/>
                </w:tcPr>
                <w:p>
                  <w:pPr>
                    <w:pStyle w:val="1067"/>
                    <w:ind w:left="114"/>
                    <w:keepLines w:val="0"/>
                    <w:keepNext w:val="0"/>
                    <w:pageBreakBefore w:val="0"/>
                    <w:spacing w:before="31"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personId</w:t>
                  </w:r>
                  <w:r/>
                </w:p>
              </w:tc>
              <w:tc>
                <w:tcPr>
                  <w:tcBorders>
                    <w:top w:val="single" w:color="000000" w:sz="6" w:space="0"/>
                  </w:tcBorders>
                  <w:tcW w:w="800" w:type="pct"/>
                  <w:vAlign w:val="top"/>
                  <w:textDirection w:val="lrTb"/>
                  <w:noWrap w:val="false"/>
                </w:tcPr>
                <w:p>
                  <w:pPr>
                    <w:pStyle w:val="1067"/>
                    <w:ind w:left="105"/>
                    <w:keepLines w:val="0"/>
                    <w:keepNext w:val="0"/>
                    <w:pageBreakBefore w:val="0"/>
                    <w:spacing w:before="31"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VARCHAR2(18)</w:t>
                  </w:r>
                  <w:r/>
                </w:p>
              </w:tc>
              <w:tc>
                <w:tcPr>
                  <w:tcBorders>
                    <w:top w:val="single" w:color="000000" w:sz="6" w:space="0"/>
                  </w:tcBorders>
                  <w:tcW w:w="493" w:type="pct"/>
                  <w:vAlign w:val="top"/>
                  <w:textDirection w:val="lrTb"/>
                  <w:noWrap w:val="false"/>
                </w:tcPr>
                <w:p>
                  <w:pPr>
                    <w:pStyle w:val="1067"/>
                    <w:ind w:left="256"/>
                    <w:keepLines w:val="0"/>
                    <w:keepNext w:val="0"/>
                    <w:pageBreakBefore w:val="0"/>
                    <w:spacing w:before="31"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000000" w:sz="6" w:space="0"/>
                  </w:tcBorders>
                  <w:tcW w:w="690" w:type="pct"/>
                  <w:vAlign w:val="top"/>
                  <w:textDirection w:val="lrTb"/>
                  <w:noWrap w:val="false"/>
                </w:tcPr>
                <w:p>
                  <w:pPr>
                    <w:pStyle w:val="1067"/>
                    <w:ind w:left="279"/>
                    <w:keepLines w:val="0"/>
                    <w:keepNext w:val="0"/>
                    <w:pageBreakBefore w:val="0"/>
                    <w:spacing w:before="31"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000000" w:sz="6" w:space="0"/>
                  </w:tcBorders>
                  <w:tcW w:w="874" w:type="pct"/>
                  <w:vAlign w:val="top"/>
                  <w:textDirection w:val="lrTb"/>
                  <w:noWrap w:val="false"/>
                </w:tcPr>
                <w:p>
                  <w:pPr>
                    <w:pStyle w:val="1067"/>
                    <w:ind w:left="115"/>
                    <w:keepLines w:val="0"/>
                    <w:keepNext w:val="0"/>
                    <w:pageBreakBefore w:val="0"/>
                    <w:spacing w:before="31"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证件号码</w:t>
                  </w:r>
                  <w:r/>
                </w:p>
              </w:tc>
              <w:tc>
                <w:tcPr>
                  <w:tcBorders>
                    <w:top w:val="single" w:color="000000" w:sz="6" w:space="0"/>
                  </w:tcBorders>
                  <w:tcW w:w="1512" w:type="pct"/>
                  <w:vAlign w:val="top"/>
                  <w:textDirection w:val="lrTb"/>
                  <w:noWrap w:val="false"/>
                </w:tcPr>
                <w:p>
                  <w:pPr>
                    <w:pStyle w:val="1067"/>
                    <w:ind w:left="121"/>
                    <w:keepLines w:val="0"/>
                    <w:keepNext w:val="0"/>
                    <w:pageBreakBefore w:val="0"/>
                    <w:spacing w:before="31"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查询患者的身份证号</w:t>
                  </w:r>
                  <w:r/>
                </w:p>
              </w:tc>
            </w:tr>
            <w:tr>
              <w:trPr>
                <w:trHeight w:val="628"/>
              </w:trPr>
              <w:tc>
                <w:tcPr>
                  <w:tcW w:w="629" w:type="pct"/>
                  <w:vAlign w:val="top"/>
                  <w:textDirection w:val="lrTb"/>
                  <w:noWrap w:val="false"/>
                </w:tcPr>
                <w:p>
                  <w:pPr>
                    <w:pStyle w:val="1067"/>
                    <w:ind w:left="121"/>
                    <w:keepLines w:val="0"/>
                    <w:keepNext w:val="0"/>
                    <w:pageBreakBefore w:val="0"/>
                    <w:spacing w:before="194"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cardType</w:t>
                  </w:r>
                  <w:r/>
                </w:p>
              </w:tc>
              <w:tc>
                <w:tcPr>
                  <w:tcW w:w="800" w:type="pct"/>
                  <w:vAlign w:val="top"/>
                  <w:textDirection w:val="lrTb"/>
                  <w:noWrap w:val="false"/>
                </w:tcPr>
                <w:p>
                  <w:pPr>
                    <w:pStyle w:val="1067"/>
                    <w:ind w:left="105"/>
                    <w:keepLines w:val="0"/>
                    <w:keepNext w:val="0"/>
                    <w:pageBreakBefore w:val="0"/>
                    <w:spacing w:before="194"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VARCHAR2(2)</w:t>
                  </w:r>
                  <w:r/>
                </w:p>
              </w:tc>
              <w:tc>
                <w:tcPr>
                  <w:tcW w:w="493" w:type="pct"/>
                  <w:vAlign w:val="top"/>
                  <w:textDirection w:val="lrTb"/>
                  <w:noWrap w:val="false"/>
                </w:tcPr>
                <w:p>
                  <w:pPr>
                    <w:pStyle w:val="1067"/>
                    <w:ind w:left="260"/>
                    <w:keepLines w:val="0"/>
                    <w:keepNext w:val="0"/>
                    <w:pageBreakBefore w:val="0"/>
                    <w:spacing w:before="193"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690" w:type="pct"/>
                  <w:vAlign w:val="top"/>
                  <w:textDirection w:val="lrTb"/>
                  <w:noWrap w:val="false"/>
                </w:tcPr>
                <w:p>
                  <w:pPr>
                    <w:pStyle w:val="1067"/>
                    <w:ind w:left="279"/>
                    <w:keepLines w:val="0"/>
                    <w:keepNext w:val="0"/>
                    <w:pageBreakBefore w:val="0"/>
                    <w:spacing w:before="193"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874" w:type="pct"/>
                  <w:vAlign w:val="top"/>
                  <w:textDirection w:val="lrTb"/>
                  <w:noWrap w:val="false"/>
                </w:tcPr>
                <w:p>
                  <w:pPr>
                    <w:pStyle w:val="1067"/>
                    <w:ind w:left="115"/>
                    <w:keepLines w:val="0"/>
                    <w:keepNext w:val="0"/>
                    <w:pageBreakBefore w:val="0"/>
                    <w:spacing w:before="193"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证件类型</w:t>
                  </w:r>
                  <w:r/>
                </w:p>
              </w:tc>
              <w:tc>
                <w:tcPr>
                  <w:tcW w:w="1512" w:type="pct"/>
                  <w:vAlign w:val="top"/>
                  <w:textDirection w:val="lrTb"/>
                  <w:noWrap w:val="false"/>
                </w:tcPr>
                <w:p>
                  <w:pPr>
                    <w:pStyle w:val="1067"/>
                    <w:ind w:left="118" w:right="242" w:firstLine="1"/>
                    <w:keepLines w:val="0"/>
                    <w:keepNext w:val="0"/>
                    <w:pageBreakBefore w:val="0"/>
                    <w:spacing w:before="38" w:line="24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参照章节</w:t>
                  </w:r>
                  <w:r>
                    <w:rPr>
                      <w:rFonts w:hint="eastAsia" w:ascii="宋体" w:hAnsi="宋体" w:eastAsia="宋体" w:cs="宋体"/>
                      <w:color w:val="auto"/>
                      <w:spacing w:val="-38"/>
                      <w:sz w:val="21"/>
                      <w:szCs w:val="21"/>
                    </w:rPr>
                    <w:t xml:space="preserve"> </w:t>
                  </w:r>
                  <w:r>
                    <w:rPr>
                      <w:rFonts w:hint="eastAsia" w:ascii="宋体" w:hAnsi="宋体" w:eastAsia="宋体" w:cs="宋体"/>
                      <w:color w:val="auto"/>
                      <w:spacing w:val="-4"/>
                      <w:sz w:val="21"/>
                      <w:szCs w:val="21"/>
                    </w:rPr>
                    <w:t xml:space="preserve">7.1.2，默</w:t>
                  </w:r>
                  <w:r>
                    <w:rPr>
                      <w:rFonts w:hint="eastAsia" w:ascii="宋体" w:hAnsi="宋体" w:eastAsia="宋体" w:cs="宋体"/>
                      <w:color w:val="auto"/>
                      <w:sz w:val="21"/>
                      <w:szCs w:val="21"/>
                    </w:rPr>
                    <w:t xml:space="preserve"> </w:t>
                  </w:r>
                  <w:r>
                    <w:rPr>
                      <w:rFonts w:hint="eastAsia" w:ascii="宋体" w:hAnsi="宋体" w:eastAsia="宋体" w:cs="宋体"/>
                      <w:color w:val="auto"/>
                      <w:spacing w:val="-5"/>
                      <w:sz w:val="21"/>
                      <w:szCs w:val="21"/>
                    </w:rPr>
                    <w:t xml:space="preserve">认</w:t>
                  </w:r>
                  <w:r>
                    <w:rPr>
                      <w:rFonts w:hint="eastAsia" w:ascii="宋体" w:hAnsi="宋体" w:eastAsia="宋体" w:cs="宋体"/>
                      <w:color w:val="auto"/>
                      <w:spacing w:val="-49"/>
                      <w:sz w:val="21"/>
                      <w:szCs w:val="21"/>
                    </w:rPr>
                    <w:t xml:space="preserve"> </w:t>
                  </w:r>
                  <w:r>
                    <w:rPr>
                      <w:rFonts w:hint="eastAsia" w:ascii="宋体" w:hAnsi="宋体" w:eastAsia="宋体" w:cs="宋体"/>
                      <w:color w:val="auto"/>
                      <w:spacing w:val="-5"/>
                      <w:sz w:val="21"/>
                      <w:szCs w:val="21"/>
                    </w:rPr>
                    <w:t xml:space="preserve">01</w:t>
                  </w:r>
                  <w:r/>
                </w:p>
              </w:tc>
            </w:tr>
            <w:tr>
              <w:trPr>
                <w:trHeight w:val="317"/>
              </w:trPr>
              <w:tc>
                <w:tcPr>
                  <w:tcW w:w="629" w:type="pct"/>
                  <w:vAlign w:val="top"/>
                  <w:textDirection w:val="lrTb"/>
                  <w:noWrap w:val="false"/>
                </w:tcPr>
                <w:p>
                  <w:pPr>
                    <w:pStyle w:val="1067"/>
                    <w:ind w:left="121"/>
                    <w:keepLines w:val="0"/>
                    <w:keepNext w:val="0"/>
                    <w:pageBreakBefore w:val="0"/>
                    <w:spacing w:before="39"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docIdcard</w:t>
                  </w:r>
                  <w:r/>
                </w:p>
              </w:tc>
              <w:tc>
                <w:tcPr>
                  <w:tcW w:w="800" w:type="pct"/>
                  <w:vAlign w:val="top"/>
                  <w:textDirection w:val="lrTb"/>
                  <w:noWrap w:val="false"/>
                </w:tcPr>
                <w:p>
                  <w:pPr>
                    <w:pStyle w:val="1067"/>
                    <w:ind w:left="105"/>
                    <w:keepLines w:val="0"/>
                    <w:keepNext w:val="0"/>
                    <w:pageBreakBefore w:val="0"/>
                    <w:spacing w:before="39"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VARCHAR2(18)</w:t>
                  </w:r>
                  <w:r/>
                </w:p>
              </w:tc>
              <w:tc>
                <w:tcPr>
                  <w:tcW w:w="493" w:type="pct"/>
                  <w:vAlign w:val="top"/>
                  <w:textDirection w:val="lrTb"/>
                  <w:noWrap w:val="false"/>
                </w:tcPr>
                <w:p>
                  <w:pPr>
                    <w:pStyle w:val="1067"/>
                    <w:ind w:left="256"/>
                    <w:keepLines w:val="0"/>
                    <w:keepNext w:val="0"/>
                    <w:pageBreakBefore w:val="0"/>
                    <w:spacing w:before="39"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690" w:type="pct"/>
                  <w:vAlign w:val="top"/>
                  <w:textDirection w:val="lrTb"/>
                  <w:noWrap w:val="false"/>
                </w:tcPr>
                <w:p>
                  <w:pPr>
                    <w:pStyle w:val="1067"/>
                    <w:ind w:left="279"/>
                    <w:keepLines w:val="0"/>
                    <w:keepNext w:val="0"/>
                    <w:pageBreakBefore w:val="0"/>
                    <w:spacing w:before="39"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874" w:type="pct"/>
                  <w:vAlign w:val="top"/>
                  <w:textDirection w:val="lrTb"/>
                  <w:noWrap w:val="false"/>
                </w:tcPr>
                <w:p>
                  <w:pPr>
                    <w:pStyle w:val="1067"/>
                    <w:ind w:left="127"/>
                    <w:keepLines w:val="0"/>
                    <w:keepNext w:val="0"/>
                    <w:pageBreakBefore w:val="0"/>
                    <w:spacing w:before="39" w:line="240" w:lineRule="auto"/>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医生工号</w:t>
                  </w:r>
                  <w:r/>
                </w:p>
              </w:tc>
              <w:tc>
                <w:tcPr>
                  <w:tcW w:w="1512" w:type="pct"/>
                  <w:vAlign w:val="top"/>
                  <w:textDirection w:val="lrTb"/>
                  <w:noWrap w:val="false"/>
                </w:tcPr>
                <w:p>
                  <w:pPr>
                    <w:pStyle w:val="1067"/>
                    <w:ind w:left="134"/>
                    <w:keepLines w:val="0"/>
                    <w:keepNext w:val="0"/>
                    <w:pageBreakBefore w:val="0"/>
                    <w:spacing w:before="39" w:line="240" w:lineRule="auto"/>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院内/系统医生工号</w:t>
                  </w:r>
                  <w:r/>
                </w:p>
              </w:tc>
            </w:tr>
            <w:tr>
              <w:trPr>
                <w:trHeight w:val="316"/>
              </w:trPr>
              <w:tc>
                <w:tcPr>
                  <w:tcW w:w="629" w:type="pct"/>
                  <w:vAlign w:val="top"/>
                  <w:textDirection w:val="lrTb"/>
                  <w:noWrap w:val="false"/>
                </w:tcPr>
                <w:p>
                  <w:pPr>
                    <w:pStyle w:val="1067"/>
                    <w:ind w:left="131"/>
                    <w:keepLines w:val="0"/>
                    <w:keepNext w:val="0"/>
                    <w:pageBreakBefore w:val="0"/>
                    <w:spacing w:before="38" w:line="240" w:lineRule="auto"/>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loginName</w:t>
                  </w:r>
                  <w:r/>
                </w:p>
              </w:tc>
              <w:tc>
                <w:tcPr>
                  <w:tcW w:w="800" w:type="pct"/>
                  <w:vAlign w:val="top"/>
                  <w:textDirection w:val="lrTb"/>
                  <w:noWrap w:val="false"/>
                </w:tcPr>
                <w:p>
                  <w:pPr>
                    <w:pStyle w:val="1067"/>
                    <w:ind w:left="105"/>
                    <w:keepLines w:val="0"/>
                    <w:keepNext w:val="0"/>
                    <w:pageBreakBefore w:val="0"/>
                    <w:spacing w:before="38"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VARCHAR2(18)</w:t>
                  </w:r>
                  <w:r/>
                </w:p>
              </w:tc>
              <w:tc>
                <w:tcPr>
                  <w:tcW w:w="493" w:type="pct"/>
                  <w:vAlign w:val="top"/>
                  <w:textDirection w:val="lrTb"/>
                  <w:noWrap w:val="false"/>
                </w:tcPr>
                <w:p>
                  <w:pPr>
                    <w:pStyle w:val="1067"/>
                    <w:ind w:left="256"/>
                    <w:keepLines w:val="0"/>
                    <w:keepNext w:val="0"/>
                    <w:pageBreakBefore w:val="0"/>
                    <w:spacing w:before="38"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690" w:type="pct"/>
                  <w:vAlign w:val="top"/>
                  <w:textDirection w:val="lrTb"/>
                  <w:noWrap w:val="false"/>
                </w:tcPr>
                <w:p>
                  <w:pPr>
                    <w:pStyle w:val="1067"/>
                    <w:ind w:left="279"/>
                    <w:keepLines w:val="0"/>
                    <w:keepNext w:val="0"/>
                    <w:pageBreakBefore w:val="0"/>
                    <w:spacing w:before="38"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874" w:type="pct"/>
                  <w:vAlign w:val="top"/>
                  <w:textDirection w:val="lrTb"/>
                  <w:noWrap w:val="false"/>
                </w:tcPr>
                <w:p>
                  <w:pPr>
                    <w:pStyle w:val="1067"/>
                    <w:ind w:left="127"/>
                    <w:keepLines w:val="0"/>
                    <w:keepNext w:val="0"/>
                    <w:pageBreakBefore w:val="0"/>
                    <w:spacing w:before="38" w:line="240" w:lineRule="auto"/>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医生登录姓名</w:t>
                  </w:r>
                  <w:r/>
                </w:p>
              </w:tc>
              <w:tc>
                <w:tcPr>
                  <w:tcW w:w="1512" w:type="pct"/>
                  <w:vAlign w:val="top"/>
                  <w:textDirection w:val="lrTb"/>
                  <w:noWrap w:val="false"/>
                </w:tcPr>
                <w:p>
                  <w:pPr>
                    <w:pStyle w:val="1067"/>
                    <w:ind w:left="130"/>
                    <w:keepLines w:val="0"/>
                    <w:keepNext w:val="0"/>
                    <w:pageBreakBefore w:val="0"/>
                    <w:spacing w:before="38" w:line="240" w:lineRule="auto"/>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医生登录姓名</w:t>
                  </w:r>
                  <w:r/>
                </w:p>
              </w:tc>
            </w:tr>
            <w:tr>
              <w:trPr>
                <w:trHeight w:val="942"/>
              </w:trPr>
              <w:tc>
                <w:tcPr>
                  <w:tcW w:w="629" w:type="pct"/>
                  <w:vAlign w:val="top"/>
                  <w:textDirection w:val="lrTb"/>
                  <w:noWrap w:val="false"/>
                </w:tcPr>
                <w:p>
                  <w:pPr>
                    <w:pStyle w:val="1067"/>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adminDivisionCode</w:t>
                  </w:r>
                  <w:r/>
                </w:p>
              </w:tc>
              <w:tc>
                <w:tcPr>
                  <w:tcW w:w="800" w:type="pct"/>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67"/>
                    <w:ind w:left="105"/>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VARCHAR2(18)</w:t>
                  </w:r>
                  <w:r/>
                </w:p>
              </w:tc>
              <w:tc>
                <w:tcPr>
                  <w:tcW w:w="493" w:type="pct"/>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67"/>
                    <w:ind w:left="256"/>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690" w:type="pct"/>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67"/>
                    <w:ind w:left="279"/>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874" w:type="pct"/>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67"/>
                    <w:ind w:left="119"/>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行政区划编码</w:t>
                  </w:r>
                  <w:r/>
                </w:p>
              </w:tc>
              <w:tc>
                <w:tcPr>
                  <w:tcW w:w="1512" w:type="pct"/>
                  <w:vAlign w:val="top"/>
                  <w:textDirection w:val="lrTb"/>
                  <w:noWrap w:val="false"/>
                </w:tcPr>
                <w:p>
                  <w:pPr>
                    <w:pStyle w:val="1067"/>
                    <w:ind w:left="119" w:right="172" w:hanging="2"/>
                    <w:jc w:val="both"/>
                    <w:keepLines w:val="0"/>
                    <w:keepNext w:val="0"/>
                    <w:pageBreakBefore w:val="0"/>
                    <w:spacing w:before="42"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机构所在区域的国标</w:t>
                  </w:r>
                  <w:r>
                    <w:rPr>
                      <w:rFonts w:hint="eastAsia" w:ascii="宋体" w:hAnsi="宋体" w:eastAsia="宋体" w:cs="宋体"/>
                      <w:color w:val="auto"/>
                      <w:sz w:val="21"/>
                      <w:szCs w:val="21"/>
                    </w:rPr>
                    <w:t xml:space="preserve"> </w:t>
                  </w:r>
                  <w:r>
                    <w:rPr>
                      <w:rFonts w:hint="eastAsia" w:ascii="宋体" w:hAnsi="宋体" w:eastAsia="宋体" w:cs="宋体"/>
                      <w:color w:val="auto"/>
                      <w:spacing w:val="-3"/>
                      <w:sz w:val="21"/>
                      <w:szCs w:val="21"/>
                    </w:rPr>
                    <w:t xml:space="preserve">6</w:t>
                  </w:r>
                  <w:r>
                    <w:rPr>
                      <w:rFonts w:hint="eastAsia" w:ascii="宋体" w:hAnsi="宋体" w:eastAsia="宋体" w:cs="宋体"/>
                      <w:color w:val="auto"/>
                      <w:spacing w:val="-45"/>
                      <w:sz w:val="21"/>
                      <w:szCs w:val="21"/>
                    </w:rPr>
                    <w:t xml:space="preserve"> </w:t>
                  </w:r>
                  <w:r>
                    <w:rPr>
                      <w:rFonts w:hint="eastAsia" w:ascii="宋体" w:hAnsi="宋体" w:eastAsia="宋体" w:cs="宋体"/>
                      <w:color w:val="auto"/>
                      <w:spacing w:val="-3"/>
                      <w:sz w:val="21"/>
                      <w:szCs w:val="21"/>
                    </w:rPr>
                    <w:t xml:space="preserve">位区划代码，参照</w:t>
                  </w:r>
                  <w:r>
                    <w:rPr>
                      <w:rFonts w:hint="eastAsia" w:ascii="宋体" w:hAnsi="宋体" w:eastAsia="宋体" w:cs="宋体"/>
                      <w:color w:val="auto"/>
                      <w:sz w:val="21"/>
                      <w:szCs w:val="21"/>
                    </w:rPr>
                    <w:t xml:space="preserve"> </w:t>
                  </w:r>
                  <w:r>
                    <w:rPr>
                      <w:rFonts w:hint="eastAsia" w:ascii="宋体" w:hAnsi="宋体" w:eastAsia="宋体" w:cs="宋体"/>
                      <w:color w:val="auto"/>
                      <w:spacing w:val="-4"/>
                      <w:sz w:val="21"/>
                      <w:szCs w:val="21"/>
                    </w:rPr>
                    <w:t xml:space="preserve">章节</w:t>
                  </w:r>
                  <w:r>
                    <w:rPr>
                      <w:rFonts w:hint="eastAsia" w:ascii="宋体" w:hAnsi="宋体" w:eastAsia="宋体" w:cs="宋体"/>
                      <w:color w:val="auto"/>
                      <w:spacing w:val="-41"/>
                      <w:sz w:val="21"/>
                      <w:szCs w:val="21"/>
                    </w:rPr>
                    <w:t xml:space="preserve"> </w:t>
                  </w:r>
                  <w:r>
                    <w:rPr>
                      <w:rFonts w:hint="eastAsia" w:ascii="宋体" w:hAnsi="宋体" w:eastAsia="宋体" w:cs="宋体"/>
                      <w:color w:val="auto"/>
                      <w:spacing w:val="-4"/>
                      <w:sz w:val="21"/>
                      <w:szCs w:val="21"/>
                    </w:rPr>
                    <w:t xml:space="preserve">7.1.1</w:t>
                  </w:r>
                  <w:r/>
                </w:p>
              </w:tc>
            </w:tr>
            <w:tr>
              <w:trPr>
                <w:trHeight w:val="939"/>
              </w:trPr>
              <w:tc>
                <w:tcPr>
                  <w:tcW w:w="629" w:type="pct"/>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67"/>
                    <w:ind w:left="118"/>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organCode</w:t>
                  </w:r>
                  <w:r/>
                </w:p>
              </w:tc>
              <w:tc>
                <w:tcPr>
                  <w:tcW w:w="800" w:type="pct"/>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67"/>
                    <w:ind w:left="105"/>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VARCHAR2(30)</w:t>
                  </w:r>
                  <w:r/>
                </w:p>
              </w:tc>
              <w:tc>
                <w:tcPr>
                  <w:tcW w:w="493" w:type="pct"/>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67"/>
                    <w:ind w:left="256"/>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690" w:type="pct"/>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67"/>
                    <w:ind w:left="282"/>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874" w:type="pct"/>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67"/>
                    <w:ind w:left="115"/>
                    <w:keepLines w:val="0"/>
                    <w:keepNext w:val="0"/>
                    <w:pageBreakBefore w:val="0"/>
                    <w:spacing w:before="78" w:line="240" w:lineRule="auto"/>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机构统一信用代码</w:t>
                  </w:r>
                  <w:r/>
                </w:p>
              </w:tc>
              <w:tc>
                <w:tcPr>
                  <w:tcW w:w="1512" w:type="pct"/>
                  <w:vAlign w:val="top"/>
                  <w:textDirection w:val="lrTb"/>
                  <w:noWrap w:val="false"/>
                </w:tcPr>
                <w:p>
                  <w:pPr>
                    <w:pStyle w:val="1067"/>
                    <w:ind w:left="120" w:right="171" w:hanging="3"/>
                    <w:jc w:val="both"/>
                    <w:keepLines w:val="0"/>
                    <w:keepNext w:val="0"/>
                    <w:pageBreakBefore w:val="0"/>
                    <w:spacing w:before="39"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仅机构统一信用代码</w:t>
                  </w:r>
                  <w:r>
                    <w:rPr>
                      <w:rFonts w:hint="eastAsia" w:ascii="宋体" w:hAnsi="宋体" w:eastAsia="宋体" w:cs="宋体"/>
                      <w:color w:val="auto"/>
                      <w:spacing w:val="1"/>
                      <w:sz w:val="21"/>
                      <w:szCs w:val="21"/>
                    </w:rPr>
                    <w:t xml:space="preserve"> </w:t>
                  </w:r>
                  <w:r>
                    <w:rPr>
                      <w:rFonts w:hint="eastAsia" w:ascii="宋体" w:hAnsi="宋体" w:eastAsia="宋体" w:cs="宋体"/>
                      <w:color w:val="auto"/>
                      <w:spacing w:val="-2"/>
                      <w:sz w:val="21"/>
                      <w:szCs w:val="21"/>
                    </w:rPr>
                    <w:t xml:space="preserve">不需要加密，采用明</w:t>
                  </w:r>
                  <w:r>
                    <w:rPr>
                      <w:rFonts w:hint="eastAsia" w:ascii="宋体" w:hAnsi="宋体" w:eastAsia="宋体" w:cs="宋体"/>
                      <w:color w:val="auto"/>
                      <w:spacing w:val="5"/>
                      <w:sz w:val="21"/>
                      <w:szCs w:val="21"/>
                    </w:rPr>
                    <w:t xml:space="preserve"> </w:t>
                  </w:r>
                  <w:r>
                    <w:rPr>
                      <w:rFonts w:hint="eastAsia" w:ascii="宋体" w:hAnsi="宋体" w:eastAsia="宋体" w:cs="宋体"/>
                      <w:color w:val="auto"/>
                      <w:spacing w:val="-3"/>
                      <w:sz w:val="21"/>
                      <w:szCs w:val="21"/>
                    </w:rPr>
                    <w:t xml:space="preserve">文传输</w:t>
                  </w:r>
                  <w:r/>
                </w:p>
              </w:tc>
            </w:tr>
            <w:tr>
              <w:trPr>
                <w:trHeight w:val="633"/>
              </w:trPr>
              <w:tc>
                <w:tcPr>
                  <w:tcW w:w="629" w:type="pct"/>
                  <w:vAlign w:val="top"/>
                  <w:textDirection w:val="lrTb"/>
                  <w:noWrap w:val="false"/>
                </w:tcPr>
                <w:p>
                  <w:pPr>
                    <w:pStyle w:val="1067"/>
                    <w:ind w:left="110"/>
                    <w:keepLines w:val="0"/>
                    <w:keepNext w:val="0"/>
                    <w:pageBreakBefore w:val="0"/>
                    <w:spacing w:before="197"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medicalStatus</w:t>
                  </w:r>
                  <w:r/>
                </w:p>
              </w:tc>
              <w:tc>
                <w:tcPr>
                  <w:tcW w:w="800" w:type="pct"/>
                  <w:vAlign w:val="top"/>
                  <w:textDirection w:val="lrTb"/>
                  <w:noWrap w:val="false"/>
                </w:tcPr>
                <w:p>
                  <w:pPr>
                    <w:pStyle w:val="1067"/>
                    <w:ind w:left="105"/>
                    <w:keepLines w:val="0"/>
                    <w:keepNext w:val="0"/>
                    <w:pageBreakBefore w:val="0"/>
                    <w:spacing w:before="197" w:line="240"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VARCHAR2(2)</w:t>
                  </w:r>
                  <w:r/>
                </w:p>
              </w:tc>
              <w:tc>
                <w:tcPr>
                  <w:tcW w:w="493" w:type="pct"/>
                  <w:vAlign w:val="top"/>
                  <w:textDirection w:val="lrTb"/>
                  <w:noWrap w:val="false"/>
                </w:tcPr>
                <w:p>
                  <w:pPr>
                    <w:pStyle w:val="1067"/>
                    <w:ind w:left="260"/>
                    <w:keepLines w:val="0"/>
                    <w:keepNext w:val="0"/>
                    <w:pageBreakBefore w:val="0"/>
                    <w:spacing w:before="197"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690" w:type="pct"/>
                  <w:vAlign w:val="top"/>
                  <w:textDirection w:val="lrTb"/>
                  <w:noWrap w:val="false"/>
                </w:tcPr>
                <w:p>
                  <w:pPr>
                    <w:pStyle w:val="1067"/>
                    <w:ind w:left="279"/>
                    <w:keepLines w:val="0"/>
                    <w:keepNext w:val="0"/>
                    <w:pageBreakBefore w:val="0"/>
                    <w:spacing w:before="197"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874" w:type="pct"/>
                  <w:vAlign w:val="top"/>
                  <w:textDirection w:val="lrTb"/>
                  <w:noWrap w:val="false"/>
                </w:tcPr>
                <w:p>
                  <w:pPr>
                    <w:pStyle w:val="1067"/>
                    <w:ind w:left="117"/>
                    <w:keepLines w:val="0"/>
                    <w:keepNext w:val="0"/>
                    <w:pageBreakBefore w:val="0"/>
                    <w:spacing w:before="196" w:line="240" w:lineRule="auto"/>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就诊状态</w:t>
                  </w:r>
                  <w:r/>
                </w:p>
              </w:tc>
              <w:tc>
                <w:tcPr>
                  <w:tcW w:w="1512" w:type="pct"/>
                  <w:vAlign w:val="top"/>
                  <w:textDirection w:val="lrTb"/>
                  <w:noWrap w:val="false"/>
                </w:tcPr>
                <w:p>
                  <w:pPr>
                    <w:pStyle w:val="1067"/>
                    <w:ind w:left="120" w:right="226"/>
                    <w:keepLines w:val="0"/>
                    <w:keepNext w:val="0"/>
                    <w:pageBreakBefore w:val="0"/>
                    <w:spacing w:before="40" w:line="240" w:lineRule="auto"/>
                    <w:rPr>
                      <w:rFonts w:hint="eastAsia" w:ascii="宋体" w:hAnsi="宋体" w:eastAsia="宋体" w:cs="宋体"/>
                      <w:color w:val="auto"/>
                      <w:sz w:val="21"/>
                      <w:szCs w:val="21"/>
                    </w:rPr>
                  </w:pPr>
                  <w:r>
                    <w:rPr>
                      <w:rFonts w:hint="eastAsia" w:ascii="宋体" w:hAnsi="宋体" w:eastAsia="宋体" w:cs="宋体"/>
                      <w:color w:val="auto"/>
                      <w:spacing w:val="-7"/>
                      <w:sz w:val="21"/>
                      <w:szCs w:val="21"/>
                    </w:rPr>
                    <w:t xml:space="preserve">0：非就诊状态，1：</w:t>
                  </w:r>
                  <w:r>
                    <w:rPr>
                      <w:rFonts w:hint="eastAsia" w:ascii="宋体" w:hAnsi="宋体" w:eastAsia="宋体" w:cs="宋体"/>
                      <w:color w:val="auto"/>
                      <w:spacing w:val="3"/>
                      <w:sz w:val="21"/>
                      <w:szCs w:val="21"/>
                    </w:rPr>
                    <w:t xml:space="preserve"> </w:t>
                  </w:r>
                  <w:r>
                    <w:rPr>
                      <w:rFonts w:hint="eastAsia" w:ascii="宋体" w:hAnsi="宋体" w:eastAsia="宋体" w:cs="宋体"/>
                      <w:color w:val="auto"/>
                      <w:spacing w:val="-3"/>
                      <w:sz w:val="21"/>
                      <w:szCs w:val="21"/>
                    </w:rPr>
                    <w:t xml:space="preserve">就诊状态</w:t>
                  </w:r>
                  <w:r/>
                </w:p>
              </w:tc>
            </w:tr>
          </w:tbl>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江苏健康平台对接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对接：通过URL打开江苏健康档案页面</w:t>
            </w:r>
            <w:r/>
          </w:p>
          <w:p>
            <w:pPr>
              <w:numPr>
                <w:ilvl w:val="0"/>
                <w:numId w:val="0"/>
              </w:numPr>
              <w:ind w:firstLine="420"/>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lang w:val="en-US" w:eastAsia="zh-CN"/>
              </w:rPr>
              <w:t xml:space="preserve">URL：</w:t>
            </w:r>
            <w:r>
              <w:rPr>
                <w:rFonts w:hint="eastAsia" w:ascii="宋体" w:hAnsi="宋体" w:eastAsia="宋体" w:cs="宋体"/>
                <w:color w:val="auto"/>
                <w:sz w:val="21"/>
                <w:szCs w:val="21"/>
              </w:rPr>
              <w:t xml:space="preserve">http://</w:t>
            </w:r>
            <w:r>
              <w:rPr>
                <w:rFonts w:hint="eastAsia" w:ascii="宋体" w:hAnsi="宋体" w:eastAsia="宋体" w:cs="宋体"/>
                <w:color w:val="auto"/>
                <w:sz w:val="21"/>
                <w:szCs w:val="21"/>
                <w:lang w:val="en-US" w:eastAsia="zh-CN"/>
              </w:rPr>
              <w:t xml:space="preserve">IP</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端口</w:t>
            </w:r>
            <w:r>
              <w:rPr>
                <w:rFonts w:hint="eastAsia" w:ascii="宋体" w:hAnsi="宋体" w:eastAsia="宋体" w:cs="宋体"/>
                <w:color w:val="auto"/>
                <w:sz w:val="21"/>
                <w:szCs w:val="21"/>
              </w:rPr>
              <w:t xml:space="preserve">/#/?</w:t>
            </w:r>
            <w:r/>
          </w:p>
          <w:p>
            <w:p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参数</w:t>
            </w:r>
            <w:r>
              <w:rPr>
                <w:rFonts w:hint="eastAsia" w:ascii="宋体" w:hAnsi="宋体" w:eastAsia="宋体" w:cs="宋体"/>
                <w:color w:val="auto"/>
                <w:sz w:val="21"/>
                <w:szCs w:val="21"/>
                <w:lang w:val="en-US" w:eastAsia="zh-CN"/>
              </w:rPr>
              <w:t xml:space="preserve">：数据采用GET的形式提交。</w:t>
            </w:r>
            <w:r/>
          </w:p>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接口入参如下：</w:t>
            </w:r>
            <w:r/>
          </w:p>
          <w:tbl>
            <w:tblPr>
              <w:tblStyle w:val="787"/>
              <w:tblpPr w:horzAnchor="margin" w:tblpXSpec="left" w:vertAnchor="text" w:tblpY="187" w:leftFromText="180" w:topFromText="0" w:rightFromText="180" w:bottomFromText="0"/>
              <w:tblW w:w="58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9"/>
              <w:gridCol w:w="410"/>
              <w:gridCol w:w="410"/>
              <w:gridCol w:w="4459"/>
            </w:tblGrid>
            <w:tr>
              <w:trPr>
                <w:trHeight w:val="319"/>
              </w:trPr>
              <w:tc>
                <w:tcPr>
                  <w:shd w:val="clear" w:color="auto" w:fill="auto"/>
                  <w:tcW w:w="955" w:type="dxa"/>
                  <w:textDirection w:val="lrTb"/>
                  <w:noWrap w:val="false"/>
                </w:tcPr>
                <w:p>
                  <w:pPr>
                    <w:keepLines w:val="0"/>
                    <w:keepNext w:val="0"/>
                    <w:pageBreakBefore w:val="0"/>
                    <w:spacing w:line="240" w:lineRule="auto"/>
                    <w:rPr>
                      <w:rFonts w:hint="eastAsia" w:ascii="宋体" w:hAnsi="宋体" w:eastAsia="宋体" w:cs="宋体"/>
                      <w:b/>
                      <w:color w:val="auto"/>
                      <w:sz w:val="21"/>
                      <w:szCs w:val="21"/>
                      <w:u w:val="none"/>
                    </w:rPr>
                  </w:pPr>
                  <w:r>
                    <w:rPr>
                      <w:rFonts w:hint="eastAsia" w:ascii="宋体" w:hAnsi="宋体" w:eastAsia="宋体" w:cs="宋体"/>
                      <w:b/>
                      <w:color w:val="auto"/>
                      <w:sz w:val="21"/>
                      <w:szCs w:val="21"/>
                      <w:u w:val="none"/>
                    </w:rPr>
                    <w:t xml:space="preserve">参数名</w:t>
                  </w:r>
                  <w:r/>
                </w:p>
              </w:tc>
              <w:tc>
                <w:tcPr>
                  <w:shd w:val="clear" w:color="auto" w:fill="auto"/>
                  <w:tcW w:w="1135" w:type="dxa"/>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u w:val="none"/>
                    </w:rPr>
                  </w:pPr>
                  <w:r>
                    <w:rPr>
                      <w:rFonts w:hint="eastAsia" w:ascii="宋体" w:hAnsi="宋体" w:eastAsia="宋体" w:cs="宋体"/>
                      <w:b/>
                      <w:color w:val="auto"/>
                      <w:sz w:val="21"/>
                      <w:szCs w:val="21"/>
                      <w:u w:val="none"/>
                    </w:rPr>
                    <w:t xml:space="preserve">参数说明</w:t>
                  </w:r>
                  <w:r/>
                </w:p>
              </w:tc>
              <w:tc>
                <w:tcPr>
                  <w:shd w:val="clear" w:color="auto" w:fill="auto"/>
                  <w:tcW w:w="818" w:type="dxa"/>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u w:val="none"/>
                    </w:rPr>
                  </w:pPr>
                  <w:r>
                    <w:rPr>
                      <w:rFonts w:hint="eastAsia" w:ascii="宋体" w:hAnsi="宋体" w:eastAsia="宋体" w:cs="宋体"/>
                      <w:b/>
                      <w:color w:val="auto"/>
                      <w:sz w:val="21"/>
                      <w:szCs w:val="21"/>
                      <w:u w:val="none"/>
                    </w:rPr>
                    <w:t xml:space="preserve">必填</w:t>
                  </w:r>
                  <w:r/>
                </w:p>
              </w:tc>
              <w:tc>
                <w:tcPr>
                  <w:shd w:val="clear" w:color="auto" w:fill="auto"/>
                  <w:tcW w:w="2980" w:type="dxa"/>
                  <w:textDirection w:val="lrTb"/>
                  <w:noWrap w:val="false"/>
                </w:tcPr>
                <w:p>
                  <w:pPr>
                    <w:jc w:val="center"/>
                    <w:keepLines w:val="0"/>
                    <w:keepNext w:val="0"/>
                    <w:pageBreakBefore w:val="0"/>
                    <w:spacing w:line="240" w:lineRule="auto"/>
                    <w:rPr>
                      <w:rFonts w:hint="eastAsia" w:ascii="宋体" w:hAnsi="宋体" w:eastAsia="宋体" w:cs="宋体"/>
                      <w:b/>
                      <w:color w:val="auto"/>
                      <w:sz w:val="21"/>
                      <w:szCs w:val="21"/>
                      <w:u w:val="none"/>
                    </w:rPr>
                  </w:pPr>
                  <w:r>
                    <w:rPr>
                      <w:rFonts w:hint="eastAsia" w:ascii="宋体" w:hAnsi="宋体" w:eastAsia="宋体" w:cs="宋体"/>
                      <w:b/>
                      <w:color w:val="auto"/>
                      <w:sz w:val="21"/>
                      <w:szCs w:val="21"/>
                      <w:u w:val="none"/>
                    </w:rPr>
                    <w:t xml:space="preserve">备注</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idCard</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身份证号</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是</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lang w:val="en-US" w:eastAsia="zh-CN"/>
                    </w:rPr>
                    <w:t xml:space="preserve">加密传输，加密时</w:t>
                  </w:r>
                  <w:r>
                    <w:rPr>
                      <w:rFonts w:hint="eastAsia" w:ascii="宋体" w:hAnsi="宋体" w:eastAsia="宋体" w:cs="宋体"/>
                      <w:color w:val="auto"/>
                      <w:sz w:val="21"/>
                      <w:szCs w:val="21"/>
                      <w:u w:val="none"/>
                    </w:rPr>
                    <w:t xml:space="preserve">通过接口【3.敏感数据加密-根据密码获取加密参数】偏移量的值。</w:t>
                  </w:r>
                  <w:r/>
                </w:p>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加密方式见加密文档。</w:t>
                  </w:r>
                  <w:r/>
                </w:p>
                <w:p>
                  <w:pPr>
                    <w:keepLines w:val="0"/>
                    <w:keepNext w:val="0"/>
                    <w:pageBreakBefore w:val="0"/>
                    <w:spacing w:line="24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当身份证号需要加密传输时，需要进行编码:</w:t>
                  </w:r>
                  <w:r/>
                </w:p>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highlight w:val="none"/>
                      <w:u w:val="none"/>
                      <w:lang w:val="en-US" w:eastAsia="zh-CN"/>
                    </w:rPr>
                    <w:t xml:space="preserve">URLEncoder.encode(加密的身份证号, "utf-8");</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systemCode</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调阅方系统编码</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是</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调阅方自定义</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systemName</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调阅方系统名称</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是</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lang w:val="en-US" w:eastAsia="zh-CN"/>
                    </w:rPr>
                    <w:t xml:space="preserve">调阅方自定义</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organCode</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调阅方机构编码</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是</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lang w:val="en-US" w:eastAsia="zh-CN"/>
                    </w:rPr>
                    <w:t xml:space="preserve">机构</w:t>
                  </w:r>
                  <w:r>
                    <w:rPr>
                      <w:rFonts w:hint="eastAsia" w:ascii="宋体" w:hAnsi="宋体" w:eastAsia="宋体" w:cs="宋体"/>
                      <w:color w:val="auto"/>
                      <w:sz w:val="21"/>
                      <w:szCs w:val="21"/>
                      <w:u w:val="none"/>
                    </w:rPr>
                    <w:t xml:space="preserve">统一信用代码</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organName</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调阅方机构名称</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是</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lang w:val="en-US" w:eastAsia="zh-CN"/>
                    </w:rPr>
                    <w:t xml:space="preserve">调阅方自定义</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doctorCode</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调阅医生编码</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是</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lang w:val="en-US" w:eastAsia="zh-CN"/>
                    </w:rPr>
                    <w:t xml:space="preserve">调阅方自定义</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doctorName</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调阅医生名称</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是</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lang w:val="en-US" w:eastAsia="zh-CN"/>
                    </w:rPr>
                    <w:t xml:space="preserve">调阅方自定义</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lang w:val="en-US" w:eastAsia="zh-CN"/>
                    </w:rPr>
                    <w:t xml:space="preserve">isEncrypted</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是否已加密</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0：未加密，1：已加密。 默认传1</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hideSearchBtn</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是否隐藏主页患者查询按钮 </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否</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0：不隐藏，   1：隐藏。默认传1</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account</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用户名</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由健康档案浏览器系统进行分配</w:t>
                  </w:r>
                  <w:r/>
                </w:p>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必须进行AES加密</w:t>
                  </w:r>
                  <w:r/>
                </w:p>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加密格式：</w:t>
                  </w:r>
                  <w:r/>
                </w:p>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highlight w:val="none"/>
                      <w:u w:val="none"/>
                      <w:lang w:val="en-US" w:eastAsia="zh-CN"/>
                    </w:rPr>
                    <w:t xml:space="preserve">URLEncoder.encode(</w:t>
                  </w:r>
                  <w:r>
                    <w:rPr>
                      <w:rFonts w:hint="eastAsia" w:ascii="宋体" w:hAnsi="宋体" w:eastAsia="宋体" w:cs="宋体"/>
                      <w:color w:val="auto"/>
                      <w:sz w:val="21"/>
                      <w:szCs w:val="21"/>
                      <w:u w:val="none"/>
                      <w:lang w:val="en-US" w:eastAsia="zh-CN"/>
                    </w:rPr>
                    <w:t xml:space="preserve">AESencrypt(account)</w:t>
                  </w:r>
                  <w:r>
                    <w:rPr>
                      <w:rFonts w:hint="eastAsia" w:ascii="宋体" w:hAnsi="宋体" w:eastAsia="宋体" w:cs="宋体"/>
                      <w:color w:val="auto"/>
                      <w:sz w:val="21"/>
                      <w:szCs w:val="21"/>
                      <w:highlight w:val="none"/>
                      <w:u w:val="none"/>
                      <w:lang w:val="en-US" w:eastAsia="zh-CN"/>
                    </w:rPr>
                    <w:t xml:space="preserve">, "utf-8");</w:t>
                  </w:r>
                  <w:r/>
                </w:p>
              </w:tc>
            </w:tr>
            <w:tr>
              <w:trPr>
                <w:trHeight w:val="319"/>
              </w:trPr>
              <w:tc>
                <w:tcPr>
                  <w:tcW w:w="95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password</w:t>
                  </w:r>
                  <w:r/>
                </w:p>
              </w:tc>
              <w:tc>
                <w:tcPr>
                  <w:tcW w:w="1135"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密码</w:t>
                  </w:r>
                  <w:r/>
                </w:p>
              </w:tc>
              <w:tc>
                <w:tcPr>
                  <w:tcW w:w="818" w:type="dxa"/>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是</w:t>
                  </w:r>
                  <w:r/>
                </w:p>
              </w:tc>
              <w:tc>
                <w:tcPr>
                  <w:tcW w:w="2980" w:type="dxa"/>
                  <w:textDirection w:val="lrTb"/>
                  <w:noWrap w:val="false"/>
                </w:tcPr>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由健康档案浏览器系统进行分配</w:t>
                  </w:r>
                  <w:r/>
                </w:p>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必须进行AES加密</w:t>
                  </w:r>
                  <w:r/>
                </w:p>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加密格式：</w:t>
                  </w:r>
                  <w:r/>
                </w:p>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highlight w:val="none"/>
                      <w:u w:val="none"/>
                      <w:lang w:val="en-US" w:eastAsia="zh-CN"/>
                    </w:rPr>
                    <w:t xml:space="preserve">URLEncoder.encode(</w:t>
                  </w:r>
                  <w:r>
                    <w:rPr>
                      <w:rFonts w:hint="eastAsia" w:ascii="宋体" w:hAnsi="宋体" w:eastAsia="宋体" w:cs="宋体"/>
                      <w:color w:val="auto"/>
                      <w:sz w:val="21"/>
                      <w:szCs w:val="21"/>
                      <w:u w:val="none"/>
                      <w:lang w:val="en-US" w:eastAsia="zh-CN"/>
                    </w:rPr>
                    <w:t xml:space="preserve">AESencrypt(password&amp;&amp;yyyy-MM-dd HH:mm:ss)</w:t>
                  </w:r>
                  <w:r>
                    <w:rPr>
                      <w:rFonts w:hint="eastAsia" w:ascii="宋体" w:hAnsi="宋体" w:eastAsia="宋体" w:cs="宋体"/>
                      <w:color w:val="auto"/>
                      <w:sz w:val="21"/>
                      <w:szCs w:val="21"/>
                      <w:highlight w:val="none"/>
                      <w:u w:val="none"/>
                      <w:lang w:val="en-US" w:eastAsia="zh-CN"/>
                    </w:rPr>
                    <w:t xml:space="preserve">, "utf-8"</w:t>
                  </w:r>
                  <w:r>
                    <w:rPr>
                      <w:rFonts w:hint="eastAsia" w:ascii="宋体" w:hAnsi="宋体" w:eastAsia="宋体" w:cs="宋体"/>
                      <w:color w:val="auto"/>
                      <w:sz w:val="21"/>
                      <w:szCs w:val="21"/>
                      <w:u w:val="none"/>
                      <w:lang w:val="en-US" w:eastAsia="zh-CN"/>
                    </w:rPr>
                    <w:t xml:space="preserve">);</w:t>
                  </w:r>
                  <w:r/>
                </w:p>
                <w:p>
                  <w:pPr>
                    <w:keepLines w:val="0"/>
                    <w:keepNext w:val="0"/>
                    <w:pageBreakBefore w:val="0"/>
                    <w:spacing w:line="240" w:lineRule="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yyyy-MM-dd HH:mm:ss 表示当前系统北京时间</w:t>
                  </w:r>
                  <w:r/>
                </w:p>
              </w:tc>
            </w:tr>
          </w:tbl>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因病致贫管理对接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对接：通过URL打开双向转诊页面</w:t>
            </w:r>
            <w:r/>
          </w:p>
          <w:p>
            <w:pPr>
              <w:numPr>
                <w:ilvl w:val="0"/>
                <w:numId w:val="0"/>
              </w:num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URL：http://</w:t>
            </w:r>
            <w:r>
              <w:rPr>
                <w:rStyle w:val="816"/>
                <w:rFonts w:hint="eastAsia" w:ascii="宋体" w:hAnsi="宋体" w:eastAsia="宋体" w:cs="宋体"/>
                <w:color w:val="auto"/>
                <w:sz w:val="21"/>
                <w:szCs w:val="21"/>
                <w:u w:val="none"/>
                <w:lang w:val="en-US" w:eastAsia="zh-CN"/>
              </w:rPr>
              <w:t xml:space="preserve">{域名}</w:t>
            </w:r>
            <w:r>
              <w:rPr>
                <w:rFonts w:hint="eastAsia" w:ascii="宋体" w:hAnsi="宋体" w:eastAsia="宋体" w:cs="宋体"/>
                <w:color w:val="auto"/>
                <w:sz w:val="21"/>
                <w:szCs w:val="21"/>
                <w:lang w:val="en-US" w:eastAsia="zh-CN"/>
              </w:rPr>
              <w:t xml:space="preserve">/sxzz/jsp/referral/zz_sxzz.jsp</w:t>
            </w:r>
            <w:r/>
          </w:p>
          <w:p>
            <w:p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参数</w:t>
            </w:r>
            <w:r>
              <w:rPr>
                <w:rFonts w:hint="eastAsia" w:ascii="宋体" w:hAnsi="宋体" w:eastAsia="宋体" w:cs="宋体"/>
                <w:color w:val="auto"/>
                <w:sz w:val="21"/>
                <w:szCs w:val="21"/>
                <w:lang w:val="en-US" w:eastAsia="zh-CN"/>
              </w:rPr>
              <w:t xml:space="preserve">：数据组成的XMl串以POST的形式提交。业务XML又分为两部分，一是“登录数据”XML（必填），二是“业务数据”XML。</w:t>
            </w:r>
            <w:r/>
          </w:p>
          <w:p>
            <w:pPr>
              <w:numPr>
                <w:ilvl w:val="0"/>
                <w:numId w:val="0"/>
              </w:numPr>
              <w:ind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接口入参如下：</w:t>
            </w:r>
            <w:r/>
          </w:p>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（1）登录数据入参</w:t>
            </w:r>
            <w:r/>
          </w:p>
          <w:tbl>
            <w:tblPr>
              <w:tblStyle w:val="787"/>
              <w:tblW w:w="587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1003"/>
              <w:gridCol w:w="1016"/>
              <w:gridCol w:w="1381"/>
              <w:gridCol w:w="694"/>
              <w:gridCol w:w="1781"/>
            </w:tblGrid>
            <w:tr>
              <w:trPr/>
              <w:tc>
                <w:tcPr>
                  <w:tcW w:w="115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数据项</w:t>
                  </w:r>
                  <w:r/>
                </w:p>
              </w:tc>
              <w:tc>
                <w:tcPr>
                  <w:tcW w:w="93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字段名</w:t>
                  </w:r>
                  <w:r/>
                </w:p>
              </w:tc>
              <w:tc>
                <w:tcPr>
                  <w:tcW w:w="97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数据类型</w:t>
                  </w:r>
                  <w:r/>
                </w:p>
              </w:tc>
              <w:tc>
                <w:tcPr>
                  <w:tcW w:w="73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必填</w:t>
                  </w:r>
                  <w:r/>
                </w:p>
              </w:tc>
              <w:tc>
                <w:tcPr>
                  <w:tcW w:w="20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注释</w:t>
                  </w:r>
                  <w:r/>
                </w:p>
              </w:tc>
            </w:tr>
            <w:tr>
              <w:trPr/>
              <w:tc>
                <w:tcPr>
                  <w:tcW w:w="115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医疗机构代码</w:t>
                  </w:r>
                  <w:r/>
                </w:p>
              </w:tc>
              <w:tc>
                <w:tcPr>
                  <w:tcW w:w="93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YLJGDM</w:t>
                  </w:r>
                  <w:r/>
                </w:p>
              </w:tc>
              <w:tc>
                <w:tcPr>
                  <w:tcW w:w="971"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Varchar(22)</w:t>
                  </w:r>
                  <w:r/>
                </w:p>
              </w:tc>
              <w:tc>
                <w:tcPr>
                  <w:tcW w:w="731"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编码。具体参照“医疗机构代码”字典说明。</w:t>
                  </w:r>
                  <w:r/>
                </w:p>
              </w:tc>
            </w:tr>
            <w:tr>
              <w:trPr/>
              <w:tc>
                <w:tcPr>
                  <w:tcW w:w="115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医疗机构名称</w:t>
                  </w:r>
                  <w:r/>
                </w:p>
              </w:tc>
              <w:tc>
                <w:tcPr>
                  <w:tcW w:w="93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YLJGMC</w:t>
                  </w:r>
                  <w:r/>
                </w:p>
              </w:tc>
              <w:tc>
                <w:tcPr>
                  <w:tcW w:w="97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31"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各医疗机构的全称</w:t>
                  </w:r>
                  <w:r/>
                </w:p>
              </w:tc>
            </w:tr>
            <w:tr>
              <w:trPr/>
              <w:tc>
                <w:tcPr>
                  <w:tcW w:w="115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登录用户</w:t>
                  </w:r>
                  <w:r/>
                </w:p>
              </w:tc>
              <w:tc>
                <w:tcPr>
                  <w:tcW w:w="93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DLDM</w:t>
                  </w:r>
                  <w:r/>
                </w:p>
              </w:tc>
              <w:tc>
                <w:tcPr>
                  <w:tcW w:w="97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Varchar(40)</w:t>
                  </w:r>
                  <w:r/>
                </w:p>
              </w:tc>
              <w:tc>
                <w:tcPr>
                  <w:tcW w:w="731"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由业务协同平台分配给医疗机构的，一个机构固定一个用户。</w:t>
                  </w:r>
                  <w:r/>
                </w:p>
              </w:tc>
            </w:tr>
            <w:tr>
              <w:trPr/>
              <w:tc>
                <w:tcPr>
                  <w:tcW w:w="115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登录密码</w:t>
                  </w:r>
                  <w:r/>
                </w:p>
              </w:tc>
              <w:tc>
                <w:tcPr>
                  <w:tcW w:w="93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DLMM</w:t>
                  </w:r>
                  <w:r/>
                </w:p>
              </w:tc>
              <w:tc>
                <w:tcPr>
                  <w:tcW w:w="97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Varchar(50)</w:t>
                  </w:r>
                  <w:r/>
                </w:p>
              </w:tc>
              <w:tc>
                <w:tcPr>
                  <w:tcW w:w="731"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由业务协同平台分配给医疗机构的，一个机构固定一个密码，明码。</w:t>
                  </w:r>
                  <w:r/>
                </w:p>
              </w:tc>
            </w:tr>
            <w:tr>
              <w:trPr/>
              <w:tc>
                <w:tcPr>
                  <w:tcW w:w="115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医生工号</w:t>
                  </w:r>
                  <w:r/>
                </w:p>
              </w:tc>
              <w:tc>
                <w:tcPr>
                  <w:tcW w:w="93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YSGH</w:t>
                  </w:r>
                  <w:r/>
                </w:p>
              </w:tc>
              <w:tc>
                <w:tcPr>
                  <w:tcW w:w="97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W w:w="731"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业务系统登录“医生工号”。编码，具体参照“医护人员”字典说明。</w:t>
                  </w:r>
                  <w:r/>
                </w:p>
              </w:tc>
            </w:tr>
            <w:tr>
              <w:trPr/>
              <w:tc>
                <w:tcPr>
                  <w:tcW w:w="115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医生姓名</w:t>
                  </w:r>
                  <w:r/>
                </w:p>
              </w:tc>
              <w:tc>
                <w:tcPr>
                  <w:tcW w:w="93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YSXM</w:t>
                  </w:r>
                  <w:r/>
                </w:p>
              </w:tc>
              <w:tc>
                <w:tcPr>
                  <w:tcW w:w="97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Varchar(30)</w:t>
                  </w:r>
                  <w:r/>
                </w:p>
              </w:tc>
              <w:tc>
                <w:tcPr>
                  <w:tcW w:w="731"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业务系统登录“医生姓名”。</w:t>
                  </w:r>
                  <w:r/>
                </w:p>
              </w:tc>
            </w:tr>
            <w:tr>
              <w:trPr/>
              <w:tc>
                <w:tcPr>
                  <w:tcW w:w="1159" w:type="dxa"/>
                  <w:vAlign w:val="center"/>
                  <w:textDirection w:val="lrTb"/>
                  <w:noWrap w:val="false"/>
                </w:tcPr>
                <w:p>
                  <w:pPr>
                    <w:ind w:firstLine="105"/>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科室代码</w:t>
                  </w:r>
                  <w:r/>
                </w:p>
              </w:tc>
              <w:tc>
                <w:tcPr>
                  <w:tcW w:w="938" w:type="dxa"/>
                  <w:vAlign w:val="center"/>
                  <w:textDirection w:val="lrTb"/>
                  <w:noWrap w:val="false"/>
                </w:tcPr>
                <w:p>
                  <w:pPr>
                    <w:ind w:firstLine="105"/>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KSDM</w:t>
                  </w:r>
                  <w:r/>
                </w:p>
              </w:tc>
              <w:tc>
                <w:tcPr>
                  <w:tcW w:w="97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w:t>
                  </w:r>
                  <w:r/>
                </w:p>
              </w:tc>
              <w:tc>
                <w:tcPr>
                  <w:tcW w:w="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7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院内科室代码，医生所属科室代码</w:t>
                  </w:r>
                  <w:r/>
                </w:p>
              </w:tc>
            </w:tr>
            <w:tr>
              <w:trPr/>
              <w:tc>
                <w:tcPr>
                  <w:tcW w:w="1159" w:type="dxa"/>
                  <w:vAlign w:val="center"/>
                  <w:textDirection w:val="lrTb"/>
                  <w:noWrap w:val="false"/>
                </w:tcPr>
                <w:p>
                  <w:pPr>
                    <w:ind w:firstLine="105"/>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科室名称</w:t>
                  </w:r>
                  <w:r/>
                </w:p>
              </w:tc>
              <w:tc>
                <w:tcPr>
                  <w:tcW w:w="938" w:type="dxa"/>
                  <w:vAlign w:val="center"/>
                  <w:textDirection w:val="lrTb"/>
                  <w:noWrap w:val="false"/>
                </w:tcPr>
                <w:p>
                  <w:pPr>
                    <w:ind w:firstLine="105"/>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KSMC</w:t>
                  </w:r>
                  <w:r/>
                </w:p>
              </w:tc>
              <w:tc>
                <w:tcPr>
                  <w:tcW w:w="97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W w:w="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7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院内科室名称，医生所属科室名称</w:t>
                  </w:r>
                  <w:r/>
                </w:p>
              </w:tc>
            </w:tr>
          </w:tbl>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2）业务数据入参</w:t>
            </w:r>
            <w:r/>
          </w:p>
          <w:p>
            <w:pPr>
              <w:numPr>
                <w:ilvl w:val="0"/>
                <w:numId w:val="0"/>
              </w:numPr>
              <w:ind w:left="42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b/>
                <w:color w:val="auto"/>
                <w:sz w:val="21"/>
                <w:szCs w:val="21"/>
                <w:lang w:val="en-US" w:eastAsia="zh-CN"/>
              </w:rPr>
              <w:t xml:space="preserve">表1.</w:t>
            </w:r>
            <w:r>
              <w:rPr>
                <w:rFonts w:hint="eastAsia" w:ascii="宋体" w:hAnsi="宋体" w:eastAsia="宋体" w:cs="宋体"/>
                <w:b/>
                <w:color w:val="auto"/>
                <w:sz w:val="21"/>
                <w:szCs w:val="21"/>
              </w:rPr>
              <w:t xml:space="preserve">基本信息（一条记录）</w:t>
            </w:r>
            <w:r/>
          </w:p>
          <w:tbl>
            <w:tblPr>
              <w:tblStyle w:val="787"/>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1068"/>
              <w:gridCol w:w="1171"/>
              <w:gridCol w:w="1646"/>
              <w:gridCol w:w="720"/>
              <w:gridCol w:w="2123"/>
            </w:tblGrid>
            <w:tr>
              <w:trPr/>
              <w:tc>
                <w:tcPr>
                  <w:tcW w:w="106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数据项</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字段名</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bCs/>
                      <w:color w:val="auto"/>
                      <w:sz w:val="21"/>
                      <w:szCs w:val="21"/>
                    </w:rPr>
                    <w:t xml:space="preserve">数据类型</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必填</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注释</w:t>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患者主索引</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EMPI</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业务协同平台注册的患者唯一标识。</w:t>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卡类型代码</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KLXDM</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编码。参照“卡类型”字典说明。</w:t>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卡号</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KH</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同一病人同一种卡，卡号唯一。</w:t>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证件类型代码</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ZJLXDM</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编码。参照“证件类型”字典说明。</w:t>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证件号码</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ZJHM</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姓名</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XM</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Varchar(30)</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性别代码</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XBDM</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编码。参照“性别”字典说明。</w:t>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出生日期</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CSRQ</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格式：YYYY-MM-DD</w:t>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居住地址</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JZDZ</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Varchar(200)</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居住地详细地址</w:t>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lang w:val="en-US" w:eastAsia="zh-CN"/>
                    </w:rPr>
                  </w:pPr>
                  <w:r/>
                  <w:bookmarkStart w:id="240" w:name="OLE_LINK1"/>
                  <w:r>
                    <w:rPr>
                      <w:rFonts w:hint="eastAsia" w:ascii="宋体" w:hAnsi="宋体" w:eastAsia="宋体" w:cs="宋体"/>
                      <w:color w:val="auto"/>
                      <w:sz w:val="21"/>
                      <w:szCs w:val="21"/>
                      <w:lang w:val="en-US" w:eastAsia="zh-CN"/>
                    </w:rPr>
                    <w:t xml:space="preserve">职业</w:t>
                  </w:r>
                  <w:bookmarkEnd w:id="240"/>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ZY</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Varchar(20)</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家属姓名</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JSXM</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Varchar(50)</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家属联系电话</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JSLXDH</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Varchar(20)</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居住地-行政区划代码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JZDXZQHDM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w:t>
                  </w:r>
                  <w:r/>
                </w:p>
              </w:tc>
              <w:tc>
                <w:tcPr>
                  <w:tcW w:w="720"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参照GB/T 2260-2007 中华人民共和国行政区划代码</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居住地-地址编码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JZDDZBM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varchar(9)</w:t>
                  </w:r>
                  <w:r/>
                </w:p>
              </w:tc>
              <w:tc>
                <w:tcPr>
                  <w:tcW w:w="720"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参照《地址信息表》，尽量详细，最细可到“街道(乡镇)级”</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居住地-省市编码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JZDSSBM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参照《地址信息表》中“省市级”编码</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居住地-省市名称</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JZDSSMC</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居住地-地市编码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JZDDSBM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varchar(4)</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参照《地址信息表》中“地市级”编码，对于“直辖市”，该字段为空</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居住地-地市名称</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JZDDSMC</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居住地-区县编码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JZDQXBM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参照《地址信息表》中“区县级”编码</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居住地-区县名称</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JZDQXMC</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居住地-街道(乡镇)编码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JZDJDBM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varchar(9)</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参照《地址信息表》中“街道(乡镇)级”编码</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居住地-街道(乡镇)名称</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JZDJDMC</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居住地-村(</w:t>
                  </w:r>
                  <w:r>
                    <w:rPr>
                      <w:rFonts w:hint="eastAsia" w:ascii="宋体" w:hAnsi="宋体" w:eastAsia="宋体" w:cs="宋体"/>
                      <w:color w:val="auto"/>
                      <w:sz w:val="21"/>
                      <w:szCs w:val="21"/>
                      <w:lang w:eastAsia="zh-CN"/>
                    </w:rPr>
                    <w:t xml:space="preserve">居委、</w:t>
                  </w:r>
                  <w:r>
                    <w:rPr>
                      <w:rFonts w:hint="eastAsia" w:ascii="宋体" w:hAnsi="宋体" w:eastAsia="宋体" w:cs="宋体"/>
                      <w:color w:val="auto"/>
                      <w:sz w:val="21"/>
                      <w:szCs w:val="21"/>
                    </w:rPr>
                    <w:t xml:space="preserve">街、路、弄等)编码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JZDCBM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参照《地址信息表》中“</w:t>
                  </w:r>
                  <w:r>
                    <w:rPr>
                      <w:rFonts w:hint="eastAsia" w:ascii="宋体" w:hAnsi="宋体" w:eastAsia="宋体" w:cs="宋体"/>
                      <w:color w:val="auto"/>
                      <w:sz w:val="21"/>
                      <w:szCs w:val="21"/>
                      <w:lang w:eastAsia="zh-CN"/>
                    </w:rPr>
                    <w:t xml:space="preserve">村</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eastAsia="zh-CN"/>
                    </w:rPr>
                    <w:t xml:space="preserve">居委</w:t>
                  </w:r>
                  <w:r>
                    <w:rPr>
                      <w:rFonts w:hint="eastAsia" w:ascii="宋体" w:hAnsi="宋体" w:eastAsia="宋体" w:cs="宋体"/>
                      <w:color w:val="auto"/>
                      <w:sz w:val="21"/>
                      <w:szCs w:val="21"/>
                    </w:rPr>
                    <w:t xml:space="preserve">)级”编码</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居住地-村(</w:t>
                  </w:r>
                  <w:r>
                    <w:rPr>
                      <w:rFonts w:hint="eastAsia" w:ascii="宋体" w:hAnsi="宋体" w:eastAsia="宋体" w:cs="宋体"/>
                      <w:color w:val="auto"/>
                      <w:sz w:val="21"/>
                      <w:szCs w:val="21"/>
                      <w:lang w:eastAsia="zh-CN"/>
                    </w:rPr>
                    <w:t xml:space="preserve">居委、</w:t>
                  </w:r>
                  <w:r>
                    <w:rPr>
                      <w:rFonts w:hint="eastAsia" w:ascii="宋体" w:hAnsi="宋体" w:eastAsia="宋体" w:cs="宋体"/>
                      <w:color w:val="auto"/>
                      <w:sz w:val="21"/>
                      <w:szCs w:val="21"/>
                    </w:rPr>
                    <w:t xml:space="preserve">街、路、弄等)名称</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JZDCMC</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居住地-门牌号码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JZDMPHM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居住地-邮政编码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JZDYZBM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户籍地-详细地址</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HJDXXDZ</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户籍地-行政区划代码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HJDXZQHDM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参照GB/T 2260-2007 中华人民共和国行政区划代码</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户籍地-地址编码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HJDDZBM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varchar(9)</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参照《地址信息表》，尽量详细，最细可到“街道(乡镇)级”</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户籍地-省市编码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HJDSSBM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参照《地址信息表》中“省市级”编码</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户籍地-省市名称</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HJDSSMC</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户籍地-地市编码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HJDDSBM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varchar(4)</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参照《地址信息表》中“地市级”编码，对于“直辖市”，该字段为空</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户籍地-地市名称</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HJDDSMC</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户籍地-区县编码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HJDQXBM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参照《地址信息表》中“区县级”编码</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户籍地-区县名称</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HJDQXMC</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户籍地-街道(乡镇)编码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HJDJDBM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varchar(9)</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参照《地址信息表》中“街道(乡镇)级”编码</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户籍地-街道(乡镇)名称</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HJDJDMC</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户籍地-村(</w:t>
                  </w:r>
                  <w:r>
                    <w:rPr>
                      <w:rFonts w:hint="eastAsia" w:ascii="宋体" w:hAnsi="宋体" w:eastAsia="宋体" w:cs="宋体"/>
                      <w:color w:val="auto"/>
                      <w:sz w:val="21"/>
                      <w:szCs w:val="21"/>
                      <w:lang w:eastAsia="zh-CN"/>
                    </w:rPr>
                    <w:t xml:space="preserve">居委、</w:t>
                  </w:r>
                  <w:r>
                    <w:rPr>
                      <w:rFonts w:hint="eastAsia" w:ascii="宋体" w:hAnsi="宋体" w:eastAsia="宋体" w:cs="宋体"/>
                      <w:color w:val="auto"/>
                      <w:sz w:val="21"/>
                      <w:szCs w:val="21"/>
                    </w:rPr>
                    <w:t xml:space="preserve">街、路、弄等)编码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HJDCBM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参照《地址信息表》中“</w:t>
                  </w:r>
                  <w:r>
                    <w:rPr>
                      <w:rFonts w:hint="eastAsia" w:ascii="宋体" w:hAnsi="宋体" w:eastAsia="宋体" w:cs="宋体"/>
                      <w:color w:val="auto"/>
                      <w:sz w:val="21"/>
                      <w:szCs w:val="21"/>
                      <w:lang w:eastAsia="zh-CN"/>
                    </w:rPr>
                    <w:t xml:space="preserve">村</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eastAsia="zh-CN"/>
                    </w:rPr>
                    <w:t xml:space="preserve">居委</w:t>
                  </w:r>
                  <w:r>
                    <w:rPr>
                      <w:rFonts w:hint="eastAsia" w:ascii="宋体" w:hAnsi="宋体" w:eastAsia="宋体" w:cs="宋体"/>
                      <w:color w:val="auto"/>
                      <w:sz w:val="21"/>
                      <w:szCs w:val="21"/>
                    </w:rPr>
                    <w:t xml:space="preserve">)级”编码</w:t>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户籍地-村(</w:t>
                  </w:r>
                  <w:r>
                    <w:rPr>
                      <w:rFonts w:hint="eastAsia" w:ascii="宋体" w:hAnsi="宋体" w:eastAsia="宋体" w:cs="宋体"/>
                      <w:color w:val="auto"/>
                      <w:sz w:val="21"/>
                      <w:szCs w:val="21"/>
                      <w:lang w:eastAsia="zh-CN"/>
                    </w:rPr>
                    <w:t xml:space="preserve">居委、</w:t>
                  </w:r>
                  <w:r>
                    <w:rPr>
                      <w:rFonts w:hint="eastAsia" w:ascii="宋体" w:hAnsi="宋体" w:eastAsia="宋体" w:cs="宋体"/>
                      <w:color w:val="auto"/>
                      <w:sz w:val="21"/>
                      <w:szCs w:val="21"/>
                    </w:rPr>
                    <w:t xml:space="preserve">街、路、弄等)名称</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HJDCMC</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户籍地-门牌号码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HJDMPHM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varchar(70)</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06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户籍地-邮政编码</w:t>
                  </w:r>
                  <w:r/>
                </w:p>
              </w:tc>
              <w:tc>
                <w:tcPr>
                  <w:tcW w:w="927"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HJDYZBM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w:t>
                  </w:r>
                  <w:r/>
                </w:p>
              </w:tc>
              <w:tc>
                <w:tcPr>
                  <w:tcW w:w="720"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w:t>
                  </w:r>
                  <w:r/>
                </w:p>
              </w:tc>
              <w:tc>
                <w:tcPr>
                  <w:tcW w:w="2123"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center"/>
                  <w:textDirection w:val="lrTb"/>
                  <w:noWrap w:val="false"/>
                </w:tcPr>
                <w:p>
                  <w:pPr>
                    <w:ind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LXDH</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w:t>
                  </w:r>
                  <w:r/>
                </w:p>
              </w:tc>
              <w:tc>
                <w:tcPr>
                  <w:tcW w:w="720"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068" w:type="dxa"/>
                  <w:vAlign w:val="center"/>
                  <w:textDirection w:val="lrTb"/>
                  <w:noWrap w:val="false"/>
                </w:tcPr>
                <w:p>
                  <w:pPr>
                    <w:ind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手机号码</w:t>
                  </w:r>
                  <w:r/>
                </w:p>
              </w:tc>
              <w:tc>
                <w:tcPr>
                  <w:shd w:val="clear" w:color="auto" w:fill="auto"/>
                  <w:tcW w:w="927" w:type="dxa"/>
                  <w:vAlign w:val="center"/>
                  <w:textDirection w:val="lrTb"/>
                  <w:noWrap w:val="false"/>
                </w:tcPr>
                <w:p>
                  <w:pPr>
                    <w:ind w:left="80" w:right="80"/>
                    <w:jc w:val="left"/>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SJHM</w:t>
                  </w:r>
                  <w:r/>
                </w:p>
              </w:tc>
              <w:tc>
                <w:tcPr>
                  <w:shd w:val="clear" w:color="auto" w:fill="auto"/>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w:t>
                  </w:r>
                  <w:r/>
                </w:p>
              </w:tc>
              <w:tc>
                <w:tcPr>
                  <w:shd w:val="clear" w:color="auto" w:fill="auto"/>
                  <w:tcW w:w="720"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shd w:val="clear" w:color="auto" w:fill="auto"/>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center"/>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就诊类型代码</w:t>
                  </w:r>
                  <w:r/>
                </w:p>
              </w:tc>
              <w:tc>
                <w:tcPr>
                  <w:tcW w:w="927" w:type="dxa"/>
                  <w:vAlign w:val="center"/>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JZLXDM</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W w:w="720" w:type="dxa"/>
                  <w:vAlign w:val="top"/>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编码。1.门诊；2.住院</w:t>
                  </w:r>
                  <w:r/>
                </w:p>
              </w:tc>
            </w:tr>
            <w:tr>
              <w:trPr/>
              <w:tc>
                <w:tcPr>
                  <w:tcW w:w="106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就诊流水号</w:t>
                  </w:r>
                  <w:r/>
                </w:p>
              </w:tc>
              <w:tc>
                <w:tcPr>
                  <w:tcW w:w="92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JZLSH</w:t>
                  </w:r>
                  <w:r/>
                </w:p>
              </w:tc>
              <w:tc>
                <w:tcPr>
                  <w:tcW w:w="102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varchar(50)</w:t>
                  </w:r>
                  <w:r/>
                </w:p>
              </w:tc>
              <w:tc>
                <w:tcPr>
                  <w:tcW w:w="7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2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本次门诊或住院的唯一ID</w:t>
                  </w:r>
                  <w:r/>
                </w:p>
              </w:tc>
            </w:tr>
            <w:tr>
              <w:trPr/>
              <w:tc>
                <w:tcPr>
                  <w:tcW w:w="106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门诊号</w:t>
                  </w:r>
                  <w:r/>
                </w:p>
              </w:tc>
              <w:tc>
                <w:tcPr>
                  <w:tcW w:w="92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MZH</w:t>
                  </w:r>
                  <w:r/>
                </w:p>
              </w:tc>
              <w:tc>
                <w:tcPr>
                  <w:tcW w:w="102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varchar(50)</w:t>
                  </w:r>
                  <w:r/>
                </w:p>
              </w:tc>
              <w:tc>
                <w:tcPr>
                  <w:tcW w:w="7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12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住院号</w:t>
                  </w:r>
                  <w:r/>
                </w:p>
              </w:tc>
              <w:tc>
                <w:tcPr>
                  <w:tcW w:w="92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ZYH</w:t>
                  </w:r>
                  <w:r/>
                </w:p>
              </w:tc>
              <w:tc>
                <w:tcPr>
                  <w:tcW w:w="102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varchar(50)</w:t>
                  </w:r>
                  <w:r/>
                </w:p>
              </w:tc>
              <w:tc>
                <w:tcPr>
                  <w:tcW w:w="7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12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住院的时候填写</w:t>
                  </w:r>
                  <w:r/>
                </w:p>
              </w:tc>
            </w:tr>
            <w:tr>
              <w:trPr/>
              <w:tc>
                <w:tcPr>
                  <w:tcW w:w="1068" w:type="dxa"/>
                  <w:vAlign w:val="center"/>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病案号</w:t>
                  </w:r>
                  <w:r/>
                </w:p>
              </w:tc>
              <w:tc>
                <w:tcPr>
                  <w:tcW w:w="9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BAH</w:t>
                  </w:r>
                  <w:r/>
                </w:p>
              </w:tc>
              <w:tc>
                <w:tcPr>
                  <w:tcW w:w="102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720"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2123"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6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家属代配药标志</w:t>
                  </w:r>
                  <w:r/>
                </w:p>
              </w:tc>
              <w:tc>
                <w:tcPr>
                  <w:tcW w:w="92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JSDPYBZ</w:t>
                  </w:r>
                  <w:r/>
                </w:p>
              </w:tc>
              <w:tc>
                <w:tcPr>
                  <w:tcW w:w="102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char(1)</w:t>
                  </w:r>
                  <w:r/>
                </w:p>
              </w:tc>
              <w:tc>
                <w:tcPr>
                  <w:tcW w:w="720" w:type="dxa"/>
                  <w:vAlign w:val="center"/>
                  <w:textDirection w:val="lrTb"/>
                  <w:noWrap w:val="false"/>
                </w:tcPr>
                <w:p>
                  <w:pPr>
                    <w:ind w:firstLine="105"/>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2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编码：0否 1是</w:t>
                  </w:r>
                  <w:r/>
                </w:p>
              </w:tc>
            </w:tr>
            <w:tr>
              <w:trPr/>
              <w:tc>
                <w:tcPr>
                  <w:shd w:val="clear" w:color="auto" w:fill="auto"/>
                  <w:tcW w:w="1068"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医院内部档案号</w:t>
                  </w:r>
                  <w:r/>
                </w:p>
              </w:tc>
              <w:tc>
                <w:tcPr>
                  <w:shd w:val="clear" w:color="auto" w:fill="auto"/>
                  <w:tcW w:w="927"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YYDAH</w:t>
                  </w:r>
                  <w:r/>
                </w:p>
              </w:tc>
              <w:tc>
                <w:tcPr>
                  <w:shd w:val="clear" w:color="auto" w:fill="auto"/>
                  <w:tcW w:w="1026"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64</w:t>
                  </w:r>
                  <w:r>
                    <w:rPr>
                      <w:rFonts w:hint="eastAsia" w:ascii="宋体" w:hAnsi="宋体" w:eastAsia="宋体" w:cs="宋体"/>
                      <w:color w:val="auto"/>
                      <w:sz w:val="21"/>
                      <w:szCs w:val="21"/>
                      <w:lang w:eastAsia="zh-CN"/>
                    </w:rPr>
                    <w:t xml:space="preserve">）</w:t>
                  </w:r>
                  <w:r/>
                </w:p>
              </w:tc>
              <w:tc>
                <w:tcPr>
                  <w:shd w:val="clear" w:color="auto" w:fill="auto"/>
                  <w:tcW w:w="720" w:type="dxa"/>
                  <w:vAlign w:val="center"/>
                  <w:textDirection w:val="lrTb"/>
                  <w:noWrap w:val="false"/>
                </w:tcPr>
                <w:p>
                  <w:pPr>
                    <w:ind w:firstLine="105"/>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shd w:val="clear" w:color="auto" w:fill="auto"/>
                  <w:tcW w:w="212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复合主键：指医院内部患者唯一的索引号</w:t>
                  </w:r>
                  <w:r/>
                </w:p>
              </w:tc>
            </w:tr>
            <w:tr>
              <w:trPr/>
              <w:tc>
                <w:tcPr>
                  <w:shd w:val="clear" w:color="auto" w:fill="auto"/>
                  <w:tcW w:w="106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保险类型</w:t>
                  </w:r>
                  <w:r/>
                </w:p>
              </w:tc>
              <w:tc>
                <w:tcPr>
                  <w:shd w:val="clear" w:color="auto" w:fill="auto"/>
                  <w:tcW w:w="927"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BXLX</w:t>
                  </w:r>
                  <w:r/>
                </w:p>
              </w:tc>
              <w:tc>
                <w:tcPr>
                  <w:shd w:val="clear" w:color="auto" w:fill="auto"/>
                  <w:tcW w:w="1026"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2</w:t>
                  </w:r>
                  <w:r/>
                </w:p>
              </w:tc>
              <w:tc>
                <w:tcPr>
                  <w:shd w:val="clear" w:color="auto" w:fill="auto"/>
                  <w:tcW w:w="720"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shd w:val="clear" w:color="auto" w:fill="auto"/>
                  <w:tcW w:w="2123" w:type="dxa"/>
                  <w:vAlign w:val="top"/>
                  <w:textDirection w:val="lrTb"/>
                  <w:noWrap w:val="false"/>
                </w:tcPr>
                <w:p>
                  <w:pPr>
                    <w:ind w:firstLine="105"/>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参见</w:t>
                  </w:r>
                  <w:r>
                    <w:rPr>
                      <w:rFonts w:hint="eastAsia" w:ascii="宋体" w:hAnsi="宋体" w:eastAsia="宋体" w:cs="宋体"/>
                      <w:color w:val="auto"/>
                      <w:sz w:val="21"/>
                      <w:szCs w:val="21"/>
                    </w:rPr>
                    <w:t xml:space="preserve">5.19医疗付费方式</w:t>
                  </w:r>
                  <w:r/>
                </w:p>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numPr>
                <w:ilvl w:val="0"/>
                <w:numId w:val="0"/>
              </w:numPr>
              <w:ind w:left="42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表2. </w:t>
            </w:r>
            <w:r>
              <w:rPr>
                <w:rFonts w:hint="eastAsia" w:ascii="宋体" w:hAnsi="宋体" w:eastAsia="宋体" w:cs="宋体"/>
                <w:b/>
                <w:color w:val="auto"/>
                <w:sz w:val="21"/>
                <w:szCs w:val="21"/>
              </w:rPr>
              <w:t xml:space="preserve">体征信息（一条或多条记录）</w:t>
            </w:r>
            <w:r/>
          </w:p>
          <w:tbl>
            <w:tblPr>
              <w:tblStyle w:val="787"/>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1049"/>
              <w:gridCol w:w="1016"/>
              <w:gridCol w:w="1646"/>
              <w:gridCol w:w="676"/>
              <w:gridCol w:w="2109"/>
            </w:tblGrid>
            <w:tr>
              <w:trPr/>
              <w:tc>
                <w:tcPr>
                  <w:tcW w:w="104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数据项</w:t>
                  </w:r>
                  <w:r/>
                </w:p>
              </w:tc>
              <w:tc>
                <w:tcPr>
                  <w:tcW w:w="96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字段名</w:t>
                  </w:r>
                  <w:r/>
                </w:p>
              </w:tc>
              <w:tc>
                <w:tcPr>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数据类型</w:t>
                  </w:r>
                  <w:r/>
                </w:p>
              </w:tc>
              <w:tc>
                <w:tcPr>
                  <w:tcW w:w="67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必填</w:t>
                  </w:r>
                  <w:r/>
                </w:p>
              </w:tc>
              <w:tc>
                <w:tcPr>
                  <w:tcW w:w="210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注释</w:t>
                  </w:r>
                  <w:r/>
                </w:p>
              </w:tc>
            </w:tr>
            <w:tr>
              <w:trPr/>
              <w:tc>
                <w:tcPr>
                  <w:tcW w:w="104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体征-项目代码</w:t>
                  </w:r>
                  <w:r/>
                </w:p>
              </w:tc>
              <w:tc>
                <w:tcPr>
                  <w:tcW w:w="96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TZXMDM</w:t>
                  </w:r>
                  <w:r/>
                </w:p>
              </w:tc>
              <w:tc>
                <w:tcPr>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0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编码。参照体征类型字典说明</w:t>
                  </w:r>
                  <w:r/>
                </w:p>
              </w:tc>
            </w:tr>
            <w:tr>
              <w:trPr/>
              <w:tc>
                <w:tcPr>
                  <w:tcW w:w="104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体征-项目名称</w:t>
                  </w:r>
                  <w:r/>
                </w:p>
              </w:tc>
              <w:tc>
                <w:tcPr>
                  <w:tcW w:w="96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TZXMMC</w:t>
                  </w:r>
                  <w:r/>
                </w:p>
              </w:tc>
              <w:tc>
                <w:tcPr>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Varchar(128)</w:t>
                  </w:r>
                  <w:r/>
                </w:p>
              </w:tc>
              <w:tc>
                <w:tcPr>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0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04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体征-项目值</w:t>
                  </w:r>
                  <w:r/>
                </w:p>
              </w:tc>
              <w:tc>
                <w:tcPr>
                  <w:tcW w:w="96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TZXMZ</w:t>
                  </w:r>
                  <w:r/>
                </w:p>
              </w:tc>
              <w:tc>
                <w:tcPr>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10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numPr>
                <w:ilvl w:val="0"/>
                <w:numId w:val="0"/>
              </w:numPr>
              <w:ind w:left="42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表3. </w:t>
            </w:r>
            <w:r>
              <w:rPr>
                <w:rFonts w:hint="eastAsia" w:ascii="宋体" w:hAnsi="宋体" w:eastAsia="宋体" w:cs="宋体"/>
                <w:b/>
                <w:color w:val="auto"/>
                <w:sz w:val="21"/>
                <w:szCs w:val="21"/>
              </w:rPr>
              <w:t xml:space="preserve">诊断信息（一条或多条记录）</w:t>
            </w:r>
            <w:r/>
          </w:p>
          <w:tbl>
            <w:tblPr>
              <w:tblStyle w:val="787"/>
              <w:tblW w:w="586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909"/>
              <w:gridCol w:w="1016"/>
              <w:gridCol w:w="1646"/>
              <w:gridCol w:w="643"/>
              <w:gridCol w:w="1650"/>
            </w:tblGrid>
            <w:tr>
              <w:trPr/>
              <w:tc>
                <w:tcPr>
                  <w:tcW w:w="113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数据项</w:t>
                  </w:r>
                  <w:r/>
                </w:p>
              </w:tc>
              <w:tc>
                <w:tcPr>
                  <w:tcW w:w="97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字段名</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类型</w:t>
                  </w:r>
                  <w:r/>
                </w:p>
              </w:tc>
              <w:tc>
                <w:tcPr>
                  <w:tcW w:w="67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必填</w:t>
                  </w:r>
                  <w:r/>
                </w:p>
              </w:tc>
              <w:tc>
                <w:tcPr>
                  <w:tcW w:w="2027"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注释</w:t>
                  </w:r>
                  <w:r/>
                </w:p>
              </w:tc>
            </w:tr>
            <w:tr>
              <w:trPr/>
              <w:tc>
                <w:tcPr>
                  <w:tcW w:w="113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诊断类型代码</w:t>
                  </w:r>
                  <w:r/>
                </w:p>
              </w:tc>
              <w:tc>
                <w:tcPr>
                  <w:tcW w:w="97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ZDLXDM</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1：西医、2：中医</w:t>
                  </w:r>
                  <w:r/>
                </w:p>
              </w:tc>
            </w:tr>
            <w:tr>
              <w:trPr/>
              <w:tc>
                <w:tcPr>
                  <w:tcW w:w="113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诊断代码</w:t>
                  </w:r>
                  <w:r/>
                </w:p>
              </w:tc>
              <w:tc>
                <w:tcPr>
                  <w:tcW w:w="97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ZDDM</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西医：按统一规定的ICD10编码；中医：按国标-95或国标-97执行</w:t>
                  </w:r>
                  <w:r/>
                </w:p>
              </w:tc>
            </w:tr>
            <w:tr>
              <w:trPr/>
              <w:tc>
                <w:tcPr>
                  <w:tcW w:w="113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诊断名称</w:t>
                  </w:r>
                  <w:r/>
                </w:p>
              </w:tc>
              <w:tc>
                <w:tcPr>
                  <w:tcW w:w="97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ZDMC</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Varchar(128)</w:t>
                  </w:r>
                  <w:r/>
                </w:p>
              </w:tc>
              <w:tc>
                <w:tcPr>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13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诊断类别代码</w:t>
                  </w:r>
                  <w:r/>
                </w:p>
              </w:tc>
              <w:tc>
                <w:tcPr>
                  <w:tcW w:w="97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ZDLBDM</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w:t>
                  </w:r>
                  <w:r/>
                </w:p>
              </w:tc>
              <w:tc>
                <w:tcPr>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编码。西医诊断参照“西医疾病诊断类别”字典说明。中医诊断参照“中医疾病诊断类别”字典说明。</w:t>
                  </w:r>
                  <w:r/>
                </w:p>
              </w:tc>
            </w:tr>
            <w:tr>
              <w:trPr/>
              <w:tc>
                <w:tcPr>
                  <w:tcW w:w="113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主要诊断标志</w:t>
                  </w:r>
                  <w:r/>
                </w:p>
              </w:tc>
              <w:tc>
                <w:tcPr>
                  <w:tcW w:w="97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ZYZDBZ</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编码：0否1是。</w:t>
                  </w:r>
                  <w:r/>
                </w:p>
              </w:tc>
            </w:tr>
            <w:tr>
              <w:trPr/>
              <w:tc>
                <w:tcPr>
                  <w:tcW w:w="113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疑似诊断标志</w:t>
                  </w:r>
                  <w:r/>
                </w:p>
              </w:tc>
              <w:tc>
                <w:tcPr>
                  <w:tcW w:w="97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YSZDBZ</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20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编码：0否1是。</w:t>
                  </w:r>
                  <w:r/>
                </w:p>
              </w:tc>
            </w:tr>
            <w:tr>
              <w:trPr>
                <w:trHeight w:val="90"/>
              </w:trPr>
              <w:tc>
                <w:tcPr>
                  <w:shd w:val="clear" w:color="auto" w:fill="auto"/>
                  <w:tcW w:w="113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诊断流水号 </w:t>
                  </w:r>
                  <w:r/>
                </w:p>
              </w:tc>
              <w:tc>
                <w:tcPr>
                  <w:shd w:val="clear" w:color="auto" w:fill="auto"/>
                  <w:tcW w:w="971"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ZYZDLSH </w:t>
                  </w:r>
                  <w:r/>
                </w:p>
              </w:tc>
              <w:tc>
                <w:tcPr>
                  <w:shd w:val="clear" w:color="auto" w:fill="auto"/>
                  <w:tcW w:w="1058"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32  </w:t>
                  </w:r>
                  <w:r/>
                </w:p>
              </w:tc>
              <w:tc>
                <w:tcPr>
                  <w:shd w:val="clear" w:color="auto" w:fill="auto"/>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shd w:val="clear" w:color="auto" w:fill="auto"/>
                  <w:tcW w:w="20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诊断信息唯一ID</w:t>
                  </w:r>
                  <w:r/>
                </w:p>
              </w:tc>
            </w:tr>
            <w:tr>
              <w:trPr/>
              <w:tc>
                <w:tcPr>
                  <w:shd w:val="clear" w:color="auto" w:fill="auto"/>
                  <w:tcW w:w="1132"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出院情况编码 </w:t>
                  </w:r>
                  <w:r/>
                </w:p>
              </w:tc>
              <w:tc>
                <w:tcPr>
                  <w:shd w:val="clear" w:color="auto" w:fill="auto"/>
                  <w:tcW w:w="971"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CYQKBM </w:t>
                  </w:r>
                  <w:r/>
                </w:p>
              </w:tc>
              <w:tc>
                <w:tcPr>
                  <w:shd w:val="clear" w:color="auto" w:fill="auto"/>
                  <w:tcW w:w="1058"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rPr>
                    <w:t xml:space="preserve"> 1</w:t>
                  </w:r>
                  <w:r/>
                </w:p>
              </w:tc>
              <w:tc>
                <w:tcPr>
                  <w:shd w:val="clear" w:color="auto" w:fill="auto"/>
                  <w:tcW w:w="67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shd w:val="clear" w:color="auto" w:fill="auto"/>
                  <w:tcW w:w="2027"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1：治愈、2：好转、3：未愈、4：死亡、5：其它（出院时 必填） </w:t>
                  </w:r>
                  <w:r/>
                </w:p>
              </w:tc>
            </w:tr>
            <w:tr>
              <w:trPr>
                <w:trHeight w:val="671"/>
              </w:trPr>
              <w:tc>
                <w:tcPr>
                  <w:shd w:val="clear" w:color="auto" w:fill="auto"/>
                  <w:tcW w:w="1132"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诊断-入院病情代码</w:t>
                  </w:r>
                  <w:r/>
                </w:p>
              </w:tc>
              <w:tc>
                <w:tcPr>
                  <w:shd w:val="clear" w:color="auto" w:fill="auto"/>
                  <w:tcW w:w="971"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RYBQDM</w:t>
                  </w:r>
                  <w:r/>
                </w:p>
              </w:tc>
              <w:tc>
                <w:tcPr>
                  <w:shd w:val="clear" w:color="auto" w:fill="auto"/>
                  <w:tcW w:w="1058"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字符型 1</w:t>
                  </w:r>
                  <w:r/>
                </w:p>
              </w:tc>
              <w:tc>
                <w:tcPr>
                  <w:shd w:val="clear" w:color="auto" w:fill="auto"/>
                  <w:tcW w:w="67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shd w:val="clear" w:color="auto" w:fill="auto"/>
                  <w:tcW w:w="2027"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1.有明确诊断 2.临床未确定 3.情况不明 4.无法确定</w:t>
                  </w:r>
                  <w:r/>
                </w:p>
              </w:tc>
            </w:tr>
            <w:tr>
              <w:trPr/>
              <w:tc>
                <w:tcPr>
                  <w:shd w:val="clear" w:color="auto" w:fill="auto"/>
                  <w:tcW w:w="1132" w:type="dxa"/>
                  <w:vAlign w:val="top"/>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诊断说明 </w:t>
                  </w:r>
                  <w:r/>
                </w:p>
              </w:tc>
              <w:tc>
                <w:tcPr>
                  <w:shd w:val="clear" w:color="auto" w:fill="auto"/>
                  <w:tcW w:w="971"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ZDSM </w:t>
                  </w:r>
                  <w:r/>
                </w:p>
              </w:tc>
              <w:tc>
                <w:tcPr>
                  <w:shd w:val="clear" w:color="auto" w:fill="auto"/>
                  <w:tcW w:w="1058"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字符型 512 </w:t>
                  </w:r>
                  <w:r/>
                </w:p>
              </w:tc>
              <w:tc>
                <w:tcPr>
                  <w:shd w:val="clear" w:color="auto" w:fill="auto"/>
                  <w:tcW w:w="67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shd w:val="clear" w:color="auto" w:fill="auto"/>
                  <w:tcW w:w="20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文字描述</w:t>
                  </w:r>
                  <w:r/>
                </w:p>
              </w:tc>
            </w:tr>
            <w:tr>
              <w:trPr/>
              <w:tc>
                <w:tcPr>
                  <w:shd w:val="clear" w:color="auto" w:fill="auto"/>
                  <w:tcW w:w="1132" w:type="dxa"/>
                  <w:vAlign w:val="center"/>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诊断编码类型 </w:t>
                  </w:r>
                  <w:r/>
                </w:p>
              </w:tc>
              <w:tc>
                <w:tcPr>
                  <w:shd w:val="clear" w:color="auto" w:fill="auto"/>
                  <w:tcW w:w="97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BMLX </w:t>
                  </w:r>
                  <w:r/>
                </w:p>
              </w:tc>
              <w:tc>
                <w:tcPr>
                  <w:shd w:val="clear" w:color="auto" w:fill="auto"/>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VARCHAR 2</w:t>
                  </w:r>
                  <w:r/>
                </w:p>
              </w:tc>
              <w:tc>
                <w:tcPr>
                  <w:shd w:val="clear" w:color="auto" w:fill="auto"/>
                  <w:tcW w:w="67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shd w:val="clear" w:color="auto" w:fill="auto"/>
                  <w:tcW w:w="202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编码。01：ICD10；02：国标-95；03：国标-97</w:t>
                  </w:r>
                  <w:r/>
                </w:p>
              </w:tc>
            </w:tr>
          </w:tbl>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numPr>
                <w:ilvl w:val="0"/>
                <w:numId w:val="0"/>
              </w:numPr>
              <w:ind w:left="420" w:right="80"/>
              <w:keepLines w:val="0"/>
              <w:keepNext w:val="0"/>
              <w:pageBreakBefore w:val="0"/>
              <w:spacing w:before="20" w:after="20" w:line="24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表4. 用药信息（一条或多条记录）</w:t>
            </w:r>
            <w:r/>
          </w:p>
          <w:tbl>
            <w:tblPr>
              <w:tblStyle w:val="787"/>
              <w:tblW w:w="586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810"/>
              <w:gridCol w:w="1226"/>
              <w:gridCol w:w="1646"/>
              <w:gridCol w:w="625"/>
              <w:gridCol w:w="1557"/>
            </w:tblGrid>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名称</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代码</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数据类型</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必填</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注释</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药品院内代码</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YPYNDM</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药品的医院内部代码</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药品平台中心代码</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YPPTZXDM</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平台中心代码，如没有上线区域没有确定平台中心代码，可使用医保代码。</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药物医保代码</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YPYBDM</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医保药品代码，为“医保药物”是，必填。</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药品名称</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YPMC</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Varchar(128)</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药品通用化学名称。</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药品类别代码</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YPLBDM</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1:西药2:中成药3中草药</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药物医保标志</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YPYBBZ</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编码：0否1是。</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药品类型代码</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YPLXDM</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varchar(4)</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药物所属种类的代码。编码。参照“药品类型“字典说明。</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药品类型名称</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YPLXMC</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药品剂型代码</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bookmarkStart w:id="241" w:name="_Toc230249157"/>
                  <w:r>
                    <w:rPr>
                      <w:rFonts w:hint="eastAsia" w:ascii="宋体" w:hAnsi="宋体" w:eastAsia="宋体" w:cs="宋体"/>
                      <w:color w:val="auto"/>
                      <w:sz w:val="21"/>
                      <w:szCs w:val="21"/>
                    </w:rPr>
                    <w:t xml:space="preserve">YPJXDM</w:t>
                  </w:r>
                  <w:bookmarkEnd w:id="241"/>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编码。参照“药品剂型”字典说明。</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药品剂型名称</w:t>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YPJXMC</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药品规格</w:t>
                  </w:r>
                  <w:r/>
                </w:p>
              </w:tc>
              <w:tc>
                <w:tcPr>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YPGG</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药品使用-频率代码</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XE "药物使用-频率" </w:instrText>
                  </w:r>
                  <w:r>
                    <w:rPr>
                      <w:rFonts w:hint="eastAsia" w:ascii="宋体" w:hAnsi="宋体" w:eastAsia="宋体" w:cs="宋体"/>
                      <w:color w:val="auto"/>
                      <w:sz w:val="21"/>
                      <w:szCs w:val="21"/>
                    </w:rPr>
                    <w:fldChar w:fldCharType="end"/>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YPSYPLDM</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varchar(4)</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编码：参照“药品使用频率”字典说明</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药品使用-频率</w:t>
                  </w:r>
                  <w:bookmarkStart w:id="242" w:name="_Toc230249159"/>
                  <w:r>
                    <w:rPr>
                      <w:rFonts w:hint="eastAsia" w:ascii="宋体" w:hAnsi="宋体" w:eastAsia="宋体" w:cs="宋体"/>
                      <w:color w:val="auto"/>
                      <w:sz w:val="21"/>
                      <w:szCs w:val="21"/>
                    </w:rPr>
                    <w:t xml:space="preserve">名称</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XE "药</w:instrText>
                  </w:r>
                  <w:bookmarkEnd w:id="242"/>
                  <w:r>
                    <w:rPr>
                      <w:rFonts w:hint="eastAsia" w:ascii="宋体" w:hAnsi="宋体" w:eastAsia="宋体" w:cs="宋体"/>
                      <w:color w:val="auto"/>
                      <w:sz w:val="21"/>
                      <w:szCs w:val="21"/>
                    </w:rPr>
                    <w:instrText xml:space="preserve">物使用-频率" </w:instrText>
                  </w:r>
                  <w:r>
                    <w:rPr>
                      <w:rFonts w:hint="eastAsia" w:ascii="宋体" w:hAnsi="宋体" w:eastAsia="宋体" w:cs="宋体"/>
                      <w:color w:val="auto"/>
                      <w:sz w:val="21"/>
                      <w:szCs w:val="21"/>
                    </w:rPr>
                    <w:fldChar w:fldCharType="end"/>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YPSYPLMC</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单位时间内药物使用的次数。</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药品使用-次剂</w:t>
                  </w:r>
                  <w:bookmarkStart w:id="243" w:name="_Toc230249161"/>
                  <w:r>
                    <w:rPr>
                      <w:rFonts w:hint="eastAsia" w:ascii="宋体" w:hAnsi="宋体" w:eastAsia="宋体" w:cs="宋体"/>
                      <w:color w:val="auto"/>
                      <w:sz w:val="21"/>
                      <w:szCs w:val="21"/>
                    </w:rPr>
                    <w:t xml:space="preserve">量</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XE "药</w:instrText>
                  </w:r>
                  <w:bookmarkEnd w:id="243"/>
                  <w:r>
                    <w:rPr>
                      <w:rFonts w:hint="eastAsia" w:ascii="宋体" w:hAnsi="宋体" w:eastAsia="宋体" w:cs="宋体"/>
                      <w:color w:val="auto"/>
                      <w:sz w:val="21"/>
                      <w:szCs w:val="21"/>
                    </w:rPr>
                    <w:instrText xml:space="preserve">物使用-次剂量" </w:instrText>
                  </w:r>
                  <w:r>
                    <w:rPr>
                      <w:rFonts w:hint="eastAsia" w:ascii="宋体" w:hAnsi="宋体" w:eastAsia="宋体" w:cs="宋体"/>
                      <w:color w:val="auto"/>
                      <w:sz w:val="21"/>
                      <w:szCs w:val="21"/>
                    </w:rPr>
                    <w:fldChar w:fldCharType="end"/>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YPSYCJL</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numeric (8,3)</w:t>
                  </w:r>
                  <w:r/>
                </w:p>
              </w:tc>
              <w:tc>
                <w:tcPr>
                  <w:tcBorders>
                    <w:top w:val="single" w:color="auto" w:sz="6" w:space="0"/>
                    <w:left w:val="single" w:color="auto" w:sz="6" w:space="0"/>
                    <w:bottom w:val="single" w:color="auto" w:sz="6" w:space="0"/>
                    <w:right w:val="single" w:color="auto" w:sz="6" w:space="0"/>
                  </w:tcBorders>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单次使用药物的剂量。</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药品使用-剂量</w:t>
                  </w:r>
                  <w:bookmarkStart w:id="244" w:name="_Toc230249160"/>
                  <w:r>
                    <w:rPr>
                      <w:rFonts w:hint="eastAsia" w:ascii="宋体" w:hAnsi="宋体" w:eastAsia="宋体" w:cs="宋体"/>
                      <w:color w:val="auto"/>
                      <w:sz w:val="21"/>
                      <w:szCs w:val="21"/>
                    </w:rPr>
                    <w:t xml:space="preserve">单位</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XE "药</w:instrText>
                  </w:r>
                  <w:bookmarkEnd w:id="244"/>
                  <w:r>
                    <w:rPr>
                      <w:rFonts w:hint="eastAsia" w:ascii="宋体" w:hAnsi="宋体" w:eastAsia="宋体" w:cs="宋体"/>
                      <w:color w:val="auto"/>
                      <w:sz w:val="21"/>
                      <w:szCs w:val="21"/>
                    </w:rPr>
                    <w:instrText xml:space="preserve">物使用-剂量单位" </w:instrText>
                  </w:r>
                  <w:r>
                    <w:rPr>
                      <w:rFonts w:hint="eastAsia" w:ascii="宋体" w:hAnsi="宋体" w:eastAsia="宋体" w:cs="宋体"/>
                      <w:color w:val="auto"/>
                      <w:sz w:val="21"/>
                      <w:szCs w:val="21"/>
                    </w:rPr>
                    <w:fldChar w:fldCharType="end"/>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YPSYJLDW</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w:t>
                  </w:r>
                  <w:r/>
                </w:p>
              </w:tc>
              <w:tc>
                <w:tcPr>
                  <w:tcBorders>
                    <w:top w:val="single" w:color="auto" w:sz="6" w:space="0"/>
                    <w:left w:val="single" w:color="auto" w:sz="6" w:space="0"/>
                    <w:bottom w:val="single" w:color="auto" w:sz="6" w:space="0"/>
                    <w:right w:val="single" w:color="auto" w:sz="6" w:space="0"/>
                  </w:tcBorders>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标识药品剂量的计量单位。</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药品使用-总数</w:t>
                  </w:r>
                  <w:bookmarkStart w:id="245" w:name="_Toc230249162"/>
                  <w:r>
                    <w:rPr>
                      <w:rFonts w:hint="eastAsia" w:ascii="宋体" w:hAnsi="宋体" w:eastAsia="宋体" w:cs="宋体"/>
                      <w:color w:val="auto"/>
                      <w:sz w:val="21"/>
                      <w:szCs w:val="21"/>
                    </w:rPr>
                    <w:t xml:space="preserve">量</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XE "药</w:instrText>
                  </w:r>
                  <w:bookmarkEnd w:id="245"/>
                  <w:r>
                    <w:rPr>
                      <w:rFonts w:hint="eastAsia" w:ascii="宋体" w:hAnsi="宋体" w:eastAsia="宋体" w:cs="宋体"/>
                      <w:color w:val="auto"/>
                      <w:sz w:val="21"/>
                      <w:szCs w:val="21"/>
                    </w:rPr>
                    <w:instrText xml:space="preserve">物使用-总剂量" </w:instrText>
                  </w:r>
                  <w:r>
                    <w:rPr>
                      <w:rFonts w:hint="eastAsia" w:ascii="宋体" w:hAnsi="宋体" w:eastAsia="宋体" w:cs="宋体"/>
                      <w:color w:val="auto"/>
                      <w:sz w:val="21"/>
                      <w:szCs w:val="21"/>
                    </w:rPr>
                    <w:fldChar w:fldCharType="end"/>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YPSYZSL</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numeric (11,3)</w:t>
                  </w:r>
                  <w:r/>
                </w:p>
              </w:tc>
              <w:tc>
                <w:tcPr>
                  <w:tcBorders>
                    <w:top w:val="single" w:color="auto" w:sz="6" w:space="0"/>
                    <w:left w:val="single" w:color="auto" w:sz="6" w:space="0"/>
                    <w:bottom w:val="single" w:color="auto" w:sz="6" w:space="0"/>
                    <w:right w:val="single" w:color="auto" w:sz="6" w:space="0"/>
                  </w:tcBorders>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药物使用的总数量。</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药品使用-总数量单位</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XE "药物使用-剂量单位" </w:instrText>
                  </w:r>
                  <w:r>
                    <w:rPr>
                      <w:rFonts w:hint="eastAsia" w:ascii="宋体" w:hAnsi="宋体" w:eastAsia="宋体" w:cs="宋体"/>
                      <w:color w:val="auto"/>
                      <w:sz w:val="21"/>
                      <w:szCs w:val="21"/>
                    </w:rPr>
                    <w:fldChar w:fldCharType="end"/>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YPSYSLDW</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w:t>
                  </w:r>
                  <w:r/>
                </w:p>
              </w:tc>
              <w:tc>
                <w:tcPr>
                  <w:tcBorders>
                    <w:top w:val="single" w:color="auto" w:sz="6" w:space="0"/>
                    <w:left w:val="single" w:color="auto" w:sz="6" w:space="0"/>
                    <w:bottom w:val="single" w:color="auto" w:sz="6" w:space="0"/>
                    <w:right w:val="single" w:color="auto" w:sz="6" w:space="0"/>
                  </w:tcBorders>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标识药品总数量的计量单位。</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药品使用-途径</w:t>
                  </w:r>
                  <w:bookmarkStart w:id="246" w:name="_Toc230249163"/>
                  <w:r>
                    <w:rPr>
                      <w:rFonts w:hint="eastAsia" w:ascii="宋体" w:hAnsi="宋体" w:eastAsia="宋体" w:cs="宋体"/>
                      <w:color w:val="auto"/>
                      <w:sz w:val="21"/>
                      <w:szCs w:val="21"/>
                    </w:rPr>
                    <w:t xml:space="preserve">代码</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XE "药</w:instrText>
                  </w:r>
                  <w:bookmarkEnd w:id="246"/>
                  <w:r>
                    <w:rPr>
                      <w:rFonts w:hint="eastAsia" w:ascii="宋体" w:hAnsi="宋体" w:eastAsia="宋体" w:cs="宋体"/>
                      <w:color w:val="auto"/>
                      <w:sz w:val="21"/>
                      <w:szCs w:val="21"/>
                    </w:rPr>
                    <w:instrText xml:space="preserve">物使用-途径代码" </w:instrText>
                  </w:r>
                  <w:r>
                    <w:rPr>
                      <w:rFonts w:hint="eastAsia" w:ascii="宋体" w:hAnsi="宋体" w:eastAsia="宋体" w:cs="宋体"/>
                      <w:color w:val="auto"/>
                      <w:sz w:val="21"/>
                      <w:szCs w:val="21"/>
                    </w:rPr>
                    <w:fldChar w:fldCharType="end"/>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YPSYTJDM</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w:t>
                  </w:r>
                  <w:r/>
                </w:p>
              </w:tc>
              <w:tc>
                <w:tcPr>
                  <w:tcBorders>
                    <w:top w:val="single" w:color="auto" w:sz="6" w:space="0"/>
                    <w:left w:val="single" w:color="auto" w:sz="6" w:space="0"/>
                    <w:bottom w:val="single" w:color="auto" w:sz="6" w:space="0"/>
                    <w:right w:val="single" w:color="auto" w:sz="6" w:space="0"/>
                  </w:tcBorders>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编码：参照“药品使用途径”字典说明。</w:t>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药品使用-途径名称</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XE "药物使用-途径代码" </w:instrText>
                  </w:r>
                  <w:r>
                    <w:rPr>
                      <w:rFonts w:hint="eastAsia" w:ascii="宋体" w:hAnsi="宋体" w:eastAsia="宋体" w:cs="宋体"/>
                      <w:color w:val="auto"/>
                      <w:sz w:val="21"/>
                      <w:szCs w:val="21"/>
                    </w:rPr>
                    <w:fldChar w:fldCharType="end"/>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YPSYTJMC</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w:t>
                  </w:r>
                  <w:r/>
                </w:p>
              </w:tc>
              <w:tc>
                <w:tcPr>
                  <w:tcBorders>
                    <w:top w:val="single" w:color="auto" w:sz="6" w:space="0"/>
                    <w:left w:val="single" w:color="auto" w:sz="6" w:space="0"/>
                    <w:bottom w:val="single" w:color="auto" w:sz="6" w:space="0"/>
                    <w:right w:val="single" w:color="auto" w:sz="6" w:space="0"/>
                  </w:tcBorders>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用药天数</w:t>
                  </w:r>
                  <w:r/>
                </w:p>
              </w:tc>
              <w:tc>
                <w:tcPr>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YYTS</w:t>
                  </w:r>
                  <w:r/>
                </w:p>
              </w:tc>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numeric (3)</w:t>
                  </w:r>
                  <w:r/>
                </w:p>
              </w:tc>
              <w:tc>
                <w:tcPr>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医嘱流水号</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YZLSH</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32</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开方时间</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KFSJ</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门诊开方时间，或者住院医嘱下达时间</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处方分类代码</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CFFLDM</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参照 ZD_CFFLDM处方分类代码</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处方号</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CFH</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64</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用于标注属于同一个处方的医嘱明细</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处方项目明细号码</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CFXMMXHM</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64</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保险类型</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BXLX</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top"/>
                  <w:textDirection w:val="lrTb"/>
                  <w:noWrap w:val="false"/>
                </w:tcPr>
                <w:p>
                  <w:pPr>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参见CV07.10.003医疗费用来源类别</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就诊类型代码</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JZLXDM</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top"/>
                  <w:textDirection w:val="lrTb"/>
                  <w:noWrap w:val="false"/>
                </w:tcPr>
                <w:p>
                  <w:pPr>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参见WNCV5101_01就诊类型代码</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就诊科室代码</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JZKSDM</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VARCHAR（20）</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参见5.2.4科室信息</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就诊科室名称</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JZKSMC</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VARCHAR（100）</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开方医生工号</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KFSSGH</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rPr>
                    <w:t xml:space="preserve">64</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参见5.2.2医护人员字典表----职工编码</w:t>
                  </w:r>
                  <w:r/>
                </w:p>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开方医生姓名</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KFYSXM</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rPr>
                    <w:t xml:space="preserve">50</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手工处方标志</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SGCFBZ</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项目单价</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XMDJ</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数值型</w:t>
                  </w:r>
                  <w:r/>
                </w:p>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18,3</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项目金额</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XMJE</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数值型</w:t>
                  </w:r>
                  <w:r/>
                </w:p>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18,3</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是</w:t>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医嘱类别</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YZLB</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1</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医嘱明细编码（院内）</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YZMXBM</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32</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ind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医嘱明细医保编码</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YZMXYBBM</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医嘱审核人工号</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SHRGH</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16</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医嘱审核人姓名</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SHRXM</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50</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医嘱审核日期时间</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SHSJ</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Borders>
                    <w:top w:val="single" w:color="auto" w:sz="6" w:space="0"/>
                    <w:left w:val="single" w:color="auto" w:sz="6" w:space="0"/>
                    <w:bottom w:val="single" w:color="auto" w:sz="6" w:space="0"/>
                    <w:right w:val="single" w:color="auto" w:sz="6" w:space="0"/>
                  </w:tcBorders>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医嘱核对护士工号</w:t>
                  </w:r>
                  <w:r/>
                </w:p>
              </w:tc>
              <w:tc>
                <w:tcPr>
                  <w:shd w:val="clear" w:color="auto" w:fill="auto"/>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HDHSGH</w:t>
                  </w:r>
                  <w:r/>
                </w:p>
              </w:tc>
              <w:tc>
                <w:tcPr>
                  <w:shd w:val="clear" w:color="auto" w:fill="auto"/>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16</w:t>
                  </w:r>
                  <w:r/>
                </w:p>
              </w:tc>
              <w:tc>
                <w:tcPr>
                  <w:shd w:val="clear" w:color="auto" w:fill="auto"/>
                  <w:tcBorders>
                    <w:top w:val="single" w:color="auto" w:sz="6" w:space="0"/>
                    <w:left w:val="single" w:color="auto" w:sz="6" w:space="0"/>
                    <w:bottom w:val="single" w:color="auto" w:sz="6" w:space="0"/>
                    <w:right w:val="single" w:color="auto" w:sz="6" w:space="0"/>
                  </w:tcBorders>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95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医嘱核对护士姓名</w:t>
                  </w:r>
                  <w:r/>
                </w:p>
              </w:tc>
              <w:tc>
                <w:tcPr>
                  <w:shd w:val="clear" w:color="auto" w:fill="auto"/>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HDHSXM</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50</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医嘱核对日期时间</w:t>
                  </w:r>
                  <w:r/>
                </w:p>
              </w:tc>
              <w:tc>
                <w:tcPr>
                  <w:shd w:val="clear" w:color="auto" w:fill="auto"/>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HDSJ</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医嘱执行时间</w:t>
                  </w:r>
                  <w:r/>
                </w:p>
              </w:tc>
              <w:tc>
                <w:tcPr>
                  <w:shd w:val="clear" w:color="auto" w:fill="auto"/>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YZZXSJ</w:t>
                  </w:r>
                  <w:r/>
                </w:p>
              </w:tc>
              <w:tc>
                <w:tcPr>
                  <w:shd w:val="clear" w:color="auto" w:fill="auto"/>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医嘱终止时间</w:t>
                  </w:r>
                  <w:r/>
                </w:p>
              </w:tc>
              <w:tc>
                <w:tcPr>
                  <w:shd w:val="clear" w:color="auto" w:fill="auto"/>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YZZZSJ</w:t>
                  </w:r>
                  <w:r/>
                </w:p>
              </w:tc>
              <w:tc>
                <w:tcPr>
                  <w:shd w:val="clear" w:color="auto" w:fill="auto"/>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医嘱执行状态</w:t>
                  </w:r>
                  <w:r/>
                </w:p>
              </w:tc>
              <w:tc>
                <w:tcPr>
                  <w:shd w:val="clear" w:color="auto" w:fill="auto"/>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YZZXZT</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50</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停止医嘱者工号</w:t>
                  </w:r>
                  <w:r/>
                </w:p>
              </w:tc>
              <w:tc>
                <w:tcPr>
                  <w:shd w:val="clear" w:color="auto" w:fill="auto"/>
                  <w:tcW w:w="1025"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TZYZZGH</w:t>
                  </w:r>
                  <w:r/>
                </w:p>
              </w:tc>
              <w:tc>
                <w:tcPr>
                  <w:shd w:val="clear" w:color="auto" w:fill="auto"/>
                  <w:tcW w:w="101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16</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停止医嘱者姓名</w:t>
                  </w:r>
                  <w:r/>
                </w:p>
              </w:tc>
              <w:tc>
                <w:tcPr>
                  <w:shd w:val="clear" w:color="auto" w:fill="auto"/>
                  <w:tcW w:w="102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TZYZZXM</w:t>
                  </w:r>
                  <w:r/>
                </w:p>
              </w:tc>
              <w:tc>
                <w:tcPr>
                  <w:shd w:val="clear" w:color="auto" w:fill="auto"/>
                  <w:tcW w:w="101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50</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是否药品</w:t>
                  </w:r>
                  <w:r/>
                </w:p>
              </w:tc>
              <w:tc>
                <w:tcPr>
                  <w:shd w:val="clear" w:color="auto" w:fill="auto"/>
                  <w:tcW w:w="1025"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SFYP</w:t>
                  </w:r>
                  <w:r/>
                </w:p>
              </w:tc>
              <w:tc>
                <w:tcPr>
                  <w:shd w:val="clear" w:color="auto" w:fill="auto"/>
                  <w:tcW w:w="101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p>
              </w:tc>
              <w:tc>
                <w:tcPr>
                  <w:shd w:val="clear" w:color="auto" w:fill="auto"/>
                  <w:tcW w:w="687"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auto" w:fill="auto"/>
                  <w:tcW w:w="1956"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1.药品 0.非药品</w:t>
                  </w:r>
                  <w:r/>
                </w:p>
              </w:tc>
            </w:tr>
            <w:tr>
              <w:trPr/>
              <w:tc>
                <w:tcPr>
                  <w:shd w:val="clear" w:color="auto" w:fill="auto"/>
                  <w:tcW w:w="118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医嘱项目类型代码</w:t>
                  </w:r>
                  <w:r/>
                </w:p>
              </w:tc>
              <w:tc>
                <w:tcPr>
                  <w:shd w:val="clear" w:color="auto" w:fill="auto"/>
                  <w:tcW w:w="1025"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YZXMLXDM</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r>
              <w:trPr/>
              <w:tc>
                <w:tcPr>
                  <w:shd w:val="clear" w:color="auto" w:fill="auto"/>
                  <w:tcW w:w="118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医嘱项目类型名称</w:t>
                  </w:r>
                  <w:r/>
                </w:p>
              </w:tc>
              <w:tc>
                <w:tcPr>
                  <w:shd w:val="clear" w:color="auto" w:fill="auto"/>
                  <w:tcW w:w="1025"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YZXMLXMC</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r>
              <w:trPr/>
              <w:tc>
                <w:tcPr>
                  <w:shd w:val="clear" w:color="auto" w:fill="auto"/>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医嘱ID</w:t>
                  </w:r>
                  <w:r/>
                </w:p>
              </w:tc>
              <w:tc>
                <w:tcPr>
                  <w:shd w:val="clear" w:color="auto" w:fill="auto"/>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YZID</w:t>
                  </w:r>
                  <w:r/>
                </w:p>
              </w:tc>
              <w:tc>
                <w:tcPr>
                  <w:shd w:val="clear" w:color="auto" w:fill="auto"/>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医嘱下达时间</w:t>
                  </w:r>
                  <w:r/>
                </w:p>
              </w:tc>
              <w:tc>
                <w:tcPr>
                  <w:shd w:val="clear" w:color="auto" w:fill="auto"/>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YZXDSJ</w:t>
                  </w:r>
                  <w:r/>
                </w:p>
              </w:tc>
              <w:tc>
                <w:tcPr>
                  <w:shd w:val="clear" w:color="auto" w:fill="auto"/>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DATETIME</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医嘱审核人工号</w:t>
                  </w:r>
                  <w:r/>
                </w:p>
              </w:tc>
              <w:tc>
                <w:tcPr>
                  <w:shd w:val="clear" w:color="auto" w:fill="auto"/>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SHRGH</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医嘱审核人姓名</w:t>
                  </w:r>
                  <w:r/>
                </w:p>
              </w:tc>
              <w:tc>
                <w:tcPr>
                  <w:shd w:val="clear" w:color="auto" w:fill="auto"/>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SHRXM</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医嘱审核日期时间</w:t>
                  </w:r>
                  <w:r/>
                </w:p>
              </w:tc>
              <w:tc>
                <w:tcPr>
                  <w:shd w:val="clear" w:color="auto" w:fill="auto"/>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SHSJ</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DATETIME</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医嘱核对护士工号</w:t>
                  </w:r>
                  <w:r/>
                </w:p>
              </w:tc>
              <w:tc>
                <w:tcPr>
                  <w:shd w:val="clear" w:color="auto" w:fill="auto"/>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HDHSGH</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医嘱核对护士姓名</w:t>
                  </w:r>
                  <w:r/>
                </w:p>
              </w:tc>
              <w:tc>
                <w:tcPr>
                  <w:shd w:val="clear" w:color="auto" w:fill="auto"/>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HDHSXM</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医嘱核对日期时间</w:t>
                  </w:r>
                  <w:r/>
                </w:p>
              </w:tc>
              <w:tc>
                <w:tcPr>
                  <w:shd w:val="clear" w:color="auto" w:fill="auto"/>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HDSJ</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DATETIME</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医嘱执行时间</w:t>
                  </w:r>
                  <w:r/>
                </w:p>
              </w:tc>
              <w:tc>
                <w:tcPr>
                  <w:shd w:val="clear" w:color="auto" w:fill="auto"/>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YZZXSJ</w:t>
                  </w:r>
                  <w:r/>
                </w:p>
              </w:tc>
              <w:tc>
                <w:tcPr>
                  <w:shd w:val="clear" w:color="auto" w:fill="auto"/>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DATETIME</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rHeight w:val="90"/>
              </w:trPr>
              <w:tc>
                <w:tcPr>
                  <w:shd w:val="clear" w:color="auto" w:fill="auto"/>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医嘱终止时间</w:t>
                  </w:r>
                  <w:r/>
                </w:p>
              </w:tc>
              <w:tc>
                <w:tcPr>
                  <w:shd w:val="clear" w:color="auto" w:fill="auto"/>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YZZZSJ</w:t>
                  </w:r>
                  <w:r/>
                </w:p>
              </w:tc>
              <w:tc>
                <w:tcPr>
                  <w:shd w:val="clear" w:color="auto" w:fill="auto"/>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DATETIME</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医嘱执行状态</w:t>
                  </w:r>
                  <w:r/>
                </w:p>
              </w:tc>
              <w:tc>
                <w:tcPr>
                  <w:shd w:val="clear" w:color="auto" w:fill="auto"/>
                  <w:tcW w:w="102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YZZXZT</w:t>
                  </w:r>
                  <w:r/>
                </w:p>
              </w:tc>
              <w:tc>
                <w:tcPr>
                  <w:shd w:val="clear" w:color="auto" w:fill="auto"/>
                  <w:tcW w:w="101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停止医嘱者工号</w:t>
                  </w:r>
                  <w:r/>
                </w:p>
              </w:tc>
              <w:tc>
                <w:tcPr>
                  <w:shd w:val="clear" w:color="auto" w:fill="auto"/>
                  <w:tcW w:w="1025"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TZYZZGH</w:t>
                  </w:r>
                  <w:r/>
                </w:p>
              </w:tc>
              <w:tc>
                <w:tcPr>
                  <w:shd w:val="clear" w:color="auto" w:fill="auto"/>
                  <w:tcW w:w="101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停止医嘱者姓名</w:t>
                  </w:r>
                  <w:r/>
                </w:p>
              </w:tc>
              <w:tc>
                <w:tcPr>
                  <w:shd w:val="clear" w:color="auto" w:fill="auto"/>
                  <w:tcW w:w="102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TZYZZXM</w:t>
                  </w:r>
                  <w:r/>
                </w:p>
              </w:tc>
              <w:tc>
                <w:tcPr>
                  <w:shd w:val="clear" w:color="auto" w:fill="auto"/>
                  <w:tcW w:w="101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下达科室编码</w:t>
                  </w:r>
                  <w:r/>
                </w:p>
              </w:tc>
              <w:tc>
                <w:tcPr>
                  <w:shd w:val="clear" w:color="auto" w:fill="auto"/>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XDKSBM</w:t>
                  </w:r>
                  <w:r/>
                </w:p>
              </w:tc>
              <w:tc>
                <w:tcPr>
                  <w:shd w:val="clear" w:color="auto" w:fill="auto"/>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下达科室名称</w:t>
                  </w:r>
                  <w:r/>
                </w:p>
              </w:tc>
              <w:tc>
                <w:tcPr>
                  <w:shd w:val="clear" w:color="auto" w:fill="auto"/>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XDKSMC</w:t>
                  </w:r>
                  <w:r/>
                </w:p>
              </w:tc>
              <w:tc>
                <w:tcPr>
                  <w:shd w:val="clear" w:color="auto" w:fill="auto"/>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100</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医嘱下达人工号</w:t>
                  </w:r>
                  <w:r/>
                </w:p>
              </w:tc>
              <w:tc>
                <w:tcPr>
                  <w:shd w:val="clear" w:color="auto" w:fill="auto"/>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XDRGH</w:t>
                  </w:r>
                  <w:r/>
                </w:p>
              </w:tc>
              <w:tc>
                <w:tcPr>
                  <w:shd w:val="clear" w:color="auto" w:fill="auto"/>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r>
              <w:trPr/>
              <w:tc>
                <w:tcPr>
                  <w:shd w:val="clear" w:color="auto" w:fill="auto"/>
                  <w:tcW w:w="118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医嘱下达人姓名</w:t>
                  </w:r>
                  <w:r/>
                </w:p>
              </w:tc>
              <w:tc>
                <w:tcPr>
                  <w:shd w:val="clear" w:color="auto" w:fill="auto"/>
                  <w:tcW w:w="10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XDRXM</w:t>
                  </w:r>
                  <w:r/>
                </w:p>
              </w:tc>
              <w:tc>
                <w:tcPr>
                  <w:shd w:val="clear" w:color="auto" w:fill="auto"/>
                  <w:tcW w:w="101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8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shd w:val="clear" w:color="auto" w:fill="auto"/>
                  <w:tcW w:w="195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---住院医嘱必填</w:t>
                  </w:r>
                  <w:r/>
                </w:p>
              </w:tc>
            </w:tr>
          </w:tbl>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numPr>
                <w:ilvl w:val="0"/>
                <w:numId w:val="0"/>
              </w:numPr>
              <w:ind w:left="42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表5. </w:t>
            </w:r>
            <w:r>
              <w:rPr>
                <w:rFonts w:hint="eastAsia" w:ascii="宋体" w:hAnsi="宋体" w:eastAsia="宋体" w:cs="宋体"/>
                <w:b/>
                <w:color w:val="auto"/>
                <w:sz w:val="21"/>
                <w:szCs w:val="21"/>
              </w:rPr>
              <w:t xml:space="preserve">检验信息（一条或多条记录）</w:t>
            </w:r>
            <w:r/>
          </w:p>
          <w:tbl>
            <w:tblPr>
              <w:tblStyle w:val="787"/>
              <w:tblW w:w="585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806"/>
              <w:gridCol w:w="1646"/>
              <w:gridCol w:w="1646"/>
              <w:gridCol w:w="597"/>
              <w:gridCol w:w="1331"/>
            </w:tblGrid>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数据项</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字段名</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类型</w:t>
                  </w:r>
                  <w:r/>
                </w:p>
              </w:tc>
              <w:tc>
                <w:tcPr>
                  <w:tcW w:w="699"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必填</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注释</w:t>
                  </w:r>
                  <w:r/>
                </w:p>
              </w:tc>
            </w:tr>
            <w:tr>
              <w:trPr>
                <w:trHeight w:val="576"/>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检验流水号</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JYLSH</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本次检验发生的门诊或住院的唯一ID。</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检验-院内收费代码</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JYYNSFDM</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检验项目的院内收费项目代码</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检验-医保收费代码</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JYYBSFDM</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检验项目的院内收费项目代码</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检验-平台中心收费代码</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JYPTZXSFDM</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检验项目的平台中心收费项目代码</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检验-收费项目名称</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JYSFXMMC</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Varchar(128)</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检验项目收费名称</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检验-院内指标项目代码</w:t>
                  </w:r>
                  <w:r/>
                </w:p>
              </w:tc>
              <w:tc>
                <w:tcPr>
                  <w:tcW w:w="992"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JYYNZBXMDM</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检验-医保指标项目代码</w:t>
                  </w:r>
                  <w:r/>
                </w:p>
              </w:tc>
              <w:tc>
                <w:tcPr>
                  <w:tcW w:w="992"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JYYBZBXMDM</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检验-平台中心指标项目代码</w:t>
                  </w:r>
                  <w:r/>
                </w:p>
              </w:tc>
              <w:tc>
                <w:tcPr>
                  <w:tcW w:w="992"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JYPTZXZBXMDM</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检验-指标项目名称</w:t>
                  </w:r>
                  <w:r/>
                </w:p>
              </w:tc>
              <w:tc>
                <w:tcPr>
                  <w:tcW w:w="992"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JYZBXMMC</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Varchar(200)</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申请时间</w:t>
                  </w:r>
                  <w:r/>
                </w:p>
              </w:tc>
              <w:tc>
                <w:tcPr>
                  <w:shd w:val="clear" w:color="auto" w:fill="auto"/>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SQSJ</w:t>
                  </w:r>
                  <w:r/>
                </w:p>
              </w:tc>
              <w:tc>
                <w:tcPr>
                  <w:shd w:val="clear" w:color="auto" w:fill="auto"/>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采集时间</w:t>
                  </w:r>
                  <w:r/>
                </w:p>
              </w:tc>
              <w:tc>
                <w:tcPr>
                  <w:shd w:val="clear" w:color="auto" w:fill="auto"/>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CJSJ</w:t>
                  </w:r>
                  <w:r/>
                </w:p>
              </w:tc>
              <w:tc>
                <w:tcPr>
                  <w:shd w:val="clear" w:color="auto" w:fill="auto"/>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检验时间</w:t>
                  </w:r>
                  <w:r/>
                </w:p>
              </w:tc>
              <w:tc>
                <w:tcPr>
                  <w:shd w:val="clear" w:color="auto" w:fill="auto"/>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JYSJ</w:t>
                  </w:r>
                  <w:r/>
                </w:p>
              </w:tc>
              <w:tc>
                <w:tcPr>
                  <w:shd w:val="clear" w:color="auto" w:fill="auto"/>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打印时间</w:t>
                  </w:r>
                  <w:r/>
                </w:p>
              </w:tc>
              <w:tc>
                <w:tcPr>
                  <w:shd w:val="clear" w:color="auto" w:fill="auto"/>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DYSJ</w:t>
                  </w:r>
                  <w:r/>
                </w:p>
              </w:tc>
              <w:tc>
                <w:tcPr>
                  <w:shd w:val="clear" w:color="auto" w:fill="auto"/>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报告单类别编码</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BGDLBBM</w:t>
                  </w:r>
                  <w:r/>
                </w:p>
              </w:tc>
              <w:tc>
                <w:tcPr>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Varchar(4)</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编码。参照“检验报告单类别”字典说明。</w:t>
                  </w:r>
                  <w:r/>
                </w:p>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报告单类别名称</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BGDLBMC</w:t>
                  </w:r>
                  <w:r/>
                </w:p>
              </w:tc>
              <w:tc>
                <w:tcPr>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标本代码</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BBDM</w:t>
                  </w:r>
                  <w:r/>
                </w:p>
              </w:tc>
              <w:tc>
                <w:tcPr>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Varchar(4)</w:t>
                  </w:r>
                  <w:r/>
                </w:p>
              </w:tc>
              <w:tc>
                <w:tcPr>
                  <w:tcW w:w="699"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编码。参照“标本字典”说明。</w:t>
                  </w:r>
                  <w:r/>
                </w:p>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标本名称</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BBMC</w:t>
                  </w:r>
                  <w:r/>
                </w:p>
              </w:tc>
              <w:tc>
                <w:tcPr>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W w:w="699"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检验-结果（定性）</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JYJGDX</w:t>
                  </w:r>
                  <w:r/>
                </w:p>
              </w:tc>
              <w:tc>
                <w:tcPr>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Varchar(200)</w:t>
                  </w:r>
                  <w:r/>
                </w:p>
              </w:tc>
              <w:tc>
                <w:tcPr>
                  <w:tcW w:w="699"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检验-结果（定量）</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JYJGDL</w:t>
                  </w:r>
                  <w:r/>
                </w:p>
              </w:tc>
              <w:tc>
                <w:tcPr>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Varchar(10)</w:t>
                  </w:r>
                  <w:r/>
                </w:p>
              </w:tc>
              <w:tc>
                <w:tcPr>
                  <w:tcW w:w="699"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检验-计量单位</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JYJLDW</w:t>
                  </w:r>
                  <w:r/>
                </w:p>
              </w:tc>
              <w:tc>
                <w:tcPr>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Varchar(20)</w:t>
                  </w:r>
                  <w:r/>
                </w:p>
              </w:tc>
              <w:tc>
                <w:tcPr>
                  <w:tcW w:w="699"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结果提示代码</w:t>
                  </w:r>
                  <w:r/>
                </w:p>
              </w:tc>
              <w:tc>
                <w:tcPr>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JGTSDM</w:t>
                  </w:r>
                  <w:r/>
                </w:p>
              </w:tc>
              <w:tc>
                <w:tcPr>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W w:w="699"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编码：1.正常；2.无法识别的异常；3.异常偏高；4.异常偏低。</w:t>
                  </w:r>
                  <w:r/>
                </w:p>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参考值范围</w:t>
                  </w:r>
                  <w:r/>
                </w:p>
              </w:tc>
              <w:tc>
                <w:tcPr>
                  <w:shd w:val="clear" w:color="auto" w:fill="auto"/>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CKZFW</w:t>
                  </w:r>
                  <w:r/>
                </w:p>
              </w:tc>
              <w:tc>
                <w:tcPr>
                  <w:shd w:val="clear" w:color="auto" w:fill="auto"/>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Varchar(50)</w:t>
                  </w:r>
                  <w:r/>
                </w:p>
              </w:tc>
              <w:tc>
                <w:tcPr>
                  <w:shd w:val="clear" w:color="auto" w:fill="auto"/>
                  <w:tcW w:w="699"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报告医生工号</w:t>
                  </w:r>
                  <w:r/>
                </w:p>
              </w:tc>
              <w:tc>
                <w:tcPr>
                  <w:shd w:val="clear" w:color="auto" w:fill="auto"/>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BGYSGH</w:t>
                  </w:r>
                  <w:r/>
                </w:p>
              </w:tc>
              <w:tc>
                <w:tcPr>
                  <w:shd w:val="clear" w:color="auto" w:fill="auto"/>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shd w:val="clear" w:color="auto" w:fill="auto"/>
                  <w:tcW w:w="699"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报告医生姓名</w:t>
                  </w:r>
                  <w:r/>
                </w:p>
              </w:tc>
              <w:tc>
                <w:tcPr>
                  <w:shd w:val="clear" w:color="auto" w:fill="auto"/>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BGYSXM</w:t>
                  </w:r>
                  <w:r/>
                </w:p>
              </w:tc>
              <w:tc>
                <w:tcPr>
                  <w:shd w:val="clear" w:color="auto" w:fill="auto"/>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shd w:val="clear" w:color="auto" w:fill="auto"/>
                  <w:tcW w:w="699"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审核医生工号</w:t>
                  </w:r>
                  <w:r/>
                </w:p>
              </w:tc>
              <w:tc>
                <w:tcPr>
                  <w:shd w:val="clear" w:color="auto" w:fill="auto"/>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SHYSGH</w:t>
                  </w:r>
                  <w:r/>
                </w:p>
              </w:tc>
              <w:tc>
                <w:tcPr>
                  <w:shd w:val="clear" w:color="auto" w:fill="auto"/>
                  <w:tcW w:w="1058"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shd w:val="clear" w:color="auto" w:fill="auto"/>
                  <w:tcW w:w="699"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审核医生姓名</w:t>
                  </w:r>
                  <w:r/>
                </w:p>
              </w:tc>
              <w:tc>
                <w:tcPr>
                  <w:shd w:val="clear" w:color="auto" w:fill="auto"/>
                  <w:tcW w:w="99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SHYSXM</w:t>
                  </w:r>
                  <w:r/>
                </w:p>
              </w:tc>
              <w:tc>
                <w:tcPr>
                  <w:shd w:val="clear" w:color="auto" w:fill="auto"/>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shd w:val="clear" w:color="auto" w:fill="auto"/>
                  <w:tcW w:w="699"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如果有检验结果则必填</w:t>
                  </w:r>
                  <w:r/>
                </w:p>
              </w:tc>
            </w:tr>
            <w:tr>
              <w:trPr>
                <w:trHeight w:val="90"/>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报告日期</w:t>
                  </w:r>
                  <w:r/>
                </w:p>
              </w:tc>
              <w:tc>
                <w:tcPr>
                  <w:shd w:val="clear" w:color="auto" w:fill="auto"/>
                  <w:tcW w:w="992"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BGRQ</w:t>
                  </w:r>
                  <w:r/>
                </w:p>
              </w:tc>
              <w:tc>
                <w:tcPr>
                  <w:shd w:val="clear" w:color="auto" w:fill="auto"/>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W w:w="699"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检验-标准项目代码</w:t>
                  </w:r>
                  <w:r/>
                </w:p>
              </w:tc>
              <w:tc>
                <w:tcPr>
                  <w:shd w:val="clear" w:color="auto" w:fill="auto"/>
                  <w:tcW w:w="992"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JYBZXMDM</w:t>
                  </w:r>
                  <w:r/>
                </w:p>
              </w:tc>
              <w:tc>
                <w:tcPr>
                  <w:shd w:val="clear" w:color="auto" w:fill="auto"/>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32</w:t>
                  </w:r>
                  <w:r/>
                </w:p>
              </w:tc>
              <w:tc>
                <w:tcPr>
                  <w:shd w:val="clear" w:color="auto" w:fill="auto"/>
                  <w:tcW w:w="69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平台标准项目代码，见说明（3）</w:t>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检验结果代码</w:t>
                  </w:r>
                  <w:r/>
                </w:p>
              </w:tc>
              <w:tc>
                <w:tcPr>
                  <w:shd w:val="clear" w:color="auto" w:fill="auto"/>
                  <w:tcW w:w="992"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JYJGDM</w:t>
                  </w:r>
                  <w:r/>
                </w:p>
              </w:tc>
              <w:tc>
                <w:tcPr>
                  <w:shd w:val="clear" w:color="auto" w:fill="auto"/>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4</w:t>
                  </w:r>
                  <w:r/>
                </w:p>
              </w:tc>
              <w:tc>
                <w:tcPr>
                  <w:shd w:val="clear" w:color="auto" w:fill="auto"/>
                  <w:tcW w:w="69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25"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检验结果类型</w:t>
                  </w:r>
                  <w:r/>
                </w:p>
              </w:tc>
              <w:tc>
                <w:tcPr>
                  <w:shd w:val="clear" w:color="auto" w:fill="auto"/>
                  <w:tcW w:w="992"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JYJGLX</w:t>
                  </w:r>
                  <w:r/>
                </w:p>
              </w:tc>
              <w:tc>
                <w:tcPr>
                  <w:shd w:val="clear" w:color="auto" w:fill="auto"/>
                  <w:tcW w:w="1058"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1</w:t>
                  </w:r>
                  <w:r/>
                </w:p>
              </w:tc>
              <w:tc>
                <w:tcPr>
                  <w:shd w:val="clear" w:color="auto" w:fill="auto"/>
                  <w:tcW w:w="69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1.数值型 2.阴阳型 3.VARCHAR型</w:t>
                  </w:r>
                  <w:r/>
                </w:p>
              </w:tc>
            </w:tr>
            <w:tr>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检验-类别代码</w:t>
                  </w:r>
                  <w:r/>
                </w:p>
              </w:tc>
              <w:tc>
                <w:tcPr>
                  <w:shd w:val="clear" w:color="auto" w:fill="auto"/>
                  <w:tcW w:w="99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JYLBDM</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1</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31"/>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检验明细流水号</w:t>
                  </w:r>
                  <w:r/>
                </w:p>
              </w:tc>
              <w:tc>
                <w:tcPr>
                  <w:shd w:val="clear" w:color="auto" w:fill="auto"/>
                  <w:tcW w:w="99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JYMXLSH</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32</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检验收费代码</w:t>
                  </w:r>
                  <w:r/>
                </w:p>
              </w:tc>
              <w:tc>
                <w:tcPr>
                  <w:shd w:val="clear" w:color="auto" w:fill="auto"/>
                  <w:tcW w:w="99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JYSFDM</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32</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见说明（2），检测收费代码是指卫生行业统一编制的不重复的编码。</w:t>
                  </w:r>
                  <w:r/>
                </w:p>
              </w:tc>
            </w:tr>
            <w:tr>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检测收费医保代码</w:t>
                  </w:r>
                  <w:r/>
                </w:p>
              </w:tc>
              <w:tc>
                <w:tcPr>
                  <w:shd w:val="clear" w:color="auto" w:fill="auto"/>
                  <w:tcW w:w="992"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JYSFYBDM</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32</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由医保统一要求的收费编码，若没有医保统一编码，则为填写15个“Z”</w:t>
                  </w:r>
                  <w:r/>
                </w:p>
              </w:tc>
            </w:tr>
            <w:tr>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检验指标项目代码</w:t>
                  </w:r>
                  <w:r/>
                </w:p>
              </w:tc>
              <w:tc>
                <w:tcPr>
                  <w:shd w:val="clear" w:color="auto" w:fill="auto"/>
                  <w:tcW w:w="99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JYXMDM</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32</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医院可按实际情况填写，可填写通用的英文简称（如：“红细胞计数”的英文缩写为RBC）也可以是各医院系统里的唯一编码</w:t>
                  </w:r>
                  <w:r/>
                </w:p>
              </w:tc>
            </w:tr>
            <w:tr>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检验指标项目</w:t>
                  </w:r>
                  <w:r>
                    <w:rPr>
                      <w:rFonts w:hint="eastAsia" w:ascii="宋体" w:hAnsi="宋体" w:eastAsia="宋体" w:cs="宋体"/>
                      <w:color w:val="auto"/>
                      <w:sz w:val="21"/>
                      <w:szCs w:val="21"/>
                      <w:lang w:eastAsia="zh-CN"/>
                    </w:rPr>
                    <w:t xml:space="preserve">名称</w:t>
                  </w:r>
                  <w:r/>
                </w:p>
              </w:tc>
              <w:tc>
                <w:tcPr>
                  <w:shd w:val="clear" w:color="auto" w:fill="auto"/>
                  <w:tcW w:w="99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white"/>
                      <w:lang w:val="en-US" w:eastAsia="zh-CN"/>
                    </w:rPr>
                    <w:t xml:space="preserve">JYXMMC</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200</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shd w:val="clear" w:color="auto" w:fill="auto"/>
                  <w:tcW w:w="18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必填</w:t>
                  </w:r>
                  <w:r/>
                </w:p>
              </w:tc>
            </w:tr>
            <w:tr>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申请科室编码</w:t>
                  </w:r>
                  <w:r/>
                </w:p>
              </w:tc>
              <w:tc>
                <w:tcPr>
                  <w:shd w:val="clear" w:color="auto" w:fill="auto"/>
                  <w:tcW w:w="99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SQKSBM</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w:t>
                  </w:r>
                  <w:r/>
                </w:p>
              </w:tc>
              <w:tc>
                <w:tcPr>
                  <w:shd w:val="clear" w:color="auto" w:fill="auto"/>
                  <w:tcW w:w="18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r>
            <w:tr>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申请科室名称</w:t>
                  </w:r>
                  <w:r/>
                </w:p>
              </w:tc>
              <w:tc>
                <w:tcPr>
                  <w:shd w:val="clear" w:color="auto" w:fill="auto"/>
                  <w:tcW w:w="99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SQKSMC</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100</w:t>
                  </w:r>
                  <w:r/>
                </w:p>
              </w:tc>
              <w:tc>
                <w:tcPr>
                  <w:shd w:val="clear" w:color="auto" w:fill="auto"/>
                  <w:tcW w:w="18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r>
            <w:tr>
              <w:trPr/>
              <w:tc>
                <w:tcPr>
                  <w:shd w:val="clear" w:color="auto" w:fill="auto"/>
                  <w:tcW w:w="12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报告</w:t>
                  </w:r>
                  <w:r>
                    <w:rPr>
                      <w:rFonts w:hint="eastAsia" w:ascii="宋体" w:hAnsi="宋体" w:eastAsia="宋体" w:cs="宋体"/>
                      <w:color w:val="auto"/>
                      <w:sz w:val="21"/>
                      <w:szCs w:val="21"/>
                    </w:rPr>
                    <w:t xml:space="preserve">科室编码</w:t>
                  </w:r>
                  <w:r/>
                </w:p>
              </w:tc>
              <w:tc>
                <w:tcPr>
                  <w:shd w:val="clear" w:color="auto" w:fill="auto"/>
                  <w:tcW w:w="992"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BG</w:t>
                  </w:r>
                  <w:r>
                    <w:rPr>
                      <w:rFonts w:hint="eastAsia" w:ascii="宋体" w:hAnsi="宋体" w:eastAsia="宋体" w:cs="宋体"/>
                      <w:color w:val="auto"/>
                      <w:sz w:val="21"/>
                      <w:szCs w:val="21"/>
                    </w:rPr>
                    <w:t xml:space="preserve">KSBM</w:t>
                  </w:r>
                  <w:r/>
                </w:p>
              </w:tc>
              <w:tc>
                <w:tcPr>
                  <w:shd w:val="clear" w:color="auto" w:fill="auto"/>
                  <w:tcW w:w="1058"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p>
              </w:tc>
              <w:tc>
                <w:tcPr>
                  <w:shd w:val="clear" w:color="auto" w:fill="auto"/>
                  <w:tcW w:w="699"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w:t>
                  </w:r>
                  <w:r/>
                </w:p>
              </w:tc>
              <w:tc>
                <w:tcPr>
                  <w:shd w:val="clear" w:color="auto" w:fill="auto"/>
                  <w:tcW w:w="1879"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r>
            <w:tr>
              <w:trPr/>
              <w:tc>
                <w:tcPr>
                  <w:shd w:val="clear" w:color="auto" w:fill="auto"/>
                  <w:tcW w:w="1225"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报告</w:t>
                  </w:r>
                  <w:r>
                    <w:rPr>
                      <w:rFonts w:hint="eastAsia" w:ascii="宋体" w:hAnsi="宋体" w:eastAsia="宋体" w:cs="宋体"/>
                      <w:color w:val="auto"/>
                      <w:sz w:val="21"/>
                      <w:szCs w:val="21"/>
                    </w:rPr>
                    <w:t xml:space="preserve">科室名称</w:t>
                  </w:r>
                  <w:r/>
                </w:p>
              </w:tc>
              <w:tc>
                <w:tcPr>
                  <w:shd w:val="clear" w:color="auto" w:fill="auto"/>
                  <w:tcW w:w="992"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BG</w:t>
                  </w:r>
                  <w:r>
                    <w:rPr>
                      <w:rFonts w:hint="eastAsia" w:ascii="宋体" w:hAnsi="宋体" w:eastAsia="宋体" w:cs="宋体"/>
                      <w:color w:val="auto"/>
                      <w:sz w:val="21"/>
                      <w:szCs w:val="21"/>
                    </w:rPr>
                    <w:t xml:space="preserve">KSMC</w:t>
                  </w:r>
                  <w:r/>
                </w:p>
              </w:tc>
              <w:tc>
                <w:tcPr>
                  <w:shd w:val="clear" w:color="auto" w:fill="auto"/>
                  <w:tcW w:w="1058"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p>
              </w:tc>
              <w:tc>
                <w:tcPr>
                  <w:shd w:val="clear" w:color="auto" w:fill="auto"/>
                  <w:tcW w:w="699"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100</w:t>
                  </w:r>
                  <w:r/>
                </w:p>
              </w:tc>
              <w:tc>
                <w:tcPr>
                  <w:shd w:val="clear" w:color="auto" w:fill="auto"/>
                  <w:tcW w:w="1879"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r>
            <w:tr>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申请医生姓名</w:t>
                  </w:r>
                  <w:r/>
                </w:p>
              </w:tc>
              <w:tc>
                <w:tcPr>
                  <w:shd w:val="clear" w:color="auto" w:fill="auto"/>
                  <w:tcW w:w="99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SQYSXM</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shd w:val="clear" w:color="auto" w:fill="auto"/>
                  <w:tcW w:w="18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r>
            <w:tr>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结果提示</w:t>
                  </w:r>
                  <w:r/>
                </w:p>
              </w:tc>
              <w:tc>
                <w:tcPr>
                  <w:shd w:val="clear" w:color="auto" w:fill="auto"/>
                  <w:tcW w:w="99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JGTS</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auto" w:fill="auto"/>
                  <w:tcW w:w="18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编码。1：正常；2：无法识别的异常；3：异常偏高；4：异常偏低</w:t>
                  </w:r>
                  <w:r/>
                </w:p>
              </w:tc>
            </w:tr>
            <w:tr>
              <w:trPr/>
              <w:tc>
                <w:tcPr>
                  <w:shd w:val="clear" w:color="auto" w:fill="auto"/>
                  <w:tcW w:w="1225"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检验标本号</w:t>
                  </w:r>
                  <w:r/>
                </w:p>
              </w:tc>
              <w:tc>
                <w:tcPr>
                  <w:shd w:val="clear" w:color="auto" w:fill="auto"/>
                  <w:tcW w:w="992"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JYBBH</w:t>
                  </w:r>
                  <w:r/>
                </w:p>
              </w:tc>
              <w:tc>
                <w:tcPr>
                  <w:shd w:val="clear" w:color="auto" w:fill="auto"/>
                  <w:tcW w:w="105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p>
              </w:tc>
              <w:tc>
                <w:tcPr>
                  <w:shd w:val="clear" w:color="auto" w:fill="auto"/>
                  <w:tcW w:w="69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w:t>
                  </w:r>
                  <w:r/>
                </w:p>
              </w:tc>
              <w:tc>
                <w:tcPr>
                  <w:shd w:val="clear" w:color="auto" w:fill="auto"/>
                  <w:tcW w:w="18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25"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标本状态</w:t>
                  </w:r>
                  <w:r/>
                </w:p>
              </w:tc>
              <w:tc>
                <w:tcPr>
                  <w:shd w:val="clear" w:color="auto" w:fill="auto"/>
                  <w:tcW w:w="992"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BBZT</w:t>
                  </w:r>
                  <w:r/>
                </w:p>
              </w:tc>
              <w:tc>
                <w:tcPr>
                  <w:shd w:val="clear" w:color="auto" w:fill="auto"/>
                  <w:tcW w:w="105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p>
              </w:tc>
              <w:tc>
                <w:tcPr>
                  <w:shd w:val="clear" w:color="auto" w:fill="auto"/>
                  <w:tcW w:w="69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w:t>
                  </w:r>
                  <w:r/>
                </w:p>
              </w:tc>
              <w:tc>
                <w:tcPr>
                  <w:shd w:val="clear" w:color="auto" w:fill="auto"/>
                  <w:tcW w:w="18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对受检标本状态的描述</w:t>
                  </w:r>
                  <w:r/>
                </w:p>
              </w:tc>
            </w:tr>
          </w:tbl>
          <w:p>
            <w:pPr>
              <w:numPr>
                <w:ilvl w:val="0"/>
                <w:numId w:val="0"/>
              </w:numPr>
              <w:ind w:left="42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numPr>
                <w:ilvl w:val="0"/>
                <w:numId w:val="0"/>
              </w:numPr>
              <w:ind w:left="42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表6. </w:t>
            </w:r>
            <w:r>
              <w:rPr>
                <w:rFonts w:hint="eastAsia" w:ascii="宋体" w:hAnsi="宋体" w:eastAsia="宋体" w:cs="宋体"/>
                <w:b/>
                <w:color w:val="auto"/>
                <w:sz w:val="21"/>
                <w:szCs w:val="21"/>
              </w:rPr>
              <w:t xml:space="preserve">检查信息（一条或多条记录）</w:t>
            </w:r>
            <w:r/>
          </w:p>
          <w:tbl>
            <w:tblPr>
              <w:tblStyle w:val="787"/>
              <w:tblW w:w="586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782"/>
              <w:gridCol w:w="1436"/>
              <w:gridCol w:w="1646"/>
              <w:gridCol w:w="658"/>
              <w:gridCol w:w="1342"/>
            </w:tblGrid>
            <w:tr>
              <w:trPr>
                <w:trHeight w:val="482"/>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数据项</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字段名</w:t>
                  </w:r>
                  <w:r/>
                </w:p>
              </w:tc>
              <w:tc>
                <w:tcPr>
                  <w:tcW w:w="103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数据类型</w:t>
                  </w:r>
                  <w:r/>
                </w:p>
              </w:tc>
              <w:tc>
                <w:tcPr>
                  <w:tcW w:w="698"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必填</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注释</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检查流水号</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JCLSH</w:t>
                  </w:r>
                  <w:r/>
                </w:p>
              </w:tc>
              <w:tc>
                <w:tcPr>
                  <w:tcW w:w="103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本次检查发生的门诊或住院的唯一ID。</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检查-院内项目代码</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JCYNXMDM</w:t>
                  </w:r>
                  <w:r/>
                </w:p>
              </w:tc>
              <w:tc>
                <w:tcPr>
                  <w:tcW w:w="103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检查项目的院内收费项目代码</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检验-医保指标项目代码</w:t>
                  </w:r>
                  <w:r/>
                </w:p>
              </w:tc>
              <w:tc>
                <w:tcPr>
                  <w:tcW w:w="1037"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JCYBZBXMDM</w:t>
                  </w:r>
                  <w:r/>
                </w:p>
              </w:tc>
              <w:tc>
                <w:tcPr>
                  <w:tcW w:w="103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如果有医保代码则必填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检查-平台中心项目代码</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JCPTZXXMDM</w:t>
                  </w:r>
                  <w:r/>
                </w:p>
              </w:tc>
              <w:tc>
                <w:tcPr>
                  <w:tcW w:w="103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Varchar(32)</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检查项目的平台中心项目代码</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检查-项目名称</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JCXMMC</w:t>
                  </w:r>
                  <w:r/>
                </w:p>
              </w:tc>
              <w:tc>
                <w:tcPr>
                  <w:tcW w:w="103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Varchar(128)</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申请时间</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SQSJ</w:t>
                  </w:r>
                  <w:r/>
                </w:p>
              </w:tc>
              <w:tc>
                <w:tcPr>
                  <w:tcW w:w="103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检查时间</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JCSJ</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shd w:val="clear" w:color="auto" w:fill="auto"/>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报告时间</w:t>
                  </w:r>
                  <w:r/>
                </w:p>
              </w:tc>
              <w:tc>
                <w:tcPr>
                  <w:shd w:val="clear" w:color="auto" w:fill="auto"/>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BGSJ</w:t>
                  </w:r>
                  <w:r/>
                </w:p>
              </w:tc>
              <w:tc>
                <w:tcPr>
                  <w:shd w:val="clear" w:color="auto" w:fill="auto"/>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datetime</w:t>
                  </w:r>
                  <w:r/>
                </w:p>
              </w:tc>
              <w:tc>
                <w:tcPr>
                  <w:shd w:val="clear" w:color="auto" w:fill="auto"/>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w:t>
                  </w:r>
                  <w:r/>
                </w:p>
              </w:tc>
              <w:tc>
                <w:tcPr>
                  <w:shd w:val="clear" w:color="auto" w:fill="auto"/>
                  <w:tcW w:w="1882"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rHeight w:val="90"/>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检查类型代码</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JCLXDM</w:t>
                  </w:r>
                  <w:r/>
                </w:p>
              </w:tc>
              <w:tc>
                <w:tcPr>
                  <w:tcW w:w="1036"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参见“检查类型”字典说明。</w:t>
                  </w:r>
                  <w:r/>
                </w:p>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检查类型名称</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JCLXMC</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Varchar(50)</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检查部位名称</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JCBWMC</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Varchar(255)</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shd w:val="clear" w:color="auto" w:fill="auto"/>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专有检查信息1</w:t>
                  </w:r>
                  <w:r/>
                </w:p>
              </w:tc>
              <w:tc>
                <w:tcPr>
                  <w:shd w:val="clear" w:color="auto" w:fill="auto"/>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ZYJCXX1</w:t>
                  </w:r>
                  <w:r/>
                </w:p>
              </w:tc>
              <w:tc>
                <w:tcPr>
                  <w:shd w:val="clear" w:color="auto" w:fill="auto"/>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Varchar(128)</w:t>
                  </w:r>
                  <w:r/>
                </w:p>
              </w:tc>
              <w:tc>
                <w:tcPr>
                  <w:shd w:val="clear" w:color="auto" w:fill="auto"/>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专有检查信息2</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ZYJCXX2</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Varchar(128)</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专有检查信息3</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ZYJCXX3</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Varchar(128)</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临床诊断</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LCZD</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Varchar(128)</w:t>
                  </w:r>
                  <w:r/>
                </w:p>
              </w:tc>
              <w:tc>
                <w:tcPr>
                  <w:tcW w:w="698" w:type="dxa"/>
                  <w:vAlign w:val="center"/>
                  <w:textDirection w:val="lrTb"/>
                  <w:noWrap w:val="false"/>
                </w:tcPr>
                <w:p>
                  <w:pPr>
                    <w:ind w:left="80" w:right="80"/>
                    <w:jc w:val="center"/>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影像表现或检查所见</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YXBXHJCSJ</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Varchar(1024)</w:t>
                  </w:r>
                  <w:r/>
                </w:p>
              </w:tc>
              <w:tc>
                <w:tcPr>
                  <w:tcW w:w="698"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检查诊断或提示</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JCZDHTS</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Varchar(1024)</w:t>
                  </w:r>
                  <w:r/>
                </w:p>
              </w:tc>
              <w:tc>
                <w:tcPr>
                  <w:tcW w:w="698"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检查结果</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JCJG</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W w:w="698"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编码：1、正常，2、异常，3、不确定。</w:t>
                  </w:r>
                  <w:r/>
                </w:p>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阴阳性</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YYX</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Varchar(1)</w:t>
                  </w:r>
                  <w:r/>
                </w:p>
              </w:tc>
              <w:tc>
                <w:tcPr>
                  <w:tcW w:w="698"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编码1、阴性，2、阳性，3、不确定</w:t>
                  </w:r>
                  <w:r/>
                </w:p>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检查医生工号</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JCYSGH</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W w:w="698"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检查医生姓名</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JCYSXM</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Varchar(30)</w:t>
                  </w:r>
                  <w:r/>
                </w:p>
              </w:tc>
              <w:tc>
                <w:tcPr>
                  <w:tcW w:w="698"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本次检查的医生姓名。</w:t>
                  </w:r>
                  <w:r/>
                </w:p>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报告医生工号</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BGYSGH</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Varchar(64)</w:t>
                  </w:r>
                  <w:r/>
                </w:p>
              </w:tc>
              <w:tc>
                <w:tcPr>
                  <w:tcW w:w="698"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tcW w:w="1211"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报告医生姓名</w:t>
                  </w:r>
                  <w:r/>
                </w:p>
              </w:tc>
              <w:tc>
                <w:tcPr>
                  <w:tcW w:w="1037"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BGYSXM</w:t>
                  </w:r>
                  <w:r/>
                </w:p>
              </w:tc>
              <w:tc>
                <w:tcPr>
                  <w:tcW w:w="1036"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Varchar(30)</w:t>
                  </w:r>
                  <w:r/>
                </w:p>
              </w:tc>
              <w:tc>
                <w:tcPr>
                  <w:tcW w:w="698"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有检查结果则必填</w:t>
                  </w:r>
                  <w:r/>
                </w:p>
              </w:tc>
            </w:tr>
            <w:tr>
              <w:trPr/>
              <w:tc>
                <w:tcPr>
                  <w:shd w:val="clear" w:color="auto" w:fill="auto"/>
                  <w:tcW w:w="1211" w:type="dxa"/>
                  <w:vAlign w:val="center"/>
                  <w:textDirection w:val="lrTb"/>
                  <w:noWrap w:val="false"/>
                </w:tcPr>
                <w:p>
                  <w:pPr>
                    <w:pStyle w:val="1127"/>
                    <w:ind w:firstLine="210"/>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检查号</w:t>
                  </w:r>
                  <w:r/>
                </w:p>
              </w:tc>
              <w:tc>
                <w:tcPr>
                  <w:shd w:val="clear" w:color="auto" w:fill="auto"/>
                  <w:tcW w:w="1037"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JCH</w:t>
                  </w:r>
                  <w:r/>
                </w:p>
              </w:tc>
              <w:tc>
                <w:tcPr>
                  <w:shd w:val="clear" w:color="auto" w:fill="auto"/>
                  <w:tcW w:w="1036"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512</w:t>
                  </w:r>
                  <w:r/>
                </w:p>
              </w:tc>
              <w:tc>
                <w:tcPr>
                  <w:shd w:val="clear" w:color="auto" w:fill="auto"/>
                  <w:tcW w:w="69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是</w:t>
                  </w:r>
                  <w:r/>
                </w:p>
              </w:tc>
              <w:tc>
                <w:tcPr>
                  <w:shd w:val="clear" w:color="auto" w:fill="auto"/>
                  <w:tcW w:w="1882"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Dicom标准中每个study的uid，多个时使用“,”连接</w:t>
                  </w:r>
                  <w:r/>
                </w:p>
              </w:tc>
            </w:tr>
            <w:tr>
              <w:trPr/>
              <w:tc>
                <w:tcPr>
                  <w:shd w:val="clear" w:color="auto" w:fill="auto"/>
                  <w:tcW w:w="121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检查类别代码</w:t>
                  </w:r>
                  <w:r/>
                </w:p>
              </w:tc>
              <w:tc>
                <w:tcPr>
                  <w:shd w:val="clear" w:color="auto" w:fill="auto"/>
                  <w:tcW w:w="103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JCLBDM</w:t>
                  </w:r>
                  <w:r/>
                </w:p>
              </w:tc>
              <w:tc>
                <w:tcPr>
                  <w:shd w:val="clear" w:color="auto" w:fill="auto"/>
                  <w:tcW w:w="103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1</w:t>
                  </w:r>
                  <w:r/>
                </w:p>
              </w:tc>
              <w:tc>
                <w:tcPr>
                  <w:shd w:val="clear" w:color="auto" w:fill="auto"/>
                  <w:tcW w:w="698" w:type="dxa"/>
                  <w:vAlign w:val="center"/>
                  <w:textDirection w:val="lrTb"/>
                  <w:noWrap w:val="false"/>
                </w:tcPr>
                <w:p>
                  <w:pPr>
                    <w:pStyle w:val="1127"/>
                    <w:ind w:firstLine="210"/>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82"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参见CV5199.01检查/检验类别代码</w:t>
                  </w:r>
                  <w:r/>
                </w:p>
              </w:tc>
            </w:tr>
            <w:tr>
              <w:trPr/>
              <w:tc>
                <w:tcPr>
                  <w:shd w:val="clear" w:color="auto" w:fill="auto"/>
                  <w:tcW w:w="121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检查诊断或提示</w:t>
                  </w:r>
                  <w:r/>
                </w:p>
              </w:tc>
              <w:tc>
                <w:tcPr>
                  <w:shd w:val="clear" w:color="auto" w:fill="auto"/>
                  <w:tcW w:w="1037"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JCZDHTS</w:t>
                  </w:r>
                  <w:r/>
                </w:p>
              </w:tc>
              <w:tc>
                <w:tcPr>
                  <w:shd w:val="clear" w:color="auto" w:fill="auto"/>
                  <w:tcW w:w="1036"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2048</w:t>
                  </w:r>
                  <w:r/>
                </w:p>
              </w:tc>
              <w:tc>
                <w:tcPr>
                  <w:shd w:val="clear" w:color="auto" w:fill="auto"/>
                  <w:tcW w:w="69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是</w:t>
                  </w:r>
                  <w:r/>
                </w:p>
              </w:tc>
              <w:tc>
                <w:tcPr>
                  <w:shd w:val="clear" w:color="auto" w:fill="auto"/>
                  <w:tcW w:w="1882"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根据报告单类型，填写影像诊断或内镜诊断或超声提示或显微镜检验与细胞学诊断。</w:t>
                  </w:r>
                  <w:r/>
                </w:p>
              </w:tc>
            </w:tr>
            <w:tr>
              <w:trPr/>
              <w:tc>
                <w:tcPr>
                  <w:shd w:val="clear" w:color="auto" w:fill="auto"/>
                  <w:tcW w:w="121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申请科室编码</w:t>
                  </w:r>
                  <w:r/>
                </w:p>
              </w:tc>
              <w:tc>
                <w:tcPr>
                  <w:shd w:val="clear" w:color="auto" w:fill="auto"/>
                  <w:tcW w:w="103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SQKSBM</w:t>
                  </w:r>
                  <w:r/>
                </w:p>
              </w:tc>
              <w:tc>
                <w:tcPr>
                  <w:shd w:val="clear" w:color="auto" w:fill="auto"/>
                  <w:tcW w:w="103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20</w:t>
                  </w:r>
                  <w:r/>
                </w:p>
              </w:tc>
              <w:tc>
                <w:tcPr>
                  <w:shd w:val="clear" w:color="auto" w:fill="auto"/>
                  <w:tcW w:w="698" w:type="dxa"/>
                  <w:vAlign w:val="center"/>
                  <w:textDirection w:val="lrTb"/>
                  <w:noWrap w:val="false"/>
                </w:tcPr>
                <w:p>
                  <w:pPr>
                    <w:pStyle w:val="1127"/>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编码。见科室字典表</w:t>
                  </w:r>
                  <w:r/>
                </w:p>
              </w:tc>
            </w:tr>
            <w:tr>
              <w:trPr/>
              <w:tc>
                <w:tcPr>
                  <w:shd w:val="clear" w:color="auto" w:fill="auto"/>
                  <w:tcW w:w="121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申请医生工号</w:t>
                  </w:r>
                  <w:r/>
                </w:p>
              </w:tc>
              <w:tc>
                <w:tcPr>
                  <w:shd w:val="clear" w:color="auto" w:fill="auto"/>
                  <w:tcW w:w="103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SQYSGH</w:t>
                  </w:r>
                  <w:r/>
                </w:p>
              </w:tc>
              <w:tc>
                <w:tcPr>
                  <w:shd w:val="clear" w:color="auto" w:fill="auto"/>
                  <w:tcW w:w="103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64</w:t>
                  </w:r>
                  <w:r/>
                </w:p>
              </w:tc>
              <w:tc>
                <w:tcPr>
                  <w:shd w:val="clear" w:color="auto" w:fill="auto"/>
                  <w:tcW w:w="698" w:type="dxa"/>
                  <w:vAlign w:val="center"/>
                  <w:textDirection w:val="lrTb"/>
                  <w:noWrap w:val="false"/>
                </w:tcPr>
                <w:p>
                  <w:pPr>
                    <w:pStyle w:val="1127"/>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1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申请医生姓名</w:t>
                  </w:r>
                  <w:r/>
                </w:p>
              </w:tc>
              <w:tc>
                <w:tcPr>
                  <w:shd w:val="clear" w:color="auto" w:fill="auto"/>
                  <w:tcW w:w="103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SQYSXM</w:t>
                  </w:r>
                  <w:r/>
                </w:p>
              </w:tc>
              <w:tc>
                <w:tcPr>
                  <w:shd w:val="clear" w:color="auto" w:fill="auto"/>
                  <w:tcW w:w="103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50</w:t>
                  </w:r>
                  <w:r/>
                </w:p>
              </w:tc>
              <w:tc>
                <w:tcPr>
                  <w:shd w:val="clear" w:color="auto" w:fill="auto"/>
                  <w:tcW w:w="698" w:type="dxa"/>
                  <w:vAlign w:val="center"/>
                  <w:textDirection w:val="lrTb"/>
                  <w:noWrap w:val="false"/>
                </w:tcPr>
                <w:p>
                  <w:pPr>
                    <w:pStyle w:val="1127"/>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是</w:t>
                  </w:r>
                  <w:r/>
                </w:p>
              </w:tc>
              <w:tc>
                <w:tcPr>
                  <w:shd w:val="clear" w:color="auto" w:fill="auto"/>
                  <w:tcW w:w="188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11"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申请单号</w:t>
                  </w:r>
                  <w:r/>
                </w:p>
              </w:tc>
              <w:tc>
                <w:tcPr>
                  <w:shd w:val="clear" w:color="auto" w:fill="auto"/>
                  <w:tcW w:w="1037"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SQDH</w:t>
                  </w:r>
                  <w:r/>
                </w:p>
              </w:tc>
              <w:tc>
                <w:tcPr>
                  <w:shd w:val="clear" w:color="auto" w:fill="auto"/>
                  <w:tcW w:w="1036"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32</w:t>
                  </w:r>
                  <w:r/>
                </w:p>
              </w:tc>
              <w:tc>
                <w:tcPr>
                  <w:shd w:val="clear" w:color="auto" w:fill="auto"/>
                  <w:tcW w:w="698" w:type="dxa"/>
                  <w:vAlign w:val="center"/>
                  <w:textDirection w:val="lrTb"/>
                  <w:noWrap w:val="false"/>
                </w:tcPr>
                <w:p>
                  <w:pPr>
                    <w:pStyle w:val="1127"/>
                    <w:ind w:firstLine="210"/>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是</w:t>
                  </w:r>
                  <w:r/>
                </w:p>
              </w:tc>
              <w:tc>
                <w:tcPr>
                  <w:shd w:val="clear" w:color="auto" w:fill="auto"/>
                  <w:tcW w:w="1882"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1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检查项目代码</w:t>
                  </w:r>
                  <w:r/>
                </w:p>
              </w:tc>
              <w:tc>
                <w:tcPr>
                  <w:shd w:val="clear" w:color="auto" w:fill="auto"/>
                  <w:tcW w:w="1037"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JCXMDM</w:t>
                  </w:r>
                  <w:r/>
                </w:p>
              </w:tc>
              <w:tc>
                <w:tcPr>
                  <w:shd w:val="clear" w:color="auto" w:fill="auto"/>
                  <w:tcW w:w="1036"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p>
              </w:tc>
              <w:tc>
                <w:tcPr>
                  <w:shd w:val="clear" w:color="auto" w:fill="auto"/>
                  <w:tcW w:w="69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32</w:t>
                  </w:r>
                  <w:r/>
                </w:p>
              </w:tc>
              <w:tc>
                <w:tcPr>
                  <w:shd w:val="clear" w:color="auto" w:fill="auto"/>
                  <w:tcW w:w="1882"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检查项目代码填写医院内自编的唯一标识该收费的编码</w:t>
                  </w:r>
                  <w:r/>
                </w:p>
              </w:tc>
            </w:tr>
            <w:tr>
              <w:trPr/>
              <w:tc>
                <w:tcPr>
                  <w:shd w:val="clear" w:color="auto" w:fill="auto"/>
                  <w:tcW w:w="121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检查项目医保代码</w:t>
                  </w:r>
                  <w:r/>
                </w:p>
              </w:tc>
              <w:tc>
                <w:tcPr>
                  <w:shd w:val="clear" w:color="auto" w:fill="auto"/>
                  <w:tcW w:w="1037"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JCXMYBDM</w:t>
                  </w:r>
                  <w:r/>
                </w:p>
              </w:tc>
              <w:tc>
                <w:tcPr>
                  <w:shd w:val="clear" w:color="auto" w:fill="auto"/>
                  <w:tcW w:w="1036"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字符型</w:t>
                  </w:r>
                  <w:r/>
                </w:p>
              </w:tc>
              <w:tc>
                <w:tcPr>
                  <w:shd w:val="clear" w:color="auto" w:fill="auto"/>
                  <w:tcW w:w="69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32</w:t>
                  </w:r>
                  <w:r/>
                </w:p>
              </w:tc>
              <w:tc>
                <w:tcPr>
                  <w:shd w:val="clear" w:color="auto" w:fill="auto"/>
                  <w:tcW w:w="1882"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由医保统一要求的收费编码，若没有医保统一编码，则填写15个“Z”</w:t>
                  </w:r>
                  <w:r/>
                </w:p>
              </w:tc>
            </w:tr>
            <w:tr>
              <w:trPr/>
              <w:tc>
                <w:tcPr>
                  <w:shd w:val="clear" w:color="auto" w:fill="auto"/>
                  <w:tcW w:w="1211"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影像检查流水号</w:t>
                  </w:r>
                  <w:r/>
                </w:p>
              </w:tc>
              <w:tc>
                <w:tcPr>
                  <w:shd w:val="clear" w:color="auto" w:fill="auto"/>
                  <w:tcW w:w="1037"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YXJCLSH</w:t>
                  </w:r>
                  <w:r/>
                </w:p>
              </w:tc>
              <w:tc>
                <w:tcPr>
                  <w:shd w:val="clear" w:color="auto" w:fill="auto"/>
                  <w:tcW w:w="1036"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字符型</w:t>
                  </w:r>
                  <w:r/>
                </w:p>
              </w:tc>
              <w:tc>
                <w:tcPr>
                  <w:shd w:val="clear" w:color="auto" w:fill="auto"/>
                  <w:tcW w:w="698"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36</w:t>
                  </w:r>
                  <w:r/>
                </w:p>
              </w:tc>
              <w:tc>
                <w:tcPr>
                  <w:shd w:val="clear" w:color="auto" w:fill="auto"/>
                  <w:tcW w:w="1882"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必填</w:t>
                  </w:r>
                  <w:r/>
                </w:p>
              </w:tc>
            </w:tr>
          </w:tbl>
          <w:p>
            <w:pPr>
              <w:numPr>
                <w:ilvl w:val="0"/>
                <w:numId w:val="0"/>
              </w:numPr>
              <w:ind w:left="42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numPr>
                <w:ilvl w:val="0"/>
                <w:numId w:val="0"/>
              </w:numPr>
              <w:ind w:left="42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表7. 就诊记录</w:t>
            </w:r>
            <w:r>
              <w:rPr>
                <w:rFonts w:hint="eastAsia" w:ascii="宋体" w:hAnsi="宋体" w:eastAsia="宋体" w:cs="宋体"/>
                <w:b/>
                <w:color w:val="auto"/>
                <w:sz w:val="21"/>
                <w:szCs w:val="21"/>
              </w:rPr>
              <w:t xml:space="preserve">（一条记录）</w:t>
            </w:r>
            <w:r/>
          </w:p>
          <w:tbl>
            <w:tblPr>
              <w:tblStyle w:val="787"/>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13" w:type="dxa"/>
                <w:top w:w="0" w:type="dxa"/>
                <w:right w:w="113" w:type="dxa"/>
                <w:bottom w:w="0" w:type="dxa"/>
              </w:tblCellMar>
              <w:tblLook w:val="04A0" w:firstRow="1" w:lastRow="0" w:firstColumn="1" w:lastColumn="0" w:noHBand="0" w:noVBand="1"/>
            </w:tblPr>
            <w:tblGrid>
              <w:gridCol w:w="1179"/>
              <w:gridCol w:w="1112"/>
              <w:gridCol w:w="1486"/>
              <w:gridCol w:w="687"/>
              <w:gridCol w:w="1904"/>
            </w:tblGrid>
            <w:tr>
              <w:trPr/>
              <w:tc>
                <w:tcPr>
                  <w:tcW w:w="11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数据项</w:t>
                  </w:r>
                  <w:r/>
                </w:p>
              </w:tc>
              <w:tc>
                <w:tcPr>
                  <w:tcW w:w="111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字段名</w:t>
                  </w:r>
                  <w:r/>
                </w:p>
              </w:tc>
              <w:tc>
                <w:tcPr>
                  <w:tcW w:w="10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类型</w:t>
                  </w:r>
                  <w:r/>
                </w:p>
              </w:tc>
              <w:tc>
                <w:tcPr>
                  <w:tcW w:w="687" w:type="dxa"/>
                  <w:vAlign w:val="top"/>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必填</w:t>
                  </w:r>
                  <w:r/>
                </w:p>
              </w:tc>
              <w:tc>
                <w:tcPr>
                  <w:tcW w:w="19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注释</w:t>
                  </w:r>
                  <w:r/>
                </w:p>
              </w:tc>
            </w:tr>
            <w:tr>
              <w:trPr/>
              <w:tc>
                <w:tcPr>
                  <w:tcW w:w="11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主诉</w:t>
                  </w:r>
                  <w:r/>
                </w:p>
              </w:tc>
              <w:tc>
                <w:tcPr>
                  <w:tcW w:w="111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ZS</w:t>
                  </w:r>
                  <w:r/>
                </w:p>
              </w:tc>
              <w:tc>
                <w:tcPr>
                  <w:tcW w:w="1004"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Varchar(512)</w:t>
                  </w:r>
                  <w:r/>
                </w:p>
              </w:tc>
              <w:tc>
                <w:tcPr>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tcW w:w="19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1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现病史</w:t>
                  </w:r>
                  <w:r/>
                </w:p>
              </w:tc>
              <w:tc>
                <w:tcPr>
                  <w:tcW w:w="111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XBS</w:t>
                  </w:r>
                  <w:r/>
                </w:p>
              </w:tc>
              <w:tc>
                <w:tcPr>
                  <w:tcW w:w="1004"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Varchar(512)</w:t>
                  </w:r>
                  <w:r/>
                </w:p>
              </w:tc>
              <w:tc>
                <w:tcPr>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1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药物过敏史</w:t>
                  </w:r>
                  <w:r/>
                </w:p>
              </w:tc>
              <w:tc>
                <w:tcPr>
                  <w:tcW w:w="111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YWGMS</w:t>
                  </w:r>
                  <w:r/>
                </w:p>
              </w:tc>
              <w:tc>
                <w:tcPr>
                  <w:tcW w:w="1004"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Varchar(512)</w:t>
                  </w:r>
                  <w:r/>
                </w:p>
              </w:tc>
              <w:tc>
                <w:tcPr>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1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既往史</w:t>
                  </w:r>
                  <w:r/>
                </w:p>
              </w:tc>
              <w:tc>
                <w:tcPr>
                  <w:tcW w:w="111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JWS</w:t>
                  </w:r>
                  <w:r/>
                </w:p>
              </w:tc>
              <w:tc>
                <w:tcPr>
                  <w:tcW w:w="1004"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Varchar(512)</w:t>
                  </w:r>
                  <w:r/>
                </w:p>
              </w:tc>
              <w:tc>
                <w:tcPr>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1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家族史</w:t>
                  </w:r>
                  <w:r/>
                </w:p>
              </w:tc>
              <w:tc>
                <w:tcPr>
                  <w:tcW w:w="111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w:t>
                  </w:r>
                  <w:r>
                    <w:rPr>
                      <w:rFonts w:hint="eastAsia" w:ascii="宋体" w:hAnsi="宋体" w:eastAsia="宋体" w:cs="宋体"/>
                      <w:color w:val="auto"/>
                      <w:sz w:val="21"/>
                      <w:szCs w:val="21"/>
                      <w:highlight w:val="none"/>
                      <w:lang w:val="en-US" w:eastAsia="zh-CN"/>
                    </w:rPr>
                    <w:t xml:space="preserve">Z</w:t>
                  </w:r>
                  <w:r>
                    <w:rPr>
                      <w:rFonts w:hint="eastAsia" w:ascii="宋体" w:hAnsi="宋体" w:eastAsia="宋体" w:cs="宋体"/>
                      <w:color w:val="auto"/>
                      <w:sz w:val="21"/>
                      <w:szCs w:val="21"/>
                      <w:highlight w:val="none"/>
                    </w:rPr>
                    <w:t xml:space="preserve">S</w:t>
                  </w:r>
                  <w:r/>
                </w:p>
              </w:tc>
              <w:tc>
                <w:tcPr>
                  <w:tcW w:w="1004"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Varchar(512)</w:t>
                  </w:r>
                  <w:r/>
                </w:p>
              </w:tc>
              <w:tc>
                <w:tcPr>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否</w:t>
                  </w:r>
                  <w:r/>
                </w:p>
              </w:tc>
              <w:tc>
                <w:tcPr>
                  <w:tcW w:w="19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1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个人史</w:t>
                  </w:r>
                  <w:r/>
                </w:p>
              </w:tc>
              <w:tc>
                <w:tcPr>
                  <w:tcW w:w="111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GRS</w:t>
                  </w:r>
                  <w:r/>
                </w:p>
              </w:tc>
              <w:tc>
                <w:tcPr>
                  <w:tcW w:w="1004"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Varchar(512)</w:t>
                  </w:r>
                  <w:r/>
                </w:p>
              </w:tc>
              <w:tc>
                <w:tcPr>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否</w:t>
                  </w:r>
                  <w:r/>
                </w:p>
              </w:tc>
              <w:tc>
                <w:tcPr>
                  <w:tcW w:w="19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1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治疗经过</w:t>
                  </w:r>
                  <w:r/>
                </w:p>
              </w:tc>
              <w:tc>
                <w:tcPr>
                  <w:tcW w:w="111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ZLJG</w:t>
                  </w:r>
                  <w:r/>
                </w:p>
              </w:tc>
              <w:tc>
                <w:tcPr>
                  <w:tcW w:w="1004"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Varchar(512)</w:t>
                  </w:r>
                  <w:r/>
                </w:p>
              </w:tc>
              <w:tc>
                <w:tcPr>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1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检查结果</w:t>
                  </w:r>
                  <w:r/>
                </w:p>
              </w:tc>
              <w:tc>
                <w:tcPr>
                  <w:tcW w:w="111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JCJG</w:t>
                  </w:r>
                  <w:r/>
                </w:p>
              </w:tc>
              <w:tc>
                <w:tcPr>
                  <w:tcW w:w="1004"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Varchar(512)</w:t>
                  </w:r>
                  <w:r/>
                </w:p>
              </w:tc>
              <w:tc>
                <w:tcPr>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179"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康复建议</w:t>
                  </w:r>
                  <w:r/>
                </w:p>
              </w:tc>
              <w:tc>
                <w:tcPr>
                  <w:tcW w:w="1112"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KFJY</w:t>
                  </w:r>
                  <w:r/>
                </w:p>
              </w:tc>
              <w:tc>
                <w:tcPr>
                  <w:tcW w:w="1004"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Varchar(512)</w:t>
                  </w:r>
                  <w:r/>
                </w:p>
              </w:tc>
              <w:tc>
                <w:tcPr>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904" w:type="dxa"/>
                  <w:vAlign w:val="center"/>
                  <w:textDirection w:val="lrTb"/>
                  <w:noWrap w:val="false"/>
                </w:tcPr>
                <w:p>
                  <w:pPr>
                    <w:ind w:left="80" w:right="80"/>
                    <w:keepLines w:val="0"/>
                    <w:keepNext w:val="0"/>
                    <w:pageBreakBefore w:val="0"/>
                    <w:spacing w:before="20" w:after="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1"/>
              </w:trPr>
              <w:tc>
                <w:tcPr>
                  <w:shd w:val="clear" w:color="auto" w:fill="auto"/>
                  <w:tcW w:w="11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就诊流水号</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JZLSH</w:t>
                  </w:r>
                  <w:r/>
                </w:p>
              </w:tc>
              <w:tc>
                <w:tcPr>
                  <w:shd w:val="clear" w:color="auto" w:fill="auto"/>
                  <w:tcW w:w="10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32</w:t>
                  </w:r>
                  <w:r>
                    <w:rPr>
                      <w:rFonts w:hint="eastAsia" w:ascii="宋体" w:hAnsi="宋体" w:eastAsia="宋体" w:cs="宋体"/>
                      <w:color w:val="auto"/>
                      <w:sz w:val="21"/>
                      <w:szCs w:val="21"/>
                      <w:lang w:eastAsia="zh-CN"/>
                    </w:rPr>
                    <w:t xml:space="preserve">）</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医院内部HIS系统唯一编号</w:t>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家庭医生签约标志</w:t>
                  </w:r>
                  <w:r/>
                </w:p>
              </w:tc>
              <w:tc>
                <w:tcPr>
                  <w:shd w:val="clear" w:color="auto" w:fill="auto"/>
                  <w:tcW w:w="1112" w:type="dxa"/>
                  <w:vAlign w:val="center"/>
                  <w:textDirection w:val="lrTb"/>
                  <w:noWrap w:val="false"/>
                </w:tcPr>
                <w:p>
                  <w:pPr>
                    <w:pStyle w:val="1388"/>
                    <w:ind w:firstLine="0"/>
                    <w:keepLines w:val="0"/>
                    <w:keepNext w:val="0"/>
                    <w:pageBreakBefore w:val="0"/>
                    <w:spacing w:before="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JTYSQYBZ</w:t>
                  </w:r>
                  <w:r/>
                </w:p>
              </w:tc>
              <w:tc>
                <w:tcPr>
                  <w:shd w:val="clear" w:color="auto" w:fill="auto"/>
                  <w:tcW w:w="1004"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0：急诊，1：门诊，2：住院 </w:t>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初复诊标志</w:t>
                  </w:r>
                  <w:r/>
                </w:p>
              </w:tc>
              <w:tc>
                <w:tcPr>
                  <w:shd w:val="clear" w:color="auto" w:fill="auto"/>
                  <w:tcW w:w="111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CFZBZ</w:t>
                  </w:r>
                  <w:r/>
                </w:p>
              </w:tc>
              <w:tc>
                <w:tcPr>
                  <w:shd w:val="clear" w:color="auto" w:fill="auto"/>
                  <w:tcW w:w="1004"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0：急诊，1：门诊，2：住院 </w:t>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保险类型</w:t>
                  </w:r>
                  <w:r/>
                </w:p>
              </w:tc>
              <w:tc>
                <w:tcPr>
                  <w:shd w:val="clear" w:color="auto" w:fill="auto"/>
                  <w:tcW w:w="111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BXLX</w:t>
                  </w:r>
                  <w:r/>
                </w:p>
              </w:tc>
              <w:tc>
                <w:tcPr>
                  <w:shd w:val="clear" w:color="auto" w:fill="auto"/>
                  <w:tcW w:w="1004"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参见CV07.10.003医疗费用来源类别</w:t>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就诊类型代码</w:t>
                  </w:r>
                  <w:r/>
                </w:p>
              </w:tc>
              <w:tc>
                <w:tcPr>
                  <w:shd w:val="clear" w:color="auto" w:fill="auto"/>
                  <w:tcW w:w="111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JZLXDM</w:t>
                  </w:r>
                  <w:r/>
                </w:p>
              </w:tc>
              <w:tc>
                <w:tcPr>
                  <w:shd w:val="clear" w:color="auto" w:fill="auto"/>
                  <w:tcW w:w="1004"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参见WNCV5101_01就诊类型代码</w:t>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就诊科室代码</w:t>
                  </w:r>
                  <w:r/>
                </w:p>
              </w:tc>
              <w:tc>
                <w:tcPr>
                  <w:shd w:val="clear" w:color="auto" w:fill="auto"/>
                  <w:tcW w:w="111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JZKSDM</w:t>
                  </w:r>
                  <w:r/>
                </w:p>
              </w:tc>
              <w:tc>
                <w:tcPr>
                  <w:shd w:val="clear" w:color="auto" w:fill="auto"/>
                  <w:tcW w:w="10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lang w:eastAsia="zh-CN"/>
                    </w:rPr>
                    <w:t xml:space="preserve">）</w:t>
                  </w:r>
                  <w:r/>
                </w:p>
              </w:tc>
              <w:tc>
                <w:tcPr>
                  <w:shd w:val="clear" w:color="auto" w:fill="auto"/>
                  <w:tcW w:w="687" w:type="dxa"/>
                  <w:vAlign w:val="center"/>
                  <w:textDirection w:val="lrTb"/>
                  <w:noWrap w:val="false"/>
                </w:tcPr>
                <w:p>
                  <w:pPr>
                    <w:ind w:firstLine="210"/>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参见5.2.4科室信息</w:t>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就诊科室名称</w:t>
                  </w:r>
                  <w:r/>
                </w:p>
              </w:tc>
              <w:tc>
                <w:tcPr>
                  <w:shd w:val="clear" w:color="auto" w:fill="auto"/>
                  <w:tcW w:w="111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JZKSMC</w:t>
                  </w:r>
                  <w:r/>
                </w:p>
              </w:tc>
              <w:tc>
                <w:tcPr>
                  <w:shd w:val="clear" w:color="auto" w:fill="auto"/>
                  <w:tcW w:w="10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100</w:t>
                  </w:r>
                  <w:r>
                    <w:rPr>
                      <w:rFonts w:hint="eastAsia" w:ascii="宋体" w:hAnsi="宋体" w:eastAsia="宋体" w:cs="宋体"/>
                      <w:color w:val="auto"/>
                      <w:sz w:val="21"/>
                      <w:szCs w:val="21"/>
                      <w:lang w:eastAsia="zh-CN"/>
                    </w:rPr>
                    <w:t xml:space="preserve">）</w:t>
                  </w:r>
                  <w:r/>
                </w:p>
              </w:tc>
              <w:tc>
                <w:tcPr>
                  <w:shd w:val="clear" w:color="auto" w:fill="auto"/>
                  <w:tcW w:w="6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诊断时间</w:t>
                  </w:r>
                  <w:r/>
                </w:p>
              </w:tc>
              <w:tc>
                <w:tcPr>
                  <w:shd w:val="clear" w:color="auto" w:fill="auto"/>
                  <w:tcW w:w="111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JZSJ</w:t>
                  </w:r>
                  <w:r/>
                </w:p>
              </w:tc>
              <w:tc>
                <w:tcPr>
                  <w:shd w:val="clear" w:color="auto" w:fill="auto"/>
                  <w:tcW w:w="10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日期类型</w:t>
                  </w:r>
                  <w:r/>
                </w:p>
              </w:tc>
              <w:tc>
                <w:tcPr>
                  <w:shd w:val="clear" w:color="auto" w:fill="auto"/>
                  <w:tcW w:w="6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1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疾病诊断代码</w:t>
                  </w:r>
                  <w:r/>
                </w:p>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（主要诊断)</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JBZDDM</w:t>
                  </w:r>
                  <w:r/>
                </w:p>
              </w:tc>
              <w:tc>
                <w:tcPr>
                  <w:shd w:val="clear" w:color="auto" w:fill="auto"/>
                  <w:tcW w:w="10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lang w:eastAsia="zh-CN"/>
                    </w:rPr>
                    <w:t xml:space="preserve">）</w:t>
                  </w:r>
                  <w:r/>
                </w:p>
              </w:tc>
              <w:tc>
                <w:tcPr>
                  <w:shd w:val="clear" w:color="auto" w:fill="auto"/>
                  <w:tcW w:w="687" w:type="dxa"/>
                  <w:vAlign w:val="top"/>
                  <w:textDirection w:val="lrTb"/>
                  <w:noWrap w:val="false"/>
                </w:tcPr>
                <w:p>
                  <w:pPr>
                    <w:pStyle w:val="1127"/>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编码。西医：按统一规定的ICD10字典表执行；中医：按国标-95或国标-97执行。如存在多条诊断，必填写主要诊断。</w:t>
                  </w:r>
                  <w:r/>
                </w:p>
              </w:tc>
            </w:tr>
            <w:tr>
              <w:trPr/>
              <w:tc>
                <w:tcPr>
                  <w:shd w:val="clear" w:color="auto" w:fill="auto"/>
                  <w:tcW w:w="11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疾病诊断名称</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JBZDMC</w:t>
                  </w:r>
                  <w:r/>
                </w:p>
              </w:tc>
              <w:tc>
                <w:tcPr>
                  <w:shd w:val="clear" w:color="auto" w:fill="auto"/>
                  <w:tcW w:w="10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rPr>
                    <w:t xml:space="preserve">VARCHAR</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200</w:t>
                  </w:r>
                  <w:r>
                    <w:rPr>
                      <w:rFonts w:hint="eastAsia" w:ascii="宋体" w:hAnsi="宋体" w:eastAsia="宋体" w:cs="宋体"/>
                      <w:color w:val="auto"/>
                      <w:sz w:val="21"/>
                      <w:szCs w:val="21"/>
                      <w:lang w:eastAsia="zh-CN"/>
                    </w:rPr>
                    <w:t xml:space="preserve">）</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收费时间</w:t>
                  </w:r>
                  <w:r/>
                </w:p>
              </w:tc>
              <w:tc>
                <w:tcPr>
                  <w:shd w:val="clear" w:color="auto" w:fill="auto"/>
                  <w:tcW w:w="111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SFSJ</w:t>
                  </w:r>
                  <w:r/>
                </w:p>
              </w:tc>
              <w:tc>
                <w:tcPr>
                  <w:shd w:val="clear" w:color="auto" w:fill="auto"/>
                  <w:tcW w:w="10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日期</w:t>
                  </w:r>
                  <w:r/>
                </w:p>
              </w:tc>
              <w:tc>
                <w:tcPr>
                  <w:shd w:val="clear" w:color="auto" w:fill="auto"/>
                  <w:tcW w:w="6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医保支付</w:t>
                  </w:r>
                  <w:r/>
                </w:p>
              </w:tc>
              <w:tc>
                <w:tcPr>
                  <w:shd w:val="clear" w:color="auto" w:fill="auto"/>
                  <w:tcW w:w="111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YBJE</w:t>
                  </w:r>
                  <w:r/>
                </w:p>
              </w:tc>
              <w:tc>
                <w:tcPr>
                  <w:shd w:val="clear" w:color="auto" w:fill="auto"/>
                  <w:tcW w:w="10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数值型</w:t>
                  </w:r>
                  <w:r>
                    <w:rPr>
                      <w:rFonts w:hint="eastAsia" w:ascii="宋体" w:hAnsi="宋体" w:eastAsia="宋体" w:cs="宋体"/>
                      <w:color w:val="auto"/>
                      <w:sz w:val="21"/>
                      <w:szCs w:val="21"/>
                    </w:rPr>
                    <w:t xml:space="preserve">14,4</w:t>
                  </w:r>
                  <w:r/>
                </w:p>
              </w:tc>
              <w:tc>
                <w:tcPr>
                  <w:shd w:val="clear" w:color="auto" w:fill="auto"/>
                  <w:tcW w:w="6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自费金额</w:t>
                  </w:r>
                  <w:r/>
                </w:p>
              </w:tc>
              <w:tc>
                <w:tcPr>
                  <w:shd w:val="clear" w:color="auto" w:fill="auto"/>
                  <w:tcW w:w="111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ZFJE</w:t>
                  </w:r>
                  <w:r/>
                </w:p>
              </w:tc>
              <w:tc>
                <w:tcPr>
                  <w:shd w:val="clear" w:color="auto" w:fill="auto"/>
                  <w:tcW w:w="10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数值型</w:t>
                  </w:r>
                  <w:r>
                    <w:rPr>
                      <w:rFonts w:hint="eastAsia" w:ascii="宋体" w:hAnsi="宋体" w:eastAsia="宋体" w:cs="宋体"/>
                      <w:color w:val="auto"/>
                      <w:sz w:val="21"/>
                      <w:szCs w:val="21"/>
                    </w:rPr>
                    <w:t xml:space="preserve">14,4</w:t>
                  </w:r>
                  <w:r/>
                </w:p>
              </w:tc>
              <w:tc>
                <w:tcPr>
                  <w:shd w:val="clear" w:color="auto" w:fill="auto"/>
                  <w:tcW w:w="6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1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优惠金额</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YHJE</w:t>
                  </w:r>
                  <w:r/>
                </w:p>
              </w:tc>
              <w:tc>
                <w:tcPr>
                  <w:shd w:val="clear" w:color="auto" w:fill="auto"/>
                  <w:tcW w:w="10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数值型</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14,4</w:t>
                  </w:r>
                  <w:r/>
                </w:p>
              </w:tc>
              <w:tc>
                <w:tcPr>
                  <w:shd w:val="clear" w:color="auto" w:fill="auto"/>
                  <w:tcW w:w="6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179"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实收金额</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SSJE</w:t>
                  </w:r>
                  <w:r/>
                </w:p>
              </w:tc>
              <w:tc>
                <w:tcPr>
                  <w:shd w:val="clear" w:color="auto" w:fill="auto"/>
                  <w:tcW w:w="10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数值型</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14,4</w:t>
                  </w:r>
                  <w:r/>
                </w:p>
              </w:tc>
              <w:tc>
                <w:tcPr>
                  <w:shd w:val="clear" w:color="auto" w:fill="auto"/>
                  <w:tcW w:w="6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179"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总金额</w:t>
                  </w:r>
                  <w:r/>
                </w:p>
              </w:tc>
              <w:tc>
                <w:tcPr>
                  <w:shd w:val="clear" w:color="auto" w:fill="auto"/>
                  <w:tcW w:w="1112" w:type="dxa"/>
                  <w:vAlign w:val="top"/>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ZJE</w:t>
                  </w:r>
                  <w:r/>
                </w:p>
              </w:tc>
              <w:tc>
                <w:tcPr>
                  <w:shd w:val="clear" w:color="auto" w:fill="auto"/>
                  <w:tcW w:w="10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数值型14,4</w:t>
                  </w:r>
                  <w:r/>
                </w:p>
              </w:tc>
              <w:tc>
                <w:tcPr>
                  <w:shd w:val="clear" w:color="auto" w:fill="auto"/>
                  <w:tcW w:w="6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179"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入院来源代码</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RYLYDM</w:t>
                  </w:r>
                  <w:r/>
                </w:p>
              </w:tc>
              <w:tc>
                <w:tcPr>
                  <w:shd w:val="clear" w:color="auto" w:fill="auto"/>
                  <w:tcW w:w="10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1</w:t>
                  </w:r>
                  <w:r/>
                </w:p>
              </w:tc>
              <w:tc>
                <w:tcPr>
                  <w:shd w:val="clear" w:color="auto" w:fill="auto"/>
                  <w:tcW w:w="6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top"/>
                  <w:textDirection w:val="lrTb"/>
                  <w:noWrap w:val="false"/>
                </w:tcPr>
                <w:p>
                  <w:pPr>
                    <w:pStyle w:val="1127"/>
                    <w:numPr>
                      <w:ilvl w:val="0"/>
                      <w:numId w:val="18"/>
                    </w:num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急诊，2、门诊，2、转入，9、其他</w:t>
                  </w:r>
                  <w:r/>
                </w:p>
                <w:p>
                  <w:pPr>
                    <w:pStyle w:val="1127"/>
                    <w:numPr>
                      <w:ilvl w:val="0"/>
                      <w:numId w:val="0"/>
                    </w:numPr>
                    <w:ind w:left="0" w:firstLine="0"/>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---住院必填</w:t>
                  </w:r>
                  <w:r/>
                </w:p>
              </w:tc>
            </w:tr>
            <w:tr>
              <w:trPr/>
              <w:tc>
                <w:tcPr>
                  <w:shd w:val="clear" w:color="auto" w:fill="auto"/>
                  <w:tcW w:w="1179"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入院科室编码</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JZKSBM</w:t>
                  </w:r>
                  <w:r/>
                </w:p>
              </w:tc>
              <w:tc>
                <w:tcPr>
                  <w:shd w:val="clear" w:color="auto" w:fill="auto"/>
                  <w:tcW w:w="1004"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15</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编码。见科室字典表</w:t>
                  </w:r>
                  <w:r/>
                </w:p>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---住院必填</w:t>
                  </w:r>
                  <w:r/>
                </w:p>
              </w:tc>
            </w:tr>
            <w:tr>
              <w:trPr/>
              <w:tc>
                <w:tcPr>
                  <w:shd w:val="clear" w:color="auto" w:fill="auto"/>
                  <w:tcW w:w="1179"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入院科室名称</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JZKSMC</w:t>
                  </w:r>
                  <w:r/>
                </w:p>
              </w:tc>
              <w:tc>
                <w:tcPr>
                  <w:shd w:val="clear" w:color="auto" w:fill="auto"/>
                  <w:tcW w:w="1004"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100</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top"/>
                  <w:textDirection w:val="lrTb"/>
                  <w:noWrap w:val="false"/>
                </w:tcPr>
                <w:p>
                  <w:pPr>
                    <w:jc w:val="left"/>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---住院必填</w:t>
                  </w:r>
                  <w:r/>
                </w:p>
              </w:tc>
            </w:tr>
            <w:tr>
              <w:trPr/>
              <w:tc>
                <w:tcPr>
                  <w:shd w:val="clear" w:color="auto" w:fill="auto"/>
                  <w:tcW w:w="1179"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出院科室编码</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CYKSBM</w:t>
                  </w:r>
                  <w:r/>
                </w:p>
              </w:tc>
              <w:tc>
                <w:tcPr>
                  <w:shd w:val="clear" w:color="auto" w:fill="auto"/>
                  <w:tcW w:w="1004"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15</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编码。见科室字典表</w:t>
                  </w:r>
                  <w:r/>
                </w:p>
                <w:p>
                  <w:pPr>
                    <w:pStyle w:val="1127"/>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---住院必填</w:t>
                  </w:r>
                  <w:r/>
                </w:p>
              </w:tc>
            </w:tr>
            <w:tr>
              <w:trPr/>
              <w:tc>
                <w:tcPr>
                  <w:shd w:val="clear" w:color="auto" w:fill="auto"/>
                  <w:tcW w:w="1179"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出院科室名称</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CYKSMC</w:t>
                  </w:r>
                  <w:r/>
                </w:p>
              </w:tc>
              <w:tc>
                <w:tcPr>
                  <w:shd w:val="clear" w:color="auto" w:fill="auto"/>
                  <w:tcW w:w="1004"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100</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top"/>
                  <w:textDirection w:val="lrTb"/>
                  <w:noWrap w:val="false"/>
                </w:tcPr>
                <w:p>
                  <w:pPr>
                    <w:jc w:val="left"/>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---住院必填</w:t>
                  </w:r>
                  <w:r/>
                </w:p>
              </w:tc>
            </w:tr>
            <w:tr>
              <w:trPr/>
              <w:tc>
                <w:tcPr>
                  <w:shd w:val="clear" w:color="auto" w:fill="auto"/>
                  <w:tcW w:w="1179"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入院时间</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RYSJ</w:t>
                  </w:r>
                  <w:r/>
                </w:p>
              </w:tc>
              <w:tc>
                <w:tcPr>
                  <w:shd w:val="clear" w:color="auto" w:fill="auto"/>
                  <w:tcW w:w="1004"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日期</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top"/>
                  <w:textDirection w:val="lrTb"/>
                  <w:noWrap w:val="false"/>
                </w:tcPr>
                <w:p>
                  <w:pPr>
                    <w:jc w:val="left"/>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---住院必填</w:t>
                  </w:r>
                  <w:r/>
                </w:p>
              </w:tc>
            </w:tr>
            <w:tr>
              <w:trPr/>
              <w:tc>
                <w:tcPr>
                  <w:shd w:val="clear" w:color="auto" w:fill="auto"/>
                  <w:tcW w:w="1179"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出院时间</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CYSJ</w:t>
                  </w:r>
                  <w:r/>
                </w:p>
              </w:tc>
              <w:tc>
                <w:tcPr>
                  <w:shd w:val="clear" w:color="auto" w:fill="auto"/>
                  <w:tcW w:w="1004"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日期</w:t>
                  </w:r>
                  <w:r/>
                </w:p>
              </w:tc>
              <w:tc>
                <w:tcPr>
                  <w:shd w:val="clear" w:color="auto" w:fill="auto"/>
                  <w:tcW w:w="687" w:type="dxa"/>
                  <w:vAlign w:val="top"/>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w:t>
                  </w:r>
                  <w:r/>
                </w:p>
              </w:tc>
              <w:tc>
                <w:tcPr>
                  <w:shd w:val="clear" w:color="auto" w:fill="auto"/>
                  <w:tcW w:w="1904" w:type="dxa"/>
                  <w:vAlign w:val="top"/>
                  <w:textDirection w:val="lrTb"/>
                  <w:noWrap w:val="false"/>
                </w:tcPr>
                <w:p>
                  <w:pPr>
                    <w:jc w:val="left"/>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---住院必填</w:t>
                  </w:r>
                  <w:r/>
                </w:p>
              </w:tc>
            </w:tr>
            <w:tr>
              <w:trPr/>
              <w:tc>
                <w:tcPr>
                  <w:shd w:val="clear" w:color="auto" w:fill="auto"/>
                  <w:tcW w:w="1179"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住院号</w:t>
                  </w:r>
                  <w:r/>
                </w:p>
              </w:tc>
              <w:tc>
                <w:tcPr>
                  <w:shd w:val="clear" w:color="auto" w:fill="auto"/>
                  <w:tcW w:w="1112"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CISID</w:t>
                  </w:r>
                  <w:r/>
                </w:p>
              </w:tc>
              <w:tc>
                <w:tcPr>
                  <w:shd w:val="clear" w:color="auto" w:fill="auto"/>
                  <w:tcW w:w="1004"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32</w:t>
                  </w:r>
                  <w:r/>
                </w:p>
              </w:tc>
              <w:tc>
                <w:tcPr>
                  <w:shd w:val="clear" w:color="auto" w:fill="auto"/>
                  <w:tcW w:w="687" w:type="dxa"/>
                  <w:vAlign w:val="center"/>
                  <w:textDirection w:val="lrTb"/>
                  <w:noWrap w:val="false"/>
                </w:tcPr>
                <w:p>
                  <w:pPr>
                    <w:pStyle w:val="1127"/>
                    <w:ind w:firstLine="210"/>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SA"/>
                    </w:rPr>
                    <w:t xml:space="preserve">是</w:t>
                  </w:r>
                  <w:r/>
                </w:p>
              </w:tc>
              <w:tc>
                <w:tcPr>
                  <w:shd w:val="clear" w:color="auto" w:fill="auto"/>
                  <w:tcW w:w="1904" w:type="dxa"/>
                  <w:vAlign w:val="center"/>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---住院必填 若无则可填住院就诊流水号</w:t>
                  </w:r>
                  <w:r/>
                </w:p>
              </w:tc>
            </w:tr>
            <w:tr>
              <w:trPr/>
              <w:tc>
                <w:tcPr>
                  <w:shd w:val="clear" w:color="auto" w:fill="auto"/>
                  <w:tcW w:w="1179"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病案号</w:t>
                  </w:r>
                  <w:r/>
                </w:p>
              </w:tc>
              <w:tc>
                <w:tcPr>
                  <w:shd w:val="clear" w:color="auto" w:fill="auto"/>
                  <w:tcW w:w="1112"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BAH</w:t>
                  </w:r>
                  <w:r/>
                </w:p>
              </w:tc>
              <w:tc>
                <w:tcPr>
                  <w:shd w:val="clear" w:color="auto" w:fill="auto"/>
                  <w:tcW w:w="1004" w:type="dxa"/>
                  <w:vAlign w:val="center"/>
                  <w:textDirection w:val="lrTb"/>
                  <w:noWrap w:val="false"/>
                </w:tcPr>
                <w:p>
                  <w:pPr>
                    <w:pStyle w:val="1127"/>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lang w:val="en-US" w:eastAsia="zh-CN"/>
                    </w:rPr>
                    <w:t xml:space="preserve"> 32</w:t>
                  </w:r>
                  <w:r/>
                </w:p>
              </w:tc>
              <w:tc>
                <w:tcPr>
                  <w:shd w:val="clear" w:color="auto" w:fill="auto"/>
                  <w:tcW w:w="687" w:type="dxa"/>
                  <w:vAlign w:val="center"/>
                  <w:textDirection w:val="lrTb"/>
                  <w:noWrap w:val="false"/>
                </w:tcPr>
                <w:p>
                  <w:pPr>
                    <w:pStyle w:val="1127"/>
                    <w:ind w:firstLine="210"/>
                    <w:jc w:val="center"/>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SA"/>
                    </w:rPr>
                    <w:t xml:space="preserve">是</w:t>
                  </w:r>
                  <w:r/>
                </w:p>
              </w:tc>
              <w:tc>
                <w:tcPr>
                  <w:shd w:val="clear" w:color="auto" w:fill="auto"/>
                  <w:tcW w:w="1904" w:type="dxa"/>
                  <w:vAlign w:val="top"/>
                  <w:textDirection w:val="lrTb"/>
                  <w:noWrap w:val="false"/>
                </w:tcPr>
                <w:p>
                  <w:pPr>
                    <w:jc w:val="left"/>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---住院必填 用于关联来自“卫统”的病案首页信息</w:t>
                  </w:r>
                  <w:r/>
                </w:p>
              </w:tc>
            </w:tr>
            <w:tr>
              <w:trPr/>
              <w:tc>
                <w:tcPr>
                  <w:shd w:val="clear" w:color="auto" w:fill="auto"/>
                  <w:tcW w:w="1179"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门诊/住院标志 </w:t>
                  </w:r>
                  <w:r/>
                </w:p>
              </w:tc>
              <w:tc>
                <w:tcPr>
                  <w:shd w:val="clear" w:color="auto" w:fill="auto"/>
                  <w:tcW w:w="1112"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MZZYBZ </w:t>
                  </w:r>
                  <w:r/>
                </w:p>
              </w:tc>
              <w:tc>
                <w:tcPr>
                  <w:shd w:val="clear" w:color="auto" w:fill="auto"/>
                  <w:tcW w:w="1004"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字符型</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1</w:t>
                  </w:r>
                  <w:r/>
                </w:p>
              </w:tc>
              <w:tc>
                <w:tcPr>
                  <w:shd w:val="clear" w:color="auto" w:fill="auto"/>
                  <w:tcW w:w="687"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是</w:t>
                  </w:r>
                  <w:r/>
                </w:p>
              </w:tc>
              <w:tc>
                <w:tcPr>
                  <w:shd w:val="clear" w:color="auto" w:fill="auto"/>
                  <w:tcW w:w="1904" w:type="dxa"/>
                  <w:vAlign w:val="top"/>
                  <w:textDirection w:val="lrTb"/>
                  <w:noWrap w:val="false"/>
                </w:tcPr>
                <w:p>
                  <w:pPr>
                    <w:pStyle w:val="1127"/>
                    <w:keepLines w:val="0"/>
                    <w:keepNext w:val="0"/>
                    <w:pageBreakBefore w:val="0"/>
                    <w:spacing w:line="240" w:lineRule="auto"/>
                    <w:rPr>
                      <w:rFonts w:hint="eastAsia" w:ascii="宋体" w:hAnsi="宋体" w:eastAsia="宋体" w:cs="宋体"/>
                      <w:color w:val="auto"/>
                      <w:sz w:val="21"/>
                      <w:szCs w:val="21"/>
                      <w:shd w:val="clear" w:color="auto" w:fill="ff0000"/>
                      <w:lang w:val="en-US" w:eastAsia="zh-CN"/>
                    </w:rPr>
                  </w:pPr>
                  <w:r>
                    <w:rPr>
                      <w:rFonts w:hint="eastAsia" w:ascii="宋体" w:hAnsi="宋体" w:eastAsia="宋体" w:cs="宋体"/>
                      <w:color w:val="auto"/>
                      <w:sz w:val="21"/>
                      <w:szCs w:val="21"/>
                    </w:rPr>
                    <w:t xml:space="preserve">0：急诊，1：门诊，2：住院 </w:t>
                  </w:r>
                  <w:r/>
                </w:p>
              </w:tc>
            </w:tr>
          </w:tbl>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双向转诊管理对接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对接：组织xml数据入参打开因病致贫页面</w:t>
            </w:r>
            <w:r/>
          </w:p>
          <w:p>
            <w:pPr>
              <w:numPr>
                <w:ilvl w:val="0"/>
                <w:numId w:val="0"/>
              </w:numPr>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URL:http://</w:t>
            </w:r>
            <w:r>
              <w:rPr>
                <w:rStyle w:val="816"/>
                <w:rFonts w:hint="eastAsia" w:ascii="宋体" w:hAnsi="宋体" w:eastAsia="宋体" w:cs="宋体"/>
                <w:color w:val="auto"/>
                <w:sz w:val="21"/>
                <w:szCs w:val="21"/>
                <w:u w:val="none"/>
                <w:lang w:val="en-US" w:eastAsia="zh-CN"/>
              </w:rPr>
              <w:t xml:space="preserve">{域名}</w:t>
            </w:r>
            <w:r>
              <w:rPr>
                <w:rFonts w:hint="eastAsia" w:ascii="宋体" w:hAnsi="宋体" w:eastAsia="宋体" w:cs="宋体"/>
                <w:sz w:val="21"/>
                <w:szCs w:val="21"/>
                <w:lang w:val="en-US" w:eastAsia="zh-CN"/>
              </w:rPr>
              <w:t xml:space="preserve">/rhm/hismzzj.htm?ywdm=</w:t>
            </w:r>
            <w:r/>
          </w:p>
          <w:p>
            <w:pPr>
              <w:numPr>
                <w:ilvl w:val="0"/>
                <w:numId w:val="0"/>
              </w:numPr>
              <w:ind w:firstLine="420"/>
              <w:rPr>
                <w:rFonts w:hint="eastAsia" w:ascii="宋体" w:hAnsi="宋体" w:eastAsia="宋体" w:cs="宋体"/>
                <w:sz w:val="21"/>
                <w:szCs w:val="21"/>
                <w:lang w:val="en-US" w:eastAsia="zh-CN"/>
              </w:rPr>
            </w:pPr>
            <w:r>
              <w:rPr>
                <w:rFonts w:hint="eastAsia" w:ascii="宋体" w:hAnsi="宋体" w:eastAsia="宋体" w:cs="宋体"/>
                <w:color w:val="auto"/>
                <w:sz w:val="21"/>
                <w:szCs w:val="21"/>
              </w:rPr>
              <w:t xml:space="preserve">参数</w:t>
            </w:r>
            <w:r>
              <w:rPr>
                <w:rFonts w:hint="eastAsia" w:ascii="宋体" w:hAnsi="宋体" w:eastAsia="宋体" w:cs="宋体"/>
                <w:color w:val="auto"/>
                <w:sz w:val="21"/>
                <w:szCs w:val="21"/>
                <w:lang w:val="en-US" w:eastAsia="zh-CN"/>
              </w:rPr>
              <w:t xml:space="preserve">：数据组成的XMl串以POST的形式提交</w:t>
            </w:r>
            <w:r/>
          </w:p>
          <w:p>
            <w:pPr>
              <w:numPr>
                <w:ilvl w:val="0"/>
                <w:numId w:val="0"/>
              </w:numPr>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接口入参如下表：</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4518"/>
            </w:tblGrid>
            <w:tr>
              <w:trPr>
                <w:trHeight w:val="247"/>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字段名</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loginname</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用户名</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password</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密码</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bdfs</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绑定方式</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yljgzzdm</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医疗机构组织代码</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xm</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患者姓名</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jbdm</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疾病编码</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jbmc</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疾病名称</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bkdw</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报卡单位</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bkdwmc</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报卡单位名称</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bkrq</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报卡日期</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sfzh</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身份证号</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xb</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性别</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csrq</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出生日期</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lxdh</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联系电话</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jzxxdz</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居住地</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mzbh</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门诊号</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zybh</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住院号</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bkys</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报卡医生</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xgbh</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X光号</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ctbh</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CT号</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mrbh</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MR号</w:t>
                  </w:r>
                  <w:r/>
                </w:p>
              </w:tc>
            </w:tr>
            <w:tr>
              <w:trPr/>
              <w:tc>
                <w:tcPr>
                  <w:tcW w:w="133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blbh</w:t>
                  </w:r>
                  <w:r/>
                </w:p>
              </w:tc>
              <w:tc>
                <w:tcPr>
                  <w:tcW w:w="451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病理号</w:t>
                  </w:r>
                  <w:r/>
                </w:p>
              </w:tc>
            </w:tr>
          </w:tbl>
          <w:p>
            <w:pPr>
              <w:numPr>
                <w:ilvl w:val="0"/>
                <w:numId w:val="0"/>
              </w:numPr>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苏州影像云对接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（1）跨院调阅</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对接方式：获取token，通过调阅接口打开页面</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获取token URL:http://IP/openapi/api/v2/auth/token </w:t>
            </w:r>
            <w:r/>
          </w:p>
          <w:tbl>
            <w:tblPr>
              <w:tblStyle w:val="811"/>
              <w:tblpPr w:horzAnchor="page" w:tblpX="1" w:vertAnchor="text" w:tblpY="61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5"/>
              <w:gridCol w:w="3657"/>
            </w:tblGrid>
            <w:tr>
              <w:trPr/>
              <w:tc>
                <w:tcPr>
                  <w:tcW w:w="229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65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c>
                <w:tcPr>
                  <w:tcW w:w="2295"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 xml:space="preserve">timestamp</w:t>
                  </w:r>
                  <w:r/>
                </w:p>
              </w:tc>
              <w:tc>
                <w:tcPr>
                  <w:tcW w:w="3657"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时间戳</w:t>
                  </w:r>
                  <w:r/>
                </w:p>
              </w:tc>
            </w:tr>
            <w:tr>
              <w:trPr/>
              <w:tc>
                <w:tcPr>
                  <w:tcW w:w="2295"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app_key</w:t>
                  </w:r>
                  <w:r/>
                </w:p>
              </w:tc>
              <w:tc>
                <w:tcPr>
                  <w:tcW w:w="3657"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Key</w:t>
                  </w:r>
                  <w:r/>
                </w:p>
              </w:tc>
            </w:tr>
            <w:tr>
              <w:trPr/>
              <w:tc>
                <w:tcPr>
                  <w:tcW w:w="2295"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app_sign</w:t>
                  </w:r>
                  <w:r/>
                </w:p>
              </w:tc>
              <w:tc>
                <w:tcPr>
                  <w:tcW w:w="3657"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Sign</w:t>
                  </w:r>
                  <w:r/>
                </w:p>
              </w:tc>
            </w:tr>
          </w:tbl>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接口入参</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调阅url：</w:t>
            </w: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"http://20.30.1.81/openapi/api/v2/study/create/url"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http://IP/openapi/api/v2/study/create/url</w:t>
            </w:r>
            <w:r>
              <w:rPr>
                <w:rFonts w:hint="eastAsia" w:ascii="宋体" w:hAnsi="宋体" w:eastAsia="宋体" w:cs="宋体"/>
                <w:color w:val="auto"/>
                <w:sz w:val="21"/>
                <w:szCs w:val="21"/>
                <w:u w:val="none"/>
                <w:lang w:val="en-US" w:eastAsia="zh-CN"/>
              </w:rPr>
              <w:fldChar w:fldCharType="end"/>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接口入参</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7"/>
              <w:gridCol w:w="3547"/>
            </w:tblGrid>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rHeight w:val="90"/>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organ_code</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机构代码</w:t>
                  </w:r>
                  <w:r/>
                </w:p>
              </w:tc>
            </w:tr>
            <w:tr>
              <w:trPr>
                <w:trHeight w:val="429"/>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app_doc_loginid</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调阅用户ID</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app_dpt_code</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调阅部门编号</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app_doc_idcard</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调阅医生身份证</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app_doc_name</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调阅医生名称</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organ_name</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调阅机构名称</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permissions_code</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许可证</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app_dpt_name</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调阅部门名称</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organ_empi</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患者门诊号</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name</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患者名称</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cardtype</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卡类型</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cardno</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卡号</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mobile</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联系方式</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sex</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性别</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birthday</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出生如期</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op_em_hp_ex_mark</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门诊或住院</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study_request_time</w:t>
                  </w:r>
                  <w:r/>
                </w:p>
              </w:tc>
              <w:tc>
                <w:tcPr>
                  <w:tcW w:w="354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调阅时间</w:t>
                  </w:r>
                  <w:r/>
                </w:p>
              </w:tc>
            </w:tr>
          </w:tbl>
          <w:p>
            <w:pPr>
              <w:numPr>
                <w:ilvl w:val="0"/>
                <w:numId w:val="19"/>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查询近期检查项目数量</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对接方式：获取token，通过接口获取检查项目数量</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获取token URL:http://IP/openapi/api/v2/auth/token </w:t>
            </w:r>
            <w:r/>
          </w:p>
          <w:tbl>
            <w:tblPr>
              <w:tblStyle w:val="811"/>
              <w:tblpPr w:horzAnchor="page" w:tblpX="1" w:vertAnchor="text" w:tblpY="61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5"/>
              <w:gridCol w:w="3646"/>
            </w:tblGrid>
            <w:tr>
              <w:trPr/>
              <w:tc>
                <w:tcPr>
                  <w:tcW w:w="229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6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c>
                <w:tcPr>
                  <w:tcW w:w="2295"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 xml:space="preserve">timestamp</w:t>
                  </w:r>
                  <w:r/>
                </w:p>
              </w:tc>
              <w:tc>
                <w:tcPr>
                  <w:tcW w:w="3646"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时间戳</w:t>
                  </w:r>
                  <w:r/>
                </w:p>
              </w:tc>
            </w:tr>
            <w:tr>
              <w:trPr/>
              <w:tc>
                <w:tcPr>
                  <w:tcW w:w="2295"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app_key</w:t>
                  </w:r>
                  <w:r/>
                </w:p>
              </w:tc>
              <w:tc>
                <w:tcPr>
                  <w:tcW w:w="3646"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Key</w:t>
                  </w:r>
                  <w:r/>
                </w:p>
              </w:tc>
            </w:tr>
            <w:tr>
              <w:trPr/>
              <w:tc>
                <w:tcPr>
                  <w:tcW w:w="2295"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app_sign</w:t>
                  </w:r>
                  <w:r/>
                </w:p>
              </w:tc>
              <w:tc>
                <w:tcPr>
                  <w:tcW w:w="3646"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Sign</w:t>
                  </w:r>
                  <w:r/>
                </w:p>
              </w:tc>
            </w:tr>
          </w:tbl>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接口入参</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url：http://IP/openapi/api/v2/study/shorttime/list/total</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接口入参</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5"/>
              <w:gridCol w:w="3546"/>
            </w:tblGrid>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rHeight w:val="90"/>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organ_code</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机构代码</w:t>
                  </w:r>
                  <w:r/>
                </w:p>
              </w:tc>
            </w:tr>
            <w:tr>
              <w:trPr>
                <w:trHeight w:val="429"/>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app_doc_loginid</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用户ID</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app_dpt_code</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部门编号</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app_doc_idcard</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医生身份证</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app_doc_name</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医生名称</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organ_name</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机构名称</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permissions_code</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许可证</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app_dpt_name</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部门名称</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organ_empi</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患者门诊号</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name</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患者名称</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cardtype</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卡类型</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cardno</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卡号</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mobile</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联系方式</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sex</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性别</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birthday</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出生如期</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op_em_hp_ex_mark</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门诊或住院</w:t>
                  </w:r>
                  <w:r/>
                </w:p>
              </w:tc>
            </w:tr>
            <w:tr>
              <w:trPr/>
              <w:tc>
                <w:tcPr>
                  <w:tcW w:w="226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study_request_time</w:t>
                  </w:r>
                  <w:r/>
                </w:p>
              </w:tc>
              <w:tc>
                <w:tcPr>
                  <w:tcW w:w="354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请求时间</w:t>
                  </w:r>
                  <w:r/>
                </w:p>
              </w:tc>
            </w:tr>
          </w:tbl>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回参</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7"/>
              <w:gridCol w:w="3504"/>
            </w:tblGrid>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50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total_num</w:t>
                  </w:r>
                  <w:r/>
                </w:p>
              </w:tc>
              <w:tc>
                <w:tcPr>
                  <w:tcW w:w="350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近期检查次数</w:t>
                  </w:r>
                  <w:r/>
                </w:p>
              </w:tc>
            </w:tr>
            <w:tr>
              <w:trPr/>
              <w:tc>
                <w:tcPr>
                  <w:tcW w:w="2297"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view_record_id</w:t>
                  </w:r>
                  <w:r/>
                </w:p>
              </w:tc>
              <w:tc>
                <w:tcPr>
                  <w:tcW w:w="350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检查流水号</w:t>
                  </w:r>
                  <w:r/>
                </w:p>
              </w:tc>
            </w:tr>
          </w:tbl>
          <w:p>
            <w:pPr>
              <w:numPr>
                <w:ilvl w:val="0"/>
                <w:numId w:val="19"/>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查询近期类似检查项目数量</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对接方式：获取token，通过接口获取检查项目数量</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获取token URL:http://IP/openapi/api/v2/auth/token </w:t>
            </w:r>
            <w:r/>
          </w:p>
          <w:tbl>
            <w:tblPr>
              <w:tblStyle w:val="811"/>
              <w:tblpPr w:horzAnchor="page" w:tblpX="1" w:vertAnchor="text" w:tblpY="61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3"/>
              <w:gridCol w:w="3668"/>
            </w:tblGrid>
            <w:tr>
              <w:trPr/>
              <w:tc>
                <w:tcPr>
                  <w:tcW w:w="227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66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c>
                <w:tcPr>
                  <w:tcW w:w="2273"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 xml:space="preserve">timestamp</w:t>
                  </w:r>
                  <w:r/>
                </w:p>
              </w:tc>
              <w:tc>
                <w:tcPr>
                  <w:tcW w:w="3668"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时间戳</w:t>
                  </w:r>
                  <w:r/>
                </w:p>
              </w:tc>
            </w:tr>
            <w:tr>
              <w:trPr/>
              <w:tc>
                <w:tcPr>
                  <w:tcW w:w="2273"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app_key</w:t>
                  </w:r>
                  <w:r/>
                </w:p>
              </w:tc>
              <w:tc>
                <w:tcPr>
                  <w:tcW w:w="3668"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Key</w:t>
                  </w:r>
                  <w:r/>
                </w:p>
              </w:tc>
            </w:tr>
            <w:tr>
              <w:trPr/>
              <w:tc>
                <w:tcPr>
                  <w:tcW w:w="2273"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app_sign</w:t>
                  </w:r>
                  <w:r/>
                </w:p>
              </w:tc>
              <w:tc>
                <w:tcPr>
                  <w:tcW w:w="3668"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Sign</w:t>
                  </w:r>
                  <w:r/>
                </w:p>
              </w:tc>
            </w:tr>
          </w:tbl>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接口入参</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url：http://IP/openapi/api/v2/study/shorttime/list/total</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接口入参</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30"/>
              <w:gridCol w:w="3503"/>
            </w:tblGrid>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rHeight w:val="90"/>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organ_code</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机构代码</w:t>
                  </w:r>
                  <w:r/>
                </w:p>
              </w:tc>
            </w:tr>
            <w:tr>
              <w:trPr>
                <w:trHeight w:val="429"/>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app_doc_loginid</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用户ID</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app_dpt_code</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部门编号</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app_doc_idcard</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医生身份证</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app_doc_name</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医生名称</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organ_name</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机构名称</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permissions_code</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许可证</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app_dpt_name</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部门名称</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organ_empi</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患者门诊号</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name</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患者名称</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cardtype</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卡类型</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cardno</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卡号</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mobile</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联系方式</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sex</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性别</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birthday</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出生如期</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op_em_hp_ex_mark</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门诊或住院</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study_request_time</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请求时间</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project_list</w:t>
                  </w:r>
                  <w:r/>
                </w:p>
              </w:tc>
              <w:tc>
                <w:tcPr>
                  <w:tcW w:w="350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检查项目集合</w:t>
                  </w:r>
                  <w:r/>
                </w:p>
              </w:tc>
            </w:tr>
          </w:tbl>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回参</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86"/>
              <w:gridCol w:w="3525"/>
            </w:tblGrid>
            <w:tr>
              <w:trPr/>
              <w:tc>
                <w:tcPr>
                  <w:tcW w:w="228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52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c>
                <w:tcPr>
                  <w:tcW w:w="228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total_num</w:t>
                  </w:r>
                  <w:r/>
                </w:p>
              </w:tc>
              <w:tc>
                <w:tcPr>
                  <w:tcW w:w="352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近期检查次数</w:t>
                  </w:r>
                  <w:r/>
                </w:p>
              </w:tc>
            </w:tr>
            <w:tr>
              <w:trPr/>
              <w:tc>
                <w:tcPr>
                  <w:tcW w:w="228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Url</w:t>
                  </w:r>
                  <w:r/>
                </w:p>
              </w:tc>
              <w:tc>
                <w:tcPr>
                  <w:tcW w:w="352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近期检查次数大于0则近期有过类似检查，可通过此链接访问查看</w:t>
                  </w:r>
                  <w:r/>
                </w:p>
              </w:tc>
            </w:tr>
            <w:tr>
              <w:trPr/>
              <w:tc>
                <w:tcPr>
                  <w:tcW w:w="228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view_record_id</w:t>
                  </w:r>
                  <w:r/>
                </w:p>
              </w:tc>
              <w:tc>
                <w:tcPr>
                  <w:tcW w:w="352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检查流水号</w:t>
                  </w:r>
                  <w:r/>
                </w:p>
              </w:tc>
            </w:tr>
          </w:tbl>
          <w:p>
            <w:pPr>
              <w:numPr>
                <w:ilvl w:val="0"/>
                <w:numId w:val="19"/>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开单回执接口</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对接方式：获取token，通过接口获取检查项目数量</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获取token URL:http://IP/openapi/api/v2/auth/token </w:t>
            </w:r>
            <w:r/>
          </w:p>
          <w:tbl>
            <w:tblPr>
              <w:tblStyle w:val="811"/>
              <w:tblpPr w:horzAnchor="page" w:tblpX="1" w:vertAnchor="text" w:tblpY="61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3"/>
              <w:gridCol w:w="3668"/>
            </w:tblGrid>
            <w:tr>
              <w:trPr/>
              <w:tc>
                <w:tcPr>
                  <w:tcW w:w="2273"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66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c>
                <w:tcPr>
                  <w:tcW w:w="2273"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 xml:space="preserve">timestamp</w:t>
                  </w:r>
                  <w:r/>
                </w:p>
              </w:tc>
              <w:tc>
                <w:tcPr>
                  <w:tcW w:w="3668"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时间戳</w:t>
                  </w:r>
                  <w:r/>
                </w:p>
              </w:tc>
            </w:tr>
            <w:tr>
              <w:trPr/>
              <w:tc>
                <w:tcPr>
                  <w:tcW w:w="2273"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app_key</w:t>
                  </w:r>
                  <w:r/>
                </w:p>
              </w:tc>
              <w:tc>
                <w:tcPr>
                  <w:tcW w:w="3668"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Key</w:t>
                  </w:r>
                  <w:r/>
                </w:p>
              </w:tc>
            </w:tr>
            <w:tr>
              <w:trPr/>
              <w:tc>
                <w:tcPr>
                  <w:tcW w:w="2273"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app_sign</w:t>
                  </w:r>
                  <w:r/>
                </w:p>
              </w:tc>
              <w:tc>
                <w:tcPr>
                  <w:tcW w:w="3668" w:type="dxa"/>
                  <w:vAlign w:val="top"/>
                  <w:textDirection w:val="lrTb"/>
                  <w:noWrap w:val="false"/>
                </w:tcPr>
                <w:p>
                  <w:pPr>
                    <w:numPr>
                      <w:ilvl w:val="0"/>
                      <w:numId w:val="0"/>
                    </w:numPr>
                    <w:ind w:left="0" w:firstLine="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Sign</w:t>
                  </w:r>
                  <w:r/>
                </w:p>
              </w:tc>
            </w:tr>
          </w:tbl>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接口入参</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url：</w:t>
            </w:r>
            <w:r>
              <w:rPr>
                <w:rFonts w:hint="eastAsia" w:ascii="宋体" w:hAnsi="宋体" w:eastAsia="宋体" w:cs="宋体"/>
                <w:sz w:val="21"/>
                <w:szCs w:val="21"/>
                <w:lang w:val="en-US" w:eastAsia="zh-CN"/>
              </w:rPr>
              <w:fldChar w:fldCharType="begin"/>
            </w:r>
            <w:r>
              <w:rPr>
                <w:rFonts w:hint="eastAsia" w:ascii="宋体" w:hAnsi="宋体" w:eastAsia="宋体" w:cs="宋体"/>
                <w:sz w:val="21"/>
                <w:szCs w:val="21"/>
                <w:lang w:val="en-US" w:eastAsia="zh-CN"/>
              </w:rPr>
              <w:instrText xml:space="preserve"> HYPERLINK "http://20.30.1.81/openapi/api/v2/mutual/project/callback" </w:instrText>
            </w:r>
            <w:r>
              <w:rPr>
                <w:rFonts w:hint="eastAsia" w:ascii="宋体" w:hAnsi="宋体" w:eastAsia="宋体" w:cs="宋体"/>
                <w:sz w:val="21"/>
                <w:szCs w:val="21"/>
                <w:lang w:val="en-US" w:eastAsia="zh-CN"/>
              </w:rPr>
              <w:fldChar w:fldCharType="separate"/>
            </w:r>
            <w:r>
              <w:rPr>
                <w:rStyle w:val="816"/>
                <w:rFonts w:hint="eastAsia" w:ascii="宋体" w:hAnsi="宋体" w:eastAsia="宋体" w:cs="宋体"/>
                <w:sz w:val="21"/>
                <w:szCs w:val="21"/>
                <w:lang w:val="en-US" w:eastAsia="zh-CN"/>
              </w:rPr>
              <w:t xml:space="preserve">http://IP/openapi/api/v2/mutual/project/callback</w:t>
            </w:r>
            <w:r>
              <w:rPr>
                <w:rFonts w:hint="eastAsia" w:ascii="宋体" w:hAnsi="宋体" w:eastAsia="宋体" w:cs="宋体"/>
                <w:sz w:val="21"/>
                <w:szCs w:val="21"/>
                <w:lang w:val="en-US" w:eastAsia="zh-CN"/>
              </w:rPr>
              <w:fldChar w:fldCharType="end"/>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接口入参</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19"/>
              <w:gridCol w:w="3645"/>
            </w:tblGrid>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rHeight w:val="90"/>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organ_code</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机构代码</w:t>
                  </w:r>
                  <w:r/>
                </w:p>
              </w:tc>
            </w:tr>
            <w:tr>
              <w:trPr>
                <w:trHeight w:val="429"/>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app_doc_loginid</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用户ID</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app_dpt_code</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部门编号</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app_doc_idcard</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医生身份证</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app_doc_name</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医生名称</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organ_name</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机构名称</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permissions_code</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许可证</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app_dpt_name</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部门名称</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organ_empi</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患者门诊号</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name</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患者名称</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cardtype</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卡类型</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cardno</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卡号</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mobile</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联系方式</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sex</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性别</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birthday</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出生如期</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op_em_hp_ex_mark</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门诊或住院</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study_request_time</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请求时间</w:t>
                  </w:r>
                  <w:r/>
                </w:p>
              </w:tc>
            </w:tr>
            <w:tr>
              <w:trPr/>
              <w:tc>
                <w:tcPr>
                  <w:tcW w:w="2319"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project_list</w:t>
                  </w:r>
                  <w:r/>
                </w:p>
              </w:tc>
              <w:tc>
                <w:tcPr>
                  <w:tcW w:w="364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检查项目集合</w:t>
                  </w:r>
                  <w:r/>
                </w:p>
              </w:tc>
            </w:tr>
          </w:tbl>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回参</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30"/>
              <w:gridCol w:w="3656"/>
            </w:tblGrid>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65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total_num</w:t>
                  </w:r>
                  <w:r/>
                </w:p>
              </w:tc>
              <w:tc>
                <w:tcPr>
                  <w:tcW w:w="365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近期检查次数</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Url</w:t>
                  </w:r>
                  <w:r/>
                </w:p>
              </w:tc>
              <w:tc>
                <w:tcPr>
                  <w:tcW w:w="365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近期检查次数大于0则近期有过类似检查，可通过此链接访问查看</w:t>
                  </w:r>
                  <w:r/>
                </w:p>
              </w:tc>
            </w:tr>
            <w:tr>
              <w:trPr/>
              <w:tc>
                <w:tcPr>
                  <w:tcW w:w="2330"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view_record_id</w:t>
                  </w:r>
                  <w:r/>
                </w:p>
              </w:tc>
              <w:tc>
                <w:tcPr>
                  <w:tcW w:w="3656"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检查流水号</w:t>
                  </w:r>
                  <w:r/>
                </w:p>
              </w:tc>
            </w:tr>
          </w:tbl>
          <w:p>
            <w:pPr>
              <w:numPr>
                <w:ilvl w:val="0"/>
                <w:numId w:val="0"/>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省影像云对接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对接方式：提供 HTTP 页面进行访问，每次调用页面时，由调用方在 URL 中传输加密</w:t>
            </w:r>
            <w:r/>
          </w:p>
          <w:p>
            <w:pPr>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访问参数。</w:t>
            </w:r>
            <w:r/>
          </w:p>
          <w:p>
            <w:pPr>
              <w:numPr>
                <w:ilvl w:val="0"/>
                <w:numId w:val="0"/>
              </w:numPr>
              <w:ind w:firstLine="420"/>
              <w:rPr>
                <w:rFonts w:hint="eastAsia" w:ascii="宋体" w:hAnsi="宋体" w:eastAsia="宋体" w:cs="宋体"/>
                <w:color w:val="auto"/>
                <w:sz w:val="21"/>
                <w:szCs w:val="21"/>
                <w:u w:val="none"/>
                <w:lang w:val="en-US" w:eastAsia="zh-CN"/>
              </w:rPr>
            </w:pPr>
            <w:r>
              <w:rPr>
                <w:rFonts w:hint="eastAsia" w:ascii="宋体" w:hAnsi="宋体" w:eastAsia="宋体" w:cs="宋体"/>
                <w:sz w:val="21"/>
                <w:szCs w:val="21"/>
                <w:lang w:val="en-US" w:eastAsia="zh-CN"/>
              </w:rPr>
              <w:t xml:space="preserve">URL：</w:t>
            </w:r>
            <w:r>
              <w:rPr>
                <w:rFonts w:hint="eastAsia" w:ascii="宋体" w:hAnsi="宋体" w:eastAsia="宋体" w:cs="宋体"/>
                <w:color w:val="auto"/>
                <w:sz w:val="21"/>
                <w:szCs w:val="21"/>
                <w:u w:val="none"/>
                <w:lang w:val="en-US" w:eastAsia="zh-CN"/>
              </w:rPr>
              <w:fldChar w:fldCharType="begin"/>
            </w:r>
            <w:r>
              <w:rPr>
                <w:rFonts w:hint="eastAsia" w:ascii="宋体" w:hAnsi="宋体" w:eastAsia="宋体" w:cs="宋体"/>
                <w:color w:val="auto"/>
                <w:sz w:val="21"/>
                <w:szCs w:val="21"/>
                <w:u w:val="none"/>
                <w:lang w:val="en-US" w:eastAsia="zh-CN"/>
              </w:rPr>
              <w:instrText xml:space="preserve"> HYPERLINK "http://2.46.6.20:10030/neusoftpm/loadThirdPartyRSA?access_token=" </w:instrText>
            </w:r>
            <w:r>
              <w:rPr>
                <w:rFonts w:hint="eastAsia" w:ascii="宋体" w:hAnsi="宋体" w:eastAsia="宋体" w:cs="宋体"/>
                <w:color w:val="auto"/>
                <w:sz w:val="21"/>
                <w:szCs w:val="21"/>
                <w:u w:val="none"/>
                <w:lang w:val="en-US" w:eastAsia="zh-CN"/>
              </w:rPr>
              <w:fldChar w:fldCharType="separate"/>
            </w:r>
            <w:r>
              <w:rPr>
                <w:rStyle w:val="816"/>
                <w:rFonts w:hint="eastAsia" w:ascii="宋体" w:hAnsi="宋体" w:eastAsia="宋体" w:cs="宋体"/>
                <w:color w:val="auto"/>
                <w:sz w:val="21"/>
                <w:szCs w:val="21"/>
                <w:u w:val="none"/>
                <w:lang w:val="en-US" w:eastAsia="zh-CN"/>
              </w:rPr>
              <w:t xml:space="preserve">http://IP:端口/neusoftpm/loadThirdPartyRSA?access_token=</w:t>
            </w:r>
            <w:r>
              <w:rPr>
                <w:rFonts w:hint="eastAsia" w:ascii="宋体" w:hAnsi="宋体" w:eastAsia="宋体" w:cs="宋体"/>
                <w:color w:val="auto"/>
                <w:sz w:val="21"/>
                <w:szCs w:val="21"/>
                <w:u w:val="none"/>
                <w:lang w:val="en-US" w:eastAsia="zh-CN"/>
              </w:rPr>
              <w:fldChar w:fldCharType="end"/>
            </w:r>
            <w:r/>
          </w:p>
          <w:p>
            <w:pPr>
              <w:numPr>
                <w:ilvl w:val="0"/>
                <w:numId w:val="0"/>
              </w:numPr>
              <w:ind w:firstLine="420"/>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 xml:space="preserve">接口入参：</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28"/>
              <w:gridCol w:w="3994"/>
            </w:tblGrid>
            <w:tr>
              <w:trPr/>
              <w:tc>
                <w:tcPr>
                  <w:tcW w:w="182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参数</w:t>
                  </w:r>
                  <w:r/>
                </w:p>
              </w:tc>
              <w:tc>
                <w:tcPr>
                  <w:tcW w:w="399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c>
                <w:tcPr>
                  <w:tcW w:w="182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idnumber</w:t>
                  </w:r>
                  <w:r/>
                </w:p>
              </w:tc>
              <w:tc>
                <w:tcPr>
                  <w:tcW w:w="399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患者身份证号</w:t>
                  </w:r>
                  <w:r/>
                </w:p>
              </w:tc>
            </w:tr>
            <w:tr>
              <w:trPr/>
              <w:tc>
                <w:tcPr>
                  <w:tcW w:w="182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beginstudytime</w:t>
                  </w:r>
                  <w:r/>
                </w:p>
              </w:tc>
              <w:tc>
                <w:tcPr>
                  <w:tcW w:w="399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调阅开始时间</w:t>
                  </w:r>
                  <w:r/>
                </w:p>
              </w:tc>
            </w:tr>
            <w:tr>
              <w:trPr/>
              <w:tc>
                <w:tcPr>
                  <w:tcW w:w="182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endstudytime</w:t>
                  </w:r>
                  <w:r/>
                </w:p>
              </w:tc>
              <w:tc>
                <w:tcPr>
                  <w:tcW w:w="399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调阅结束、时间内</w:t>
                  </w:r>
                  <w:r/>
                </w:p>
              </w:tc>
            </w:tr>
            <w:tr>
              <w:trPr/>
              <w:tc>
                <w:tcPr>
                  <w:tcW w:w="182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applyInstrange</w:t>
                  </w:r>
                  <w:r/>
                </w:p>
              </w:tc>
              <w:tc>
                <w:tcPr>
                  <w:tcW w:w="399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机构代码</w:t>
                  </w:r>
                  <w:r/>
                </w:p>
              </w:tc>
            </w:tr>
            <w:tr>
              <w:trPr/>
              <w:tc>
                <w:tcPr>
                  <w:tcW w:w="182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applyDoctorName</w:t>
                  </w:r>
                  <w:r/>
                </w:p>
              </w:tc>
              <w:tc>
                <w:tcPr>
                  <w:tcW w:w="399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申请医生名称</w:t>
                  </w:r>
                  <w:r/>
                </w:p>
              </w:tc>
            </w:tr>
            <w:tr>
              <w:trPr/>
              <w:tc>
                <w:tcPr>
                  <w:tcW w:w="182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applyDoctorNo</w:t>
                  </w:r>
                  <w:r/>
                </w:p>
              </w:tc>
              <w:tc>
                <w:tcPr>
                  <w:tcW w:w="399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申请医生工号</w:t>
                  </w:r>
                  <w:r/>
                </w:p>
              </w:tc>
            </w:tr>
            <w:tr>
              <w:trPr/>
              <w:tc>
                <w:tcPr>
                  <w:tcW w:w="182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sign</w:t>
                  </w:r>
                  <w:r/>
                </w:p>
              </w:tc>
              <w:tc>
                <w:tcPr>
                  <w:tcW w:w="399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机构sign</w:t>
                  </w:r>
                  <w:r/>
                </w:p>
              </w:tc>
            </w:tr>
            <w:tr>
              <w:trPr/>
              <w:tc>
                <w:tcPr>
                  <w:tcW w:w="182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timestamp</w:t>
                  </w:r>
                  <w:r/>
                </w:p>
              </w:tc>
              <w:tc>
                <w:tcPr>
                  <w:tcW w:w="3994"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时间戳</w:t>
                  </w:r>
                  <w:r/>
                </w:p>
              </w:tc>
            </w:tr>
          </w:tbl>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省妇幼对接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numPr>
                <w:ilvl w:val="0"/>
                <w:numId w:val="0"/>
              </w:numPr>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对接方式：webservicce接口</w:t>
            </w:r>
            <w:r/>
          </w:p>
          <w:p>
            <w:pPr>
              <w:numPr>
                <w:ilvl w:val="0"/>
                <w:numId w:val="0"/>
              </w:numPr>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接口列表：</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686"/>
              <w:gridCol w:w="2001"/>
              <w:gridCol w:w="2285"/>
            </w:tblGrid>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序号</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接口名称</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动作</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注释</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login</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登录接口</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childMain</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Delete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儿童建卡：删除新生儿数据</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womanRisk</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Delete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删除孕妇高危因素记录</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womanCheck</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孕妇产检推送</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womanCheck42</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孕妇产后42天检查推送</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planCase</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计生门诊病历推送</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7</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womanMain</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孕妇建卡</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8</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childMain</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saveXse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新生儿建卡</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9</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womanDelivery</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孕妇分娩</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10</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planBook</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孕妇高危筛查及评估数据知情同意书推送</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11</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planBase</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计生基本信息推送</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12</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planOps</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计生门诊手术推送</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13</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womanRiskCheck</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孕妇高危跟踪数据推送</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14</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womanRisk</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推送高危筛查及评估数据</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15</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womanAsk</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queryDetailByNo</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获取孕妇高危数据</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16</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womanRisk</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Gets</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获取孕妇高危因素</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17</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womanCheck</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获取孕妇产检信息</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18</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womanMain</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获取孕妇建卡信息</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19</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womanCheck42</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获取孕妇产后42天检查信息</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childMain</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queryForOutEtjk</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获取新生儿建卡信息</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21</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comTransfer</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获取双向转诊信息</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22</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womanDelivery</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获取孕妇分娩信息</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23</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planBase</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获取计生基本信息</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24</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planCase</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获取计生门诊病历信息</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25</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womanRiskCheck</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gets</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调阅孕妇高危跟踪数据</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26</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planBook</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gets</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调阅知情同意书</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27</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planOps</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gets</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获取计生手术数据</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28</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comLis</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queryPersonWcFzjc</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查询机构日期范围内围产辅助检查孕妇信息</w:t>
                  </w:r>
                  <w:r/>
                </w:p>
              </w:tc>
            </w:tr>
            <w:tr>
              <w:trPr/>
              <w:tc>
                <w:tcPr>
                  <w:tcW w:w="85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29</w:t>
                  </w:r>
                  <w:r/>
                </w:p>
              </w:tc>
              <w:tc>
                <w:tcPr>
                  <w:tcW w:w="1115"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comLis</w:t>
                  </w:r>
                  <w:r/>
                </w:p>
              </w:tc>
              <w:tc>
                <w:tcPr>
                  <w:tcW w:w="1178"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saveWcFzjc</w:t>
                  </w:r>
                  <w:r/>
                </w:p>
              </w:tc>
              <w:tc>
                <w:tcPr>
                  <w:tcW w:w="2631" w:type="dxa"/>
                  <w:textDirection w:val="lrTb"/>
                  <w:noWrap w:val="false"/>
                </w:tcPr>
                <w:p>
                  <w:pPr>
                    <w:numPr>
                      <w:ilvl w:val="0"/>
                      <w:numId w:val="0"/>
                    </w:numP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上传围产辅助检查信息（lis检验数据）</w:t>
                  </w:r>
                  <w:r/>
                </w:p>
              </w:tc>
            </w:tr>
          </w:tbl>
          <w:p>
            <w:pP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老年人体检和从业人员体检对接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通过HTTP网页页面调用或者页面嵌入等方式完成和</w:t>
            </w:r>
            <w:r>
              <w:rPr>
                <w:rFonts w:hint="eastAsia" w:ascii="宋体" w:hAnsi="宋体" w:eastAsia="宋体" w:cs="宋体"/>
                <w:i w:val="0"/>
                <w:iCs w:val="0"/>
                <w:color w:val="000000"/>
                <w:sz w:val="21"/>
                <w:szCs w:val="21"/>
                <w:u w:val="none"/>
                <w:lang w:val="en-US" w:eastAsia="zh-CN" w:bidi="ar"/>
              </w:rPr>
              <w:t xml:space="preserve">老年人体检和从业人员体检的对接</w:t>
            </w:r>
            <w:r/>
          </w:p>
        </w:tc>
      </w:tr>
    </w:tbl>
    <w:p>
      <w:pPr>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lang w:bidi="ar"/>
        </w:rPr>
      </w:pPr>
      <w:r>
        <w:rPr>
          <w:rFonts w:hint="eastAsia" w:ascii="宋体" w:hAnsi="宋体" w:eastAsia="宋体" w:cs="宋体"/>
          <w:b/>
          <w:bCs/>
          <w:color w:val="auto"/>
          <w:sz w:val="24"/>
          <w:szCs w:val="24"/>
          <w:highlight w:val="none"/>
          <w:shd w:val="clear" w:color="auto" w:fill="auto"/>
          <w:lang w:val="en-US" w:eastAsia="zh-CN" w:bidi="ar"/>
        </w:rPr>
        <w:t xml:space="preserve">8、</w:t>
      </w:r>
      <w:r>
        <w:rPr>
          <w:rFonts w:hint="eastAsia" w:ascii="宋体" w:hAnsi="宋体" w:eastAsia="宋体" w:cs="宋体"/>
          <w:b/>
          <w:bCs/>
          <w:color w:val="auto"/>
          <w:sz w:val="24"/>
          <w:szCs w:val="24"/>
          <w:highlight w:val="none"/>
          <w:shd w:val="clear" w:color="auto" w:fill="auto"/>
          <w:lang w:bidi="ar"/>
        </w:rPr>
        <w:t xml:space="preserve">公卫系统部署使用和医疗信息系统对接对接</w:t>
      </w:r>
      <w:r/>
    </w:p>
    <w:p>
      <w:pPr>
        <w:ind w:firstLine="42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在北城卫生服务中心部署公卫系统、HIS和家庭医生，完成系统部署、联调、上线使用。</w:t>
      </w:r>
      <w:r/>
    </w:p>
    <w:p>
      <w:pPr>
        <w:numPr>
          <w:ilvl w:val="0"/>
          <w:numId w:val="16"/>
        </w:numPr>
        <w:ind w:left="239" w:firstLine="24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医共体HIS系统的挂号数据接口上传到公卫系统，在公卫系统中有挂号患者相关信息。</w:t>
      </w:r>
      <w:r/>
    </w:p>
    <w:p>
      <w:pPr>
        <w:numPr>
          <w:ilvl w:val="0"/>
          <w:numId w:val="0"/>
        </w:numPr>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cs="宋体"/>
          <w:color w:val="000000"/>
          <w:sz w:val="24"/>
          <w:szCs w:val="24"/>
          <w:lang w:val="en-US" w:eastAsia="zh-CN" w:bidi="ar"/>
        </w:rPr>
        <w:t xml:space="preserve">详情见下表：</w:t>
      </w:r>
      <w:r/>
    </w:p>
    <w:tbl>
      <w:tblPr>
        <w:tblStyle w:val="787"/>
        <w:tblW w:w="924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0"/>
        <w:gridCol w:w="1908"/>
        <w:gridCol w:w="6381"/>
      </w:tblGrid>
      <w:tr>
        <w:trPr>
          <w:trHeight w:val="76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接口要求</w:t>
            </w:r>
            <w:r/>
          </w:p>
        </w:tc>
        <w:tc>
          <w:tcPr>
            <w:shd w:val="clear" w:color="auto" w:fill="auto"/>
            <w:tcBorders>
              <w:top w:val="single" w:color="000000" w:sz="4" w:space="0"/>
              <w:left w:val="single" w:color="000000" w:sz="4" w:space="0"/>
              <w:bottom w:val="single" w:color="000000" w:sz="4" w:space="0"/>
              <w:right w:val="single" w:color="000000" w:sz="4" w:space="0"/>
            </w:tcBorders>
            <w:tcW w:w="6381" w:type="dxa"/>
            <w:vAlign w:val="center"/>
            <w:textDirection w:val="lrTb"/>
            <w:noWrap/>
          </w:tcPr>
          <w:p>
            <w:pPr>
              <w:jc w:val="center"/>
              <w:keepLines w:val="0"/>
              <w:keepNext w:val="0"/>
              <w:pageBreakBefore w:val="0"/>
              <w:spacing w:line="240" w:lineRule="auto"/>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接口详细描述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line="24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符合</w:t>
            </w:r>
            <w:r>
              <w:rPr>
                <w:rFonts w:hint="eastAsia" w:ascii="宋体" w:hAnsi="宋体" w:eastAsia="宋体" w:cs="宋体"/>
                <w:b w:val="0"/>
                <w:bCs w:val="0"/>
                <w:color w:val="auto"/>
                <w:sz w:val="21"/>
                <w:szCs w:val="21"/>
                <w:highlight w:val="none"/>
              </w:rPr>
              <w:t xml:space="preserve">接口定义</w:t>
            </w:r>
            <w:r>
              <w:rPr>
                <w:rFonts w:hint="eastAsia" w:ascii="宋体" w:hAnsi="宋体" w:eastAsia="宋体" w:cs="宋体"/>
                <w:b w:val="0"/>
                <w:bCs w:val="0"/>
                <w:color w:val="auto"/>
                <w:sz w:val="21"/>
                <w:szCs w:val="21"/>
                <w:highlight w:val="none"/>
                <w:lang w:val="en-US" w:eastAsia="zh-CN"/>
              </w:rPr>
              <w:t xml:space="preserve">的要求</w:t>
            </w:r>
            <w:r/>
          </w:p>
        </w:tc>
        <w:tc>
          <w:tcPr>
            <w:shd w:val="clear" w:color="auto" w:fill="auto"/>
            <w:tcBorders>
              <w:top w:val="single" w:color="000000" w:sz="4" w:space="0"/>
              <w:left w:val="single" w:color="000000" w:sz="4" w:space="0"/>
              <w:bottom w:val="single" w:color="000000" w:sz="4" w:space="0"/>
              <w:right w:val="single" w:color="000000" w:sz="4" w:space="0"/>
            </w:tcBorders>
            <w:tcW w:w="6381" w:type="dxa"/>
            <w:vAlign w:val="center"/>
            <w:textDirection w:val="lrTb"/>
            <w:noWrap/>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所有服务接口统一使用下面的地址和接口方法，通过交易代码进行接口区分。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地址: </w:t>
            </w:r>
            <w:r>
              <w:rPr>
                <w:rFonts w:hint="eastAsia" w:ascii="宋体" w:hAnsi="宋体" w:eastAsia="宋体" w:cs="宋体"/>
                <w:b w:val="0"/>
                <w:bCs w:val="0"/>
                <w:color w:val="auto"/>
                <w:sz w:val="21"/>
                <w:szCs w:val="21"/>
                <w:highlight w:val="none"/>
              </w:rPr>
              <w:fldChar w:fldCharType="begin"/>
            </w:r>
            <w:r>
              <w:rPr>
                <w:rFonts w:hint="eastAsia" w:ascii="宋体" w:hAnsi="宋体" w:eastAsia="宋体" w:cs="宋体"/>
                <w:b w:val="0"/>
                <w:bCs w:val="0"/>
                <w:color w:val="auto"/>
                <w:sz w:val="21"/>
                <w:szCs w:val="21"/>
                <w:highlight w:val="none"/>
              </w:rPr>
              <w:instrText xml:space="preserve">HYPERLINK</w:instrText>
            </w:r>
            <w:r>
              <w:rPr>
                <w:rFonts w:hint="eastAsia" w:ascii="宋体" w:hAnsi="宋体" w:eastAsia="宋体" w:cs="宋体"/>
                <w:b w:val="0"/>
                <w:bCs w:val="0"/>
                <w:color w:val="auto"/>
                <w:sz w:val="21"/>
                <w:szCs w:val="21"/>
                <w:highlight w:val="none"/>
              </w:rPr>
              <w:fldChar w:fldCharType="separate"/>
            </w:r>
            <w:r>
              <w:rPr>
                <w:rFonts w:hint="eastAsia" w:ascii="宋体" w:hAnsi="宋体" w:eastAsia="宋体" w:cs="宋体"/>
                <w:b w:val="0"/>
                <w:bCs w:val="0"/>
                <w:color w:val="auto"/>
                <w:sz w:val="21"/>
                <w:szCs w:val="21"/>
                <w:highlight w:val="none"/>
              </w:rPr>
              <w:t xml:space="preserve">错误!超链接引用无效。</w:t>
            </w:r>
            <w:r>
              <w:rPr>
                <w:rFonts w:hint="eastAsia" w:ascii="宋体" w:hAnsi="宋体" w:eastAsia="宋体" w:cs="宋体"/>
                <w:b w:val="0"/>
                <w:bCs w:val="0"/>
                <w:color w:val="auto"/>
                <w:sz w:val="21"/>
                <w:szCs w:val="21"/>
                <w:highlight w:val="none"/>
              </w:rPr>
              <w:fldChar w:fldCharType="end"/>
            </w:r>
            <w:r>
              <w:rPr>
                <w:rFonts w:hint="eastAsia" w:ascii="宋体" w:hAnsi="宋体" w:eastAsia="宋体" w:cs="宋体"/>
                <w:b w:val="0"/>
                <w:bCs w:val="0"/>
                <w:color w:val="auto"/>
                <w:sz w:val="21"/>
                <w:szCs w:val="21"/>
                <w:highlight w:val="none"/>
              </w:rPr>
              <w:t xml:space="preserve">etHisWebService.asmx</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类名:NetHisService</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方法:public static string nethis_common_business(string userId,string userPassword,string</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businessCode,string businessInfo);</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入参:userId:用户账号，云HIS分配的访问账号，需要加密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userPassword:用户密码，云HIS分配的访问密码，需要加密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businessCode:交易代码，明文传入</w:t>
            </w:r>
            <w:r/>
          </w:p>
          <w:p>
            <w:pPr>
              <w:keepLines w:val="0"/>
              <w:keepNext w:val="0"/>
              <w:pageBreakBefore w:val="0"/>
              <w:spacing w:line="24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rPr>
              <w:t xml:space="preserve">  businessInfo:xml入参信息，需要加密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line="24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满足</w:t>
            </w:r>
            <w:r>
              <w:rPr>
                <w:rFonts w:hint="eastAsia" w:ascii="宋体" w:hAnsi="宋体" w:eastAsia="宋体" w:cs="宋体"/>
                <w:b w:val="0"/>
                <w:bCs w:val="0"/>
                <w:color w:val="auto"/>
                <w:sz w:val="21"/>
                <w:szCs w:val="21"/>
                <w:highlight w:val="none"/>
              </w:rPr>
              <w:t xml:space="preserve">加密算法</w:t>
            </w:r>
            <w:r>
              <w:rPr>
                <w:rFonts w:hint="eastAsia" w:ascii="宋体" w:hAnsi="宋体" w:eastAsia="宋体" w:cs="宋体"/>
                <w:b w:val="0"/>
                <w:bCs w:val="0"/>
                <w:color w:val="auto"/>
                <w:sz w:val="21"/>
                <w:szCs w:val="21"/>
                <w:highlight w:val="none"/>
                <w:lang w:val="en-US" w:eastAsia="zh-CN"/>
              </w:rPr>
              <w:t xml:space="preserve">的要求</w:t>
            </w:r>
            <w:r/>
          </w:p>
        </w:tc>
        <w:tc>
          <w:tcPr>
            <w:shd w:val="clear" w:color="auto" w:fill="auto"/>
            <w:tcBorders>
              <w:top w:val="single" w:color="000000" w:sz="4" w:space="0"/>
              <w:left w:val="single" w:color="000000" w:sz="4" w:space="0"/>
              <w:bottom w:val="single" w:color="000000" w:sz="4" w:space="0"/>
              <w:right w:val="single" w:color="000000" w:sz="4" w:space="0"/>
            </w:tcBorders>
            <w:tcW w:w="6381" w:type="dxa"/>
            <w:vAlign w:val="center"/>
            <w:textDirection w:val="lrTb"/>
            <w:noWrap/>
          </w:tcPr>
          <w:p>
            <w:pPr>
              <w:keepLines w:val="0"/>
              <w:keepNext w:val="0"/>
              <w:pageBreakBefore w:val="0"/>
              <w:spacing w:line="24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要求使用</w:t>
            </w:r>
            <w:r>
              <w:rPr>
                <w:rFonts w:hint="eastAsia" w:ascii="宋体" w:hAnsi="宋体" w:eastAsia="宋体" w:cs="宋体"/>
                <w:b w:val="0"/>
                <w:bCs w:val="0"/>
                <w:color w:val="auto"/>
                <w:sz w:val="21"/>
                <w:szCs w:val="21"/>
                <w:highlight w:val="none"/>
              </w:rPr>
              <w:t xml:space="preserve">DES算法进行加密</w:t>
            </w:r>
            <w:r>
              <w:rPr>
                <w:rFonts w:hint="eastAsia" w:ascii="宋体" w:hAnsi="宋体" w:eastAsia="宋体" w:cs="宋体"/>
                <w:b w:val="0"/>
                <w:bCs w:val="0"/>
                <w:color w:val="auto"/>
                <w:sz w:val="21"/>
                <w:szCs w:val="21"/>
                <w:highlight w:val="none"/>
                <w:lang w:eastAsia="zh-CN"/>
              </w:rPr>
              <w:t xml:space="preserve">。</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line="24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满足</w:t>
            </w:r>
            <w:bookmarkStart w:id="247" w:name="_Toc13111"/>
            <w:r>
              <w:rPr>
                <w:rFonts w:hint="eastAsia" w:ascii="宋体" w:hAnsi="宋体" w:eastAsia="宋体" w:cs="宋体"/>
                <w:b w:val="0"/>
                <w:bCs w:val="0"/>
                <w:color w:val="auto"/>
                <w:sz w:val="21"/>
                <w:szCs w:val="21"/>
                <w:highlight w:val="none"/>
              </w:rPr>
              <w:t xml:space="preserve">查询机构信息</w:t>
            </w:r>
            <w:bookmarkEnd w:id="247"/>
            <w:r>
              <w:rPr>
                <w:rFonts w:hint="eastAsia" w:ascii="宋体" w:hAnsi="宋体" w:eastAsia="宋体" w:cs="宋体"/>
                <w:b w:val="0"/>
                <w:bCs w:val="0"/>
                <w:color w:val="auto"/>
                <w:sz w:val="21"/>
                <w:szCs w:val="21"/>
                <w:highlight w:val="none"/>
                <w:lang w:val="en-US" w:eastAsia="zh-CN"/>
              </w:rPr>
              <w:t xml:space="preserve">的接口要求</w:t>
            </w:r>
            <w:r/>
          </w:p>
        </w:tc>
        <w:tc>
          <w:tcPr>
            <w:shd w:val="clear" w:color="auto" w:fill="auto"/>
            <w:tcBorders>
              <w:top w:val="single" w:color="000000" w:sz="4" w:space="0"/>
              <w:left w:val="single" w:color="000000" w:sz="4" w:space="0"/>
              <w:bottom w:val="single" w:color="000000" w:sz="4" w:space="0"/>
              <w:right w:val="single" w:color="000000" w:sz="4" w:space="0"/>
            </w:tcBorders>
            <w:tcW w:w="6381" w:type="dxa"/>
            <w:vAlign w:val="center"/>
            <w:textDirection w:val="lrTb"/>
            <w:noWrap/>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入参:</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userId:用户账号，云HIS分配的访问账号</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userPassword:用户密码，云HIS分配的访问密码</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businessCode:交易代码，传入常值：BZ_BE01</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businessInfo:入参信息：</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&lt;NETHIS&gt;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&lt;CSXX&gt;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&lt;JGDM&gt;&lt;/JGDM&gt;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&lt;XZQHDM&gt;&lt;/XZQHDM&gt;</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&lt;/CSXX&gt;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&lt;/NETHIS&gt;</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数据项定义：</w:t>
            </w:r>
            <w:r/>
          </w:p>
          <w:tbl>
            <w:tblPr>
              <w:tblStyle w:val="787"/>
              <w:tblW w:w="5749" w:type="dxa"/>
              <w:tblInd w:w="170" w:type="dxa"/>
              <w:tblLayout w:type="fixed"/>
              <w:tblCellMar>
                <w:left w:w="108" w:type="dxa"/>
                <w:top w:w="0" w:type="dxa"/>
                <w:right w:w="108" w:type="dxa"/>
                <w:bottom w:w="0" w:type="dxa"/>
              </w:tblCellMar>
              <w:tblLook w:val="04A0" w:firstRow="1" w:lastRow="0" w:firstColumn="1" w:lastColumn="0" w:noHBand="0" w:noVBand="1"/>
            </w:tblPr>
            <w:tblGrid>
              <w:gridCol w:w="1036"/>
              <w:gridCol w:w="775"/>
              <w:gridCol w:w="742"/>
              <w:gridCol w:w="676"/>
              <w:gridCol w:w="796"/>
              <w:gridCol w:w="1724"/>
            </w:tblGrid>
            <w:tr>
              <w:trPr>
                <w:trHeight w:val="389"/>
              </w:trPr>
              <w:tc>
                <w:tcPr>
                  <w:shd w:val="clear" w:color="auto" w:fill="d8d8d8"/>
                  <w:tcBorders>
                    <w:top w:val="single" w:color="auto" w:sz="4" w:space="0"/>
                    <w:left w:val="single" w:color="auto" w:sz="4" w:space="0"/>
                    <w:bottom w:val="single" w:color="auto" w:sz="4" w:space="0"/>
                    <w:right w:val="single" w:color="auto" w:sz="4" w:space="0"/>
                  </w:tcBorders>
                  <w:tcW w:w="1036"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列名称</w:t>
                  </w:r>
                  <w:r/>
                </w:p>
              </w:tc>
              <w:tc>
                <w:tcPr>
                  <w:shd w:val="clear" w:color="auto" w:fill="d8d8d8"/>
                  <w:tcBorders>
                    <w:top w:val="single" w:color="auto" w:sz="4" w:space="0"/>
                    <w:left w:val="none" w:color="000000" w:sz="4" w:space="0"/>
                    <w:bottom w:val="single" w:color="auto" w:sz="4" w:space="0"/>
                    <w:right w:val="single" w:color="auto" w:sz="4" w:space="0"/>
                  </w:tcBorders>
                  <w:tcW w:w="775"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名称</w:t>
                  </w:r>
                  <w:r/>
                </w:p>
              </w:tc>
              <w:tc>
                <w:tcPr>
                  <w:shd w:val="clear" w:color="auto" w:fill="d8d8d8"/>
                  <w:tcBorders>
                    <w:top w:val="single" w:color="auto" w:sz="4" w:space="0"/>
                    <w:left w:val="none" w:color="000000" w:sz="4" w:space="0"/>
                    <w:bottom w:val="single" w:color="auto" w:sz="4" w:space="0"/>
                    <w:right w:val="single" w:color="auto" w:sz="4" w:space="0"/>
                  </w:tcBorders>
                  <w:tcW w:w="742"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676"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长度</w:t>
                  </w:r>
                  <w:r/>
                </w:p>
              </w:tc>
              <w:tc>
                <w:tcPr>
                  <w:shd w:val="clear" w:color="auto" w:fill="d8d8d8"/>
                  <w:tcBorders>
                    <w:top w:val="single" w:color="auto" w:sz="4" w:space="0"/>
                    <w:left w:val="none" w:color="000000" w:sz="4" w:space="0"/>
                    <w:bottom w:val="single" w:color="auto" w:sz="4" w:space="0"/>
                    <w:right w:val="single" w:color="auto" w:sz="4" w:space="0"/>
                  </w:tcBorders>
                  <w:tcW w:w="796"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允许空值</w:t>
                  </w:r>
                  <w:r/>
                </w:p>
              </w:tc>
              <w:tc>
                <w:tcPr>
                  <w:shd w:val="clear" w:color="auto" w:fill="d8d8d8"/>
                  <w:tcBorders>
                    <w:top w:val="single" w:color="auto" w:sz="4" w:space="0"/>
                    <w:left w:val="none" w:color="000000" w:sz="4" w:space="0"/>
                    <w:bottom w:val="single" w:color="auto" w:sz="4" w:space="0"/>
                    <w:right w:val="single" w:color="auto" w:sz="4" w:space="0"/>
                  </w:tcBorders>
                  <w:tcW w:w="1724"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备注</w:t>
                  </w:r>
                  <w:r/>
                </w:p>
              </w:tc>
            </w:tr>
            <w:tr>
              <w:trPr>
                <w:trHeight w:val="345"/>
              </w:trPr>
              <w:tc>
                <w:tcPr>
                  <w:tcBorders>
                    <w:top w:val="single" w:color="auto" w:sz="4" w:space="0"/>
                    <w:left w:val="single" w:color="auto" w:sz="4" w:space="0"/>
                    <w:bottom w:val="single" w:color="auto" w:sz="4" w:space="0"/>
                    <w:right w:val="single" w:color="auto" w:sz="4" w:space="0"/>
                  </w:tcBorders>
                  <w:tcW w:w="103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JGDM</w:t>
                  </w:r>
                  <w:r/>
                </w:p>
              </w:tc>
              <w:tc>
                <w:tcPr>
                  <w:tcBorders>
                    <w:top w:val="single" w:color="auto" w:sz="4" w:space="0"/>
                    <w:left w:val="none" w:color="000000" w:sz="4" w:space="0"/>
                    <w:bottom w:val="single" w:color="auto" w:sz="4" w:space="0"/>
                    <w:right w:val="single" w:color="auto" w:sz="4" w:space="0"/>
                  </w:tcBorders>
                  <w:tcW w:w="77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机构代码</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7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724"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两个都为空查询全部</w:t>
                  </w:r>
                  <w:r/>
                </w:p>
              </w:tc>
            </w:tr>
            <w:tr>
              <w:trPr>
                <w:trHeight w:val="345"/>
              </w:trPr>
              <w:tc>
                <w:tcPr>
                  <w:tcBorders>
                    <w:top w:val="single" w:color="auto" w:sz="4" w:space="0"/>
                    <w:left w:val="single" w:color="auto" w:sz="4" w:space="0"/>
                    <w:bottom w:val="single" w:color="auto" w:sz="4" w:space="0"/>
                    <w:right w:val="single" w:color="auto" w:sz="4" w:space="0"/>
                  </w:tcBorders>
                  <w:tcW w:w="103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XZQHDM</w:t>
                  </w:r>
                  <w:r/>
                </w:p>
              </w:tc>
              <w:tc>
                <w:tcPr>
                  <w:tcBorders>
                    <w:top w:val="single" w:color="auto" w:sz="4" w:space="0"/>
                    <w:left w:val="none" w:color="000000" w:sz="4" w:space="0"/>
                    <w:bottom w:val="single" w:color="auto" w:sz="4" w:space="0"/>
                    <w:right w:val="single" w:color="auto" w:sz="4" w:space="0"/>
                  </w:tcBorders>
                  <w:tcW w:w="77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行政区划代码</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7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724"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两个都为空查询全部</w:t>
                  </w:r>
                  <w:r/>
                </w:p>
              </w:tc>
            </w:tr>
          </w:tbl>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出参：</w:t>
            </w:r>
            <w:r/>
          </w:p>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&lt;DocumentElement&gt;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&lt;RST&gt;T&lt;/RST&gt;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&lt;MSG&gt;</w:t>
            </w:r>
            <w:r>
              <w:rPr>
                <w:rFonts w:hint="eastAsia" w:ascii="宋体" w:hAnsi="宋体" w:eastAsia="宋体" w:cs="宋体"/>
                <w:b w:val="0"/>
                <w:bCs w:val="0"/>
                <w:color w:val="auto"/>
                <w:sz w:val="21"/>
                <w:szCs w:val="21"/>
                <w:highlight w:val="none"/>
                <w:lang w:val="zh-CN"/>
              </w:rPr>
              <w:t xml:space="preserve">查询成功</w:t>
            </w:r>
            <w:r>
              <w:rPr>
                <w:rFonts w:hint="eastAsia" w:ascii="宋体" w:hAnsi="宋体" w:eastAsia="宋体" w:cs="宋体"/>
                <w:b w:val="0"/>
                <w:bCs w:val="0"/>
                <w:color w:val="auto"/>
                <w:sz w:val="21"/>
                <w:szCs w:val="21"/>
                <w:highlight w:val="none"/>
              </w:rPr>
              <w:t xml:space="preserve">&lt;/MSG&gt;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&lt;Result1&gt;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&lt;JGDM&gt;310115783675001&lt;/JGDM&gt;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&lt;JGMC&gt;</w:t>
            </w:r>
            <w:r>
              <w:rPr>
                <w:rFonts w:hint="eastAsia" w:ascii="宋体" w:hAnsi="宋体" w:eastAsia="宋体" w:cs="宋体"/>
                <w:b w:val="0"/>
                <w:bCs w:val="0"/>
                <w:color w:val="auto"/>
                <w:sz w:val="21"/>
                <w:szCs w:val="21"/>
                <w:highlight w:val="none"/>
                <w:lang w:val="zh-CN"/>
              </w:rPr>
              <w:t xml:space="preserve">浦东新区三林康德社区卫生服务中心</w:t>
            </w:r>
            <w:r>
              <w:rPr>
                <w:rFonts w:hint="eastAsia" w:ascii="宋体" w:hAnsi="宋体" w:eastAsia="宋体" w:cs="宋体"/>
                <w:b w:val="0"/>
                <w:bCs w:val="0"/>
                <w:color w:val="auto"/>
                <w:sz w:val="21"/>
                <w:szCs w:val="21"/>
                <w:highlight w:val="none"/>
              </w:rPr>
              <w:t xml:space="preserve">&lt;/JGMC&gt;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&lt;JGJC&gt;</w:t>
            </w:r>
            <w:r>
              <w:rPr>
                <w:rFonts w:hint="eastAsia" w:ascii="宋体" w:hAnsi="宋体" w:eastAsia="宋体" w:cs="宋体"/>
                <w:b w:val="0"/>
                <w:bCs w:val="0"/>
                <w:color w:val="auto"/>
                <w:sz w:val="21"/>
                <w:szCs w:val="21"/>
                <w:highlight w:val="none"/>
                <w:lang w:val="zh-CN"/>
              </w:rPr>
              <w:t xml:space="preserve">浦东新区三林康德社区</w:t>
            </w:r>
            <w:r>
              <w:rPr>
                <w:rFonts w:hint="eastAsia" w:ascii="宋体" w:hAnsi="宋体" w:eastAsia="宋体" w:cs="宋体"/>
                <w:b w:val="0"/>
                <w:bCs w:val="0"/>
                <w:color w:val="auto"/>
                <w:sz w:val="21"/>
                <w:szCs w:val="21"/>
                <w:highlight w:val="none"/>
              </w:rPr>
              <w:t xml:space="preserve">&lt;/JGJC&gt;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&lt;SJJGDM&gt;310115000030001&lt;/SJJGDM&gt;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&lt;SJJGMC&gt;</w:t>
            </w:r>
            <w:r>
              <w:rPr>
                <w:rFonts w:hint="eastAsia" w:ascii="宋体" w:hAnsi="宋体" w:eastAsia="宋体" w:cs="宋体"/>
                <w:b w:val="0"/>
                <w:bCs w:val="0"/>
                <w:color w:val="auto"/>
                <w:sz w:val="21"/>
                <w:szCs w:val="21"/>
                <w:highlight w:val="none"/>
                <w:lang w:val="zh-CN"/>
              </w:rPr>
              <w:t xml:space="preserve">浦东新区卫生局</w:t>
            </w:r>
            <w:r>
              <w:rPr>
                <w:rFonts w:hint="eastAsia" w:ascii="宋体" w:hAnsi="宋体" w:eastAsia="宋体" w:cs="宋体"/>
                <w:b w:val="0"/>
                <w:bCs w:val="0"/>
                <w:color w:val="auto"/>
                <w:sz w:val="21"/>
                <w:szCs w:val="21"/>
                <w:highlight w:val="none"/>
              </w:rPr>
              <w:t xml:space="preserve">&lt;/SJJGMC&gt;</w:t>
            </w:r>
            <w:r/>
          </w:p>
          <w:p>
            <w:pPr>
              <w:ind w:left="105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&lt;PYM&gt;pdxqslkdsqwsfwzx&lt;/PYM&gt;</w:t>
            </w:r>
            <w:r/>
          </w:p>
          <w:p>
            <w:pPr>
              <w:ind w:left="1050" w:firstLine="48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&lt;WBM&gt;iauadsytpabtetkn&lt;/WBM&gt;</w:t>
            </w:r>
            <w:r/>
          </w:p>
          <w:p>
            <w:pPr>
              <w:ind w:left="1050" w:firstLine="48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&lt;ZZJGDM&gt;2343435435435435345433&lt;/ZZJGDM&gt;</w:t>
            </w:r>
            <w:r/>
          </w:p>
          <w:p>
            <w:pPr>
              <w:ind w:left="1050" w:firstLine="48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&lt;JGDZ&gt;何佳路345号&lt;/JGDZ&gt;</w:t>
            </w:r>
            <w:r/>
          </w:p>
          <w:p>
            <w:pPr>
              <w:ind w:left="1050" w:firstLine="48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&lt;LXR&gt;张三&lt;/LXR&gt;</w:t>
            </w:r>
            <w:r/>
          </w:p>
          <w:p>
            <w:pPr>
              <w:ind w:left="1050" w:firstLine="48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&lt;LXDH&gt;13802837465&lt;/LXDH&gt;</w:t>
            </w:r>
            <w:r/>
          </w:p>
          <w:p>
            <w:pPr>
              <w:ind w:left="1050"/>
              <w:jc w:val="left"/>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  &lt;/Result1&gt;</w:t>
            </w:r>
            <w:r/>
          </w:p>
          <w:p>
            <w:pPr>
              <w:ind w:left="840"/>
              <w:jc w:val="left"/>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&lt;/DocumentElement&gt;</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数据项定义：</w:t>
            </w:r>
            <w:r/>
          </w:p>
          <w:tbl>
            <w:tblPr>
              <w:tblStyle w:val="787"/>
              <w:tblW w:w="4731" w:type="dxa"/>
              <w:tblInd w:w="392" w:type="dxa"/>
              <w:tblLayout w:type="fixed"/>
              <w:tblCellMar>
                <w:left w:w="108" w:type="dxa"/>
                <w:top w:w="0" w:type="dxa"/>
                <w:right w:w="108" w:type="dxa"/>
                <w:bottom w:w="0" w:type="dxa"/>
              </w:tblCellMar>
              <w:tblLook w:val="04A0" w:firstRow="1" w:lastRow="0" w:firstColumn="1" w:lastColumn="0" w:noHBand="0" w:noVBand="1"/>
            </w:tblPr>
            <w:tblGrid>
              <w:gridCol w:w="705"/>
              <w:gridCol w:w="960"/>
              <w:gridCol w:w="1058"/>
              <w:gridCol w:w="655"/>
              <w:gridCol w:w="742"/>
              <w:gridCol w:w="611"/>
            </w:tblGrid>
            <w:tr>
              <w:trPr>
                <w:trHeight w:val="389"/>
              </w:trPr>
              <w:tc>
                <w:tcPr>
                  <w:shd w:val="clear" w:color="auto" w:fill="d8d8d8"/>
                  <w:tcBorders>
                    <w:top w:val="single" w:color="auto" w:sz="4" w:space="0"/>
                    <w:left w:val="single" w:color="auto" w:sz="4" w:space="0"/>
                    <w:bottom w:val="single" w:color="auto" w:sz="4" w:space="0"/>
                    <w:right w:val="single" w:color="auto" w:sz="4" w:space="0"/>
                  </w:tcBorders>
                  <w:tcW w:w="705"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列名称</w:t>
                  </w:r>
                  <w:r/>
                </w:p>
              </w:tc>
              <w:tc>
                <w:tcPr>
                  <w:shd w:val="clear" w:color="auto" w:fill="d8d8d8"/>
                  <w:tcBorders>
                    <w:top w:val="single" w:color="auto" w:sz="4" w:space="0"/>
                    <w:left w:val="none" w:color="000000" w:sz="4" w:space="0"/>
                    <w:bottom w:val="single" w:color="auto" w:sz="4" w:space="0"/>
                    <w:right w:val="single" w:color="auto" w:sz="4" w:space="0"/>
                  </w:tcBorders>
                  <w:tcW w:w="960"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名称</w:t>
                  </w:r>
                  <w:r/>
                </w:p>
              </w:tc>
              <w:tc>
                <w:tcPr>
                  <w:shd w:val="clear" w:color="auto" w:fill="d8d8d8"/>
                  <w:tcBorders>
                    <w:top w:val="single" w:color="auto" w:sz="4" w:space="0"/>
                    <w:left w:val="none" w:color="000000" w:sz="4" w:space="0"/>
                    <w:bottom w:val="single" w:color="auto" w:sz="4" w:space="0"/>
                    <w:right w:val="single" w:color="auto" w:sz="4" w:space="0"/>
                  </w:tcBorders>
                  <w:tcW w:w="1058"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655"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长度</w:t>
                  </w:r>
                  <w:r/>
                </w:p>
              </w:tc>
              <w:tc>
                <w:tcPr>
                  <w:shd w:val="clear" w:color="auto" w:fill="d8d8d8"/>
                  <w:tcBorders>
                    <w:top w:val="single" w:color="auto" w:sz="4" w:space="0"/>
                    <w:left w:val="none" w:color="000000" w:sz="4" w:space="0"/>
                    <w:bottom w:val="single" w:color="auto" w:sz="4" w:space="0"/>
                    <w:right w:val="single" w:color="auto" w:sz="4" w:space="0"/>
                  </w:tcBorders>
                  <w:tcW w:w="742"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允许空值</w:t>
                  </w:r>
                  <w:r/>
                </w:p>
              </w:tc>
              <w:tc>
                <w:tcPr>
                  <w:shd w:val="clear" w:color="auto" w:fill="d8d8d8"/>
                  <w:tcBorders>
                    <w:top w:val="single" w:color="auto" w:sz="4" w:space="0"/>
                    <w:left w:val="none" w:color="000000" w:sz="4" w:space="0"/>
                    <w:bottom w:val="single" w:color="auto" w:sz="4" w:space="0"/>
                    <w:right w:val="single" w:color="auto" w:sz="4" w:space="0"/>
                  </w:tcBorders>
                  <w:tcW w:w="611"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备注</w:t>
                  </w:r>
                  <w:r/>
                </w:p>
              </w:tc>
            </w:tr>
            <w:tr>
              <w:trPr>
                <w:trHeight w:val="345"/>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JGDM</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机构代码</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JGMC</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机构名称</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bookmarkStart w:id="248" w:name="OLE_LINK91"/>
                  <w:r>
                    <w:rPr>
                      <w:rFonts w:hint="eastAsia" w:ascii="宋体" w:hAnsi="宋体" w:eastAsia="宋体" w:cs="宋体"/>
                      <w:b w:val="0"/>
                      <w:bCs w:val="0"/>
                      <w:color w:val="auto"/>
                      <w:sz w:val="21"/>
                      <w:szCs w:val="21"/>
                      <w:highlight w:val="none"/>
                    </w:rPr>
                    <w:t xml:space="preserve">否</w:t>
                  </w:r>
                  <w:bookmarkEnd w:id="248"/>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JGJC</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机构简称</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SJJGDM</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上级机构代码</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SJJGMC</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上级机构名称</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PYM</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拼音码</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0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WBM</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五笔码</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0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ZZJGDM</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组织机构代码</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0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JGDZ</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机构地址</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0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LXR</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联系人</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0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LXDH</w:t>
                  </w:r>
                  <w:r/>
                </w:p>
              </w:tc>
              <w:tc>
                <w:tcPr>
                  <w:tcBorders>
                    <w:top w:val="single" w:color="auto" w:sz="4" w:space="0"/>
                    <w:left w:val="none" w:color="000000" w:sz="4" w:space="0"/>
                    <w:bottom w:val="single" w:color="auto" w:sz="4" w:space="0"/>
                    <w:right w:val="single" w:color="auto" w:sz="4" w:space="0"/>
                  </w:tcBorders>
                  <w:tcW w:w="96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联系电话</w:t>
                  </w:r>
                  <w:r/>
                </w:p>
              </w:tc>
              <w:tc>
                <w:tcPr>
                  <w:tcBorders>
                    <w:top w:val="single" w:color="auto" w:sz="4" w:space="0"/>
                    <w:left w:val="none" w:color="000000" w:sz="4" w:space="0"/>
                    <w:bottom w:val="single" w:color="auto" w:sz="4" w:space="0"/>
                    <w:right w:val="single" w:color="auto" w:sz="4" w:space="0"/>
                  </w:tcBorders>
                  <w:tcW w:w="105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5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611"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bl>
          <w:p>
            <w:pPr>
              <w:keepLines w:val="0"/>
              <w:keepNext w:val="0"/>
              <w:pageBreakBefore w:val="0"/>
              <w:spacing w:line="24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line="24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rPr>
              <w:suppressLineNumbers w:val="0"/>
            </w:pPr>
            <w:r/>
            <w:bookmarkStart w:id="249" w:name="_Toc27652"/>
            <w:r>
              <w:rPr>
                <w:rFonts w:hint="eastAsia" w:ascii="宋体" w:hAnsi="宋体" w:eastAsia="宋体" w:cs="宋体"/>
                <w:b w:val="0"/>
                <w:bCs w:val="0"/>
                <w:color w:val="auto"/>
                <w:sz w:val="21"/>
                <w:szCs w:val="21"/>
                <w:highlight w:val="none"/>
                <w:lang w:val="en-US" w:eastAsia="zh-CN"/>
              </w:rPr>
              <w:t xml:space="preserve">满足</w:t>
            </w:r>
            <w:r>
              <w:rPr>
                <w:rFonts w:hint="eastAsia" w:ascii="宋体" w:hAnsi="宋体" w:eastAsia="宋体" w:cs="宋体"/>
                <w:b w:val="0"/>
                <w:bCs w:val="0"/>
                <w:color w:val="auto"/>
                <w:sz w:val="21"/>
                <w:szCs w:val="21"/>
                <w:highlight w:val="none"/>
              </w:rPr>
              <w:t xml:space="preserve">查询科室信息</w:t>
            </w:r>
            <w:bookmarkEnd w:id="249"/>
            <w:r>
              <w:rPr>
                <w:rFonts w:hint="eastAsia" w:ascii="宋体" w:hAnsi="宋体" w:eastAsia="宋体" w:cs="宋体"/>
                <w:b w:val="0"/>
                <w:bCs w:val="0"/>
                <w:color w:val="auto"/>
                <w:sz w:val="21"/>
                <w:szCs w:val="21"/>
                <w:highlight w:val="none"/>
                <w:lang w:val="en-US" w:eastAsia="zh-CN"/>
              </w:rPr>
              <w:t xml:space="preserve">接口的调用</w:t>
            </w:r>
            <w:r/>
          </w:p>
        </w:tc>
        <w:tc>
          <w:tcPr>
            <w:shd w:val="clear" w:color="auto" w:fill="auto"/>
            <w:tcBorders>
              <w:top w:val="single" w:color="000000" w:sz="4" w:space="0"/>
              <w:left w:val="single" w:color="000000" w:sz="4" w:space="0"/>
              <w:bottom w:val="single" w:color="000000" w:sz="4" w:space="0"/>
              <w:right w:val="single" w:color="000000" w:sz="4" w:space="0"/>
            </w:tcBorders>
            <w:tcW w:w="6381" w:type="dxa"/>
            <w:vAlign w:val="center"/>
            <w:textDirection w:val="lrTb"/>
            <w:noWrap/>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入参:</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userId:用户账号，云HIS分配的访问账号</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userPassword:用户密码，云HIS分配的访问密码</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businessCode:交易代码，传入常值：BZ_BE04</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businessInfo:入参信息：</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&lt;NETHIS&gt;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&lt;CSXX&gt;</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&lt;JGDM&gt;310115783675001&lt;/JGDM&gt;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&lt;KSDM&gt;&lt;/KSDM&gt;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&lt;/CSXX&gt;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&lt;/NETHIS&gt;</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数据项定义：</w:t>
            </w:r>
            <w:r/>
          </w:p>
          <w:tbl>
            <w:tblPr>
              <w:tblStyle w:val="787"/>
              <w:tblW w:w="4654" w:type="dxa"/>
              <w:tblInd w:w="392" w:type="dxa"/>
              <w:tblLayout w:type="fixed"/>
              <w:tblCellMar>
                <w:left w:w="108" w:type="dxa"/>
                <w:top w:w="0" w:type="dxa"/>
                <w:right w:w="108" w:type="dxa"/>
                <w:bottom w:w="0" w:type="dxa"/>
              </w:tblCellMar>
              <w:tblLook w:val="04A0" w:firstRow="1" w:lastRow="0" w:firstColumn="1" w:lastColumn="0" w:noHBand="0" w:noVBand="1"/>
            </w:tblPr>
            <w:tblGrid>
              <w:gridCol w:w="771"/>
              <w:gridCol w:w="742"/>
              <w:gridCol w:w="938"/>
              <w:gridCol w:w="643"/>
              <w:gridCol w:w="688"/>
              <w:gridCol w:w="872"/>
            </w:tblGrid>
            <w:tr>
              <w:trPr>
                <w:trHeight w:val="389"/>
              </w:trPr>
              <w:tc>
                <w:tcPr>
                  <w:shd w:val="clear" w:color="auto" w:fill="d8d8d8"/>
                  <w:tcBorders>
                    <w:top w:val="single" w:color="auto" w:sz="4" w:space="0"/>
                    <w:left w:val="single" w:color="auto" w:sz="4" w:space="0"/>
                    <w:bottom w:val="single" w:color="auto" w:sz="4" w:space="0"/>
                    <w:right w:val="single" w:color="auto" w:sz="4" w:space="0"/>
                  </w:tcBorders>
                  <w:tcW w:w="771"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列名称</w:t>
                  </w:r>
                  <w:r/>
                </w:p>
              </w:tc>
              <w:tc>
                <w:tcPr>
                  <w:shd w:val="clear" w:color="auto" w:fill="d8d8d8"/>
                  <w:tcBorders>
                    <w:top w:val="single" w:color="auto" w:sz="4" w:space="0"/>
                    <w:left w:val="none" w:color="000000" w:sz="4" w:space="0"/>
                    <w:bottom w:val="single" w:color="auto" w:sz="4" w:space="0"/>
                    <w:right w:val="single" w:color="auto" w:sz="4" w:space="0"/>
                  </w:tcBorders>
                  <w:tcW w:w="742"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名称</w:t>
                  </w:r>
                  <w:r/>
                </w:p>
              </w:tc>
              <w:tc>
                <w:tcPr>
                  <w:shd w:val="clear" w:color="auto" w:fill="d8d8d8"/>
                  <w:tcBorders>
                    <w:top w:val="single" w:color="auto" w:sz="4" w:space="0"/>
                    <w:left w:val="none" w:color="000000" w:sz="4" w:space="0"/>
                    <w:bottom w:val="single" w:color="auto" w:sz="4" w:space="0"/>
                    <w:right w:val="single" w:color="auto" w:sz="4" w:space="0"/>
                  </w:tcBorders>
                  <w:tcW w:w="938"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643"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长度</w:t>
                  </w:r>
                  <w:r/>
                </w:p>
              </w:tc>
              <w:tc>
                <w:tcPr>
                  <w:shd w:val="clear" w:color="auto" w:fill="d8d8d8"/>
                  <w:tcBorders>
                    <w:top w:val="single" w:color="auto" w:sz="4" w:space="0"/>
                    <w:left w:val="none" w:color="000000" w:sz="4" w:space="0"/>
                    <w:bottom w:val="single" w:color="auto" w:sz="4" w:space="0"/>
                    <w:right w:val="single" w:color="auto" w:sz="4" w:space="0"/>
                  </w:tcBorders>
                  <w:tcW w:w="688"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允许空值</w:t>
                  </w:r>
                  <w:r/>
                </w:p>
              </w:tc>
              <w:tc>
                <w:tcPr>
                  <w:shd w:val="clear" w:color="auto" w:fill="d8d8d8"/>
                  <w:tcBorders>
                    <w:top w:val="single" w:color="auto" w:sz="4" w:space="0"/>
                    <w:left w:val="none" w:color="000000" w:sz="4" w:space="0"/>
                    <w:bottom w:val="single" w:color="auto" w:sz="4" w:space="0"/>
                    <w:right w:val="single" w:color="auto" w:sz="4" w:space="0"/>
                  </w:tcBorders>
                  <w:tcW w:w="872"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备注</w:t>
                  </w:r>
                  <w:r/>
                </w:p>
              </w:tc>
            </w:tr>
            <w:tr>
              <w:trPr>
                <w:trHeight w:val="345"/>
              </w:trPr>
              <w:tc>
                <w:tcPr>
                  <w:tcBorders>
                    <w:top w:val="single" w:color="auto" w:sz="4" w:space="0"/>
                    <w:left w:val="single" w:color="auto" w:sz="4" w:space="0"/>
                    <w:bottom w:val="single" w:color="auto" w:sz="4" w:space="0"/>
                    <w:right w:val="single" w:color="auto" w:sz="4" w:space="0"/>
                  </w:tcBorders>
                  <w:tcW w:w="771"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JGDM</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机构代码</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3"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688"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87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45"/>
              </w:trPr>
              <w:tc>
                <w:tcPr>
                  <w:tcBorders>
                    <w:top w:val="single" w:color="auto" w:sz="4" w:space="0"/>
                    <w:left w:val="single" w:color="auto" w:sz="4" w:space="0"/>
                    <w:bottom w:val="single" w:color="auto" w:sz="4" w:space="0"/>
                    <w:right w:val="single" w:color="auto" w:sz="4" w:space="0"/>
                  </w:tcBorders>
                  <w:tcW w:w="771"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KSDM</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科室代码</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3"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16</w:t>
                  </w:r>
                  <w:r/>
                </w:p>
              </w:tc>
              <w:tc>
                <w:tcPr>
                  <w:tcBorders>
                    <w:top w:val="single" w:color="auto" w:sz="4" w:space="0"/>
                    <w:left w:val="none" w:color="000000" w:sz="4" w:space="0"/>
                    <w:bottom w:val="single" w:color="auto" w:sz="4" w:space="0"/>
                    <w:right w:val="single" w:color="auto" w:sz="4" w:space="0"/>
                  </w:tcBorders>
                  <w:tcW w:w="688"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87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为空时返回所有启用数据</w:t>
                  </w:r>
                  <w:r/>
                </w:p>
              </w:tc>
            </w:tr>
          </w:tbl>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出参：</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&lt;DocumentElement&gt;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&lt;RST&gt;T&lt;/RST&gt;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&lt;MSG&gt;查询成功&lt;/MSG&gt;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&lt;Result1&gt;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&lt;JGDM&gt;310115783675001&lt;/JGDM&gt;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&lt;KSDM&gt;01&lt;/KSDM&gt;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&lt;KSMC&gt;全科&lt;/KSMC&gt;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&lt;KSLB&gt;1&lt;/KSLB&gt;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&lt;YFDM&gt;11,12&lt;/YFDM&gt;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&lt;YFMC&gt;西药房,中药房&lt;/YFMC&gt;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&lt;PYM&gt;qk      &lt;/PYM&gt;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&lt;WBM&gt;wt      &lt;/WBM&gt;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&lt;ZT&gt;启用&lt;/ZT&gt;</w:t>
            </w:r>
            <w:r/>
          </w:p>
          <w:p>
            <w:pPr>
              <w:pStyle w:val="1389"/>
              <w:ind w:firstLine="84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&lt;ZZGHBS&gt;1&lt;/ZZGHBS&gt;</w:t>
            </w:r>
            <w:r/>
          </w:p>
          <w:p>
            <w:pPr>
              <w:pStyle w:val="1389"/>
              <w:ind w:firstLine="84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&lt;YYBS&gt;1&lt;/YYBS&gt;</w:t>
            </w:r>
            <w:r/>
          </w:p>
          <w:p>
            <w:pPr>
              <w:pStyle w:val="1389"/>
              <w:ind w:firstLine="84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&lt;KSWZ&gt;1&lt;/KSWZ&gt;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&lt;/Result1&gt;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&lt;Result1&gt;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&lt;JGDM&gt;310115783675001&lt;/JGDM&gt;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&lt;KSDM&gt;02&lt;/KSDM&gt;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&lt;KSMC&gt;高南中医科&lt;/KSMC&gt;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&lt;KSLB&gt;1&lt;/KSLB&gt;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&lt;YFDM&gt;16,89&lt;/YFDM&gt;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&lt;YFMC&gt;草药房高南（代煎）,草药房高南&lt;/YFMC&gt;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&lt;PYM&gt;gnzyk   &lt;/PYM&gt;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&lt;WBM&gt;yfkat   &lt;/WBM&gt;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&lt;ZT&gt;启用&lt;/ZT&gt;</w:t>
            </w:r>
            <w:r/>
          </w:p>
          <w:p>
            <w:pPr>
              <w:pStyle w:val="1389"/>
              <w:ind w:firstLine="84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&lt;ZZGHBS&gt;1&lt;/ZZGHBS&gt;</w:t>
            </w:r>
            <w:r/>
          </w:p>
          <w:p>
            <w:pPr>
              <w:pStyle w:val="1389"/>
              <w:ind w:firstLine="84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&lt;YYBS&gt;1&lt;/YYBS&gt;</w:t>
            </w:r>
            <w:r/>
          </w:p>
          <w:p>
            <w:pPr>
              <w:pStyle w:val="1389"/>
              <w:ind w:firstLine="84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&lt;KSWZ&gt;1&lt;/KSWZ&gt;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&lt;/Result1&gt;</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&lt;/DocumentElement&gt;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数据项定义：</w:t>
            </w:r>
            <w:r/>
          </w:p>
          <w:tbl>
            <w:tblPr>
              <w:tblStyle w:val="787"/>
              <w:tblW w:w="4982" w:type="dxa"/>
              <w:tblInd w:w="392" w:type="dxa"/>
              <w:tblLayout w:type="fixed"/>
              <w:tblCellMar>
                <w:left w:w="108" w:type="dxa"/>
                <w:top w:w="0" w:type="dxa"/>
                <w:right w:w="108" w:type="dxa"/>
                <w:bottom w:w="0" w:type="dxa"/>
              </w:tblCellMar>
              <w:tblLook w:val="04A0" w:firstRow="1" w:lastRow="0" w:firstColumn="1" w:lastColumn="0" w:noHBand="0" w:noVBand="1"/>
            </w:tblPr>
            <w:tblGrid>
              <w:gridCol w:w="998"/>
              <w:gridCol w:w="1005"/>
              <w:gridCol w:w="840"/>
              <w:gridCol w:w="644"/>
              <w:gridCol w:w="742"/>
              <w:gridCol w:w="753"/>
            </w:tblGrid>
            <w:tr>
              <w:trPr>
                <w:trHeight w:val="389"/>
              </w:trPr>
              <w:tc>
                <w:tcPr>
                  <w:shd w:val="clear" w:color="auto" w:fill="d8d8d8"/>
                  <w:tcBorders>
                    <w:top w:val="single" w:color="auto" w:sz="4" w:space="0"/>
                    <w:left w:val="single" w:color="auto" w:sz="4" w:space="0"/>
                    <w:bottom w:val="single" w:color="auto" w:sz="4" w:space="0"/>
                    <w:right w:val="single" w:color="auto" w:sz="4" w:space="0"/>
                  </w:tcBorders>
                  <w:tcW w:w="998"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列名称</w:t>
                  </w:r>
                  <w:r/>
                </w:p>
              </w:tc>
              <w:tc>
                <w:tcPr>
                  <w:shd w:val="clear" w:color="auto" w:fill="d8d8d8"/>
                  <w:tcBorders>
                    <w:top w:val="single" w:color="auto" w:sz="4" w:space="0"/>
                    <w:left w:val="none" w:color="000000" w:sz="4" w:space="0"/>
                    <w:bottom w:val="single" w:color="auto" w:sz="4" w:space="0"/>
                    <w:right w:val="single" w:color="auto" w:sz="4" w:space="0"/>
                  </w:tcBorders>
                  <w:tcW w:w="1005"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名称</w:t>
                  </w:r>
                  <w:r/>
                </w:p>
              </w:tc>
              <w:tc>
                <w:tcPr>
                  <w:shd w:val="clear" w:color="auto" w:fill="d8d8d8"/>
                  <w:tcBorders>
                    <w:top w:val="single" w:color="auto" w:sz="4" w:space="0"/>
                    <w:left w:val="none" w:color="000000" w:sz="4" w:space="0"/>
                    <w:bottom w:val="single" w:color="auto" w:sz="4" w:space="0"/>
                    <w:right w:val="single" w:color="auto" w:sz="4" w:space="0"/>
                  </w:tcBorders>
                  <w:tcW w:w="840"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644"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长度</w:t>
                  </w:r>
                  <w:r/>
                </w:p>
              </w:tc>
              <w:tc>
                <w:tcPr>
                  <w:shd w:val="clear" w:color="auto" w:fill="d8d8d8"/>
                  <w:tcBorders>
                    <w:top w:val="single" w:color="auto" w:sz="4" w:space="0"/>
                    <w:left w:val="none" w:color="000000" w:sz="4" w:space="0"/>
                    <w:bottom w:val="single" w:color="auto" w:sz="4" w:space="0"/>
                    <w:right w:val="single" w:color="auto" w:sz="4" w:space="0"/>
                  </w:tcBorders>
                  <w:tcW w:w="742"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允许空值</w:t>
                  </w:r>
                  <w:r/>
                </w:p>
              </w:tc>
              <w:tc>
                <w:tcPr>
                  <w:shd w:val="clear" w:color="auto" w:fill="d8d8d8"/>
                  <w:tcBorders>
                    <w:top w:val="single" w:color="auto" w:sz="4" w:space="0"/>
                    <w:left w:val="none" w:color="000000" w:sz="4" w:space="0"/>
                    <w:bottom w:val="single" w:color="auto" w:sz="4" w:space="0"/>
                    <w:right w:val="single" w:color="auto" w:sz="4" w:space="0"/>
                  </w:tcBorders>
                  <w:tcW w:w="753"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备注</w:t>
                  </w:r>
                  <w:r/>
                </w:p>
              </w:tc>
            </w:tr>
            <w:tr>
              <w:trPr>
                <w:trHeight w:val="345"/>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JGDM</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机构代码</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503"/>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KSDM</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科室代码</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16</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KSMC</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科室名称</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KSLB</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科室类别</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int</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YFDM</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使用药房代码</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YFMC</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使用药房名称</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ZXKSDM</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中心科室代码</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16</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ZXKSMC</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中心科室名称</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KSJS</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科室介绍</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PYM</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拼音码</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WBM</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五笔码</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ZT</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状态</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0:启用  1:停用</w:t>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ZZGHBS</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自助挂号标识</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是否可自助挂号0：否 1：是</w:t>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YYBS</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预约标识</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是否可预约 0：否 1：是</w:t>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KSWZ</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科室位置</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SFXMJE</w:t>
                  </w:r>
                  <w:r/>
                </w:p>
              </w:tc>
              <w:tc>
                <w:tcPr>
                  <w:tcBorders>
                    <w:top w:val="single" w:color="auto" w:sz="4" w:space="0"/>
                    <w:left w:val="none" w:color="000000" w:sz="4" w:space="0"/>
                    <w:bottom w:val="single" w:color="auto" w:sz="4" w:space="0"/>
                    <w:right w:val="single" w:color="auto" w:sz="4" w:space="0"/>
                  </w:tcBorders>
                  <w:tcW w:w="1005" w:type="dxa"/>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收费项目金额</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MONEY</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bl>
          <w:p>
            <w:pPr>
              <w:keepLines w:val="0"/>
              <w:keepNext w:val="0"/>
              <w:pageBreakBefore w:val="0"/>
              <w:spacing w:line="24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line="24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100"/>
              <w:numPr>
                <w:ilvl w:val="0"/>
                <w:numId w:val="0"/>
              </w:numPr>
              <w:rPr>
                <w:rFonts w:hint="eastAsia" w:ascii="宋体" w:hAnsi="宋体" w:eastAsia="宋体" w:cs="宋体"/>
                <w:b w:val="0"/>
                <w:bCs w:val="0"/>
                <w:color w:val="auto"/>
                <w:sz w:val="21"/>
                <w:szCs w:val="21"/>
                <w:highlight w:val="none"/>
                <w:lang w:val="en-US" w:eastAsia="zh-CN"/>
              </w:rPr>
              <w:outlineLvl w:val="2"/>
            </w:pPr>
            <w:r/>
            <w:bookmarkStart w:id="250" w:name="_Toc20442"/>
            <w:r>
              <w:rPr>
                <w:rFonts w:hint="eastAsia" w:ascii="宋体" w:hAnsi="宋体" w:eastAsia="宋体" w:cs="宋体"/>
                <w:b w:val="0"/>
                <w:bCs w:val="0"/>
                <w:color w:val="auto"/>
                <w:sz w:val="21"/>
                <w:szCs w:val="21"/>
                <w:highlight w:val="none"/>
                <w:lang w:val="en-US" w:eastAsia="zh-CN"/>
              </w:rPr>
              <w:t xml:space="preserve">满足</w:t>
            </w:r>
            <w:r>
              <w:rPr>
                <w:rFonts w:hint="eastAsia" w:ascii="宋体" w:hAnsi="宋体" w:eastAsia="宋体" w:cs="宋体"/>
                <w:b w:val="0"/>
                <w:bCs w:val="0"/>
                <w:color w:val="auto"/>
                <w:sz w:val="21"/>
                <w:szCs w:val="21"/>
                <w:highlight w:val="none"/>
              </w:rPr>
              <w:t xml:space="preserve">查询人员信息</w:t>
            </w:r>
            <w:bookmarkEnd w:id="250"/>
            <w:r>
              <w:rPr>
                <w:rFonts w:hint="eastAsia" w:ascii="宋体" w:hAnsi="宋体" w:eastAsia="宋体" w:cs="宋体"/>
                <w:b w:val="0"/>
                <w:bCs w:val="0"/>
                <w:color w:val="auto"/>
                <w:sz w:val="21"/>
                <w:szCs w:val="21"/>
                <w:highlight w:val="none"/>
                <w:lang w:val="en-US" w:eastAsia="zh-CN"/>
              </w:rPr>
              <w:t xml:space="preserve">接口</w:t>
            </w:r>
            <w:r/>
          </w:p>
          <w:p>
            <w:p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381" w:type="dxa"/>
            <w:vAlign w:val="center"/>
            <w:textDirection w:val="lrTb"/>
            <w:noWrap/>
          </w:tcPr>
          <w:p>
            <w:pPr>
              <w:pStyle w:val="1100"/>
              <w:numPr>
                <w:ilvl w:val="0"/>
                <w:numId w:val="20"/>
              </w:numPr>
              <w:rPr>
                <w:rFonts w:hint="eastAsia" w:ascii="宋体" w:hAnsi="宋体" w:eastAsia="宋体" w:cs="宋体"/>
                <w:b w:val="0"/>
                <w:bCs w:val="0"/>
                <w:color w:val="auto"/>
                <w:sz w:val="21"/>
                <w:szCs w:val="21"/>
                <w:highlight w:val="none"/>
              </w:rPr>
              <w:outlineLvl w:val="2"/>
            </w:pPr>
            <w:r>
              <w:rPr>
                <w:rFonts w:hint="eastAsia" w:ascii="宋体" w:hAnsi="宋体" w:eastAsia="宋体" w:cs="宋体"/>
                <w:b w:val="0"/>
                <w:bCs w:val="0"/>
                <w:color w:val="auto"/>
                <w:sz w:val="21"/>
                <w:szCs w:val="21"/>
                <w:highlight w:val="none"/>
              </w:rPr>
              <w:t xml:space="preserve">查询人员信息</w:t>
            </w:r>
            <w:r/>
          </w:p>
          <w:p>
            <w:pPr>
              <w:pStyle w:val="1100"/>
              <w:ind w:firstLine="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作用:查询机构的人员信息，用户客户端和患者端app使用</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入参:</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userId:用户账号，云HIS分配的访问账号</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userPassword:用户密码，云HIS分配的访问密码</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businessCode:交易代码，传入常值：BZ_BE05</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businessInfo:入参信息：</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&lt;NETHIS&gt;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&lt;CSXX&gt;</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&lt;JGDM&gt;310115783675001&lt;/JGDM&gt;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&lt;RYGH&gt;&lt;/RYGH&gt;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&lt;KSDM&gt;&lt;/KSDM&gt; </w:t>
            </w:r>
            <w:r/>
          </w:p>
          <w:p>
            <w:pPr>
              <w:pStyle w:val="1389"/>
              <w:ind w:firstLine="73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&lt;LB&gt;&lt;/LB&gt;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&lt;/CSXX&gt; </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&lt;/NETHIS&gt;</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数据项定义：</w:t>
            </w:r>
            <w:r/>
          </w:p>
          <w:tbl>
            <w:tblPr>
              <w:tblStyle w:val="787"/>
              <w:tblW w:w="5560" w:type="dxa"/>
              <w:tblInd w:w="392" w:type="dxa"/>
              <w:tblLayout w:type="fixed"/>
              <w:tblCellMar>
                <w:left w:w="108" w:type="dxa"/>
                <w:top w:w="0" w:type="dxa"/>
                <w:right w:w="108" w:type="dxa"/>
                <w:bottom w:w="0" w:type="dxa"/>
              </w:tblCellMar>
              <w:tblLook w:val="04A0" w:firstRow="1" w:lastRow="0" w:firstColumn="1" w:lastColumn="0" w:noHBand="0" w:noVBand="1"/>
            </w:tblPr>
            <w:tblGrid>
              <w:gridCol w:w="716"/>
              <w:gridCol w:w="698"/>
              <w:gridCol w:w="677"/>
              <w:gridCol w:w="687"/>
              <w:gridCol w:w="676"/>
              <w:gridCol w:w="2106"/>
            </w:tblGrid>
            <w:tr>
              <w:trPr>
                <w:trHeight w:val="389"/>
              </w:trPr>
              <w:tc>
                <w:tcPr>
                  <w:shd w:val="clear" w:color="auto" w:fill="d8d8d8"/>
                  <w:tcBorders>
                    <w:top w:val="single" w:color="auto" w:sz="4" w:space="0"/>
                    <w:left w:val="single" w:color="auto" w:sz="4" w:space="0"/>
                    <w:bottom w:val="single" w:color="auto" w:sz="4" w:space="0"/>
                    <w:right w:val="single" w:color="auto" w:sz="4" w:space="0"/>
                  </w:tcBorders>
                  <w:tcW w:w="716"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列名称</w:t>
                  </w:r>
                  <w:r/>
                </w:p>
              </w:tc>
              <w:tc>
                <w:tcPr>
                  <w:shd w:val="clear" w:color="auto" w:fill="d8d8d8"/>
                  <w:tcBorders>
                    <w:top w:val="single" w:color="auto" w:sz="4" w:space="0"/>
                    <w:left w:val="none" w:color="000000" w:sz="4" w:space="0"/>
                    <w:bottom w:val="single" w:color="auto" w:sz="4" w:space="0"/>
                    <w:right w:val="single" w:color="auto" w:sz="4" w:space="0"/>
                  </w:tcBorders>
                  <w:tcW w:w="698"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名称</w:t>
                  </w:r>
                  <w:r/>
                </w:p>
              </w:tc>
              <w:tc>
                <w:tcPr>
                  <w:shd w:val="clear" w:color="auto" w:fill="d8d8d8"/>
                  <w:tcBorders>
                    <w:top w:val="single" w:color="auto" w:sz="4" w:space="0"/>
                    <w:left w:val="none" w:color="000000" w:sz="4" w:space="0"/>
                    <w:bottom w:val="single" w:color="auto" w:sz="4" w:space="0"/>
                    <w:right w:val="single" w:color="auto" w:sz="4" w:space="0"/>
                  </w:tcBorders>
                  <w:tcW w:w="677"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687"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长度</w:t>
                  </w:r>
                  <w:r/>
                </w:p>
              </w:tc>
              <w:tc>
                <w:tcPr>
                  <w:shd w:val="clear" w:color="auto" w:fill="d8d8d8"/>
                  <w:tcBorders>
                    <w:top w:val="single" w:color="auto" w:sz="4" w:space="0"/>
                    <w:left w:val="none" w:color="000000" w:sz="4" w:space="0"/>
                    <w:bottom w:val="single" w:color="auto" w:sz="4" w:space="0"/>
                    <w:right w:val="single" w:color="auto" w:sz="4" w:space="0"/>
                  </w:tcBorders>
                  <w:tcW w:w="676"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允许空值</w:t>
                  </w:r>
                  <w:r/>
                </w:p>
              </w:tc>
              <w:tc>
                <w:tcPr>
                  <w:shd w:val="clear" w:color="auto" w:fill="d8d8d8"/>
                  <w:tcBorders>
                    <w:top w:val="single" w:color="auto" w:sz="4" w:space="0"/>
                    <w:left w:val="none" w:color="000000" w:sz="4" w:space="0"/>
                    <w:bottom w:val="single" w:color="auto" w:sz="4" w:space="0"/>
                    <w:right w:val="single" w:color="auto" w:sz="4" w:space="0"/>
                  </w:tcBorders>
                  <w:tcW w:w="2106"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备注</w:t>
                  </w:r>
                  <w:r/>
                </w:p>
              </w:tc>
            </w:tr>
            <w:tr>
              <w:trPr>
                <w:trHeight w:val="345"/>
              </w:trPr>
              <w:tc>
                <w:tcPr>
                  <w:tcBorders>
                    <w:top w:val="single" w:color="auto" w:sz="4" w:space="0"/>
                    <w:left w:val="single" w:color="auto" w:sz="4" w:space="0"/>
                    <w:bottom w:val="single" w:color="auto" w:sz="4" w:space="0"/>
                    <w:right w:val="single" w:color="auto" w:sz="4" w:space="0"/>
                  </w:tcBorders>
                  <w:tcW w:w="71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JGDM</w:t>
                  </w:r>
                  <w:r/>
                </w:p>
              </w:tc>
              <w:tc>
                <w:tcPr>
                  <w:tcBorders>
                    <w:top w:val="single" w:color="auto" w:sz="4" w:space="0"/>
                    <w:left w:val="none" w:color="000000" w:sz="4" w:space="0"/>
                    <w:bottom w:val="single" w:color="auto" w:sz="4" w:space="0"/>
                    <w:right w:val="single" w:color="auto" w:sz="4" w:space="0"/>
                  </w:tcBorders>
                  <w:tcW w:w="69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机构代码</w:t>
                  </w:r>
                  <w:r/>
                </w:p>
              </w:tc>
              <w:tc>
                <w:tcPr>
                  <w:tcBorders>
                    <w:top w:val="single" w:color="auto" w:sz="4" w:space="0"/>
                    <w:left w:val="none" w:color="000000" w:sz="4" w:space="0"/>
                    <w:bottom w:val="single" w:color="auto" w:sz="4" w:space="0"/>
                    <w:right w:val="single" w:color="auto" w:sz="4" w:space="0"/>
                  </w:tcBorders>
                  <w:tcW w:w="677"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87"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67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210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45"/>
              </w:trPr>
              <w:tc>
                <w:tcPr>
                  <w:tcBorders>
                    <w:top w:val="single" w:color="auto" w:sz="4" w:space="0"/>
                    <w:left w:val="single" w:color="auto" w:sz="4" w:space="0"/>
                    <w:bottom w:val="single" w:color="auto" w:sz="4" w:space="0"/>
                    <w:right w:val="single" w:color="auto" w:sz="4" w:space="0"/>
                  </w:tcBorders>
                  <w:tcW w:w="71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RYGH</w:t>
                  </w:r>
                  <w:r/>
                </w:p>
              </w:tc>
              <w:tc>
                <w:tcPr>
                  <w:tcBorders>
                    <w:top w:val="single" w:color="auto" w:sz="4" w:space="0"/>
                    <w:left w:val="none" w:color="000000" w:sz="4" w:space="0"/>
                    <w:bottom w:val="single" w:color="auto" w:sz="4" w:space="0"/>
                    <w:right w:val="single" w:color="auto" w:sz="4" w:space="0"/>
                  </w:tcBorders>
                  <w:tcW w:w="69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人员工号</w:t>
                  </w:r>
                  <w:r/>
                </w:p>
              </w:tc>
              <w:tc>
                <w:tcPr>
                  <w:tcBorders>
                    <w:top w:val="single" w:color="auto" w:sz="4" w:space="0"/>
                    <w:left w:val="none" w:color="000000" w:sz="4" w:space="0"/>
                    <w:bottom w:val="single" w:color="auto" w:sz="4" w:space="0"/>
                    <w:right w:val="single" w:color="auto" w:sz="4" w:space="0"/>
                  </w:tcBorders>
                  <w:tcW w:w="677"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87"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50</w:t>
                  </w:r>
                  <w:r/>
                </w:p>
              </w:tc>
              <w:tc>
                <w:tcPr>
                  <w:tcBorders>
                    <w:top w:val="single" w:color="auto" w:sz="4" w:space="0"/>
                    <w:left w:val="none" w:color="000000" w:sz="4" w:space="0"/>
                    <w:bottom w:val="single" w:color="auto" w:sz="4" w:space="0"/>
                    <w:right w:val="single" w:color="auto" w:sz="4" w:space="0"/>
                  </w:tcBorders>
                  <w:tcW w:w="67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210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45"/>
              </w:trPr>
              <w:tc>
                <w:tcPr>
                  <w:tcBorders>
                    <w:top w:val="single" w:color="auto" w:sz="4" w:space="0"/>
                    <w:left w:val="single" w:color="auto" w:sz="4" w:space="0"/>
                    <w:bottom w:val="single" w:color="auto" w:sz="4" w:space="0"/>
                    <w:right w:val="single" w:color="auto" w:sz="4" w:space="0"/>
                  </w:tcBorders>
                  <w:tcW w:w="71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KSDM</w:t>
                  </w:r>
                  <w:r/>
                </w:p>
              </w:tc>
              <w:tc>
                <w:tcPr>
                  <w:tcBorders>
                    <w:top w:val="single" w:color="auto" w:sz="4" w:space="0"/>
                    <w:left w:val="none" w:color="000000" w:sz="4" w:space="0"/>
                    <w:bottom w:val="single" w:color="auto" w:sz="4" w:space="0"/>
                    <w:right w:val="single" w:color="auto" w:sz="4" w:space="0"/>
                  </w:tcBorders>
                  <w:tcW w:w="69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科室代码</w:t>
                  </w:r>
                  <w:r/>
                </w:p>
              </w:tc>
              <w:tc>
                <w:tcPr>
                  <w:tcBorders>
                    <w:top w:val="single" w:color="auto" w:sz="4" w:space="0"/>
                    <w:left w:val="none" w:color="000000" w:sz="4" w:space="0"/>
                    <w:bottom w:val="single" w:color="auto" w:sz="4" w:space="0"/>
                    <w:right w:val="single" w:color="auto" w:sz="4" w:space="0"/>
                  </w:tcBorders>
                  <w:tcW w:w="677"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87"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16</w:t>
                  </w:r>
                  <w:r/>
                </w:p>
              </w:tc>
              <w:tc>
                <w:tcPr>
                  <w:tcBorders>
                    <w:top w:val="single" w:color="auto" w:sz="4" w:space="0"/>
                    <w:left w:val="none" w:color="000000" w:sz="4" w:space="0"/>
                    <w:bottom w:val="single" w:color="auto" w:sz="4" w:space="0"/>
                    <w:right w:val="single" w:color="auto" w:sz="4" w:space="0"/>
                  </w:tcBorders>
                  <w:tcW w:w="67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210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45"/>
              </w:trPr>
              <w:tc>
                <w:tcPr>
                  <w:tcBorders>
                    <w:top w:val="single" w:color="auto" w:sz="4" w:space="0"/>
                    <w:left w:val="single" w:color="auto" w:sz="4" w:space="0"/>
                    <w:bottom w:val="single" w:color="auto" w:sz="4" w:space="0"/>
                    <w:right w:val="single" w:color="auto" w:sz="4" w:space="0"/>
                  </w:tcBorders>
                  <w:tcW w:w="71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LB</w:t>
                  </w:r>
                  <w:r/>
                </w:p>
              </w:tc>
              <w:tc>
                <w:tcPr>
                  <w:tcBorders>
                    <w:top w:val="single" w:color="auto" w:sz="4" w:space="0"/>
                    <w:left w:val="none" w:color="000000" w:sz="4" w:space="0"/>
                    <w:bottom w:val="single" w:color="auto" w:sz="4" w:space="0"/>
                    <w:right w:val="single" w:color="auto" w:sz="4" w:space="0"/>
                  </w:tcBorders>
                  <w:tcW w:w="69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类别</w:t>
                  </w:r>
                  <w:r/>
                </w:p>
              </w:tc>
              <w:tc>
                <w:tcPr>
                  <w:tcBorders>
                    <w:top w:val="single" w:color="auto" w:sz="4" w:space="0"/>
                    <w:left w:val="none" w:color="000000" w:sz="4" w:space="0"/>
                    <w:bottom w:val="single" w:color="auto" w:sz="4" w:space="0"/>
                    <w:right w:val="single" w:color="auto" w:sz="4" w:space="0"/>
                  </w:tcBorders>
                  <w:tcW w:w="677"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687"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67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210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0 全部 1 医生 2 门诊医生</w:t>
                  </w:r>
                  <w:r/>
                </w:p>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默认全部</w:t>
                  </w:r>
                  <w:r/>
                </w:p>
              </w:tc>
            </w:tr>
          </w:tbl>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出参：</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&lt;DocumentElement&gt;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&lt;RST&gt;T&lt;/RST&gt;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&lt;MSG&gt;查询成功&lt;/MSG&gt;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&lt;Result1&gt;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&lt;RYBM&gt;010482181&lt;/RYBM&gt;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&lt;JGDM&gt;310115783675001&lt;/JGDM&gt;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&lt;RYNM&gt;010482181&lt;/RYNM&gt;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&lt;RYGH&gt;6023&lt;/RYGH&gt;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&lt;XM&gt;王海萍&lt;/XM&gt;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&lt;XB&gt;女&lt;/XB&gt;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&lt;CSRQ /&gt;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&lt;RYLB&gt;1&lt;/RYLB&gt;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&lt;RYZC /&gt;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&lt;KSDM&gt;02&lt;/KSDM&gt;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&lt;KSMC&gt;浦东新区三林康德社区卫生服务中心&lt;/KSMC&gt;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&lt;PYM&gt;whp&lt;/PYM&gt;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&lt;WBM&gt;gia&lt;/WBM&gt;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&lt;YSJJ /&gt;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&lt;ZT&gt;启用&lt;/ZT&gt;</w:t>
            </w:r>
            <w:r/>
          </w:p>
          <w:p>
            <w:pPr>
              <w:pStyle w:val="1389"/>
              <w:ind w:firstLine="73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&lt;SFZH&gt;&lt;/SFZH&gt;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&lt;/Result1&gt;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&lt;Result1&gt;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&lt;RYBM&gt;012905185&lt;/RYBM&gt;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&lt;JGDM&gt;310115783675001&lt;/JGDM&gt;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&lt;RYNM&gt;012905185&lt;/RYNM&gt;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&lt;RYGH&gt;1008&lt;/RYGH&gt;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&lt;XM&gt;王婷婷&lt;/XM&gt;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&lt;XB&gt;女&lt;/XB&gt;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&lt;CSRQ /&gt;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&lt;RYLB /&gt;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&lt;RYZC /&gt;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&lt;KSDM&gt;08&lt;/KSDM&gt;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&lt;KSMC&gt;浦东新区三林康德社区卫生服务中心&lt;/KSMC&gt;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&lt;PYM&gt;wtt&lt;/PYM&gt;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&lt;WBM&gt;gvv&lt;/WBM&gt;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&lt;YSJJ /&gt;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&lt;ZT&gt;启用&lt;/ZT&gt;</w:t>
            </w:r>
            <w:r/>
          </w:p>
          <w:p>
            <w:pPr>
              <w:pStyle w:val="1389"/>
              <w:ind w:firstLine="73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&lt;SFZH&gt;&lt;/SFZH&gt;</w:t>
            </w:r>
            <w:r/>
          </w:p>
          <w:p>
            <w:pPr>
              <w:pStyle w:val="1389"/>
              <w:ind w:firstLine="73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&lt;ZWFL&gt;&lt;/ZWFL&gt;</w:t>
            </w:r>
            <w:r/>
          </w:p>
          <w:p>
            <w:pPr>
              <w:pStyle w:val="1389"/>
              <w:ind w:firstLine="73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&lt;DLBM&gt;&lt;/DLBM&gt;</w:t>
            </w:r>
            <w:r/>
          </w:p>
          <w:p>
            <w:pPr>
              <w:pStyle w:val="1389"/>
              <w:ind w:firstLine="73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&lt;BQDM&gt;&lt;/BQDM&gt;</w:t>
            </w:r>
            <w:r/>
          </w:p>
          <w:p>
            <w:pPr>
              <w:pStyle w:val="1389"/>
              <w:ind w:firstLine="31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&lt;/Result1&gt;</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&lt;/DocumentElement&gt;</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数据项定义：</w:t>
            </w:r>
            <w:r/>
          </w:p>
          <w:tbl>
            <w:tblPr>
              <w:tblStyle w:val="787"/>
              <w:tblW w:w="5647" w:type="dxa"/>
              <w:tblInd w:w="392" w:type="dxa"/>
              <w:tblLayout w:type="fixed"/>
              <w:tblCellMar>
                <w:left w:w="108" w:type="dxa"/>
                <w:top w:w="0" w:type="dxa"/>
                <w:right w:w="108" w:type="dxa"/>
                <w:bottom w:w="0" w:type="dxa"/>
              </w:tblCellMar>
              <w:tblLook w:val="04A0" w:firstRow="1" w:lastRow="0" w:firstColumn="1" w:lastColumn="0" w:noHBand="0" w:noVBand="1"/>
            </w:tblPr>
            <w:tblGrid>
              <w:gridCol w:w="998"/>
              <w:gridCol w:w="820"/>
              <w:gridCol w:w="1178"/>
              <w:gridCol w:w="796"/>
              <w:gridCol w:w="666"/>
              <w:gridCol w:w="1189"/>
            </w:tblGrid>
            <w:tr>
              <w:trPr>
                <w:trHeight w:val="389"/>
              </w:trPr>
              <w:tc>
                <w:tcPr>
                  <w:shd w:val="clear" w:color="auto" w:fill="d8d8d8"/>
                  <w:tcBorders>
                    <w:top w:val="single" w:color="auto" w:sz="4" w:space="0"/>
                    <w:left w:val="single" w:color="auto" w:sz="4" w:space="0"/>
                    <w:bottom w:val="single" w:color="auto" w:sz="4" w:space="0"/>
                    <w:right w:val="single" w:color="auto" w:sz="4" w:space="0"/>
                  </w:tcBorders>
                  <w:tcW w:w="998"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列名称</w:t>
                  </w:r>
                  <w:r/>
                </w:p>
              </w:tc>
              <w:tc>
                <w:tcPr>
                  <w:shd w:val="clear" w:color="auto" w:fill="d8d8d8"/>
                  <w:tcBorders>
                    <w:top w:val="single" w:color="auto" w:sz="4" w:space="0"/>
                    <w:left w:val="none" w:color="000000" w:sz="4" w:space="0"/>
                    <w:bottom w:val="single" w:color="auto" w:sz="4" w:space="0"/>
                    <w:right w:val="single" w:color="auto" w:sz="4" w:space="0"/>
                  </w:tcBorders>
                  <w:tcW w:w="820"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名称</w:t>
                  </w:r>
                  <w:r/>
                </w:p>
              </w:tc>
              <w:tc>
                <w:tcPr>
                  <w:shd w:val="clear" w:color="auto" w:fill="d8d8d8"/>
                  <w:tcBorders>
                    <w:top w:val="single" w:color="auto" w:sz="4" w:space="0"/>
                    <w:left w:val="none" w:color="000000" w:sz="4" w:space="0"/>
                    <w:bottom w:val="single" w:color="auto" w:sz="4" w:space="0"/>
                    <w:right w:val="single" w:color="auto" w:sz="4" w:space="0"/>
                  </w:tcBorders>
                  <w:tcW w:w="1178"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796"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长度</w:t>
                  </w:r>
                  <w:r/>
                </w:p>
              </w:tc>
              <w:tc>
                <w:tcPr>
                  <w:shd w:val="clear" w:color="auto" w:fill="d8d8d8"/>
                  <w:tcBorders>
                    <w:top w:val="single" w:color="auto" w:sz="4" w:space="0"/>
                    <w:left w:val="none" w:color="000000" w:sz="4" w:space="0"/>
                    <w:bottom w:val="single" w:color="auto" w:sz="4" w:space="0"/>
                    <w:right w:val="single" w:color="auto" w:sz="4" w:space="0"/>
                  </w:tcBorders>
                  <w:tcW w:w="666"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允许空值</w:t>
                  </w:r>
                  <w:r/>
                </w:p>
              </w:tc>
              <w:tc>
                <w:tcPr>
                  <w:shd w:val="clear" w:color="auto" w:fill="d8d8d8"/>
                  <w:tcBorders>
                    <w:top w:val="single" w:color="auto" w:sz="4" w:space="0"/>
                    <w:left w:val="none" w:color="000000" w:sz="4" w:space="0"/>
                    <w:bottom w:val="single" w:color="auto" w:sz="4" w:space="0"/>
                    <w:right w:val="single" w:color="auto" w:sz="4" w:space="0"/>
                  </w:tcBorders>
                  <w:tcW w:w="1189" w:type="dxa"/>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备注</w:t>
                  </w:r>
                  <w:r/>
                </w:p>
              </w:tc>
            </w:tr>
            <w:tr>
              <w:trPr>
                <w:trHeight w:val="345"/>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RYBM</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人员编码</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64</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45"/>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JGDM</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机构代码</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503"/>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RYNM</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人员内码</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64</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同RYBM，是HIS系统内部编码</w:t>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RYGH</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人员工号</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50</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XM</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姓名</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XB</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性别</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见附录4.11</w:t>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CSRQ</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出生日期</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RYLB</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人员类别</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否</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见附录4.8</w:t>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RYZC</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职称</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60</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见附录4.9</w:t>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KSDM</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科室代码</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16</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KSMC</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科室名称</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PYM</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拼音码</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WBM</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五笔码</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YSJJ</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人员简介</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1000</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SFZH</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身份证号</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18</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ZWFL</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职位分类</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DLBM</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人员登录编码</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BQDM</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病区代码</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JGMC</w:t>
                  </w:r>
                  <w:r/>
                </w:p>
              </w:tc>
              <w:tc>
                <w:tcPr>
                  <w:tcBorders>
                    <w:top w:val="single" w:color="auto" w:sz="4" w:space="0"/>
                    <w:left w:val="none" w:color="000000" w:sz="4" w:space="0"/>
                    <w:bottom w:val="single" w:color="auto" w:sz="4" w:space="0"/>
                    <w:right w:val="single" w:color="auto" w:sz="4" w:space="0"/>
                  </w:tcBorders>
                  <w:tcW w:w="820"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机构名称</w:t>
                  </w:r>
                  <w:r/>
                </w:p>
              </w:tc>
              <w:tc>
                <w:tcPr>
                  <w:tcBorders>
                    <w:top w:val="single" w:color="auto" w:sz="4" w:space="0"/>
                    <w:left w:val="none" w:color="000000" w:sz="4" w:space="0"/>
                    <w:bottom w:val="single" w:color="auto" w:sz="4" w:space="0"/>
                    <w:right w:val="single" w:color="auto" w:sz="4" w:space="0"/>
                  </w:tcBorders>
                  <w:tcW w:w="1178"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VARCHAR</w:t>
                  </w:r>
                  <w:r/>
                </w:p>
              </w:tc>
              <w:tc>
                <w:tcPr>
                  <w:tcBorders>
                    <w:top w:val="single" w:color="auto" w:sz="4" w:space="0"/>
                    <w:left w:val="none" w:color="000000" w:sz="4" w:space="0"/>
                    <w:bottom w:val="single" w:color="auto" w:sz="4" w:space="0"/>
                    <w:right w:val="single" w:color="auto" w:sz="4" w:space="0"/>
                  </w:tcBorders>
                  <w:tcW w:w="796" w:type="dxa"/>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是</w:t>
                  </w:r>
                  <w:r/>
                </w:p>
              </w:tc>
              <w:tc>
                <w:tcPr>
                  <w:tcBorders>
                    <w:top w:val="single" w:color="auto" w:sz="4" w:space="0"/>
                    <w:left w:val="none" w:color="000000" w:sz="4" w:space="0"/>
                    <w:bottom w:val="single" w:color="auto" w:sz="4" w:space="0"/>
                    <w:right w:val="single" w:color="auto" w:sz="4" w:space="0"/>
                  </w:tcBorders>
                  <w:tcW w:w="1189" w:type="dxa"/>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bl>
          <w:p>
            <w:pPr>
              <w:keepLines w:val="0"/>
              <w:keepNext w:val="0"/>
              <w:pageBreakBefore w:val="0"/>
              <w:spacing w:line="24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line="240" w:lineRule="auto"/>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jc w:val="left"/>
              <w:keepLines w:val="0"/>
              <w:keepNext w:val="0"/>
              <w:pageBreakBefore w:val="0"/>
              <w:spacing w:line="240" w:lineRule="auto"/>
              <w:widowControl/>
              <w:rPr>
                <w:rFonts w:hint="eastAsia" w:ascii="宋体" w:hAnsi="宋体" w:eastAsia="宋体" w:cs="宋体"/>
                <w:b w:val="0"/>
                <w:bCs w:val="0"/>
                <w:i w:val="0"/>
                <w:iCs w:val="0"/>
                <w:color w:val="auto"/>
                <w:sz w:val="21"/>
                <w:szCs w:val="21"/>
                <w:u w:val="none"/>
                <w:lang w:val="en-US" w:eastAsia="zh-CN"/>
              </w:rPr>
              <w:suppressLineNumbers w:val="0"/>
            </w:pPr>
            <w:r/>
            <w:bookmarkStart w:id="251" w:name="_Toc28527"/>
            <w:r>
              <w:rPr>
                <w:rFonts w:hint="eastAsia" w:ascii="宋体" w:hAnsi="宋体" w:eastAsia="宋体" w:cs="宋体"/>
                <w:b w:val="0"/>
                <w:bCs w:val="0"/>
                <w:color w:val="auto"/>
                <w:sz w:val="21"/>
                <w:szCs w:val="21"/>
                <w:lang w:val="en-US" w:eastAsia="zh-CN"/>
              </w:rPr>
              <w:t xml:space="preserve">满足</w:t>
            </w:r>
            <w:r>
              <w:rPr>
                <w:rFonts w:hint="eastAsia" w:ascii="宋体" w:hAnsi="宋体" w:eastAsia="宋体" w:cs="宋体"/>
                <w:b w:val="0"/>
                <w:bCs w:val="0"/>
                <w:color w:val="auto"/>
                <w:sz w:val="21"/>
                <w:szCs w:val="21"/>
              </w:rPr>
              <w:t xml:space="preserve">患者门诊挂号</w:t>
            </w:r>
            <w:bookmarkEnd w:id="251"/>
            <w:r>
              <w:rPr>
                <w:rFonts w:hint="eastAsia" w:ascii="宋体" w:hAnsi="宋体" w:eastAsia="宋体" w:cs="宋体"/>
                <w:b w:val="0"/>
                <w:bCs w:val="0"/>
                <w:color w:val="auto"/>
                <w:sz w:val="21"/>
                <w:szCs w:val="21"/>
                <w:lang w:val="en-US" w:eastAsia="zh-CN"/>
              </w:rPr>
              <w:t xml:space="preserve">接口要求</w:t>
            </w:r>
            <w:r/>
          </w:p>
        </w:tc>
        <w:tc>
          <w:tcPr>
            <w:shd w:val="clear" w:color="auto" w:fill="auto"/>
            <w:tcBorders>
              <w:top w:val="single" w:color="000000" w:sz="4" w:space="0"/>
              <w:left w:val="single" w:color="000000" w:sz="4" w:space="0"/>
              <w:bottom w:val="single" w:color="000000" w:sz="4" w:space="0"/>
              <w:right w:val="single" w:color="000000" w:sz="4" w:space="0"/>
            </w:tcBorders>
            <w:tcW w:w="6381" w:type="dxa"/>
            <w:vAlign w:val="center"/>
            <w:textDirection w:val="lrTb"/>
            <w:noWrap/>
          </w:tcPr>
          <w:p>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入参:</w:t>
            </w:r>
            <w:r/>
          </w:p>
          <w:p>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userId:用户账号，云HIS分配的访问账号</w:t>
            </w:r>
            <w:r/>
          </w:p>
          <w:p>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userPassword:用户密码，云HIS分配的访问密码</w:t>
            </w:r>
            <w:r/>
          </w:p>
          <w:p>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businessCode:交易代码，传入常值：BZ_MZ02</w:t>
            </w:r>
            <w:r/>
          </w:p>
          <w:p>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businessInfo:入参信息，定义如下：</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&lt;NETHIS&gt;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&lt;GHXX&gt;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&lt;JGDM&gt;</w:t>
            </w:r>
            <w:r>
              <w:rPr>
                <w:rFonts w:hint="eastAsia" w:ascii="宋体" w:hAnsi="宋体" w:eastAsia="宋体" w:cs="宋体"/>
                <w:b w:val="0"/>
                <w:bCs w:val="0"/>
                <w:color w:val="auto"/>
                <w:sz w:val="21"/>
                <w:szCs w:val="21"/>
                <w:shd w:val="clear" w:color="ffffff" w:fill="d9d9d9"/>
              </w:rPr>
              <w:t xml:space="preserve">310115783675001</w:t>
            </w:r>
            <w:r>
              <w:rPr>
                <w:rFonts w:hint="eastAsia" w:ascii="宋体" w:hAnsi="宋体" w:eastAsia="宋体" w:cs="宋体"/>
                <w:b w:val="0"/>
                <w:bCs w:val="0"/>
                <w:color w:val="auto"/>
                <w:sz w:val="21"/>
                <w:szCs w:val="21"/>
              </w:rPr>
              <w:t xml:space="preserve">&lt;/JGDM&gt; --机构代码</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&lt;KLX&gt;&lt;/KLX&gt;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&lt;KBH&gt;&lt;/KBH&gt;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&lt;XM&gt;张三&lt;/XM&gt;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&lt;XB&gt;1&lt;/XB&gt;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&lt;CSRQ&gt;1990-09-12&lt;/CSRQ&gt;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&lt;SFZH&gt;320482198709239623&lt;/SFZH&gt;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&lt;FBDM&gt;0&lt;/FBDM&gt;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&lt;KSDM&gt;&lt;/KSDM&gt;</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rPr>
              <w:t xml:space="preserve">   </w:t>
            </w:r>
            <w:r>
              <w:rPr>
                <w:rFonts w:hint="eastAsia" w:ascii="宋体" w:hAnsi="宋体" w:eastAsia="宋体" w:cs="宋体"/>
                <w:b w:val="0"/>
                <w:bCs w:val="0"/>
                <w:color w:val="auto"/>
                <w:sz w:val="21"/>
                <w:szCs w:val="21"/>
                <w:highlight w:val="none"/>
              </w:rPr>
              <w:t xml:space="preserve"> &lt;YSDM&gt;&lt;/YSDM&gt;</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&lt;LXDH&gt;18509285555&lt;/LXDH&gt;</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&lt;JZDZ&gt;西安市丈八四路南段融创花园9栋3单元1603室&lt;/JZDZ&gt;</w:t>
            </w:r>
            <w:r/>
          </w:p>
          <w:p>
            <w:pPr>
              <w:pStyle w:val="1389"/>
              <w:ind w:firstLine="315"/>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&lt;FPH&gt;0&lt;/FPH&gt;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&lt;ZJE&gt;0.00&lt;/ZJE&gt;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&lt;BCJE&gt;0.00&lt;/BCJE&gt;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&lt;ZFJE&gt;0.00&lt;/ZFJE&gt;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&lt;JFJE&gt;0.00&lt;/JFJE&gt;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&lt;CZYDM&gt;999&lt;/CZYDM&gt;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&lt;JZRQ&gt;2018-01-01&lt;/JZRQ&gt;</w:t>
            </w:r>
            <w:r/>
          </w:p>
          <w:p>
            <w:pPr>
              <w:pStyle w:val="1389"/>
              <w:ind w:firstLine="73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&lt;GHLY&gt;02&lt;/GHLY&gt;</w:t>
            </w:r>
            <w:r/>
          </w:p>
          <w:p>
            <w:pPr>
              <w:pStyle w:val="1389"/>
              <w:ind w:firstLine="73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&lt;GHLB&gt;01&lt;/GHLB&gt;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&lt;SFJF&gt;1&lt;/SFJF&gt;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&lt;CZYGH&gt;&lt;/CZYGH&gt;  </w:t>
            </w:r>
            <w:r/>
          </w:p>
          <w:p>
            <w:pPr>
              <w:pStyle w:val="1389"/>
              <w:ind w:firstLine="73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&lt;YSGH&gt;&lt;/YSGH&gt;  </w:t>
            </w:r>
            <w:r/>
          </w:p>
          <w:p>
            <w:pPr>
              <w:pStyle w:val="1389"/>
              <w:ind w:firstLine="73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&lt;YHJE&gt;&lt;/YHJE&gt; </w:t>
            </w:r>
            <w:r/>
          </w:p>
          <w:p>
            <w:pPr>
              <w:pStyle w:val="1389"/>
              <w:ind w:firstLine="840"/>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&lt;HYH&gt;&lt;/HYH&gt;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&lt;/GHXX&gt;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&lt;GHFYMX&gt;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&lt;FYXH&gt;1&lt;/FYXH&gt;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&lt;XMDM&gt;GHXM001&lt;/XMDM&gt;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&lt;XMMC&gt;挂号费&lt;/XMMC&gt;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&lt;XMGG&gt;次&lt;/XMGG&gt;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&lt;XMDW&gt;次&lt;/XMDW&gt;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&lt;SL&gt;1&lt;/SL&gt;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&lt;DJ&gt;0.00&lt;/DJ&gt;  </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&lt;JE&gt;0.00&lt;/JE&gt; </w:t>
            </w:r>
            <w:r/>
          </w:p>
          <w:p>
            <w:pPr>
              <w:pStyle w:val="1389"/>
              <w:ind w:firstLine="52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&lt;/GHFYMX&gt;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&lt;ZFXX&gt;</w:t>
            </w:r>
            <w:r/>
          </w:p>
          <w:p>
            <w:pPr>
              <w:pStyle w:val="1389"/>
              <w:ind w:firstLine="840"/>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&lt;ZFFSDM&gt;01&lt;/ZFFSDM&gt; 见字典</w:t>
            </w:r>
            <w:r/>
          </w:p>
          <w:p>
            <w:pPr>
              <w:pStyle w:val="1389"/>
              <w:ind w:firstLine="840"/>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&lt;ZFJE&gt;0.00&lt;/ZFJE&gt;</w:t>
            </w:r>
            <w:r/>
          </w:p>
          <w:p>
            <w:pPr>
              <w:pStyle w:val="1389"/>
              <w:ind w:firstLine="840"/>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&lt;ZFDDBH&gt;40027920012016&lt;/ZFDDBH&gt;</w:t>
            </w:r>
            <w:r/>
          </w:p>
          <w:p>
            <w:pPr>
              <w:pStyle w:val="1389"/>
              <w:ind w:firstLine="840"/>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&lt;ZFLSH&gt;4002792001201611058854389635&lt;/ZFLSH&gt;</w:t>
            </w:r>
            <w:r/>
          </w:p>
          <w:p>
            <w:pPr>
              <w:pStyle w:val="1389"/>
              <w:ind w:firstLine="840"/>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&lt;ZFKH&gt;&lt;/ZFKH&gt;</w:t>
            </w:r>
            <w:r/>
          </w:p>
          <w:p>
            <w:pPr>
              <w:pStyle w:val="1389"/>
              <w:ind w:firstLine="840"/>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&lt;PTDDBH&gt;&lt;/PTDDBH&gt;</w:t>
            </w:r>
            <w:r/>
          </w:p>
          <w:p>
            <w:pPr>
              <w:pStyle w:val="1389"/>
              <w:ind w:firstLine="63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&lt;/ZFXX&gt;</w:t>
            </w:r>
            <w:r/>
          </w:p>
          <w:p>
            <w:pPr>
              <w:pStyle w:val="1389"/>
              <w:ind w:firstLine="63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&lt;YBXX&gt;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&lt;jgdm&gt;机构代码&lt;/jgdm&gt;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&lt;djxh&gt;单据号&lt;/djxh&gt;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&lt;kbh&gt;卡编号&lt;/kbh&gt;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&lt;ybjsh&gt;医保结算号&lt;/ybjsh&gt;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&lt;zxdjh&gt;中心登记号&lt;/zxdjh&gt;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&lt;fyze&gt;费用总额&lt;/fyze&gt;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&lt;xjzfje&gt;现金支付金额&lt;/xjzfje&gt;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&lt;blzfze&gt;丙类自负金额&lt;/blzfze&gt;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&lt;ylzlze&gt;乙类自理总额&lt;/ylzlze&gt;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&lt;ybfy&gt;医保费用&lt;/ybfy&gt;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&lt;zyzf&gt;&lt;/zyzf&gt;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&lt;qfx&gt;起付线金额&lt;/qfx&gt;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&lt;grzfxjzf&gt;&lt;/grzfxjzf&gt;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&lt;zfxjzf&gt;&lt;/zfxjzf&gt;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&lt;hjxjzf&gt;合计现金支付&lt;/hjxjzf&gt;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&lt;hjbxje&gt;合计报销支付&lt;/hjbxje&gt;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&lt;lnzhzf&gt;往年账户支付&lt;/lnzhzf&gt;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&lt;dlzhzf&gt;当年账户支付&lt;/dlzhzf&gt;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&lt;tcjjzf&gt;统筹支付&lt;/tcjjzf&gt;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&lt;dbbzzf&gt;大病补助支付&lt;/dbbzzf&gt;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&lt;gwybzzf&gt;公务员补助支付&lt;/gwybzzf&gt;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&lt;lxjjzf&gt;离休残军支付&lt;/lxjjzf&gt;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&lt;ptmzqfx&gt;普通门诊起付线&lt;/ptmzqfx&gt;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&lt;lmylbzzf&gt;劳模医疗支付&lt;/lmylbzzf&gt;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&lt;ptmzybfy&gt;&lt;/ptmzybfy&gt;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&lt;yfjzzf&gt;优抚救助支付&lt;/yfjzzf&gt;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&lt;gsjjzf&gt;&lt;/gsjjzf&gt;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&lt;syjjzf&gt;生育基金支付&lt;/syjjzf&gt;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&lt;mztcjj&gt;民政统筹基金&lt;/mztcjj&gt;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&lt;jltczf&gt;&lt;/jltczf&gt;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&lt;kbcje&gt;可补偿金额&lt;/kbcje&gt;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&lt;dnljbc&gt;当年累计补偿&lt;/dnljbc&gt;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&lt;mzybljje&gt;门诊医保累计金额&lt;/mzybljje&gt;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&lt;jzzf&gt;救助支付&lt;/jzzf&gt;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&lt;bczf&gt;补充支付&lt;/bczf&gt;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&lt;zffy&gt;自费费用&lt;/zffy&gt;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&lt;grzf&gt;个人自负&lt;/grzf&gt;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&lt;syzf&gt;生育支付&lt;/syzf&gt;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&lt;zhye&gt;账户余额&lt;/zhye&gt;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&lt;zhzfje&gt;账户支付金额&lt;/zhzfje&gt;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&lt;gjzf&gt;共济支付&lt;/gjzf&gt;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&lt;zlfy&gt;自理费用&lt;/zlfy&gt;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&lt;bzdj&gt;病种单价&lt;/bzdj&gt;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&lt;bzykje&gt;单病种盈亏金额&lt;/bzykje&gt;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&lt;zyfmje&gt;住院分娩金额&lt;/zyfmje&gt;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&lt;yyjsje&gt;医院结算金额&lt;/yyjsje&gt;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&lt;ryrq&gt;入院日期&lt;/ryrq&gt;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&lt;dzlx&gt;对账类型&lt;/dzlx&gt;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&lt;bxlb&gt;报销类别&lt;/bxlb&gt;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&lt;brlx&gt;普通病人单病种病人生育病人外伤病人&lt;/brlx&gt;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&lt;djlx&gt;门诊住院&lt;/djlx&gt;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&lt;fph&gt;发票号&lt;/fph&gt;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&lt;bzmc&gt;病种名称&lt;/bzmc&gt;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&lt;bzxelx&gt;病种限额类型&lt;/bzxelx&gt;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&lt;dbkbze&gt;大病可报总额&lt;/dbkbze&gt;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&lt;YLZHNCJE&gt;上年结转金额(南通)&lt;/YLZHNCJE&gt;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&lt;BNXZJE&gt;本年新增金额(南通)&lt;/BNXZJE&gt;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&lt;cljjzf&gt;单病种材料基金支付&lt;/cljjzf&gt;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&lt;clfyze&gt;单病种材料费用总额&lt;/clfyze&gt;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&lt;eyjjzf&gt;二乙基金支付&lt;/eyjjzf&gt;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&lt;dbbxzf&gt;大病保险支付&lt;/dbbxzf&gt;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&lt;bntnbljje&gt;本年糖尿病累计&lt;/bntnbljje&gt;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&lt;bngxyesqljje&gt;本年高血压二三期累计&lt;/bngxyesqljje&gt;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&lt;bnexzljje&gt;本年恶性肿瘤累计&lt;/bnexzljje&gt;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&lt;stringbz1&gt;字符串备注&lt;/stringbz1&gt;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&lt;stringbz2&gt;字符串备注&lt;/stringbz2&gt;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&lt;stringbz3&gt;字符串备注&lt;/stringbz3&gt;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&lt;stringbz4&gt;字符串备注&lt;/stringbz4&gt;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&lt;stringbz5&gt;字符串备注&lt;/stringbz5&gt;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&lt;stringbz6&gt;字符串备注&lt;/stringbz6&gt;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&lt;stringbz7&gt;字符串备注&lt;/stringbz7&gt;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&lt;stringbz8&gt;字符串备注&lt;/stringbz8&gt;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&lt;stringbz9&gt;字符串备注&lt;/stringbz9&gt;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&lt;stringbz10&gt;字符串备注&lt;/stringbz10&gt;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&lt;stringbz11&gt;字符串备注&lt;/stringbz11&gt;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&lt;stringbz12&gt;字符串备注&lt;/stringbz12&gt;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&lt;decimalbz1&gt;数字备注&lt;/decimalbz1&gt;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&lt;decimalbz2&gt;数字备注&lt;/decimalbz2&gt;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&lt;decimalbz3&gt;数字备注&lt;/decimalbz3&gt;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&lt;decimalbz4&gt;数字备注&lt;/decimalbz4&gt;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&lt;decimalbz5&gt;数字备注&lt;/decimalbz5&gt;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&lt;decimalbz6&gt;数字备注&lt;/decimalbz6&gt;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&lt;decimalbz7&gt;数字备注&lt;/decimalbz7&gt;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&lt;decimalbz8&gt;数字备注&lt;/decimalbz8&gt;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&lt;decimalbz9&gt;数字备注&lt;/decimalbz9&gt;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&lt;decimalbz10&gt;数字备注&lt;/decimalbz10&gt;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&lt;decimalbz11&gt;数字备注&lt;/decimalbz11&gt;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&lt;decimalbz12&gt;数字备注&lt;/decimalbz12&gt;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&lt;JSSJ&gt;结算时间&lt;/JSSJ&gt;</w:t>
            </w:r>
            <w:r/>
          </w:p>
          <w:p>
            <w:pPr>
              <w:pStyle w:val="1389"/>
              <w:ind w:firstLine="84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&lt;BLSJ&gt;是否补录数据&lt;/BLSJ&gt;</w:t>
            </w:r>
            <w:r/>
          </w:p>
          <w:p>
            <w:pPr>
              <w:pStyle w:val="1389"/>
              <w:ind w:firstLine="630"/>
              <w:spacing w:line="240" w:lineRule="auto"/>
              <w:shd w:val="clear" w:color="auto" w:fil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&lt;/YBXX&gt;</w:t>
            </w:r>
            <w:r/>
          </w:p>
          <w:p>
            <w:pPr>
              <w:pStyle w:val="1389"/>
              <w:ind w:firstLine="315"/>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&lt;/NETHIS&gt;</w:t>
            </w:r>
            <w:r/>
          </w:p>
          <w:p>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数据项定义：</w:t>
            </w:r>
            <w:r/>
          </w:p>
          <w:p>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GHXX -缴费信息</w:t>
            </w:r>
            <w:r/>
          </w:p>
          <w:tbl>
            <w:tblPr>
              <w:tblStyle w:val="787"/>
              <w:tblW w:w="5451" w:type="dxa"/>
              <w:tblInd w:w="392" w:type="dxa"/>
              <w:tblLayout w:type="fixed"/>
              <w:tblCellMar>
                <w:left w:w="108" w:type="dxa"/>
                <w:top w:w="0" w:type="dxa"/>
                <w:right w:w="108" w:type="dxa"/>
                <w:bottom w:w="0" w:type="dxa"/>
              </w:tblCellMar>
              <w:tblLook w:val="04A0" w:firstRow="1" w:lastRow="0" w:firstColumn="1" w:lastColumn="0" w:noHBand="0" w:noVBand="1"/>
            </w:tblPr>
            <w:tblGrid>
              <w:gridCol w:w="694"/>
              <w:gridCol w:w="873"/>
              <w:gridCol w:w="938"/>
              <w:gridCol w:w="666"/>
              <w:gridCol w:w="709"/>
              <w:gridCol w:w="1571"/>
            </w:tblGrid>
            <w:tr>
              <w:trPr>
                <w:trHeight w:val="389"/>
              </w:trPr>
              <w:tc>
                <w:tcPr>
                  <w:shd w:val="clear" w:color="auto" w:fill="d8d8d8"/>
                  <w:tcBorders>
                    <w:top w:val="single" w:color="auto" w:sz="4" w:space="0"/>
                    <w:left w:val="single" w:color="auto" w:sz="4" w:space="0"/>
                    <w:bottom w:val="single" w:color="auto" w:sz="4" w:space="0"/>
                    <w:right w:val="single" w:color="auto" w:sz="4" w:space="0"/>
                  </w:tcBorders>
                  <w:tcW w:w="694"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列名称</w:t>
                  </w:r>
                  <w:r/>
                </w:p>
              </w:tc>
              <w:tc>
                <w:tcPr>
                  <w:shd w:val="clear" w:color="auto" w:fill="d8d8d8"/>
                  <w:tcBorders>
                    <w:top w:val="single" w:color="auto" w:sz="4" w:space="0"/>
                    <w:left w:val="none" w:color="000000" w:sz="4" w:space="0"/>
                    <w:bottom w:val="single" w:color="auto" w:sz="4" w:space="0"/>
                    <w:right w:val="single" w:color="auto" w:sz="4" w:space="0"/>
                  </w:tcBorders>
                  <w:tcW w:w="873"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名称</w:t>
                  </w:r>
                  <w:r/>
                </w:p>
              </w:tc>
              <w:tc>
                <w:tcPr>
                  <w:shd w:val="clear" w:color="auto" w:fill="d8d8d8"/>
                  <w:tcBorders>
                    <w:top w:val="single" w:color="auto" w:sz="4" w:space="0"/>
                    <w:left w:val="none" w:color="000000" w:sz="4" w:space="0"/>
                    <w:bottom w:val="single" w:color="auto" w:sz="4" w:space="0"/>
                    <w:right w:val="single" w:color="auto" w:sz="4" w:space="0"/>
                  </w:tcBorders>
                  <w:tcW w:w="938"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666"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长度</w:t>
                  </w:r>
                  <w:r/>
                </w:p>
              </w:tc>
              <w:tc>
                <w:tcPr>
                  <w:shd w:val="clear" w:color="auto" w:fill="d8d8d8"/>
                  <w:tcBorders>
                    <w:top w:val="single" w:color="auto" w:sz="4" w:space="0"/>
                    <w:left w:val="none" w:color="000000" w:sz="4" w:space="0"/>
                    <w:bottom w:val="single" w:color="auto" w:sz="4" w:space="0"/>
                    <w:right w:val="single" w:color="auto" w:sz="4" w:space="0"/>
                  </w:tcBorders>
                  <w:tcW w:w="709"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允许空值</w:t>
                  </w:r>
                  <w:r/>
                </w:p>
              </w:tc>
              <w:tc>
                <w:tcPr>
                  <w:shd w:val="clear" w:color="auto" w:fill="d8d8d8"/>
                  <w:tcBorders>
                    <w:top w:val="single" w:color="auto" w:sz="4" w:space="0"/>
                    <w:left w:val="none" w:color="000000" w:sz="4" w:space="0"/>
                    <w:bottom w:val="single" w:color="auto" w:sz="4" w:space="0"/>
                    <w:right w:val="single" w:color="auto" w:sz="4" w:space="0"/>
                  </w:tcBorders>
                  <w:tcW w:w="1571"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备注</w:t>
                  </w:r>
                  <w:r/>
                </w:p>
              </w:tc>
            </w:tr>
            <w:tr>
              <w:trPr>
                <w:trHeight w:val="488"/>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JGDM</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机构代码</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88"/>
              </w:trPr>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KLX</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卡类型</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88"/>
              </w:trPr>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KBH</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卡编号</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SFZH</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身份证号码</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18</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XM</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姓名</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XB</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性别</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000000" w:sz="4" w:space="0"/>
                    <w:left w:val="single" w:color="000000" w:sz="4" w:space="0"/>
                    <w:bottom w:val="single" w:color="000000" w:sz="4" w:space="0"/>
                    <w:right w:val="single" w:color="000000" w:sz="4" w:space="0"/>
                  </w:tcBorders>
                  <w:tcW w:w="694" w:type="dxa"/>
                  <w:vMerge w:val="restart"/>
                  <w:textDirection w:val="lrTb"/>
                  <w:noWrap w:val="false"/>
                </w:tcPr>
                <w:p>
                  <w:pPr>
                    <w:jc w:val="left"/>
                    <w:rPr>
                      <w:rFonts w:hint="eastAsia" w:ascii="宋体" w:hAnsi="宋体" w:eastAsia="宋体" w:cs="宋体"/>
                      <w:color w:val="auto"/>
                    </w:rPr>
                  </w:pPr>
                  <w:r>
                    <w:rPr>
                      <w:rFonts w:hint="eastAsia" w:ascii="宋体" w:hAnsi="宋体" w:eastAsia="宋体" w:cs="宋体"/>
                      <w:b w:val="0"/>
                      <w:bCs w:val="0"/>
                      <w:color w:val="auto"/>
                      <w:sz w:val="21"/>
                      <w:szCs w:val="21"/>
                    </w:rPr>
                    <w:t xml:space="preserve">CSRQ</w:t>
                  </w:r>
                  <w:r/>
                </w:p>
              </w:tc>
              <w:tc>
                <w:tcPr>
                  <w:tcBorders>
                    <w:top w:val="single" w:color="000000" w:sz="4" w:space="0"/>
                    <w:left w:val="none" w:color="000000" w:sz="4" w:space="0"/>
                    <w:bottom w:val="single" w:color="000000" w:sz="4" w:space="0"/>
                    <w:right w:val="single" w:color="000000" w:sz="4" w:space="0"/>
                  </w:tcBorders>
                  <w:tcW w:w="873" w:type="dxa"/>
                  <w:vMerge w:val="restart"/>
                  <w:textDirection w:val="lrTb"/>
                  <w:noWrap w:val="false"/>
                </w:tcPr>
                <w:p>
                  <w:pPr>
                    <w:jc w:val="left"/>
                    <w:rPr>
                      <w:rFonts w:hint="eastAsia" w:ascii="宋体" w:hAnsi="宋体" w:eastAsia="宋体" w:cs="宋体"/>
                      <w:color w:val="auto"/>
                    </w:rPr>
                  </w:pPr>
                  <w:r>
                    <w:rPr>
                      <w:rFonts w:hint="eastAsia" w:ascii="宋体" w:hAnsi="宋体" w:eastAsia="宋体" w:cs="宋体"/>
                      <w:b w:val="0"/>
                      <w:bCs w:val="0"/>
                      <w:color w:val="auto"/>
                      <w:sz w:val="21"/>
                      <w:szCs w:val="21"/>
                    </w:rPr>
                    <w:t xml:space="preserve">出生日期</w:t>
                  </w:r>
                  <w:r/>
                </w:p>
              </w:tc>
              <w:tc>
                <w:tcPr>
                  <w:tcBorders>
                    <w:top w:val="single" w:color="000000" w:sz="4" w:space="0"/>
                    <w:left w:val="none" w:color="000000" w:sz="4" w:space="0"/>
                    <w:bottom w:val="single" w:color="000000" w:sz="4" w:space="0"/>
                    <w:right w:val="single" w:color="000000" w:sz="4" w:space="0"/>
                  </w:tcBorders>
                  <w:tcW w:w="938" w:type="dxa"/>
                  <w:vMerge w:val="restart"/>
                  <w:textDirection w:val="lrTb"/>
                  <w:noWrap w:val="false"/>
                </w:tcPr>
                <w:p>
                  <w:pPr>
                    <w:jc w:val="left"/>
                    <w:rPr>
                      <w:rFonts w:hint="eastAsia" w:ascii="宋体" w:hAnsi="宋体" w:eastAsia="宋体" w:cs="宋体"/>
                      <w:color w:val="auto"/>
                    </w:rPr>
                  </w:pPr>
                  <w:r>
                    <w:rPr>
                      <w:rFonts w:hint="eastAsia" w:ascii="宋体" w:hAnsi="宋体" w:eastAsia="宋体" w:cs="宋体"/>
                      <w:b w:val="0"/>
                      <w:bCs w:val="0"/>
                      <w:color w:val="auto"/>
                      <w:sz w:val="21"/>
                      <w:szCs w:val="21"/>
                    </w:rPr>
                    <w:t xml:space="preserve">VARCHAR</w:t>
                  </w:r>
                  <w:r/>
                </w:p>
              </w:tc>
              <w:tc>
                <w:tcPr>
                  <w:tcBorders>
                    <w:top w:val="single" w:color="000000" w:sz="4" w:space="0"/>
                    <w:left w:val="none" w:color="000000" w:sz="4" w:space="0"/>
                    <w:bottom w:val="single" w:color="000000" w:sz="4" w:space="0"/>
                    <w:right w:val="single" w:color="000000" w:sz="4" w:space="0"/>
                  </w:tcBorders>
                  <w:tcW w:w="666" w:type="dxa"/>
                  <w:vMerge w:val="restart"/>
                  <w:textDirection w:val="lrTb"/>
                  <w:noWrap w:val="false"/>
                </w:tcPr>
                <w:p>
                  <w:pPr>
                    <w:jc w:val="left"/>
                    <w:rPr>
                      <w:rFonts w:hint="eastAsia" w:ascii="宋体" w:hAnsi="宋体" w:eastAsia="宋体" w:cs="宋体"/>
                      <w:color w:val="auto"/>
                    </w:rPr>
                  </w:pPr>
                  <w:r>
                    <w:rPr>
                      <w:rFonts w:hint="eastAsia" w:ascii="宋体" w:hAnsi="宋体" w:eastAsia="宋体" w:cs="宋体"/>
                      <w:b w:val="0"/>
                      <w:bCs w:val="0"/>
                      <w:color w:val="auto"/>
                      <w:sz w:val="21"/>
                      <w:szCs w:val="21"/>
                    </w:rPr>
                    <w:t xml:space="preserve">8</w:t>
                  </w:r>
                  <w:r/>
                </w:p>
              </w:tc>
              <w:tc>
                <w:tcPr>
                  <w:tcBorders>
                    <w:top w:val="single" w:color="000000" w:sz="4" w:space="0"/>
                    <w:left w:val="none" w:color="000000" w:sz="4" w:space="0"/>
                    <w:bottom w:val="single" w:color="000000" w:sz="4" w:space="0"/>
                    <w:right w:val="single" w:color="000000" w:sz="4" w:space="0"/>
                  </w:tcBorders>
                  <w:tcW w:w="709" w:type="dxa"/>
                  <w:vMerge w:val="restart"/>
                  <w:textDirection w:val="lrTb"/>
                  <w:noWrap w:val="false"/>
                </w:tcPr>
                <w:p>
                  <w:pPr>
                    <w:jc w:val="left"/>
                    <w:spacing w:line="360" w:lineRule="auto"/>
                    <w:rPr>
                      <w:rFonts w:hint="eastAsia" w:ascii="宋体" w:hAnsi="宋体" w:eastAsia="宋体" w:cs="宋体"/>
                      <w:color w:val="auto"/>
                    </w:rPr>
                  </w:pPr>
                  <w:r>
                    <w:rPr>
                      <w:rFonts w:hint="eastAsia" w:ascii="宋体" w:hAnsi="宋体" w:eastAsia="宋体" w:cs="宋体"/>
                      <w:b w:val="0"/>
                      <w:bCs w:val="0"/>
                      <w:color w:val="auto"/>
                      <w:sz w:val="21"/>
                      <w:szCs w:val="21"/>
                    </w:rPr>
                    <w:t xml:space="preserve">否</w:t>
                  </w:r>
                  <w:r/>
                </w:p>
              </w:tc>
              <w:tc>
                <w:tcPr>
                  <w:tcBorders>
                    <w:top w:val="single" w:color="000000" w:sz="4" w:space="0"/>
                    <w:left w:val="none" w:color="000000" w:sz="4" w:space="0"/>
                    <w:bottom w:val="single" w:color="000000" w:sz="4" w:space="0"/>
                    <w:right w:val="single" w:color="000000" w:sz="4" w:space="0"/>
                  </w:tcBorders>
                  <w:tcW w:w="1571" w:type="dxa"/>
                  <w:vMerge w:val="restart"/>
                  <w:textDirection w:val="lrTb"/>
                  <w:noWrap w:val="false"/>
                </w:tcPr>
                <w:p>
                  <w:pPr>
                    <w:jc w:val="left"/>
                    <w:spacing w:line="360" w:lineRule="auto"/>
                    <w:rPr>
                      <w:rFonts w:hint="eastAsia" w:ascii="宋体" w:hAnsi="宋体" w:eastAsia="宋体" w:cs="宋体"/>
                      <w:color w:val="auto"/>
                    </w:rPr>
                  </w:pPr>
                  <w:r>
                    <w:rPr>
                      <w:rFonts w:hint="eastAsia" w:ascii="宋体" w:hAnsi="宋体" w:eastAsia="宋体" w:cs="宋体"/>
                      <w:b w:val="0"/>
                      <w:bCs w:val="0"/>
                      <w:color w:val="auto"/>
                      <w:sz w:val="21"/>
                      <w:szCs w:val="21"/>
                    </w:rPr>
                    <w:t xml:space="preserve">yyyy-MM-dd</w:t>
                  </w:r>
                  <w:r/>
                </w:p>
              </w:tc>
            </w:tr>
            <w:tr>
              <w:trPr>
                <w:trHeight w:val="404"/>
              </w:trPr>
              <w:tc>
                <w:tcPr>
                  <w:tcBorders>
                    <w:top w:val="single" w:color="000000" w:sz="4" w:space="0"/>
                    <w:left w:val="single" w:color="000000" w:sz="4" w:space="0"/>
                    <w:bottom w:val="single" w:color="000000" w:sz="4" w:space="0"/>
                    <w:right w:val="single" w:color="000000" w:sz="4" w:space="0"/>
                  </w:tcBorders>
                  <w:tcW w:w="694" w:type="dxa"/>
                  <w:vMerge w:val="restart"/>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JZRQ</w:t>
                  </w:r>
                  <w:r/>
                </w:p>
              </w:tc>
              <w:tc>
                <w:tcPr>
                  <w:tcBorders>
                    <w:top w:val="single" w:color="000000" w:sz="4" w:space="0"/>
                    <w:left w:val="none" w:color="000000" w:sz="4" w:space="0"/>
                    <w:bottom w:val="single" w:color="000000" w:sz="4" w:space="0"/>
                    <w:right w:val="single" w:color="000000" w:sz="4" w:space="0"/>
                  </w:tcBorders>
                  <w:tcW w:w="873" w:type="dxa"/>
                  <w:vMerge w:val="restart"/>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就诊日期</w:t>
                  </w:r>
                  <w:r/>
                </w:p>
              </w:tc>
              <w:tc>
                <w:tcPr>
                  <w:tcBorders>
                    <w:top w:val="single" w:color="000000" w:sz="4" w:space="0"/>
                    <w:left w:val="none" w:color="000000" w:sz="4" w:space="0"/>
                    <w:bottom w:val="single" w:color="000000" w:sz="4" w:space="0"/>
                    <w:right w:val="single" w:color="000000" w:sz="4" w:space="0"/>
                  </w:tcBorders>
                  <w:tcW w:w="938" w:type="dxa"/>
                  <w:vMerge w:val="restart"/>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VARCHAR</w:t>
                  </w:r>
                  <w:r/>
                </w:p>
              </w:tc>
              <w:tc>
                <w:tcPr>
                  <w:tcBorders>
                    <w:top w:val="single" w:color="000000" w:sz="4" w:space="0"/>
                    <w:left w:val="none" w:color="000000" w:sz="4" w:space="0"/>
                    <w:bottom w:val="single" w:color="000000" w:sz="4" w:space="0"/>
                    <w:right w:val="single" w:color="000000" w:sz="4" w:space="0"/>
                  </w:tcBorders>
                  <w:tcW w:w="666" w:type="dxa"/>
                  <w:vMerge w:val="restart"/>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w:t>
                  </w:r>
                  <w:r/>
                </w:p>
              </w:tc>
              <w:tc>
                <w:tcPr>
                  <w:tcBorders>
                    <w:top w:val="single" w:color="000000" w:sz="4" w:space="0"/>
                    <w:left w:val="none" w:color="000000" w:sz="4" w:space="0"/>
                    <w:bottom w:val="single" w:color="000000" w:sz="4" w:space="0"/>
                    <w:right w:val="single" w:color="000000" w:sz="4" w:space="0"/>
                  </w:tcBorders>
                  <w:tcW w:w="709" w:type="dxa"/>
                  <w:vMerge w:val="restart"/>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否</w:t>
                  </w:r>
                  <w:r/>
                </w:p>
              </w:tc>
              <w:tc>
                <w:tcPr>
                  <w:tcBorders>
                    <w:top w:val="single" w:color="000000" w:sz="4" w:space="0"/>
                    <w:left w:val="none" w:color="000000" w:sz="4" w:space="0"/>
                    <w:bottom w:val="single" w:color="000000" w:sz="4" w:space="0"/>
                    <w:right w:val="single" w:color="000000" w:sz="4" w:space="0"/>
                  </w:tcBorders>
                  <w:tcW w:w="1571" w:type="dxa"/>
                  <w:vMerge w:val="restart"/>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yyyy-MM-dd</w:t>
                  </w:r>
                  <w:r/>
                </w:p>
              </w:tc>
            </w:tr>
            <w:tr>
              <w:trPr>
                <w:trHeight w:val="404"/>
              </w:trPr>
              <w:tc>
                <w:tcPr>
                  <w:tcBorders>
                    <w:top w:val="single" w:color="000000" w:sz="4" w:space="0"/>
                    <w:left w:val="single" w:color="000000" w:sz="4" w:space="0"/>
                    <w:bottom w:val="single" w:color="000000" w:sz="4" w:space="0"/>
                    <w:right w:val="single" w:color="000000" w:sz="4" w:space="0"/>
                  </w:tcBorders>
                  <w:tcW w:w="694" w:type="dxa"/>
                  <w:vMerge w:val="restart"/>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GHLY</w:t>
                  </w:r>
                  <w:r/>
                </w:p>
              </w:tc>
              <w:tc>
                <w:tcPr>
                  <w:tcBorders>
                    <w:top w:val="single" w:color="000000" w:sz="4" w:space="0"/>
                    <w:left w:val="none" w:color="000000" w:sz="4" w:space="0"/>
                    <w:bottom w:val="single" w:color="000000" w:sz="4" w:space="0"/>
                    <w:right w:val="single" w:color="000000" w:sz="4" w:space="0"/>
                  </w:tcBorders>
                  <w:tcW w:w="873" w:type="dxa"/>
                  <w:vMerge w:val="restart"/>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挂号来源</w:t>
                  </w:r>
                  <w:r/>
                </w:p>
              </w:tc>
              <w:tc>
                <w:tcPr>
                  <w:tcBorders>
                    <w:top w:val="single" w:color="000000" w:sz="4" w:space="0"/>
                    <w:left w:val="none" w:color="000000" w:sz="4" w:space="0"/>
                    <w:bottom w:val="single" w:color="000000" w:sz="4" w:space="0"/>
                    <w:right w:val="single" w:color="000000" w:sz="4" w:space="0"/>
                  </w:tcBorders>
                  <w:tcW w:w="938" w:type="dxa"/>
                  <w:vMerge w:val="restart"/>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VARCHAR</w:t>
                  </w:r>
                  <w:r/>
                </w:p>
              </w:tc>
              <w:tc>
                <w:tcPr>
                  <w:tcBorders>
                    <w:top w:val="single" w:color="000000" w:sz="4" w:space="0"/>
                    <w:left w:val="none" w:color="000000" w:sz="4" w:space="0"/>
                    <w:bottom w:val="single" w:color="000000" w:sz="4" w:space="0"/>
                    <w:right w:val="single" w:color="000000" w:sz="4" w:space="0"/>
                  </w:tcBorders>
                  <w:tcW w:w="666" w:type="dxa"/>
                  <w:vMerge w:val="restart"/>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single" w:color="000000" w:sz="4" w:space="0"/>
                    <w:left w:val="none" w:color="000000" w:sz="4" w:space="0"/>
                    <w:bottom w:val="single" w:color="000000" w:sz="4" w:space="0"/>
                    <w:right w:val="single" w:color="000000" w:sz="4" w:space="0"/>
                  </w:tcBorders>
                  <w:tcW w:w="709" w:type="dxa"/>
                  <w:vMerge w:val="restart"/>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否</w:t>
                  </w:r>
                  <w:r/>
                </w:p>
              </w:tc>
              <w:tc>
                <w:tcPr>
                  <w:tcBorders>
                    <w:top w:val="single" w:color="000000" w:sz="4" w:space="0"/>
                    <w:left w:val="none" w:color="000000" w:sz="4" w:space="0"/>
                    <w:bottom w:val="single" w:color="000000" w:sz="4" w:space="0"/>
                    <w:right w:val="single" w:color="000000" w:sz="4" w:space="0"/>
                  </w:tcBorders>
                  <w:tcW w:w="1571" w:type="dxa"/>
                  <w:vMerge w:val="restart"/>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000000" w:sz="4" w:space="0"/>
                    <w:left w:val="single" w:color="000000" w:sz="4" w:space="0"/>
                    <w:bottom w:val="single" w:color="000000" w:sz="4" w:space="0"/>
                    <w:right w:val="single" w:color="000000" w:sz="4" w:space="0"/>
                  </w:tcBorders>
                  <w:tcW w:w="694" w:type="dxa"/>
                  <w:vMerge w:val="restart"/>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GHLB</w:t>
                  </w:r>
                  <w:r/>
                </w:p>
              </w:tc>
              <w:tc>
                <w:tcPr>
                  <w:tcBorders>
                    <w:top w:val="single" w:color="000000" w:sz="4" w:space="0"/>
                    <w:left w:val="none" w:color="000000" w:sz="4" w:space="0"/>
                    <w:bottom w:val="single" w:color="000000" w:sz="4" w:space="0"/>
                    <w:right w:val="single" w:color="000000" w:sz="4" w:space="0"/>
                  </w:tcBorders>
                  <w:tcW w:w="873" w:type="dxa"/>
                  <w:vMerge w:val="restart"/>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挂号类别</w:t>
                  </w:r>
                  <w:r/>
                </w:p>
              </w:tc>
              <w:tc>
                <w:tcPr>
                  <w:tcBorders>
                    <w:top w:val="single" w:color="000000" w:sz="4" w:space="0"/>
                    <w:left w:val="none" w:color="000000" w:sz="4" w:space="0"/>
                    <w:bottom w:val="single" w:color="000000" w:sz="4" w:space="0"/>
                    <w:right w:val="single" w:color="000000" w:sz="4" w:space="0"/>
                  </w:tcBorders>
                  <w:tcW w:w="938" w:type="dxa"/>
                  <w:vMerge w:val="restart"/>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VARCHAR</w:t>
                  </w:r>
                  <w:r/>
                </w:p>
              </w:tc>
              <w:tc>
                <w:tcPr>
                  <w:tcBorders>
                    <w:top w:val="single" w:color="000000" w:sz="4" w:space="0"/>
                    <w:left w:val="none" w:color="000000" w:sz="4" w:space="0"/>
                    <w:bottom w:val="single" w:color="000000" w:sz="4" w:space="0"/>
                    <w:right w:val="single" w:color="000000" w:sz="4" w:space="0"/>
                  </w:tcBorders>
                  <w:tcW w:w="666" w:type="dxa"/>
                  <w:vMerge w:val="restart"/>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single" w:color="000000" w:sz="4" w:space="0"/>
                    <w:left w:val="none" w:color="000000" w:sz="4" w:space="0"/>
                    <w:bottom w:val="single" w:color="000000" w:sz="4" w:space="0"/>
                    <w:right w:val="single" w:color="000000" w:sz="4" w:space="0"/>
                  </w:tcBorders>
                  <w:tcW w:w="709" w:type="dxa"/>
                  <w:vMerge w:val="restart"/>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否</w:t>
                  </w:r>
                  <w:r/>
                </w:p>
              </w:tc>
              <w:tc>
                <w:tcPr>
                  <w:tcBorders>
                    <w:top w:val="single" w:color="000000" w:sz="4" w:space="0"/>
                    <w:left w:val="none" w:color="000000" w:sz="4" w:space="0"/>
                    <w:bottom w:val="single" w:color="000000" w:sz="4" w:space="0"/>
                    <w:right w:val="single" w:color="000000" w:sz="4" w:space="0"/>
                  </w:tcBorders>
                  <w:tcW w:w="1571" w:type="dxa"/>
                  <w:vMerge w:val="restart"/>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KSDM</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科室代码</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YSDM</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医生代码</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废弃，可以不传。</w:t>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FBDM</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费别代码</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LXDH</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联系电话</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FPH</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发票号</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自助设备不带发票功能，可以传0</w:t>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JZDZ</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居住地址</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200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ZJE</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总金额</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Deicmal</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12,2</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不需要缴费的传0.00【根据总金额判断是否传明细，为0不用传】</w:t>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ZFJE</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自费金额</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Deicmal</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12,2</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不需要缴费的传0.00</w:t>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BCJE</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补偿金额</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Deicmal</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12,2</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不需要缴费的传0.00</w:t>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JFJE</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缴费金额</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Deicmal</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12,2</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不需要缴费的传0.00，不支持欠费模式，所以缴费金额=自费金额</w:t>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DJH</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单据号</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18</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传调用方的唯一订单号</w:t>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CZYDM</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操作员代码</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废弃，可以不传。</w:t>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SFJF</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是否缴费</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pStyle w:val="1140"/>
                    <w:ind w:left="360" w:firstLine="0"/>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不缴费 1-缴费</w:t>
                  </w:r>
                  <w:r/>
                </w:p>
                <w:p>
                  <w:pPr>
                    <w:pStyle w:val="1140"/>
                    <w:ind w:left="360" w:firstLine="0"/>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废弃，不作为逻辑判断，改成根据总金额判断是否传明细</w:t>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YBDJLSH</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医保登记流水号</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pStyle w:val="1140"/>
                    <w:ind w:left="360" w:firstLine="0"/>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YBJSLSH</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医保结算流水号</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pStyle w:val="1140"/>
                    <w:ind w:left="360" w:firstLine="0"/>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CZYGH</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操作员工号</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pStyle w:val="1140"/>
                    <w:ind w:left="360" w:firstLine="0"/>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YSGH</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医生工号</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pStyle w:val="1140"/>
                    <w:ind w:left="360" w:firstLine="0"/>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YHJE</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优惠金额</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Deicmal</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12,2</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pStyle w:val="1140"/>
                    <w:ind w:left="360" w:firstLine="0"/>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PZH</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凭证号</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66"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100</w:t>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71" w:type="dxa"/>
                  <w:textDirection w:val="lrTb"/>
                  <w:noWrap w:val="false"/>
                </w:tcPr>
                <w:p>
                  <w:pPr>
                    <w:pStyle w:val="1140"/>
                    <w:ind w:left="360" w:firstLine="0"/>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bl>
          <w:p>
            <w:pPr>
              <w:pStyle w:val="1100"/>
              <w:ind w:firstLine="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p>
            <w:pPr>
              <w:ind w:firstLine="21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GHFYMX – 挂号费用明细</w:t>
            </w:r>
            <w:r/>
          </w:p>
          <w:tbl>
            <w:tblPr>
              <w:tblStyle w:val="787"/>
              <w:tblW w:w="5396" w:type="dxa"/>
              <w:tblInd w:w="392" w:type="dxa"/>
              <w:tblLayout w:type="fixed"/>
              <w:tblCellMar>
                <w:left w:w="108" w:type="dxa"/>
                <w:top w:w="0" w:type="dxa"/>
                <w:right w:w="108" w:type="dxa"/>
                <w:bottom w:w="0" w:type="dxa"/>
              </w:tblCellMar>
              <w:tblLook w:val="04A0" w:firstRow="1" w:lastRow="0" w:firstColumn="1" w:lastColumn="0" w:noHBand="0" w:noVBand="1"/>
            </w:tblPr>
            <w:tblGrid>
              <w:gridCol w:w="727"/>
              <w:gridCol w:w="851"/>
              <w:gridCol w:w="938"/>
              <w:gridCol w:w="633"/>
              <w:gridCol w:w="753"/>
              <w:gridCol w:w="1494"/>
            </w:tblGrid>
            <w:tr>
              <w:trPr>
                <w:trHeight w:val="389"/>
              </w:trPr>
              <w:tc>
                <w:tcPr>
                  <w:shd w:val="clear" w:color="auto" w:fill="d8d8d8"/>
                  <w:tcBorders>
                    <w:top w:val="single" w:color="auto" w:sz="4" w:space="0"/>
                    <w:left w:val="single" w:color="auto" w:sz="4" w:space="0"/>
                    <w:bottom w:val="single" w:color="auto" w:sz="4" w:space="0"/>
                    <w:right w:val="single" w:color="auto" w:sz="4" w:space="0"/>
                  </w:tcBorders>
                  <w:tcW w:w="727"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列名称</w:t>
                  </w:r>
                  <w:r/>
                </w:p>
              </w:tc>
              <w:tc>
                <w:tcPr>
                  <w:shd w:val="clear" w:color="auto" w:fill="d8d8d8"/>
                  <w:tcBorders>
                    <w:top w:val="single" w:color="auto" w:sz="4" w:space="0"/>
                    <w:left w:val="none" w:color="000000" w:sz="4" w:space="0"/>
                    <w:bottom w:val="single" w:color="auto" w:sz="4" w:space="0"/>
                    <w:right w:val="single" w:color="auto" w:sz="4" w:space="0"/>
                  </w:tcBorders>
                  <w:tcW w:w="851"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名称</w:t>
                  </w:r>
                  <w:r/>
                </w:p>
              </w:tc>
              <w:tc>
                <w:tcPr>
                  <w:shd w:val="clear" w:color="auto" w:fill="d8d8d8"/>
                  <w:tcBorders>
                    <w:top w:val="single" w:color="auto" w:sz="4" w:space="0"/>
                    <w:left w:val="none" w:color="000000" w:sz="4" w:space="0"/>
                    <w:bottom w:val="single" w:color="auto" w:sz="4" w:space="0"/>
                    <w:right w:val="single" w:color="auto" w:sz="4" w:space="0"/>
                  </w:tcBorders>
                  <w:tcW w:w="938"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633"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长度</w:t>
                  </w:r>
                  <w:r/>
                </w:p>
              </w:tc>
              <w:tc>
                <w:tcPr>
                  <w:shd w:val="clear" w:color="auto" w:fill="d8d8d8"/>
                  <w:tcBorders>
                    <w:top w:val="single" w:color="auto" w:sz="4" w:space="0"/>
                    <w:left w:val="none" w:color="000000" w:sz="4" w:space="0"/>
                    <w:bottom w:val="single" w:color="auto" w:sz="4" w:space="0"/>
                    <w:right w:val="single" w:color="auto" w:sz="4" w:space="0"/>
                  </w:tcBorders>
                  <w:tcW w:w="753"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允许空值</w:t>
                  </w:r>
                  <w:r/>
                </w:p>
              </w:tc>
              <w:tc>
                <w:tcPr>
                  <w:shd w:val="clear" w:color="auto" w:fill="d8d8d8"/>
                  <w:tcBorders>
                    <w:top w:val="single" w:color="auto" w:sz="4" w:space="0"/>
                    <w:left w:val="none" w:color="000000" w:sz="4" w:space="0"/>
                    <w:bottom w:val="single" w:color="auto" w:sz="4" w:space="0"/>
                    <w:right w:val="single" w:color="auto" w:sz="4" w:space="0"/>
                  </w:tcBorders>
                  <w:tcW w:w="1494"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备注</w:t>
                  </w:r>
                  <w:r/>
                </w:p>
              </w:tc>
            </w:tr>
            <w:tr>
              <w:trPr>
                <w:trHeight w:val="345"/>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FYXH</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费用序号</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Int</w:t>
                  </w:r>
                  <w:r/>
                </w:p>
              </w:tc>
              <w:tc>
                <w:tcPr>
                  <w:tcBorders>
                    <w:top w:val="single" w:color="auto" w:sz="4" w:space="0"/>
                    <w:left w:val="none" w:color="000000" w:sz="4" w:space="0"/>
                    <w:bottom w:val="single" w:color="auto" w:sz="4" w:space="0"/>
                    <w:right w:val="single" w:color="auto" w:sz="4" w:space="0"/>
                  </w:tcBorders>
                  <w:tcW w:w="63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494"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从1开始</w:t>
                  </w:r>
                  <w:r/>
                </w:p>
              </w:tc>
            </w:tr>
            <w:tr>
              <w:trPr>
                <w:trHeight w:val="389"/>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XMDM</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项目代码</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3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20</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494"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389"/>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XMMC</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项目名称</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3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64</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494"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XMGG</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规格</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3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60</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494"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XMDW</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单位</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3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8</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494"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SL</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数量</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Decimal</w:t>
                  </w:r>
                  <w:r/>
                </w:p>
              </w:tc>
              <w:tc>
                <w:tcPr>
                  <w:tcBorders>
                    <w:top w:val="single" w:color="auto" w:sz="4" w:space="0"/>
                    <w:left w:val="none" w:color="000000" w:sz="4" w:space="0"/>
                    <w:bottom w:val="single" w:color="auto" w:sz="4" w:space="0"/>
                    <w:right w:val="single" w:color="auto" w:sz="4" w:space="0"/>
                  </w:tcBorders>
                  <w:tcW w:w="63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(10,2)</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494"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DJ</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单价</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Decimal</w:t>
                  </w:r>
                  <w:r/>
                </w:p>
              </w:tc>
              <w:tc>
                <w:tcPr>
                  <w:tcBorders>
                    <w:top w:val="single" w:color="auto" w:sz="4" w:space="0"/>
                    <w:left w:val="none" w:color="000000" w:sz="4" w:space="0"/>
                    <w:bottom w:val="single" w:color="auto" w:sz="4" w:space="0"/>
                    <w:right w:val="single" w:color="auto" w:sz="4" w:space="0"/>
                  </w:tcBorders>
                  <w:tcW w:w="63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(12,4)</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494"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JE</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金额</w:t>
                  </w:r>
                  <w:r/>
                </w:p>
              </w:tc>
              <w:tc>
                <w:tcPr>
                  <w:tcBorders>
                    <w:top w:val="single" w:color="auto" w:sz="4" w:space="0"/>
                    <w:left w:val="none" w:color="000000" w:sz="4" w:space="0"/>
                    <w:bottom w:val="single" w:color="auto" w:sz="4" w:space="0"/>
                    <w:right w:val="single" w:color="auto" w:sz="4" w:space="0"/>
                  </w:tcBorders>
                  <w:tcW w:w="93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Decimal</w:t>
                  </w:r>
                  <w:r/>
                </w:p>
              </w:tc>
              <w:tc>
                <w:tcPr>
                  <w:tcBorders>
                    <w:top w:val="single" w:color="auto" w:sz="4" w:space="0"/>
                    <w:left w:val="none" w:color="000000" w:sz="4" w:space="0"/>
                    <w:bottom w:val="single" w:color="auto" w:sz="4" w:space="0"/>
                    <w:right w:val="single" w:color="auto" w:sz="4" w:space="0"/>
                  </w:tcBorders>
                  <w:tcW w:w="63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(12,2)</w:t>
                  </w:r>
                  <w:r/>
                </w:p>
              </w:tc>
              <w:tc>
                <w:tcPr>
                  <w:tcBorders>
                    <w:top w:val="single" w:color="auto" w:sz="4" w:space="0"/>
                    <w:left w:val="none" w:color="000000" w:sz="4" w:space="0"/>
                    <w:bottom w:val="single" w:color="auto" w:sz="4" w:space="0"/>
                    <w:right w:val="single" w:color="auto" w:sz="4" w:space="0"/>
                  </w:tcBorders>
                  <w:tcW w:w="753"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494"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bl>
          <w:p>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p>
            <w:pPr>
              <w:ind w:firstLine="21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ZFXX-支付信息</w:t>
            </w:r>
            <w:r/>
          </w:p>
          <w:tbl>
            <w:tblPr>
              <w:tblStyle w:val="787"/>
              <w:tblW w:w="5429" w:type="dxa"/>
              <w:tblInd w:w="392" w:type="dxa"/>
              <w:tblLayout w:type="fixed"/>
              <w:tblCellMar>
                <w:left w:w="108" w:type="dxa"/>
                <w:top w:w="0" w:type="dxa"/>
                <w:right w:w="108" w:type="dxa"/>
                <w:bottom w:w="0" w:type="dxa"/>
              </w:tblCellMar>
              <w:tblLook w:val="04A0" w:firstRow="1" w:lastRow="0" w:firstColumn="1" w:lastColumn="0" w:noHBand="0" w:noVBand="1"/>
            </w:tblPr>
            <w:tblGrid>
              <w:gridCol w:w="749"/>
              <w:gridCol w:w="840"/>
              <w:gridCol w:w="873"/>
              <w:gridCol w:w="698"/>
              <w:gridCol w:w="742"/>
              <w:gridCol w:w="1527"/>
            </w:tblGrid>
            <w:tr>
              <w:trPr>
                <w:trHeight w:val="389"/>
              </w:trPr>
              <w:tc>
                <w:tcPr>
                  <w:shd w:val="clear" w:color="auto" w:fill="d8d8d8"/>
                  <w:tcBorders>
                    <w:top w:val="single" w:color="auto" w:sz="4" w:space="0"/>
                    <w:left w:val="single" w:color="auto" w:sz="4" w:space="0"/>
                    <w:bottom w:val="single" w:color="auto" w:sz="4" w:space="0"/>
                    <w:right w:val="single" w:color="auto" w:sz="4" w:space="0"/>
                  </w:tcBorders>
                  <w:tcW w:w="749"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列名称</w:t>
                  </w:r>
                  <w:r/>
                </w:p>
              </w:tc>
              <w:tc>
                <w:tcPr>
                  <w:shd w:val="clear" w:color="auto" w:fill="d8d8d8"/>
                  <w:tcBorders>
                    <w:top w:val="single" w:color="auto" w:sz="4" w:space="0"/>
                    <w:left w:val="none" w:color="000000" w:sz="4" w:space="0"/>
                    <w:bottom w:val="single" w:color="auto" w:sz="4" w:space="0"/>
                    <w:right w:val="single" w:color="auto" w:sz="4" w:space="0"/>
                  </w:tcBorders>
                  <w:tcW w:w="840"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名称</w:t>
                  </w:r>
                  <w:r/>
                </w:p>
              </w:tc>
              <w:tc>
                <w:tcPr>
                  <w:shd w:val="clear" w:color="auto" w:fill="d8d8d8"/>
                  <w:tcBorders>
                    <w:top w:val="single" w:color="auto" w:sz="4" w:space="0"/>
                    <w:left w:val="none" w:color="000000" w:sz="4" w:space="0"/>
                    <w:bottom w:val="single" w:color="auto" w:sz="4" w:space="0"/>
                    <w:right w:val="single" w:color="auto" w:sz="4" w:space="0"/>
                  </w:tcBorders>
                  <w:tcW w:w="873"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698"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长度</w:t>
                  </w:r>
                  <w:r/>
                </w:p>
              </w:tc>
              <w:tc>
                <w:tcPr>
                  <w:shd w:val="clear" w:color="auto" w:fill="d8d8d8"/>
                  <w:tcBorders>
                    <w:top w:val="single" w:color="auto" w:sz="4" w:space="0"/>
                    <w:left w:val="none" w:color="000000" w:sz="4" w:space="0"/>
                    <w:bottom w:val="single" w:color="auto" w:sz="4" w:space="0"/>
                    <w:right w:val="single" w:color="auto" w:sz="4" w:space="0"/>
                  </w:tcBorders>
                  <w:tcW w:w="742"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允许空值</w:t>
                  </w:r>
                  <w:r/>
                </w:p>
              </w:tc>
              <w:tc>
                <w:tcPr>
                  <w:shd w:val="clear" w:color="auto" w:fill="d8d8d8"/>
                  <w:tcBorders>
                    <w:top w:val="single" w:color="auto" w:sz="4" w:space="0"/>
                    <w:left w:val="none" w:color="000000" w:sz="4" w:space="0"/>
                    <w:bottom w:val="single" w:color="auto" w:sz="4" w:space="0"/>
                    <w:right w:val="single" w:color="auto" w:sz="4" w:space="0"/>
                  </w:tcBorders>
                  <w:tcW w:w="1527" w:type="dxa"/>
                  <w:textDirection w:val="lrTb"/>
                  <w:noWrap w:val="false"/>
                </w:tcPr>
                <w:p>
                  <w:pPr>
                    <w:jc w:val="cente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备注</w:t>
                  </w:r>
                  <w:r/>
                </w:p>
              </w:tc>
            </w:tr>
            <w:tr>
              <w:trPr>
                <w:trHeight w:val="488"/>
              </w:trPr>
              <w:tc>
                <w:tcPr>
                  <w:tcBorders>
                    <w:top w:val="single" w:color="auto" w:sz="4" w:space="0"/>
                    <w:left w:val="single" w:color="auto" w:sz="4" w:space="0"/>
                    <w:bottom w:val="single" w:color="auto" w:sz="4" w:space="0"/>
                    <w:right w:val="single" w:color="auto" w:sz="4" w:space="0"/>
                  </w:tcBorders>
                  <w:tcW w:w="749"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ZFFSDM</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支付方式</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9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27"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749"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ZFJE</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支付金额</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Deicmal</w:t>
                  </w:r>
                  <w:r/>
                </w:p>
              </w:tc>
              <w:tc>
                <w:tcPr>
                  <w:tcBorders>
                    <w:top w:val="single" w:color="auto" w:sz="4" w:space="0"/>
                    <w:left w:val="none" w:color="000000" w:sz="4" w:space="0"/>
                    <w:bottom w:val="single" w:color="auto" w:sz="4" w:space="0"/>
                    <w:right w:val="single" w:color="auto" w:sz="4" w:space="0"/>
                  </w:tcBorders>
                  <w:tcW w:w="69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12,2</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否</w:t>
                  </w:r>
                  <w:r/>
                </w:p>
              </w:tc>
              <w:tc>
                <w:tcPr>
                  <w:tcBorders>
                    <w:top w:val="single" w:color="auto" w:sz="4" w:space="0"/>
                    <w:left w:val="none" w:color="000000" w:sz="4" w:space="0"/>
                    <w:bottom w:val="single" w:color="auto" w:sz="4" w:space="0"/>
                    <w:right w:val="single" w:color="auto" w:sz="4" w:space="0"/>
                  </w:tcBorders>
                  <w:tcW w:w="1527"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tc>
            </w:tr>
            <w:tr>
              <w:trPr>
                <w:trHeight w:val="404"/>
              </w:trPr>
              <w:tc>
                <w:tcPr>
                  <w:tcBorders>
                    <w:top w:val="single" w:color="auto" w:sz="4" w:space="0"/>
                    <w:left w:val="single" w:color="auto" w:sz="4" w:space="0"/>
                    <w:bottom w:val="single" w:color="auto" w:sz="4" w:space="0"/>
                    <w:right w:val="single" w:color="auto" w:sz="4" w:space="0"/>
                  </w:tcBorders>
                  <w:tcW w:w="749"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ZFKH</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支付卡号</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9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27"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支付时使用的卡号，如一卡通卡号,银行卡号(需要*加密)</w:t>
                  </w:r>
                  <w:r/>
                </w:p>
              </w:tc>
            </w:tr>
            <w:tr>
              <w:trPr>
                <w:trHeight w:val="404"/>
              </w:trPr>
              <w:tc>
                <w:tcPr>
                  <w:tcBorders>
                    <w:top w:val="single" w:color="auto" w:sz="4" w:space="0"/>
                    <w:left w:val="single" w:color="auto" w:sz="4" w:space="0"/>
                    <w:bottom w:val="single" w:color="auto" w:sz="4" w:space="0"/>
                    <w:right w:val="single" w:color="auto" w:sz="4" w:space="0"/>
                  </w:tcBorders>
                  <w:tcW w:w="749"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ZFDDBH</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支付订单编号</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9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27"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如果调用的第三方接口，如微信/支付宝/银联等，则填写接口返回的流水号，如果是现金等不调用第三方接口的直接传空</w:t>
                  </w:r>
                  <w:r/>
                </w:p>
              </w:tc>
            </w:tr>
            <w:tr>
              <w:trPr>
                <w:trHeight w:val="404"/>
              </w:trPr>
              <w:tc>
                <w:tcPr>
                  <w:tcBorders>
                    <w:top w:val="single" w:color="auto" w:sz="4" w:space="0"/>
                    <w:left w:val="single" w:color="auto" w:sz="4" w:space="0"/>
                    <w:bottom w:val="single" w:color="auto" w:sz="4" w:space="0"/>
                    <w:right w:val="single" w:color="auto" w:sz="4" w:space="0"/>
                  </w:tcBorders>
                  <w:tcW w:w="749"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PTDDBH</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支付接口凭条内部生产的订单号</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9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27"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实例：卫宁付平台的内部流水号</w:t>
                  </w:r>
                  <w:r/>
                </w:p>
              </w:tc>
            </w:tr>
            <w:tr>
              <w:trPr>
                <w:trHeight w:val="404"/>
              </w:trPr>
              <w:tc>
                <w:tcPr>
                  <w:tcBorders>
                    <w:top w:val="single" w:color="auto" w:sz="4" w:space="0"/>
                    <w:left w:val="single" w:color="auto" w:sz="4" w:space="0"/>
                    <w:bottom w:val="single" w:color="auto" w:sz="4" w:space="0"/>
                    <w:right w:val="single" w:color="auto" w:sz="4" w:space="0"/>
                  </w:tcBorders>
                  <w:tcW w:w="749"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ZFLSH</w:t>
                  </w:r>
                  <w:r/>
                </w:p>
              </w:tc>
              <w:tc>
                <w:tcPr>
                  <w:tcBorders>
                    <w:top w:val="single" w:color="auto" w:sz="4" w:space="0"/>
                    <w:left w:val="none" w:color="000000" w:sz="4" w:space="0"/>
                    <w:bottom w:val="single" w:color="auto" w:sz="4" w:space="0"/>
                    <w:right w:val="single" w:color="auto" w:sz="4" w:space="0"/>
                  </w:tcBorders>
                  <w:tcW w:w="840"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支付流水号</w:t>
                  </w:r>
                  <w:r/>
                </w:p>
              </w:tc>
              <w:tc>
                <w:tcPr>
                  <w:tcBorders>
                    <w:top w:val="single" w:color="auto" w:sz="4" w:space="0"/>
                    <w:left w:val="none" w:color="000000" w:sz="4" w:space="0"/>
                    <w:bottom w:val="single" w:color="auto" w:sz="4" w:space="0"/>
                    <w:right w:val="single" w:color="auto" w:sz="4" w:space="0"/>
                  </w:tcBorders>
                  <w:tcW w:w="873"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VARCHAR</w:t>
                  </w:r>
                  <w:r/>
                </w:p>
              </w:tc>
              <w:tc>
                <w:tcPr>
                  <w:tcBorders>
                    <w:top w:val="single" w:color="auto" w:sz="4" w:space="0"/>
                    <w:left w:val="none" w:color="000000" w:sz="4" w:space="0"/>
                    <w:bottom w:val="single" w:color="auto" w:sz="4" w:space="0"/>
                    <w:right w:val="single" w:color="auto" w:sz="4" w:space="0"/>
                  </w:tcBorders>
                  <w:tcW w:w="698" w:type="dxa"/>
                  <w:textDirection w:val="lrTb"/>
                  <w:noWrap w:val="false"/>
                </w:tcPr>
                <w:p>
                  <w:pPr>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50</w:t>
                  </w:r>
                  <w:r/>
                </w:p>
              </w:tc>
              <w:tc>
                <w:tcPr>
                  <w:tcBorders>
                    <w:top w:val="single" w:color="auto" w:sz="4" w:space="0"/>
                    <w:left w:val="none" w:color="000000" w:sz="4" w:space="0"/>
                    <w:bottom w:val="single" w:color="auto" w:sz="4" w:space="0"/>
                    <w:right w:val="single" w:color="auto" w:sz="4" w:space="0"/>
                  </w:tcBorders>
                  <w:tcW w:w="742"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是</w:t>
                  </w:r>
                  <w:r/>
                </w:p>
              </w:tc>
              <w:tc>
                <w:tcPr>
                  <w:tcBorders>
                    <w:top w:val="single" w:color="auto" w:sz="4" w:space="0"/>
                    <w:left w:val="none" w:color="000000" w:sz="4" w:space="0"/>
                    <w:bottom w:val="single" w:color="auto" w:sz="4" w:space="0"/>
                    <w:right w:val="single" w:color="auto" w:sz="4" w:space="0"/>
                  </w:tcBorders>
                  <w:tcW w:w="1527" w:type="dxa"/>
                  <w:textDirection w:val="lrTb"/>
                  <w:noWrap w:val="false"/>
                </w:tcPr>
                <w:p>
                  <w:pPr>
                    <w:jc w:val="left"/>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如果调用的第三方接口，如微信/支付宝/银联等，则填写接口返回的流水号，如果是现金等不调用第三方接口的直接传空</w:t>
                  </w:r>
                  <w:r/>
                </w:p>
              </w:tc>
            </w:tr>
          </w:tbl>
          <w:p>
            <w:pPr>
              <w:keepLines w:val="0"/>
              <w:keepNext w:val="0"/>
              <w:pageBreakBefore w:val="0"/>
              <w:spacing w:line="240" w:lineRule="auto"/>
              <w:rPr>
                <w:rFonts w:hint="eastAsia" w:ascii="宋体" w:hAnsi="宋体" w:eastAsia="宋体" w:cs="宋体"/>
                <w:b w:val="0"/>
                <w:bCs w:val="0"/>
                <w:i w:val="0"/>
                <w:iCs w:val="0"/>
                <w:color w:val="auto"/>
                <w:sz w:val="21"/>
                <w:szCs w:val="21"/>
                <w:u w:val="none"/>
                <w:lang w:val="en-US" w:eastAsia="zh-CN"/>
              </w:rPr>
            </w:pPr>
            <w:r>
              <w:rPr>
                <w:rFonts w:hint="eastAsia" w:ascii="宋体" w:hAnsi="宋体" w:eastAsia="宋体" w:cs="宋体"/>
                <w:b w:val="0"/>
                <w:bCs w:val="0"/>
                <w:i w:val="0"/>
                <w:iCs w:val="0"/>
                <w:color w:val="auto"/>
                <w:sz w:val="21"/>
                <w:szCs w:val="21"/>
                <w:u w:val="none"/>
                <w:lang w:val="en-US" w:eastAsia="zh-CN"/>
              </w:rPr>
            </w:r>
            <w:r/>
          </w:p>
        </w:tc>
      </w:tr>
    </w:tbl>
    <w:p>
      <w:pPr>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ind w:firstLine="560"/>
        <w:keepLines w:val="0"/>
        <w:keepNext w:val="0"/>
        <w:pageBreakBefore w:val="0"/>
        <w:spacing w:line="36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val="en-US" w:eastAsia="zh-CN" w:bidi="ar"/>
        </w:rPr>
        <w:t xml:space="preserve">9、</w:t>
      </w:r>
      <w:r>
        <w:rPr>
          <w:rFonts w:hint="eastAsia" w:ascii="宋体" w:hAnsi="宋体" w:eastAsia="宋体" w:cs="宋体"/>
          <w:b/>
          <w:bCs/>
          <w:color w:val="000000"/>
          <w:sz w:val="24"/>
          <w:szCs w:val="24"/>
          <w:lang w:bidi="ar"/>
        </w:rPr>
        <w:t xml:space="preserve">留观机</w:t>
      </w:r>
      <w:r/>
    </w:p>
    <w:p>
      <w:pPr>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硬件</w:t>
      </w:r>
      <w:r>
        <w:rPr>
          <w:rFonts w:hint="eastAsia" w:ascii="宋体" w:hAnsi="宋体" w:eastAsia="宋体" w:cs="宋体"/>
          <w:color w:val="000000"/>
          <w:sz w:val="24"/>
          <w:szCs w:val="24"/>
          <w:highlight w:val="none"/>
          <w:lang w:val="en-US" w:eastAsia="zh-CN" w:bidi="ar"/>
        </w:rPr>
        <w:t xml:space="preserve">配置</w:t>
      </w:r>
      <w:r>
        <w:rPr>
          <w:rFonts w:hint="eastAsia" w:ascii="宋体" w:hAnsi="宋体" w:eastAsia="宋体" w:cs="宋体"/>
          <w:color w:val="000000"/>
          <w:sz w:val="24"/>
          <w:szCs w:val="24"/>
          <w:highlight w:val="none"/>
          <w:lang w:bidi="ar"/>
        </w:rPr>
        <w:t xml:space="preserve">：</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CPU</w:t>
      </w:r>
      <w:r>
        <w:rPr>
          <w:rFonts w:hint="eastAsia" w:ascii="宋体" w:hAnsi="宋体" w:cs="宋体"/>
          <w:color w:val="000000"/>
          <w:sz w:val="24"/>
          <w:szCs w:val="24"/>
          <w:highlight w:val="none"/>
          <w:lang w:val="en-US" w:eastAsia="zh-CN" w:bidi="ar"/>
        </w:rPr>
        <w:t xml:space="preserve">频率</w:t>
      </w:r>
      <w:r>
        <w:rPr>
          <w:rFonts w:hint="eastAsia" w:ascii="宋体" w:hAnsi="宋体" w:eastAsia="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3.3Ghz</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内存≥4G</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硬盘≥SSD120G</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操作系统</w:t>
      </w:r>
      <w:r>
        <w:rPr>
          <w:rFonts w:hint="eastAsia" w:ascii="宋体" w:hAnsi="宋体" w:eastAsia="宋体" w:cs="宋体"/>
          <w:color w:val="000000"/>
          <w:sz w:val="24"/>
          <w:szCs w:val="24"/>
          <w:highlight w:val="none"/>
          <w:lang w:bidi="ar"/>
        </w:rPr>
        <w:t xml:space="preserve">Windows 7</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80mm纸宽热敏式凭条打印机</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二维条码30 度任意方向读取条码；</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自助服务终端（立式机柜/热敏打印/一二维码扫描/21.5寸全高清显示</w:t>
      </w:r>
      <w:r>
        <w:rPr>
          <w:rFonts w:hint="eastAsia" w:ascii="宋体" w:hAnsi="宋体" w:cs="宋体"/>
          <w:color w:val="000000"/>
          <w:sz w:val="24"/>
          <w:szCs w:val="24"/>
          <w:highlight w:val="none"/>
          <w:lang w:eastAsia="zh-CN" w:bidi="ar"/>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软件</w:t>
      </w:r>
      <w:r>
        <w:rPr>
          <w:rFonts w:hint="eastAsia" w:ascii="宋体" w:hAnsi="宋体" w:eastAsia="宋体" w:cs="宋体"/>
          <w:color w:val="000000"/>
          <w:sz w:val="24"/>
          <w:szCs w:val="24"/>
          <w:highlight w:val="none"/>
          <w:lang w:val="en-US" w:eastAsia="zh-CN" w:bidi="ar"/>
        </w:rPr>
        <w:t xml:space="preserve">配置</w:t>
      </w:r>
      <w:r>
        <w:rPr>
          <w:rFonts w:hint="eastAsia" w:ascii="宋体" w:hAnsi="宋体" w:eastAsia="宋体" w:cs="宋体"/>
          <w:color w:val="000000"/>
          <w:sz w:val="24"/>
          <w:szCs w:val="24"/>
          <w:highlight w:val="none"/>
          <w:lang w:bidi="ar"/>
        </w:rPr>
        <w:t xml:space="preserve">：</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预装江苏省预防接种客户端程序</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对接江苏省预防接种信息管理平台，实现门诊受种者刷码留观验证功能，数据上传江苏省预防接种信息管理平台。</w:t>
      </w:r>
      <w:r/>
    </w:p>
    <w:p>
      <w:pPr>
        <w:ind w:firstLine="560"/>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ind w:firstLine="560"/>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10、</w:t>
      </w:r>
      <w:r>
        <w:rPr>
          <w:rFonts w:hint="eastAsia" w:ascii="宋体" w:hAnsi="宋体" w:eastAsia="宋体" w:cs="宋体"/>
          <w:b/>
          <w:bCs/>
          <w:color w:val="000000"/>
          <w:sz w:val="24"/>
          <w:szCs w:val="24"/>
          <w:highlight w:val="none"/>
          <w:lang w:bidi="ar"/>
        </w:rPr>
        <w:t xml:space="preserve">取号机：</w:t>
      </w:r>
      <w:r/>
    </w:p>
    <w:p>
      <w:pPr>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硬件</w:t>
      </w:r>
      <w:r>
        <w:rPr>
          <w:rFonts w:hint="eastAsia" w:ascii="宋体" w:hAnsi="宋体" w:eastAsia="宋体" w:cs="宋体"/>
          <w:color w:val="000000"/>
          <w:sz w:val="24"/>
          <w:szCs w:val="24"/>
          <w:highlight w:val="none"/>
          <w:lang w:val="en-US" w:eastAsia="zh-CN" w:bidi="ar"/>
        </w:rPr>
        <w:t xml:space="preserve">配置</w:t>
      </w:r>
      <w:r>
        <w:rPr>
          <w:rFonts w:hint="eastAsia" w:ascii="宋体" w:hAnsi="宋体" w:eastAsia="宋体" w:cs="宋体"/>
          <w:color w:val="000000"/>
          <w:sz w:val="24"/>
          <w:szCs w:val="24"/>
          <w:highlight w:val="none"/>
          <w:lang w:bidi="ar"/>
        </w:rPr>
        <w:t xml:space="preserve">：</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CPU</w:t>
      </w:r>
      <w:r>
        <w:rPr>
          <w:rFonts w:hint="eastAsia" w:ascii="宋体" w:hAnsi="宋体" w:cs="宋体"/>
          <w:color w:val="000000"/>
          <w:sz w:val="24"/>
          <w:szCs w:val="24"/>
          <w:highlight w:val="none"/>
          <w:lang w:val="en-US" w:eastAsia="zh-CN" w:bidi="ar"/>
        </w:rPr>
        <w:t xml:space="preserve">频率</w:t>
      </w:r>
      <w:r>
        <w:rPr>
          <w:rFonts w:hint="eastAsia" w:ascii="宋体" w:hAnsi="宋体" w:eastAsia="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3.3Ghz</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内存≥4G</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硬盘≥SSD120G</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Windows 7</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80mm纸宽热敏式凭条打印机</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二维条码30 度任意方向读取条码；</w:t>
      </w:r>
      <w:r/>
    </w:p>
    <w:p>
      <w:pPr>
        <w:numPr>
          <w:ilvl w:val="0"/>
          <w:numId w:val="21"/>
        </w:numPr>
        <w:ind w:left="425" w:hanging="425"/>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自助服务终端（立式机柜/热敏打印/一二维码扫描/21.5寸全高清显</w:t>
      </w:r>
      <w:r>
        <w:rPr>
          <w:rFonts w:hint="eastAsia" w:ascii="宋体" w:hAnsi="宋体" w:eastAsia="宋体" w:cs="宋体"/>
          <w:b w:val="0"/>
          <w:bCs w:val="0"/>
          <w:color w:val="000000"/>
          <w:sz w:val="24"/>
          <w:szCs w:val="24"/>
          <w:highlight w:val="none"/>
          <w:lang w:bidi="ar"/>
        </w:rPr>
        <w:t xml:space="preserve">示</w:t>
      </w:r>
      <w:r>
        <w:rPr>
          <w:rFonts w:hint="eastAsia" w:ascii="宋体" w:hAnsi="宋体" w:cs="宋体"/>
          <w:b w:val="0"/>
          <w:bCs w:val="0"/>
          <w:color w:val="000000"/>
          <w:sz w:val="24"/>
          <w:szCs w:val="24"/>
          <w:highlight w:val="none"/>
          <w:lang w:eastAsia="zh-CN" w:bidi="ar"/>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软件</w:t>
      </w:r>
      <w:r>
        <w:rPr>
          <w:rFonts w:hint="eastAsia" w:ascii="宋体" w:hAnsi="宋体" w:eastAsia="宋体" w:cs="宋体"/>
          <w:color w:val="000000"/>
          <w:sz w:val="24"/>
          <w:szCs w:val="24"/>
          <w:highlight w:val="none"/>
          <w:lang w:val="en-US" w:eastAsia="zh-CN" w:bidi="ar"/>
        </w:rPr>
        <w:t xml:space="preserve">配置</w:t>
      </w:r>
      <w:r>
        <w:rPr>
          <w:rFonts w:hint="eastAsia" w:ascii="宋体" w:hAnsi="宋体" w:eastAsia="宋体" w:cs="宋体"/>
          <w:color w:val="000000"/>
          <w:sz w:val="24"/>
          <w:szCs w:val="24"/>
          <w:highlight w:val="none"/>
          <w:lang w:bidi="ar"/>
        </w:rPr>
        <w:t xml:space="preserve">：</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预装江苏省预防接种客户端程序</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对接江苏省预防接种信息管理平台，实现受种者江苏省预防接种APP预约取号，全流程管理受种者排队。</w:t>
      </w:r>
      <w:r/>
    </w:p>
    <w:p>
      <w:pPr>
        <w:ind w:firstLine="560"/>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11、</w:t>
      </w:r>
      <w:r>
        <w:rPr>
          <w:rFonts w:hint="eastAsia" w:ascii="宋体" w:hAnsi="宋体" w:eastAsia="宋体" w:cs="宋体"/>
          <w:b/>
          <w:bCs/>
          <w:color w:val="000000"/>
          <w:sz w:val="24"/>
          <w:szCs w:val="24"/>
          <w:highlight w:val="none"/>
          <w:lang w:bidi="ar"/>
        </w:rPr>
        <w:t xml:space="preserve">数字门诊取号机</w:t>
      </w:r>
      <w:r/>
    </w:p>
    <w:p>
      <w:pPr>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硬件</w:t>
      </w:r>
      <w:r>
        <w:rPr>
          <w:rFonts w:hint="eastAsia" w:ascii="宋体" w:hAnsi="宋体" w:eastAsia="宋体" w:cs="宋体"/>
          <w:color w:val="000000"/>
          <w:sz w:val="24"/>
          <w:szCs w:val="24"/>
          <w:highlight w:val="none"/>
          <w:lang w:val="en-US" w:eastAsia="zh-CN" w:bidi="ar"/>
        </w:rPr>
        <w:t xml:space="preserve">配置</w:t>
      </w:r>
      <w:r>
        <w:rPr>
          <w:rFonts w:hint="eastAsia" w:ascii="宋体" w:hAnsi="宋体" w:eastAsia="宋体" w:cs="宋体"/>
          <w:color w:val="000000"/>
          <w:sz w:val="24"/>
          <w:szCs w:val="24"/>
          <w:highlight w:val="none"/>
          <w:lang w:bidi="ar"/>
        </w:rPr>
        <w:t xml:space="preserve">：</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CPU</w:t>
      </w:r>
      <w:r>
        <w:rPr>
          <w:rFonts w:hint="eastAsia" w:ascii="宋体" w:hAnsi="宋体" w:cs="宋体"/>
          <w:color w:val="000000"/>
          <w:sz w:val="24"/>
          <w:szCs w:val="24"/>
          <w:highlight w:val="none"/>
          <w:lang w:val="en-US" w:eastAsia="zh-CN" w:bidi="ar"/>
        </w:rPr>
        <w:t xml:space="preserve">频率</w:t>
      </w:r>
      <w:r>
        <w:rPr>
          <w:rFonts w:hint="eastAsia" w:ascii="宋体" w:hAnsi="宋体" w:eastAsia="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3.3Ghz</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内存≥4G</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硬盘≥SSD120G</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Windows 7</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80mm纸宽热敏式凭条打印机</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二维条码30 度任意方向读取条码；</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自助服务终端（立式机柜/热敏打印/一二维码扫描/21.5寸全高清显示。</w:t>
      </w:r>
      <w:r/>
    </w:p>
    <w:p>
      <w:pPr>
        <w:numPr>
          <w:ilvl w:val="0"/>
          <w:numId w:val="0"/>
        </w:numPr>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软件配置：</w:t>
      </w:r>
      <w:r/>
    </w:p>
    <w:p>
      <w:pPr>
        <w:numPr>
          <w:ilvl w:val="0"/>
          <w:numId w:val="21"/>
        </w:numPr>
        <w:ind w:left="425" w:hanging="425"/>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预防儿保门诊取号客户端并实现门诊取号功能。</w:t>
      </w:r>
      <w:r/>
    </w:p>
    <w:p>
      <w:pPr>
        <w:pStyle w:val="788"/>
        <w:rPr>
          <w:rFonts w:hint="eastAsia"/>
        </w:rPr>
      </w:pPr>
      <w:r>
        <w:rPr>
          <w:rFonts w:hint="eastAsia"/>
        </w:rPr>
      </w:r>
      <w:r/>
    </w:p>
    <w:p>
      <w:pPr>
        <w:numPr>
          <w:ilvl w:val="0"/>
          <w:numId w:val="13"/>
        </w:numPr>
        <w:ind w:firstLine="560"/>
        <w:keepLines w:val="0"/>
        <w:keepNext w:val="0"/>
        <w:pageBreakBefore w:val="0"/>
        <w:spacing w:line="360" w:lineRule="auto"/>
        <w:widowControl w:val="off"/>
        <w:rPr>
          <w:rFonts w:hint="eastAsia" w:ascii="宋体" w:hAnsi="宋体" w:eastAsia="宋体" w:cs="宋体"/>
          <w:b/>
          <w:bCs/>
          <w:color w:val="000000"/>
          <w:sz w:val="24"/>
          <w:szCs w:val="24"/>
          <w:lang w:eastAsia="zh-CN" w:bidi="ar"/>
        </w:rPr>
      </w:pPr>
      <w:r>
        <w:rPr>
          <w:rFonts w:hint="eastAsia" w:ascii="宋体" w:hAnsi="宋体" w:cs="宋体"/>
          <w:b/>
          <w:bCs/>
          <w:color w:val="000000"/>
          <w:sz w:val="24"/>
          <w:szCs w:val="24"/>
          <w:lang w:val="en-US" w:eastAsia="zh-CN" w:bidi="ar"/>
        </w:rPr>
        <w:t xml:space="preserve">售后及应急要求</w:t>
      </w:r>
      <w:r/>
    </w:p>
    <w:p>
      <w:pPr>
        <w:pStyle w:val="788"/>
        <w:ind w:left="0" w:firstLine="480"/>
        <w:keepLines w:val="0"/>
        <w:keepNext w:val="0"/>
        <w:pageBreakBefore w:val="0"/>
        <w:widowControl w:val="off"/>
        <w:rPr>
          <w:rFonts w:hint="default" w:eastAsia="宋体"/>
          <w:lang w:val="en-US" w:eastAsia="zh-CN"/>
        </w:rPr>
      </w:pPr>
      <w:r>
        <w:rPr>
          <w:rFonts w:hint="eastAsia"/>
          <w:lang w:val="en-US" w:eastAsia="zh-CN"/>
        </w:rPr>
        <w:t xml:space="preserve">投标人需根据采购人要求，提供</w:t>
      </w:r>
      <w:r>
        <w:rPr>
          <w:rFonts w:hint="eastAsia" w:ascii="宋体" w:hAnsi="宋体" w:eastAsia="宋体" w:cs="宋体"/>
          <w:color w:val="000000"/>
          <w:spacing w:val="7"/>
          <w:sz w:val="24"/>
          <w:szCs w:val="24"/>
        </w:rPr>
        <w:t xml:space="preserve">定期巡检、响应时间、故障排除时间、保修计划、服务措施、应急处理</w:t>
      </w:r>
      <w:r>
        <w:rPr>
          <w:rFonts w:hint="eastAsia" w:cs="宋体"/>
          <w:color w:val="000000"/>
          <w:spacing w:val="7"/>
          <w:sz w:val="24"/>
          <w:szCs w:val="24"/>
          <w:lang w:val="en-US" w:eastAsia="zh-CN"/>
        </w:rPr>
        <w:t xml:space="preserve">等方案，以保证所供货物在质保期内满足需方业务需求。</w:t>
      </w:r>
      <w:r/>
    </w:p>
    <w:p>
      <w:pPr>
        <w:numPr>
          <w:ilvl w:val="0"/>
          <w:numId w:val="13"/>
        </w:numPr>
        <w:ind w:firstLine="560"/>
        <w:keepLines w:val="0"/>
        <w:keepNext w:val="0"/>
        <w:pageBreakBefore w:val="0"/>
        <w:spacing w:line="360" w:lineRule="auto"/>
        <w:widowControl w:val="off"/>
        <w:rPr>
          <w:rFonts w:hint="eastAsia" w:ascii="宋体" w:hAnsi="宋体" w:cs="宋体"/>
          <w:b/>
          <w:bCs/>
          <w:color w:val="000000"/>
          <w:sz w:val="24"/>
          <w:szCs w:val="24"/>
          <w:lang w:val="en-US" w:eastAsia="zh-CN" w:bidi="ar"/>
        </w:rPr>
      </w:pPr>
      <w:r>
        <w:rPr>
          <w:rFonts w:hint="eastAsia" w:ascii="宋体" w:hAnsi="宋体" w:cs="宋体"/>
          <w:b/>
          <w:bCs/>
          <w:color w:val="000000"/>
          <w:sz w:val="24"/>
          <w:szCs w:val="24"/>
          <w:lang w:val="en-US" w:eastAsia="zh-CN" w:bidi="ar"/>
        </w:rPr>
        <w:t xml:space="preserve">人员要求</w:t>
      </w:r>
      <w:r/>
    </w:p>
    <w:p>
      <w:pPr>
        <w:ind w:firstLine="480"/>
        <w:keepLines w:val="0"/>
        <w:keepNext w:val="0"/>
        <w:pageBreakBefore w:val="0"/>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投标人应组建不少于6人的技术服务团队，必须满足以下服务要求：</w:t>
      </w:r>
      <w:r/>
    </w:p>
    <w:p>
      <w:pPr>
        <w:ind w:firstLine="480"/>
        <w:keepLines w:val="0"/>
        <w:keepNext w:val="0"/>
        <w:pageBreakBefore w:val="0"/>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（1）项目负责人</w:t>
      </w:r>
      <w:r>
        <w:rPr>
          <w:rFonts w:hint="eastAsia" w:ascii="宋体" w:hAnsi="宋体" w:eastAsia="宋体" w:cs="Times New Roman"/>
          <w:sz w:val="24"/>
          <w:szCs w:val="22"/>
          <w:lang w:val="en-US" w:eastAsia="zh-CN" w:bidi="ar-SA"/>
        </w:rPr>
        <w:tab/>
      </w:r>
      <w:r>
        <w:rPr>
          <w:rFonts w:hint="eastAsia" w:ascii="宋体" w:hAnsi="宋体" w:eastAsia="宋体" w:cs="Times New Roman"/>
          <w:sz w:val="24"/>
          <w:szCs w:val="22"/>
          <w:lang w:val="en-US" w:eastAsia="zh-CN" w:bidi="ar-SA"/>
        </w:rPr>
        <w:t xml:space="preserve">：1人</w:t>
      </w:r>
      <w:r>
        <w:rPr>
          <w:rFonts w:hint="eastAsia" w:ascii="宋体" w:hAnsi="宋体" w:eastAsia="宋体" w:cs="Times New Roman"/>
          <w:sz w:val="24"/>
          <w:szCs w:val="22"/>
          <w:lang w:val="en-US" w:eastAsia="zh-CN" w:bidi="ar-SA"/>
        </w:rPr>
        <w:tab/>
      </w:r>
      <w:r>
        <w:rPr>
          <w:rFonts w:hint="eastAsia" w:ascii="宋体" w:hAnsi="宋体" w:eastAsia="宋体" w:cs="Times New Roman"/>
          <w:sz w:val="24"/>
          <w:szCs w:val="22"/>
          <w:lang w:val="en-US" w:eastAsia="zh-CN" w:bidi="ar-SA"/>
        </w:rPr>
        <w:t xml:space="preserve">  </w:t>
      </w:r>
      <w:r/>
    </w:p>
    <w:p>
      <w:pPr>
        <w:ind w:firstLine="480"/>
        <w:keepLines w:val="0"/>
        <w:keepNext w:val="0"/>
        <w:pageBreakBefore w:val="0"/>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团队负责人应具有CISP证书、信创集成项目管理师证书（应提供相关人员的社保缴纳证明）；</w:t>
      </w:r>
      <w:r/>
    </w:p>
    <w:p>
      <w:pPr>
        <w:ind w:firstLine="480"/>
        <w:keepLines w:val="0"/>
        <w:keepNext w:val="0"/>
        <w:pageBreakBefore w:val="0"/>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（2）技术负责人</w:t>
      </w:r>
      <w:r>
        <w:rPr>
          <w:rFonts w:hint="eastAsia" w:ascii="宋体" w:hAnsi="宋体" w:eastAsia="宋体" w:cs="Times New Roman"/>
          <w:sz w:val="24"/>
          <w:szCs w:val="22"/>
          <w:lang w:val="en-US" w:eastAsia="zh-CN" w:bidi="ar-SA"/>
        </w:rPr>
        <w:tab/>
      </w:r>
      <w:r>
        <w:rPr>
          <w:rFonts w:hint="eastAsia" w:ascii="宋体" w:hAnsi="宋体" w:eastAsia="宋体" w:cs="Times New Roman"/>
          <w:sz w:val="24"/>
          <w:szCs w:val="22"/>
          <w:lang w:val="en-US" w:eastAsia="zh-CN" w:bidi="ar-SA"/>
        </w:rPr>
        <w:t xml:space="preserve">：1人</w:t>
      </w:r>
      <w:r>
        <w:rPr>
          <w:rFonts w:hint="eastAsia" w:ascii="宋体" w:hAnsi="宋体" w:eastAsia="宋体" w:cs="Times New Roman"/>
          <w:sz w:val="24"/>
          <w:szCs w:val="22"/>
          <w:lang w:val="en-US" w:eastAsia="zh-CN" w:bidi="ar-SA"/>
        </w:rPr>
        <w:tab/>
      </w:r>
      <w:r>
        <w:rPr>
          <w:rFonts w:hint="eastAsia" w:ascii="宋体" w:hAnsi="宋体" w:eastAsia="宋体" w:cs="Times New Roman"/>
          <w:sz w:val="24"/>
          <w:szCs w:val="22"/>
          <w:lang w:val="en-US" w:eastAsia="zh-CN" w:bidi="ar-SA"/>
        </w:rPr>
        <w:t xml:space="preserve">  </w:t>
      </w:r>
      <w:r/>
    </w:p>
    <w:p>
      <w:pPr>
        <w:ind w:firstLine="480"/>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技术负责人应具有信息系统项目管理师证书（应提供相关人员的社保缴纳证明）；</w:t>
      </w:r>
      <w:r/>
    </w:p>
    <w:p>
      <w:pPr>
        <w:numPr>
          <w:ilvl w:val="0"/>
          <w:numId w:val="22"/>
        </w:numPr>
        <w:ind w:firstLine="480"/>
        <w:keepLines w:val="0"/>
        <w:keepNext w:val="0"/>
        <w:pageBreakBefore w:val="0"/>
        <w:widowControl w:val="off"/>
        <w:rPr>
          <w:rFonts w:hint="eastAsia" w:ascii="宋体" w:hAnsi="宋体" w:eastAsia="宋体" w:cs="Times New Roman"/>
          <w:sz w:val="24"/>
          <w:szCs w:val="22"/>
          <w:highlight w:val="none"/>
          <w:lang w:val="en-US" w:eastAsia="zh-CN" w:bidi="ar-SA"/>
        </w:rPr>
      </w:pPr>
      <w:r>
        <w:rPr>
          <w:rFonts w:hint="eastAsia" w:ascii="宋体" w:hAnsi="宋体" w:eastAsia="宋体" w:cs="Times New Roman"/>
          <w:sz w:val="24"/>
          <w:szCs w:val="22"/>
          <w:lang w:val="en-US" w:eastAsia="zh-CN" w:bidi="ar-SA"/>
        </w:rPr>
        <w:t xml:space="preserve">实施工程师：4 人</w:t>
      </w:r>
      <w:r>
        <w:rPr>
          <w:rFonts w:hint="eastAsia" w:ascii="宋体" w:hAnsi="宋体" w:eastAsia="宋体" w:cs="Times New Roman"/>
          <w:sz w:val="24"/>
          <w:szCs w:val="22"/>
          <w:highlight w:val="none"/>
          <w:lang w:val="en-US" w:eastAsia="zh-CN" w:bidi="ar-SA"/>
        </w:rPr>
        <w:t xml:space="preserve">。</w:t>
      </w:r>
      <w:r/>
    </w:p>
    <w:p>
      <w:pPr>
        <w:ind w:firstLine="508"/>
        <w:rPr>
          <w:rFonts w:hint="eastAsia" w:ascii="宋体" w:hAnsi="宋体" w:eastAsia="宋体" w:cs="Times New Roman"/>
          <w:sz w:val="24"/>
          <w:szCs w:val="22"/>
          <w:lang w:val="en-US" w:eastAsia="zh-CN" w:bidi="ar-SA"/>
        </w:rPr>
      </w:pPr>
      <w:r>
        <w:rPr>
          <w:rFonts w:hint="eastAsia" w:ascii="宋体" w:hAnsi="宋体" w:eastAsia="宋体" w:cs="Times New Roman"/>
          <w:sz w:val="24"/>
          <w:szCs w:val="22"/>
          <w:highlight w:val="none"/>
          <w:lang w:val="en-US" w:eastAsia="zh-CN" w:bidi="ar-SA"/>
        </w:rPr>
        <w:t xml:space="preserve">实施工程师应具有有效的中级</w:t>
      </w:r>
      <w:r>
        <w:rPr>
          <w:rFonts w:hint="eastAsia" w:ascii="宋体" w:hAnsi="宋体" w:cs="Times New Roman"/>
          <w:sz w:val="24"/>
          <w:szCs w:val="22"/>
          <w:highlight w:val="none"/>
          <w:lang w:val="en-US" w:eastAsia="zh-CN" w:bidi="ar-SA"/>
        </w:rPr>
        <w:t xml:space="preserve">及以上</w:t>
      </w:r>
      <w:r>
        <w:rPr>
          <w:rFonts w:hint="eastAsia" w:ascii="宋体" w:hAnsi="宋体" w:eastAsia="宋体" w:cs="Times New Roman"/>
          <w:sz w:val="24"/>
          <w:szCs w:val="22"/>
          <w:highlight w:val="none"/>
          <w:lang w:val="en-US" w:eastAsia="zh-CN" w:bidi="ar-SA"/>
        </w:rPr>
        <w:t xml:space="preserve">工程师技术职</w:t>
      </w:r>
      <w:r>
        <w:rPr>
          <w:rFonts w:hint="eastAsia" w:ascii="宋体" w:hAnsi="宋体" w:eastAsia="宋体" w:cs="Times New Roman"/>
          <w:sz w:val="24"/>
          <w:szCs w:val="22"/>
          <w:lang w:val="en-US" w:eastAsia="zh-CN" w:bidi="ar-SA"/>
        </w:rPr>
        <w:t xml:space="preserve">称、国家信息安全水平考试认证（NISP）（应提供相关人员的社保缴纳证明）。</w:t>
      </w:r>
      <w:r/>
    </w:p>
    <w:p>
      <w:pPr>
        <w:numPr>
          <w:ilvl w:val="0"/>
          <w:numId w:val="0"/>
        </w:numPr>
        <w:ind w:firstLine="420"/>
        <w:keepLines w:val="0"/>
        <w:keepNext w:val="0"/>
        <w:pageBreakBefore w:val="0"/>
        <w:spacing w:line="360" w:lineRule="auto"/>
        <w:widowControl w:val="off"/>
        <w:rPr>
          <w:rFonts w:hint="default" w:ascii="宋体" w:hAnsi="宋体" w:cs="宋体"/>
          <w:b/>
          <w:bCs/>
          <w:color w:val="000000"/>
          <w:sz w:val="24"/>
          <w:szCs w:val="24"/>
          <w:lang w:val="en-US" w:eastAsia="zh-CN" w:bidi="ar"/>
        </w:rPr>
      </w:pPr>
      <w:r>
        <w:rPr>
          <w:rFonts w:hint="default" w:ascii="宋体" w:hAnsi="宋体" w:cs="宋体"/>
          <w:b/>
          <w:bCs/>
          <w:color w:val="000000"/>
          <w:sz w:val="24"/>
          <w:szCs w:val="24"/>
          <w:lang w:val="en-US" w:eastAsia="zh-CN" w:bidi="ar"/>
        </w:rPr>
      </w:r>
      <w:r/>
    </w:p>
    <w:p>
      <w:pPr>
        <w:ind w:right="0" w:firstLine="281"/>
        <w:jc w:val="left"/>
        <w:spacing w:before="112" w:after="0" w:line="280" w:lineRule="exact"/>
        <w:widowControl/>
      </w:pPr>
      <w:r>
        <w:rPr>
          <w:rFonts w:ascii="G7EtKrOI+SimSun" w:hAnsi="G7EtKrOI+SimSun" w:eastAsia="G7EtKrOI+SimSun"/>
          <w:b/>
          <w:color w:val="000000"/>
          <w:sz w:val="28"/>
        </w:rPr>
        <w:t xml:space="preserve">三、</w:t>
      </w:r>
      <w:r>
        <w:rPr>
          <w:rFonts w:ascii="G7EtKrOI+SimSun" w:hAnsi="G7EtKrOI+SimSun" w:eastAsia="G7EtKrOI+SimSun"/>
          <w:b/>
          <w:color w:val="000000"/>
          <w:spacing w:val="2"/>
          <w:sz w:val="28"/>
        </w:rPr>
        <w:t xml:space="preserve">商</w:t>
      </w:r>
      <w:r>
        <w:rPr>
          <w:rFonts w:ascii="G7EtKrOI+SimSun" w:hAnsi="G7EtKrOI+SimSun" w:eastAsia="G7EtKrOI+SimSun"/>
          <w:b/>
          <w:color w:val="000000"/>
          <w:sz w:val="28"/>
        </w:rPr>
        <w:t xml:space="preserve">务条款</w:t>
      </w:r>
      <w:r>
        <w:rPr>
          <w:rFonts w:ascii="qf62Mmfp+SimSun" w:hAnsi="qf62Mmfp+SimSun" w:eastAsia="qf62Mmfp+SimSun"/>
          <w:b/>
          <w:color w:val="000000"/>
          <w:sz w:val="28"/>
        </w:rPr>
        <w:t xml:space="preserve"> </w:t>
      </w:r>
      <w:r/>
    </w:p>
    <w:p>
      <w:pPr>
        <w:ind w:left="0" w:right="0" w:firstLine="506"/>
        <w:jc w:val="left"/>
        <w:keepLines w:val="0"/>
        <w:keepNext w:val="0"/>
        <w:pageBreakBefore w:val="0"/>
        <w:spacing w:after="0" w:line="288" w:lineRule="auto"/>
        <w:widowControl/>
        <w:rPr>
          <w:rFonts w:hint="eastAsia" w:ascii="宋体" w:hAnsi="宋体" w:eastAsia="宋体" w:cs="宋体"/>
          <w:b/>
          <w:bCs w:val="0"/>
          <w:i/>
          <w:iCs/>
          <w:sz w:val="24"/>
          <w:szCs w:val="24"/>
          <w:u w:val="single"/>
          <w:lang w:eastAsia="zh-CN"/>
        </w:rPr>
      </w:pPr>
      <w:r>
        <w:rPr>
          <w:rFonts w:hint="eastAsia" w:ascii="宋体" w:hAnsi="宋体" w:eastAsia="宋体" w:cs="宋体"/>
          <w:b/>
          <w:bCs w:val="0"/>
          <w:i/>
          <w:iCs/>
          <w:color w:val="000000"/>
          <w:spacing w:val="6"/>
          <w:sz w:val="24"/>
          <w:szCs w:val="24"/>
          <w:u w:val="single"/>
        </w:rPr>
        <w:t xml:space="preserve">1</w:t>
      </w:r>
      <w:r>
        <w:rPr>
          <w:rFonts w:hint="eastAsia" w:ascii="宋体" w:hAnsi="宋体" w:eastAsia="宋体" w:cs="宋体"/>
          <w:b/>
          <w:bCs w:val="0"/>
          <w:i/>
          <w:iCs/>
          <w:color w:val="000000"/>
          <w:spacing w:val="18"/>
          <w:sz w:val="24"/>
          <w:szCs w:val="24"/>
          <w:u w:val="single"/>
        </w:rPr>
        <w:t xml:space="preserve"> </w:t>
      </w:r>
      <w:r>
        <w:rPr>
          <w:rFonts w:hint="eastAsia" w:ascii="宋体" w:hAnsi="宋体" w:cs="宋体"/>
          <w:b/>
          <w:bCs w:val="0"/>
          <w:i/>
          <w:iCs/>
          <w:color w:val="000000"/>
          <w:spacing w:val="14"/>
          <w:sz w:val="24"/>
          <w:szCs w:val="24"/>
          <w:u w:val="single"/>
          <w:lang w:eastAsia="zh-CN"/>
        </w:rPr>
        <w:t xml:space="preserve">质保期</w:t>
      </w:r>
      <w:r/>
    </w:p>
    <w:p>
      <w:pPr>
        <w:ind w:firstLine="500"/>
        <w:spacing w:line="440" w:lineRule="exact"/>
        <w:rPr>
          <w:rFonts w:hint="eastAsia" w:ascii="宋体" w:hAnsi="宋体" w:eastAsia="宋体" w:cs="宋体"/>
          <w:b w:val="0"/>
          <w:bCs/>
          <w:i/>
          <w:iCs/>
          <w:sz w:val="24"/>
          <w:szCs w:val="24"/>
          <w:u w:val="single"/>
        </w:rPr>
      </w:pPr>
      <w:r>
        <w:rPr>
          <w:rFonts w:hint="default" w:ascii="Times New Roman" w:hAnsi="Times New Roman" w:eastAsia="宋体" w:cs="Times New Roman"/>
          <w:i/>
          <w:color w:val="auto"/>
          <w:spacing w:val="7"/>
          <w:sz w:val="24"/>
          <w:szCs w:val="24"/>
          <w:u w:val="single"/>
          <w:lang w:val="en-US" w:eastAsia="zh-CN" w:bidi="ar-SA"/>
          <w14:ligatures w14:val="standardContextual"/>
        </w:rPr>
        <w:t xml:space="preserve">投标商</w:t>
      </w:r>
      <w:r>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t xml:space="preserve">提供至少</w:t>
      </w:r>
      <w:r>
        <w:rPr>
          <w:rFonts w:hint="eastAsia" w:ascii="Times New Roman" w:hAnsi="Times New Roman" w:eastAsia="宋体" w:cs="Times New Roman"/>
          <w:i/>
          <w:color w:val="auto"/>
          <w:spacing w:val="7"/>
          <w:sz w:val="24"/>
          <w:szCs w:val="24"/>
          <w:highlight w:val="none"/>
          <w:u w:val="single"/>
          <w:lang w:val="en-US" w:eastAsia="zh-CN" w:bidi="ar-SA"/>
          <w14:ligatures w14:val="standardContextual"/>
        </w:rPr>
        <w:t xml:space="preserve">2</w:t>
      </w:r>
      <w:r>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t xml:space="preserve">年的全</w:t>
      </w:r>
      <w:r>
        <w:rPr>
          <w:rFonts w:hint="default" w:ascii="Times New Roman" w:hAnsi="Times New Roman" w:eastAsia="宋体" w:cs="Times New Roman"/>
          <w:i/>
          <w:color w:val="auto"/>
          <w:spacing w:val="7"/>
          <w:sz w:val="24"/>
          <w:szCs w:val="24"/>
          <w:u w:val="single"/>
          <w:lang w:val="en-US" w:eastAsia="zh-CN" w:bidi="ar-SA"/>
          <w14:ligatures w14:val="standardContextual"/>
        </w:rPr>
        <w:t xml:space="preserve">免费上</w:t>
      </w: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门质保服务。免费质保期内，除人为损坏和不可抗拒因素外，供应商或原厂商负责对其提供的物品进行免费维修或更换。（以双方在验收报告签订日期为准）</w:t>
      </w:r>
      <w:r/>
    </w:p>
    <w:p>
      <w:pPr>
        <w:ind w:firstLine="500"/>
        <w:spacing w:line="360" w:lineRule="auto"/>
        <w:rPr>
          <w:rFonts w:hint="eastAsia" w:ascii="宋体" w:hAnsi="宋体" w:eastAsia="宋体" w:cs="宋体"/>
          <w:b/>
          <w:i/>
          <w:iCs/>
          <w:spacing w:val="7"/>
          <w:sz w:val="24"/>
          <w:szCs w:val="24"/>
          <w:u w:val="single"/>
          <w:lang w:val="en-US" w:eastAsia="zh-CN" w:bidi="ar-SA"/>
          <w14:ligatures w14:val="standardContextual"/>
        </w:rPr>
      </w:pPr>
      <w:r>
        <w:rPr>
          <w:rFonts w:hint="eastAsia" w:ascii="宋体" w:hAnsi="宋体" w:eastAsia="宋体" w:cs="宋体"/>
          <w:b/>
          <w:i/>
          <w:iCs/>
          <w:color w:val="000000"/>
          <w:spacing w:val="7"/>
          <w:sz w:val="24"/>
          <w:szCs w:val="24"/>
          <w:u w:val="single"/>
          <w:lang w:val="en-US" w:eastAsia="zh-CN" w:bidi="ar-SA"/>
          <w14:ligatures w14:val="standardContextual"/>
        </w:rPr>
        <w:t xml:space="preserve">2、售后技术服务要求</w:t>
      </w:r>
      <w:r/>
    </w:p>
    <w:p>
      <w:pPr>
        <w:numPr>
          <w:ilvl w:val="0"/>
          <w:numId w:val="0"/>
        </w:numPr>
        <w:ind w:firstLine="510"/>
        <w:spacing w:line="360" w:lineRule="auto"/>
        <w:rPr>
          <w:rFonts w:hint="eastAsia" w:ascii="宋体" w:hAnsi="宋体" w:eastAsia="宋体" w:cs="宋体"/>
          <w:b/>
          <w:i/>
          <w:iCs/>
          <w:color w:val="000000"/>
          <w:spacing w:val="7"/>
          <w:sz w:val="24"/>
          <w:szCs w:val="24"/>
          <w:highlight w:val="none"/>
          <w:u w:val="single"/>
          <w:lang w:val="en-US" w:eastAsia="zh-CN" w:bidi="ar-SA"/>
          <w14:ligatures w14:val="standardContextual"/>
        </w:rPr>
      </w:pPr>
      <w:r>
        <w:rPr>
          <w:rFonts w:hint="eastAsia" w:ascii="宋体" w:hAnsi="宋体" w:eastAsia="宋体" w:cs="宋体"/>
          <w:b/>
          <w:i/>
          <w:iCs/>
          <w:color w:val="000000"/>
          <w:spacing w:val="7"/>
          <w:sz w:val="24"/>
          <w:szCs w:val="24"/>
          <w:u w:val="single"/>
          <w:lang w:val="en-US" w:eastAsia="zh-CN" w:bidi="ar-SA"/>
          <w14:ligatures w14:val="standardContextual"/>
        </w:rPr>
        <w:t xml:space="preserve">2.1维保响应机制及解决</w:t>
      </w:r>
      <w:r/>
    </w:p>
    <w:p>
      <w:pPr>
        <w:numPr>
          <w:ilvl w:val="0"/>
          <w:numId w:val="0"/>
        </w:numPr>
        <w:ind w:firstLine="480"/>
        <w:spacing w:line="360" w:lineRule="auto"/>
        <w:rPr>
          <w:rFonts w:hint="eastAsia" w:ascii="宋体" w:hAnsi="宋体" w:eastAsia="宋体" w:cs="宋体"/>
          <w:i/>
          <w:iCs/>
          <w:sz w:val="24"/>
          <w:szCs w:val="24"/>
          <w:highlight w:val="none"/>
          <w:u w:val="single"/>
          <w:lang w:val="en-US" w:eastAsia="zh-CN" w:bidi="ar-SA"/>
          <w14:ligatures w14:val="standardContextual"/>
        </w:rPr>
      </w:pPr>
      <w:r>
        <w:rPr>
          <w:rFonts w:hint="eastAsia" w:ascii="宋体" w:hAnsi="宋体" w:eastAsia="宋体" w:cs="宋体"/>
          <w:i/>
          <w:iCs/>
          <w:sz w:val="24"/>
          <w:szCs w:val="24"/>
          <w:highlight w:val="none"/>
          <w:u w:val="single"/>
          <w:lang w:val="en-US" w:eastAsia="zh-CN" w:bidi="ar-SA"/>
          <w14:ligatures w14:val="standardContextual"/>
        </w:rPr>
        <w:t xml:space="preserve">1.投标人必须为本项目建立技术支持和售后服务队伍，提供的售后工程师能够</w:t>
      </w:r>
      <w:r>
        <w:rPr>
          <w:rFonts w:hint="eastAsia" w:ascii="宋体" w:hAnsi="宋体" w:cs="宋体"/>
          <w:i/>
          <w:iCs/>
          <w:sz w:val="24"/>
          <w:szCs w:val="24"/>
          <w:highlight w:val="none"/>
          <w:u w:val="single"/>
          <w:lang w:val="en-US" w:eastAsia="zh-CN" w:bidi="ar-SA"/>
          <w14:ligatures w14:val="standardContextual"/>
        </w:rPr>
        <w:t xml:space="preserve">2</w:t>
      </w:r>
      <w:r>
        <w:rPr>
          <w:rFonts w:hint="eastAsia" w:ascii="宋体" w:hAnsi="宋体" w:eastAsia="宋体" w:cs="宋体"/>
          <w:i/>
          <w:iCs/>
          <w:sz w:val="24"/>
          <w:szCs w:val="24"/>
          <w:highlight w:val="none"/>
          <w:u w:val="single"/>
          <w:lang w:val="en-US" w:eastAsia="zh-CN" w:bidi="ar-SA"/>
          <w14:ligatures w14:val="standardContextual"/>
        </w:rPr>
        <w:t xml:space="preserve">小时内赶赴现场。</w:t>
      </w:r>
      <w:r/>
    </w:p>
    <w:p>
      <w:pPr>
        <w:numPr>
          <w:ilvl w:val="0"/>
          <w:numId w:val="0"/>
        </w:numPr>
        <w:ind w:firstLine="480"/>
        <w:spacing w:line="360" w:lineRule="auto"/>
        <w:rPr>
          <w:rFonts w:hint="eastAsia" w:ascii="宋体" w:hAnsi="宋体" w:eastAsia="宋体" w:cs="宋体"/>
          <w:i/>
          <w:iCs/>
          <w:sz w:val="24"/>
          <w:szCs w:val="24"/>
          <w:highlight w:val="none"/>
          <w:u w:val="single"/>
          <w:lang w:val="en-US" w:eastAsia="zh-CN" w:bidi="ar-SA"/>
          <w14:ligatures w14:val="standardContextual"/>
        </w:rPr>
      </w:pPr>
      <w:r>
        <w:rPr>
          <w:rFonts w:hint="eastAsia" w:ascii="宋体" w:hAnsi="宋体" w:cs="宋体"/>
          <w:i/>
          <w:iCs/>
          <w:sz w:val="24"/>
          <w:szCs w:val="24"/>
          <w:highlight w:val="none"/>
          <w:u w:val="single"/>
          <w:lang w:val="en-US" w:eastAsia="zh-CN" w:bidi="ar-SA"/>
          <w14:ligatures w14:val="standardContextual"/>
        </w:rPr>
        <w:t xml:space="preserve">2</w:t>
      </w:r>
      <w:r>
        <w:rPr>
          <w:rFonts w:hint="eastAsia" w:ascii="宋体" w:hAnsi="宋体" w:eastAsia="宋体" w:cs="宋体"/>
          <w:i/>
          <w:iCs/>
          <w:sz w:val="24"/>
          <w:szCs w:val="24"/>
          <w:highlight w:val="none"/>
          <w:u w:val="single"/>
          <w:lang w:val="en-US" w:eastAsia="zh-CN" w:bidi="ar-SA"/>
          <w14:ligatures w14:val="standardContextual"/>
        </w:rPr>
        <w:t xml:space="preserve">.投标人须做出无推诿承诺。即投标人应提供特殊措施，无论由于哪一方产生的问题而使系统发生不正常情况时，在得到采购方通知后，全力协助采购方使系统尽快恢复正常。</w:t>
      </w:r>
      <w:r/>
    </w:p>
    <w:p>
      <w:pPr>
        <w:numPr>
          <w:ilvl w:val="0"/>
          <w:numId w:val="0"/>
        </w:numPr>
        <w:ind w:firstLine="480"/>
        <w:spacing w:line="360" w:lineRule="auto"/>
        <w:rPr>
          <w:rFonts w:hint="eastAsia" w:ascii="宋体" w:hAnsi="宋体" w:eastAsia="宋体" w:cs="宋体"/>
          <w:i/>
          <w:iCs/>
          <w:sz w:val="24"/>
          <w:szCs w:val="24"/>
          <w:highlight w:val="none"/>
          <w:u w:val="single"/>
          <w:lang w:val="en-US" w:eastAsia="zh-CN" w:bidi="ar-SA"/>
          <w14:ligatures w14:val="standardContextual"/>
        </w:rPr>
      </w:pPr>
      <w:r>
        <w:rPr>
          <w:rFonts w:hint="eastAsia" w:ascii="宋体" w:hAnsi="宋体" w:cs="宋体"/>
          <w:i/>
          <w:iCs/>
          <w:sz w:val="24"/>
          <w:szCs w:val="24"/>
          <w:highlight w:val="none"/>
          <w:u w:val="single"/>
          <w:lang w:val="en-US" w:eastAsia="zh-CN" w:bidi="ar-SA"/>
          <w14:ligatures w14:val="standardContextual"/>
        </w:rPr>
        <w:t xml:space="preserve">3</w:t>
      </w:r>
      <w:r>
        <w:rPr>
          <w:rFonts w:hint="eastAsia" w:ascii="宋体" w:hAnsi="宋体" w:eastAsia="宋体" w:cs="宋体"/>
          <w:i/>
          <w:iCs/>
          <w:sz w:val="24"/>
          <w:szCs w:val="24"/>
          <w:highlight w:val="none"/>
          <w:u w:val="single"/>
          <w:lang w:val="en-US" w:eastAsia="zh-CN" w:bidi="ar-SA"/>
          <w14:ligatures w14:val="standardContextual"/>
        </w:rPr>
        <w:t xml:space="preserve">.售后服务期间，要求有熟悉系统和系统运行情况的专职技术人员负责与采购方的联系对接，对采购方提出的服务要求(系统故障除外)响应时间为 10分钟，如需现场对接，从现场服务请求至到达现场为</w:t>
      </w:r>
      <w:r>
        <w:rPr>
          <w:rFonts w:hint="eastAsia" w:ascii="宋体" w:hAnsi="宋体" w:cs="宋体"/>
          <w:i/>
          <w:iCs/>
          <w:sz w:val="24"/>
          <w:szCs w:val="24"/>
          <w:highlight w:val="none"/>
          <w:u w:val="single"/>
          <w:lang w:val="en-US" w:eastAsia="zh-CN" w:bidi="ar-SA"/>
          <w14:ligatures w14:val="standardContextual"/>
        </w:rPr>
        <w:t xml:space="preserve">不超过2</w:t>
      </w:r>
      <w:r>
        <w:rPr>
          <w:rFonts w:hint="eastAsia" w:ascii="宋体" w:hAnsi="宋体" w:eastAsia="宋体" w:cs="宋体"/>
          <w:i/>
          <w:iCs/>
          <w:sz w:val="24"/>
          <w:szCs w:val="24"/>
          <w:highlight w:val="none"/>
          <w:u w:val="single"/>
          <w:lang w:val="en-US" w:eastAsia="zh-CN" w:bidi="ar-SA"/>
          <w14:ligatures w14:val="standardContextual"/>
        </w:rPr>
        <w:t xml:space="preserve">小时。</w:t>
      </w:r>
      <w:r/>
    </w:p>
    <w:p>
      <w:pPr>
        <w:numPr>
          <w:ilvl w:val="0"/>
          <w:numId w:val="0"/>
        </w:numPr>
        <w:ind w:firstLine="510"/>
        <w:spacing w:line="360" w:lineRule="auto"/>
        <w:rPr>
          <w:rFonts w:hint="eastAsia" w:ascii="宋体" w:hAnsi="宋体" w:eastAsia="宋体" w:cs="宋体"/>
          <w:b/>
          <w:i/>
          <w:iCs/>
          <w:color w:val="000000"/>
          <w:spacing w:val="7"/>
          <w:sz w:val="24"/>
          <w:szCs w:val="24"/>
          <w:highlight w:val="none"/>
          <w:u w:val="single"/>
          <w:lang w:val="en-US" w:eastAsia="zh-CN" w:bidi="ar-SA"/>
          <w14:ligatures w14:val="standardContextual"/>
        </w:rPr>
      </w:pPr>
      <w:r>
        <w:rPr>
          <w:rFonts w:hint="eastAsia" w:ascii="宋体" w:hAnsi="宋体" w:eastAsia="宋体" w:cs="宋体"/>
          <w:b/>
          <w:i/>
          <w:iCs/>
          <w:color w:val="000000"/>
          <w:spacing w:val="7"/>
          <w:sz w:val="24"/>
          <w:szCs w:val="24"/>
          <w:highlight w:val="none"/>
          <w:u w:val="single"/>
          <w:lang w:val="en-US" w:eastAsia="zh-CN" w:bidi="ar-SA"/>
          <w14:ligatures w14:val="standardContextual"/>
        </w:rPr>
        <w:t xml:space="preserve">2.2培训要求与试运行要求</w:t>
      </w:r>
      <w:r/>
    </w:p>
    <w:p>
      <w:pPr>
        <w:numPr>
          <w:ilvl w:val="0"/>
          <w:numId w:val="0"/>
        </w:numPr>
        <w:ind w:firstLine="480"/>
        <w:spacing w:line="360" w:lineRule="auto"/>
        <w:rPr>
          <w:rFonts w:hint="eastAsia" w:ascii="宋体" w:hAnsi="宋体" w:eastAsia="宋体" w:cs="宋体"/>
          <w:i/>
          <w:iCs/>
          <w:sz w:val="24"/>
          <w:szCs w:val="24"/>
          <w:u w:val="single"/>
          <w:lang w:val="en-US" w:eastAsia="zh-CN" w:bidi="ar-SA"/>
          <w14:ligatures w14:val="standardContextual"/>
        </w:rPr>
      </w:pPr>
      <w:r>
        <w:rPr>
          <w:rFonts w:hint="eastAsia" w:ascii="宋体" w:hAnsi="宋体" w:eastAsia="宋体" w:cs="宋体"/>
          <w:i/>
          <w:iCs/>
          <w:sz w:val="24"/>
          <w:szCs w:val="24"/>
          <w:u w:val="single"/>
          <w:lang w:val="en-US" w:eastAsia="zh-CN" w:bidi="ar-SA"/>
          <w14:ligatures w14:val="standardContextual"/>
        </w:rPr>
        <w:t xml:space="preserve">1.需要对所有的系统使用者进行培训,按不同类型用户,提供针对性培训。无法确定培训对象的,需要在系统中通过帮助的形式提供快速入门和详细操作指导文件。</w:t>
      </w:r>
      <w:r/>
    </w:p>
    <w:p>
      <w:pPr>
        <w:numPr>
          <w:ilvl w:val="0"/>
          <w:numId w:val="0"/>
        </w:numPr>
        <w:ind w:firstLine="480"/>
        <w:spacing w:line="360" w:lineRule="auto"/>
        <w:rPr>
          <w:rFonts w:hint="eastAsia" w:ascii="宋体" w:hAnsi="宋体" w:eastAsia="宋体" w:cs="宋体"/>
          <w:i/>
          <w:iCs/>
          <w:sz w:val="24"/>
          <w:szCs w:val="24"/>
          <w:u w:val="single"/>
          <w:lang w:val="en-US" w:eastAsia="zh-CN" w:bidi="ar-SA"/>
          <w14:ligatures w14:val="standardContextual"/>
        </w:rPr>
      </w:pPr>
      <w:r>
        <w:rPr>
          <w:rFonts w:hint="eastAsia" w:ascii="宋体" w:hAnsi="宋体" w:cs="宋体"/>
          <w:i/>
          <w:iCs/>
          <w:sz w:val="24"/>
          <w:szCs w:val="24"/>
          <w:u w:val="single"/>
          <w:lang w:val="en-US" w:eastAsia="zh-CN" w:bidi="ar-SA"/>
          <w14:ligatures w14:val="standardContextual"/>
        </w:rPr>
        <w:t xml:space="preserve">2</w:t>
      </w:r>
      <w:r>
        <w:rPr>
          <w:rFonts w:hint="eastAsia" w:ascii="宋体" w:hAnsi="宋体" w:eastAsia="宋体" w:cs="宋体"/>
          <w:i/>
          <w:iCs/>
          <w:sz w:val="24"/>
          <w:szCs w:val="24"/>
          <w:u w:val="single"/>
          <w:lang w:val="en-US" w:eastAsia="zh-CN" w:bidi="ar-SA"/>
          <w14:ligatures w14:val="standardContextual"/>
        </w:rPr>
        <w:t xml:space="preserve">.试运行时应在发现并解决一定数量的问题基础上，完善系统并建立系统常见问题的 QA列表，供管理与使用者参考。</w:t>
      </w:r>
      <w:r/>
    </w:p>
    <w:p>
      <w:pPr>
        <w:numPr>
          <w:ilvl w:val="0"/>
          <w:numId w:val="0"/>
        </w:numPr>
        <w:ind w:firstLine="480"/>
        <w:spacing w:line="360" w:lineRule="auto"/>
        <w:rPr>
          <w:rFonts w:hint="eastAsia" w:ascii="宋体" w:hAnsi="宋体" w:eastAsia="宋体" w:cs="宋体"/>
          <w:i/>
          <w:iCs/>
          <w:sz w:val="21"/>
          <w:szCs w:val="21"/>
          <w:u w:val="single"/>
          <w:lang w:val="en-US" w:eastAsia="zh-CN" w:bidi="ar-SA"/>
          <w14:ligatures w14:val="standardContextual"/>
        </w:rPr>
      </w:pPr>
      <w:r>
        <w:rPr>
          <w:rFonts w:hint="eastAsia" w:ascii="宋体" w:hAnsi="宋体" w:cs="宋体"/>
          <w:i/>
          <w:iCs/>
          <w:sz w:val="24"/>
          <w:szCs w:val="24"/>
          <w:u w:val="single"/>
          <w:lang w:val="en-US" w:eastAsia="zh-CN" w:bidi="ar-SA"/>
          <w14:ligatures w14:val="standardContextual"/>
        </w:rPr>
        <w:t xml:space="preserve">3</w:t>
      </w:r>
      <w:r>
        <w:rPr>
          <w:rFonts w:hint="eastAsia" w:ascii="宋体" w:hAnsi="宋体" w:eastAsia="宋体" w:cs="宋体"/>
          <w:i/>
          <w:iCs/>
          <w:sz w:val="24"/>
          <w:szCs w:val="24"/>
          <w:u w:val="single"/>
          <w:lang w:val="en-US" w:eastAsia="zh-CN" w:bidi="ar-SA"/>
          <w14:ligatures w14:val="standardContextual"/>
        </w:rPr>
        <w:t xml:space="preserve">.试运行的范围和深度满足后且系统运行稳定3个月后，才可以进入验收程序。</w:t>
      </w:r>
      <w:r/>
    </w:p>
    <w:p>
      <w:pPr>
        <w:ind w:firstLine="500"/>
        <w:spacing w:line="440" w:lineRule="exact"/>
        <w:rPr>
          <w:rFonts w:hint="eastAsia" w:ascii="宋体" w:hAnsi="宋体" w:eastAsia="宋体" w:cs="宋体"/>
          <w:b/>
          <w:bCs/>
          <w:i/>
          <w:iCs/>
          <w:spacing w:val="7"/>
          <w:sz w:val="24"/>
          <w:szCs w:val="24"/>
          <w:u w:val="single"/>
          <w:lang w:val="en-US" w:eastAsia="zh-CN" w:bidi="ar-SA"/>
          <w14:ligatures w14:val="standardContextual"/>
        </w:rPr>
      </w:pPr>
      <w:r>
        <w:rPr>
          <w:rFonts w:hint="eastAsia" w:ascii="宋体" w:hAnsi="宋体" w:eastAsia="宋体" w:cs="宋体"/>
          <w:b/>
          <w:bCs/>
          <w:i/>
          <w:iCs/>
          <w:color w:val="000000"/>
          <w:spacing w:val="7"/>
          <w:sz w:val="24"/>
          <w:szCs w:val="24"/>
          <w:u w:val="single"/>
          <w:lang w:val="en-US" w:eastAsia="zh-CN" w:bidi="ar-SA"/>
          <w14:ligatures w14:val="standardContextual"/>
        </w:rPr>
        <w:t xml:space="preserve">2.3其他服务要求</w:t>
      </w:r>
      <w:r/>
    </w:p>
    <w:p>
      <w:pPr>
        <w:ind w:firstLine="500"/>
        <w:spacing w:line="440" w:lineRule="exact"/>
        <w:rPr>
          <w:rFonts w:hint="default" w:ascii="Times New Roman" w:hAnsi="Times New Roman" w:eastAsia="宋体" w:cs="Times New Roman"/>
          <w:i/>
          <w:iCs/>
          <w:spacing w:val="7"/>
          <w:sz w:val="24"/>
          <w:szCs w:val="24"/>
          <w:u w:val="single"/>
          <w:lang w:val="en-US" w:eastAsia="zh-CN" w:bidi="ar-SA"/>
          <w14:ligatures w14:val="standardContextual"/>
        </w:rPr>
      </w:pPr>
      <w:r>
        <w:rPr>
          <w:rFonts w:hint="default" w:ascii="Times New Roman" w:hAnsi="Times New Roman" w:eastAsia="宋体" w:cs="Times New Roman"/>
          <w:i/>
          <w:iCs/>
          <w:color w:val="000000"/>
          <w:spacing w:val="7"/>
          <w:sz w:val="24"/>
          <w:szCs w:val="24"/>
          <w:u w:val="single"/>
          <w:lang w:val="en-US" w:eastAsia="zh-CN" w:bidi="ar-SA"/>
          <w14:ligatures w14:val="standardContextual"/>
        </w:rPr>
        <w:t xml:space="preserve">1.供应商需提出免费质保期内的维修、维护内容及服务方式、范围。</w:t>
      </w:r>
      <w:r/>
    </w:p>
    <w:p>
      <w:pPr>
        <w:ind w:firstLine="500"/>
        <w:spacing w:line="440" w:lineRule="exact"/>
        <w:rPr>
          <w:rFonts w:hint="default" w:ascii="Times New Roman" w:hAnsi="Times New Roman" w:eastAsia="宋体" w:cs="Times New Roman"/>
          <w:i/>
          <w:iCs/>
          <w:spacing w:val="7"/>
          <w:sz w:val="24"/>
          <w:szCs w:val="24"/>
          <w:u w:val="single"/>
          <w:lang w:val="en-US" w:eastAsia="zh-CN" w:bidi="ar-SA"/>
          <w14:ligatures w14:val="standardContextual"/>
        </w:rPr>
      </w:pPr>
      <w:r>
        <w:rPr>
          <w:rFonts w:hint="default" w:ascii="Times New Roman" w:hAnsi="Times New Roman" w:eastAsia="宋体" w:cs="Times New Roman"/>
          <w:i/>
          <w:iCs/>
          <w:color w:val="000000"/>
          <w:spacing w:val="7"/>
          <w:sz w:val="24"/>
          <w:szCs w:val="24"/>
          <w:u w:val="single"/>
          <w:lang w:val="en-US" w:eastAsia="zh-CN" w:bidi="ar-SA"/>
          <w14:ligatures w14:val="standardContextual"/>
        </w:rPr>
        <w:t xml:space="preserve">2.质保期内，供应商或原厂商负责对其提供的物品进行免费维修或更换。 </w:t>
      </w:r>
      <w:r/>
    </w:p>
    <w:p>
      <w:pPr>
        <w:ind w:firstLine="500"/>
        <w:spacing w:line="440" w:lineRule="exact"/>
        <w:rPr>
          <w:rFonts w:hint="default" w:ascii="Times New Roman" w:hAnsi="Times New Roman" w:eastAsia="宋体" w:cs="Times New Roman"/>
          <w:i/>
          <w:iCs/>
          <w:spacing w:val="7"/>
          <w:sz w:val="24"/>
          <w:szCs w:val="24"/>
          <w:u w:val="single"/>
          <w:lang w:val="en-US" w:eastAsia="zh-CN" w:bidi="ar-SA"/>
          <w14:ligatures w14:val="standardContextual"/>
        </w:rPr>
      </w:pPr>
      <w:r>
        <w:rPr>
          <w:rFonts w:hint="eastAsia" w:ascii="Times New Roman" w:hAnsi="Times New Roman" w:eastAsia="宋体" w:cs="Times New Roman"/>
          <w:i/>
          <w:iCs/>
          <w:color w:val="000000"/>
          <w:spacing w:val="7"/>
          <w:sz w:val="24"/>
          <w:szCs w:val="24"/>
          <w:u w:val="single"/>
          <w:lang w:val="en-US" w:eastAsia="zh-CN" w:bidi="ar-SA"/>
          <w14:ligatures w14:val="standardContextual"/>
        </w:rPr>
        <w:t xml:space="preserve">3</w:t>
      </w:r>
      <w:r>
        <w:rPr>
          <w:rFonts w:hint="default" w:ascii="Times New Roman" w:hAnsi="Times New Roman" w:eastAsia="宋体" w:cs="Times New Roman"/>
          <w:i/>
          <w:iCs/>
          <w:color w:val="000000"/>
          <w:spacing w:val="7"/>
          <w:sz w:val="24"/>
          <w:szCs w:val="24"/>
          <w:u w:val="single"/>
          <w:lang w:val="en-US" w:eastAsia="zh-CN" w:bidi="ar-SA"/>
          <w14:ligatures w14:val="standardContextual"/>
        </w:rPr>
        <w:t xml:space="preserve">.供方保证长期为客户提供各种技术方面的咨询。</w:t>
      </w:r>
      <w:r/>
    </w:p>
    <w:p>
      <w:pPr>
        <w:ind w:firstLine="500"/>
        <w:spacing w:line="440" w:lineRule="exact"/>
        <w:rPr>
          <w:rFonts w:hint="default" w:ascii="Times New Roman" w:hAnsi="Times New Roman" w:eastAsia="宋体" w:cs="Times New Roman"/>
          <w:b/>
          <w:spacing w:val="7"/>
          <w:sz w:val="24"/>
          <w:szCs w:val="24"/>
          <w:lang w:val="en-US" w:eastAsia="zh-CN" w:bidi="ar-SA"/>
          <w14:ligatures w14:val="standardContextual"/>
        </w:rPr>
      </w:pPr>
      <w:r>
        <w:rPr>
          <w:rFonts w:hint="default" w:ascii="Times New Roman" w:hAnsi="Times New Roman" w:eastAsia="宋体" w:cs="Times New Roman"/>
          <w:b/>
          <w:color w:val="000000"/>
          <w:spacing w:val="7"/>
          <w:sz w:val="24"/>
          <w:szCs w:val="24"/>
          <w:lang w:val="en-US" w:eastAsia="zh-CN" w:bidi="ar-SA"/>
          <w14:ligatures w14:val="standardContextual"/>
        </w:rPr>
        <w:t xml:space="preserve">3 交货期、交货方式及交货地点</w:t>
      </w:r>
      <w:r/>
    </w:p>
    <w:p>
      <w:pPr>
        <w:ind w:firstLine="500"/>
        <w:spacing w:line="440" w:lineRule="exact"/>
        <w:rPr>
          <w:rFonts w:hint="default" w:ascii="Times New Roman" w:hAnsi="Times New Roman" w:eastAsia="宋体" w:cs="Times New Roman"/>
          <w:i/>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3.1、交货期</w:t>
      </w:r>
      <w:r/>
    </w:p>
    <w:p>
      <w:pPr>
        <w:ind w:firstLine="500"/>
        <w:spacing w:line="440" w:lineRule="exact"/>
        <w:rPr>
          <w:rFonts w:hint="default" w:ascii="Times New Roman" w:hAnsi="Times New Roman" w:eastAsia="宋体" w:cs="Times New Roman"/>
          <w:i/>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合同签订生效</w:t>
      </w:r>
      <w:r>
        <w:rPr>
          <w:rFonts w:hint="default" w:ascii="Times New Roman" w:hAnsi="Times New Roman" w:eastAsia="宋体" w:cs="Times New Roman"/>
          <w:i/>
          <w:color w:val="000000"/>
          <w:spacing w:val="7"/>
          <w:sz w:val="24"/>
          <w:szCs w:val="24"/>
          <w:highlight w:val="none"/>
          <w:u w:val="single"/>
          <w:lang w:val="en-US" w:eastAsia="zh-CN" w:bidi="ar-SA"/>
          <w14:ligatures w14:val="standardContextual"/>
        </w:rPr>
        <w:t xml:space="preserve">后</w:t>
      </w:r>
      <w:r>
        <w:rPr>
          <w:rFonts w:hint="eastAsia" w:ascii="Times New Roman" w:hAnsi="Times New Roman" w:eastAsia="宋体" w:cs="Times New Roman"/>
          <w:i/>
          <w:color w:val="000000"/>
          <w:spacing w:val="7"/>
          <w:sz w:val="24"/>
          <w:szCs w:val="24"/>
          <w:highlight w:val="none"/>
          <w:u w:val="single"/>
          <w:lang w:val="en-US" w:eastAsia="zh-CN" w:bidi="ar-SA"/>
          <w14:ligatures w14:val="standardContextual"/>
        </w:rPr>
        <w:t xml:space="preserve">18</w:t>
      </w:r>
      <w:r>
        <w:rPr>
          <w:rFonts w:hint="default" w:ascii="Times New Roman" w:hAnsi="Times New Roman" w:eastAsia="宋体" w:cs="Times New Roman"/>
          <w:i/>
          <w:color w:val="000000"/>
          <w:spacing w:val="7"/>
          <w:sz w:val="24"/>
          <w:szCs w:val="24"/>
          <w:highlight w:val="none"/>
          <w:u w:val="single"/>
          <w:lang w:val="en-US" w:eastAsia="zh-CN" w:bidi="ar-SA"/>
          <w14:ligatures w14:val="standardContextual"/>
        </w:rPr>
        <w:t xml:space="preserve">0</w:t>
      </w:r>
      <w:r>
        <w:rPr>
          <w:rFonts w:hint="eastAsia" w:ascii="Times New Roman" w:hAnsi="Times New Roman" w:cs="Times New Roman"/>
          <w:i/>
          <w:color w:val="000000"/>
          <w:spacing w:val="7"/>
          <w:sz w:val="24"/>
          <w:szCs w:val="24"/>
          <w:highlight w:val="none"/>
          <w:u w:val="single"/>
          <w:lang w:val="en-US" w:eastAsia="zh-CN" w:bidi="ar-SA"/>
          <w14:ligatures w14:val="standardContextual"/>
        </w:rPr>
        <w:t xml:space="preserve">天</w:t>
      </w:r>
      <w:r>
        <w:rPr>
          <w:rFonts w:hint="default" w:ascii="Times New Roman" w:hAnsi="Times New Roman" w:eastAsia="宋体" w:cs="Times New Roman"/>
          <w:i/>
          <w:color w:val="000000"/>
          <w:spacing w:val="7"/>
          <w:sz w:val="24"/>
          <w:szCs w:val="24"/>
          <w:highlight w:val="none"/>
          <w:u w:val="single"/>
          <w:lang w:val="en-US" w:eastAsia="zh-CN" w:bidi="ar-SA"/>
          <w14:ligatures w14:val="standardContextual"/>
        </w:rPr>
        <w:t xml:space="preserve">内完成供</w:t>
      </w: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货并根据用户方要求的时间内完成安装调试工作。本清单中的所有设备材料必须先交货验收合格后方可安装和施工。遇不可抗力原因需迟延交货的，经采购方同意后可适当延期。</w:t>
      </w:r>
      <w:r/>
    </w:p>
    <w:p>
      <w:pPr>
        <w:ind w:firstLine="500"/>
        <w:spacing w:line="440" w:lineRule="exact"/>
        <w:rPr>
          <w:rFonts w:hint="default" w:ascii="Times New Roman" w:hAnsi="Times New Roman" w:eastAsia="宋体" w:cs="Times New Roman"/>
          <w:i/>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3.2、交货方式</w:t>
      </w:r>
      <w:r/>
    </w:p>
    <w:p>
      <w:pPr>
        <w:ind w:firstLine="500"/>
        <w:spacing w:line="440" w:lineRule="exact"/>
        <w:rPr>
          <w:rFonts w:hint="default" w:ascii="Times New Roman" w:hAnsi="Times New Roman" w:eastAsia="宋体" w:cs="Times New Roman"/>
          <w:i/>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原厂包装免费送至采购方指定地点。</w:t>
      </w:r>
      <w:r/>
    </w:p>
    <w:p>
      <w:pPr>
        <w:ind w:firstLine="500"/>
        <w:spacing w:line="440" w:lineRule="exact"/>
        <w:rPr>
          <w:rFonts w:hint="default" w:ascii="Times New Roman" w:hAnsi="Times New Roman" w:eastAsia="宋体" w:cs="Times New Roman"/>
          <w:i/>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3.3、交货地点</w:t>
      </w:r>
      <w:r/>
    </w:p>
    <w:p>
      <w:pPr>
        <w:ind w:firstLine="500"/>
        <w:spacing w:line="440" w:lineRule="exact"/>
        <w:rPr>
          <w:rFonts w:hint="default" w:ascii="Times New Roman" w:hAnsi="Times New Roman" w:eastAsia="宋体" w:cs="Times New Roman"/>
          <w:i/>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原厂包装免费送至采购方指定地点。</w:t>
      </w:r>
      <w:r/>
    </w:p>
    <w:p>
      <w:pPr>
        <w:ind w:firstLine="500"/>
        <w:spacing w:line="440" w:lineRule="exact"/>
        <w:rPr>
          <w:rFonts w:hint="default" w:ascii="Times New Roman" w:hAnsi="Times New Roman" w:eastAsia="宋体" w:cs="Times New Roman"/>
          <w:b/>
          <w:spacing w:val="7"/>
          <w:sz w:val="24"/>
          <w:szCs w:val="24"/>
          <w:lang w:val="en-US" w:eastAsia="zh-CN" w:bidi="ar-SA"/>
          <w14:ligatures w14:val="standardContextual"/>
        </w:rPr>
      </w:pPr>
      <w:r>
        <w:rPr>
          <w:rFonts w:hint="default" w:ascii="Times New Roman" w:hAnsi="Times New Roman" w:eastAsia="宋体" w:cs="Times New Roman"/>
          <w:b/>
          <w:color w:val="000000"/>
          <w:spacing w:val="7"/>
          <w:sz w:val="24"/>
          <w:szCs w:val="24"/>
          <w:lang w:val="en-US" w:eastAsia="zh-CN" w:bidi="ar-SA"/>
          <w14:ligatures w14:val="standardContextual"/>
        </w:rPr>
        <w:t xml:space="preserve">4 货款支付</w:t>
      </w:r>
      <w:r/>
    </w:p>
    <w:p>
      <w:pPr>
        <w:ind w:firstLine="500"/>
        <w:spacing w:line="440" w:lineRule="exact"/>
        <w:rPr>
          <w:rFonts w:hint="default" w:ascii="Times New Roman" w:hAnsi="Times New Roman" w:eastAsia="宋体" w:cs="Times New Roman"/>
          <w:i/>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4.1、结付程序</w:t>
      </w:r>
      <w:r/>
    </w:p>
    <w:p>
      <w:pPr>
        <w:ind w:firstLine="500"/>
        <w:spacing w:line="440" w:lineRule="exact"/>
        <w:rPr>
          <w:rFonts w:hint="default" w:ascii="Times New Roman" w:hAnsi="Times New Roman" w:eastAsia="宋体" w:cs="Times New Roman"/>
          <w:i/>
          <w:spacing w:val="7"/>
          <w:sz w:val="24"/>
          <w:szCs w:val="24"/>
          <w:highlight w:val="none"/>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供方按本合同内容合格地履行供货安装义务后，凭验收报告</w:t>
      </w:r>
      <w:r>
        <w:rPr>
          <w:rFonts w:hint="default" w:ascii="Times New Roman" w:hAnsi="Times New Roman" w:eastAsia="宋体" w:cs="Times New Roman"/>
          <w:i/>
          <w:color w:val="000000"/>
          <w:spacing w:val="7"/>
          <w:sz w:val="24"/>
          <w:szCs w:val="24"/>
          <w:highlight w:val="none"/>
          <w:u w:val="single"/>
          <w:lang w:val="en-US" w:eastAsia="zh-CN" w:bidi="ar-SA"/>
          <w14:ligatures w14:val="standardContextual"/>
        </w:rPr>
        <w:t xml:space="preserve">、销售发票到采购方办理货款（或工程款）结算手续。</w:t>
      </w:r>
      <w:r/>
    </w:p>
    <w:p>
      <w:pPr>
        <w:numPr>
          <w:ilvl w:val="1"/>
          <w:numId w:val="23"/>
        </w:numPr>
        <w:ind w:left="1220" w:hanging="720"/>
        <w:spacing w:line="440" w:lineRule="exact"/>
        <w:rPr>
          <w:rFonts w:hint="default" w:ascii="Times New Roman" w:hAnsi="Times New Roman" w:eastAsia="宋体" w:cs="Times New Roman"/>
          <w:i/>
          <w:spacing w:val="7"/>
          <w:sz w:val="24"/>
          <w:szCs w:val="24"/>
          <w:highlight w:val="none"/>
          <w:u w:val="single"/>
          <w:lang w:val="en-US" w:eastAsia="zh-CN" w:bidi="ar-SA"/>
          <w14:ligatures w14:val="standardContextual"/>
        </w:rPr>
      </w:pPr>
      <w:r>
        <w:rPr>
          <w:rFonts w:hint="default" w:ascii="Times New Roman" w:hAnsi="Times New Roman" w:eastAsia="宋体" w:cs="Times New Roman"/>
          <w:i/>
          <w:color w:val="000000"/>
          <w:spacing w:val="7"/>
          <w:sz w:val="24"/>
          <w:szCs w:val="24"/>
          <w:highlight w:val="none"/>
          <w:u w:val="single"/>
          <w:lang w:val="en-US" w:eastAsia="zh-CN" w:bidi="ar-SA"/>
          <w14:ligatures w14:val="standardContextual"/>
        </w:rPr>
        <w:t xml:space="preserve">结付期限</w:t>
      </w:r>
      <w:r/>
    </w:p>
    <w:p>
      <w:pPr>
        <w:ind w:firstLine="508"/>
        <w:spacing w:line="440" w:lineRule="exact"/>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pPr>
      <w:r>
        <w:rPr>
          <w:rFonts w:hint="eastAsia" w:ascii="Times New Roman" w:hAnsi="Times New Roman" w:eastAsia="宋体" w:cs="Times New Roman"/>
          <w:i/>
          <w:color w:val="auto"/>
          <w:spacing w:val="7"/>
          <w:sz w:val="24"/>
          <w:szCs w:val="24"/>
          <w:highlight w:val="none"/>
          <w:u w:val="single"/>
          <w:lang w:val="en-US" w:eastAsia="zh-CN" w:bidi="ar-SA"/>
          <w14:ligatures w14:val="standardContextual"/>
        </w:rPr>
        <w:t xml:space="preserve">1.</w:t>
      </w:r>
      <w:r>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t xml:space="preserve">合同签订生效后，需方支付货款总价的</w:t>
      </w:r>
      <w:r>
        <w:rPr>
          <w:rFonts w:hint="eastAsia" w:ascii="Times New Roman" w:hAnsi="Times New Roman" w:eastAsia="宋体" w:cs="Times New Roman"/>
          <w:i/>
          <w:color w:val="auto"/>
          <w:spacing w:val="7"/>
          <w:sz w:val="24"/>
          <w:szCs w:val="24"/>
          <w:highlight w:val="none"/>
          <w:u w:val="single"/>
          <w:lang w:val="en-US" w:eastAsia="zh-CN" w:bidi="ar-SA"/>
          <w14:ligatures w14:val="standardContextual"/>
        </w:rPr>
        <w:t xml:space="preserve">3</w:t>
      </w:r>
      <w:r>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t xml:space="preserve">0%；</w:t>
      </w:r>
      <w:r/>
    </w:p>
    <w:p>
      <w:pPr>
        <w:ind w:left="400"/>
        <w:spacing w:line="440" w:lineRule="exact"/>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pPr>
      <w:r>
        <w:rPr>
          <w:rFonts w:hint="eastAsia" w:ascii="Times New Roman" w:hAnsi="Times New Roman" w:eastAsia="宋体" w:cs="Times New Roman"/>
          <w:i/>
          <w:color w:val="auto"/>
          <w:spacing w:val="7"/>
          <w:sz w:val="24"/>
          <w:szCs w:val="24"/>
          <w:highlight w:val="none"/>
          <w:u w:val="single"/>
          <w:lang w:val="en-US" w:eastAsia="zh-CN" w:bidi="ar-SA"/>
          <w14:ligatures w14:val="standardContextual"/>
        </w:rPr>
        <w:t xml:space="preserve">2.</w:t>
      </w:r>
      <w:r>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t xml:space="preserve">供方所有</w:t>
      </w:r>
      <w:r>
        <w:rPr>
          <w:rFonts w:hint="eastAsia" w:ascii="Times New Roman" w:hAnsi="Times New Roman" w:eastAsia="宋体" w:cs="Times New Roman"/>
          <w:i/>
          <w:color w:val="auto"/>
          <w:spacing w:val="7"/>
          <w:sz w:val="24"/>
          <w:szCs w:val="24"/>
          <w:highlight w:val="none"/>
          <w:u w:val="single"/>
          <w:lang w:val="en-US" w:eastAsia="zh-CN" w:bidi="ar-SA"/>
          <w14:ligatures w14:val="standardContextual"/>
        </w:rPr>
        <w:t xml:space="preserve">系统交付完成</w:t>
      </w:r>
      <w:r>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t xml:space="preserve">，</w:t>
      </w:r>
      <w:r>
        <w:rPr>
          <w:rFonts w:hint="eastAsia" w:ascii="Times New Roman" w:hAnsi="Times New Roman" w:eastAsia="宋体" w:cs="Times New Roman"/>
          <w:i/>
          <w:color w:val="auto"/>
          <w:spacing w:val="7"/>
          <w:sz w:val="24"/>
          <w:szCs w:val="24"/>
          <w:highlight w:val="none"/>
          <w:u w:val="single"/>
          <w:lang w:val="en-US" w:eastAsia="zh-CN" w:bidi="ar-SA"/>
          <w14:ligatures w14:val="standardContextual"/>
        </w:rPr>
        <w:t xml:space="preserve">设备</w:t>
      </w:r>
      <w:r>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t xml:space="preserve">安装调试结束，经验收合格</w:t>
      </w:r>
      <w:r>
        <w:rPr>
          <w:rFonts w:hint="eastAsia" w:ascii="Times New Roman" w:hAnsi="Times New Roman" w:eastAsia="宋体" w:cs="Times New Roman"/>
          <w:i/>
          <w:color w:val="auto"/>
          <w:spacing w:val="7"/>
          <w:sz w:val="24"/>
          <w:szCs w:val="24"/>
          <w:highlight w:val="none"/>
          <w:u w:val="single"/>
          <w:lang w:val="en-US" w:eastAsia="zh-CN" w:bidi="ar-SA"/>
          <w14:ligatures w14:val="standardContextual"/>
        </w:rPr>
        <w:t xml:space="preserve">并提供</w:t>
      </w:r>
      <w:r>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t xml:space="preserve">验收报告后十个工作日内，需方支付货款总价的</w:t>
      </w:r>
      <w:r>
        <w:rPr>
          <w:rFonts w:hint="eastAsia" w:ascii="Times New Roman" w:hAnsi="Times New Roman" w:eastAsia="宋体" w:cs="Times New Roman"/>
          <w:i/>
          <w:color w:val="auto"/>
          <w:spacing w:val="7"/>
          <w:sz w:val="24"/>
          <w:szCs w:val="24"/>
          <w:highlight w:val="none"/>
          <w:u w:val="single"/>
          <w:lang w:val="en-US" w:eastAsia="zh-CN" w:bidi="ar-SA"/>
          <w14:ligatures w14:val="standardContextual"/>
        </w:rPr>
        <w:t xml:space="preserve">7</w:t>
      </w:r>
      <w:r>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t xml:space="preserve">0%； </w:t>
      </w:r>
      <w:r/>
    </w:p>
    <w:p>
      <w:pPr>
        <w:ind w:firstLine="500"/>
        <w:spacing w:line="440" w:lineRule="exact"/>
        <w:rPr>
          <w:rFonts w:hint="default" w:ascii="Times New Roman" w:hAnsi="Times New Roman" w:eastAsia="宋体" w:cs="Times New Roman"/>
          <w:b/>
          <w:spacing w:val="7"/>
          <w:sz w:val="24"/>
          <w:szCs w:val="24"/>
          <w:lang w:val="en-US" w:eastAsia="zh-CN" w:bidi="ar-SA"/>
          <w14:ligatures w14:val="standardContextual"/>
        </w:rPr>
      </w:pPr>
      <w:r>
        <w:rPr>
          <w:rFonts w:hint="default" w:ascii="Times New Roman" w:hAnsi="Times New Roman" w:eastAsia="宋体" w:cs="Times New Roman"/>
          <w:b/>
          <w:color w:val="000000"/>
          <w:spacing w:val="7"/>
          <w:sz w:val="24"/>
          <w:szCs w:val="24"/>
          <w:lang w:val="en-US" w:eastAsia="zh-CN" w:bidi="ar-SA"/>
          <w14:ligatures w14:val="standardContextual"/>
        </w:rPr>
        <w:t xml:space="preserve">5 投标货币</w:t>
      </w:r>
      <w:r/>
    </w:p>
    <w:p>
      <w:pPr>
        <w:ind w:firstLine="500"/>
        <w:spacing w:line="440" w:lineRule="exact"/>
        <w:rPr>
          <w:rFonts w:hint="default" w:ascii="Times New Roman" w:hAnsi="Times New Roman" w:eastAsia="宋体" w:cs="Times New Roman"/>
          <w:i/>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5.1、投标货币</w:t>
      </w:r>
      <w:r/>
    </w:p>
    <w:p>
      <w:pPr>
        <w:ind w:firstLine="500"/>
        <w:spacing w:line="440" w:lineRule="exact"/>
        <w:rPr>
          <w:rFonts w:hint="default" w:ascii="Times New Roman" w:hAnsi="Times New Roman" w:eastAsia="宋体" w:cs="Times New Roman"/>
          <w:i/>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人民币</w:t>
      </w:r>
      <w:r/>
    </w:p>
    <w:p>
      <w:pPr>
        <w:ind w:firstLine="500"/>
        <w:spacing w:line="440" w:lineRule="exact"/>
        <w:rPr>
          <w:rFonts w:hint="default" w:ascii="Times New Roman" w:hAnsi="Times New Roman" w:eastAsia="宋体" w:cs="Times New Roman"/>
          <w:b/>
          <w:spacing w:val="7"/>
          <w:sz w:val="24"/>
          <w:szCs w:val="24"/>
          <w:lang w:val="en-US" w:eastAsia="zh-CN" w:bidi="ar-SA"/>
          <w14:ligatures w14:val="standardContextual"/>
        </w:rPr>
      </w:pPr>
      <w:r>
        <w:rPr>
          <w:rFonts w:hint="default" w:ascii="Times New Roman" w:hAnsi="Times New Roman" w:eastAsia="宋体" w:cs="Times New Roman"/>
          <w:b/>
          <w:color w:val="000000"/>
          <w:spacing w:val="7"/>
          <w:sz w:val="24"/>
          <w:szCs w:val="24"/>
          <w:lang w:val="en-US" w:eastAsia="zh-CN" w:bidi="ar-SA"/>
          <w14:ligatures w14:val="standardContextual"/>
        </w:rPr>
        <w:t xml:space="preserve">6 备品备件及耗材等要求</w:t>
      </w:r>
      <w:r/>
    </w:p>
    <w:p>
      <w:pPr>
        <w:ind w:firstLine="500"/>
        <w:spacing w:line="440" w:lineRule="exact"/>
        <w:rPr>
          <w:rFonts w:hint="default" w:ascii="Times New Roman" w:hAnsi="Times New Roman" w:eastAsia="宋体" w:cs="Times New Roman"/>
          <w:i/>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6.1、备品备件及耗材等要求</w:t>
      </w:r>
      <w:r/>
    </w:p>
    <w:p>
      <w:pPr>
        <w:ind w:firstLine="500"/>
        <w:spacing w:line="440" w:lineRule="exact"/>
        <w:rPr>
          <w:rFonts w:hint="default" w:ascii="Times New Roman" w:hAnsi="Times New Roman" w:eastAsia="宋体" w:cs="Times New Roman"/>
          <w:i/>
          <w:color w:val="000000"/>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t xml:space="preserve">无</w:t>
      </w:r>
      <w:bookmarkStart w:id="252" w:name="EB31c49d84398e45d9aa1f64883aa8529f"/>
      <w:r/>
      <w:bookmarkEnd w:id="252"/>
      <w:r/>
      <w:r/>
    </w:p>
    <w:p>
      <w:pPr>
        <w:ind w:firstLine="500"/>
        <w:spacing w:line="440" w:lineRule="exact"/>
        <w:rPr>
          <w:rFonts w:hint="default" w:ascii="Times New Roman" w:hAnsi="Times New Roman" w:eastAsia="宋体" w:cs="Times New Roman"/>
          <w:b/>
          <w:color w:val="000000"/>
          <w:spacing w:val="7"/>
          <w:sz w:val="24"/>
          <w:szCs w:val="24"/>
          <w:lang w:val="en-US" w:eastAsia="zh-CN" w:bidi="ar-SA"/>
          <w14:ligatures w14:val="standardContextual"/>
        </w:rPr>
      </w:pPr>
      <w:r>
        <w:rPr>
          <w:rFonts w:hint="eastAsia" w:ascii="Times New Roman" w:hAnsi="Times New Roman" w:eastAsia="宋体" w:cs="Times New Roman"/>
          <w:b/>
          <w:color w:val="000000"/>
          <w:spacing w:val="7"/>
          <w:sz w:val="24"/>
          <w:szCs w:val="24"/>
          <w:lang w:val="en-US" w:eastAsia="zh-CN" w:bidi="ar-SA"/>
          <w14:ligatures w14:val="standardContextual"/>
        </w:rPr>
        <w:t xml:space="preserve">7、实施保密要求</w:t>
      </w:r>
      <w:r/>
    </w:p>
    <w:p>
      <w:pPr>
        <w:ind w:firstLine="500"/>
        <w:spacing w:line="440" w:lineRule="exact"/>
        <w:rPr>
          <w:rFonts w:hint="eastAsia" w:ascii="Times New Roman" w:hAnsi="Times New Roman" w:eastAsia="宋体" w:cs="Times New Roman"/>
          <w:color w:val="000000"/>
          <w:spacing w:val="7"/>
          <w:sz w:val="24"/>
          <w:szCs w:val="24"/>
          <w:lang w:val="en-US" w:eastAsia="zh-CN" w:bidi="ar-SA"/>
          <w14:ligatures w14:val="standardContextual"/>
        </w:rPr>
      </w:pPr>
      <w:r>
        <w:rPr>
          <w:rFonts w:hint="eastAsia" w:ascii="Times New Roman" w:hAnsi="Times New Roman" w:eastAsia="宋体" w:cs="Times New Roman"/>
          <w:color w:val="000000"/>
          <w:spacing w:val="7"/>
          <w:sz w:val="24"/>
          <w:szCs w:val="24"/>
          <w:lang w:val="en-US" w:eastAsia="zh-CN" w:bidi="ar-SA"/>
          <w14:ligatures w14:val="standardContextual"/>
        </w:rPr>
        <w:t xml:space="preserve">投标人应承诺，加强内部保密和信息安全管理，因投标方造成的数据泄密、网络与信息安全问题，由投标方承担所有责任。项目建设和运维过程中所产生的一切数据及资料的所有权和使用权归采购方与投标人共同所有,未经采购方同意，服务提供方不得使用或者处置相应数据和资料。如中标，服务提供方应和采购方签署相应保密协议，同时，服务提供方应与参与本服务项目的人员签订保密协议。</w:t>
      </w:r>
      <w:r/>
    </w:p>
    <w:p>
      <w:pPr>
        <w:numPr>
          <w:ilvl w:val="0"/>
          <w:numId w:val="0"/>
        </w:numPr>
        <w:ind w:left="420"/>
        <w:spacing w:line="440" w:lineRule="exact"/>
        <w:rPr>
          <w:rFonts w:hint="eastAsia" w:ascii="Times New Roman" w:hAnsi="Times New Roman" w:eastAsia="宋体" w:cs="Times New Roman"/>
          <w:b/>
          <w:color w:val="000000"/>
          <w:spacing w:val="7"/>
          <w:sz w:val="24"/>
          <w:szCs w:val="24"/>
          <w:lang w:val="en-US" w:eastAsia="zh-CN" w:bidi="ar-SA"/>
          <w14:ligatures w14:val="standardContextual"/>
        </w:rPr>
      </w:pPr>
      <w:r>
        <w:rPr>
          <w:rFonts w:hint="eastAsia" w:ascii="Times New Roman" w:hAnsi="Times New Roman" w:eastAsia="宋体" w:cs="Times New Roman"/>
          <w:b/>
          <w:color w:val="000000"/>
          <w:spacing w:val="7"/>
          <w:sz w:val="24"/>
          <w:szCs w:val="24"/>
          <w:lang w:val="en-US" w:eastAsia="zh-CN" w:bidi="ar-SA"/>
          <w14:ligatures w14:val="standardContextual"/>
        </w:rPr>
        <w:t xml:space="preserve">8、交付内容</w:t>
      </w:r>
      <w:r/>
    </w:p>
    <w:p>
      <w:pPr>
        <w:numPr>
          <w:ilvl w:val="0"/>
          <w:numId w:val="24"/>
        </w:numPr>
        <w:ind w:left="420"/>
        <w:spacing w:line="440" w:lineRule="exact"/>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 xml:space="preserve">交付的硬件提供给原包装的货物，以及货物说明书、合格证。</w:t>
      </w:r>
      <w:r/>
    </w:p>
    <w:p>
      <w:pPr>
        <w:numPr>
          <w:ilvl w:val="0"/>
          <w:numId w:val="24"/>
        </w:numPr>
        <w:ind w:left="420"/>
        <w:spacing w:line="440" w:lineRule="exact"/>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 xml:space="preserve">交付的软件提供系统使用的原厂正式授权。</w:t>
      </w:r>
      <w:r/>
    </w:p>
    <w:p>
      <w:pPr>
        <w:numPr>
          <w:ilvl w:val="0"/>
          <w:numId w:val="0"/>
        </w:numPr>
        <w:ind w:left="420"/>
        <w:spacing w:line="440" w:lineRule="exact"/>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 xml:space="preserve">3）交付过程中提供项目实施计划、项目实施周报、项目实施日志、项目培训计划、操作手册、测试报告。</w:t>
      </w:r>
      <w:r/>
    </w:p>
    <w:p>
      <w:pPr>
        <w:numPr>
          <w:ilvl w:val="0"/>
          <w:numId w:val="0"/>
        </w:numPr>
        <w:ind w:left="420"/>
        <w:spacing w:line="440" w:lineRule="exact"/>
        <w:rPr>
          <w:rFonts w:hint="eastAsia" w:ascii="宋体" w:hAnsi="宋体" w:eastAsia="宋体" w:cs="宋体"/>
          <w:i/>
          <w:iCs/>
          <w:spacing w:val="1"/>
          <w:sz w:val="24"/>
          <w:szCs w:val="24"/>
          <w:u w:val="single"/>
          <w:lang w:val="en-US" w:eastAsia="zh-CN" w:bidi="ar-SA"/>
          <w14:ligatures w14:val="standardContextual"/>
        </w:rPr>
      </w:pPr>
      <w:r>
        <w:rPr>
          <w:rFonts w:hint="eastAsia" w:ascii="宋体" w:hAnsi="宋体" w:eastAsia="宋体" w:cs="宋体"/>
          <w:sz w:val="24"/>
          <w:szCs w:val="24"/>
          <w:lang w:val="en-US" w:eastAsia="zh-CN" w:bidi="ar-SA"/>
          <w14:ligatures w14:val="standardContextual"/>
        </w:rPr>
        <w:t xml:space="preserve">4）交付过程中项目建设方案、本地化需求设计方案。</w:t>
      </w:r>
      <w:r>
        <w:rPr>
          <w:rFonts w:hint="eastAsia" w:ascii="宋体" w:hAnsi="宋体" w:eastAsia="宋体" w:cs="宋体"/>
          <w:i w:val="0"/>
          <w:iCs w:val="0"/>
          <w:caps w:val="0"/>
          <w:color w:val="333333"/>
          <w:spacing w:val="0"/>
          <w:sz w:val="24"/>
          <w:szCs w:val="24"/>
          <w:shd w:val="clear" w:color="auto" w:fill="ffffff"/>
          <w:lang w:val="en-US" w:eastAsia="zh-CN" w:bidi="ar-SA"/>
          <w14:ligatures w14:val="standardContextual"/>
        </w:rPr>
        <w:t xml:space="preserve">‌</w:t>
      </w:r>
      <w:bookmarkEnd w:id="226"/>
      <w:r/>
      <w:bookmarkEnd w:id="227"/>
      <w:r/>
      <w:r/>
    </w:p>
    <w:p>
      <w:pPr>
        <w:ind w:firstLine="500"/>
        <w:spacing w:line="440" w:lineRule="exact"/>
        <w:rPr>
          <w:rFonts w:hint="default" w:ascii="Times New Roman" w:hAnsi="Times New Roman" w:eastAsia="宋体" w:cs="Times New Roman"/>
          <w:i/>
          <w:color w:val="000000"/>
          <w:spacing w:val="7"/>
          <w:sz w:val="24"/>
          <w:szCs w:val="24"/>
          <w:u w:val="single"/>
          <w:lang w:val="en-US" w:eastAsia="zh-CN" w:bidi="ar-SA"/>
          <w14:ligatures w14:val="standardContextual"/>
        </w:rPr>
      </w:pPr>
      <w:r>
        <w:rPr>
          <w:rFonts w:hint="default" w:ascii="Times New Roman" w:hAnsi="Times New Roman" w:eastAsia="宋体" w:cs="Times New Roman"/>
          <w:i/>
          <w:color w:val="000000"/>
          <w:spacing w:val="7"/>
          <w:sz w:val="24"/>
          <w:szCs w:val="24"/>
          <w:u w:val="single"/>
          <w:lang w:val="en-US" w:eastAsia="zh-CN" w:bidi="ar-SA"/>
          <w14:ligatures w14:val="standardContextual"/>
        </w:rPr>
      </w:r>
      <w:r/>
    </w:p>
    <w:p>
      <w:pPr>
        <w:pStyle w:val="1032"/>
        <w:jc w:val="center"/>
        <w:pageBreakBefore/>
        <w:spacing w:line="360" w:lineRule="auto"/>
        <w:rPr>
          <w:rFonts w:ascii="宋体" w:hAnsi="宋体" w:eastAsia="宋体"/>
          <w:b w:val="0"/>
          <w:color w:val="auto"/>
          <w:sz w:val="24"/>
          <w:highlight w:val="none"/>
        </w:rPr>
      </w:pPr>
      <w:r/>
      <w:bookmarkStart w:id="253" w:name="_Toc54615247"/>
      <w:r/>
      <w:bookmarkStart w:id="254" w:name="_Toc31618"/>
      <w:r/>
      <w:bookmarkStart w:id="255" w:name="_Toc24328"/>
      <w:r/>
      <w:bookmarkStart w:id="256" w:name="_Toc35266029"/>
      <w:r/>
      <w:bookmarkStart w:id="257" w:name="_Toc38368129"/>
      <w:r/>
      <w:bookmarkStart w:id="258" w:name="_Toc6156"/>
      <w:r/>
      <w:bookmarkStart w:id="259" w:name="_Toc120614281"/>
      <w:r>
        <w:rPr>
          <w:rFonts w:hint="eastAsia" w:ascii="宋体" w:hAnsi="宋体" w:eastAsia="宋体"/>
          <w:color w:val="auto"/>
          <w:highlight w:val="none"/>
        </w:rPr>
        <w:t xml:space="preserve">第五章 评标方法与评标标准</w:t>
      </w:r>
      <w:bookmarkEnd w:id="253"/>
      <w:r/>
      <w:bookmarkEnd w:id="254"/>
      <w:r/>
      <w:bookmarkEnd w:id="255"/>
      <w:r/>
      <w:bookmarkEnd w:id="256"/>
      <w:r/>
      <w:bookmarkEnd w:id="257"/>
      <w:r/>
      <w:bookmarkEnd w:id="258"/>
      <w:r/>
      <w:r/>
    </w:p>
    <w:p>
      <w:pPr>
        <w:ind w:firstLine="482"/>
        <w:keepLines/>
        <w:keepNext/>
        <w:spacing w:line="440" w:lineRule="exact"/>
        <w:rPr>
          <w:rFonts w:ascii="宋体" w:hAnsi="宋体" w:eastAsia="宋体" w:cs="Times New Roman"/>
          <w:b/>
          <w:bCs w:val="0"/>
          <w:color w:val="auto"/>
          <w:sz w:val="24"/>
          <w:szCs w:val="24"/>
          <w:highlight w:val="none"/>
        </w:rPr>
        <w:outlineLvl w:val="9"/>
      </w:pPr>
      <w:r/>
      <w:bookmarkStart w:id="260" w:name="_Toc40428754"/>
      <w:r>
        <w:rPr>
          <w:rFonts w:hint="eastAsia" w:ascii="宋体" w:hAnsi="宋体" w:eastAsia="宋体" w:cs="Times New Roman"/>
          <w:b/>
          <w:bCs w:val="0"/>
          <w:color w:val="auto"/>
          <w:sz w:val="24"/>
          <w:szCs w:val="24"/>
          <w:highlight w:val="none"/>
        </w:rPr>
        <w:t xml:space="preserve">一、评标方法与定标原则</w:t>
      </w:r>
      <w:bookmarkEnd w:id="260"/>
      <w:r/>
      <w:r/>
    </w:p>
    <w:p>
      <w:pPr>
        <w:pStyle w:val="1319"/>
        <w:ind w:firstLine="500"/>
        <w:spacing w:line="440" w:lineRule="exact"/>
        <w:rPr>
          <w:rStyle w:val="973"/>
          <w:rFonts w:eastAsia="宋体"/>
          <w:color w:val="auto"/>
          <w:spacing w:val="7"/>
          <w:highlight w:val="none"/>
        </w:rPr>
      </w:pPr>
      <w:r>
        <w:rPr>
          <w:rFonts w:hint="eastAsia" w:eastAsia="宋体"/>
          <w:color w:val="auto"/>
          <w:spacing w:val="7"/>
          <w:highlight w:val="none"/>
        </w:rPr>
        <w:t xml:space="preserve">1</w:t>
      </w:r>
      <w:r>
        <w:rPr>
          <w:rFonts w:eastAsia="宋体"/>
          <w:color w:val="auto"/>
          <w:spacing w:val="7"/>
          <w:highlight w:val="none"/>
        </w:rPr>
        <w:t xml:space="preserve">、</w:t>
      </w:r>
      <w:r>
        <w:rPr>
          <w:rStyle w:val="973"/>
          <w:rFonts w:hint="eastAsia" w:eastAsia="宋体"/>
          <w:color w:val="auto"/>
          <w:spacing w:val="7"/>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keepLines/>
        <w:keepNext/>
        <w:spacing w:line="440" w:lineRule="exact"/>
        <w:rPr>
          <w:rFonts w:hint="eastAsia" w:ascii="宋体" w:hAnsi="宋体" w:eastAsia="宋体" w:cs="Times New Roman"/>
          <w:b/>
          <w:bCs w:val="0"/>
          <w:color w:val="auto"/>
          <w:sz w:val="24"/>
          <w:szCs w:val="24"/>
          <w:highlight w:val="white"/>
        </w:rPr>
        <w:outlineLvl w:val="9"/>
      </w:pPr>
      <w:r/>
      <w:bookmarkStart w:id="261" w:name="EBcd5591da61cb4e94ae541e640de7cf31"/>
      <w:r/>
      <w:bookmarkEnd w:id="261"/>
      <w:r/>
      <w:bookmarkStart w:id="262" w:name="EBd9567453f96a4fca96262d13cc886515"/>
      <w:r/>
      <w:bookmarkEnd w:id="262"/>
      <w:r/>
      <w:bookmarkStart w:id="263" w:name="_Toc35266031"/>
      <w:r/>
      <w:bookmarkStart w:id="264" w:name="_Toc256000012"/>
      <w:r/>
      <w:bookmarkStart w:id="265" w:name="_Toc54615249"/>
      <w:r/>
      <w:bookmarkStart w:id="266" w:name="_Toc38368131"/>
      <w:r/>
      <w:bookmarkStart w:id="267" w:name="_Toc18115"/>
      <w:r/>
      <w:bookmarkStart w:id="268" w:name="_Toc54615250"/>
      <w:r/>
      <w:bookmarkStart w:id="269" w:name="_Toc35266032"/>
      <w:r/>
      <w:bookmarkStart w:id="270" w:name="_Toc38368132"/>
      <w:r/>
      <w:bookmarkStart w:id="271" w:name="_Toc3925"/>
      <w:r>
        <w:rPr>
          <w:rFonts w:hint="eastAsia" w:ascii="宋体" w:hAnsi="宋体" w:eastAsia="宋体" w:cs="Times New Roman"/>
          <w:b/>
          <w:bCs w:val="0"/>
          <w:color w:val="auto"/>
          <w:sz w:val="24"/>
          <w:szCs w:val="24"/>
          <w:highlight w:val="none"/>
          <w:lang w:val="en-US" w:eastAsia="zh-CN"/>
        </w:rPr>
        <w:t xml:space="preserve">二</w:t>
      </w:r>
      <w:r>
        <w:rPr>
          <w:rFonts w:hint="eastAsia" w:ascii="宋体" w:hAnsi="宋体" w:eastAsia="宋体" w:cs="Times New Roman"/>
          <w:b/>
          <w:bCs w:val="0"/>
          <w:color w:val="auto"/>
          <w:sz w:val="24"/>
          <w:szCs w:val="24"/>
          <w:highlight w:val="none"/>
        </w:rPr>
        <w:t xml:space="preserve">、评标标准</w:t>
      </w:r>
      <w:bookmarkEnd w:id="263"/>
      <w:r/>
      <w:bookmarkEnd w:id="264"/>
      <w:r/>
      <w:bookmarkEnd w:id="265"/>
      <w:r/>
      <w:bookmarkEnd w:id="266"/>
      <w:r/>
      <w:r/>
    </w:p>
    <w:p>
      <w:pPr>
        <w:ind w:firstLine="480"/>
        <w:spacing w:line="360"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1</w:t>
      </w:r>
      <w:r>
        <w:rPr>
          <w:rFonts w:hint="eastAsia" w:ascii="宋体" w:hAnsi="宋体" w:cs="宋体"/>
          <w:b/>
          <w:bCs w:val="0"/>
          <w:color w:val="auto"/>
          <w:sz w:val="24"/>
          <w:szCs w:val="24"/>
          <w:highlight w:val="none"/>
        </w:rPr>
        <w:t xml:space="preserve">价格分</w:t>
      </w:r>
      <w:r>
        <w:rPr>
          <w:rFonts w:hint="eastAsia" w:ascii="宋体" w:hAnsi="宋体" w:cs="宋体"/>
          <w:b/>
          <w:bCs w:val="0"/>
          <w:color w:val="auto"/>
          <w:sz w:val="24"/>
          <w:szCs w:val="24"/>
          <w:highlight w:val="none"/>
          <w:lang w:val="en-US" w:eastAsia="zh-CN"/>
        </w:rPr>
        <w:t xml:space="preserve">20</w:t>
      </w:r>
      <w:r>
        <w:rPr>
          <w:rFonts w:hint="eastAsia" w:ascii="宋体" w:hAnsi="宋体" w:cs="宋体"/>
          <w:b/>
          <w:bCs w:val="0"/>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bookmarkStart w:id="272" w:name="OLE_LINK6"/>
      <w:r>
        <w:rPr>
          <w:rFonts w:hint="eastAsia" w:ascii="宋体" w:hAnsi="宋体" w:cs="宋体"/>
          <w:bCs/>
          <w:color w:val="auto"/>
          <w:sz w:val="24"/>
          <w:szCs w:val="24"/>
          <w:highlight w:val="none"/>
        </w:rPr>
        <w:t xml:space="preserve">采用低价优先法计算，即满足招标文件要求且投标价格最低的投标价为评标基准价，其价格分为满分</w:t>
      </w:r>
      <w:r>
        <w:rPr>
          <w:rFonts w:hint="eastAsia" w:ascii="宋体" w:hAnsi="宋体" w:cs="宋体"/>
          <w:bCs/>
          <w:color w:val="auto"/>
          <w:sz w:val="24"/>
          <w:szCs w:val="24"/>
          <w:highlight w:val="none"/>
          <w:lang w:val="en-US" w:eastAsia="zh-CN"/>
        </w:rPr>
        <w:t xml:space="preserve">20</w:t>
      </w:r>
      <w:r>
        <w:rPr>
          <w:rFonts w:hint="eastAsia" w:ascii="宋体" w:hAnsi="宋体" w:cs="宋体"/>
          <w:bCs/>
          <w:color w:val="auto"/>
          <w:sz w:val="24"/>
          <w:szCs w:val="24"/>
          <w:highlight w:val="none"/>
        </w:rPr>
        <w:t xml:space="preserve">分。其他投标人的价格分统一按照下列公式计算：</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投标报价得分=（评标基准价/投标报价）*</w:t>
      </w:r>
      <w:r>
        <w:rPr>
          <w:rFonts w:hint="eastAsia" w:ascii="宋体" w:hAnsi="宋体" w:cs="宋体"/>
          <w:bCs/>
          <w:color w:val="auto"/>
          <w:sz w:val="24"/>
          <w:szCs w:val="24"/>
          <w:highlight w:val="none"/>
          <w:lang w:val="en-US" w:eastAsia="zh-CN"/>
        </w:rPr>
        <w:t xml:space="preserve">20</w:t>
      </w:r>
      <w:r>
        <w:rPr>
          <w:rFonts w:hint="eastAsia" w:ascii="宋体" w:hAnsi="宋体" w:cs="宋体"/>
          <w:bCs/>
          <w:color w:val="auto"/>
          <w:sz w:val="24"/>
          <w:szCs w:val="24"/>
          <w:highlight w:val="none"/>
        </w:rPr>
        <w:t xml:space="preserve">%*100（保留二位小数）；</w:t>
      </w:r>
      <w:bookmarkEnd w:id="272"/>
      <w:r/>
      <w:r/>
    </w:p>
    <w:p>
      <w:pPr>
        <w:pStyle w:val="1330"/>
        <w:ind w:firstLine="500"/>
        <w:spacing w:line="440" w:lineRule="exact"/>
        <w:rPr>
          <w:rFonts w:eastAsia="宋体"/>
          <w:b/>
          <w:spacing w:val="7"/>
          <w:highlight w:val="none"/>
        </w:rPr>
      </w:pPr>
      <w:r>
        <w:rPr>
          <w:rFonts w:hint="eastAsia" w:eastAsia="宋体"/>
          <w:b/>
          <w:color w:val="000000"/>
          <w:spacing w:val="7"/>
          <w:highlight w:val="none"/>
        </w:rPr>
        <w:t xml:space="preserve">2</w:t>
      </w:r>
      <w:r>
        <w:rPr>
          <w:rFonts w:eastAsia="宋体"/>
          <w:b/>
          <w:color w:val="000000"/>
          <w:spacing w:val="7"/>
          <w:highlight w:val="none"/>
        </w:rPr>
        <w:t xml:space="preserve"> 项目技术方案 </w:t>
      </w:r>
      <w:r>
        <w:rPr>
          <w:rFonts w:hint="eastAsia" w:eastAsia="宋体"/>
          <w:b/>
          <w:color w:val="000000"/>
          <w:spacing w:val="7"/>
          <w:highlight w:val="none"/>
          <w:lang w:val="en-US" w:eastAsia="zh-CN"/>
        </w:rPr>
        <w:t xml:space="preserve">47</w:t>
      </w:r>
      <w:r>
        <w:rPr>
          <w:rFonts w:eastAsia="宋体"/>
          <w:b/>
          <w:color w:val="000000"/>
          <w:spacing w:val="7"/>
          <w:highlight w:val="none"/>
        </w:rPr>
        <w:t xml:space="preserve">.0 分</w:t>
      </w:r>
      <w:r/>
    </w:p>
    <w:p>
      <w:pPr>
        <w:pStyle w:val="1330"/>
        <w:ind w:firstLine="500"/>
        <w:spacing w:line="440" w:lineRule="exact"/>
        <w:rPr>
          <w:rFonts w:eastAsia="宋体"/>
          <w:spacing w:val="7"/>
          <w:highlight w:val="none"/>
        </w:rPr>
      </w:pPr>
      <w:r>
        <w:rPr>
          <w:rFonts w:hint="eastAsia" w:eastAsia="宋体"/>
          <w:color w:val="000000"/>
          <w:spacing w:val="7"/>
          <w:highlight w:val="none"/>
        </w:rPr>
        <w:t xml:space="preserve">2</w:t>
      </w:r>
      <w:r>
        <w:rPr>
          <w:rFonts w:eastAsia="宋体"/>
          <w:color w:val="000000"/>
          <w:spacing w:val="7"/>
          <w:highlight w:val="none"/>
        </w:rPr>
        <w:t xml:space="preserve">.1.</w:t>
      </w:r>
      <w:r>
        <w:rPr>
          <w:rFonts w:hint="eastAsia" w:eastAsia="宋体"/>
          <w:color w:val="000000"/>
          <w:spacing w:val="7"/>
          <w:highlight w:val="none"/>
          <w:lang w:val="en-US" w:eastAsia="zh-CN"/>
        </w:rPr>
        <w:t xml:space="preserve">项目管理</w:t>
      </w:r>
      <w:r>
        <w:rPr>
          <w:rFonts w:eastAsia="宋体"/>
          <w:color w:val="000000"/>
          <w:spacing w:val="7"/>
          <w:highlight w:val="none"/>
        </w:rPr>
        <w:t xml:space="preserve">方案</w:t>
      </w:r>
      <w:r/>
    </w:p>
    <w:p>
      <w:pPr>
        <w:pStyle w:val="1330"/>
        <w:ind w:firstLine="500"/>
        <w:spacing w:line="440" w:lineRule="exact"/>
        <w:rPr>
          <w:rFonts w:hint="eastAsia" w:ascii="宋体" w:hAnsi="宋体" w:eastAsia="宋体" w:cs="宋体"/>
          <w:b/>
          <w:bCs/>
          <w:color w:val="000000"/>
          <w:sz w:val="24"/>
          <w:szCs w:val="24"/>
          <w:highlight w:val="none"/>
          <w:lang w:val="en-US" w:eastAsia="zh-CN" w:bidi="ar"/>
        </w:rPr>
      </w:pPr>
      <w:r>
        <w:rPr>
          <w:rFonts w:eastAsia="宋体"/>
          <w:color w:val="000000"/>
          <w:spacing w:val="7"/>
        </w:rPr>
        <w:t xml:space="preserve">根据投标人提供的</w:t>
      </w:r>
      <w:r>
        <w:rPr>
          <w:rFonts w:hint="eastAsia" w:eastAsia="宋体"/>
          <w:color w:val="auto"/>
          <w:spacing w:val="7"/>
          <w:highlight w:val="none"/>
          <w:lang w:val="en-US" w:eastAsia="zh-CN"/>
        </w:rPr>
        <w:t xml:space="preserve">项目管理</w:t>
      </w:r>
      <w:r>
        <w:rPr>
          <w:rFonts w:eastAsia="宋体"/>
          <w:color w:val="auto"/>
          <w:spacing w:val="7"/>
          <w:highlight w:val="none"/>
        </w:rPr>
        <w:t xml:space="preserve">方案</w:t>
      </w:r>
      <w:r>
        <w:rPr>
          <w:rFonts w:eastAsia="宋体"/>
          <w:color w:val="000000"/>
          <w:spacing w:val="7"/>
        </w:rPr>
        <w:t xml:space="preserve">：包括但不限于项目组织规</w:t>
      </w:r>
      <w:r>
        <w:rPr>
          <w:rFonts w:eastAsia="宋体"/>
          <w:color w:val="000000"/>
          <w:spacing w:val="7"/>
          <w:highlight w:val="none"/>
        </w:rPr>
        <w:t xml:space="preserve">划、进度计划、风险</w:t>
      </w:r>
      <w:r>
        <w:rPr>
          <w:rFonts w:hint="eastAsia" w:ascii="宋体" w:hAnsi="宋体" w:eastAsia="宋体" w:cs="宋体"/>
          <w:color w:val="000000"/>
          <w:spacing w:val="7"/>
          <w:sz w:val="24"/>
          <w:szCs w:val="24"/>
          <w:highlight w:val="none"/>
        </w:rPr>
        <w:t xml:space="preserve">管理、质量控制、交付能力和技术难点解决方案综合评分。方案完全包含上述内容且内容有实质性意义满足项目需求的，得</w:t>
      </w:r>
      <w:r>
        <w:rPr>
          <w:rFonts w:hint="eastAsia" w:ascii="宋体" w:hAnsi="宋体" w:eastAsia="宋体" w:cs="宋体"/>
          <w:color w:val="000000"/>
          <w:spacing w:val="7"/>
          <w:sz w:val="24"/>
          <w:szCs w:val="24"/>
          <w:highlight w:val="none"/>
          <w:lang w:val="en-US" w:eastAsia="zh-CN"/>
        </w:rPr>
        <w:t xml:space="preserve">7</w:t>
      </w:r>
      <w:r>
        <w:rPr>
          <w:rFonts w:hint="eastAsia" w:ascii="宋体" w:hAnsi="宋体" w:eastAsia="宋体" w:cs="宋体"/>
          <w:color w:val="000000"/>
          <w:spacing w:val="7"/>
          <w:sz w:val="24"/>
          <w:szCs w:val="24"/>
          <w:highlight w:val="none"/>
        </w:rPr>
        <w:t xml:space="preserve">分；方案内有部分缺少或部分内容无实质性意义</w:t>
      </w:r>
      <w:r>
        <w:rPr>
          <w:rFonts w:hint="eastAsia" w:ascii="宋体" w:hAnsi="宋体" w:eastAsia="宋体" w:cs="宋体"/>
          <w:color w:val="000000"/>
          <w:spacing w:val="7"/>
          <w:sz w:val="24"/>
          <w:szCs w:val="24"/>
          <w:highlight w:val="none"/>
          <w:lang w:eastAsia="zh-CN"/>
        </w:rPr>
        <w:t xml:space="preserve">，</w:t>
      </w:r>
      <w:r>
        <w:rPr>
          <w:rFonts w:ascii="宋体" w:hAnsi="宋体" w:eastAsia="宋体" w:cs="宋体"/>
          <w:spacing w:val="7"/>
          <w:highlight w:val="none"/>
        </w:rPr>
        <w:t xml:space="preserve">缺少量</w:t>
      </w:r>
      <w:r>
        <w:rPr>
          <w:rFonts w:hint="eastAsia" w:ascii="宋体" w:hAnsi="宋体" w:eastAsia="宋体" w:cs="宋体"/>
          <w:spacing w:val="7"/>
          <w:highlight w:val="none"/>
          <w:lang w:val="en-US" w:eastAsia="zh-CN"/>
        </w:rPr>
        <w:t xml:space="preserve">小于</w:t>
      </w:r>
      <w:r>
        <w:rPr>
          <w:rFonts w:ascii="宋体" w:hAnsi="宋体" w:eastAsia="宋体" w:cs="宋体"/>
          <w:spacing w:val="7"/>
          <w:highlight w:val="none"/>
        </w:rPr>
        <w:t xml:space="preserve">等于2项上述内容的</w:t>
      </w:r>
      <w:r>
        <w:rPr>
          <w:rFonts w:hint="eastAsia" w:ascii="宋体" w:hAnsi="宋体" w:eastAsia="宋体" w:cs="宋体"/>
          <w:color w:val="000000"/>
          <w:spacing w:val="7"/>
          <w:sz w:val="24"/>
          <w:szCs w:val="24"/>
          <w:highlight w:val="none"/>
        </w:rPr>
        <w:t xml:space="preserve">，得</w:t>
      </w:r>
      <w:r>
        <w:rPr>
          <w:rFonts w:hint="eastAsia" w:ascii="宋体" w:hAnsi="宋体" w:eastAsia="宋体" w:cs="宋体"/>
          <w:color w:val="000000"/>
          <w:spacing w:val="7"/>
          <w:sz w:val="24"/>
          <w:szCs w:val="24"/>
          <w:highlight w:val="none"/>
          <w:lang w:val="en-US" w:eastAsia="zh-CN"/>
        </w:rPr>
        <w:t xml:space="preserve">5</w:t>
      </w:r>
      <w:r>
        <w:rPr>
          <w:rFonts w:hint="eastAsia" w:ascii="宋体" w:hAnsi="宋体" w:eastAsia="宋体" w:cs="宋体"/>
          <w:color w:val="000000"/>
          <w:spacing w:val="7"/>
          <w:sz w:val="24"/>
          <w:szCs w:val="24"/>
          <w:highlight w:val="none"/>
        </w:rPr>
        <w:t xml:space="preserve">分；方案内容简略且基本无实质性意义的，</w:t>
      </w:r>
      <w:r>
        <w:rPr>
          <w:rFonts w:ascii="宋体" w:hAnsi="宋体" w:eastAsia="宋体" w:cs="宋体"/>
          <w:spacing w:val="7"/>
          <w:highlight w:val="none"/>
        </w:rPr>
        <w:t xml:space="preserve">缺少量大于</w:t>
      </w:r>
      <w:r>
        <w:rPr>
          <w:rFonts w:hint="eastAsia" w:ascii="宋体" w:hAnsi="宋体" w:eastAsia="宋体" w:cs="宋体"/>
          <w:spacing w:val="7"/>
          <w:highlight w:val="none"/>
          <w:lang w:val="en-US" w:eastAsia="zh-CN"/>
        </w:rPr>
        <w:t xml:space="preserve">等于3</w:t>
      </w:r>
      <w:r>
        <w:rPr>
          <w:rFonts w:ascii="宋体" w:hAnsi="宋体" w:eastAsia="宋体" w:cs="宋体"/>
          <w:spacing w:val="7"/>
          <w:highlight w:val="none"/>
        </w:rPr>
        <w:t xml:space="preserve">项上述内容的</w:t>
      </w:r>
      <w:r>
        <w:rPr>
          <w:rFonts w:hint="eastAsia" w:ascii="宋体" w:hAnsi="宋体" w:eastAsia="宋体" w:cs="宋体"/>
          <w:color w:val="000000"/>
          <w:spacing w:val="7"/>
          <w:sz w:val="24"/>
          <w:szCs w:val="24"/>
          <w:highlight w:val="none"/>
        </w:rPr>
        <w:t xml:space="preserve">得</w:t>
      </w:r>
      <w:r>
        <w:rPr>
          <w:rFonts w:hint="eastAsia" w:ascii="宋体" w:hAnsi="宋体" w:eastAsia="宋体" w:cs="宋体"/>
          <w:color w:val="000000"/>
          <w:spacing w:val="7"/>
          <w:sz w:val="24"/>
          <w:szCs w:val="24"/>
          <w:highlight w:val="none"/>
          <w:lang w:val="en-US" w:eastAsia="zh-CN"/>
        </w:rPr>
        <w:t xml:space="preserve">2</w:t>
      </w:r>
      <w:r>
        <w:rPr>
          <w:rFonts w:hint="eastAsia" w:ascii="宋体" w:hAnsi="宋体" w:eastAsia="宋体" w:cs="宋体"/>
          <w:color w:val="000000"/>
          <w:spacing w:val="7"/>
          <w:sz w:val="24"/>
          <w:szCs w:val="24"/>
          <w:highlight w:val="none"/>
        </w:rPr>
        <w:t xml:space="preserve">分；未提供方案说明的不得分。</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p>
    <w:p>
      <w:pPr>
        <w:pStyle w:val="1330"/>
        <w:ind w:firstLine="500"/>
        <w:spacing w:line="440" w:lineRule="exact"/>
        <w:rPr>
          <w:rFonts w:hint="eastAsia" w:ascii="宋体" w:hAnsi="宋体" w:eastAsia="宋体" w:cs="宋体"/>
          <w:b w:val="0"/>
          <w:bCs w:val="0"/>
          <w:color w:val="000000"/>
          <w:spacing w:val="7"/>
          <w:sz w:val="24"/>
          <w:szCs w:val="24"/>
          <w:highlight w:val="none"/>
          <w:lang w:eastAsia="zh-CN"/>
        </w:rPr>
      </w:pPr>
      <w:r>
        <w:rPr>
          <w:rFonts w:hint="eastAsia" w:ascii="宋体" w:hAnsi="宋体" w:eastAsia="宋体" w:cs="宋体"/>
          <w:b w:val="0"/>
          <w:bCs w:val="0"/>
          <w:color w:val="000000"/>
          <w:sz w:val="24"/>
          <w:szCs w:val="24"/>
          <w:highlight w:val="none"/>
          <w:lang w:val="en-US" w:eastAsia="zh-CN" w:bidi="ar"/>
        </w:rPr>
        <w:t xml:space="preserve">2.2智能疫苗管理系统</w:t>
      </w:r>
      <w:r>
        <w:rPr>
          <w:rFonts w:hint="eastAsia" w:eastAsia="宋体"/>
          <w:b w:val="0"/>
          <w:bCs w:val="0"/>
          <w:highlight w:val="none"/>
          <w:lang w:eastAsia="zh-CN"/>
        </w:rPr>
        <w:t xml:space="preserve">、</w:t>
      </w:r>
      <w:r>
        <w:rPr>
          <w:rFonts w:hint="eastAsia" w:ascii="宋体" w:hAnsi="宋体" w:eastAsia="宋体" w:cs="宋体"/>
          <w:b w:val="0"/>
          <w:bCs w:val="0"/>
          <w:color w:val="000000"/>
          <w:sz w:val="24"/>
          <w:szCs w:val="24"/>
          <w:highlight w:val="none"/>
          <w:lang w:bidi="ar"/>
        </w:rPr>
        <w:t xml:space="preserve">数字化儿保门诊管理系统</w:t>
      </w:r>
      <w:r>
        <w:rPr>
          <w:rFonts w:hint="eastAsia" w:ascii="宋体" w:hAnsi="宋体" w:eastAsia="宋体" w:cs="宋体"/>
          <w:b w:val="0"/>
          <w:bCs w:val="0"/>
          <w:color w:val="000000"/>
          <w:sz w:val="24"/>
          <w:szCs w:val="24"/>
          <w:highlight w:val="none"/>
          <w:lang w:eastAsia="zh-CN" w:bidi="ar"/>
        </w:rPr>
        <w:t xml:space="preserve">、</w:t>
      </w:r>
      <w:r>
        <w:rPr>
          <w:rFonts w:hint="eastAsia" w:ascii="宋体" w:hAnsi="宋体" w:eastAsia="宋体" w:cs="宋体"/>
          <w:b w:val="0"/>
          <w:bCs w:val="0"/>
          <w:color w:val="000000"/>
          <w:sz w:val="24"/>
          <w:szCs w:val="24"/>
          <w:highlight w:val="none"/>
          <w:lang w:bidi="ar"/>
        </w:rPr>
        <w:t xml:space="preserve">窗口现实控制系统</w:t>
      </w:r>
      <w:r/>
    </w:p>
    <w:p>
      <w:pPr>
        <w:pStyle w:val="1330"/>
        <w:ind w:firstLine="500"/>
        <w:spacing w:line="440" w:lineRule="exact"/>
        <w:rPr>
          <w:rFonts w:hint="eastAsia" w:ascii="宋体" w:hAnsi="宋体" w:eastAsia="宋体" w:cs="宋体"/>
          <w:sz w:val="24"/>
          <w:szCs w:val="24"/>
        </w:rPr>
      </w:pPr>
      <w:r>
        <w:rPr>
          <w:rFonts w:hint="eastAsia" w:ascii="宋体" w:hAnsi="宋体" w:eastAsia="宋体" w:cs="宋体"/>
          <w:color w:val="000000"/>
          <w:spacing w:val="7"/>
          <w:sz w:val="24"/>
          <w:szCs w:val="24"/>
          <w:highlight w:val="none"/>
        </w:rPr>
        <w:t xml:space="preserve">根据投标人提供的针对</w:t>
      </w:r>
      <w:r>
        <w:rPr>
          <w:rFonts w:hint="eastAsia" w:ascii="宋体" w:hAnsi="宋体" w:eastAsia="宋体" w:cs="宋体"/>
          <w:b w:val="0"/>
          <w:bCs w:val="0"/>
          <w:color w:val="000000"/>
          <w:sz w:val="24"/>
          <w:szCs w:val="24"/>
          <w:highlight w:val="none"/>
          <w:lang w:val="en-US" w:eastAsia="zh-CN" w:bidi="ar"/>
        </w:rPr>
        <w:t xml:space="preserve">智能疫苗管理系统</w:t>
      </w:r>
      <w:r>
        <w:rPr>
          <w:rFonts w:hint="eastAsia" w:eastAsia="宋体"/>
          <w:b w:val="0"/>
          <w:bCs w:val="0"/>
          <w:highlight w:val="none"/>
          <w:lang w:eastAsia="zh-CN"/>
        </w:rPr>
        <w:t xml:space="preserve">、</w:t>
      </w:r>
      <w:r>
        <w:rPr>
          <w:rFonts w:hint="eastAsia" w:ascii="宋体" w:hAnsi="宋体" w:eastAsia="宋体" w:cs="宋体"/>
          <w:b w:val="0"/>
          <w:bCs w:val="0"/>
          <w:color w:val="000000"/>
          <w:sz w:val="24"/>
          <w:szCs w:val="24"/>
          <w:highlight w:val="none"/>
          <w:lang w:bidi="ar"/>
        </w:rPr>
        <w:t xml:space="preserve">数字化儿保门诊管理系统</w:t>
      </w:r>
      <w:r>
        <w:rPr>
          <w:rFonts w:hint="eastAsia" w:ascii="宋体" w:hAnsi="宋体" w:eastAsia="宋体" w:cs="宋体"/>
          <w:b w:val="0"/>
          <w:bCs w:val="0"/>
          <w:color w:val="000000"/>
          <w:sz w:val="24"/>
          <w:szCs w:val="24"/>
          <w:highlight w:val="none"/>
          <w:lang w:eastAsia="zh-CN" w:bidi="ar"/>
        </w:rPr>
        <w:t xml:space="preserve">、</w:t>
      </w:r>
      <w:r>
        <w:rPr>
          <w:rFonts w:hint="eastAsia" w:ascii="宋体" w:hAnsi="宋体" w:eastAsia="宋体" w:cs="宋体"/>
          <w:b w:val="0"/>
          <w:bCs w:val="0"/>
          <w:color w:val="000000"/>
          <w:sz w:val="24"/>
          <w:szCs w:val="24"/>
          <w:highlight w:val="none"/>
          <w:lang w:bidi="ar"/>
        </w:rPr>
        <w:t xml:space="preserve">窗口现实控制系统</w:t>
      </w:r>
      <w:r>
        <w:rPr>
          <w:rFonts w:hint="eastAsia" w:ascii="宋体" w:hAnsi="宋体" w:eastAsia="宋体" w:cs="宋体"/>
          <w:b w:val="0"/>
          <w:bCs w:val="0"/>
          <w:color w:val="000000"/>
          <w:spacing w:val="7"/>
          <w:sz w:val="24"/>
          <w:szCs w:val="24"/>
          <w:highlight w:val="none"/>
        </w:rPr>
        <w:t xml:space="preserve">的设计方案：包括但</w:t>
      </w:r>
      <w:r>
        <w:rPr>
          <w:rFonts w:hint="eastAsia" w:ascii="宋体" w:hAnsi="宋体" w:eastAsia="宋体" w:cs="宋体"/>
          <w:b w:val="0"/>
          <w:bCs w:val="0"/>
          <w:color w:val="000000"/>
          <w:spacing w:val="7"/>
          <w:sz w:val="24"/>
          <w:szCs w:val="24"/>
        </w:rPr>
        <w:t xml:space="preserve">不限于</w:t>
      </w:r>
      <w:r>
        <w:rPr>
          <w:rFonts w:hint="eastAsia" w:ascii="宋体" w:hAnsi="宋体" w:eastAsia="宋体" w:cs="宋体"/>
          <w:b w:val="0"/>
          <w:bCs w:val="0"/>
          <w:color w:val="000000"/>
          <w:sz w:val="24"/>
          <w:szCs w:val="24"/>
          <w:lang w:bidi="ar"/>
        </w:rPr>
        <w:t xml:space="preserve">询问验证、知情同意验证、接种验证系统</w:t>
      </w:r>
      <w:r>
        <w:rPr>
          <w:rFonts w:hint="eastAsia" w:ascii="宋体" w:hAnsi="宋体" w:eastAsia="宋体" w:cs="宋体"/>
          <w:b w:val="0"/>
          <w:bCs w:val="0"/>
          <w:color w:val="000000"/>
          <w:sz w:val="24"/>
          <w:szCs w:val="24"/>
          <w:lang w:eastAsia="zh-CN" w:bidi="ar"/>
        </w:rPr>
        <w:t xml:space="preserve">、</w:t>
      </w:r>
      <w:r>
        <w:rPr>
          <w:rFonts w:hint="eastAsia" w:ascii="宋体" w:hAnsi="宋体" w:eastAsia="宋体" w:cs="宋体"/>
          <w:b w:val="0"/>
          <w:bCs w:val="0"/>
          <w:color w:val="000000"/>
          <w:sz w:val="24"/>
          <w:szCs w:val="24"/>
          <w:lang w:val="en-US" w:eastAsia="zh-CN" w:bidi="ar"/>
        </w:rPr>
        <w:t xml:space="preserve">对接系统等</w:t>
      </w:r>
      <w:r>
        <w:rPr>
          <w:rFonts w:hint="eastAsia" w:ascii="宋体" w:hAnsi="宋体" w:eastAsia="宋体" w:cs="宋体"/>
          <w:color w:val="000000"/>
          <w:spacing w:val="7"/>
          <w:sz w:val="24"/>
          <w:szCs w:val="24"/>
        </w:rPr>
        <w:t xml:space="preserve">进行综合评分。方案完全包含上述内容且内容有实质性意义满足项目需求的，得</w:t>
      </w:r>
      <w:r>
        <w:rPr>
          <w:rFonts w:hint="eastAsia" w:ascii="宋体" w:hAnsi="宋体" w:eastAsia="宋体" w:cs="宋体"/>
          <w:color w:val="000000"/>
          <w:spacing w:val="7"/>
          <w:sz w:val="24"/>
          <w:szCs w:val="24"/>
          <w:lang w:val="en-US" w:eastAsia="zh-CN"/>
        </w:rPr>
        <w:t xml:space="preserve">7</w:t>
      </w:r>
      <w:r>
        <w:rPr>
          <w:rFonts w:hint="eastAsia" w:ascii="宋体" w:hAnsi="宋体" w:eastAsia="宋体" w:cs="宋体"/>
          <w:color w:val="000000"/>
          <w:spacing w:val="7"/>
          <w:sz w:val="24"/>
          <w:szCs w:val="24"/>
        </w:rPr>
        <w:t xml:space="preserve">分；方案内有部分缺少或部分内容无实质性意义的，</w:t>
      </w:r>
      <w:r>
        <w:rPr>
          <w:rFonts w:ascii="宋体" w:hAnsi="宋体" w:eastAsia="宋体" w:cs="宋体"/>
          <w:spacing w:val="7"/>
        </w:rPr>
        <w:t xml:space="preserve">缺少量</w:t>
      </w:r>
      <w:r>
        <w:rPr>
          <w:rFonts w:hint="eastAsia" w:ascii="宋体" w:hAnsi="宋体" w:eastAsia="宋体" w:cs="宋体"/>
          <w:spacing w:val="7"/>
          <w:lang w:val="en-US" w:eastAsia="zh-CN"/>
        </w:rPr>
        <w:t xml:space="preserve">小于</w:t>
      </w:r>
      <w:r>
        <w:rPr>
          <w:rFonts w:ascii="宋体" w:hAnsi="宋体" w:eastAsia="宋体" w:cs="宋体"/>
          <w:spacing w:val="7"/>
        </w:rPr>
        <w:t xml:space="preserve">等于2项上述内容的</w:t>
      </w:r>
      <w:r>
        <w:rPr>
          <w:rFonts w:hint="eastAsia" w:ascii="宋体" w:hAnsi="宋体" w:eastAsia="宋体" w:cs="宋体"/>
          <w:spacing w:val="7"/>
          <w:lang w:eastAsia="zh-CN"/>
        </w:rPr>
        <w:t xml:space="preserve">，</w:t>
      </w:r>
      <w:r>
        <w:rPr>
          <w:rFonts w:hint="eastAsia" w:ascii="宋体" w:hAnsi="宋体" w:eastAsia="宋体" w:cs="宋体"/>
          <w:color w:val="000000"/>
          <w:spacing w:val="7"/>
          <w:sz w:val="24"/>
          <w:szCs w:val="24"/>
        </w:rPr>
        <w:t xml:space="preserve">得</w:t>
      </w:r>
      <w:r>
        <w:rPr>
          <w:rFonts w:hint="eastAsia" w:ascii="宋体" w:hAnsi="宋体" w:eastAsia="宋体" w:cs="宋体"/>
          <w:color w:val="000000"/>
          <w:spacing w:val="7"/>
          <w:sz w:val="24"/>
          <w:szCs w:val="24"/>
          <w:lang w:val="en-US" w:eastAsia="zh-CN"/>
        </w:rPr>
        <w:t xml:space="preserve">5</w:t>
      </w:r>
      <w:r>
        <w:rPr>
          <w:rFonts w:hint="eastAsia" w:ascii="宋体" w:hAnsi="宋体" w:eastAsia="宋体" w:cs="宋体"/>
          <w:color w:val="000000"/>
          <w:spacing w:val="7"/>
          <w:sz w:val="24"/>
          <w:szCs w:val="24"/>
        </w:rPr>
        <w:t xml:space="preserve">分；方案内容简略且基本无实质性意义的，</w:t>
      </w:r>
      <w:r>
        <w:rPr>
          <w:rFonts w:ascii="宋体" w:hAnsi="宋体" w:eastAsia="宋体" w:cs="宋体"/>
          <w:spacing w:val="7"/>
        </w:rPr>
        <w:t xml:space="preserve">缺少量</w:t>
      </w:r>
      <w:r>
        <w:rPr>
          <w:rFonts w:ascii="宋体" w:hAnsi="宋体" w:eastAsia="宋体" w:cs="宋体"/>
          <w:spacing w:val="7"/>
          <w:highlight w:val="none"/>
        </w:rPr>
        <w:t xml:space="preserve">大于</w:t>
      </w:r>
      <w:r>
        <w:rPr>
          <w:rFonts w:hint="eastAsia" w:ascii="宋体" w:hAnsi="宋体" w:eastAsia="宋体" w:cs="宋体"/>
          <w:spacing w:val="7"/>
          <w:highlight w:val="none"/>
          <w:lang w:val="en-US" w:eastAsia="zh-CN"/>
        </w:rPr>
        <w:t xml:space="preserve">等于3</w:t>
      </w:r>
      <w:r>
        <w:rPr>
          <w:rFonts w:ascii="宋体" w:hAnsi="宋体" w:eastAsia="宋体" w:cs="宋体"/>
          <w:spacing w:val="7"/>
          <w:highlight w:val="none"/>
        </w:rPr>
        <w:t xml:space="preserve">项上述内容的</w:t>
      </w:r>
      <w:r>
        <w:rPr>
          <w:rFonts w:hint="eastAsia" w:ascii="宋体" w:hAnsi="宋体" w:eastAsia="宋体" w:cs="宋体"/>
          <w:color w:val="000000"/>
          <w:spacing w:val="7"/>
          <w:sz w:val="24"/>
          <w:szCs w:val="24"/>
          <w:highlight w:val="none"/>
        </w:rPr>
        <w:t xml:space="preserve">得3分；未提供方案说明的不得分。</w:t>
      </w:r>
      <w:r>
        <w:rPr>
          <w:rFonts w:hint="eastAsia" w:ascii="宋体" w:hAnsi="宋体" w:eastAsia="宋体" w:cs="宋体"/>
          <w:sz w:val="24"/>
          <w:szCs w:val="24"/>
          <w:highlight w:val="none"/>
        </w:rPr>
        <w:t xml:space="preserve">【0/3/</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p>
    <w:p>
      <w:pPr>
        <w:pStyle w:val="1330"/>
        <w:ind w:firstLine="500"/>
        <w:spacing w:line="440" w:lineRule="exact"/>
        <w:rPr>
          <w:rFonts w:hint="eastAsia" w:ascii="宋体" w:hAnsi="宋体" w:eastAsia="宋体" w:cs="宋体"/>
          <w:color w:val="000000"/>
          <w:spacing w:val="7"/>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 </w:t>
      </w:r>
      <w:r>
        <w:rPr>
          <w:rFonts w:hint="eastAsia" w:ascii="宋体" w:hAnsi="宋体" w:eastAsia="宋体" w:cs="宋体"/>
          <w:color w:val="000000"/>
          <w:spacing w:val="7"/>
          <w:sz w:val="24"/>
          <w:szCs w:val="24"/>
        </w:rPr>
        <w:t xml:space="preserve">紧密型医共体一体化信息平台</w:t>
      </w:r>
      <w:r/>
    </w:p>
    <w:p>
      <w:pPr>
        <w:pStyle w:val="1330"/>
        <w:ind w:firstLine="500"/>
        <w:spacing w:line="440" w:lineRule="exact"/>
        <w:rPr>
          <w:rFonts w:hint="eastAsia" w:ascii="宋体" w:hAnsi="宋体" w:eastAsia="宋体" w:cs="宋体"/>
          <w:sz w:val="24"/>
          <w:szCs w:val="24"/>
        </w:rPr>
      </w:pPr>
      <w:r>
        <w:rPr>
          <w:rFonts w:hint="eastAsia" w:ascii="宋体" w:hAnsi="宋体" w:eastAsia="宋体" w:cs="宋体"/>
          <w:color w:val="000000"/>
          <w:spacing w:val="7"/>
          <w:sz w:val="24"/>
          <w:szCs w:val="24"/>
        </w:rPr>
        <w:t xml:space="preserve">根据投标人提供的针对紧密型医共体一体化信息平台的设计方案：包括但不限于数据整合服务、机构科室管理、用户人员管理、收费项目管理、会诊管理、转诊管理、医保结算和对账管理等，进行综合评分。方案完全包含上述内容且内容有实质性意义满足项目需求的，得</w:t>
      </w:r>
      <w:r>
        <w:rPr>
          <w:rFonts w:hint="eastAsia" w:ascii="宋体" w:hAnsi="宋体" w:eastAsia="宋体" w:cs="宋体"/>
          <w:color w:val="000000"/>
          <w:spacing w:val="7"/>
          <w:sz w:val="24"/>
          <w:szCs w:val="24"/>
          <w:lang w:val="en-US" w:eastAsia="zh-CN"/>
        </w:rPr>
        <w:t xml:space="preserve">7</w:t>
      </w:r>
      <w:r>
        <w:rPr>
          <w:rFonts w:hint="eastAsia" w:ascii="宋体" w:hAnsi="宋体" w:eastAsia="宋体" w:cs="宋体"/>
          <w:color w:val="000000"/>
          <w:spacing w:val="7"/>
          <w:sz w:val="24"/>
          <w:szCs w:val="24"/>
        </w:rPr>
        <w:t xml:space="preserve">分；方案内有部分缺少或部分内容无实质性意义的，</w:t>
      </w:r>
      <w:r>
        <w:rPr>
          <w:rFonts w:ascii="宋体" w:hAnsi="宋体" w:eastAsia="宋体" w:cs="宋体"/>
          <w:spacing w:val="7"/>
        </w:rPr>
        <w:t xml:space="preserve">缺少量</w:t>
      </w:r>
      <w:r>
        <w:rPr>
          <w:rFonts w:hint="eastAsia" w:ascii="宋体" w:hAnsi="宋体" w:eastAsia="宋体" w:cs="宋体"/>
          <w:spacing w:val="7"/>
          <w:lang w:val="en-US" w:eastAsia="zh-CN"/>
        </w:rPr>
        <w:t xml:space="preserve">小于</w:t>
      </w:r>
      <w:r>
        <w:rPr>
          <w:rFonts w:ascii="宋体" w:hAnsi="宋体" w:eastAsia="宋体" w:cs="宋体"/>
          <w:spacing w:val="7"/>
        </w:rPr>
        <w:t xml:space="preserve">等于2项上述内容的</w:t>
      </w:r>
      <w:r>
        <w:rPr>
          <w:rFonts w:hint="eastAsia" w:ascii="宋体" w:hAnsi="宋体" w:eastAsia="宋体" w:cs="宋体"/>
          <w:color w:val="000000"/>
          <w:spacing w:val="7"/>
          <w:sz w:val="24"/>
          <w:szCs w:val="24"/>
        </w:rPr>
        <w:t xml:space="preserve">得</w:t>
      </w:r>
      <w:r>
        <w:rPr>
          <w:rFonts w:hint="eastAsia" w:ascii="宋体" w:hAnsi="宋体" w:eastAsia="宋体" w:cs="宋体"/>
          <w:color w:val="000000"/>
          <w:spacing w:val="7"/>
          <w:sz w:val="24"/>
          <w:szCs w:val="24"/>
          <w:lang w:val="en-US" w:eastAsia="zh-CN"/>
        </w:rPr>
        <w:t xml:space="preserve">5</w:t>
      </w:r>
      <w:r>
        <w:rPr>
          <w:rFonts w:hint="eastAsia" w:ascii="宋体" w:hAnsi="宋体" w:eastAsia="宋体" w:cs="宋体"/>
          <w:color w:val="000000"/>
          <w:spacing w:val="7"/>
          <w:sz w:val="24"/>
          <w:szCs w:val="24"/>
        </w:rPr>
        <w:t xml:space="preserve">分；方案内容简略且基本无实质性意义的，</w:t>
      </w:r>
      <w:r>
        <w:rPr>
          <w:rFonts w:ascii="宋体" w:hAnsi="宋体" w:eastAsia="宋体" w:cs="宋体"/>
          <w:spacing w:val="7"/>
        </w:rPr>
        <w:t xml:space="preserve">缺少</w:t>
      </w:r>
      <w:r>
        <w:rPr>
          <w:rFonts w:ascii="宋体" w:hAnsi="宋体" w:eastAsia="宋体" w:cs="宋体"/>
          <w:spacing w:val="7"/>
          <w:highlight w:val="none"/>
        </w:rPr>
        <w:t xml:space="preserve">量大于</w:t>
      </w:r>
      <w:r>
        <w:rPr>
          <w:rFonts w:hint="eastAsia" w:ascii="宋体" w:hAnsi="宋体" w:eastAsia="宋体" w:cs="宋体"/>
          <w:spacing w:val="7"/>
          <w:highlight w:val="none"/>
          <w:lang w:val="en-US" w:eastAsia="zh-CN"/>
        </w:rPr>
        <w:t xml:space="preserve">等于3</w:t>
      </w:r>
      <w:r>
        <w:rPr>
          <w:rFonts w:ascii="宋体" w:hAnsi="宋体" w:eastAsia="宋体" w:cs="宋体"/>
          <w:spacing w:val="7"/>
          <w:highlight w:val="none"/>
        </w:rPr>
        <w:t xml:space="preserve">项上述内容的</w:t>
      </w:r>
      <w:r>
        <w:rPr>
          <w:rFonts w:hint="eastAsia" w:ascii="宋体" w:hAnsi="宋体" w:eastAsia="宋体" w:cs="宋体"/>
          <w:color w:val="000000"/>
          <w:spacing w:val="7"/>
          <w:sz w:val="24"/>
          <w:szCs w:val="24"/>
          <w:highlight w:val="none"/>
        </w:rPr>
        <w:t xml:space="preserve">得3分；未提供方案说明的不得分。</w:t>
      </w:r>
      <w:r>
        <w:rPr>
          <w:rFonts w:hint="eastAsia" w:ascii="宋体" w:hAnsi="宋体" w:eastAsia="宋体" w:cs="宋体"/>
          <w:sz w:val="24"/>
          <w:szCs w:val="24"/>
          <w:highlight w:val="none"/>
        </w:rPr>
        <w:t xml:space="preserve">【0/3/</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p>
    <w:p>
      <w:pPr>
        <w:pStyle w:val="1330"/>
        <w:ind w:firstLine="500"/>
        <w:spacing w:line="44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2.</w:t>
      </w:r>
      <w:r>
        <w:rPr>
          <w:rFonts w:hint="eastAsia" w:ascii="宋体" w:hAnsi="宋体" w:eastAsia="宋体" w:cs="宋体"/>
          <w:spacing w:val="7"/>
          <w:sz w:val="24"/>
          <w:szCs w:val="24"/>
          <w:lang w:val="en-US" w:eastAsia="zh-CN"/>
        </w:rPr>
        <w:t xml:space="preserve">4</w:t>
      </w:r>
      <w:r>
        <w:rPr>
          <w:rFonts w:hint="eastAsia" w:ascii="宋体" w:hAnsi="宋体" w:eastAsia="宋体" w:cs="宋体"/>
          <w:spacing w:val="7"/>
          <w:sz w:val="24"/>
          <w:szCs w:val="24"/>
        </w:rPr>
        <w:t xml:space="preserve"> 紧密型医共体HIS系统</w:t>
      </w:r>
      <w:r/>
    </w:p>
    <w:p>
      <w:pPr>
        <w:pStyle w:val="1330"/>
        <w:ind w:firstLine="500"/>
        <w:spacing w:line="440" w:lineRule="exact"/>
        <w:rPr>
          <w:rFonts w:hint="eastAsia" w:ascii="宋体" w:hAnsi="宋体" w:eastAsia="宋体" w:cs="宋体"/>
          <w:sz w:val="24"/>
          <w:szCs w:val="24"/>
          <w:highlight w:val="none"/>
        </w:rPr>
      </w:pPr>
      <w:r>
        <w:rPr>
          <w:rFonts w:hint="eastAsia" w:ascii="宋体" w:hAnsi="宋体" w:eastAsia="宋体" w:cs="宋体"/>
          <w:color w:val="000000"/>
          <w:spacing w:val="7"/>
          <w:sz w:val="24"/>
          <w:szCs w:val="24"/>
        </w:rPr>
        <w:t xml:space="preserve">根据投标人提供的针对</w:t>
      </w:r>
      <w:r>
        <w:rPr>
          <w:rFonts w:hint="eastAsia" w:ascii="宋体" w:hAnsi="宋体" w:eastAsia="宋体" w:cs="宋体"/>
          <w:spacing w:val="7"/>
          <w:sz w:val="24"/>
          <w:szCs w:val="24"/>
        </w:rPr>
        <w:t xml:space="preserve">紧密型医共体HIS系统</w:t>
      </w:r>
      <w:r>
        <w:rPr>
          <w:rFonts w:hint="eastAsia" w:ascii="宋体" w:hAnsi="宋体" w:eastAsia="宋体" w:cs="宋体"/>
          <w:color w:val="000000"/>
          <w:spacing w:val="7"/>
          <w:sz w:val="24"/>
          <w:szCs w:val="24"/>
        </w:rPr>
        <w:t xml:space="preserve">平台的设计方案：包括但不限于医共体门诊挂号、排班、叫号管理、医共体门诊诊间管理、医共体药房药库管理、医共体住院收费管理、医共体电子病历系统等，进行综合评分。方案完全包含上述内容且内容有实质性意义满足项目需求的，得</w:t>
      </w:r>
      <w:r>
        <w:rPr>
          <w:rFonts w:hint="eastAsia" w:ascii="宋体" w:hAnsi="宋体" w:eastAsia="宋体" w:cs="宋体"/>
          <w:color w:val="000000"/>
          <w:spacing w:val="7"/>
          <w:sz w:val="24"/>
          <w:szCs w:val="24"/>
          <w:lang w:val="en-US" w:eastAsia="zh-CN"/>
        </w:rPr>
        <w:t xml:space="preserve">7</w:t>
      </w:r>
      <w:r>
        <w:rPr>
          <w:rFonts w:hint="eastAsia" w:ascii="宋体" w:hAnsi="宋体" w:eastAsia="宋体" w:cs="宋体"/>
          <w:color w:val="000000"/>
          <w:spacing w:val="7"/>
          <w:sz w:val="24"/>
          <w:szCs w:val="24"/>
        </w:rPr>
        <w:t xml:space="preserve">分；方案内有部分缺少或部分内容无实质性意义的，</w:t>
      </w:r>
      <w:r>
        <w:rPr>
          <w:rFonts w:ascii="宋体" w:hAnsi="宋体" w:eastAsia="宋体" w:cs="宋体"/>
          <w:spacing w:val="7"/>
        </w:rPr>
        <w:t xml:space="preserve">缺少量</w:t>
      </w:r>
      <w:r>
        <w:rPr>
          <w:rFonts w:hint="eastAsia" w:ascii="宋体" w:hAnsi="宋体" w:eastAsia="宋体" w:cs="宋体"/>
          <w:spacing w:val="7"/>
          <w:lang w:val="en-US" w:eastAsia="zh-CN"/>
        </w:rPr>
        <w:t xml:space="preserve">小于</w:t>
      </w:r>
      <w:r>
        <w:rPr>
          <w:rFonts w:ascii="宋体" w:hAnsi="宋体" w:eastAsia="宋体" w:cs="宋体"/>
          <w:spacing w:val="7"/>
        </w:rPr>
        <w:t xml:space="preserve">等于2项上述内容的</w:t>
      </w:r>
      <w:r>
        <w:rPr>
          <w:rFonts w:hint="eastAsia" w:ascii="宋体" w:hAnsi="宋体" w:eastAsia="宋体" w:cs="宋体"/>
          <w:color w:val="000000"/>
          <w:spacing w:val="7"/>
          <w:sz w:val="24"/>
          <w:szCs w:val="24"/>
        </w:rPr>
        <w:t xml:space="preserve">得</w:t>
      </w:r>
      <w:r>
        <w:rPr>
          <w:rFonts w:hint="eastAsia" w:ascii="宋体" w:hAnsi="宋体" w:eastAsia="宋体" w:cs="宋体"/>
          <w:color w:val="000000"/>
          <w:spacing w:val="7"/>
          <w:sz w:val="24"/>
          <w:szCs w:val="24"/>
          <w:lang w:val="en-US" w:eastAsia="zh-CN"/>
        </w:rPr>
        <w:t xml:space="preserve">5</w:t>
      </w:r>
      <w:r>
        <w:rPr>
          <w:rFonts w:hint="eastAsia" w:ascii="宋体" w:hAnsi="宋体" w:eastAsia="宋体" w:cs="宋体"/>
          <w:color w:val="000000"/>
          <w:spacing w:val="7"/>
          <w:sz w:val="24"/>
          <w:szCs w:val="24"/>
        </w:rPr>
        <w:t xml:space="preserve">分；方案内容简略且基本无实质性意义的，</w:t>
      </w:r>
      <w:r>
        <w:rPr>
          <w:rFonts w:ascii="宋体" w:hAnsi="宋体" w:eastAsia="宋体" w:cs="宋体"/>
          <w:spacing w:val="7"/>
        </w:rPr>
        <w:t xml:space="preserve">缺少量</w:t>
      </w:r>
      <w:r>
        <w:rPr>
          <w:rFonts w:ascii="宋体" w:hAnsi="宋体" w:eastAsia="宋体" w:cs="宋体"/>
          <w:spacing w:val="7"/>
          <w:highlight w:val="none"/>
        </w:rPr>
        <w:t xml:space="preserve">大于</w:t>
      </w:r>
      <w:r>
        <w:rPr>
          <w:rFonts w:hint="eastAsia" w:ascii="宋体" w:hAnsi="宋体" w:eastAsia="宋体" w:cs="宋体"/>
          <w:spacing w:val="7"/>
          <w:highlight w:val="none"/>
          <w:lang w:val="en-US" w:eastAsia="zh-CN"/>
        </w:rPr>
        <w:t xml:space="preserve">等于3</w:t>
      </w:r>
      <w:r>
        <w:rPr>
          <w:rFonts w:ascii="宋体" w:hAnsi="宋体" w:eastAsia="宋体" w:cs="宋体"/>
          <w:spacing w:val="7"/>
          <w:highlight w:val="none"/>
        </w:rPr>
        <w:t xml:space="preserve">项上述内容的</w:t>
      </w:r>
      <w:r>
        <w:rPr>
          <w:rFonts w:hint="eastAsia" w:ascii="宋体" w:hAnsi="宋体" w:eastAsia="宋体" w:cs="宋体"/>
          <w:color w:val="000000"/>
          <w:spacing w:val="7"/>
          <w:sz w:val="24"/>
          <w:szCs w:val="24"/>
          <w:highlight w:val="none"/>
        </w:rPr>
        <w:t xml:space="preserve">得3分；未提供方案说明的不得分。</w:t>
      </w:r>
      <w:r>
        <w:rPr>
          <w:rFonts w:hint="eastAsia" w:ascii="宋体" w:hAnsi="宋体" w:eastAsia="宋体" w:cs="宋体"/>
          <w:sz w:val="24"/>
          <w:szCs w:val="24"/>
          <w:highlight w:val="none"/>
        </w:rPr>
        <w:t xml:space="preserve">【0/3/</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p>
    <w:p>
      <w:pPr>
        <w:pStyle w:val="1330"/>
        <w:ind w:firstLine="500"/>
        <w:spacing w:line="440" w:lineRule="exact"/>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2.</w:t>
      </w:r>
      <w:r>
        <w:rPr>
          <w:rFonts w:hint="eastAsia" w:ascii="宋体" w:hAnsi="宋体" w:eastAsia="宋体" w:cs="宋体"/>
          <w:spacing w:val="7"/>
          <w:sz w:val="24"/>
          <w:szCs w:val="24"/>
          <w:highlight w:val="none"/>
          <w:lang w:val="en-US" w:eastAsia="zh-CN"/>
        </w:rPr>
        <w:t xml:space="preserve">5</w:t>
      </w:r>
      <w:r>
        <w:rPr>
          <w:rFonts w:hint="eastAsia" w:ascii="宋体" w:hAnsi="宋体" w:eastAsia="宋体" w:cs="宋体"/>
          <w:spacing w:val="7"/>
          <w:sz w:val="24"/>
          <w:szCs w:val="24"/>
          <w:highlight w:val="none"/>
        </w:rPr>
        <w:t xml:space="preserve"> 对接张家港市第一人民医院专科系统</w:t>
      </w:r>
      <w:r/>
    </w:p>
    <w:p>
      <w:pPr>
        <w:pStyle w:val="1330"/>
        <w:ind w:firstLine="500"/>
        <w:spacing w:line="440" w:lineRule="exact"/>
        <w:rPr>
          <w:rFonts w:hint="eastAsia" w:ascii="宋体" w:hAnsi="宋体" w:eastAsia="宋体" w:cs="宋体"/>
          <w:sz w:val="24"/>
          <w:szCs w:val="24"/>
          <w:highlight w:val="none"/>
        </w:rPr>
      </w:pPr>
      <w:r>
        <w:rPr>
          <w:rFonts w:hint="eastAsia" w:ascii="宋体" w:hAnsi="宋体" w:eastAsia="宋体" w:cs="宋体"/>
          <w:color w:val="000000"/>
          <w:spacing w:val="7"/>
          <w:sz w:val="24"/>
          <w:szCs w:val="24"/>
        </w:rPr>
        <w:t xml:space="preserve">根据投标人提供的针对</w:t>
      </w:r>
      <w:r>
        <w:rPr>
          <w:rFonts w:hint="eastAsia" w:ascii="宋体" w:hAnsi="宋体" w:eastAsia="宋体" w:cs="宋体"/>
          <w:spacing w:val="7"/>
          <w:sz w:val="24"/>
          <w:szCs w:val="24"/>
        </w:rPr>
        <w:t xml:space="preserve">对接张家港市第一人民医院专科系统</w:t>
      </w:r>
      <w:r>
        <w:rPr>
          <w:rFonts w:hint="eastAsia" w:ascii="宋体" w:hAnsi="宋体" w:eastAsia="宋体" w:cs="宋体"/>
          <w:color w:val="000000"/>
          <w:spacing w:val="7"/>
          <w:sz w:val="24"/>
          <w:szCs w:val="24"/>
        </w:rPr>
        <w:t xml:space="preserve">的方案：包括但不限于</w:t>
      </w:r>
      <w:r>
        <w:rPr>
          <w:rFonts w:hint="eastAsia" w:ascii="宋体" w:hAnsi="宋体" w:eastAsia="宋体" w:cs="宋体"/>
          <w:spacing w:val="7"/>
          <w:sz w:val="24"/>
          <w:szCs w:val="24"/>
        </w:rPr>
        <w:t xml:space="preserve">PACS系统、检验报告自助机打印系统、LIS系统、心电系统、合理用药系统、临床知识库系统、OA系统、医技预约系统</w:t>
      </w:r>
      <w:r>
        <w:rPr>
          <w:rFonts w:hint="eastAsia" w:ascii="宋体" w:hAnsi="宋体" w:eastAsia="宋体" w:cs="宋体"/>
          <w:color w:val="000000"/>
          <w:spacing w:val="7"/>
          <w:sz w:val="24"/>
          <w:szCs w:val="24"/>
        </w:rPr>
        <w:t xml:space="preserve">等，进行综合评分。方案完全包含上述内容且内容有实质性意义满足项目需求的，得</w:t>
      </w:r>
      <w:r>
        <w:rPr>
          <w:rFonts w:hint="eastAsia" w:ascii="宋体" w:hAnsi="宋体" w:eastAsia="宋体" w:cs="宋体"/>
          <w:color w:val="000000"/>
          <w:spacing w:val="7"/>
          <w:sz w:val="24"/>
          <w:szCs w:val="24"/>
          <w:lang w:val="en-US" w:eastAsia="zh-CN"/>
        </w:rPr>
        <w:t xml:space="preserve">7</w:t>
      </w:r>
      <w:r>
        <w:rPr>
          <w:rFonts w:hint="eastAsia" w:ascii="宋体" w:hAnsi="宋体" w:eastAsia="宋体" w:cs="宋体"/>
          <w:color w:val="000000"/>
          <w:spacing w:val="7"/>
          <w:sz w:val="24"/>
          <w:szCs w:val="24"/>
        </w:rPr>
        <w:t xml:space="preserve">分；方案内有部分缺少或部分内容无实质性意义的，</w:t>
      </w:r>
      <w:r>
        <w:rPr>
          <w:rFonts w:ascii="宋体" w:hAnsi="宋体" w:eastAsia="宋体" w:cs="宋体"/>
          <w:spacing w:val="7"/>
        </w:rPr>
        <w:t xml:space="preserve">缺少量</w:t>
      </w:r>
      <w:r>
        <w:rPr>
          <w:rFonts w:hint="eastAsia" w:ascii="宋体" w:hAnsi="宋体" w:eastAsia="宋体" w:cs="宋体"/>
          <w:spacing w:val="7"/>
          <w:lang w:val="en-US" w:eastAsia="zh-CN"/>
        </w:rPr>
        <w:t xml:space="preserve">小于</w:t>
      </w:r>
      <w:r>
        <w:rPr>
          <w:rFonts w:ascii="宋体" w:hAnsi="宋体" w:eastAsia="宋体" w:cs="宋体"/>
          <w:spacing w:val="7"/>
        </w:rPr>
        <w:t xml:space="preserve">等于2项上述内容的</w:t>
      </w:r>
      <w:r>
        <w:rPr>
          <w:rFonts w:hint="eastAsia" w:ascii="宋体" w:hAnsi="宋体" w:eastAsia="宋体" w:cs="宋体"/>
          <w:color w:val="000000"/>
          <w:spacing w:val="7"/>
          <w:sz w:val="24"/>
          <w:szCs w:val="24"/>
        </w:rPr>
        <w:t xml:space="preserve">得</w:t>
      </w:r>
      <w:r>
        <w:rPr>
          <w:rFonts w:hint="eastAsia" w:ascii="宋体" w:hAnsi="宋体" w:eastAsia="宋体" w:cs="宋体"/>
          <w:color w:val="000000"/>
          <w:spacing w:val="7"/>
          <w:sz w:val="24"/>
          <w:szCs w:val="24"/>
          <w:lang w:val="en-US" w:eastAsia="zh-CN"/>
        </w:rPr>
        <w:t xml:space="preserve">5</w:t>
      </w:r>
      <w:r>
        <w:rPr>
          <w:rFonts w:hint="eastAsia" w:ascii="宋体" w:hAnsi="宋体" w:eastAsia="宋体" w:cs="宋体"/>
          <w:color w:val="000000"/>
          <w:spacing w:val="7"/>
          <w:sz w:val="24"/>
          <w:szCs w:val="24"/>
        </w:rPr>
        <w:t xml:space="preserve">分；方案内容简略且基本无实质性意义的，</w:t>
      </w:r>
      <w:r>
        <w:rPr>
          <w:rFonts w:ascii="宋体" w:hAnsi="宋体" w:eastAsia="宋体" w:cs="宋体"/>
          <w:spacing w:val="7"/>
          <w:highlight w:val="none"/>
        </w:rPr>
        <w:t xml:space="preserve">缺少量大于</w:t>
      </w:r>
      <w:r>
        <w:rPr>
          <w:rFonts w:hint="eastAsia" w:ascii="宋体" w:hAnsi="宋体" w:eastAsia="宋体" w:cs="宋体"/>
          <w:spacing w:val="7"/>
          <w:highlight w:val="none"/>
          <w:lang w:val="en-US" w:eastAsia="zh-CN"/>
        </w:rPr>
        <w:t xml:space="preserve">等于3</w:t>
      </w:r>
      <w:r>
        <w:rPr>
          <w:rFonts w:ascii="宋体" w:hAnsi="宋体" w:eastAsia="宋体" w:cs="宋体"/>
          <w:spacing w:val="7"/>
          <w:highlight w:val="none"/>
        </w:rPr>
        <w:t xml:space="preserve">项上述内容的</w:t>
      </w:r>
      <w:r>
        <w:rPr>
          <w:rFonts w:hint="eastAsia" w:ascii="宋体" w:hAnsi="宋体" w:eastAsia="宋体" w:cs="宋体"/>
          <w:color w:val="000000"/>
          <w:spacing w:val="7"/>
          <w:sz w:val="24"/>
          <w:szCs w:val="24"/>
          <w:highlight w:val="none"/>
        </w:rPr>
        <w:t xml:space="preserve">得3分；未提供方案说明的不得分。</w:t>
      </w:r>
      <w:r>
        <w:rPr>
          <w:rFonts w:hint="eastAsia" w:ascii="宋体" w:hAnsi="宋体" w:eastAsia="宋体" w:cs="宋体"/>
          <w:sz w:val="24"/>
          <w:szCs w:val="24"/>
          <w:highlight w:val="none"/>
        </w:rPr>
        <w:t xml:space="preserve">【0/3/</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p>
    <w:p>
      <w:pPr>
        <w:pStyle w:val="1330"/>
        <w:ind w:firstLine="500"/>
        <w:spacing w:line="440" w:lineRule="exact"/>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2.</w:t>
      </w:r>
      <w:r>
        <w:rPr>
          <w:rFonts w:hint="eastAsia" w:ascii="宋体" w:hAnsi="宋体" w:eastAsia="宋体" w:cs="宋体"/>
          <w:spacing w:val="7"/>
          <w:sz w:val="24"/>
          <w:szCs w:val="24"/>
          <w:highlight w:val="none"/>
          <w:lang w:val="en-US" w:eastAsia="zh-CN"/>
        </w:rPr>
        <w:t xml:space="preserve">6</w:t>
      </w:r>
      <w:r>
        <w:rPr>
          <w:rFonts w:hint="eastAsia" w:ascii="宋体" w:hAnsi="宋体" w:eastAsia="宋体" w:cs="宋体"/>
          <w:spacing w:val="7"/>
          <w:sz w:val="24"/>
          <w:szCs w:val="24"/>
          <w:highlight w:val="none"/>
        </w:rPr>
        <w:t xml:space="preserve"> 张家港公卫系统接口对接</w:t>
      </w:r>
      <w:r/>
    </w:p>
    <w:p>
      <w:pPr>
        <w:pStyle w:val="1330"/>
        <w:ind w:firstLine="500"/>
        <w:spacing w:line="440" w:lineRule="exact"/>
        <w:rPr>
          <w:rFonts w:hint="eastAsia" w:ascii="宋体" w:hAnsi="宋体" w:eastAsia="宋体" w:cs="宋体"/>
          <w:sz w:val="24"/>
          <w:szCs w:val="24"/>
          <w:highlight w:val="none"/>
        </w:rPr>
      </w:pPr>
      <w:r>
        <w:rPr>
          <w:rFonts w:hint="eastAsia" w:ascii="宋体" w:hAnsi="宋体" w:eastAsia="宋体" w:cs="宋体"/>
          <w:color w:val="000000"/>
          <w:spacing w:val="7"/>
          <w:sz w:val="24"/>
          <w:szCs w:val="24"/>
        </w:rPr>
        <w:t xml:space="preserve">根据投标人提供的针对</w:t>
      </w:r>
      <w:r>
        <w:rPr>
          <w:rFonts w:hint="eastAsia" w:ascii="宋体" w:hAnsi="宋体" w:eastAsia="宋体" w:cs="宋体"/>
          <w:spacing w:val="7"/>
          <w:sz w:val="24"/>
          <w:szCs w:val="24"/>
        </w:rPr>
        <w:t xml:space="preserve">张家港公卫系统接口对接</w:t>
      </w:r>
      <w:r>
        <w:rPr>
          <w:rFonts w:hint="eastAsia" w:ascii="宋体" w:hAnsi="宋体" w:eastAsia="宋体" w:cs="宋体"/>
          <w:color w:val="000000"/>
          <w:spacing w:val="7"/>
          <w:sz w:val="24"/>
          <w:szCs w:val="24"/>
        </w:rPr>
        <w:t xml:space="preserve">的方案：包括但不限于</w:t>
      </w:r>
      <w:r>
        <w:rPr>
          <w:rFonts w:hint="eastAsia" w:ascii="宋体" w:hAnsi="宋体" w:eastAsia="宋体" w:cs="宋体"/>
          <w:spacing w:val="7"/>
          <w:sz w:val="24"/>
          <w:szCs w:val="24"/>
        </w:rPr>
        <w:t xml:space="preserve">张家港区域健康档案对接、传染病上报对接、慢病上报管理对接、食源性上报管理对接、伤害报卡管理对接、苏州健康平台对接、江苏健康平台对接、因病致贫管理对接、双向转诊管理对接、苏州影像云对接、省影像云对接、省妇幼对接、老年人体检和从业人员体检对接等，进</w:t>
      </w:r>
      <w:r>
        <w:rPr>
          <w:rFonts w:hint="eastAsia" w:ascii="宋体" w:hAnsi="宋体" w:eastAsia="宋体" w:cs="宋体"/>
          <w:color w:val="000000"/>
          <w:spacing w:val="7"/>
          <w:sz w:val="24"/>
          <w:szCs w:val="24"/>
        </w:rPr>
        <w:t xml:space="preserve">行综合评分。方案完全包含上述内容且内容有实质性意义满足项目需求的，得</w:t>
      </w:r>
      <w:r>
        <w:rPr>
          <w:rFonts w:hint="eastAsia" w:ascii="宋体" w:hAnsi="宋体" w:eastAsia="宋体" w:cs="宋体"/>
          <w:color w:val="000000"/>
          <w:spacing w:val="7"/>
          <w:sz w:val="24"/>
          <w:szCs w:val="24"/>
          <w:lang w:val="en-US" w:eastAsia="zh-CN"/>
        </w:rPr>
        <w:t xml:space="preserve">7</w:t>
      </w:r>
      <w:r>
        <w:rPr>
          <w:rFonts w:hint="eastAsia" w:ascii="宋体" w:hAnsi="宋体" w:eastAsia="宋体" w:cs="宋体"/>
          <w:color w:val="000000"/>
          <w:spacing w:val="7"/>
          <w:sz w:val="24"/>
          <w:szCs w:val="24"/>
        </w:rPr>
        <w:t xml:space="preserve">分；方案内有部分缺少或部分内容无实质性意义的，</w:t>
      </w:r>
      <w:r>
        <w:rPr>
          <w:rFonts w:ascii="宋体" w:hAnsi="宋体" w:eastAsia="宋体" w:cs="宋体"/>
          <w:spacing w:val="7"/>
        </w:rPr>
        <w:t xml:space="preserve">缺少量</w:t>
      </w:r>
      <w:r>
        <w:rPr>
          <w:rFonts w:hint="eastAsia" w:ascii="宋体" w:hAnsi="宋体" w:eastAsia="宋体" w:cs="宋体"/>
          <w:spacing w:val="7"/>
          <w:lang w:val="en-US" w:eastAsia="zh-CN"/>
        </w:rPr>
        <w:t xml:space="preserve">小于</w:t>
      </w:r>
      <w:r>
        <w:rPr>
          <w:rFonts w:ascii="宋体" w:hAnsi="宋体" w:eastAsia="宋体" w:cs="宋体"/>
          <w:spacing w:val="7"/>
        </w:rPr>
        <w:t xml:space="preserve">等于2项上述内容的</w:t>
      </w:r>
      <w:r>
        <w:rPr>
          <w:rFonts w:hint="eastAsia" w:ascii="宋体" w:hAnsi="宋体" w:eastAsia="宋体" w:cs="宋体"/>
          <w:color w:val="000000"/>
          <w:spacing w:val="7"/>
          <w:sz w:val="24"/>
          <w:szCs w:val="24"/>
        </w:rPr>
        <w:t xml:space="preserve">得</w:t>
      </w:r>
      <w:r>
        <w:rPr>
          <w:rFonts w:hint="eastAsia" w:ascii="宋体" w:hAnsi="宋体" w:eastAsia="宋体" w:cs="宋体"/>
          <w:color w:val="000000"/>
          <w:spacing w:val="7"/>
          <w:sz w:val="24"/>
          <w:szCs w:val="24"/>
          <w:lang w:val="en-US" w:eastAsia="zh-CN"/>
        </w:rPr>
        <w:t xml:space="preserve">5</w:t>
      </w:r>
      <w:r>
        <w:rPr>
          <w:rFonts w:hint="eastAsia" w:ascii="宋体" w:hAnsi="宋体" w:eastAsia="宋体" w:cs="宋体"/>
          <w:color w:val="000000"/>
          <w:spacing w:val="7"/>
          <w:sz w:val="24"/>
          <w:szCs w:val="24"/>
        </w:rPr>
        <w:t xml:space="preserve">分；方案内容简略且基本无实质性意义的，</w:t>
      </w:r>
      <w:r>
        <w:rPr>
          <w:rFonts w:ascii="宋体" w:hAnsi="宋体" w:eastAsia="宋体" w:cs="宋体"/>
          <w:spacing w:val="7"/>
        </w:rPr>
        <w:t xml:space="preserve">缺少量大</w:t>
      </w:r>
      <w:r>
        <w:rPr>
          <w:rFonts w:ascii="宋体" w:hAnsi="宋体" w:eastAsia="宋体" w:cs="宋体"/>
          <w:spacing w:val="7"/>
          <w:highlight w:val="none"/>
        </w:rPr>
        <w:t xml:space="preserve">于</w:t>
      </w:r>
      <w:r>
        <w:rPr>
          <w:rFonts w:hint="eastAsia" w:ascii="宋体" w:hAnsi="宋体" w:eastAsia="宋体" w:cs="宋体"/>
          <w:spacing w:val="7"/>
          <w:highlight w:val="none"/>
          <w:lang w:val="en-US" w:eastAsia="zh-CN"/>
        </w:rPr>
        <w:t xml:space="preserve">等于3</w:t>
      </w:r>
      <w:r>
        <w:rPr>
          <w:rFonts w:ascii="宋体" w:hAnsi="宋体" w:eastAsia="宋体" w:cs="宋体"/>
          <w:spacing w:val="7"/>
          <w:highlight w:val="none"/>
        </w:rPr>
        <w:t xml:space="preserve">项上述内容的</w:t>
      </w:r>
      <w:r>
        <w:rPr>
          <w:rFonts w:hint="eastAsia" w:ascii="宋体" w:hAnsi="宋体" w:eastAsia="宋体" w:cs="宋体"/>
          <w:color w:val="000000"/>
          <w:spacing w:val="7"/>
          <w:sz w:val="24"/>
          <w:szCs w:val="24"/>
          <w:highlight w:val="none"/>
        </w:rPr>
        <w:t xml:space="preserve">得</w:t>
      </w: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分；未提供方案说明的不得分。</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p>
    <w:p>
      <w:pPr>
        <w:pStyle w:val="1330"/>
        <w:ind w:firstLine="500"/>
        <w:spacing w:line="440" w:lineRule="exact"/>
        <w:rPr>
          <w:rFonts w:hint="eastAsia" w:ascii="宋体" w:hAnsi="宋体" w:eastAsia="宋体" w:cs="宋体"/>
          <w:spacing w:val="7"/>
          <w:sz w:val="24"/>
          <w:szCs w:val="24"/>
          <w:highlight w:val="none"/>
        </w:rPr>
      </w:pPr>
      <w:r>
        <w:rPr>
          <w:rFonts w:hint="eastAsia" w:ascii="宋体" w:hAnsi="宋体" w:eastAsia="宋体" w:cs="宋体"/>
          <w:color w:val="000000"/>
          <w:spacing w:val="7"/>
          <w:sz w:val="24"/>
          <w:szCs w:val="24"/>
          <w:highlight w:val="none"/>
        </w:rPr>
        <w:t xml:space="preserve">2.</w:t>
      </w:r>
      <w:r>
        <w:rPr>
          <w:rFonts w:hint="eastAsia" w:ascii="宋体" w:hAnsi="宋体" w:eastAsia="宋体" w:cs="宋体"/>
          <w:color w:val="000000"/>
          <w:spacing w:val="7"/>
          <w:sz w:val="24"/>
          <w:szCs w:val="24"/>
          <w:highlight w:val="none"/>
          <w:lang w:val="en-US" w:eastAsia="zh-CN"/>
        </w:rPr>
        <w:t xml:space="preserve">7</w:t>
      </w:r>
      <w:r>
        <w:rPr>
          <w:rFonts w:hint="eastAsia" w:ascii="宋体" w:hAnsi="宋体" w:eastAsia="宋体" w:cs="宋体"/>
          <w:color w:val="000000"/>
          <w:spacing w:val="7"/>
          <w:sz w:val="24"/>
          <w:szCs w:val="24"/>
          <w:highlight w:val="none"/>
        </w:rPr>
        <w:t xml:space="preserve">.售后及应急方案</w:t>
      </w:r>
      <w:r/>
    </w:p>
    <w:p>
      <w:pPr>
        <w:pStyle w:val="1330"/>
        <w:ind w:firstLine="500"/>
        <w:spacing w:line="440" w:lineRule="exact"/>
        <w:rPr>
          <w:rFonts w:hint="eastAsia" w:ascii="宋体" w:hAnsi="宋体" w:eastAsia="宋体" w:cs="宋体"/>
          <w:sz w:val="24"/>
          <w:szCs w:val="24"/>
          <w:highlight w:val="none"/>
        </w:rPr>
      </w:pPr>
      <w:r/>
      <w:bookmarkStart w:id="273" w:name="OLE_LINK7"/>
      <w:r>
        <w:rPr>
          <w:rFonts w:hint="eastAsia" w:ascii="宋体" w:hAnsi="宋体" w:eastAsia="宋体" w:cs="宋体"/>
          <w:color w:val="000000"/>
          <w:spacing w:val="7"/>
          <w:sz w:val="24"/>
          <w:szCs w:val="24"/>
          <w:highlight w:val="none"/>
        </w:rPr>
        <w:t xml:space="preserve">根据投标人提供的针对本项目的售后及应急方案：包括但不限于定期巡检、响应时间、故障排除时间、保修计划、服务措施、应急处理方案等，进行综合评分。方案完全包含上述内容且内容有实质性意义满足项目需求的，得</w:t>
      </w:r>
      <w:r>
        <w:rPr>
          <w:rFonts w:hint="eastAsia" w:ascii="宋体" w:hAnsi="宋体" w:eastAsia="宋体" w:cs="宋体"/>
          <w:color w:val="000000"/>
          <w:spacing w:val="7"/>
          <w:sz w:val="24"/>
          <w:szCs w:val="24"/>
          <w:highlight w:val="none"/>
          <w:lang w:val="en-US" w:eastAsia="zh-CN"/>
        </w:rPr>
        <w:t xml:space="preserve">5</w:t>
      </w:r>
      <w:r>
        <w:rPr>
          <w:rFonts w:hint="eastAsia" w:ascii="宋体" w:hAnsi="宋体" w:eastAsia="宋体" w:cs="宋体"/>
          <w:color w:val="000000"/>
          <w:spacing w:val="7"/>
          <w:sz w:val="24"/>
          <w:szCs w:val="24"/>
          <w:highlight w:val="none"/>
        </w:rPr>
        <w:t xml:space="preserve">分；方案内有部分缺少或部分内容无实质性意义的，</w:t>
      </w:r>
      <w:r>
        <w:rPr>
          <w:rFonts w:ascii="宋体" w:hAnsi="宋体" w:eastAsia="宋体" w:cs="宋体"/>
          <w:spacing w:val="7"/>
          <w:highlight w:val="none"/>
        </w:rPr>
        <w:t xml:space="preserve">缺少量</w:t>
      </w:r>
      <w:r>
        <w:rPr>
          <w:rFonts w:hint="eastAsia" w:ascii="宋体" w:hAnsi="宋体" w:eastAsia="宋体" w:cs="宋体"/>
          <w:spacing w:val="7"/>
          <w:highlight w:val="none"/>
          <w:lang w:val="en-US" w:eastAsia="zh-CN"/>
        </w:rPr>
        <w:t xml:space="preserve">小于</w:t>
      </w:r>
      <w:r>
        <w:rPr>
          <w:rFonts w:ascii="宋体" w:hAnsi="宋体" w:eastAsia="宋体" w:cs="宋体"/>
          <w:spacing w:val="7"/>
          <w:highlight w:val="none"/>
        </w:rPr>
        <w:t xml:space="preserve">等于2项上述内容的</w:t>
      </w:r>
      <w:r>
        <w:rPr>
          <w:rFonts w:hint="eastAsia" w:ascii="宋体" w:hAnsi="宋体" w:eastAsia="宋体" w:cs="宋体"/>
          <w:color w:val="000000"/>
          <w:spacing w:val="7"/>
          <w:sz w:val="24"/>
          <w:szCs w:val="24"/>
          <w:highlight w:val="none"/>
        </w:rPr>
        <w:t xml:space="preserve">得</w:t>
      </w: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分；方案内容简略且基本无实质性意义的，</w:t>
      </w:r>
      <w:r>
        <w:rPr>
          <w:rFonts w:ascii="宋体" w:hAnsi="宋体" w:eastAsia="宋体" w:cs="宋体"/>
          <w:spacing w:val="7"/>
          <w:highlight w:val="none"/>
        </w:rPr>
        <w:t xml:space="preserve">缺少量大于</w:t>
      </w:r>
      <w:r>
        <w:rPr>
          <w:rFonts w:hint="eastAsia" w:ascii="宋体" w:hAnsi="宋体" w:eastAsia="宋体" w:cs="宋体"/>
          <w:spacing w:val="7"/>
          <w:highlight w:val="none"/>
          <w:lang w:val="en-US" w:eastAsia="zh-CN"/>
        </w:rPr>
        <w:t xml:space="preserve">等于3</w:t>
      </w:r>
      <w:r>
        <w:rPr>
          <w:rFonts w:ascii="宋体" w:hAnsi="宋体" w:eastAsia="宋体" w:cs="宋体"/>
          <w:spacing w:val="7"/>
          <w:highlight w:val="none"/>
        </w:rPr>
        <w:t xml:space="preserve">项上述内容的</w:t>
      </w:r>
      <w:r>
        <w:rPr>
          <w:rFonts w:hint="eastAsia" w:ascii="宋体" w:hAnsi="宋体" w:eastAsia="宋体" w:cs="宋体"/>
          <w:color w:val="000000"/>
          <w:spacing w:val="7"/>
          <w:sz w:val="24"/>
          <w:szCs w:val="24"/>
          <w:highlight w:val="none"/>
        </w:rPr>
        <w:t xml:space="preserve">得</w:t>
      </w:r>
      <w:r>
        <w:rPr>
          <w:rFonts w:hint="eastAsia" w:ascii="宋体" w:hAnsi="宋体" w:eastAsia="宋体" w:cs="宋体"/>
          <w:color w:val="000000"/>
          <w:spacing w:val="7"/>
          <w:sz w:val="24"/>
          <w:szCs w:val="24"/>
          <w:highlight w:val="none"/>
          <w:lang w:val="en-US" w:eastAsia="zh-CN"/>
        </w:rPr>
        <w:t xml:space="preserve">1</w:t>
      </w:r>
      <w:r>
        <w:rPr>
          <w:rFonts w:hint="eastAsia" w:ascii="宋体" w:hAnsi="宋体" w:eastAsia="宋体" w:cs="宋体"/>
          <w:color w:val="000000"/>
          <w:spacing w:val="7"/>
          <w:sz w:val="24"/>
          <w:szCs w:val="24"/>
          <w:highlight w:val="none"/>
        </w:rPr>
        <w:t xml:space="preserve">分；未提供方案说明的不得分。</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bookmarkEnd w:id="273"/>
      <w:r/>
      <w:r/>
    </w:p>
    <w:p>
      <w:pPr>
        <w:pStyle w:val="1330"/>
        <w:ind w:firstLine="500"/>
        <w:spacing w:line="440" w:lineRule="exact"/>
        <w:rPr>
          <w:rFonts w:hint="eastAsia" w:ascii="宋体" w:hAnsi="宋体" w:eastAsia="宋体" w:cs="宋体"/>
          <w:b/>
          <w:spacing w:val="7"/>
          <w:sz w:val="24"/>
          <w:szCs w:val="24"/>
          <w:highlight w:val="none"/>
        </w:rPr>
      </w:pPr>
      <w:r>
        <w:rPr>
          <w:rFonts w:hint="eastAsia" w:ascii="宋体" w:hAnsi="宋体" w:eastAsia="宋体" w:cs="宋体"/>
          <w:sz w:val="24"/>
          <w:szCs w:val="24"/>
          <w:highlight w:val="none"/>
        </w:rPr>
        <w:t xml:space="preserve">3 </w:t>
      </w:r>
      <w:r>
        <w:rPr>
          <w:rFonts w:hint="eastAsia" w:ascii="宋体" w:hAnsi="宋体" w:eastAsia="宋体" w:cs="宋体"/>
          <w:b/>
          <w:color w:val="000000"/>
          <w:spacing w:val="7"/>
          <w:sz w:val="24"/>
          <w:szCs w:val="24"/>
          <w:highlight w:val="none"/>
        </w:rPr>
        <w:t xml:space="preserve">技术参数符合性 </w:t>
      </w:r>
      <w:r>
        <w:rPr>
          <w:rFonts w:hint="eastAsia" w:ascii="宋体" w:hAnsi="宋体" w:eastAsia="宋体" w:cs="宋体"/>
          <w:b/>
          <w:color w:val="000000"/>
          <w:spacing w:val="7"/>
          <w:sz w:val="24"/>
          <w:szCs w:val="24"/>
          <w:highlight w:val="none"/>
          <w:lang w:val="en-US" w:eastAsia="zh-CN"/>
        </w:rPr>
        <w:t xml:space="preserve">15</w:t>
      </w:r>
      <w:r>
        <w:rPr>
          <w:rFonts w:hint="eastAsia" w:ascii="宋体" w:hAnsi="宋体" w:eastAsia="宋体" w:cs="宋体"/>
          <w:b/>
          <w:color w:val="000000"/>
          <w:spacing w:val="7"/>
          <w:sz w:val="24"/>
          <w:szCs w:val="24"/>
          <w:highlight w:val="none"/>
        </w:rPr>
        <w:t xml:space="preserve">.0 分</w:t>
      </w:r>
      <w:r/>
    </w:p>
    <w:p>
      <w:pPr>
        <w:pStyle w:val="1330"/>
        <w:ind w:firstLine="500"/>
        <w:spacing w:line="440" w:lineRule="exact"/>
        <w:rPr>
          <w:rFonts w:hint="eastAsia" w:ascii="宋体" w:hAnsi="宋体" w:eastAsia="宋体" w:cs="宋体"/>
          <w:spacing w:val="7"/>
          <w:sz w:val="24"/>
          <w:szCs w:val="24"/>
          <w:highlight w:val="none"/>
        </w:rPr>
      </w:pPr>
      <w:r>
        <w:rPr>
          <w:rFonts w:hint="eastAsia" w:ascii="宋体" w:hAnsi="宋体" w:eastAsia="宋体" w:cs="宋体"/>
          <w:color w:val="000000"/>
          <w:spacing w:val="7"/>
          <w:sz w:val="24"/>
          <w:szCs w:val="24"/>
          <w:highlight w:val="none"/>
        </w:rPr>
        <w:t xml:space="preserve">3.1.</w:t>
      </w:r>
      <w:bookmarkStart w:id="274" w:name="OLE_LINK8"/>
      <w:r>
        <w:rPr>
          <w:rFonts w:hint="eastAsia" w:ascii="宋体" w:hAnsi="宋体" w:eastAsia="宋体" w:cs="宋体"/>
          <w:color w:val="000000"/>
          <w:spacing w:val="7"/>
          <w:sz w:val="24"/>
          <w:szCs w:val="24"/>
          <w:highlight w:val="none"/>
        </w:rPr>
        <w:t xml:space="preserve">投标产品技术参数</w:t>
      </w:r>
      <w:r/>
    </w:p>
    <w:p>
      <w:pPr>
        <w:pStyle w:val="1330"/>
        <w:ind w:firstLine="50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投标</w:t>
      </w:r>
      <w:r>
        <w:rPr>
          <w:rFonts w:hint="eastAsia" w:ascii="宋体" w:hAnsi="宋体" w:eastAsia="宋体" w:cs="宋体"/>
          <w:color w:val="000000"/>
          <w:spacing w:val="7"/>
          <w:sz w:val="24"/>
          <w:szCs w:val="24"/>
          <w:highlight w:val="none"/>
          <w:lang w:val="en-US" w:eastAsia="zh-CN"/>
        </w:rPr>
        <w:t xml:space="preserve">硬件</w:t>
      </w:r>
      <w:r>
        <w:rPr>
          <w:rFonts w:hint="eastAsia" w:ascii="宋体" w:hAnsi="宋体" w:eastAsia="宋体" w:cs="宋体"/>
          <w:color w:val="000000"/>
          <w:spacing w:val="7"/>
          <w:sz w:val="24"/>
          <w:szCs w:val="24"/>
          <w:highlight w:val="none"/>
        </w:rPr>
        <w:t xml:space="preserve">产品</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留观机</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取号机</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数字门诊取号机</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技术参数满足招标文件全部要求的得1</w:t>
      </w:r>
      <w:r>
        <w:rPr>
          <w:rFonts w:hint="eastAsia" w:ascii="宋体" w:hAnsi="宋体" w:eastAsia="宋体" w:cs="宋体"/>
          <w:color w:val="000000"/>
          <w:spacing w:val="7"/>
          <w:sz w:val="24"/>
          <w:szCs w:val="24"/>
          <w:highlight w:val="none"/>
          <w:lang w:val="en-US" w:eastAsia="zh-CN"/>
        </w:rPr>
        <w:t xml:space="preserve">5</w:t>
      </w:r>
      <w:r>
        <w:rPr>
          <w:rFonts w:hint="eastAsia" w:ascii="宋体" w:hAnsi="宋体" w:eastAsia="宋体" w:cs="宋体"/>
          <w:color w:val="000000"/>
          <w:spacing w:val="7"/>
          <w:sz w:val="24"/>
          <w:szCs w:val="24"/>
          <w:highlight w:val="none"/>
        </w:rPr>
        <w:t xml:space="preserve">分，每有一处负偏离扣1分，扣完为止。【0-</w:t>
      </w:r>
      <w:r>
        <w:rPr>
          <w:rFonts w:hint="eastAsia" w:ascii="宋体" w:hAnsi="宋体" w:eastAsia="宋体" w:cs="宋体"/>
          <w:color w:val="000000"/>
          <w:spacing w:val="7"/>
          <w:sz w:val="24"/>
          <w:szCs w:val="24"/>
          <w:highlight w:val="none"/>
          <w:lang w:val="en-US" w:eastAsia="zh-CN"/>
        </w:rPr>
        <w:t xml:space="preserve">15</w:t>
      </w:r>
      <w:r>
        <w:rPr>
          <w:rFonts w:hint="eastAsia" w:ascii="宋体" w:hAnsi="宋体" w:eastAsia="宋体" w:cs="宋体"/>
          <w:color w:val="000000"/>
          <w:spacing w:val="7"/>
          <w:sz w:val="24"/>
          <w:szCs w:val="24"/>
          <w:highlight w:val="none"/>
        </w:rPr>
        <w:t xml:space="preserve">】</w:t>
      </w:r>
      <w:bookmarkEnd w:id="274"/>
      <w:r/>
      <w:r/>
    </w:p>
    <w:p>
      <w:pPr>
        <w:pStyle w:val="1330"/>
        <w:ind w:firstLine="500"/>
        <w:spacing w:line="440" w:lineRule="exact"/>
        <w:rPr>
          <w:rFonts w:hint="eastAsia" w:ascii="宋体" w:hAnsi="宋体" w:eastAsia="宋体" w:cs="宋体"/>
          <w:b/>
          <w:bCs/>
          <w:color w:val="000000"/>
          <w:spacing w:val="7"/>
          <w:sz w:val="24"/>
          <w:szCs w:val="24"/>
          <w:highlight w:val="none"/>
        </w:rPr>
      </w:pPr>
      <w:r>
        <w:rPr>
          <w:rFonts w:hint="eastAsia" w:ascii="宋体" w:hAnsi="宋体" w:eastAsia="宋体" w:cs="宋体"/>
          <w:b/>
          <w:bCs/>
          <w:color w:val="000000"/>
          <w:spacing w:val="7"/>
          <w:sz w:val="24"/>
          <w:szCs w:val="24"/>
          <w:highlight w:val="none"/>
        </w:rPr>
        <w:t xml:space="preserve">4 人员配置 1</w:t>
      </w:r>
      <w:r>
        <w:rPr>
          <w:rFonts w:hint="eastAsia" w:ascii="宋体" w:hAnsi="宋体" w:eastAsia="宋体" w:cs="宋体"/>
          <w:b/>
          <w:bCs/>
          <w:color w:val="000000"/>
          <w:spacing w:val="7"/>
          <w:sz w:val="24"/>
          <w:szCs w:val="24"/>
          <w:highlight w:val="none"/>
          <w:lang w:val="en-US" w:eastAsia="zh-CN"/>
        </w:rPr>
        <w:t xml:space="preserve">0</w:t>
      </w:r>
      <w:r>
        <w:rPr>
          <w:rFonts w:hint="eastAsia" w:ascii="宋体" w:hAnsi="宋体" w:eastAsia="宋体" w:cs="宋体"/>
          <w:b/>
          <w:bCs/>
          <w:color w:val="000000"/>
          <w:spacing w:val="7"/>
          <w:sz w:val="24"/>
          <w:szCs w:val="24"/>
          <w:highlight w:val="none"/>
        </w:rPr>
        <w:t xml:space="preserve">.0 分</w:t>
      </w:r>
      <w:r/>
    </w:p>
    <w:p>
      <w:pPr>
        <w:pStyle w:val="1330"/>
        <w:ind w:firstLine="500"/>
        <w:spacing w:line="440" w:lineRule="exact"/>
        <w:rPr>
          <w:rFonts w:ascii="宋体" w:hAnsi="宋体" w:eastAsia="宋体" w:cs="宋体"/>
          <w:color w:val="000000"/>
          <w:sz w:val="24"/>
        </w:rPr>
      </w:pPr>
      <w:r>
        <w:rPr>
          <w:rFonts w:hint="eastAsia" w:ascii="宋体" w:hAnsi="宋体" w:eastAsia="宋体" w:cs="宋体"/>
          <w:color w:val="000000"/>
          <w:spacing w:val="7"/>
          <w:sz w:val="24"/>
          <w:szCs w:val="24"/>
          <w:highlight w:val="none"/>
        </w:rPr>
        <w:t xml:space="preserve">(1)项目负责人：同时具有有效的注册信息安全专业人员（CISP） 和信创集成项目管理师证书，得</w:t>
      </w:r>
      <w:r>
        <w:rPr>
          <w:rFonts w:hint="eastAsia" w:ascii="宋体" w:hAnsi="宋体" w:eastAsia="宋体" w:cs="宋体"/>
          <w:color w:val="000000"/>
          <w:spacing w:val="7"/>
          <w:sz w:val="24"/>
          <w:szCs w:val="24"/>
          <w:highlight w:val="none"/>
          <w:lang w:val="en-US" w:eastAsia="zh-CN"/>
        </w:rPr>
        <w:t xml:space="preserve">4</w:t>
      </w:r>
      <w:r>
        <w:rPr>
          <w:rFonts w:hint="eastAsia" w:ascii="宋体" w:hAnsi="宋体" w:eastAsia="宋体" w:cs="宋体"/>
          <w:color w:val="000000"/>
          <w:spacing w:val="7"/>
          <w:sz w:val="24"/>
          <w:szCs w:val="24"/>
          <w:highlight w:val="none"/>
        </w:rPr>
        <w:t xml:space="preserve">分，缺项不得分，本项最高得</w:t>
      </w:r>
      <w:r>
        <w:rPr>
          <w:rFonts w:hint="eastAsia" w:ascii="宋体" w:hAnsi="宋体" w:eastAsia="宋体" w:cs="宋体"/>
          <w:color w:val="000000"/>
          <w:spacing w:val="7"/>
          <w:sz w:val="24"/>
          <w:szCs w:val="24"/>
          <w:highlight w:val="none"/>
          <w:lang w:val="en-US" w:eastAsia="zh-CN"/>
        </w:rPr>
        <w:t xml:space="preserve">4</w:t>
      </w:r>
      <w:r>
        <w:rPr>
          <w:rFonts w:hint="eastAsia" w:ascii="宋体" w:hAnsi="宋体" w:eastAsia="宋体" w:cs="宋体"/>
          <w:color w:val="000000"/>
          <w:spacing w:val="7"/>
          <w:sz w:val="24"/>
          <w:szCs w:val="24"/>
          <w:highlight w:val="none"/>
        </w:rPr>
        <w:t xml:space="preserve">分。（请在投标文件中提供相关证书，并附该员工</w:t>
      </w:r>
      <w:r>
        <w:rPr>
          <w:rFonts w:ascii="宋体" w:hAnsi="宋体" w:eastAsia="宋体" w:cs="宋体"/>
          <w:color w:val="000000"/>
          <w:sz w:val="24"/>
        </w:rPr>
        <w:t xml:space="preserve">的社保缴费证明材料，不提供或提供不全的不得分，以上人员不重复计分）</w:t>
      </w:r>
      <w:r/>
    </w:p>
    <w:p>
      <w:pPr>
        <w:pStyle w:val="1330"/>
        <w:ind w:firstLine="500"/>
        <w:spacing w:line="440" w:lineRule="exact"/>
        <w:rPr>
          <w:rFonts w:ascii="宋体" w:hAnsi="宋体" w:eastAsia="宋体" w:cs="宋体"/>
          <w:color w:val="000000"/>
          <w:sz w:val="24"/>
        </w:rPr>
      </w:pPr>
      <w:r>
        <w:rPr>
          <w:rFonts w:ascii="宋体" w:hAnsi="宋体" w:eastAsia="宋体" w:cs="宋体"/>
          <w:color w:val="000000"/>
          <w:sz w:val="24"/>
        </w:rPr>
        <w:t xml:space="preserve">(2)技术负责人：具有有效的信息系统项目管理师</w:t>
      </w:r>
      <w:r>
        <w:rPr>
          <w:rFonts w:hint="eastAsia" w:ascii="宋体" w:hAnsi="宋体" w:eastAsia="宋体" w:cs="宋体"/>
          <w:color w:val="000000"/>
          <w:sz w:val="24"/>
          <w:lang w:val="en-US" w:eastAsia="zh-CN"/>
        </w:rPr>
        <w:t xml:space="preserve">的，</w:t>
      </w:r>
      <w:r>
        <w:rPr>
          <w:rFonts w:ascii="宋体" w:hAnsi="宋体" w:eastAsia="宋体" w:cs="宋体"/>
          <w:color w:val="000000"/>
          <w:sz w:val="24"/>
        </w:rPr>
        <w:t xml:space="preserve">得</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分，</w:t>
      </w:r>
      <w:r>
        <w:rPr>
          <w:rFonts w:hint="eastAsia" w:ascii="宋体" w:hAnsi="宋体" w:eastAsia="宋体" w:cs="宋体"/>
          <w:color w:val="000000"/>
          <w:spacing w:val="7"/>
          <w:sz w:val="24"/>
          <w:szCs w:val="24"/>
          <w:highlight w:val="none"/>
        </w:rPr>
        <w:t xml:space="preserve">本项最高得</w:t>
      </w:r>
      <w:r>
        <w:rPr>
          <w:rFonts w:hint="eastAsia" w:ascii="宋体" w:hAnsi="宋体" w:eastAsia="宋体" w:cs="宋体"/>
          <w:color w:val="000000"/>
          <w:spacing w:val="7"/>
          <w:sz w:val="24"/>
          <w:szCs w:val="24"/>
          <w:highlight w:val="none"/>
          <w:lang w:val="en-US" w:eastAsia="zh-CN"/>
        </w:rPr>
        <w:t xml:space="preserve">2</w:t>
      </w:r>
      <w:r>
        <w:rPr>
          <w:rFonts w:hint="eastAsia" w:ascii="宋体" w:hAnsi="宋体" w:eastAsia="宋体" w:cs="宋体"/>
          <w:color w:val="000000"/>
          <w:spacing w:val="7"/>
          <w:sz w:val="24"/>
          <w:szCs w:val="24"/>
          <w:highlight w:val="none"/>
        </w:rPr>
        <w:t xml:space="preserve">分</w:t>
      </w:r>
      <w:r>
        <w:rPr>
          <w:rFonts w:hint="eastAsia" w:ascii="宋体" w:hAnsi="宋体" w:eastAsia="宋体" w:cs="宋体"/>
          <w:color w:val="000000"/>
          <w:spacing w:val="7"/>
          <w:sz w:val="24"/>
          <w:szCs w:val="24"/>
          <w:highlight w:val="none"/>
          <w:lang w:eastAsia="zh-CN"/>
        </w:rPr>
        <w:t xml:space="preserve">。</w:t>
      </w:r>
      <w:r>
        <w:rPr>
          <w:rFonts w:ascii="宋体" w:hAnsi="宋体" w:eastAsia="宋体" w:cs="宋体"/>
          <w:color w:val="000000"/>
          <w:sz w:val="24"/>
        </w:rPr>
        <w:t xml:space="preserve">（请在投标文件中提供相关证书，并附该员工的社保缴费证明材料，不提供或提供不全的不得分，以上人员不重复计分）</w:t>
      </w:r>
      <w:r/>
    </w:p>
    <w:p>
      <w:pPr>
        <w:pStyle w:val="1330"/>
        <w:ind w:firstLine="500"/>
        <w:spacing w:line="440" w:lineRule="exact"/>
        <w:rPr>
          <w:rFonts w:ascii="宋体" w:hAnsi="宋体" w:eastAsia="宋体" w:cs="宋体"/>
          <w:color w:val="000000"/>
          <w:sz w:val="24"/>
        </w:rPr>
      </w:pPr>
      <w:r>
        <w:rPr>
          <w:rFonts w:ascii="宋体" w:hAnsi="宋体" w:eastAsia="宋体" w:cs="宋体"/>
          <w:color w:val="000000"/>
          <w:sz w:val="24"/>
        </w:rPr>
        <w:t xml:space="preserve">（3）</w:t>
      </w:r>
      <w:bookmarkStart w:id="275" w:name="OLE_LINK9"/>
      <w:r>
        <w:rPr>
          <w:rFonts w:ascii="宋体" w:hAnsi="宋体" w:eastAsia="宋体" w:cs="宋体"/>
          <w:color w:val="000000"/>
          <w:sz w:val="24"/>
        </w:rPr>
        <w:t xml:space="preserve">项目组成员</w:t>
      </w:r>
      <w:r>
        <w:rPr>
          <w:rFonts w:ascii="宋体" w:hAnsi="宋体" w:eastAsia="宋体" w:cs="宋体"/>
          <w:b/>
          <w:color w:val="000000"/>
          <w:sz w:val="24"/>
        </w:rPr>
        <w:t xml:space="preserve">：</w:t>
      </w:r>
      <w:r/>
    </w:p>
    <w:p>
      <w:pPr>
        <w:ind w:firstLine="510"/>
        <w:keepLines w:val="0"/>
        <w:keepNext w:val="0"/>
        <w:pageBreakBefore w:val="0"/>
        <w:spacing w:line="360" w:lineRule="auto"/>
        <w:widowControl w:val="off"/>
        <w:rPr>
          <w:rFonts w:hint="default" w:ascii="宋体" w:hAnsi="宋体" w:eastAsia="宋体" w:cs="宋体"/>
          <w:color w:val="000000"/>
          <w:sz w:val="24"/>
          <w:szCs w:val="24"/>
        </w:rPr>
      </w:pPr>
      <w:r>
        <w:rPr>
          <w:rFonts w:hint="default" w:ascii="宋体" w:hAnsi="宋体" w:eastAsia="宋体" w:cs="宋体"/>
          <w:color w:val="000000"/>
          <w:sz w:val="24"/>
          <w:szCs w:val="24"/>
        </w:rPr>
        <w:t xml:space="preserve">投标人拟投入的项目组成</w:t>
      </w:r>
      <w:r>
        <w:rPr>
          <w:rFonts w:hint="default" w:ascii="宋体" w:hAnsi="宋体" w:eastAsia="宋体" w:cs="宋体"/>
          <w:color w:val="000000"/>
          <w:sz w:val="24"/>
          <w:szCs w:val="24"/>
          <w:highlight w:val="none"/>
        </w:rPr>
        <w:t xml:space="preserve">员具有有效的</w:t>
      </w:r>
      <w:r>
        <w:rPr>
          <w:rFonts w:hint="eastAsia" w:ascii="宋体" w:hAnsi="宋体" w:eastAsia="宋体" w:cs="Times New Roman"/>
          <w:sz w:val="24"/>
          <w:szCs w:val="22"/>
          <w:highlight w:val="none"/>
          <w:lang w:val="en-US" w:eastAsia="zh-CN" w:bidi="ar-SA"/>
        </w:rPr>
        <w:t xml:space="preserve">中级</w:t>
      </w:r>
      <w:r>
        <w:rPr>
          <w:rFonts w:hint="eastAsia" w:ascii="宋体" w:hAnsi="宋体" w:cs="Times New Roman"/>
          <w:sz w:val="24"/>
          <w:szCs w:val="22"/>
          <w:highlight w:val="none"/>
          <w:lang w:val="en-US" w:eastAsia="zh-CN" w:bidi="ar-SA"/>
        </w:rPr>
        <w:t xml:space="preserve">及以上</w:t>
      </w:r>
      <w:r>
        <w:rPr>
          <w:rFonts w:hint="default" w:ascii="宋体" w:hAnsi="宋体" w:eastAsia="宋体" w:cs="宋体"/>
          <w:color w:val="000000"/>
          <w:sz w:val="24"/>
          <w:szCs w:val="24"/>
          <w:highlight w:val="none"/>
        </w:rPr>
        <w:t xml:space="preserve">工程师技术职称的，有1</w:t>
      </w:r>
      <w:r>
        <w:rPr>
          <w:rFonts w:hint="default" w:ascii="宋体" w:hAnsi="宋体" w:eastAsia="宋体" w:cs="宋体"/>
          <w:color w:val="000000"/>
          <w:sz w:val="24"/>
          <w:szCs w:val="24"/>
        </w:rPr>
        <w:t xml:space="preserve">人得</w:t>
      </w:r>
      <w:r>
        <w:rPr>
          <w:rFonts w:hint="eastAsia" w:ascii="宋体" w:hAnsi="宋体" w:eastAsia="宋体" w:cs="宋体"/>
          <w:color w:val="000000"/>
          <w:sz w:val="24"/>
          <w:szCs w:val="24"/>
        </w:rPr>
        <w:t xml:space="preserve">1</w:t>
      </w:r>
      <w:r>
        <w:rPr>
          <w:rFonts w:hint="default"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ind w:firstLine="510"/>
        <w:keepLines w:val="0"/>
        <w:keepNext w:val="0"/>
        <w:pageBreakBefore w:val="0"/>
        <w:spacing w:line="360" w:lineRule="auto"/>
        <w:widowControl w:val="off"/>
        <w:rPr>
          <w:rFonts w:hint="default" w:ascii="宋体" w:hAnsi="宋体" w:eastAsia="宋体" w:cs="宋体"/>
          <w:color w:val="000000"/>
          <w:sz w:val="24"/>
          <w:szCs w:val="24"/>
        </w:rPr>
      </w:pPr>
      <w:r>
        <w:rPr>
          <w:rFonts w:hint="default" w:ascii="宋体" w:hAnsi="宋体" w:eastAsia="宋体" w:cs="宋体"/>
          <w:color w:val="000000"/>
          <w:sz w:val="24"/>
          <w:szCs w:val="24"/>
        </w:rPr>
        <w:t xml:space="preserve">投标人拟投入的项目组成员通过国家信息安全水平考试</w:t>
      </w:r>
      <w:r>
        <w:rPr>
          <w:rFonts w:hint="eastAsia" w:ascii="宋体" w:hAnsi="宋体" w:eastAsia="宋体" w:cs="宋体"/>
          <w:color w:val="000000"/>
          <w:sz w:val="24"/>
          <w:szCs w:val="24"/>
        </w:rPr>
        <w:t xml:space="preserve">认证</w:t>
      </w:r>
      <w:r>
        <w:rPr>
          <w:rFonts w:hint="default" w:ascii="宋体" w:hAnsi="宋体" w:eastAsia="宋体" w:cs="宋体"/>
          <w:color w:val="000000"/>
          <w:sz w:val="24"/>
          <w:szCs w:val="24"/>
        </w:rPr>
        <w:t xml:space="preserve">（NISP）的，有1人得</w:t>
      </w:r>
      <w:r>
        <w:rPr>
          <w:rFonts w:hint="eastAsia" w:ascii="宋体" w:hAnsi="宋体" w:eastAsia="宋体" w:cs="宋体"/>
          <w:color w:val="000000"/>
          <w:sz w:val="24"/>
          <w:szCs w:val="24"/>
        </w:rPr>
        <w:t xml:space="preserve">1</w:t>
      </w:r>
      <w:r>
        <w:rPr>
          <w:rFonts w:hint="default"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2</w:t>
      </w:r>
      <w:r>
        <w:rPr>
          <w:rFonts w:hint="default" w:ascii="宋体" w:hAnsi="宋体" w:eastAsia="宋体" w:cs="宋体"/>
          <w:color w:val="000000"/>
          <w:sz w:val="24"/>
          <w:szCs w:val="24"/>
        </w:rPr>
        <w:t xml:space="preserve">分。</w:t>
      </w:r>
      <w:r/>
    </w:p>
    <w:p>
      <w:pPr>
        <w:pStyle w:val="1330"/>
        <w:ind w:firstLine="500"/>
        <w:spacing w:line="440" w:lineRule="exact"/>
      </w:pPr>
      <w:r>
        <w:rPr>
          <w:rFonts w:ascii="宋体" w:hAnsi="宋体" w:eastAsia="宋体" w:cs="宋体"/>
          <w:color w:val="000000"/>
          <w:sz w:val="24"/>
        </w:rPr>
        <w:t xml:space="preserve">（请在投标文件中提供相关证书，并附该员工的社保缴费证明材料，不提供或提供不全的不得分，以上人员不重复计分）</w:t>
      </w:r>
      <w:bookmarkEnd w:id="275"/>
      <w:r/>
      <w:r/>
    </w:p>
    <w:p>
      <w:pPr>
        <w:pStyle w:val="1330"/>
        <w:ind w:firstLine="500"/>
        <w:spacing w:line="440" w:lineRule="exact"/>
        <w:rPr>
          <w:rFonts w:hint="eastAsia" w:ascii="宋体" w:hAnsi="宋体" w:eastAsia="宋体" w:cs="宋体"/>
          <w:b/>
          <w:spacing w:val="7"/>
          <w:sz w:val="24"/>
          <w:szCs w:val="24"/>
        </w:rPr>
      </w:pPr>
      <w:r>
        <w:rPr>
          <w:rFonts w:hint="eastAsia" w:ascii="宋体" w:hAnsi="宋体" w:eastAsia="宋体" w:cs="宋体"/>
          <w:b/>
          <w:color w:val="000000"/>
          <w:spacing w:val="7"/>
          <w:sz w:val="24"/>
          <w:szCs w:val="24"/>
        </w:rPr>
        <w:t xml:space="preserve">5 履约能力 </w:t>
      </w:r>
      <w:r>
        <w:rPr>
          <w:rFonts w:hint="eastAsia" w:ascii="宋体" w:hAnsi="宋体" w:eastAsia="宋体" w:cs="宋体"/>
          <w:b/>
          <w:color w:val="000000"/>
          <w:spacing w:val="7"/>
          <w:sz w:val="24"/>
          <w:szCs w:val="24"/>
          <w:lang w:val="en-US" w:eastAsia="zh-CN"/>
        </w:rPr>
        <w:t xml:space="preserve">8</w:t>
      </w:r>
      <w:r>
        <w:rPr>
          <w:rFonts w:hint="eastAsia" w:ascii="宋体" w:hAnsi="宋体" w:eastAsia="宋体" w:cs="宋体"/>
          <w:b/>
          <w:color w:val="000000"/>
          <w:spacing w:val="7"/>
          <w:sz w:val="24"/>
          <w:szCs w:val="24"/>
        </w:rPr>
        <w:t xml:space="preserve">.0 分</w:t>
      </w:r>
      <w:r/>
    </w:p>
    <w:p>
      <w:pPr>
        <w:pStyle w:val="1330"/>
        <w:ind w:firstLine="500"/>
        <w:spacing w:line="440" w:lineRule="exact"/>
        <w:rPr>
          <w:rFonts w:hint="eastAsia" w:ascii="宋体" w:hAnsi="宋体" w:eastAsia="宋体" w:cs="宋体"/>
          <w:spacing w:val="7"/>
          <w:sz w:val="24"/>
          <w:szCs w:val="24"/>
        </w:rPr>
      </w:pPr>
      <w:r>
        <w:rPr>
          <w:rFonts w:hint="eastAsia" w:ascii="宋体" w:hAnsi="宋体" w:eastAsia="宋体" w:cs="宋体"/>
          <w:color w:val="000000"/>
          <w:spacing w:val="7"/>
          <w:sz w:val="24"/>
          <w:szCs w:val="24"/>
        </w:rPr>
        <w:t xml:space="preserve">5.1.</w:t>
      </w:r>
      <w:r>
        <w:rPr>
          <w:rFonts w:hint="eastAsia" w:ascii="宋体" w:hAnsi="宋体" w:eastAsia="宋体" w:cs="宋体"/>
          <w:color w:val="000000"/>
          <w:spacing w:val="7"/>
          <w:sz w:val="24"/>
          <w:szCs w:val="24"/>
          <w:lang w:val="en-US" w:eastAsia="zh-CN"/>
        </w:rPr>
        <w:t xml:space="preserve">类似</w:t>
      </w:r>
      <w:r>
        <w:rPr>
          <w:rFonts w:hint="eastAsia" w:ascii="宋体" w:hAnsi="宋体" w:eastAsia="宋体" w:cs="宋体"/>
          <w:color w:val="000000"/>
          <w:spacing w:val="7"/>
          <w:sz w:val="24"/>
          <w:szCs w:val="24"/>
        </w:rPr>
        <w:t xml:space="preserve">项目业绩</w:t>
      </w:r>
      <w:r/>
    </w:p>
    <w:p>
      <w:pPr>
        <w:pStyle w:val="1330"/>
        <w:ind w:firstLine="500"/>
        <w:spacing w:line="440" w:lineRule="exact"/>
        <w:rPr>
          <w:rFonts w:hint="eastAsia" w:ascii="宋体" w:hAnsi="宋体" w:eastAsia="宋体" w:cs="宋体"/>
          <w:b w:val="0"/>
          <w:bCs w:val="0"/>
          <w:spacing w:val="7"/>
          <w:sz w:val="24"/>
          <w:szCs w:val="24"/>
          <w:highlight w:val="none"/>
        </w:rPr>
      </w:pPr>
      <w:r>
        <w:rPr>
          <w:rFonts w:hint="eastAsia" w:ascii="宋体" w:hAnsi="宋体" w:eastAsia="宋体" w:cs="宋体"/>
          <w:color w:val="000000"/>
          <w:spacing w:val="7"/>
          <w:sz w:val="24"/>
          <w:szCs w:val="24"/>
        </w:rPr>
        <w:t xml:space="preserve">投标人具有2021年以来</w:t>
      </w:r>
      <w:r>
        <w:rPr>
          <w:rFonts w:hint="eastAsia" w:ascii="宋体" w:hAnsi="宋体" w:eastAsia="宋体" w:cs="宋体"/>
          <w:color w:val="000000"/>
          <w:spacing w:val="7"/>
          <w:sz w:val="24"/>
          <w:szCs w:val="24"/>
          <w:lang w:val="en-US" w:eastAsia="zh-CN"/>
        </w:rPr>
        <w:t xml:space="preserve">签订类似</w:t>
      </w:r>
      <w:r>
        <w:rPr>
          <w:rFonts w:hint="eastAsia" w:ascii="宋体" w:hAnsi="宋体" w:eastAsia="宋体" w:cs="宋体"/>
          <w:color w:val="000000"/>
          <w:spacing w:val="7"/>
          <w:sz w:val="24"/>
          <w:szCs w:val="24"/>
        </w:rPr>
        <w:t xml:space="preserve">项目业绩，每有一个得2分，最高得6</w:t>
      </w:r>
      <w:r>
        <w:rPr>
          <w:rFonts w:hint="eastAsia" w:ascii="宋体" w:hAnsi="宋体" w:eastAsia="宋体" w:cs="宋体"/>
          <w:b w:val="0"/>
          <w:bCs w:val="0"/>
          <w:color w:val="000000"/>
          <w:spacing w:val="7"/>
          <w:sz w:val="24"/>
          <w:szCs w:val="24"/>
          <w:highlight w:val="none"/>
        </w:rPr>
        <w:t xml:space="preserve">分。(请在投标文件中提供合同，合同中须反映出相关内容，如合同中不能反映，须提供其他材料予以佐证，不提供的不得分)</w:t>
      </w:r>
      <w:r>
        <w:rPr>
          <w:rFonts w:hint="eastAsia" w:ascii="宋体" w:hAnsi="宋体" w:eastAsia="宋体" w:cs="宋体"/>
          <w:b w:val="0"/>
          <w:bCs w:val="0"/>
          <w:sz w:val="24"/>
          <w:szCs w:val="24"/>
          <w:highlight w:val="none"/>
        </w:rPr>
        <w:t xml:space="preserve">【0/2/4/6】</w:t>
      </w:r>
      <w:r/>
    </w:p>
    <w:p>
      <w:pPr>
        <w:pStyle w:val="1330"/>
        <w:ind w:firstLine="500"/>
        <w:spacing w:line="440" w:lineRule="exact"/>
        <w:rPr>
          <w:rFonts w:hint="default" w:ascii="宋体" w:hAnsi="宋体" w:eastAsia="宋体" w:cs="宋体"/>
          <w:b w:val="0"/>
          <w:bCs w:val="0"/>
          <w:color w:val="000000"/>
          <w:spacing w:val="7"/>
          <w:sz w:val="24"/>
          <w:szCs w:val="24"/>
          <w:highlight w:val="none"/>
          <w:lang w:val="en-US" w:eastAsia="zh-CN"/>
        </w:rPr>
      </w:pPr>
      <w:r>
        <w:rPr>
          <w:rFonts w:hint="eastAsia" w:ascii="宋体" w:hAnsi="宋体" w:eastAsia="宋体" w:cs="宋体"/>
          <w:b w:val="0"/>
          <w:bCs w:val="0"/>
          <w:color w:val="000000"/>
          <w:spacing w:val="7"/>
          <w:sz w:val="24"/>
          <w:szCs w:val="24"/>
          <w:highlight w:val="none"/>
        </w:rPr>
        <w:t xml:space="preserve">5.2.信息安全管理体系认证证书</w:t>
      </w:r>
      <w:r/>
    </w:p>
    <w:p>
      <w:pPr>
        <w:pStyle w:val="792"/>
        <w:ind w:firstLine="544"/>
        <w:spacing w:line="440" w:lineRule="exact"/>
        <w:rPr>
          <w:rFonts w:hint="eastAsia" w:ascii="宋体" w:hAnsi="宋体" w:eastAsia="宋体" w:cs="宋体"/>
          <w:b w:val="0"/>
          <w:bCs w:val="0"/>
          <w:sz w:val="24"/>
          <w:szCs w:val="24"/>
          <w:highlight w:val="none"/>
        </w:rPr>
      </w:pPr>
      <w:r>
        <w:rPr>
          <w:rFonts w:hint="eastAsia" w:ascii="宋体" w:hAnsi="宋体" w:eastAsia="宋体" w:cs="宋体"/>
          <w:b w:val="0"/>
          <w:bCs w:val="0"/>
          <w:color w:val="000000"/>
          <w:spacing w:val="7"/>
          <w:sz w:val="24"/>
          <w:szCs w:val="24"/>
          <w:highlight w:val="none"/>
        </w:rPr>
        <w:t xml:space="preserve">投标人具有有效期内的信息安全管理体系认证证书的，得2分</w:t>
      </w:r>
      <w:r>
        <w:rPr>
          <w:rFonts w:hint="eastAsia" w:ascii="宋体" w:hAnsi="宋体" w:cs="宋体"/>
          <w:b w:val="0"/>
          <w:bCs w:val="0"/>
          <w:color w:val="000000"/>
          <w:spacing w:val="7"/>
          <w:sz w:val="24"/>
          <w:szCs w:val="24"/>
          <w:highlight w:val="none"/>
          <w:lang w:eastAsia="zh-CN"/>
        </w:rPr>
        <w:t xml:space="preserve">，</w:t>
      </w:r>
      <w:r>
        <w:rPr>
          <w:rFonts w:hint="eastAsia" w:ascii="宋体" w:hAnsi="宋体" w:eastAsia="宋体" w:cs="宋体"/>
          <w:b w:val="0"/>
          <w:bCs w:val="0"/>
          <w:color w:val="000000"/>
          <w:spacing w:val="7"/>
          <w:sz w:val="24"/>
          <w:szCs w:val="24"/>
          <w:highlight w:val="none"/>
        </w:rPr>
        <w:t xml:space="preserve">缺项不得分，本项最高得</w:t>
      </w:r>
      <w:r>
        <w:rPr>
          <w:rFonts w:hint="eastAsia" w:ascii="宋体" w:hAnsi="宋体" w:cs="宋体"/>
          <w:b w:val="0"/>
          <w:bCs w:val="0"/>
          <w:color w:val="000000"/>
          <w:spacing w:val="7"/>
          <w:sz w:val="24"/>
          <w:szCs w:val="24"/>
          <w:highlight w:val="none"/>
          <w:lang w:val="en-US" w:eastAsia="zh-CN"/>
        </w:rPr>
        <w:t xml:space="preserve">2</w:t>
      </w:r>
      <w:r>
        <w:rPr>
          <w:rFonts w:hint="eastAsia" w:ascii="宋体" w:hAnsi="宋体" w:eastAsia="宋体" w:cs="宋体"/>
          <w:b w:val="0"/>
          <w:bCs w:val="0"/>
          <w:color w:val="000000"/>
          <w:spacing w:val="7"/>
          <w:sz w:val="24"/>
          <w:szCs w:val="24"/>
          <w:highlight w:val="none"/>
        </w:rPr>
        <w:t xml:space="preserve">分</w:t>
      </w:r>
      <w:r>
        <w:rPr>
          <w:rFonts w:hint="eastAsia" w:ascii="宋体" w:hAnsi="宋体" w:cs="宋体"/>
          <w:b w:val="0"/>
          <w:bCs w:val="0"/>
          <w:color w:val="000000"/>
          <w:spacing w:val="7"/>
          <w:sz w:val="24"/>
          <w:szCs w:val="24"/>
          <w:highlight w:val="none"/>
          <w:lang w:val="en-US" w:eastAsia="zh-CN"/>
        </w:rPr>
        <w:t xml:space="preserve">.</w:t>
      </w:r>
      <w:r>
        <w:rPr>
          <w:rFonts w:hint="eastAsia" w:ascii="宋体" w:hAnsi="宋体" w:eastAsia="宋体" w:cs="宋体"/>
          <w:b w:val="0"/>
          <w:bCs w:val="0"/>
          <w:color w:val="000000"/>
          <w:spacing w:val="7"/>
          <w:sz w:val="24"/>
          <w:szCs w:val="24"/>
          <w:highlight w:val="none"/>
        </w:rPr>
        <w:t xml:space="preserve">（请在投标文件中提供相关证书，不提供的不得分）</w:t>
      </w:r>
      <w:r>
        <w:rPr>
          <w:rFonts w:hint="eastAsia" w:ascii="宋体" w:hAnsi="宋体" w:eastAsia="宋体" w:cs="宋体"/>
          <w:b w:val="0"/>
          <w:bCs w:val="0"/>
          <w:sz w:val="24"/>
          <w:szCs w:val="24"/>
          <w:highlight w:val="none"/>
        </w:rPr>
        <w:t xml:space="preserve">【0/</w:t>
      </w: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w:t>
      </w:r>
      <w:bookmarkStart w:id="276" w:name="EBddd2bfca11f1432aa788263fdcdf8517"/>
      <w:r/>
      <w:bookmarkEnd w:id="276"/>
      <w:r/>
      <w:r/>
    </w:p>
    <w:p>
      <w:pPr>
        <w:ind w:right="-124" w:firstLine="480"/>
        <w:spacing w:line="440" w:lineRule="exac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注：</w:t>
      </w:r>
      <w:r/>
    </w:p>
    <w:p>
      <w:pPr>
        <w:ind w:right="-124" w:firstLine="480"/>
        <w:spacing w:line="440" w:lineRule="exact"/>
        <w:rPr>
          <w:rFonts w:hint="eastAsia" w:ascii="宋体" w:hAnsi="宋体" w:eastAsia="宋体" w:cs="宋体"/>
          <w:color w:val="000080"/>
          <w:sz w:val="24"/>
          <w:szCs w:val="24"/>
          <w:highlight w:val="none"/>
        </w:rPr>
      </w:pPr>
      <w:r>
        <w:rPr>
          <w:rFonts w:hint="eastAsia" w:ascii="宋体" w:hAnsi="宋体" w:eastAsia="宋体" w:cs="宋体"/>
          <w:b/>
          <w:bCs/>
          <w:color w:val="000000"/>
          <w:sz w:val="24"/>
          <w:szCs w:val="24"/>
          <w:highlight w:val="none"/>
        </w:rPr>
        <w:t xml:space="preserve">以上证明材料，不提供不得分</w:t>
      </w:r>
      <w:bookmarkStart w:id="277" w:name="EB5003b8401c234a0bb384207e4933917f"/>
      <w:r>
        <w:rPr>
          <w:rFonts w:hint="eastAsia" w:ascii="宋体" w:hAnsi="宋体" w:eastAsia="宋体" w:cs="宋体"/>
          <w:b/>
          <w:bCs/>
          <w:color w:val="000000"/>
          <w:sz w:val="24"/>
          <w:szCs w:val="24"/>
          <w:highlight w:val="none"/>
        </w:rPr>
        <w:t xml:space="preserve"> </w:t>
      </w:r>
      <w:bookmarkEnd w:id="277"/>
      <w:r/>
      <w:r/>
    </w:p>
    <w:p>
      <w:pPr>
        <w:rPr>
          <w:color w:val="auto"/>
          <w:highlight w:val="none"/>
        </w:rPr>
      </w:pPr>
      <w:r>
        <w:rPr>
          <w:color w:val="auto"/>
          <w:highlight w:val="none"/>
        </w:rPr>
      </w:r>
      <w:r/>
    </w:p>
    <w:p>
      <w:pPr>
        <w:pStyle w:val="1032"/>
        <w:pageBreakBefore/>
        <w:spacing w:line="360" w:lineRule="auto"/>
        <w:rPr>
          <w:rFonts w:hint="eastAsia" w:ascii="宋体" w:hAnsi="宋体" w:eastAsia="宋体"/>
          <w:color w:val="auto"/>
          <w:highlight w:val="none"/>
        </w:rPr>
      </w:pPr>
      <w:r/>
      <w:bookmarkStart w:id="278" w:name="_Toc15803"/>
      <w:r>
        <w:rPr>
          <w:rFonts w:hint="eastAsia" w:ascii="宋体" w:hAnsi="宋体" w:eastAsia="宋体"/>
          <w:color w:val="auto"/>
          <w:highlight w:val="none"/>
        </w:rPr>
        <w:t xml:space="preserve">第六章 投标</w:t>
      </w:r>
      <w:bookmarkEnd w:id="228"/>
      <w:r/>
      <w:bookmarkEnd w:id="229"/>
      <w:r/>
      <w:bookmarkEnd w:id="259"/>
      <w:r>
        <w:rPr>
          <w:rFonts w:hint="eastAsia" w:ascii="宋体" w:hAnsi="宋体" w:eastAsia="宋体"/>
          <w:color w:val="auto"/>
          <w:highlight w:val="none"/>
        </w:rPr>
        <w:t xml:space="preserve">文件格式</w:t>
      </w:r>
      <w:bookmarkEnd w:id="267"/>
      <w:r/>
      <w:bookmarkEnd w:id="268"/>
      <w:r/>
      <w:bookmarkEnd w:id="269"/>
      <w:r/>
      <w:bookmarkEnd w:id="270"/>
      <w:r/>
      <w:bookmarkEnd w:id="271"/>
      <w:r/>
      <w:bookmarkEnd w:id="278"/>
      <w:r/>
      <w:r/>
    </w:p>
    <w:p>
      <w:pPr>
        <w:spacing w:line="360" w:lineRule="auto"/>
        <w:rPr>
          <w:rFonts w:ascii="宋体" w:hAnsi="宋体"/>
          <w:b/>
          <w:bCs/>
          <w:color w:val="auto"/>
          <w:sz w:val="32"/>
          <w:szCs w:val="32"/>
          <w:highlight w:val="red"/>
        </w:rPr>
      </w:pPr>
      <w:r/>
      <w:bookmarkStart w:id="279" w:name="_Hlt26955039"/>
      <w:r/>
      <w:r/>
    </w:p>
    <w:p>
      <w:pPr>
        <w:pStyle w:val="1332"/>
        <w:jc w:val="center"/>
        <w:spacing w:after="400"/>
        <w:rPr>
          <w:rStyle w:val="973"/>
          <w:rFonts w:ascii="宋体" w:hAnsi="宋体" w:eastAsia="宋体" w:cs="宋体"/>
          <w:color w:val="auto"/>
          <w:sz w:val="40"/>
          <w:szCs w:val="40"/>
        </w:rPr>
        <w:outlineLvl w:val="0"/>
      </w:pPr>
      <w:r/>
      <w:bookmarkStart w:id="280" w:name="_Toc25527"/>
      <w:r/>
      <w:bookmarkStart w:id="281" w:name="_Toc18049"/>
      <w:r>
        <w:rPr>
          <w:rStyle w:val="973"/>
          <w:rFonts w:ascii="宋体" w:hAnsi="宋体" w:eastAsia="宋体" w:cs="宋体"/>
          <w:color w:val="auto"/>
          <w:sz w:val="40"/>
          <w:szCs w:val="40"/>
        </w:rPr>
        <w:t xml:space="preserve">投标主要文件目录</w:t>
      </w:r>
      <w:bookmarkEnd w:id="280"/>
      <w:r/>
      <w:bookmarkEnd w:id="281"/>
      <w:r/>
      <w:r/>
    </w:p>
    <w:p>
      <w:pPr>
        <w:pStyle w:val="1332"/>
        <w:keepLines w:val="0"/>
        <w:keepNext w:val="0"/>
        <w:pageBreakBefore w:val="0"/>
        <w:spacing w:line="440" w:lineRule="exact"/>
        <w:widowControl/>
        <w:rPr>
          <w:rStyle w:val="973"/>
          <w:rFonts w:ascii="宋体" w:hAnsi="宋体" w:eastAsia="宋体" w:cs="宋体"/>
          <w:color w:val="auto"/>
          <w:sz w:val="24"/>
          <w:szCs w:val="24"/>
        </w:rPr>
      </w:pPr>
      <w:r>
        <w:rPr>
          <w:rStyle w:val="973"/>
          <w:rFonts w:ascii="宋体" w:hAnsi="宋体" w:eastAsia="宋体" w:cs="宋体"/>
          <w:color w:val="auto"/>
        </w:rPr>
        <w:t xml:space="preserve">一、封面</w:t>
      </w:r>
      <w:r/>
    </w:p>
    <w:p>
      <w:pPr>
        <w:pStyle w:val="1332"/>
        <w:keepLines w:val="0"/>
        <w:keepNext w:val="0"/>
        <w:pageBreakBefore w:val="0"/>
        <w:spacing w:line="440" w:lineRule="exact"/>
        <w:widowControl/>
        <w:rPr>
          <w:rStyle w:val="973"/>
          <w:rFonts w:ascii="宋体" w:hAnsi="宋体" w:eastAsia="宋体" w:cs="宋体"/>
          <w:color w:val="auto"/>
          <w:sz w:val="24"/>
          <w:szCs w:val="24"/>
        </w:rPr>
      </w:pPr>
      <w:r>
        <w:rPr>
          <w:rStyle w:val="973"/>
          <w:rFonts w:ascii="宋体" w:hAnsi="宋体" w:eastAsia="宋体" w:cs="宋体"/>
          <w:color w:val="auto"/>
        </w:rPr>
        <w:t xml:space="preserve">二、投标函</w:t>
      </w:r>
      <w:r/>
    </w:p>
    <w:p>
      <w:pPr>
        <w:pStyle w:val="1332"/>
        <w:keepLines w:val="0"/>
        <w:keepNext w:val="0"/>
        <w:pageBreakBefore w:val="0"/>
        <w:spacing w:line="440" w:lineRule="exact"/>
        <w:widowControl/>
        <w:rPr>
          <w:rStyle w:val="973"/>
          <w:rFonts w:ascii="宋体" w:hAnsi="宋体" w:eastAsia="宋体" w:cs="宋体"/>
          <w:color w:val="auto"/>
          <w:sz w:val="24"/>
          <w:szCs w:val="24"/>
          <w:highlight w:val="none"/>
        </w:rPr>
      </w:pPr>
      <w:r>
        <w:rPr>
          <w:rStyle w:val="973"/>
          <w:rFonts w:ascii="宋体" w:hAnsi="宋体" w:eastAsia="宋体" w:cs="宋体"/>
          <w:color w:val="auto"/>
          <w:highlight w:val="none"/>
        </w:rPr>
        <w:t xml:space="preserve">三、开标一览表</w:t>
      </w:r>
      <w:r/>
    </w:p>
    <w:p>
      <w:pPr>
        <w:pStyle w:val="1332"/>
        <w:keepLines w:val="0"/>
        <w:keepNext w:val="0"/>
        <w:pageBreakBefore w:val="0"/>
        <w:spacing w:line="440" w:lineRule="exact"/>
        <w:widowControl/>
        <w:rPr>
          <w:rStyle w:val="973"/>
          <w:rFonts w:ascii="宋体" w:hAnsi="宋体" w:eastAsia="宋体" w:cs="宋体"/>
          <w:color w:val="auto"/>
          <w:sz w:val="24"/>
          <w:szCs w:val="24"/>
          <w:highlight w:val="none"/>
        </w:rPr>
      </w:pPr>
      <w:r>
        <w:rPr>
          <w:rStyle w:val="973"/>
          <w:rFonts w:ascii="宋体" w:hAnsi="宋体" w:eastAsia="宋体" w:cs="宋体"/>
          <w:color w:val="auto"/>
          <w:highlight w:val="none"/>
        </w:rPr>
        <w:t xml:space="preserve">四、资格证明文件</w:t>
      </w:r>
      <w:r/>
    </w:p>
    <w:p>
      <w:pPr>
        <w:pStyle w:val="1332"/>
        <w:keepLines w:val="0"/>
        <w:keepNext w:val="0"/>
        <w:pageBreakBefore w:val="0"/>
        <w:spacing w:line="440" w:lineRule="exact"/>
        <w:widowControl/>
        <w:rPr>
          <w:rStyle w:val="973"/>
          <w:rFonts w:ascii="宋体" w:hAnsi="宋体" w:eastAsia="宋体" w:cs="宋体"/>
          <w:color w:val="auto"/>
          <w:sz w:val="24"/>
          <w:szCs w:val="24"/>
        </w:rPr>
      </w:pPr>
      <w:r>
        <w:rPr>
          <w:rStyle w:val="973"/>
          <w:rFonts w:hint="eastAsia" w:ascii="宋体" w:hAnsi="宋体" w:eastAsia="宋体" w:cs="宋体"/>
          <w:color w:val="auto"/>
          <w:lang w:eastAsia="zh-CN"/>
        </w:rPr>
        <w:t xml:space="preserve">五</w:t>
      </w:r>
      <w:r>
        <w:rPr>
          <w:rStyle w:val="973"/>
          <w:rFonts w:ascii="宋体" w:hAnsi="宋体" w:eastAsia="宋体" w:cs="宋体"/>
          <w:color w:val="auto"/>
        </w:rPr>
        <w:t xml:space="preserve">、第四章项目需求中实质性要求响应对照表</w:t>
      </w:r>
      <w:r/>
    </w:p>
    <w:p>
      <w:pPr>
        <w:pStyle w:val="1332"/>
        <w:keepLines w:val="0"/>
        <w:keepNext w:val="0"/>
        <w:pageBreakBefore w:val="0"/>
        <w:spacing w:line="440" w:lineRule="exact"/>
        <w:widowControl/>
        <w:rPr>
          <w:rStyle w:val="973"/>
          <w:rFonts w:hint="eastAsia" w:ascii="宋体" w:hAnsi="宋体" w:eastAsia="宋体" w:cs="宋体"/>
          <w:color w:val="auto"/>
          <w:lang w:eastAsia="zh-CN"/>
        </w:rPr>
      </w:pPr>
      <w:r>
        <w:rPr>
          <w:rStyle w:val="973"/>
          <w:rFonts w:hint="eastAsia" w:ascii="宋体" w:hAnsi="宋体" w:eastAsia="宋体" w:cs="宋体"/>
          <w:color w:val="auto"/>
          <w:lang w:eastAsia="zh-CN"/>
        </w:rPr>
        <w:t xml:space="preserve">六</w:t>
      </w:r>
      <w:r>
        <w:rPr>
          <w:rStyle w:val="973"/>
          <w:rFonts w:ascii="宋体" w:hAnsi="宋体" w:eastAsia="宋体" w:cs="宋体"/>
          <w:color w:val="auto"/>
        </w:rPr>
        <w:t xml:space="preserve">、</w:t>
      </w:r>
      <w:r>
        <w:rPr>
          <w:rFonts w:hint="eastAsia" w:ascii="宋体" w:hAnsi="宋体" w:eastAsia="宋体" w:cs="宋体"/>
        </w:rPr>
        <w:t xml:space="preserve">投标配置及分项报价表</w:t>
      </w:r>
      <w:r/>
    </w:p>
    <w:p>
      <w:pPr>
        <w:pStyle w:val="1332"/>
        <w:keepLines w:val="0"/>
        <w:keepNext w:val="0"/>
        <w:pageBreakBefore w:val="0"/>
        <w:spacing w:line="440" w:lineRule="exact"/>
        <w:widowControl/>
        <w:rPr>
          <w:rStyle w:val="973"/>
          <w:rFonts w:ascii="宋体" w:hAnsi="宋体" w:eastAsia="宋体" w:cs="宋体"/>
          <w:color w:val="auto"/>
        </w:rPr>
      </w:pPr>
      <w:r>
        <w:rPr>
          <w:rStyle w:val="973"/>
          <w:rFonts w:hint="eastAsia" w:ascii="宋体" w:hAnsi="宋体" w:eastAsia="宋体" w:cs="宋体"/>
          <w:color w:val="auto"/>
          <w:lang w:eastAsia="zh-CN"/>
        </w:rPr>
        <w:t xml:space="preserve">七、</w:t>
      </w:r>
      <w:r>
        <w:rPr>
          <w:rStyle w:val="973"/>
          <w:rFonts w:ascii="宋体" w:hAnsi="宋体" w:eastAsia="宋体" w:cs="宋体"/>
          <w:color w:val="auto"/>
        </w:rPr>
        <w:t xml:space="preserve">服务方案</w:t>
      </w:r>
      <w:r/>
    </w:p>
    <w:p>
      <w:pPr>
        <w:pStyle w:val="1385"/>
        <w:spacing w:before="240" w:after="240" w:line="200" w:lineRule="atLeast"/>
        <w:rPr>
          <w:rFonts w:hint="eastAsia" w:ascii="宋体" w:hAnsi="宋体" w:eastAsia="宋体" w:cs="宋体"/>
        </w:rPr>
      </w:pPr>
      <w:r>
        <w:rPr>
          <w:rStyle w:val="973"/>
          <w:rFonts w:hint="eastAsia" w:ascii="宋体" w:hAnsi="宋体" w:eastAsia="宋体" w:cs="宋体"/>
          <w:color w:val="auto"/>
          <w:lang w:eastAsia="zh-CN"/>
        </w:rPr>
        <w:t xml:space="preserve">八</w:t>
      </w:r>
      <w:r>
        <w:rPr>
          <w:rStyle w:val="973"/>
          <w:rFonts w:ascii="宋体" w:hAnsi="宋体" w:eastAsia="宋体" w:cs="宋体"/>
          <w:color w:val="auto"/>
        </w:rPr>
        <w:t xml:space="preserve">、</w:t>
      </w:r>
      <w:r>
        <w:rPr>
          <w:rFonts w:hint="eastAsia" w:ascii="宋体" w:hAnsi="宋体" w:eastAsia="宋体" w:cs="宋体"/>
        </w:rPr>
        <w:t xml:space="preserve">技术参数响应及偏离表</w:t>
      </w:r>
      <w:r/>
    </w:p>
    <w:p>
      <w:pPr>
        <w:pStyle w:val="1385"/>
        <w:spacing w:before="240" w:after="240" w:line="200" w:lineRule="atLeast"/>
        <w:rPr>
          <w:rStyle w:val="973"/>
          <w:rFonts w:ascii="宋体" w:hAnsi="宋体" w:eastAsia="宋体" w:cs="宋体"/>
          <w:color w:val="auto"/>
        </w:rPr>
      </w:pPr>
      <w:r>
        <w:rPr>
          <w:rFonts w:hint="eastAsia" w:ascii="宋体" w:hAnsi="宋体" w:eastAsia="宋体" w:cs="宋体"/>
          <w:lang w:eastAsia="zh-CN"/>
        </w:rPr>
        <w:t xml:space="preserve">九、</w:t>
      </w:r>
      <w:r>
        <w:rPr>
          <w:rStyle w:val="973"/>
          <w:rFonts w:ascii="宋体" w:hAnsi="宋体" w:eastAsia="宋体" w:cs="宋体"/>
          <w:color w:val="auto"/>
        </w:rPr>
        <w:t xml:space="preserve">投标人情况介绍</w:t>
      </w:r>
      <w:r/>
    </w:p>
    <w:p>
      <w:pPr>
        <w:pStyle w:val="1332"/>
        <w:keepLines w:val="0"/>
        <w:keepNext w:val="0"/>
        <w:pageBreakBefore w:val="0"/>
        <w:spacing w:line="440" w:lineRule="exact"/>
        <w:widowControl/>
        <w:rPr>
          <w:rStyle w:val="973"/>
          <w:rFonts w:ascii="宋体" w:hAnsi="宋体" w:eastAsia="宋体" w:cs="宋体"/>
          <w:color w:val="auto"/>
        </w:rPr>
      </w:pPr>
      <w:r>
        <w:rPr>
          <w:rFonts w:ascii="宋体" w:hAnsi="宋体" w:eastAsia="宋体" w:cs="宋体"/>
          <w:color w:val="auto"/>
        </w:rPr>
      </w:r>
      <w:r/>
    </w:p>
    <w:p>
      <w:pPr>
        <w:pStyle w:val="1333"/>
        <w:jc w:val="left"/>
        <w:rPr>
          <w:rStyle w:val="973"/>
          <w:rFonts w:ascii="Times New Roman" w:hAnsi="Times New Roman" w:eastAsia="Times New Roman" w:cs="Times New Roman"/>
          <w:color w:val="auto"/>
        </w:rPr>
        <w:outlineLvl w:val="0"/>
      </w:pPr>
      <w:r>
        <w:rPr>
          <w:rStyle w:val="973"/>
          <w:rFonts w:ascii="Times New Roman" w:hAnsi="Times New Roman" w:eastAsia="Times New Roman" w:cs="Times New Roman"/>
          <w:color w:val="auto"/>
        </w:rPr>
        <w:br w:type="page" w:clear="all"/>
      </w:r>
      <w:bookmarkStart w:id="282" w:name="_Toc23606"/>
      <w:r/>
      <w:bookmarkStart w:id="283" w:name="_Toc28279"/>
      <w:r/>
      <w:bookmarkStart w:id="284" w:name="_Toc795"/>
      <w:r>
        <w:rPr>
          <w:rStyle w:val="973"/>
          <w:rFonts w:ascii="宋体" w:hAnsi="宋体" w:eastAsia="宋体" w:cs="宋体"/>
          <w:b/>
          <w:color w:val="auto"/>
          <w:sz w:val="32"/>
        </w:rPr>
        <w:t xml:space="preserve">一、封面</w:t>
      </w:r>
      <w:bookmarkEnd w:id="282"/>
      <w:r/>
      <w:bookmarkEnd w:id="283"/>
      <w:r/>
      <w:bookmarkEnd w:id="284"/>
      <w:r/>
      <w:r/>
    </w:p>
    <w:p>
      <w:pPr>
        <w:pStyle w:val="1334"/>
        <w:spacing w:line="440" w:lineRule="exact"/>
        <w:rPr>
          <w:rStyle w:val="973"/>
          <w:rFonts w:ascii="Times New Roman" w:hAnsi="Times New Roman" w:eastAsia="Times New Roman" w:cs="Times New Roman"/>
          <w:color w:val="auto"/>
          <w:spacing w:val="7"/>
        </w:rPr>
        <w:outlineLvl w:val="9"/>
      </w:pPr>
      <w:r>
        <w:rPr>
          <w:rStyle w:val="973"/>
          <w:rFonts w:ascii="宋体" w:hAnsi="宋体" w:eastAsia="宋体" w:cs="宋体"/>
          <w:color w:val="auto"/>
        </w:rPr>
        <w:t xml:space="preserve">﻿ </w:t>
      </w:r>
      <w:r/>
    </w:p>
    <w:p>
      <w:pPr>
        <w:pStyle w:val="1334"/>
        <w:jc w:val="center"/>
        <w:spacing w:before="540" w:after="540"/>
        <w:rPr>
          <w:rStyle w:val="973"/>
          <w:rFonts w:ascii="宋体" w:hAnsi="宋体" w:eastAsia="宋体" w:cs="宋体"/>
          <w:color w:val="auto"/>
          <w:sz w:val="54"/>
          <w:szCs w:val="54"/>
        </w:rPr>
      </w:pPr>
      <w:r>
        <w:rPr>
          <w:rStyle w:val="973"/>
          <w:rFonts w:ascii="宋体" w:hAnsi="宋体" w:eastAsia="宋体" w:cs="宋体"/>
          <w:color w:val="auto"/>
          <w:sz w:val="54"/>
          <w:szCs w:val="54"/>
        </w:rPr>
        <w:t xml:space="preserve">投 标 文 件</w:t>
      </w:r>
      <w:r/>
    </w:p>
    <w:p>
      <w:pPr>
        <w:pStyle w:val="1334"/>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pStyle w:val="1334"/>
        <w:jc w:val="center"/>
        <w:spacing w:before="400" w:after="400"/>
        <w:rPr>
          <w:rStyle w:val="973"/>
          <w:rFonts w:ascii="宋体" w:hAnsi="宋体" w:eastAsia="宋体" w:cs="宋体"/>
          <w:color w:val="auto"/>
          <w:sz w:val="40"/>
          <w:szCs w:val="40"/>
        </w:rPr>
      </w:pPr>
      <w:r>
        <w:rPr>
          <w:rStyle w:val="973"/>
          <w:rFonts w:ascii="宋体" w:hAnsi="宋体" w:eastAsia="宋体" w:cs="宋体"/>
          <w:color w:val="auto"/>
          <w:sz w:val="40"/>
          <w:szCs w:val="40"/>
        </w:rPr>
        <w:t xml:space="preserve"> </w:t>
      </w:r>
      <w:r/>
    </w:p>
    <w:p>
      <w:pPr>
        <w:pStyle w:val="1334"/>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pStyle w:val="1334"/>
        <w:jc w:val="center"/>
        <w:spacing w:before="360" w:after="360"/>
        <w:rPr>
          <w:rStyle w:val="973"/>
          <w:rFonts w:ascii="宋体" w:hAnsi="宋体" w:eastAsia="宋体" w:cs="宋体"/>
          <w:color w:val="auto"/>
          <w:sz w:val="36"/>
          <w:szCs w:val="36"/>
        </w:rPr>
      </w:pPr>
      <w:r>
        <w:rPr>
          <w:rStyle w:val="973"/>
          <w:rFonts w:ascii="宋体" w:hAnsi="宋体" w:eastAsia="宋体" w:cs="宋体"/>
          <w:color w:val="auto"/>
          <w:sz w:val="36"/>
          <w:szCs w:val="36"/>
        </w:rPr>
        <w:t xml:space="preserve">项目名称：   </w:t>
      </w:r>
      <w:r/>
    </w:p>
    <w:p>
      <w:pPr>
        <w:pStyle w:val="1334"/>
        <w:jc w:val="center"/>
        <w:spacing w:before="360" w:after="360"/>
        <w:rPr>
          <w:rStyle w:val="973"/>
          <w:rFonts w:ascii="宋体" w:hAnsi="宋体" w:eastAsia="宋体" w:cs="宋体"/>
          <w:color w:val="auto"/>
          <w:sz w:val="36"/>
          <w:szCs w:val="36"/>
        </w:rPr>
      </w:pPr>
      <w:r>
        <w:rPr>
          <w:rStyle w:val="973"/>
          <w:rFonts w:ascii="宋体" w:hAnsi="宋体" w:eastAsia="宋体" w:cs="宋体"/>
          <w:color w:val="auto"/>
          <w:sz w:val="36"/>
          <w:szCs w:val="36"/>
        </w:rPr>
        <w:t xml:space="preserve">招标编号：   </w:t>
      </w:r>
      <w:r/>
    </w:p>
    <w:p>
      <w:pPr>
        <w:pStyle w:val="1334"/>
        <w:jc w:val="center"/>
        <w:spacing w:before="360" w:after="360"/>
        <w:rPr>
          <w:rStyle w:val="973"/>
          <w:rFonts w:ascii="宋体" w:hAnsi="宋体" w:eastAsia="宋体" w:cs="宋体"/>
          <w:color w:val="auto"/>
          <w:sz w:val="36"/>
          <w:szCs w:val="36"/>
        </w:rPr>
      </w:pPr>
      <w:r>
        <w:rPr>
          <w:rStyle w:val="973"/>
          <w:rFonts w:ascii="宋体" w:hAnsi="宋体" w:eastAsia="宋体" w:cs="宋体"/>
          <w:color w:val="auto"/>
          <w:sz w:val="36"/>
          <w:szCs w:val="36"/>
        </w:rPr>
        <w:t xml:space="preserve"> </w:t>
      </w:r>
      <w:r/>
    </w:p>
    <w:p>
      <w:pPr>
        <w:pStyle w:val="1334"/>
        <w:jc w:val="center"/>
        <w:spacing w:before="360" w:after="360"/>
        <w:rPr>
          <w:rStyle w:val="973"/>
          <w:rFonts w:ascii="宋体" w:hAnsi="宋体" w:eastAsia="宋体" w:cs="宋体"/>
          <w:color w:val="auto"/>
          <w:sz w:val="36"/>
          <w:szCs w:val="36"/>
        </w:rPr>
      </w:pPr>
      <w:r>
        <w:rPr>
          <w:rStyle w:val="973"/>
          <w:rFonts w:ascii="宋体" w:hAnsi="宋体" w:eastAsia="宋体" w:cs="宋体"/>
          <w:color w:val="auto"/>
          <w:sz w:val="36"/>
          <w:szCs w:val="36"/>
        </w:rPr>
        <w:t xml:space="preserve"> </w:t>
      </w:r>
      <w:r/>
    </w:p>
    <w:p>
      <w:pPr>
        <w:pStyle w:val="1334"/>
        <w:jc w:val="center"/>
        <w:spacing w:before="360" w:after="360"/>
        <w:rPr>
          <w:rStyle w:val="973"/>
          <w:rFonts w:ascii="宋体" w:hAnsi="宋体" w:eastAsia="宋体" w:cs="宋体"/>
          <w:color w:val="auto"/>
          <w:sz w:val="36"/>
          <w:szCs w:val="36"/>
        </w:rPr>
      </w:pPr>
      <w:r>
        <w:rPr>
          <w:rStyle w:val="973"/>
          <w:rFonts w:ascii="宋体" w:hAnsi="宋体" w:eastAsia="宋体" w:cs="宋体"/>
          <w:color w:val="auto"/>
          <w:sz w:val="36"/>
          <w:szCs w:val="36"/>
        </w:rPr>
        <w:t xml:space="preserve">投标人名称：   </w:t>
      </w:r>
      <w:r/>
    </w:p>
    <w:p>
      <w:pPr>
        <w:pStyle w:val="1334"/>
        <w:jc w:val="center"/>
        <w:spacing w:before="360" w:after="360"/>
        <w:rPr>
          <w:rStyle w:val="973"/>
          <w:rFonts w:ascii="宋体" w:hAnsi="宋体" w:eastAsia="宋体" w:cs="宋体"/>
          <w:color w:val="auto"/>
          <w:sz w:val="36"/>
          <w:szCs w:val="36"/>
        </w:rPr>
      </w:pPr>
      <w:r>
        <w:rPr>
          <w:rStyle w:val="973"/>
          <w:rFonts w:ascii="宋体" w:hAnsi="宋体" w:eastAsia="宋体" w:cs="宋体"/>
          <w:color w:val="auto"/>
          <w:sz w:val="36"/>
          <w:szCs w:val="36"/>
        </w:rPr>
        <w:t xml:space="preserve">日期：   </w:t>
      </w:r>
      <w:r/>
    </w:p>
    <w:p>
      <w:pPr>
        <w:pStyle w:val="1334"/>
        <w:jc w:val="center"/>
        <w:spacing w:before="360" w:after="360"/>
        <w:rPr>
          <w:rStyle w:val="973"/>
          <w:rFonts w:ascii="宋体" w:hAnsi="宋体" w:eastAsia="宋体" w:cs="宋体"/>
          <w:color w:val="auto"/>
          <w:sz w:val="36"/>
          <w:szCs w:val="36"/>
        </w:rPr>
      </w:pPr>
      <w:r>
        <w:rPr>
          <w:rStyle w:val="973"/>
          <w:rFonts w:ascii="宋体" w:hAnsi="宋体" w:eastAsia="宋体" w:cs="宋体"/>
          <w:color w:val="auto"/>
          <w:sz w:val="36"/>
          <w:szCs w:val="36"/>
        </w:rPr>
        <w:t xml:space="preserve"> </w:t>
      </w:r>
      <w:r/>
    </w:p>
    <w:p>
      <w:pPr>
        <w:pStyle w:val="1334"/>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pStyle w:val="1335"/>
        <w:jc w:val="left"/>
        <w:rPr>
          <w:rStyle w:val="973"/>
          <w:rFonts w:ascii="Times New Roman" w:hAnsi="Times New Roman" w:eastAsia="Times New Roman" w:cs="Times New Roman"/>
          <w:color w:val="auto"/>
        </w:rPr>
        <w:outlineLvl w:val="0"/>
      </w:pPr>
      <w:r>
        <w:rPr>
          <w:rStyle w:val="973"/>
          <w:rFonts w:ascii="Times New Roman" w:hAnsi="Times New Roman" w:eastAsia="Times New Roman" w:cs="Times New Roman"/>
          <w:color w:val="auto"/>
        </w:rPr>
        <w:br w:type="page" w:clear="all"/>
      </w:r>
      <w:bookmarkStart w:id="285" w:name="_Toc15138"/>
      <w:r/>
      <w:bookmarkStart w:id="286" w:name="_Toc24046"/>
      <w:r/>
      <w:bookmarkStart w:id="287" w:name="_Toc24915"/>
      <w:r>
        <w:rPr>
          <w:rStyle w:val="973"/>
          <w:rFonts w:ascii="宋体" w:hAnsi="宋体" w:eastAsia="宋体" w:cs="宋体"/>
          <w:b/>
          <w:color w:val="auto"/>
          <w:sz w:val="32"/>
        </w:rPr>
        <w:t xml:space="preserve">二、投标函格式</w:t>
      </w:r>
      <w:bookmarkEnd w:id="285"/>
      <w:r/>
      <w:bookmarkEnd w:id="286"/>
      <w:r/>
      <w:bookmarkEnd w:id="287"/>
      <w:r/>
      <w:r/>
    </w:p>
    <w:p>
      <w:pPr>
        <w:pStyle w:val="1336"/>
        <w:spacing w:line="440" w:lineRule="exact"/>
        <w:rPr>
          <w:rStyle w:val="973"/>
          <w:rFonts w:ascii="Times New Roman" w:hAnsi="Times New Roman" w:eastAsia="Times New Roman" w:cs="Times New Roman"/>
          <w:color w:val="auto"/>
          <w:spacing w:val="7"/>
        </w:rPr>
        <w:outlineLvl w:val="9"/>
      </w:pPr>
      <w:r>
        <w:rPr>
          <w:rStyle w:val="973"/>
          <w:rFonts w:ascii="宋体" w:hAnsi="宋体" w:eastAsia="宋体" w:cs="宋体"/>
          <w:color w:val="auto"/>
        </w:rPr>
        <w:t xml:space="preserve">﻿ </w:t>
      </w:r>
      <w:r/>
    </w:p>
    <w:p>
      <w:pPr>
        <w:pStyle w:val="1336"/>
        <w:jc w:val="center"/>
        <w:spacing w:before="320" w:after="320"/>
        <w:rPr>
          <w:rStyle w:val="973"/>
          <w:rFonts w:ascii="宋体" w:hAnsi="宋体" w:eastAsia="宋体" w:cs="宋体"/>
          <w:b/>
          <w:bCs/>
          <w:color w:val="auto"/>
          <w:sz w:val="32"/>
          <w:szCs w:val="32"/>
        </w:rPr>
      </w:pPr>
      <w:r>
        <w:rPr>
          <w:rStyle w:val="973"/>
          <w:rFonts w:ascii="宋体" w:hAnsi="宋体" w:eastAsia="宋体" w:cs="宋体"/>
          <w:b/>
          <w:bCs/>
          <w:color w:val="auto"/>
          <w:sz w:val="32"/>
          <w:szCs w:val="32"/>
        </w:rPr>
        <w:t xml:space="preserve">投标函</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致</w:t>
      </w:r>
      <w:r>
        <w:rPr>
          <w:rStyle w:val="973"/>
          <w:rFonts w:ascii="宋体" w:hAnsi="宋体" w:eastAsia="宋体" w:cs="宋体"/>
          <w:color w:val="auto"/>
          <w:u w:val="single"/>
        </w:rPr>
        <w:t xml:space="preserve">：   </w:t>
      </w:r>
      <w:r>
        <w:rPr>
          <w:rStyle w:val="973"/>
          <w:rFonts w:ascii="宋体" w:hAnsi="宋体" w:eastAsia="宋体" w:cs="宋体"/>
          <w:color w:val="auto"/>
          <w:u w:val="none"/>
        </w:rPr>
        <w:t xml:space="preserve">：</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根据贵方的</w:t>
      </w:r>
      <w:r>
        <w:rPr>
          <w:rStyle w:val="973"/>
          <w:rFonts w:ascii="宋体" w:hAnsi="宋体" w:eastAsia="宋体" w:cs="宋体"/>
          <w:color w:val="auto"/>
          <w:u w:val="single"/>
        </w:rPr>
        <w:t xml:space="preserve">   </w:t>
      </w:r>
      <w:r>
        <w:rPr>
          <w:rStyle w:val="973"/>
          <w:rFonts w:ascii="宋体" w:hAnsi="宋体" w:eastAsia="宋体" w:cs="宋体"/>
          <w:color w:val="auto"/>
        </w:rPr>
        <w:t xml:space="preserve">号招标文件，正式授权下述签字人</w:t>
      </w:r>
      <w:r>
        <w:rPr>
          <w:rStyle w:val="973"/>
          <w:rFonts w:ascii="宋体" w:hAnsi="宋体" w:eastAsia="宋体" w:cs="宋体"/>
          <w:color w:val="auto"/>
          <w:u w:val="single"/>
        </w:rPr>
        <w:t xml:space="preserve">     </w:t>
      </w:r>
      <w:r>
        <w:rPr>
          <w:rStyle w:val="973"/>
          <w:rFonts w:ascii="宋体" w:hAnsi="宋体" w:eastAsia="宋体" w:cs="宋体"/>
          <w:color w:val="auto"/>
        </w:rPr>
        <w:t xml:space="preserve"> (姓名和职务)代表我方</w:t>
      </w:r>
      <w:r>
        <w:rPr>
          <w:rStyle w:val="973"/>
          <w:rFonts w:ascii="宋体" w:hAnsi="宋体" w:eastAsia="宋体" w:cs="宋体"/>
          <w:color w:val="auto"/>
          <w:u w:val="single"/>
        </w:rPr>
        <w:t xml:space="preserve">   </w:t>
      </w:r>
      <w:r>
        <w:rPr>
          <w:rStyle w:val="973"/>
          <w:rFonts w:ascii="宋体" w:hAnsi="宋体" w:eastAsia="宋体" w:cs="宋体"/>
          <w:color w:val="auto"/>
        </w:rPr>
        <w:t xml:space="preserve">（投标人的名称），全权处理本次项目投标的有关事宜。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据此函，签字人兹宣布同意如下：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1、同意向贵方提供贵方可能另外要求的与投标有关的任何证据或资料；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2、我们完全理解贵方不一定将合同授予最低报价的投标人；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3、我们已详细审核全部招标文件及其有效补充文件，我们知道必须放弃提出含糊不清或误解问题的权利；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4、一旦我方中标，我们将根据招标文件的规定，严格履行合同条款的责任和义务，并保证按照合同条款提供服务；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5、与本投标有关的正式通讯地址为：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地址：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邮编：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电话：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传真：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投标单位代表姓名：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投标单位名称：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公章：</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日期：   </w:t>
      </w:r>
      <w:r/>
    </w:p>
    <w:p>
      <w:pPr>
        <w:pStyle w:val="1336"/>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pStyle w:val="1337"/>
        <w:jc w:val="left"/>
        <w:rPr>
          <w:rStyle w:val="973"/>
          <w:rFonts w:ascii="Times New Roman" w:hAnsi="Times New Roman" w:eastAsia="Times New Roman" w:cs="Times New Roman"/>
          <w:color w:val="auto"/>
        </w:rPr>
        <w:outlineLvl w:val="0"/>
      </w:pPr>
      <w:r>
        <w:rPr>
          <w:rStyle w:val="973"/>
          <w:rFonts w:ascii="Times New Roman" w:hAnsi="Times New Roman" w:eastAsia="Times New Roman" w:cs="Times New Roman"/>
          <w:color w:val="auto"/>
        </w:rPr>
        <w:br w:type="page" w:clear="all"/>
      </w:r>
      <w:bookmarkStart w:id="288" w:name="_Toc689"/>
      <w:r/>
      <w:bookmarkStart w:id="289" w:name="_Toc24631"/>
      <w:r/>
      <w:bookmarkStart w:id="290" w:name="_Toc15460"/>
      <w:r>
        <w:rPr>
          <w:rStyle w:val="973"/>
          <w:rFonts w:ascii="宋体" w:hAnsi="宋体" w:eastAsia="宋体" w:cs="宋体"/>
          <w:b/>
          <w:color w:val="auto"/>
          <w:sz w:val="32"/>
        </w:rPr>
        <w:t xml:space="preserve">三、开标一览表</w:t>
      </w:r>
      <w:bookmarkEnd w:id="288"/>
      <w:r/>
      <w:bookmarkEnd w:id="289"/>
      <w:r/>
      <w:bookmarkEnd w:id="290"/>
      <w:r/>
      <w:r/>
    </w:p>
    <w:p>
      <w:pPr>
        <w:pStyle w:val="809"/>
        <w:jc w:val="center"/>
        <w:keepLines w:val="0"/>
        <w:keepNext w:val="0"/>
        <w:widowControl/>
        <w:suppressLineNumbers w:val="0"/>
      </w:pPr>
      <w:r>
        <w:t xml:space="preserve">开标一览表（总报价）</w:t>
      </w:r>
      <w:r/>
    </w:p>
    <w:p>
      <w:pPr>
        <w:pStyle w:val="809"/>
        <w:keepLines w:val="0"/>
        <w:keepNext w:val="0"/>
        <w:widowControl/>
        <w:suppressLineNumbers w:val="0"/>
      </w:pPr>
      <w:r>
        <w:t xml:space="preserve">投标人全称（加盖公章）：供应商名称 </w:t>
      </w:r>
      <w:r/>
    </w:p>
    <w:p>
      <w:pPr>
        <w:pStyle w:val="809"/>
        <w:keepLines w:val="0"/>
        <w:keepNext w:val="0"/>
        <w:widowControl/>
        <w:suppressLineNumbers w:val="0"/>
      </w:pPr>
      <w:r>
        <w:t xml:space="preserve">项目编号：项目编号 </w:t>
      </w:r>
      <w:r/>
    </w:p>
    <w:p>
      <w:pPr>
        <w:pStyle w:val="809"/>
        <w:keepLines w:val="0"/>
        <w:keepNext w:val="0"/>
        <w:widowControl/>
        <w:suppressLineNumbers w:val="0"/>
      </w:pPr>
      <w:r>
        <w:t xml:space="preserve">分包号：分包号 </w:t>
      </w:r>
      <w:r/>
    </w:p>
    <w:tbl>
      <w:tblPr>
        <w:tblStyle w:val="787"/>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898"/>
        <w:gridCol w:w="4759"/>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 </w:t>
            </w:r>
            <w:r>
              <w:rPr>
                <w:rFonts w:hint="eastAsia" w:ascii="宋体" w:hAnsi="宋体" w:eastAsia="宋体" w:cs="宋体"/>
                <w:sz w:val="24"/>
                <w:szCs w:val="24"/>
                <w:lang w:val="en-US" w:eastAsia="zh-CN" w:bidi="ar"/>
              </w:rPr>
              <w:t xml:space="preserve">    </w:t>
            </w:r>
            <w:r>
              <w:rPr>
                <w:rFonts w:hint="default" w:ascii="宋体" w:hAnsi="宋体" w:eastAsia="宋体" w:cs="宋体"/>
                <w:sz w:val="24"/>
                <w:szCs w:val="24"/>
                <w:lang w:val="en-US" w:eastAsia="zh-CN"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809"/>
        <w:jc w:val="right"/>
        <w:keepLines w:val="0"/>
        <w:keepNext w:val="0"/>
        <w:widowControl/>
        <w:suppressLineNumbers w:val="0"/>
      </w:pPr>
      <w:r>
        <w:t xml:space="preserve">日期： 年 月   日</w:t>
      </w:r>
      <w:r/>
    </w:p>
    <w:p>
      <w:pPr>
        <w:pStyle w:val="809"/>
        <w:keepLines w:val="0"/>
        <w:keepNext w:val="0"/>
        <w:widowControl/>
        <w:suppressLineNumbers w:val="0"/>
      </w:pPr>
      <w:r>
        <w:t xml:space="preserve">填写说明：</w:t>
      </w:r>
      <w:r/>
    </w:p>
    <w:p>
      <w:pPr>
        <w:pStyle w:val="809"/>
        <w:keepLines w:val="0"/>
        <w:keepNext w:val="0"/>
        <w:widowControl/>
        <w:rPr>
          <w:bCs/>
          <w:i/>
        </w:rPr>
        <w:suppressLineNumbers w:val="0"/>
      </w:pPr>
      <w:r>
        <w:rPr>
          <w:rStyle w:val="815"/>
          <w:i/>
          <w:iCs/>
          <w:u w:val="single"/>
        </w:rPr>
        <w:t xml:space="preserve">1、开标一览表必须加盖投标人公章（复印件无效）。</w:t>
      </w:r>
      <w:r/>
    </w:p>
    <w:p>
      <w:pPr>
        <w:pStyle w:val="809"/>
        <w:keepLines w:val="0"/>
        <w:keepNext w:val="0"/>
        <w:widowControl/>
        <w:rPr>
          <w:bCs/>
          <w:i/>
        </w:rPr>
        <w:suppressLineNumbers w:val="0"/>
      </w:pPr>
      <w:r>
        <w:rPr>
          <w:rStyle w:val="815"/>
          <w:i/>
          <w:iCs/>
          <w:u w:val="single"/>
        </w:rPr>
        <w:t xml:space="preserve">2、如有分包，投标人投任何一个包的标的，都需单独填写开标一览表。</w:t>
      </w:r>
      <w:r/>
    </w:p>
    <w:p>
      <w:pPr>
        <w:pStyle w:val="1339"/>
        <w:numPr>
          <w:ilvl w:val="0"/>
          <w:numId w:val="0"/>
        </w:numPr>
        <w:jc w:val="left"/>
        <w:rPr>
          <w:rStyle w:val="973"/>
          <w:rFonts w:ascii="Times New Roman" w:hAnsi="Times New Roman" w:eastAsia="Times New Roman" w:cs="Times New Roman"/>
          <w:color w:val="auto"/>
        </w:rPr>
        <w:outlineLvl w:val="0"/>
      </w:pPr>
      <w:r>
        <w:rPr>
          <w:rStyle w:val="973"/>
          <w:rFonts w:ascii="Times New Roman" w:hAnsi="Times New Roman" w:eastAsia="Times New Roman" w:cs="Times New Roman"/>
          <w:color w:val="auto"/>
        </w:rPr>
        <w:br w:type="page" w:clear="all"/>
      </w:r>
      <w:bookmarkStart w:id="291" w:name="_Toc13295"/>
      <w:r/>
      <w:bookmarkStart w:id="292" w:name="_Toc2405"/>
      <w:r/>
      <w:bookmarkStart w:id="293" w:name="_Toc32613"/>
      <w:r>
        <w:rPr>
          <w:rStyle w:val="973"/>
          <w:rFonts w:ascii="宋体" w:hAnsi="宋体" w:eastAsia="宋体" w:cs="宋体"/>
          <w:b/>
          <w:color w:val="auto"/>
          <w:sz w:val="32"/>
        </w:rPr>
        <w:t xml:space="preserve">四、资格证明文件</w:t>
      </w:r>
      <w:bookmarkEnd w:id="291"/>
      <w:r/>
      <w:bookmarkEnd w:id="292"/>
      <w:r/>
      <w:bookmarkEnd w:id="293"/>
      <w:r/>
      <w:r/>
    </w:p>
    <w:p>
      <w:pPr>
        <w:pStyle w:val="1069"/>
        <w:numPr>
          <w:ilvl w:val="0"/>
          <w:numId w:val="0"/>
        </w:numPr>
        <w:ind w:left="105" w:firstLine="482"/>
        <w:spacing w:line="400" w:lineRule="exact"/>
        <w:rPr>
          <w:b/>
          <w:bCs/>
          <w:i/>
          <w:color w:val="auto"/>
          <w:sz w:val="24"/>
          <w:szCs w:val="24"/>
          <w:u w:val="single"/>
        </w:rPr>
      </w:pPr>
      <w:r>
        <w:rPr>
          <w:rFonts w:hint="eastAsia"/>
          <w:b/>
          <w:bCs/>
          <w:i/>
          <w:color w:val="auto"/>
          <w:sz w:val="24"/>
          <w:szCs w:val="24"/>
          <w:u w:val="single"/>
        </w:rPr>
        <w:t xml:space="preserve">投标人必须在投标文件</w:t>
      </w:r>
      <w:r>
        <w:rPr>
          <w:rFonts w:hint="eastAsia"/>
          <w:b/>
          <w:bCs/>
          <w:i/>
          <w:color w:val="auto"/>
          <w:sz w:val="24"/>
          <w:szCs w:val="24"/>
          <w:u w:val="single"/>
          <w:lang w:eastAsia="zh-CN"/>
        </w:rPr>
        <w:t xml:space="preserve">提交</w:t>
      </w:r>
      <w:r>
        <w:rPr>
          <w:rFonts w:hint="eastAsia"/>
          <w:b/>
          <w:bCs/>
          <w:i/>
          <w:color w:val="auto"/>
          <w:sz w:val="24"/>
          <w:szCs w:val="24"/>
          <w:u w:val="single"/>
        </w:rPr>
        <w:t xml:space="preserve">截止时间之前递交以下资格证明文件：</w:t>
      </w:r>
      <w:r/>
    </w:p>
    <w:p>
      <w:pPr>
        <w:pStyle w:val="1069"/>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1、</w:t>
      </w:r>
      <w:r>
        <w:rPr>
          <w:bCs/>
          <w:i/>
          <w:color w:val="auto"/>
          <w:sz w:val="24"/>
          <w:szCs w:val="24"/>
          <w:u w:val="single"/>
        </w:rPr>
        <w:t xml:space="preserve">法人或者其他组织的营业执照等证明文件，自然人的身份证明</w:t>
      </w:r>
      <w:r>
        <w:rPr>
          <w:rFonts w:hint="eastAsia"/>
          <w:bCs/>
          <w:i/>
          <w:color w:val="auto"/>
          <w:sz w:val="24"/>
          <w:szCs w:val="24"/>
          <w:u w:val="single"/>
          <w:lang w:eastAsia="zh-CN"/>
        </w:rPr>
        <w:t xml:space="preserve">（</w:t>
      </w:r>
      <w:r>
        <w:rPr>
          <w:rFonts w:hint="eastAsia"/>
          <w:bCs/>
          <w:i/>
          <w:color w:val="auto"/>
          <w:sz w:val="24"/>
          <w:szCs w:val="24"/>
          <w:u w:val="single"/>
        </w:rPr>
        <w:t xml:space="preserve">注</w:t>
      </w:r>
      <w:r>
        <w:rPr>
          <w:rFonts w:hint="eastAsia"/>
          <w:bCs/>
          <w:i/>
          <w:color w:val="auto"/>
          <w:sz w:val="24"/>
          <w:szCs w:val="24"/>
          <w:u w:val="single"/>
          <w:lang w:eastAsia="zh-CN"/>
        </w:rPr>
        <w:t xml:space="preserve">：</w:t>
      </w:r>
      <w:r>
        <w:rPr>
          <w:rFonts w:hint="eastAsia"/>
          <w:bCs/>
          <w:i/>
          <w:color w:val="auto"/>
          <w:sz w:val="24"/>
          <w:szCs w:val="24"/>
          <w:u w:val="single"/>
        </w:rPr>
        <w:t xml:space="preserve">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bCs/>
          <w:i/>
          <w:color w:val="auto"/>
          <w:sz w:val="24"/>
          <w:szCs w:val="24"/>
          <w:u w:val="single"/>
          <w:lang w:eastAsia="zh-CN"/>
        </w:rPr>
        <w:t xml:space="preserve">）</w:t>
      </w:r>
      <w:r>
        <w:rPr>
          <w:bCs/>
          <w:i/>
          <w:color w:val="auto"/>
          <w:sz w:val="24"/>
          <w:szCs w:val="24"/>
          <w:u w:val="single"/>
        </w:rPr>
        <w:t xml:space="preserve">；</w:t>
      </w:r>
      <w:r/>
    </w:p>
    <w:p>
      <w:pPr>
        <w:pStyle w:val="1069"/>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2、财务状况报告（成立不满一年不需要提供）；</w:t>
      </w:r>
      <w:r/>
    </w:p>
    <w:p>
      <w:pPr>
        <w:ind w:left="105" w:firstLine="480"/>
        <w:spacing w:line="440" w:lineRule="exact"/>
        <w:tabs>
          <w:tab w:val="left" w:pos="709" w:leader="none"/>
        </w:tabs>
        <w:rPr>
          <w:bCs/>
          <w:i/>
          <w:sz w:val="24"/>
          <w:szCs w:val="24"/>
          <w:u w:val="single"/>
        </w:rPr>
      </w:pPr>
      <w:r>
        <w:rPr>
          <w:rFonts w:hint="eastAsia"/>
          <w:bCs/>
          <w:i/>
          <w:sz w:val="24"/>
          <w:szCs w:val="24"/>
          <w:u w:val="single"/>
        </w:rPr>
        <w:t xml:space="preserve">3、</w:t>
      </w:r>
      <w:r>
        <w:rPr>
          <w:bCs/>
          <w:i/>
          <w:sz w:val="24"/>
          <w:szCs w:val="24"/>
          <w:u w:val="single"/>
        </w:rPr>
        <w:t xml:space="preserve">依法缴纳税收和社会保障资金的相关材料</w:t>
      </w:r>
      <w:r>
        <w:rPr>
          <w:rFonts w:hint="eastAsia" w:ascii="宋体" w:hAnsi="宋体"/>
          <w:bCs/>
          <w:i/>
          <w:sz w:val="24"/>
          <w:szCs w:val="24"/>
          <w:u w:val="single"/>
        </w:rPr>
        <w:t xml:space="preserve">（如依法享受缓缴、免缴税收、社会保障资金的，应提供相关证明材料）；</w:t>
      </w:r>
      <w:r/>
    </w:p>
    <w:p>
      <w:pPr>
        <w:pStyle w:val="1069"/>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4、</w:t>
      </w:r>
      <w:r>
        <w:rPr>
          <w:bCs/>
          <w:i/>
          <w:sz w:val="24"/>
          <w:szCs w:val="24"/>
          <w:u w:val="single"/>
        </w:rPr>
        <w:t xml:space="preserve">具备履行合同所必需的设备和专业技术能力的书面声明</w:t>
      </w:r>
      <w:r>
        <w:rPr>
          <w:rFonts w:hint="eastAsia"/>
          <w:bCs/>
          <w:i/>
          <w:sz w:val="24"/>
          <w:szCs w:val="24"/>
          <w:u w:val="single"/>
        </w:rPr>
        <w:t xml:space="preserve">（格式见后）</w:t>
      </w:r>
      <w:r>
        <w:rPr>
          <w:bCs/>
          <w:i/>
          <w:sz w:val="24"/>
          <w:szCs w:val="24"/>
          <w:u w:val="single"/>
        </w:rPr>
        <w:t xml:space="preserve">；</w:t>
      </w:r>
      <w:r/>
    </w:p>
    <w:p>
      <w:pPr>
        <w:pStyle w:val="1069"/>
        <w:numPr>
          <w:ilvl w:val="0"/>
          <w:numId w:val="0"/>
        </w:numPr>
        <w:ind w:firstLine="600"/>
        <w:spacing w:line="440" w:lineRule="exact"/>
        <w:rPr>
          <w:rFonts w:hint="eastAsia"/>
          <w:bCs/>
          <w:i/>
          <w:sz w:val="24"/>
          <w:szCs w:val="24"/>
          <w:u w:val="single"/>
        </w:rPr>
      </w:pPr>
      <w:r>
        <w:rPr>
          <w:rFonts w:hint="eastAsia"/>
          <w:bCs/>
          <w:i/>
          <w:sz w:val="24"/>
          <w:szCs w:val="24"/>
          <w:u w:val="single"/>
        </w:rPr>
        <w:t xml:space="preserve">5、</w:t>
      </w:r>
      <w:r>
        <w:rPr>
          <w:bCs/>
          <w:i/>
          <w:sz w:val="24"/>
          <w:szCs w:val="24"/>
          <w:u w:val="single"/>
        </w:rPr>
        <w:t xml:space="preserve">参加政府采购活动前3年内在经营活动中没有重大违法记录的书面声明</w:t>
      </w:r>
      <w:r>
        <w:rPr>
          <w:rFonts w:hint="eastAsia"/>
          <w:bCs/>
          <w:i/>
          <w:sz w:val="24"/>
          <w:szCs w:val="24"/>
          <w:u w:val="single"/>
        </w:rPr>
        <w:t xml:space="preserve">（格式见后）</w:t>
      </w:r>
      <w:r>
        <w:rPr>
          <w:bCs/>
          <w:i/>
          <w:sz w:val="24"/>
          <w:szCs w:val="24"/>
          <w:u w:val="single"/>
        </w:rPr>
        <w:t xml:space="preserve">；</w:t>
      </w:r>
      <w:r/>
    </w:p>
    <w:p>
      <w:pPr>
        <w:pStyle w:val="1069"/>
        <w:numPr>
          <w:ilvl w:val="0"/>
          <w:numId w:val="0"/>
        </w:numPr>
        <w:ind w:firstLine="600"/>
        <w:spacing w:line="440" w:lineRule="exact"/>
        <w:rPr>
          <w:rFonts w:hint="eastAsia"/>
          <w:bCs/>
          <w:i/>
          <w:sz w:val="24"/>
          <w:szCs w:val="24"/>
          <w:u w:val="single"/>
        </w:rPr>
      </w:pPr>
      <w:r>
        <w:rPr>
          <w:rFonts w:hint="eastAsia"/>
          <w:bCs/>
          <w:i/>
          <w:sz w:val="24"/>
          <w:szCs w:val="24"/>
          <w:u w:val="single"/>
        </w:rPr>
        <w:t xml:space="preserve">6、提供授权委托书（被授权人非法定代表人的，应提供授权委托书；被授权人是法定代表人的，应提供授权委托书或法定代表人身份证明书。格式见后）</w:t>
      </w:r>
      <w:r>
        <w:rPr>
          <w:bCs/>
          <w:i/>
          <w:sz w:val="24"/>
          <w:szCs w:val="24"/>
          <w:u w:val="single"/>
        </w:rPr>
        <w:t xml:space="preserve">；</w:t>
      </w:r>
      <w:r/>
    </w:p>
    <w:p>
      <w:pPr>
        <w:pStyle w:val="1069"/>
        <w:numPr>
          <w:ilvl w:val="0"/>
          <w:numId w:val="0"/>
        </w:numPr>
        <w:ind w:left="105" w:firstLine="480"/>
        <w:spacing w:line="440" w:lineRule="exact"/>
        <w:rPr>
          <w:rFonts w:hint="eastAsia"/>
          <w:bCs/>
          <w:i/>
          <w:sz w:val="24"/>
          <w:szCs w:val="24"/>
          <w:u w:val="single"/>
          <w:lang w:eastAsia="zh-CN"/>
        </w:rPr>
      </w:pPr>
      <w:r>
        <w:rPr>
          <w:rFonts w:hint="eastAsia"/>
          <w:bCs/>
          <w:i/>
          <w:sz w:val="24"/>
          <w:szCs w:val="24"/>
          <w:u w:val="single"/>
        </w:rPr>
        <w:t xml:space="preserve">7、关于资格证明文件的书面承诺（格式见后）</w:t>
      </w:r>
      <w:r>
        <w:rPr>
          <w:rFonts w:hint="eastAsia"/>
          <w:bCs/>
          <w:i/>
          <w:sz w:val="24"/>
          <w:szCs w:val="24"/>
          <w:u w:val="single"/>
          <w:lang w:eastAsia="zh-CN"/>
        </w:rPr>
        <w:t xml:space="preserve">；</w:t>
      </w:r>
      <w:r/>
    </w:p>
    <w:p>
      <w:pPr>
        <w:pStyle w:val="1069"/>
        <w:numPr>
          <w:ilvl w:val="0"/>
          <w:numId w:val="0"/>
        </w:numPr>
        <w:ind w:left="105" w:firstLine="480"/>
        <w:spacing w:line="440" w:lineRule="exact"/>
        <w:rPr>
          <w:bCs/>
          <w:i/>
          <w:sz w:val="24"/>
          <w:szCs w:val="24"/>
          <w:u w:val="single"/>
        </w:rPr>
      </w:pPr>
      <w:r>
        <w:rPr>
          <w:rFonts w:hint="eastAsia"/>
          <w:bCs/>
          <w:i/>
          <w:sz w:val="24"/>
          <w:szCs w:val="24"/>
          <w:u w:val="single"/>
        </w:rPr>
        <w:t xml:space="preserve">8、中小企业声明函等（格式见后）。</w:t>
      </w:r>
      <w:r/>
    </w:p>
    <w:p>
      <w:pPr>
        <w:pStyle w:val="1069"/>
        <w:numPr>
          <w:ilvl w:val="0"/>
          <w:numId w:val="0"/>
        </w:numPr>
        <w:ind w:left="105" w:firstLine="480"/>
        <w:spacing w:line="440" w:lineRule="exact"/>
        <w:rPr>
          <w:rFonts w:hint="eastAsia"/>
          <w:bCs/>
          <w:i/>
          <w:sz w:val="24"/>
          <w:szCs w:val="24"/>
          <w:u w:val="single"/>
          <w:lang w:eastAsia="zh-CN"/>
        </w:rPr>
      </w:pPr>
      <w:r>
        <w:rPr>
          <w:rFonts w:hint="eastAsia"/>
          <w:bCs/>
          <w:i/>
          <w:sz w:val="24"/>
          <w:szCs w:val="24"/>
          <w:u w:val="single"/>
          <w:lang w:eastAsia="zh-CN"/>
        </w:rPr>
      </w:r>
      <w:r/>
    </w:p>
    <w:p>
      <w:pPr>
        <w:pStyle w:val="1069"/>
        <w:numPr>
          <w:ilvl w:val="0"/>
          <w:numId w:val="0"/>
        </w:numPr>
        <w:ind w:left="105" w:firstLine="480"/>
        <w:spacing w:line="440" w:lineRule="exact"/>
        <w:rPr>
          <w:rFonts w:hint="eastAsia"/>
          <w:bCs/>
          <w:i/>
          <w:sz w:val="24"/>
          <w:szCs w:val="24"/>
          <w:u w:val="single"/>
        </w:rPr>
      </w:pPr>
      <w:r>
        <w:rPr>
          <w:rFonts w:hint="eastAsia"/>
          <w:bCs/>
          <w:i/>
          <w:sz w:val="24"/>
          <w:szCs w:val="24"/>
          <w:u w:val="single"/>
        </w:rPr>
      </w:r>
      <w:r/>
    </w:p>
    <w:p>
      <w:pPr>
        <w:pStyle w:val="1341"/>
        <w:jc w:val="left"/>
        <w:spacing w:before="240" w:after="240" w:line="360" w:lineRule="auto"/>
        <w:rPr>
          <w:rStyle w:val="973"/>
          <w:rFonts w:ascii="宋体" w:hAnsi="宋体" w:eastAsia="宋体" w:cs="宋体"/>
          <w:b/>
          <w:color w:val="auto"/>
          <w:sz w:val="28"/>
        </w:rPr>
      </w:pPr>
      <w:r>
        <w:rPr>
          <w:rFonts w:ascii="宋体" w:hAnsi="宋体" w:eastAsia="宋体" w:cs="宋体"/>
          <w:b/>
          <w:color w:val="auto"/>
          <w:sz w:val="28"/>
        </w:rPr>
      </w:r>
      <w:r/>
    </w:p>
    <w:p>
      <w:pPr>
        <w:pStyle w:val="1341"/>
        <w:jc w:val="left"/>
        <w:spacing w:before="240" w:after="240" w:line="360" w:lineRule="auto"/>
        <w:rPr>
          <w:rStyle w:val="973"/>
          <w:rFonts w:ascii="宋体" w:hAnsi="宋体" w:eastAsia="宋体" w:cs="宋体"/>
          <w:b/>
          <w:color w:val="auto"/>
          <w:sz w:val="28"/>
        </w:rPr>
      </w:pPr>
      <w:r>
        <w:rPr>
          <w:rFonts w:ascii="宋体" w:hAnsi="宋体" w:eastAsia="宋体" w:cs="宋体"/>
          <w:b/>
          <w:color w:val="auto"/>
          <w:sz w:val="28"/>
        </w:rPr>
      </w:r>
      <w:r/>
    </w:p>
    <w:p>
      <w:pPr>
        <w:pStyle w:val="1341"/>
        <w:jc w:val="left"/>
        <w:spacing w:before="240" w:after="240" w:line="360" w:lineRule="auto"/>
        <w:rPr>
          <w:rStyle w:val="973"/>
          <w:rFonts w:ascii="宋体" w:hAnsi="宋体" w:eastAsia="宋体" w:cs="宋体"/>
          <w:b/>
          <w:color w:val="auto"/>
          <w:sz w:val="28"/>
        </w:rPr>
      </w:pPr>
      <w:r>
        <w:rPr>
          <w:rFonts w:ascii="宋体" w:hAnsi="宋体" w:eastAsia="宋体" w:cs="宋体"/>
          <w:b/>
          <w:color w:val="auto"/>
          <w:sz w:val="28"/>
        </w:rPr>
      </w:r>
      <w:r/>
    </w:p>
    <w:p>
      <w:pPr>
        <w:pStyle w:val="1341"/>
        <w:jc w:val="left"/>
        <w:spacing w:before="240" w:after="240" w:line="360" w:lineRule="auto"/>
        <w:rPr>
          <w:rStyle w:val="973"/>
          <w:rFonts w:ascii="宋体" w:hAnsi="宋体" w:eastAsia="宋体" w:cs="宋体"/>
          <w:b/>
          <w:color w:val="auto"/>
          <w:sz w:val="28"/>
        </w:rPr>
      </w:pPr>
      <w:r>
        <w:rPr>
          <w:rFonts w:ascii="宋体" w:hAnsi="宋体" w:eastAsia="宋体" w:cs="宋体"/>
          <w:b/>
          <w:color w:val="auto"/>
          <w:sz w:val="28"/>
        </w:rPr>
      </w:r>
      <w:r/>
    </w:p>
    <w:p>
      <w:pPr>
        <w:pStyle w:val="1341"/>
        <w:jc w:val="left"/>
        <w:spacing w:before="240" w:after="240" w:line="360" w:lineRule="auto"/>
        <w:rPr>
          <w:rStyle w:val="973"/>
          <w:rFonts w:ascii="宋体" w:hAnsi="宋体" w:eastAsia="宋体" w:cs="宋体"/>
          <w:b/>
          <w:color w:val="auto"/>
          <w:sz w:val="28"/>
        </w:rPr>
      </w:pPr>
      <w:r>
        <w:rPr>
          <w:rFonts w:ascii="宋体" w:hAnsi="宋体" w:eastAsia="宋体" w:cs="宋体"/>
          <w:b/>
          <w:color w:val="auto"/>
          <w:sz w:val="28"/>
        </w:rPr>
      </w:r>
      <w:r/>
    </w:p>
    <w:p>
      <w:pPr>
        <w:pStyle w:val="1341"/>
        <w:jc w:val="left"/>
        <w:spacing w:before="240" w:after="240" w:line="360" w:lineRule="auto"/>
        <w:rPr>
          <w:rStyle w:val="973"/>
          <w:rFonts w:ascii="宋体" w:hAnsi="宋体" w:eastAsia="宋体" w:cs="宋体"/>
          <w:b/>
          <w:color w:val="auto"/>
          <w:sz w:val="28"/>
        </w:rPr>
      </w:pPr>
      <w:r>
        <w:rPr>
          <w:rFonts w:ascii="宋体" w:hAnsi="宋体" w:eastAsia="宋体" w:cs="宋体"/>
          <w:b/>
          <w:color w:val="auto"/>
          <w:sz w:val="28"/>
        </w:rPr>
      </w:r>
      <w:r/>
    </w:p>
    <w:p>
      <w:pPr>
        <w:pStyle w:val="1341"/>
        <w:jc w:val="left"/>
        <w:spacing w:before="240" w:after="240" w:line="360" w:lineRule="auto"/>
        <w:rPr>
          <w:rStyle w:val="973"/>
          <w:rFonts w:ascii="宋体" w:hAnsi="宋体" w:eastAsia="宋体" w:cs="宋体"/>
          <w:b/>
          <w:color w:val="auto"/>
          <w:sz w:val="28"/>
        </w:rPr>
      </w:pPr>
      <w:r>
        <w:rPr>
          <w:rFonts w:ascii="宋体" w:hAnsi="宋体" w:eastAsia="宋体" w:cs="宋体"/>
          <w:b/>
          <w:color w:val="auto"/>
          <w:sz w:val="28"/>
        </w:rPr>
      </w:r>
      <w:r/>
    </w:p>
    <w:p>
      <w:pPr>
        <w:pStyle w:val="1341"/>
        <w:jc w:val="left"/>
        <w:spacing w:before="240" w:after="240" w:line="360" w:lineRule="auto"/>
        <w:rPr>
          <w:rStyle w:val="973"/>
          <w:rFonts w:ascii="宋体" w:hAnsi="宋体" w:eastAsia="宋体" w:cs="宋体"/>
          <w:b/>
          <w:color w:val="auto"/>
          <w:sz w:val="28"/>
        </w:rPr>
      </w:pPr>
      <w:r>
        <w:rPr>
          <w:rFonts w:ascii="宋体" w:hAnsi="宋体" w:eastAsia="宋体" w:cs="宋体"/>
          <w:b/>
          <w:color w:val="auto"/>
          <w:sz w:val="28"/>
        </w:rPr>
      </w:r>
      <w:r/>
    </w:p>
    <w:p>
      <w:pPr>
        <w:pStyle w:val="1341"/>
        <w:jc w:val="left"/>
        <w:spacing w:before="240" w:after="240" w:line="360" w:lineRule="auto"/>
        <w:rPr>
          <w:rStyle w:val="973"/>
          <w:rFonts w:ascii="宋体" w:hAnsi="宋体" w:eastAsia="宋体" w:cs="宋体"/>
          <w:b/>
          <w:color w:val="auto"/>
          <w:sz w:val="28"/>
        </w:rPr>
      </w:pPr>
      <w:r>
        <w:rPr>
          <w:rFonts w:ascii="宋体" w:hAnsi="宋体" w:eastAsia="宋体" w:cs="宋体"/>
          <w:b/>
          <w:color w:val="auto"/>
          <w:sz w:val="28"/>
        </w:rPr>
      </w:r>
      <w:r/>
    </w:p>
    <w:p>
      <w:pPr>
        <w:pStyle w:val="1351"/>
        <w:spacing w:line="440" w:lineRule="exact"/>
        <w:rPr>
          <w:rStyle w:val="973"/>
          <w:rFonts w:ascii="Times New Roman" w:hAnsi="Times New Roman" w:eastAsia="Times New Roman" w:cs="Times New Roman"/>
          <w:color w:val="auto"/>
          <w:spacing w:val="7"/>
        </w:rPr>
        <w:outlineLvl w:val="9"/>
      </w:pPr>
      <w:r>
        <w:rPr>
          <w:rStyle w:val="973"/>
          <w:rFonts w:ascii="Times New Roman" w:hAnsi="Times New Roman" w:eastAsia="Times New Roman" w:cs="Times New Roman"/>
          <w:color w:val="auto"/>
        </w:rPr>
        <w:t xml:space="preserve">﻿ </w:t>
      </w:r>
      <w:r/>
    </w:p>
    <w:p>
      <w:pPr>
        <w:pStyle w:val="1347"/>
        <w:jc w:val="center"/>
        <w:spacing w:before="320" w:after="320"/>
        <w:rPr>
          <w:rStyle w:val="973"/>
          <w:rFonts w:ascii="宋体" w:hAnsi="宋体" w:eastAsia="宋体" w:cs="宋体"/>
          <w:b/>
          <w:bCs/>
          <w:color w:val="auto"/>
          <w:sz w:val="32"/>
          <w:szCs w:val="32"/>
        </w:rPr>
      </w:pPr>
      <w:r>
        <w:rPr>
          <w:rStyle w:val="973"/>
          <w:rFonts w:ascii="宋体" w:hAnsi="宋体" w:eastAsia="宋体" w:cs="宋体"/>
          <w:b/>
          <w:bCs/>
          <w:color w:val="auto"/>
          <w:sz w:val="32"/>
          <w:szCs w:val="32"/>
        </w:rPr>
        <w:t xml:space="preserve">具备履行合同所必需的设备和专业技术能力的书面声明</w:t>
      </w:r>
      <w:r/>
    </w:p>
    <w:p>
      <w:pPr>
        <w:pStyle w:val="1347"/>
        <w:jc w:val="left"/>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pStyle w:val="1347"/>
        <w:jc w:val="left"/>
        <w:spacing w:before="320" w:after="320"/>
        <w:rPr>
          <w:rStyle w:val="973"/>
          <w:rFonts w:ascii="宋体" w:hAnsi="宋体" w:eastAsia="宋体" w:cs="宋体"/>
          <w:color w:val="auto"/>
        </w:rPr>
      </w:pPr>
      <w:r>
        <w:rPr>
          <w:rStyle w:val="973"/>
          <w:rFonts w:ascii="宋体" w:hAnsi="宋体" w:eastAsia="宋体" w:cs="宋体"/>
          <w:color w:val="auto"/>
        </w:rPr>
        <w:t xml:space="preserve">我单位郑重声明： </w:t>
      </w:r>
      <w:r/>
    </w:p>
    <w:p>
      <w:pPr>
        <w:pStyle w:val="1347"/>
        <w:jc w:val="left"/>
        <w:spacing w:before="320" w:after="320"/>
        <w:rPr>
          <w:rStyle w:val="973"/>
          <w:rFonts w:ascii="宋体" w:hAnsi="宋体" w:eastAsia="宋体" w:cs="宋体"/>
          <w:color w:val="auto"/>
          <w:sz w:val="24"/>
          <w:szCs w:val="24"/>
        </w:rPr>
      </w:pPr>
      <w:r>
        <w:rPr>
          <w:rStyle w:val="973"/>
          <w:rFonts w:ascii="宋体" w:hAnsi="宋体" w:eastAsia="宋体" w:cs="宋体"/>
          <w:color w:val="auto"/>
        </w:rPr>
        <w:t xml:space="preserve">我单位具备履行本项采购合同所必需的设备和专业技术能力。 </w:t>
      </w:r>
      <w:r/>
    </w:p>
    <w:p>
      <w:pPr>
        <w:pStyle w:val="1347"/>
        <w:spacing w:before="360" w:after="360"/>
        <w:rPr>
          <w:rStyle w:val="973"/>
          <w:rFonts w:ascii="宋体" w:hAnsi="宋体" w:eastAsia="宋体" w:cs="宋体"/>
          <w:color w:val="auto"/>
          <w:sz w:val="36"/>
          <w:szCs w:val="36"/>
        </w:rPr>
      </w:pPr>
      <w:r>
        <w:rPr>
          <w:rStyle w:val="973"/>
          <w:rFonts w:ascii="宋体" w:hAnsi="宋体" w:eastAsia="宋体" w:cs="宋体"/>
          <w:color w:val="auto"/>
          <w:sz w:val="36"/>
          <w:szCs w:val="36"/>
        </w:rPr>
        <w:t xml:space="preserve"> </w:t>
      </w:r>
      <w:r/>
    </w:p>
    <w:p>
      <w:pPr>
        <w:pStyle w:val="1347"/>
        <w:jc w:val="center"/>
        <w:spacing w:before="360" w:after="360"/>
        <w:rPr>
          <w:rStyle w:val="973"/>
          <w:rFonts w:ascii="宋体" w:hAnsi="宋体" w:eastAsia="宋体" w:cs="宋体"/>
          <w:color w:val="auto"/>
          <w:sz w:val="36"/>
          <w:szCs w:val="36"/>
        </w:rPr>
      </w:pPr>
      <w:r>
        <w:rPr>
          <w:rStyle w:val="973"/>
          <w:rFonts w:ascii="宋体" w:hAnsi="宋体" w:eastAsia="宋体" w:cs="宋体"/>
          <w:color w:val="auto"/>
          <w:sz w:val="36"/>
          <w:szCs w:val="36"/>
        </w:rPr>
        <w:t xml:space="preserve"> </w:t>
      </w:r>
      <w:r>
        <w:rPr>
          <w:rFonts w:hint="eastAsia" w:hAnsi="宋体" w:cs="宋体"/>
          <w:color w:val="auto"/>
          <w:sz w:val="24"/>
        </w:rPr>
        <w:t xml:space="preserve">    供应商名称（加盖公章）：</w:t>
      </w:r>
      <w:r/>
    </w:p>
    <w:p>
      <w:pPr>
        <w:pStyle w:val="1348"/>
        <w:jc w:val="left"/>
        <w:rPr>
          <w:rStyle w:val="973"/>
          <w:rFonts w:ascii="宋体" w:hAnsi="宋体" w:eastAsia="宋体" w:cs="宋体"/>
          <w:color w:val="auto"/>
          <w:sz w:val="36"/>
          <w:szCs w:val="36"/>
        </w:rPr>
        <w:outlineLvl w:val="9"/>
      </w:pPr>
      <w:r>
        <w:rPr>
          <w:rStyle w:val="973"/>
          <w:rFonts w:ascii="宋体" w:hAnsi="宋体" w:eastAsia="宋体" w:cs="宋体"/>
          <w:color w:val="auto"/>
          <w:sz w:val="36"/>
          <w:szCs w:val="36"/>
        </w:rPr>
        <w:t xml:space="preserve"> </w:t>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8"/>
        <w:jc w:val="left"/>
        <w:rPr>
          <w:rStyle w:val="973"/>
          <w:rFonts w:ascii="宋体" w:hAnsi="宋体" w:eastAsia="宋体" w:cs="宋体"/>
          <w:color w:val="auto"/>
          <w:sz w:val="36"/>
          <w:szCs w:val="36"/>
        </w:rPr>
        <w:outlineLvl w:val="9"/>
      </w:pPr>
      <w:r>
        <w:rPr>
          <w:rFonts w:ascii="宋体" w:hAnsi="宋体" w:eastAsia="宋体" w:cs="宋体"/>
          <w:color w:val="auto"/>
          <w:sz w:val="36"/>
          <w:szCs w:val="36"/>
        </w:rPr>
      </w:r>
      <w:r/>
    </w:p>
    <w:p>
      <w:pPr>
        <w:pStyle w:val="1349"/>
        <w:spacing w:line="440" w:lineRule="exact"/>
        <w:rPr>
          <w:rStyle w:val="973"/>
          <w:rFonts w:ascii="Times New Roman" w:hAnsi="Times New Roman" w:eastAsia="Times New Roman" w:cs="Times New Roman"/>
          <w:color w:val="auto"/>
          <w:spacing w:val="7"/>
        </w:rPr>
        <w:outlineLvl w:val="9"/>
      </w:pPr>
      <w:r>
        <w:rPr>
          <w:rStyle w:val="973"/>
          <w:rFonts w:ascii="宋体" w:hAnsi="宋体" w:eastAsia="宋体" w:cs="宋体"/>
          <w:color w:val="auto"/>
        </w:rPr>
        <w:t xml:space="preserve">﻿ </w:t>
      </w:r>
      <w:r/>
    </w:p>
    <w:p>
      <w:pPr>
        <w:ind w:firstLine="480"/>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ind w:firstLine="480"/>
        <w:jc w:val="center"/>
        <w:spacing w:line="560" w:lineRule="exact"/>
        <w:rPr>
          <w:rFonts w:ascii="宋体" w:hAnsi="宋体" w:eastAsia="宋体" w:cs="宋体"/>
          <w:b/>
          <w:color w:val="auto"/>
          <w:sz w:val="32"/>
          <w:szCs w:val="32"/>
        </w:rPr>
      </w:pPr>
      <w:r>
        <w:rPr>
          <w:rFonts w:hint="eastAsia" w:ascii="宋体" w:hAnsi="宋体" w:eastAsia="宋体" w:cs="宋体"/>
          <w:b/>
          <w:color w:val="auto"/>
          <w:sz w:val="32"/>
          <w:szCs w:val="32"/>
        </w:rPr>
        <w:t xml:space="preserve">参加政府采购活动前3年内在经营活动中没有重大违法记录的书面声明</w:t>
      </w:r>
      <w:r/>
    </w:p>
    <w:p>
      <w:pPr>
        <w:spacing w:line="360" w:lineRule="auto"/>
        <w:rPr>
          <w:rFonts w:eastAsia="宋体" w:cs="Times New Roman"/>
          <w:color w:val="auto"/>
        </w:rPr>
      </w:pPr>
      <w:r>
        <w:rPr>
          <w:rFonts w:eastAsia="宋体" w:cs="Times New Roman"/>
          <w:color w:val="auto"/>
        </w:rPr>
      </w:r>
      <w:r/>
    </w:p>
    <w:p>
      <w:pPr>
        <w:jc w:val="center"/>
        <w:spacing w:line="360" w:lineRule="auto"/>
        <w:rPr>
          <w:rFonts w:eastAsia="宋体" w:cs="Times New Roman"/>
          <w:b/>
          <w:color w:val="auto"/>
          <w:sz w:val="48"/>
          <w:szCs w:val="48"/>
        </w:rPr>
      </w:pPr>
      <w:r>
        <w:rPr>
          <w:rFonts w:hint="eastAsia" w:eastAsia="宋体" w:cs="Times New Roman"/>
          <w:b/>
          <w:color w:val="auto"/>
          <w:sz w:val="48"/>
          <w:szCs w:val="48"/>
        </w:rPr>
        <w:t xml:space="preserve">声明</w:t>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360" w:lineRule="auto"/>
        <w:rPr>
          <w:rFonts w:eastAsia="宋体" w:cs="Times New Roman"/>
          <w:color w:val="auto"/>
          <w:sz w:val="24"/>
        </w:rPr>
      </w:pPr>
      <w:r>
        <w:rPr>
          <w:rFonts w:hint="eastAsia" w:eastAsia="宋体" w:cs="Times New Roman"/>
          <w:color w:val="auto"/>
          <w:sz w:val="24"/>
        </w:rPr>
        <w:t xml:space="preserve"> </w:t>
      </w:r>
      <w:r/>
    </w:p>
    <w:p>
      <w:pPr>
        <w:ind w:firstLine="480"/>
        <w:spacing w:line="360" w:lineRule="auto"/>
        <w:rPr>
          <w:rFonts w:eastAsia="宋体" w:cs="Times New Roman"/>
          <w:color w:val="auto"/>
          <w:sz w:val="24"/>
        </w:rPr>
      </w:pPr>
      <w:r>
        <w:rPr>
          <w:rFonts w:hint="eastAsia" w:eastAsia="宋体" w:cs="Times New Roman"/>
          <w:color w:val="auto"/>
          <w:sz w:val="24"/>
        </w:rPr>
        <w:t xml:space="preserve">                                供应商名称（加盖公章）：</w:t>
      </w:r>
      <w:r/>
    </w:p>
    <w:p>
      <w:pPr>
        <w:pStyle w:val="1349"/>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ind w:firstLine="420"/>
        <w:jc w:val="center"/>
        <w:spacing w:line="360" w:lineRule="auto"/>
        <w:rPr>
          <w:rStyle w:val="973"/>
          <w:rFonts w:ascii="Times New Roman" w:hAnsi="Times New Roman" w:eastAsia="Times New Roman" w:cs="Times New Roman"/>
          <w:color w:val="auto"/>
        </w:rPr>
      </w:pPr>
      <w:r>
        <w:rPr>
          <w:rStyle w:val="973"/>
          <w:rFonts w:ascii="Times New Roman" w:hAnsi="Times New Roman" w:eastAsia="Times New Roman" w:cs="Times New Roman"/>
          <w:color w:val="auto"/>
        </w:rPr>
        <w:br w:type="page" w:clear="all"/>
      </w:r>
      <w:r/>
    </w:p>
    <w:p>
      <w:pPr>
        <w:ind w:firstLine="562"/>
        <w:jc w:val="center"/>
        <w:spacing w:line="360" w:lineRule="auto"/>
        <w:rPr>
          <w:rFonts w:ascii="宋体" w:hAnsi="宋体" w:eastAsia="宋体" w:cs="Times New Roman"/>
          <w:b/>
          <w:color w:val="auto"/>
          <w:sz w:val="32"/>
          <w:szCs w:val="32"/>
        </w:rPr>
      </w:pPr>
      <w:r>
        <w:rPr>
          <w:rStyle w:val="973"/>
          <w:rFonts w:ascii="宋体" w:hAnsi="宋体" w:eastAsia="宋体" w:cs="宋体"/>
          <w:b/>
          <w:color w:val="auto"/>
          <w:sz w:val="28"/>
        </w:rPr>
        <w:t xml:space="preserve">  </w:t>
      </w:r>
      <w:r>
        <w:rPr>
          <w:rFonts w:hint="eastAsia" w:eastAsia="宋体" w:cs="Times New Roman"/>
          <w:b/>
          <w:color w:val="auto"/>
          <w:sz w:val="32"/>
          <w:szCs w:val="32"/>
        </w:rPr>
        <w:t xml:space="preserve">关于资格证明文件</w:t>
      </w:r>
      <w:r>
        <w:rPr>
          <w:rFonts w:hint="eastAsia" w:ascii="宋体" w:hAnsi="宋体" w:eastAsia="宋体" w:cs="Times New Roman"/>
          <w:b/>
          <w:color w:val="auto"/>
          <w:sz w:val="32"/>
          <w:szCs w:val="32"/>
        </w:rPr>
        <w:t xml:space="preserve">的书面承诺</w:t>
      </w:r>
      <w:r/>
    </w:p>
    <w:p>
      <w:pPr>
        <w:ind w:firstLine="643"/>
        <w:jc w:val="center"/>
        <w:spacing w:line="360" w:lineRule="auto"/>
        <w:rPr>
          <w:rFonts w:ascii="宋体" w:hAnsi="宋体" w:eastAsia="宋体" w:cs="Times New Roman"/>
          <w:b/>
          <w:color w:val="auto"/>
          <w:sz w:val="32"/>
          <w:szCs w:val="32"/>
        </w:rPr>
      </w:pPr>
      <w:r>
        <w:rPr>
          <w:rFonts w:ascii="宋体" w:hAnsi="宋体" w:eastAsia="宋体" w:cs="Times New Roman"/>
          <w:b/>
          <w:color w:val="auto"/>
          <w:sz w:val="32"/>
          <w:szCs w:val="32"/>
        </w:rPr>
      </w:r>
      <w:r/>
    </w:p>
    <w:p>
      <w:pPr>
        <w:pStyle w:val="987"/>
        <w:ind w:firstLine="480"/>
        <w:spacing w:line="440" w:lineRule="exact"/>
        <w:rPr>
          <w:rFonts w:ascii="宋体" w:hAnsi="宋体" w:eastAsia="宋体" w:cs="Times New Roman"/>
          <w:color w:val="auto"/>
          <w:sz w:val="24"/>
        </w:rPr>
      </w:pPr>
      <w:r>
        <w:rPr>
          <w:rFonts w:hint="eastAsia" w:ascii="宋体" w:hAnsi="宋体" w:eastAsia="宋体" w:cs="Times New Roman"/>
          <w:color w:val="auto"/>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eastAsia="宋体" w:cs="Times New Roman"/>
          <w:color w:val="auto"/>
          <w:sz w:val="24"/>
        </w:rPr>
      </w:pPr>
      <w:r>
        <w:rPr>
          <w:rFonts w:ascii="宋体" w:hAnsi="宋体" w:eastAsia="宋体" w:cs="Times New Roman"/>
          <w:color w:val="auto"/>
          <w:sz w:val="24"/>
        </w:rPr>
      </w:r>
      <w:r/>
    </w:p>
    <w:p>
      <w:pPr>
        <w:ind w:firstLine="643"/>
        <w:jc w:val="center"/>
        <w:spacing w:line="360" w:lineRule="auto"/>
        <w:rPr>
          <w:rFonts w:eastAsia="宋体" w:cs="Times New Roman"/>
          <w:b/>
          <w:color w:val="auto"/>
          <w:sz w:val="32"/>
          <w:szCs w:val="32"/>
        </w:rPr>
      </w:pPr>
      <w:r>
        <w:rPr>
          <w:rFonts w:eastAsia="宋体" w:cs="Times New Roman"/>
          <w:b/>
          <w:color w:val="auto"/>
          <w:sz w:val="32"/>
          <w:szCs w:val="32"/>
        </w:rPr>
      </w:r>
      <w:r/>
    </w:p>
    <w:p>
      <w:pPr>
        <w:ind w:firstLine="480"/>
        <w:jc w:val="cente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     </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供应商名称（加盖公章）：</w:t>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51"/>
        <w:jc w:val="center"/>
        <w:spacing w:before="320" w:after="320"/>
        <w:rPr>
          <w:rStyle w:val="973"/>
          <w:rFonts w:eastAsia="宋体"/>
        </w:rPr>
        <w:outlineLvl w:val="1"/>
      </w:pPr>
      <w:r>
        <w:rPr>
          <w:rStyle w:val="973"/>
          <w:rFonts w:ascii="宋体" w:hAnsi="宋体" w:eastAsia="宋体" w:cs="宋体"/>
          <w:b/>
          <w:color w:val="auto"/>
          <w:sz w:val="28"/>
        </w:rPr>
        <w:br w:type="page" w:clear="all"/>
      </w:r>
      <w:r>
        <w:rPr>
          <w:rStyle w:val="973"/>
          <w:rFonts w:hint="eastAsia" w:eastAsia="宋体"/>
          <w:b/>
          <w:bCs/>
          <w:sz w:val="32"/>
          <w:szCs w:val="32"/>
        </w:rPr>
        <w:t xml:space="preserve">1、</w:t>
      </w:r>
      <w:r>
        <w:rPr>
          <w:rStyle w:val="973"/>
          <w:b/>
          <w:bCs/>
          <w:sz w:val="32"/>
          <w:szCs w:val="32"/>
        </w:rPr>
        <w:t xml:space="preserve">授权委托书</w:t>
      </w:r>
      <w:r/>
    </w:p>
    <w:p>
      <w:pPr>
        <w:pStyle w:val="1351"/>
        <w:ind w:firstLine="500"/>
        <w:spacing w:before="240" w:after="240"/>
        <w:rPr>
          <w:rStyle w:val="973"/>
        </w:rPr>
      </w:pPr>
      <w:r>
        <w:rPr>
          <w:rStyle w:val="973"/>
        </w:rPr>
        <w:t xml:space="preserve">本授权书声明：</w:t>
      </w:r>
      <w:r>
        <w:rPr>
          <w:rStyle w:val="973"/>
          <w:rFonts w:hint="eastAsia" w:eastAsia="宋体"/>
          <w:u w:val="single"/>
        </w:rPr>
        <w:t xml:space="preserve">                </w:t>
      </w:r>
      <w:r>
        <w:rPr>
          <w:rStyle w:val="973"/>
        </w:rPr>
        <w:t xml:space="preserve">（</w:t>
      </w:r>
      <w:r>
        <w:rPr>
          <w:rStyle w:val="973"/>
          <w:rFonts w:hint="eastAsia" w:eastAsia="宋体"/>
        </w:rPr>
        <w:t xml:space="preserve">供应商</w:t>
      </w:r>
      <w:r>
        <w:rPr>
          <w:rStyle w:val="973"/>
        </w:rPr>
        <w:t xml:space="preserve">名称）授权</w:t>
      </w:r>
      <w:bookmarkStart w:id="294" w:name="sys_STR"/>
      <w:r/>
      <w:bookmarkEnd w:id="294"/>
      <w:r>
        <w:rPr>
          <w:rStyle w:val="973"/>
          <w:rFonts w:hint="eastAsia" w:eastAsia="宋体"/>
          <w:u w:val="single"/>
        </w:rPr>
        <w:t xml:space="preserve">        </w:t>
      </w:r>
      <w:r>
        <w:rPr>
          <w:rStyle w:val="973"/>
        </w:rPr>
        <w:t xml:space="preserve">(被授权人的姓名)（</w:t>
      </w:r>
      <w:r>
        <w:rPr>
          <w:rStyle w:val="973"/>
          <w:rFonts w:hint="eastAsia" w:eastAsia="宋体"/>
        </w:rPr>
        <w:t xml:space="preserve">被授权人身份证号码</w:t>
      </w:r>
      <w:r>
        <w:rPr>
          <w:rStyle w:val="973"/>
          <w:rFonts w:hint="eastAsia" w:eastAsia="宋体"/>
          <w:u w:val="single"/>
        </w:rPr>
        <w:t xml:space="preserve">：         </w:t>
      </w:r>
      <w:r>
        <w:rPr>
          <w:rStyle w:val="973"/>
        </w:rPr>
        <w:t xml:space="preserve">）为我方就</w:t>
      </w:r>
      <w:r>
        <w:rPr>
          <w:rStyle w:val="973"/>
          <w:rFonts w:hint="eastAsia" w:eastAsia="宋体"/>
          <w:u w:val="single"/>
        </w:rPr>
        <w:t xml:space="preserve">              （项目编号：     ）</w:t>
      </w:r>
      <w:r>
        <w:rPr>
          <w:rStyle w:val="973"/>
        </w:rPr>
        <w:t xml:space="preserve">项目采购活动的合法代理人，以本单位名义全权处理一切与该项目采购有关的事务</w:t>
      </w:r>
      <w:r>
        <w:rPr>
          <w:rStyle w:val="973"/>
          <w:rFonts w:hint="eastAsia" w:eastAsia="宋体"/>
        </w:rPr>
        <w:t xml:space="preserve">，</w:t>
      </w:r>
      <w:r>
        <w:rPr>
          <w:rStyle w:val="973"/>
          <w:rFonts w:hint="eastAsia"/>
        </w:rPr>
        <w:t xml:space="preserve">其代表本单位处理相关事项所产生的一切责任由本单位承担。</w:t>
      </w:r>
      <w:r/>
    </w:p>
    <w:p>
      <w:pPr>
        <w:pStyle w:val="1351"/>
        <w:ind w:firstLine="500"/>
        <w:spacing w:before="240" w:after="240"/>
        <w:rPr>
          <w:rStyle w:val="973"/>
        </w:rPr>
      </w:pPr>
      <w:r>
        <w:rPr>
          <w:rStyle w:val="973"/>
        </w:rPr>
        <w:t xml:space="preserve">本授权书于</w:t>
      </w:r>
      <w:r>
        <w:rPr>
          <w:rStyle w:val="973"/>
          <w:rFonts w:hint="eastAsia" w:eastAsia="宋体"/>
          <w:u w:val="single"/>
        </w:rPr>
        <w:t xml:space="preserve">   年  月   日</w:t>
      </w:r>
      <w:r>
        <w:rPr>
          <w:rStyle w:val="973"/>
        </w:rPr>
        <w:t xml:space="preserve">起生效，特此声明。  </w:t>
      </w:r>
      <w:r/>
    </w:p>
    <w:p>
      <w:pPr>
        <w:pStyle w:val="1351"/>
        <w:spacing w:before="240" w:after="240"/>
        <w:rPr>
          <w:rStyle w:val="973"/>
        </w:rPr>
      </w:pPr>
      <w:r/>
      <w:r/>
    </w:p>
    <w:p>
      <w:pPr>
        <w:pStyle w:val="1351"/>
        <w:ind w:firstLine="3570"/>
        <w:spacing w:before="240" w:after="240"/>
        <w:rPr>
          <w:rStyle w:val="973"/>
        </w:rPr>
      </w:pPr>
      <w:r>
        <w:rPr>
          <w:rStyle w:val="973"/>
        </w:rPr>
        <w:t xml:space="preserve">被授权人联系电话：（手机）   </w:t>
      </w:r>
      <w:r/>
    </w:p>
    <w:p>
      <w:pPr>
        <w:pStyle w:val="1351"/>
        <w:ind w:firstLine="3570"/>
        <w:spacing w:before="240" w:after="240"/>
        <w:rPr>
          <w:rStyle w:val="973"/>
        </w:rPr>
      </w:pPr>
      <w:r>
        <w:rPr>
          <w:rStyle w:val="973"/>
        </w:rPr>
        <w:t xml:space="preserve">授权单位名称：   （加盖公章）</w:t>
      </w:r>
      <w:r/>
    </w:p>
    <w:p>
      <w:pPr>
        <w:pStyle w:val="1351"/>
        <w:ind w:firstLine="3570"/>
        <w:spacing w:before="240" w:after="240"/>
        <w:rPr>
          <w:rStyle w:val="973"/>
          <w:rFonts w:eastAsia="宋体"/>
        </w:rPr>
      </w:pPr>
      <w:r>
        <w:rPr>
          <w:rStyle w:val="973"/>
        </w:rPr>
        <w:t xml:space="preserve">单位地址：   </w:t>
      </w:r>
      <w:r>
        <w:rPr>
          <w:rStyle w:val="973"/>
          <w:rFonts w:hint="eastAsia" w:eastAsia="宋体"/>
        </w:rPr>
        <w:t xml:space="preserve"> </w:t>
      </w:r>
      <w:r/>
    </w:p>
    <w:p>
      <w:pPr>
        <w:pStyle w:val="1351"/>
        <w:ind w:firstLine="3600"/>
        <w:spacing w:before="240" w:after="240"/>
        <w:rPr>
          <w:rFonts w:hint="eastAsia" w:ascii="宋体" w:hAnsi="宋体" w:eastAsia="宋体"/>
          <w:szCs w:val="21"/>
        </w:rPr>
      </w:pPr>
      <w:r>
        <w:rPr>
          <w:rStyle w:val="973"/>
        </w:rPr>
        <w:t xml:space="preserve">日期：   </w:t>
      </w:r>
      <w:r>
        <w:rPr>
          <w:rStyle w:val="973"/>
          <w:rFonts w:hint="eastAsia" w:eastAsia="宋体"/>
        </w:rPr>
        <w:t xml:space="preserve">年   月   日</w:t>
      </w:r>
      <w:r/>
    </w:p>
    <w:p>
      <w:pPr>
        <w:jc w:val="left"/>
        <w:widowControl/>
        <w:rPr>
          <w:rFonts w:hint="eastAsia" w:ascii="宋体" w:hAnsi="宋体"/>
          <w:szCs w:val="21"/>
        </w:rPr>
      </w:pPr>
      <w:r>
        <w:rPr>
          <w:rFonts w:hint="eastAsia" w:ascii="宋体" w:hAnsi="宋体"/>
          <w:szCs w:val="21"/>
        </w:rPr>
      </w:r>
      <w:r/>
    </w:p>
    <w:p>
      <w:pPr>
        <w:pStyle w:val="1351"/>
        <w:jc w:val="center"/>
        <w:spacing w:before="240" w:after="240"/>
        <w:rPr>
          <w:rStyle w:val="973"/>
          <w:rFonts w:eastAsia="宋体"/>
        </w:rPr>
      </w:pPr>
      <w:r>
        <w:rPr>
          <w:rStyle w:val="973"/>
          <w:rFonts w:hint="eastAsia" w:eastAsia="宋体"/>
          <w:b/>
          <w:bCs/>
          <w:sz w:val="32"/>
          <w:szCs w:val="32"/>
        </w:rPr>
        <w:t xml:space="preserve">2、法定代表人身份证明书</w:t>
      </w:r>
      <w:r/>
    </w:p>
    <w:p>
      <w:pPr>
        <w:pStyle w:val="1351"/>
        <w:ind w:firstLine="500"/>
        <w:spacing w:before="240" w:after="240"/>
        <w:rPr>
          <w:rStyle w:val="973"/>
        </w:rPr>
      </w:pPr>
      <w:r>
        <w:rPr>
          <w:rStyle w:val="973"/>
          <w:rFonts w:hint="eastAsia" w:eastAsia="宋体"/>
        </w:rPr>
        <w:t xml:space="preserve">兹证明</w:t>
      </w:r>
      <w:r>
        <w:rPr>
          <w:rStyle w:val="973"/>
          <w:rFonts w:hint="eastAsia" w:eastAsia="宋体"/>
          <w:u w:val="single"/>
        </w:rPr>
        <w:t xml:space="preserve">              </w:t>
      </w:r>
      <w:r>
        <w:rPr>
          <w:rStyle w:val="973"/>
        </w:rPr>
        <w:t xml:space="preserve">（</w:t>
      </w:r>
      <w:r>
        <w:rPr>
          <w:rStyle w:val="973"/>
          <w:rFonts w:hint="eastAsia" w:eastAsia="宋体"/>
        </w:rPr>
        <w:t xml:space="preserve">姓名</w:t>
      </w:r>
      <w:r>
        <w:rPr>
          <w:rStyle w:val="973"/>
        </w:rPr>
        <w:t xml:space="preserve">）（</w:t>
      </w:r>
      <w:r>
        <w:rPr>
          <w:rStyle w:val="973"/>
          <w:rFonts w:hint="eastAsia" w:eastAsia="宋体"/>
        </w:rPr>
        <w:t xml:space="preserve">法定代表人身份证号码</w:t>
      </w:r>
      <w:r>
        <w:rPr>
          <w:rStyle w:val="973"/>
          <w:rFonts w:hint="eastAsia" w:eastAsia="宋体"/>
          <w:u w:val="single"/>
        </w:rPr>
        <w:t xml:space="preserve">：         </w:t>
      </w:r>
      <w:r>
        <w:rPr>
          <w:rStyle w:val="973"/>
        </w:rPr>
        <w:t xml:space="preserve">）</w:t>
      </w:r>
      <w:r>
        <w:rPr>
          <w:rStyle w:val="973"/>
          <w:rFonts w:hint="eastAsia" w:eastAsia="宋体"/>
        </w:rPr>
        <w:t xml:space="preserve">担任</w:t>
      </w:r>
      <w:r>
        <w:rPr>
          <w:rStyle w:val="973"/>
          <w:rFonts w:hint="eastAsia" w:eastAsia="宋体"/>
          <w:u w:val="single"/>
        </w:rPr>
        <w:t xml:space="preserve">            </w:t>
      </w:r>
      <w:r>
        <w:rPr>
          <w:rStyle w:val="973"/>
        </w:rPr>
        <w:t xml:space="preserve">(</w:t>
      </w:r>
      <w:r>
        <w:rPr>
          <w:rStyle w:val="973"/>
          <w:rFonts w:hint="eastAsia" w:eastAsia="宋体"/>
        </w:rPr>
        <w:t xml:space="preserve">供应商名称</w:t>
      </w:r>
      <w:r>
        <w:rPr>
          <w:rStyle w:val="973"/>
        </w:rPr>
        <w:t xml:space="preserve">)</w:t>
      </w:r>
      <w:r>
        <w:rPr>
          <w:rStyle w:val="973"/>
          <w:rFonts w:hint="eastAsia" w:eastAsia="宋体"/>
          <w:u w:val="single"/>
        </w:rPr>
        <w:t xml:space="preserve">      （职位 ）</w:t>
      </w:r>
      <w:r>
        <w:rPr>
          <w:rStyle w:val="973"/>
          <w:rFonts w:hint="eastAsia" w:eastAsia="宋体"/>
        </w:rPr>
        <w:t xml:space="preserve">，是我单位的法定代表人</w:t>
      </w:r>
      <w:r>
        <w:rPr>
          <w:rStyle w:val="973"/>
        </w:rPr>
        <w:t xml:space="preserve">。 </w:t>
      </w:r>
      <w:r/>
    </w:p>
    <w:p>
      <w:pPr>
        <w:pStyle w:val="1351"/>
        <w:ind w:firstLine="500"/>
        <w:spacing w:before="240" w:after="240"/>
        <w:rPr>
          <w:rStyle w:val="973"/>
        </w:rPr>
      </w:pPr>
      <w:r>
        <w:rPr>
          <w:rStyle w:val="973"/>
        </w:rPr>
        <w:t xml:space="preserve">特此</w:t>
      </w:r>
      <w:r>
        <w:rPr>
          <w:rStyle w:val="973"/>
          <w:rFonts w:hint="eastAsia" w:eastAsia="宋体"/>
        </w:rPr>
        <w:t xml:space="preserve">证</w:t>
      </w:r>
      <w:r>
        <w:rPr>
          <w:rStyle w:val="973"/>
        </w:rPr>
        <w:t xml:space="preserve">明。  </w:t>
      </w:r>
      <w:r/>
    </w:p>
    <w:p>
      <w:pPr>
        <w:pStyle w:val="1351"/>
        <w:ind w:firstLine="500"/>
        <w:spacing w:before="240" w:after="240"/>
        <w:rPr>
          <w:rStyle w:val="973"/>
        </w:rPr>
      </w:pPr>
      <w:r/>
      <w:r/>
    </w:p>
    <w:p>
      <w:pPr>
        <w:pStyle w:val="1351"/>
        <w:ind w:firstLine="240"/>
        <w:spacing w:before="240" w:after="240"/>
        <w:rPr>
          <w:rStyle w:val="973"/>
        </w:rPr>
      </w:pPr>
      <w:r>
        <w:rPr>
          <w:rStyle w:val="973"/>
        </w:rPr>
        <w:t xml:space="preserve"> </w:t>
      </w:r>
      <w:r>
        <w:rPr>
          <w:rStyle w:val="973"/>
          <w:rFonts w:hint="eastAsia" w:eastAsia="宋体"/>
        </w:rPr>
        <w:t xml:space="preserve">                       </w:t>
      </w:r>
      <w:r/>
    </w:p>
    <w:p>
      <w:pPr>
        <w:pStyle w:val="1351"/>
        <w:ind w:firstLine="3570"/>
        <w:spacing w:before="240" w:after="240"/>
        <w:rPr>
          <w:rStyle w:val="973"/>
        </w:rPr>
      </w:pPr>
      <w:r>
        <w:rPr>
          <w:rStyle w:val="973"/>
          <w:rFonts w:hint="eastAsia" w:eastAsia="宋体"/>
        </w:rPr>
        <w:t xml:space="preserve">法定代表人</w:t>
      </w:r>
      <w:r>
        <w:rPr>
          <w:rStyle w:val="973"/>
        </w:rPr>
        <w:t xml:space="preserve">联系电话：（手机）   </w:t>
      </w:r>
      <w:r/>
    </w:p>
    <w:p>
      <w:pPr>
        <w:pStyle w:val="1351"/>
        <w:ind w:firstLine="3570"/>
        <w:spacing w:before="240" w:after="240"/>
        <w:rPr>
          <w:rStyle w:val="973"/>
        </w:rPr>
      </w:pPr>
      <w:r>
        <w:rPr>
          <w:rStyle w:val="973"/>
        </w:rPr>
        <w:t xml:space="preserve">单位名称：   （加盖公章）</w:t>
      </w:r>
      <w:r/>
    </w:p>
    <w:p>
      <w:pPr>
        <w:pStyle w:val="1351"/>
        <w:ind w:firstLine="3570"/>
        <w:spacing w:before="240" w:after="240"/>
        <w:rPr>
          <w:rStyle w:val="973"/>
          <w:rFonts w:eastAsia="宋体"/>
        </w:rPr>
      </w:pPr>
      <w:r>
        <w:rPr>
          <w:rStyle w:val="973"/>
        </w:rPr>
        <w:t xml:space="preserve">单位地址：   </w:t>
      </w:r>
      <w:r>
        <w:rPr>
          <w:rStyle w:val="973"/>
          <w:rFonts w:hint="eastAsia" w:eastAsia="宋体"/>
        </w:rPr>
        <w:t xml:space="preserve"> </w:t>
      </w:r>
      <w:r/>
    </w:p>
    <w:p>
      <w:pPr>
        <w:pStyle w:val="1351"/>
        <w:ind w:firstLine="3600"/>
        <w:spacing w:before="240" w:after="240"/>
      </w:pPr>
      <w:r>
        <w:rPr>
          <w:rStyle w:val="973"/>
        </w:rPr>
        <w:t xml:space="preserve">日期：   </w:t>
      </w:r>
      <w:r>
        <w:rPr>
          <w:rStyle w:val="973"/>
          <w:rFonts w:hint="eastAsia" w:eastAsia="宋体"/>
        </w:rPr>
        <w:t xml:space="preserve">年   月   日</w:t>
      </w:r>
      <w:r/>
    </w:p>
    <w:p>
      <w:pPr>
        <w:pStyle w:val="1360"/>
        <w:rPr>
          <w:rStyle w:val="973"/>
          <w:rFonts w:hint="eastAsia" w:ascii="宋体" w:hAnsi="宋体" w:eastAsia="宋体" w:cs="宋体"/>
          <w:b/>
          <w:sz w:val="28"/>
        </w:rPr>
        <w:outlineLvl w:val="0"/>
      </w:pPr>
      <w:r>
        <w:rPr>
          <w:rFonts w:hint="eastAsia" w:ascii="宋体" w:hAnsi="宋体" w:eastAsia="宋体" w:cs="宋体"/>
          <w:b/>
          <w:sz w:val="28"/>
        </w:rPr>
      </w:r>
      <w:r/>
    </w:p>
    <w:p>
      <w:pPr>
        <w:pStyle w:val="1360"/>
        <w:rPr>
          <w:rStyle w:val="973"/>
          <w:rFonts w:hint="eastAsia" w:ascii="宋体" w:hAnsi="宋体" w:eastAsia="宋体" w:cs="宋体"/>
          <w:b/>
          <w:sz w:val="28"/>
        </w:rPr>
        <w:outlineLvl w:val="0"/>
      </w:pPr>
      <w:r>
        <w:rPr>
          <w:rFonts w:hint="eastAsia" w:ascii="宋体" w:hAnsi="宋体" w:eastAsia="宋体" w:cs="宋体"/>
          <w:b/>
          <w:sz w:val="28"/>
        </w:rPr>
      </w:r>
      <w:r/>
    </w:p>
    <w:p>
      <w:pPr>
        <w:pStyle w:val="1360"/>
        <w:rPr>
          <w:rStyle w:val="973"/>
          <w:rFonts w:hint="eastAsia" w:ascii="宋体" w:hAnsi="宋体" w:eastAsia="宋体" w:cs="宋体"/>
          <w:b/>
          <w:sz w:val="28"/>
        </w:rPr>
        <w:outlineLvl w:val="0"/>
      </w:pPr>
      <w:r>
        <w:rPr>
          <w:rFonts w:hint="eastAsia" w:ascii="宋体" w:hAnsi="宋体" w:eastAsia="宋体" w:cs="宋体"/>
          <w:b/>
          <w:sz w:val="28"/>
        </w:rPr>
      </w:r>
      <w:r/>
    </w:p>
    <w:p>
      <w:pPr>
        <w:pStyle w:val="1360"/>
        <w:rPr>
          <w:rStyle w:val="973"/>
          <w:rFonts w:hint="eastAsia" w:ascii="宋体" w:hAnsi="宋体" w:eastAsia="宋体" w:cs="宋体"/>
          <w:b/>
          <w:sz w:val="28"/>
        </w:rPr>
        <w:outlineLvl w:val="0"/>
      </w:pPr>
      <w:r>
        <w:rPr>
          <w:rFonts w:hint="eastAsia" w:ascii="宋体" w:hAnsi="宋体" w:eastAsia="宋体" w:cs="宋体"/>
          <w:b/>
          <w:sz w:val="28"/>
        </w:rPr>
      </w:r>
      <w:r/>
    </w:p>
    <w:p>
      <w:pPr>
        <w:pStyle w:val="1360"/>
        <w:rPr>
          <w:rStyle w:val="973"/>
          <w:rFonts w:hint="eastAsia" w:ascii="宋体" w:hAnsi="宋体" w:eastAsia="宋体" w:cs="宋体"/>
          <w:b/>
          <w:sz w:val="28"/>
        </w:rPr>
        <w:outlineLvl w:val="0"/>
      </w:pPr>
      <w:r>
        <w:rPr>
          <w:rFonts w:hint="eastAsia" w:ascii="宋体" w:hAnsi="宋体" w:eastAsia="宋体" w:cs="宋体"/>
          <w:b/>
          <w:sz w:val="28"/>
        </w:rPr>
      </w:r>
      <w:r/>
    </w:p>
    <w:p>
      <w:pPr>
        <w:pStyle w:val="1360"/>
        <w:jc w:val="left"/>
        <w:rPr>
          <w:rStyle w:val="973"/>
          <w:rFonts w:ascii="宋体" w:hAnsi="宋体" w:eastAsia="宋体" w:cs="宋体"/>
          <w:b/>
          <w:color w:val="auto"/>
          <w:sz w:val="28"/>
        </w:rPr>
        <w:outlineLvl w:val="0"/>
      </w:pPr>
      <w:r/>
      <w:bookmarkStart w:id="295" w:name="_Toc15106"/>
      <w:r/>
      <w:bookmarkStart w:id="296" w:name="_Toc12431"/>
      <w:r/>
      <w:r/>
    </w:p>
    <w:p>
      <w:pPr>
        <w:pStyle w:val="1360"/>
        <w:rPr>
          <w:rStyle w:val="973"/>
          <w:rFonts w:ascii="宋体" w:hAnsi="宋体" w:eastAsia="宋体" w:cs="宋体"/>
          <w:b/>
          <w:color w:val="000000"/>
          <w:sz w:val="28"/>
        </w:rPr>
        <w:outlineLvl w:val="0"/>
      </w:pPr>
      <w:r>
        <w:rPr>
          <w:rFonts w:ascii="宋体" w:hAnsi="宋体" w:eastAsia="宋体" w:cs="宋体"/>
          <w:b/>
          <w:color w:val="000000"/>
          <w:sz w:val="28"/>
        </w:rPr>
      </w:r>
      <w:r/>
    </w:p>
    <w:p>
      <w:pPr>
        <w:pStyle w:val="1354"/>
        <w:rPr>
          <w:rStyle w:val="973"/>
          <w:rFonts w:ascii="宋体" w:hAnsi="宋体" w:eastAsia="宋体" w:cs="宋体"/>
          <w:color w:val="auto"/>
          <w:sz w:val="32"/>
          <w:szCs w:val="32"/>
        </w:rPr>
        <w:outlineLvl w:val="0"/>
      </w:pPr>
      <w:r>
        <w:rPr>
          <w:rFonts w:ascii="宋体" w:hAnsi="宋体" w:eastAsia="宋体" w:cs="宋体"/>
          <w:b/>
          <w:sz w:val="32"/>
        </w:rPr>
        <w:t xml:space="preserve">中小企业声明函</w:t>
      </w:r>
      <w:r>
        <w:rPr>
          <w:rFonts w:hint="eastAsia" w:ascii="宋体" w:hAnsi="宋体" w:eastAsia="宋体" w:cs="宋体"/>
          <w:b/>
          <w:sz w:val="32"/>
        </w:rPr>
        <w:t xml:space="preserve">（专门面向中小企业）</w:t>
      </w:r>
      <w:r/>
    </w:p>
    <w:p>
      <w:pPr>
        <w:pStyle w:val="1355"/>
        <w:jc w:val="center"/>
        <w:spacing w:before="320" w:after="320"/>
        <w:rPr>
          <w:rStyle w:val="973"/>
          <w:rFonts w:ascii="宋体" w:hAnsi="宋体" w:eastAsia="宋体" w:cs="宋体"/>
          <w:color w:val="auto"/>
          <w:sz w:val="32"/>
          <w:szCs w:val="32"/>
        </w:rPr>
      </w:pPr>
      <w:r>
        <w:rPr>
          <w:rStyle w:val="973"/>
          <w:rFonts w:ascii="宋体" w:hAnsi="宋体" w:eastAsia="宋体" w:cs="宋体"/>
          <w:color w:val="auto"/>
          <w:sz w:val="32"/>
          <w:szCs w:val="32"/>
        </w:rPr>
        <w:t xml:space="preserve">中小企业声明函（服务） </w:t>
      </w:r>
      <w:r/>
    </w:p>
    <w:p>
      <w:pPr>
        <w:pStyle w:val="1355"/>
        <w:ind w:firstLine="480"/>
        <w:spacing w:before="240" w:after="240"/>
        <w:rPr>
          <w:rStyle w:val="973"/>
          <w:rFonts w:ascii="宋体" w:hAnsi="宋体" w:eastAsia="宋体" w:cs="宋体"/>
          <w:color w:val="auto"/>
        </w:rPr>
      </w:pPr>
      <w:r>
        <w:rPr>
          <w:rStyle w:val="973"/>
          <w:rFonts w:ascii="宋体" w:hAnsi="宋体" w:eastAsia="宋体" w:cs="宋体"/>
          <w:color w:val="auto"/>
        </w:rPr>
        <w:t xml:space="preserve">本公司郑重声明，根据《政府采购促进中小企业发展管理办法》 (财库〔2020〕46号)的规定，本公司参加 </w:t>
      </w:r>
      <w:r>
        <w:rPr>
          <w:rStyle w:val="973"/>
          <w:rFonts w:ascii="宋体" w:hAnsi="宋体" w:eastAsia="宋体" w:cs="宋体"/>
          <w:color w:val="auto"/>
          <w:u w:val="single"/>
        </w:rPr>
        <w:t xml:space="preserve">  （</w:t>
      </w:r>
      <w:r>
        <w:rPr>
          <w:rStyle w:val="973"/>
          <w:rFonts w:ascii="宋体" w:hAnsi="宋体" w:eastAsia="宋体" w:cs="宋体"/>
          <w:color w:val="auto"/>
        </w:rPr>
        <w:t xml:space="preserve">单位名称）的</w:t>
      </w:r>
      <w:r>
        <w:rPr>
          <w:rStyle w:val="973"/>
          <w:rFonts w:ascii="宋体" w:hAnsi="宋体" w:eastAsia="宋体" w:cs="宋体"/>
          <w:color w:val="auto"/>
          <w:u w:val="single"/>
        </w:rPr>
        <w:t xml:space="preserve">   </w:t>
      </w:r>
      <w:r>
        <w:rPr>
          <w:rStyle w:val="973"/>
          <w:rFonts w:ascii="宋体" w:hAnsi="宋体" w:eastAsia="宋体" w:cs="宋体"/>
          <w:color w:val="auto"/>
        </w:rPr>
        <w:t xml:space="preserve">（项目名称）采购活动，服务全部由符合政策要求的中小企业承接。相关企业的具体情况如下：</w:t>
      </w:r>
      <w:r/>
    </w:p>
    <w:p>
      <w:pPr>
        <w:pStyle w:val="1379"/>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i/>
          <w:iCs/>
          <w:color w:val="auto"/>
          <w:sz w:val="24"/>
          <w:szCs w:val="24"/>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（标的名称） </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（采购文件中明确的所属行业）</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 行业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承建（承接）企业为</w:t>
      </w:r>
      <w:r>
        <w:rPr>
          <w:rFonts w:hint="eastAsia" w:ascii="宋体" w:hAnsi="宋体" w:eastAsia="宋体" w:cs="宋体"/>
          <w:i/>
          <w:iCs/>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（中型企业、小型企业、微型企业）</w:t>
      </w:r>
      <w:r>
        <w:rPr>
          <w:rFonts w:hint="eastAsia" w:ascii="宋体" w:hAnsi="宋体" w:eastAsia="宋体" w:cs="宋体"/>
          <w:color w:val="auto"/>
          <w:sz w:val="24"/>
          <w:szCs w:val="24"/>
        </w:rPr>
        <w:t xml:space="preserve">；</w:t>
      </w:r>
      <w:r/>
    </w:p>
    <w:p>
      <w:pPr>
        <w:pStyle w:val="1355"/>
        <w:ind w:firstLine="480"/>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以上企业，不属于大企业的分支机构，不存在控股股东为大企业的情形，也不存在与大企业的负责人为同一人的情形。 </w:t>
      </w:r>
      <w:r/>
    </w:p>
    <w:p>
      <w:pPr>
        <w:pStyle w:val="1355"/>
        <w:ind w:firstLine="480"/>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本企业对上述声明内容的真实性负责。如有虚假，将依法承担相应责任。 </w:t>
      </w:r>
      <w:r/>
    </w:p>
    <w:p>
      <w:pPr>
        <w:pStyle w:val="1355"/>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企业名称（盖章）：   </w:t>
      </w:r>
      <w:r/>
    </w:p>
    <w:p>
      <w:pPr>
        <w:pStyle w:val="1355"/>
        <w:spacing w:before="240" w:after="240"/>
        <w:rPr>
          <w:rStyle w:val="973"/>
          <w:rFonts w:ascii="宋体" w:hAnsi="宋体" w:eastAsia="宋体" w:cs="宋体"/>
          <w:color w:val="auto"/>
        </w:rPr>
      </w:pPr>
      <w:r>
        <w:rPr>
          <w:rStyle w:val="973"/>
          <w:rFonts w:ascii="宋体" w:hAnsi="宋体" w:eastAsia="宋体" w:cs="宋体"/>
          <w:color w:val="auto"/>
        </w:rPr>
        <w:t xml:space="preserve">日期：   </w:t>
      </w:r>
      <w:r/>
    </w:p>
    <w:p>
      <w:pPr>
        <w:pStyle w:val="1355"/>
        <w:spacing w:before="240" w:after="240"/>
        <w:rPr>
          <w:rStyle w:val="973"/>
          <w:rFonts w:hint="default" w:ascii="宋体" w:hAnsi="宋体" w:eastAsia="宋体" w:cs="宋体"/>
          <w:color w:val="auto"/>
          <w:sz w:val="21"/>
          <w:szCs w:val="22"/>
          <w:lang w:val="en-US" w:eastAsia="zh-CN" w:bidi="ar-SA"/>
        </w:rPr>
      </w:pPr>
      <w:r>
        <w:rPr>
          <w:rStyle w:val="973"/>
          <w:rFonts w:hint="default" w:ascii="宋体" w:hAnsi="宋体" w:eastAsia="宋体" w:cs="宋体"/>
          <w:color w:val="auto"/>
          <w:sz w:val="21"/>
          <w:szCs w:val="22"/>
          <w:lang w:val="en-US" w:eastAsia="zh-CN" w:bidi="ar-SA"/>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cs="宋体"/>
          <w:color w:val="auto"/>
          <w:sz w:val="24"/>
          <w:szCs w:val="24"/>
          <w:lang w:val="en-US" w:eastAsia="zh-CN" w:bidi="ar-SA"/>
        </w:rPr>
        <w:t xml:space="preserve">备注：</w:t>
      </w:r>
      <w:r>
        <w:rPr>
          <w:rFonts w:ascii="宋体" w:hAnsi="宋体" w:eastAsia="宋体" w:cs="宋体"/>
          <w:color w:val="auto"/>
          <w:sz w:val="24"/>
          <w:szCs w:val="24"/>
          <w:lang w:val="en-US" w:eastAsia="zh-CN" w:bidi="ar-SA"/>
        </w:rPr>
        <w:t xml:space="preserve">1.从业人员、营业收入、资产总额填报上一年度数据，无上一年度数据的新成立企业可不填报。</w:t>
      </w:r>
      <w:r/>
    </w:p>
    <w:p>
      <w:pPr>
        <w:ind w:firstLine="0"/>
        <w:keepLines w:val="0"/>
        <w:keepNext w:val="0"/>
        <w:pageBreakBefore w:val="0"/>
        <w:spacing w:line="440" w:lineRule="exact"/>
        <w:rPr>
          <w:rFonts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w:t>
      </w:r>
      <w:r>
        <w:rPr>
          <w:rFonts w:ascii="宋体" w:hAnsi="宋体" w:eastAsia="宋体" w:cs="宋体"/>
          <w:color w:val="auto"/>
          <w:sz w:val="24"/>
          <w:szCs w:val="24"/>
          <w:lang w:val="en-US" w:eastAsia="zh-CN" w:bidi="ar-SA"/>
        </w:rPr>
        <w:t xml:space="preserve">.涉及多个采购标的的项目，</w:t>
      </w:r>
      <w:r>
        <w:rPr>
          <w:rFonts w:ascii="宋体" w:hAnsi="宋体" w:eastAsia="宋体" w:cs="宋体"/>
          <w:b/>
          <w:bCs/>
          <w:color w:val="auto"/>
          <w:sz w:val="24"/>
          <w:szCs w:val="24"/>
          <w:lang w:val="en-US" w:eastAsia="zh-CN" w:bidi="ar-SA"/>
        </w:rPr>
        <w:t xml:space="preserve">供应商应当逐一填报与采购项目属性一致的每个采购标的（主要采购标的，不包括配件、辅料等）的制造商</w:t>
      </w:r>
      <w:r>
        <w:rPr>
          <w:rFonts w:ascii="宋体" w:hAnsi="宋体" w:eastAsia="宋体" w:cs="宋体"/>
          <w:color w:val="auto"/>
          <w:sz w:val="24"/>
          <w:szCs w:val="24"/>
          <w:lang w:val="en-US" w:eastAsia="zh-CN" w:bidi="ar-SA"/>
        </w:rPr>
        <w:t xml:space="preserve">或者承建（承接）供应商信息。</w:t>
      </w:r>
      <w:r/>
    </w:p>
    <w:p>
      <w:pPr>
        <w:ind w:firstLine="0"/>
        <w:keepLines w:val="0"/>
        <w:keepNext w:val="0"/>
        <w:pageBreakBefore w:val="0"/>
        <w:spacing w:line="440" w:lineRule="exact"/>
        <w:rPr>
          <w:rFonts w:ascii="宋体" w:hAnsi="宋体" w:eastAsia="宋体" w:cs="宋体"/>
          <w:b/>
          <w:bCs/>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ascii="宋体" w:hAnsi="宋体" w:eastAsia="宋体" w:cs="宋体"/>
          <w:color w:val="auto"/>
          <w:sz w:val="24"/>
          <w:szCs w:val="24"/>
          <w:lang w:val="en-US" w:eastAsia="zh-CN" w:bidi="ar-SA"/>
        </w:rPr>
        <w:t xml:space="preserve">.在服务采购项目中，服务由中小企业承接，即提供服务的人员为中小企业依照《中华人民共和国劳动合同法》订立劳动合同的从业人员。</w:t>
      </w:r>
      <w:r>
        <w:rPr>
          <w:rFonts w:ascii="宋体" w:hAnsi="宋体" w:eastAsia="宋体" w:cs="宋体"/>
          <w:b/>
          <w:bCs/>
          <w:color w:val="auto"/>
          <w:sz w:val="24"/>
          <w:szCs w:val="24"/>
          <w:lang w:val="en-US" w:eastAsia="zh-CN" w:bidi="ar-SA"/>
        </w:rPr>
        <w:t xml:space="preserve">服务类项目中供应商若使用退休人员，将不享受相应扶持政策。</w:t>
      </w:r>
      <w:r>
        <w:rPr>
          <w:rFonts w:ascii="宋体" w:hAnsi="宋体" w:eastAsia="宋体" w:cs="宋体"/>
          <w:color w:val="auto"/>
          <w:sz w:val="24"/>
          <w:szCs w:val="24"/>
        </w:rPr>
      </w:r>
      <w:r/>
    </w:p>
    <w:p>
      <w:pPr>
        <w:ind w:firstLine="0"/>
        <w:keepLines w:val="0"/>
        <w:keepNext w:val="0"/>
        <w:pageBreakBefore w:val="0"/>
        <w:spacing w:line="440" w:lineRule="exact"/>
        <w:rPr>
          <w:rFonts w:ascii="宋体" w:hAnsi="宋体" w:eastAsia="宋体" w:cs="宋体"/>
          <w:color w:val="auto"/>
          <w:sz w:val="24"/>
          <w:szCs w:val="24"/>
        </w:rPr>
      </w:pPr>
      <w:r>
        <w:rPr>
          <w:rFonts w:ascii="宋体" w:hAnsi="宋体" w:eastAsia="宋体" w:cs="宋体"/>
          <w:b/>
          <w:bCs/>
          <w:color w:val="auto"/>
          <w:sz w:val="24"/>
          <w:szCs w:val="24"/>
          <w:lang w:val="en-US" w:eastAsia="zh-CN" w:bidi="ar-SA"/>
        </w:rPr>
      </w:r>
      <w:r>
        <w:rPr>
          <w:rFonts w:hint="eastAsia" w:ascii="宋体" w:hAnsi="宋体" w:eastAsia="宋体" w:cs="宋体"/>
          <w:b w:val="0"/>
          <w:bCs w:val="0"/>
          <w:color w:val="auto"/>
          <w:sz w:val="24"/>
          <w:szCs w:val="24"/>
          <w:lang w:val="en-US" w:eastAsia="zh-CN"/>
        </w:rPr>
        <w:t xml:space="preserve">4</w:t>
      </w:r>
      <w:r>
        <w:rPr>
          <w:rFonts w:hint="eastAsia" w:ascii="宋体" w:hAnsi="宋体" w:cs="宋体"/>
          <w:b w:val="0"/>
          <w:bCs w:val="0"/>
          <w:color w:val="auto"/>
          <w:sz w:val="24"/>
          <w:szCs w:val="24"/>
          <w:lang w:val="en-US" w:eastAsia="zh-CN"/>
        </w:rPr>
        <w:t xml:space="preserve">.</w:t>
      </w:r>
      <w:r>
        <w:rPr>
          <w:rFonts w:ascii="宋体" w:hAnsi="宋体" w:eastAsia="宋体" w:cs="宋体"/>
          <w:b w:val="0"/>
          <w:bCs w:val="0"/>
          <w:color w:val="auto"/>
          <w:sz w:val="24"/>
          <w:szCs w:val="24"/>
          <w:lang w:val="en-US" w:eastAsia="zh-CN"/>
        </w:rPr>
        <w:t xml:space="preserve">若供应商对照《政府采购促进中小企业发展管理办法》(财库〔2020〕46号)中的规定，明确不符合</w:t>
      </w:r>
      <w:r>
        <w:rPr>
          <w:rFonts w:hint="eastAsia" w:ascii="宋体" w:hAnsi="宋体" w:eastAsia="宋体" w:cs="宋体"/>
          <w:b w:val="0"/>
          <w:bCs w:val="0"/>
          <w:color w:val="auto"/>
          <w:sz w:val="24"/>
          <w:szCs w:val="24"/>
          <w:lang w:val="en-US" w:eastAsia="zh-CN"/>
        </w:rPr>
        <w:t xml:space="preserve">中小企业</w:t>
      </w:r>
      <w:r>
        <w:rPr>
          <w:rFonts w:ascii="宋体" w:hAnsi="宋体" w:eastAsia="宋体" w:cs="宋体"/>
          <w:b w:val="0"/>
          <w:bCs w:val="0"/>
          <w:color w:val="auto"/>
          <w:sz w:val="24"/>
          <w:szCs w:val="24"/>
          <w:lang w:val="en-US" w:eastAsia="zh-CN"/>
        </w:rPr>
        <w:t xml:space="preserve">的，则无需提供此声明函。 </w:t>
      </w:r>
      <w:r>
        <w:rPr>
          <w:rFonts w:ascii="宋体" w:hAnsi="宋体" w:eastAsia="宋体" w:cs="宋体"/>
          <w:color w:val="auto"/>
          <w:sz w:val="24"/>
          <w:szCs w:val="24"/>
        </w:rPr>
      </w:r>
      <w:r/>
    </w:p>
    <w:p>
      <w:pPr>
        <w:pStyle w:val="1355"/>
        <w:keepLines w:val="0"/>
        <w:keepNext w:val="0"/>
        <w:pageBreakBefore w:val="0"/>
        <w:spacing w:line="440" w:lineRule="exact"/>
        <w:rPr>
          <w:rStyle w:val="973"/>
          <w:rFonts w:ascii="宋体" w:hAnsi="宋体" w:eastAsia="宋体" w:cs="宋体"/>
          <w:color w:val="auto"/>
        </w:rPr>
      </w:pPr>
      <w:r>
        <w:rPr>
          <w:rFonts w:ascii="宋体" w:hAnsi="宋体" w:eastAsia="宋体" w:cs="宋体"/>
          <w:color w:val="auto"/>
        </w:rPr>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附：中小企业划型标准规定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（一）农、林、牧、渔业。营业收入20000万元以下的为中小微型企业。其中，营业收入500万元及以上的为中型企业，营业收入50万元及以上的为小型企业，营业收入50万元以下的为微型企业。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55"/>
        <w:keepLines w:val="0"/>
        <w:keepNext w:val="0"/>
        <w:pageBreakBefore w:val="0"/>
        <w:spacing w:line="440" w:lineRule="exact"/>
        <w:rPr>
          <w:rStyle w:val="973"/>
          <w:rFonts w:ascii="宋体" w:hAnsi="宋体" w:eastAsia="宋体" w:cs="宋体"/>
          <w:color w:val="auto"/>
          <w:sz w:val="24"/>
          <w:szCs w:val="24"/>
        </w:rPr>
      </w:pPr>
      <w:r>
        <w:rPr>
          <w:rStyle w:val="973"/>
          <w:rFonts w:ascii="宋体" w:hAnsi="宋体" w:eastAsia="宋体" w:cs="宋体"/>
          <w:color w:val="auto"/>
        </w:rPr>
        <w:t xml:space="preserve">（十六）其他未列明行业。从业人员300人以下的为中小微型企业。其中，从业人员100人及以上的为中型企业；从业人员10人及以上的为小型企业；从业人员10人以下的为微型企业。</w:t>
      </w:r>
      <w:r>
        <w:rPr>
          <w:rStyle w:val="973"/>
          <w:rFonts w:ascii="Times New Roman" w:hAnsi="Times New Roman" w:eastAsia="Times New Roman" w:cs="Times New Roman"/>
          <w:color w:val="auto"/>
        </w:rPr>
        <w:br w:type="page" w:clear="all"/>
      </w:r>
      <w:r>
        <w:rPr>
          <w:rStyle w:val="973"/>
          <w:rFonts w:ascii="宋体" w:hAnsi="宋体" w:eastAsia="宋体" w:cs="宋体"/>
          <w:color w:val="auto"/>
          <w:sz w:val="24"/>
          <w:szCs w:val="24"/>
        </w:rPr>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rPr>
          <w:rFonts w:hint="eastAsia" w:ascii="宋体" w:hAnsi="宋体" w:eastAsia="宋体" w:cs="宋体"/>
          <w:b/>
          <w:sz w:val="32"/>
        </w:rPr>
        <w:t xml:space="preserve">残疾人福利性单位声明函</w:t>
      </w:r>
      <w:r>
        <w:rPr>
          <w:rFonts w:ascii="宋体" w:hAnsi="宋体" w:eastAsia="宋体" w:cs="宋体"/>
          <w:b/>
          <w:sz w:val="28"/>
        </w:rPr>
        <w:t xml:space="preserve">（专门面向中小企业）</w:t>
      </w:r>
      <w:r/>
    </w:p>
    <w:p>
      <w:pPr>
        <w:pStyle w:val="1357"/>
        <w:jc w:val="center"/>
        <w:spacing w:before="320" w:after="320"/>
        <w:rPr>
          <w:rStyle w:val="973"/>
          <w:rFonts w:ascii="宋体" w:hAnsi="宋体" w:eastAsia="宋体" w:cs="宋体"/>
          <w:color w:val="auto"/>
          <w:sz w:val="32"/>
          <w:szCs w:val="32"/>
        </w:rPr>
      </w:pPr>
      <w:r>
        <w:rPr>
          <w:rStyle w:val="973"/>
          <w:rFonts w:ascii="宋体" w:hAnsi="宋体" w:eastAsia="宋体" w:cs="宋体"/>
          <w:color w:val="auto"/>
          <w:sz w:val="32"/>
          <w:szCs w:val="32"/>
        </w:rPr>
        <w:t xml:space="preserve">残疾人福利性单位声明函</w:t>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pStyle w:val="1357"/>
        <w:jc w:val="center"/>
        <w:spacing w:before="320" w:after="320"/>
        <w:rPr>
          <w:rStyle w:val="973"/>
          <w:rFonts w:ascii="宋体" w:hAnsi="宋体" w:eastAsia="宋体" w:cs="宋体"/>
          <w:color w:val="auto"/>
          <w:sz w:val="32"/>
          <w:szCs w:val="32"/>
        </w:rPr>
      </w:pPr>
      <w:r>
        <w:rPr>
          <w:rStyle w:val="973"/>
          <w:rFonts w:ascii="宋体" w:hAnsi="宋体" w:eastAsia="宋体" w:cs="宋体"/>
          <w:color w:val="auto"/>
          <w:sz w:val="32"/>
          <w:szCs w:val="32"/>
        </w:rPr>
        <w:t xml:space="preserve"> </w:t>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本单位郑重声明，根据《财政部 民政部 中国残疾人联合会关于促进残疾人就业政府采购政策的通知》（财库〔2017〕141号）的规定，本单位为符合条件的残疾人福利性单位，且本单位参加</w:t>
      </w:r>
      <w:r>
        <w:rPr>
          <w:rStyle w:val="973"/>
          <w:rFonts w:ascii="宋体" w:hAnsi="宋体" w:eastAsia="宋体" w:cs="宋体"/>
          <w:color w:val="auto"/>
          <w:u w:val="single"/>
        </w:rPr>
        <w:t xml:space="preserve">   </w:t>
      </w:r>
      <w:r>
        <w:rPr>
          <w:rStyle w:val="973"/>
          <w:rFonts w:ascii="宋体" w:hAnsi="宋体" w:eastAsia="宋体" w:cs="宋体"/>
          <w:color w:val="auto"/>
        </w:rPr>
        <w:t xml:space="preserve">单位的</w:t>
      </w:r>
      <w:r>
        <w:rPr>
          <w:rStyle w:val="973"/>
          <w:rFonts w:ascii="宋体" w:hAnsi="宋体" w:eastAsia="宋体" w:cs="宋体"/>
          <w:color w:val="auto"/>
          <w:u w:val="single"/>
        </w:rPr>
        <w:t xml:space="preserve">   </w:t>
      </w:r>
      <w:r>
        <w:rPr>
          <w:rStyle w:val="973"/>
          <w:rFonts w:ascii="宋体" w:hAnsi="宋体" w:eastAsia="宋体" w:cs="宋体"/>
          <w:color w:val="auto"/>
        </w:rPr>
        <w:t xml:space="preserve">项目采购活动提供本单位制造的货物（由本单位承担工程/提供服务），或者提供其他残疾人福利性单位制造的货物（不包括使用非残疾人福利性单位注册商标的货物）。 </w:t>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本单位对上述声明的真实性负责。如有虚假，将依法承担相应责任。</w:t>
      </w:r>
      <w:r/>
    </w:p>
    <w:p>
      <w:pPr>
        <w:pStyle w:val="1357"/>
        <w:jc w:val="center"/>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pStyle w:val="1357"/>
        <w:jc w:val="center"/>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pStyle w:val="1357"/>
        <w:jc w:val="center"/>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 </w:t>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单位名称（盖章）：   </w:t>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日期：   </w:t>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供应商提供的《残疾人福利性单位声明函》与事实不符的，依照《政府采购法》第七十七条第一款的规定追究法律责任。</w:t>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中标、成交供应商为残疾人福利性单位的，采购人或者其委托的采购代理机构应当随中标、成交结果同时公告其《残疾人福利性单位声明函》，接受社会监督。</w:t>
      </w:r>
      <w:r/>
    </w:p>
    <w:p>
      <w:pPr>
        <w:pStyle w:val="1357"/>
        <w:spacing w:before="240" w:after="240"/>
        <w:rPr>
          <w:rStyle w:val="973"/>
          <w:rFonts w:ascii="宋体" w:hAnsi="宋体" w:eastAsia="宋体" w:cs="宋体"/>
          <w:color w:val="auto"/>
          <w:sz w:val="24"/>
          <w:szCs w:val="24"/>
        </w:rPr>
      </w:pPr>
      <w:r>
        <w:rPr>
          <w:rStyle w:val="973"/>
          <w:rFonts w:ascii="宋体" w:hAnsi="宋体" w:eastAsia="宋体" w:cs="宋体"/>
          <w:color w:val="auto"/>
        </w:rPr>
        <w:t xml:space="preserve">2、若供应商对照《关于促进残疾人就业政府采购政策的通知》（财库〔2017〕141号）中的规定，明确不符合残疾人福利性单位条件的，则无需提供此声明函。 </w:t>
      </w:r>
      <w:r/>
    </w:p>
    <w:p>
      <w:pPr>
        <w:pStyle w:val="1358"/>
        <w:jc w:val="left"/>
        <w:keepLines w:val="0"/>
        <w:keepNext w:val="0"/>
        <w:pageBreakBefore w:val="0"/>
        <w:widowControl/>
        <w:rPr>
          <w:rStyle w:val="973"/>
          <w:rFonts w:ascii="Times New Roman" w:hAnsi="Times New Roman" w:eastAsia="Times New Roman" w:cs="Times New Roman"/>
          <w:color w:val="auto"/>
        </w:rPr>
        <w:outlineLvl w:val="0"/>
      </w:pPr>
      <w:r>
        <w:rPr>
          <w:rStyle w:val="973"/>
          <w:rFonts w:ascii="Times New Roman" w:hAnsi="Times New Roman" w:eastAsia="Times New Roman" w:cs="Times New Roman"/>
          <w:color w:val="auto"/>
        </w:rPr>
        <w:br w:type="page" w:clear="all"/>
      </w:r>
      <w:r/>
    </w:p>
    <w:p>
      <w:pPr>
        <w:pStyle w:val="1358"/>
        <w:outlineLvl w:val="0"/>
      </w:pPr>
      <w:r>
        <w:rPr>
          <w:rFonts w:hint="eastAsia" w:ascii="宋体" w:hAnsi="宋体" w:eastAsia="宋体" w:cs="宋体"/>
          <w:b/>
          <w:sz w:val="32"/>
        </w:rPr>
        <w:t xml:space="preserve">监狱企业的证明文件</w:t>
      </w:r>
      <w:r>
        <w:rPr>
          <w:rFonts w:ascii="宋体" w:hAnsi="宋体" w:eastAsia="宋体" w:cs="宋体"/>
          <w:b/>
          <w:sz w:val="28"/>
        </w:rPr>
        <w:t xml:space="preserve">（专门面向中小企业）</w:t>
      </w:r>
      <w:r/>
    </w:p>
    <w:p>
      <w:pPr>
        <w:jc w:val="center"/>
        <w:widowControl w:val="off"/>
        <w:rPr>
          <w:rStyle w:val="973"/>
          <w:rFonts w:hint="eastAsia" w:ascii="Calibri" w:hAnsi="Calibri" w:eastAsia="宋体" w:cs="Times New Roman"/>
          <w:color w:val="auto"/>
          <w:sz w:val="32"/>
          <w:szCs w:val="32"/>
          <w:lang w:val="en-US" w:eastAsia="zh-CN" w:bidi="ar-SA"/>
        </w:rPr>
      </w:pPr>
      <w:r>
        <w:rPr>
          <w:rFonts w:hint="eastAsia" w:ascii="Calibri" w:hAnsi="Calibri" w:eastAsia="宋体" w:cs="Times New Roman"/>
          <w:color w:val="auto"/>
          <w:sz w:val="32"/>
          <w:szCs w:val="32"/>
          <w:lang w:val="en-US" w:eastAsia="zh-CN" w:bidi="ar-SA"/>
        </w:rPr>
      </w:r>
      <w:r/>
    </w:p>
    <w:p>
      <w:pPr>
        <w:jc w:val="center"/>
        <w:widowControl w:val="off"/>
        <w:rPr>
          <w:rStyle w:val="973"/>
          <w:rFonts w:ascii="Calibri" w:hAnsi="Calibri" w:eastAsia="宋体" w:cs="Times New Roman"/>
          <w:color w:val="auto"/>
          <w:sz w:val="32"/>
          <w:szCs w:val="32"/>
          <w:lang w:val="en-US" w:eastAsia="zh-CN" w:bidi="ar-SA"/>
        </w:rPr>
      </w:pPr>
      <w:r>
        <w:rPr>
          <w:rStyle w:val="973"/>
          <w:rFonts w:hint="eastAsia" w:ascii="Calibri" w:hAnsi="Calibri" w:eastAsia="宋体" w:cs="Times New Roman"/>
          <w:color w:val="auto"/>
          <w:sz w:val="32"/>
          <w:szCs w:val="32"/>
          <w:lang w:val="en-US" w:eastAsia="zh-CN" w:bidi="ar-SA"/>
        </w:rPr>
        <w:t xml:space="preserve">监狱企业的证明文件</w:t>
      </w:r>
      <w:r/>
    </w:p>
    <w:p>
      <w:pPr>
        <w:jc w:val="both"/>
        <w:widowControl w:val="off"/>
        <w:rPr>
          <w:rStyle w:val="973"/>
          <w:rFonts w:hint="eastAsia" w:ascii="等线" w:hAnsi="等线" w:eastAsia="等线" w:cs="Times New Roman"/>
          <w:color w:val="auto"/>
          <w:sz w:val="21"/>
          <w:szCs w:val="22"/>
          <w:lang w:val="en-US" w:eastAsia="zh-CN" w:bidi="ar-SA"/>
        </w:rPr>
      </w:pPr>
      <w:r>
        <w:rPr>
          <w:rStyle w:val="973"/>
          <w:rFonts w:hint="eastAsia" w:ascii="等线" w:hAnsi="等线" w:eastAsia="等线" w:cs="Times New Roman"/>
          <w:color w:val="auto"/>
          <w:sz w:val="21"/>
          <w:szCs w:val="22"/>
          <w:lang w:val="en-US" w:eastAsia="zh-CN" w:bidi="ar-SA"/>
        </w:rPr>
        <w:t xml:space="preserve">（证明文件）</w:t>
      </w:r>
      <w:r/>
    </w:p>
    <w:p>
      <w:pPr>
        <w:pStyle w:val="788"/>
        <w:rPr>
          <w:rStyle w:val="973"/>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88"/>
        <w:rPr>
          <w:rStyle w:val="973"/>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88"/>
        <w:rPr>
          <w:rStyle w:val="973"/>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88"/>
        <w:rPr>
          <w:rStyle w:val="973"/>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88"/>
        <w:rPr>
          <w:rStyle w:val="973"/>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ind w:firstLine="480"/>
        <w:jc w:val="both"/>
        <w:spacing w:line="440" w:lineRule="exact"/>
        <w:widowControl w:val="off"/>
        <w:rPr>
          <w:rStyle w:val="973"/>
          <w:rFonts w:ascii="宋体" w:hAnsi="宋体" w:eastAsia="宋体" w:cs="宋体"/>
          <w:color w:val="auto"/>
          <w:sz w:val="24"/>
          <w:szCs w:val="24"/>
          <w:lang w:val="en-US" w:eastAsia="zh-CN" w:bidi="ar-SA"/>
        </w:rPr>
      </w:pPr>
      <w:r>
        <w:rPr>
          <w:rStyle w:val="973"/>
          <w:rFonts w:hint="eastAsia" w:ascii="宋体" w:hAnsi="宋体" w:eastAsia="宋体" w:cs="宋体"/>
          <w:color w:val="auto"/>
          <w:sz w:val="24"/>
          <w:szCs w:val="24"/>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both"/>
        <w:widowControl w:val="off"/>
        <w:rPr>
          <w:rStyle w:val="973"/>
          <w:rFonts w:ascii="等线" w:hAnsi="等线" w:eastAsia="等线" w:cs="Times New Roman"/>
          <w:color w:val="auto"/>
          <w:sz w:val="21"/>
          <w:szCs w:val="22"/>
          <w:lang w:val="en-US" w:eastAsia="zh-CN" w:bidi="ar-SA"/>
        </w:rPr>
      </w:pPr>
      <w:r>
        <w:rPr>
          <w:rStyle w:val="973"/>
          <w:rFonts w:hint="eastAsia" w:ascii="等线" w:hAnsi="等线" w:eastAsia="等线" w:cs="Times New Roman"/>
          <w:color w:val="auto"/>
          <w:sz w:val="21"/>
          <w:szCs w:val="22"/>
          <w:lang w:val="en-US" w:eastAsia="zh-CN" w:bidi="ar-SA"/>
        </w:rPr>
        <w:t xml:space="preserve">      </w:t>
      </w:r>
      <w:r/>
    </w:p>
    <w:p>
      <w:pPr>
        <w:ind w:firstLine="480"/>
        <w:jc w:val="both"/>
        <w:spacing w:line="440" w:lineRule="exact"/>
        <w:widowControl w:val="off"/>
        <w:rPr>
          <w:rStyle w:val="973"/>
          <w:rFonts w:ascii="宋体" w:hAnsi="宋体" w:eastAsia="宋体" w:cs="宋体"/>
          <w:color w:val="auto"/>
          <w:sz w:val="24"/>
          <w:szCs w:val="24"/>
          <w:lang w:val="en-US" w:eastAsia="zh-CN" w:bidi="ar-SA"/>
        </w:rPr>
      </w:pPr>
      <w:r>
        <w:rPr>
          <w:rStyle w:val="973"/>
          <w:rFonts w:hint="eastAsia" w:ascii="宋体" w:hAnsi="宋体" w:eastAsia="宋体" w:cs="宋体"/>
          <w:color w:val="auto"/>
          <w:sz w:val="24"/>
          <w:szCs w:val="24"/>
          <w:lang w:val="en-US" w:eastAsia="zh-CN" w:bidi="ar-SA"/>
        </w:rPr>
        <w:t xml:space="preserve">2、若供应商对照《关于政府采购支持监狱企业发展有关问题的通知》（财库〔2014〕68号）中的规定，明确不符合监狱企业条件的，则无需提供相关证明文件。 </w:t>
      </w:r>
      <w:r/>
    </w:p>
    <w:p>
      <w:pPr>
        <w:jc w:val="both"/>
        <w:widowControl w:val="off"/>
        <w:rPr>
          <w:rStyle w:val="973"/>
          <w:rFonts w:ascii="等线" w:hAnsi="等线" w:eastAsia="等线" w:cs="Times New Roman"/>
          <w:color w:val="auto"/>
          <w:sz w:val="21"/>
          <w:szCs w:val="22"/>
          <w:lang w:val="en-US" w:eastAsia="zh-CN" w:bidi="ar-SA"/>
        </w:rPr>
      </w:pPr>
      <w:r>
        <w:rPr>
          <w:rFonts w:ascii="等线" w:hAnsi="等线" w:eastAsia="等线" w:cs="Times New Roman"/>
          <w:color w:val="auto"/>
          <w:sz w:val="21"/>
          <w:szCs w:val="22"/>
          <w:lang w:val="en-US" w:eastAsia="zh-CN" w:bidi="ar-SA"/>
        </w:rPr>
      </w:r>
      <w:r/>
    </w:p>
    <w:p>
      <w:pPr>
        <w:jc w:val="both"/>
        <w:widowControl w:val="off"/>
        <w:rPr>
          <w:rStyle w:val="973"/>
          <w:rFonts w:ascii="Calibri" w:hAnsi="Calibri" w:eastAsia="宋体" w:cs="Times New Roman"/>
          <w:color w:val="auto"/>
          <w:sz w:val="21"/>
          <w:szCs w:val="22"/>
          <w:lang w:val="en-US" w:eastAsia="zh-CN" w:bidi="ar-SA"/>
        </w:rPr>
      </w:pPr>
      <w:r>
        <w:rPr>
          <w:rStyle w:val="973"/>
          <w:rFonts w:hint="eastAsia" w:ascii="Calibri" w:hAnsi="Calibri" w:eastAsia="宋体" w:cs="Times New Roman"/>
          <w:color w:val="auto"/>
          <w:sz w:val="21"/>
          <w:szCs w:val="22"/>
          <w:lang w:val="en-US" w:eastAsia="zh-CN" w:bidi="ar-SA"/>
        </w:rPr>
        <w:t xml:space="preserve"> </w:t>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9"/>
      </w:pPr>
      <w:r>
        <w:rPr>
          <w:rFonts w:ascii="宋体" w:hAnsi="宋体" w:eastAsia="宋体" w:cs="宋体"/>
          <w:b/>
          <w:color w:val="auto"/>
          <w:sz w:val="28"/>
        </w:rPr>
      </w:r>
      <w:r/>
    </w:p>
    <w:p>
      <w:pPr>
        <w:pStyle w:val="1360"/>
        <w:jc w:val="left"/>
        <w:rPr>
          <w:rStyle w:val="973"/>
          <w:rFonts w:ascii="宋体" w:hAnsi="宋体" w:eastAsia="宋体" w:cs="宋体"/>
          <w:b/>
          <w:color w:val="auto"/>
          <w:sz w:val="28"/>
        </w:rPr>
        <w:outlineLvl w:val="0"/>
      </w:pPr>
      <w:r>
        <w:rPr>
          <w:rFonts w:ascii="宋体" w:hAnsi="宋体" w:eastAsia="宋体" w:cs="宋体"/>
          <w:b/>
          <w:color w:val="auto"/>
          <w:sz w:val="28"/>
        </w:rPr>
      </w:r>
      <w:r/>
    </w:p>
    <w:p>
      <w:pPr>
        <w:pStyle w:val="1360"/>
        <w:jc w:val="left"/>
        <w:rPr>
          <w:rStyle w:val="973"/>
          <w:rFonts w:ascii="宋体" w:hAnsi="宋体" w:eastAsia="宋体" w:cs="宋体"/>
          <w:b/>
          <w:bCs/>
          <w:color w:val="auto"/>
          <w:sz w:val="28"/>
          <w:szCs w:val="28"/>
        </w:rPr>
        <w:outlineLvl w:val="0"/>
      </w:pPr>
      <w:r>
        <w:rPr>
          <w:rFonts w:ascii="宋体" w:hAnsi="宋体" w:eastAsia="宋体" w:cs="宋体"/>
          <w:b/>
          <w:bCs/>
          <w:color w:val="auto"/>
          <w:sz w:val="28"/>
          <w:szCs w:val="28"/>
        </w:rPr>
      </w:r>
      <w:r/>
    </w:p>
    <w:p>
      <w:pPr>
        <w:pStyle w:val="1360"/>
        <w:jc w:val="left"/>
        <w:rPr>
          <w:rStyle w:val="973"/>
          <w:rFonts w:ascii="宋体" w:hAnsi="宋体" w:eastAsia="宋体" w:cs="宋体"/>
          <w:b/>
          <w:bCs/>
          <w:color w:val="auto"/>
          <w:sz w:val="28"/>
          <w:szCs w:val="28"/>
        </w:rPr>
        <w:outlineLvl w:val="0"/>
      </w:pPr>
      <w:r>
        <w:rPr>
          <w:rFonts w:ascii="宋体" w:hAnsi="宋体" w:eastAsia="宋体" w:cs="宋体"/>
          <w:b/>
          <w:bCs/>
          <w:color w:val="auto"/>
          <w:sz w:val="28"/>
          <w:szCs w:val="28"/>
        </w:rPr>
      </w:r>
      <w:r/>
    </w:p>
    <w:p>
      <w:pPr>
        <w:pStyle w:val="1360"/>
        <w:jc w:val="left"/>
        <w:rPr>
          <w:rStyle w:val="973"/>
          <w:rFonts w:ascii="宋体" w:hAnsi="宋体" w:eastAsia="宋体" w:cs="宋体"/>
          <w:b/>
          <w:bCs/>
          <w:color w:val="auto"/>
          <w:sz w:val="28"/>
          <w:szCs w:val="28"/>
        </w:rPr>
        <w:outlineLvl w:val="0"/>
      </w:pPr>
      <w:r>
        <w:rPr>
          <w:rFonts w:ascii="宋体" w:hAnsi="宋体" w:eastAsia="宋体" w:cs="宋体"/>
          <w:b/>
          <w:bCs/>
          <w:color w:val="auto"/>
          <w:sz w:val="28"/>
          <w:szCs w:val="28"/>
        </w:rPr>
      </w:r>
      <w:r/>
    </w:p>
    <w:p>
      <w:pPr>
        <w:pStyle w:val="1360"/>
        <w:jc w:val="left"/>
        <w:rPr>
          <w:rStyle w:val="973"/>
          <w:rFonts w:ascii="Times New Roman" w:hAnsi="Times New Roman" w:eastAsia="Times New Roman" w:cs="Times New Roman"/>
          <w:color w:val="auto"/>
        </w:rPr>
        <w:outlineLvl w:val="0"/>
      </w:pPr>
      <w:r/>
      <w:bookmarkStart w:id="297" w:name="_Toc3614"/>
      <w:r>
        <w:rPr>
          <w:rStyle w:val="973"/>
          <w:rFonts w:ascii="宋体" w:hAnsi="宋体" w:eastAsia="宋体" w:cs="宋体"/>
          <w:b/>
          <w:color w:val="auto"/>
          <w:sz w:val="32"/>
        </w:rPr>
        <w:t xml:space="preserve">五、第四章项目需求中实质性要求响应对照表</w:t>
      </w:r>
      <w:bookmarkEnd w:id="295"/>
      <w:r/>
      <w:bookmarkEnd w:id="296"/>
      <w:r/>
      <w:bookmarkEnd w:id="297"/>
      <w:r/>
      <w:r/>
    </w:p>
    <w:p>
      <w:pPr>
        <w:pStyle w:val="1361"/>
        <w:spacing w:line="440" w:lineRule="exact"/>
        <w:rPr>
          <w:rStyle w:val="786"/>
          <w:rFonts w:ascii="宋体" w:hAnsi="宋体" w:eastAsia="宋体" w:cs="宋体"/>
          <w:b/>
          <w:bCs/>
          <w:color w:val="auto"/>
          <w:highlight w:val="none"/>
        </w:rPr>
        <w:outlineLvl w:val="9"/>
      </w:pPr>
      <w:r>
        <w:rPr>
          <w:rStyle w:val="973"/>
          <w:rFonts w:ascii="宋体" w:hAnsi="宋体" w:eastAsia="宋体" w:cs="宋体"/>
          <w:b/>
          <w:bCs/>
          <w:color w:val="auto"/>
        </w:rPr>
        <w:t xml:space="preserve">﻿ </w:t>
      </w:r>
      <w:bookmarkStart w:id="298" w:name="_Toc23281"/>
      <w:r/>
      <w:bookmarkStart w:id="299" w:name="_Toc20809"/>
      <w:r>
        <w:rPr>
          <w:rStyle w:val="786"/>
          <w:rFonts w:ascii="宋体" w:hAnsi="宋体" w:eastAsia="宋体" w:cs="宋体"/>
          <w:b/>
          <w:bCs/>
          <w:color w:val="auto"/>
          <w:highlight w:val="none"/>
        </w:rPr>
        <w:t xml:space="preserve"> </w:t>
      </w:r>
      <w:r>
        <w:rPr>
          <w:rStyle w:val="786"/>
          <w:rFonts w:hint="eastAsia" w:ascii="宋体" w:hAnsi="宋体" w:eastAsia="宋体" w:cs="宋体"/>
          <w:b/>
          <w:bCs/>
          <w:color w:val="auto"/>
          <w:highlight w:val="none"/>
          <w:lang w:val="en-US" w:eastAsia="zh-CN"/>
        </w:rPr>
        <w:t xml:space="preserve">1、</w:t>
      </w:r>
      <w:r>
        <w:rPr>
          <w:rStyle w:val="786"/>
          <w:rFonts w:hint="eastAsia" w:ascii="宋体" w:hAnsi="宋体" w:eastAsia="宋体" w:cs="宋体"/>
          <w:b/>
          <w:bCs/>
          <w:color w:val="auto"/>
          <w:highlight w:val="none"/>
          <w:lang w:eastAsia="zh-CN"/>
        </w:rPr>
        <w:t xml:space="preserve">商务条款的实质性格式</w:t>
      </w:r>
      <w:r>
        <w:rPr>
          <w:rStyle w:val="786"/>
          <w:rFonts w:ascii="宋体" w:hAnsi="宋体" w:eastAsia="宋体" w:cs="宋体"/>
          <w:b/>
          <w:bCs/>
          <w:color w:val="auto"/>
          <w:highlight w:val="none"/>
        </w:rPr>
        <w:t xml:space="preserve"> </w:t>
      </w:r>
      <w:r/>
    </w:p>
    <w:tbl>
      <w:tblPr>
        <w:tblStyle w:val="787"/>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61"/>
              <w:jc w:val="center"/>
              <w:rPr>
                <w:rStyle w:val="786"/>
                <w:rFonts w:ascii="宋体" w:hAnsi="宋体" w:eastAsia="宋体" w:cs="宋体"/>
                <w:b w:val="0"/>
                <w:bCs w:val="0"/>
                <w:i w:val="0"/>
                <w:iCs w:val="0"/>
                <w:smallCaps w:val="0"/>
                <w:color w:val="auto"/>
                <w:sz w:val="24"/>
                <w:szCs w:val="24"/>
                <w:highlight w:val="none"/>
              </w:rPr>
            </w:pPr>
            <w:r>
              <w:rPr>
                <w:rStyle w:val="786"/>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61"/>
              <w:jc w:val="center"/>
              <w:rPr>
                <w:rStyle w:val="786"/>
                <w:rFonts w:ascii="宋体" w:hAnsi="宋体" w:eastAsia="宋体" w:cs="宋体"/>
                <w:b w:val="0"/>
                <w:bCs w:val="0"/>
                <w:i w:val="0"/>
                <w:iCs w:val="0"/>
                <w:smallCaps w:val="0"/>
                <w:color w:val="auto"/>
                <w:sz w:val="24"/>
                <w:szCs w:val="24"/>
                <w:highlight w:val="none"/>
              </w:rPr>
            </w:pPr>
            <w:r>
              <w:rPr>
                <w:rStyle w:val="786"/>
                <w:rFonts w:hint="eastAsia" w:ascii="宋体" w:hAnsi="宋体" w:eastAsia="宋体" w:cs="宋体"/>
                <w:b w:val="0"/>
                <w:bCs w:val="0"/>
                <w:i w:val="0"/>
                <w:iCs w:val="0"/>
                <w:smallCaps w:val="0"/>
                <w:color w:val="auto"/>
                <w:sz w:val="24"/>
                <w:szCs w:val="24"/>
                <w:highlight w:val="none"/>
                <w:lang w:eastAsia="zh-CN"/>
              </w:rPr>
              <w:t xml:space="preserve">商务条款</w:t>
            </w:r>
            <w:r>
              <w:rPr>
                <w:rStyle w:val="786"/>
                <w:rFonts w:ascii="宋体" w:hAnsi="宋体" w:eastAsia="宋体" w:cs="宋体"/>
                <w:b w:val="0"/>
                <w:bCs w:val="0"/>
                <w:i w:val="0"/>
                <w:iCs w:val="0"/>
                <w:smallCaps w:val="0"/>
                <w:color w:val="auto"/>
                <w:sz w:val="24"/>
                <w:szCs w:val="24"/>
                <w:highlight w:val="none"/>
              </w:rPr>
              <w:t xml:space="preserve">的实质性要求</w:t>
            </w:r>
            <w:r/>
          </w:p>
          <w:p>
            <w:pPr>
              <w:pStyle w:val="1361"/>
              <w:jc w:val="center"/>
              <w:rPr>
                <w:rStyle w:val="786"/>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61"/>
              <w:jc w:val="center"/>
              <w:rPr>
                <w:rStyle w:val="786"/>
                <w:rFonts w:hint="eastAsia" w:ascii="宋体" w:hAnsi="宋体" w:eastAsia="宋体" w:cs="宋体"/>
                <w:b w:val="0"/>
                <w:bCs w:val="0"/>
                <w:i w:val="0"/>
                <w:iCs w:val="0"/>
                <w:smallCaps w:val="0"/>
                <w:color w:val="auto"/>
                <w:sz w:val="24"/>
                <w:szCs w:val="24"/>
                <w:highlight w:val="none"/>
                <w:lang w:eastAsia="zh-CN"/>
              </w:rPr>
            </w:pPr>
            <w:r>
              <w:rPr>
                <w:rStyle w:val="786"/>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61"/>
              <w:jc w:val="center"/>
              <w:rPr>
                <w:rStyle w:val="786"/>
                <w:rFonts w:hint="eastAsia" w:ascii="宋体" w:hAnsi="宋体" w:eastAsia="宋体" w:cs="宋体"/>
                <w:b w:val="0"/>
                <w:bCs w:val="0"/>
                <w:i w:val="0"/>
                <w:iCs w:val="0"/>
                <w:smallCaps w:val="0"/>
                <w:color w:val="auto"/>
                <w:sz w:val="24"/>
                <w:szCs w:val="24"/>
                <w:highlight w:val="none"/>
                <w:lang w:eastAsia="zh-CN"/>
              </w:rPr>
            </w:pPr>
            <w:r>
              <w:rPr>
                <w:rStyle w:val="786"/>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61"/>
              <w:jc w:val="center"/>
              <w:rPr>
                <w:rStyle w:val="786"/>
                <w:rFonts w:hint="eastAsia" w:ascii="宋体" w:hAnsi="宋体" w:eastAsia="宋体" w:cs="宋体"/>
                <w:b w:val="0"/>
                <w:bCs w:val="0"/>
                <w:i w:val="0"/>
                <w:iCs w:val="0"/>
                <w:smallCaps w:val="0"/>
                <w:color w:val="auto"/>
                <w:sz w:val="24"/>
                <w:szCs w:val="24"/>
                <w:highlight w:val="none"/>
                <w:lang w:val="en-US" w:eastAsia="zh-CN"/>
              </w:rPr>
            </w:pPr>
            <w:r>
              <w:rPr>
                <w:rStyle w:val="786"/>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29"/>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61"/>
              <w:jc w:val="center"/>
              <w:rPr>
                <w:rStyle w:val="78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61"/>
              <w:jc w:val="center"/>
              <w:rPr>
                <w:rStyle w:val="78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61"/>
              <w:jc w:val="center"/>
              <w:rPr>
                <w:rStyle w:val="786"/>
                <w:rFonts w:hint="eastAsia" w:ascii="宋体" w:hAnsi="宋体" w:eastAsia="宋体" w:cs="宋体"/>
                <w:b w:val="0"/>
                <w:bCs w:val="0"/>
                <w:i w:val="0"/>
                <w:iCs w:val="0"/>
                <w:smallCaps w:val="0"/>
                <w:color w:val="auto"/>
                <w:sz w:val="24"/>
                <w:szCs w:val="24"/>
                <w:highlight w:val="none"/>
                <w:lang w:val="en-US" w:eastAsia="zh-CN"/>
              </w:rPr>
            </w:pPr>
            <w:r>
              <w:rPr>
                <w:rStyle w:val="786"/>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29"/>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61"/>
              <w:jc w:val="center"/>
              <w:rPr>
                <w:rStyle w:val="78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61"/>
              <w:jc w:val="center"/>
              <w:rPr>
                <w:rStyle w:val="78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61"/>
              <w:jc w:val="center"/>
              <w:rPr>
                <w:rStyle w:val="786"/>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29"/>
              <w:spacing w:line="440" w:lineRule="exact"/>
              <w:rPr>
                <w:rStyle w:val="786"/>
                <w:rFonts w:ascii="宋体" w:hAnsi="宋体" w:eastAsia="宋体" w:cs="宋体"/>
                <w:b w:val="0"/>
                <w:bCs w:val="0"/>
                <w:i w:val="0"/>
                <w:iCs w:val="0"/>
                <w:smallCaps w:val="0"/>
                <w:color w:val="auto"/>
                <w:sz w:val="24"/>
                <w:szCs w:val="24"/>
                <w:highlight w:val="none"/>
              </w:rPr>
              <w:outlineLvl w:val="9"/>
            </w:pPr>
            <w:r>
              <w:rPr>
                <w:rStyle w:val="786"/>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61"/>
              <w:jc w:val="center"/>
              <w:rPr>
                <w:rStyle w:val="78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61"/>
              <w:jc w:val="center"/>
              <w:rPr>
                <w:rStyle w:val="78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bookmarkEnd w:id="298"/>
      <w:r/>
      <w:r/>
    </w:p>
    <w:p>
      <w:pPr>
        <w:pStyle w:val="1361"/>
        <w:rPr>
          <w:rStyle w:val="786"/>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Style w:val="973"/>
          <w:rFonts w:ascii="宋体" w:hAnsi="宋体" w:eastAsia="宋体" w:cs="宋体"/>
          <w:color w:val="auto"/>
        </w:rPr>
      </w:pPr>
      <w:r>
        <w:rPr>
          <w:rFonts w:ascii="宋体" w:hAnsi="宋体" w:eastAsia="宋体" w:cs="宋体"/>
          <w:color w:val="auto"/>
        </w:rPr>
      </w:r>
      <w:r/>
    </w:p>
    <w:p>
      <w:pPr>
        <w:jc w:val="left"/>
        <w:spacing w:line="400" w:lineRule="exact"/>
        <w:rPr>
          <w:rFonts w:hint="eastAsia" w:ascii="宋体" w:hAnsi="宋体"/>
          <w:sz w:val="24"/>
          <w:szCs w:val="24"/>
        </w:rPr>
      </w:pPr>
      <w:r>
        <w:rPr>
          <w:rStyle w:val="973"/>
          <w:rFonts w:ascii="宋体" w:hAnsi="宋体" w:eastAsia="宋体" w:cs="宋体"/>
          <w:color w:val="auto"/>
        </w:rPr>
        <w:t xml:space="preserve">﻿ </w:t>
      </w:r>
      <w:bookmarkStart w:id="300" w:name="_Toc31328"/>
      <w:r>
        <w:rPr>
          <w:rStyle w:val="973"/>
          <w:rFonts w:hint="eastAsia" w:ascii="宋体" w:hAnsi="宋体" w:cs="宋体"/>
          <w:b/>
          <w:sz w:val="32"/>
        </w:rPr>
        <w:t xml:space="preserve">六、</w:t>
      </w:r>
      <w:bookmarkEnd w:id="300"/>
      <w:r>
        <w:rPr>
          <w:rFonts w:ascii="宋体" w:hAnsi="宋体" w:cs="宋体"/>
          <w:b/>
          <w:sz w:val="32"/>
        </w:rPr>
        <w:t xml:space="preserve">投标配置及分项报价表</w:t>
      </w:r>
      <w:r/>
    </w:p>
    <w:p>
      <w:pPr>
        <w:pStyle w:val="1361"/>
        <w:spacing w:line="440" w:lineRule="exact"/>
        <w:rPr>
          <w:spacing w:val="7"/>
        </w:rPr>
      </w:pPr>
      <w:r>
        <w:rPr>
          <w:rFonts w:ascii="宋体" w:hAnsi="宋体" w:eastAsia="宋体" w:cs="宋体"/>
        </w:rPr>
        <w:t xml:space="preserve">﻿ </w:t>
      </w:r>
      <w:r/>
    </w:p>
    <w:p>
      <w:pPr>
        <w:pStyle w:val="1361"/>
        <w:ind w:firstLine="420"/>
        <w:jc w:val="center"/>
        <w:spacing w:before="400" w:after="400" w:line="300" w:lineRule="auto"/>
        <w:rPr>
          <w:rFonts w:hint="eastAsia" w:ascii="黑体" w:hAnsi="黑体" w:eastAsia="黑体" w:cs="黑体"/>
          <w:b/>
          <w:bCs/>
          <w:sz w:val="40"/>
          <w:szCs w:val="40"/>
        </w:rPr>
      </w:pPr>
      <w:r>
        <w:rPr>
          <w:rFonts w:ascii="黑体" w:hAnsi="黑体" w:eastAsia="黑体" w:cs="黑体"/>
          <w:b/>
          <w:bCs/>
          <w:sz w:val="40"/>
          <w:szCs w:val="40"/>
        </w:rPr>
        <w:t xml:space="preserve">投标配置及分项报价表 </w:t>
      </w:r>
      <w:r/>
    </w:p>
    <w:p>
      <w:pPr>
        <w:pStyle w:val="1361"/>
        <w:spacing w:before="240" w:after="240"/>
        <w:rPr>
          <w:rFonts w:hint="eastAsia" w:ascii="宋体" w:hAnsi="宋体" w:eastAsia="宋体" w:cs="宋体"/>
        </w:rPr>
      </w:pPr>
      <w:r>
        <w:rPr>
          <w:rFonts w:ascii="宋体" w:hAnsi="宋体" w:eastAsia="宋体" w:cs="宋体"/>
        </w:rPr>
        <w:t xml:space="preserve">  </w:t>
      </w:r>
      <w:r/>
    </w:p>
    <w:tbl>
      <w:tblPr>
        <w:tblStyle w:val="787"/>
        <w:tblW w:w="896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115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ascii="宋体" w:hAnsi="宋体" w:eastAsia="宋体" w:cs="宋体"/>
              </w:rPr>
              <w:t xml:space="preserve">设备名称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t xml:space="preserve">品牌</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ascii="宋体" w:hAnsi="宋体" w:eastAsia="宋体" w:cs="宋体"/>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ascii="宋体" w:hAnsi="宋体" w:eastAsia="宋体" w:cs="宋体"/>
              </w:rPr>
              <w:t xml:space="preserve">制造厂商</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ascii="宋体" w:hAnsi="宋体" w:eastAsia="宋体" w:cs="宋体"/>
              </w:rPr>
              <w:t xml:space="preserve">产地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ascii="宋体" w:hAnsi="宋体" w:eastAsia="宋体" w:cs="宋体"/>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ascii="宋体" w:hAnsi="宋体" w:eastAsia="宋体" w:cs="宋体"/>
              </w:rPr>
              <w:t xml:space="preserve">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ascii="宋体" w:hAnsi="宋体" w:eastAsia="宋体" w:cs="宋体"/>
              </w:rPr>
              <w:t xml:space="preserve">单价（元）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ascii="宋体" w:hAnsi="宋体" w:eastAsia="宋体" w:cs="宋体"/>
              </w:rPr>
              <w:t xml:space="preserve">总价（元）</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361"/>
              <w:jc w:val="center"/>
              <w:rPr>
                <w:rFonts w:hint="eastAsia" w:ascii="宋体" w:hAnsi="宋体" w:eastAsia="宋体" w:cs="宋体"/>
              </w:rPr>
            </w:pPr>
            <w:r>
              <w:rPr>
                <w:rFonts w:hint="eastAsia" w:ascii="宋体" w:hAnsi="宋体" w:eastAsia="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61"/>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61"/>
              <w:rPr>
                <w:rFonts w:hint="eastAsia" w:ascii="宋体" w:hAnsi="宋体" w:eastAsia="宋体" w:cs="宋体"/>
              </w:rPr>
            </w:pPr>
            <w:r>
              <w:rPr>
                <w:rFonts w:ascii="宋体" w:hAnsi="宋体" w:eastAsia="宋体" w:cs="宋体"/>
              </w:rPr>
              <w:t xml:space="preserve">合计 </w:t>
            </w:r>
            <w:r/>
          </w:p>
        </w:tc>
        <w:tc>
          <w:tcPr>
            <w:gridSpan w:val="8"/>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201" w:type="dxa"/>
            <w:vAlign w:val="center"/>
            <w:textDirection w:val="lrTb"/>
            <w:noWrap w:val="false"/>
          </w:tcPr>
          <w:p>
            <w:pPr>
              <w:pStyle w:val="1361"/>
              <w:rPr>
                <w:rFonts w:hint="eastAsia" w:ascii="宋体" w:hAnsi="宋体" w:eastAsia="宋体" w:cs="宋体"/>
              </w:rPr>
            </w:pPr>
            <w:r>
              <w:rPr>
                <w:rFonts w:ascii="宋体" w:hAnsi="宋体" w:eastAsia="宋体" w:cs="宋体"/>
              </w:rPr>
              <w:t xml:space="preserve">   元(大写：   ) </w:t>
            </w:r>
            <w:r/>
          </w:p>
        </w:tc>
      </w:tr>
    </w:tbl>
    <w:p>
      <w:pPr>
        <w:pStyle w:val="1361"/>
        <w:spacing w:before="240" w:after="240"/>
        <w:rPr>
          <w:rFonts w:hint="eastAsia" w:ascii="宋体" w:hAnsi="宋体" w:eastAsia="宋体" w:cs="宋体"/>
        </w:rPr>
      </w:pPr>
      <w:r>
        <w:rPr>
          <w:rFonts w:ascii="宋体" w:hAnsi="宋体" w:eastAsia="宋体" w:cs="宋体"/>
        </w:rPr>
        <w:t xml:space="preserve">  </w:t>
      </w:r>
      <w:r/>
    </w:p>
    <w:p>
      <w:pPr>
        <w:pStyle w:val="1361"/>
        <w:spacing w:before="240" w:after="240"/>
        <w:rPr>
          <w:rFonts w:hint="eastAsia" w:ascii="宋体" w:hAnsi="宋体" w:eastAsia="宋体" w:cs="宋体"/>
        </w:rPr>
      </w:pPr>
      <w:r>
        <w:rPr>
          <w:rFonts w:ascii="宋体" w:hAnsi="宋体" w:eastAsia="宋体" w:cs="宋体"/>
        </w:rPr>
        <w:t xml:space="preserve">注： </w:t>
      </w:r>
      <w:r/>
    </w:p>
    <w:p>
      <w:pPr>
        <w:pStyle w:val="1361"/>
        <w:spacing w:before="240" w:after="240"/>
        <w:rPr>
          <w:rFonts w:hint="eastAsia" w:ascii="宋体" w:hAnsi="宋体" w:eastAsia="宋体" w:cs="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技术要求详见招标文件第四章项目需求；此表的总计金额应与开标一览表相符。 </w:t>
      </w:r>
      <w:r/>
    </w:p>
    <w:p>
      <w:pPr>
        <w:pStyle w:val="1361"/>
        <w:spacing w:before="240" w:after="240"/>
        <w:rPr>
          <w:rFonts w:hint="eastAsia" w:ascii="宋体" w:hAnsi="宋体" w:eastAsia="宋体" w:cs="宋体"/>
        </w:rPr>
      </w:pPr>
      <w:r>
        <w:rPr>
          <w:rFonts w:ascii="宋体" w:hAnsi="宋体" w:eastAsia="宋体" w:cs="宋体"/>
        </w:rPr>
        <w:t xml:space="preserve">2</w:t>
      </w:r>
      <w:r>
        <w:rPr>
          <w:rFonts w:hint="eastAsia" w:ascii="宋体" w:hAnsi="宋体" w:eastAsia="宋体" w:cs="宋体"/>
        </w:rPr>
        <w:t xml:space="preserve">.</w:t>
      </w:r>
      <w:r>
        <w:rPr>
          <w:rFonts w:ascii="宋体" w:hAnsi="宋体" w:eastAsia="宋体" w:cs="宋体"/>
        </w:rPr>
        <w:t xml:space="preserve">请提供本标书要求设备详细的配置清单及分项报价，包括标准件及选购件。 </w:t>
      </w:r>
      <w:r/>
    </w:p>
    <w:p>
      <w:pPr>
        <w:pStyle w:val="1361"/>
        <w:spacing w:before="240" w:after="240"/>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w:t>
      </w:r>
      <w:r>
        <w:rPr>
          <w:rFonts w:ascii="宋体" w:hAnsi="宋体" w:eastAsia="宋体" w:cs="宋体"/>
        </w:rPr>
        <w:t xml:space="preserve">若无</w:t>
      </w:r>
      <w:r>
        <w:rPr>
          <w:rFonts w:hint="eastAsia" w:ascii="宋体" w:hAnsi="宋体" w:eastAsia="宋体" w:cs="宋体"/>
        </w:rPr>
        <w:t xml:space="preserve">品牌</w:t>
      </w:r>
      <w:r>
        <w:rPr>
          <w:rFonts w:ascii="宋体" w:hAnsi="宋体" w:eastAsia="宋体" w:cs="宋体"/>
        </w:rPr>
        <w:t xml:space="preserve">，可填“自制”。 </w:t>
      </w:r>
      <w:r/>
    </w:p>
    <w:p>
      <w:pPr>
        <w:pStyle w:val="1355"/>
        <w:spacing w:line="440" w:lineRule="exact"/>
        <w:rPr>
          <w:rStyle w:val="973"/>
          <w:rFonts w:ascii="宋体" w:hAnsi="宋体" w:eastAsia="宋体" w:cs="宋体"/>
          <w:color w:val="auto"/>
        </w:rPr>
        <w:outlineLvl w:val="9"/>
      </w:pPr>
      <w:r>
        <w:rPr>
          <w:rFonts w:ascii="宋体" w:hAnsi="宋体" w:eastAsia="宋体" w:cs="宋体"/>
          <w:color w:val="auto"/>
        </w:rPr>
      </w:r>
      <w:r/>
    </w:p>
    <w:p>
      <w:pPr>
        <w:pStyle w:val="1355"/>
        <w:spacing w:line="440" w:lineRule="exact"/>
        <w:rPr>
          <w:rStyle w:val="973"/>
          <w:rFonts w:ascii="宋体" w:hAnsi="宋体" w:eastAsia="宋体" w:cs="宋体"/>
          <w:color w:val="auto"/>
        </w:rPr>
        <w:outlineLvl w:val="9"/>
      </w:pPr>
      <w:r>
        <w:rPr>
          <w:rFonts w:ascii="宋体" w:hAnsi="宋体" w:eastAsia="宋体" w:cs="宋体"/>
          <w:color w:val="auto"/>
        </w:rPr>
      </w:r>
      <w:r/>
    </w:p>
    <w:p>
      <w:pPr>
        <w:pStyle w:val="1355"/>
        <w:spacing w:line="440" w:lineRule="exact"/>
        <w:rPr>
          <w:rStyle w:val="973"/>
          <w:rFonts w:ascii="宋体" w:hAnsi="宋体" w:eastAsia="宋体" w:cs="宋体"/>
          <w:color w:val="auto"/>
        </w:rPr>
        <w:outlineLvl w:val="9"/>
      </w:pPr>
      <w:r>
        <w:rPr>
          <w:rFonts w:ascii="宋体" w:hAnsi="宋体" w:eastAsia="宋体" w:cs="宋体"/>
          <w:color w:val="auto"/>
        </w:rPr>
      </w:r>
      <w:r/>
    </w:p>
    <w:p>
      <w:pPr>
        <w:pStyle w:val="1355"/>
        <w:spacing w:line="440" w:lineRule="exact"/>
        <w:rPr>
          <w:rStyle w:val="973"/>
          <w:rFonts w:ascii="宋体" w:hAnsi="宋体" w:eastAsia="宋体" w:cs="宋体"/>
          <w:color w:val="auto"/>
        </w:rPr>
        <w:outlineLvl w:val="9"/>
      </w:pPr>
      <w:r>
        <w:rPr>
          <w:rFonts w:ascii="宋体" w:hAnsi="宋体" w:eastAsia="宋体" w:cs="宋体"/>
          <w:color w:val="auto"/>
        </w:rPr>
      </w:r>
      <w:r/>
    </w:p>
    <w:p>
      <w:pPr>
        <w:pStyle w:val="1362"/>
        <w:numPr>
          <w:ilvl w:val="0"/>
          <w:numId w:val="0"/>
        </w:numPr>
        <w:jc w:val="left"/>
        <w:rPr>
          <w:rStyle w:val="973"/>
          <w:rFonts w:ascii="Times New Roman" w:hAnsi="Times New Roman" w:eastAsia="Times New Roman" w:cs="Times New Roman"/>
          <w:color w:val="auto"/>
        </w:rPr>
        <w:outlineLvl w:val="0"/>
      </w:pPr>
      <w:r/>
      <w:bookmarkStart w:id="301" w:name="_Toc2823"/>
      <w:r/>
      <w:bookmarkStart w:id="302" w:name="_Toc19107"/>
      <w:r>
        <w:rPr>
          <w:rStyle w:val="973"/>
          <w:rFonts w:hint="eastAsia" w:ascii="宋体" w:hAnsi="宋体" w:eastAsia="宋体" w:cs="宋体"/>
          <w:b/>
          <w:color w:val="auto"/>
          <w:sz w:val="32"/>
          <w:lang w:eastAsia="zh-CN"/>
        </w:rPr>
        <w:t xml:space="preserve">七、</w:t>
      </w:r>
      <w:r>
        <w:rPr>
          <w:rStyle w:val="973"/>
          <w:rFonts w:ascii="宋体" w:hAnsi="宋体" w:eastAsia="宋体" w:cs="宋体"/>
          <w:b/>
          <w:color w:val="auto"/>
          <w:sz w:val="32"/>
        </w:rPr>
        <w:t xml:space="preserve">服务方案</w:t>
      </w:r>
      <w:bookmarkEnd w:id="299"/>
      <w:r/>
      <w:bookmarkEnd w:id="301"/>
      <w:r/>
      <w:bookmarkEnd w:id="302"/>
      <w:r/>
      <w:r/>
    </w:p>
    <w:p>
      <w:pPr>
        <w:pStyle w:val="1363"/>
        <w:jc w:val="center"/>
        <w:keepLines/>
        <w:keepNext/>
        <w:spacing w:before="260" w:after="260" w:line="415" w:lineRule="auto"/>
        <w:rPr>
          <w:rStyle w:val="973"/>
          <w:rFonts w:ascii="宋体" w:hAnsi="宋体" w:eastAsia="宋体" w:cs="Times New Roman"/>
          <w:b/>
          <w:bCs/>
          <w:color w:val="auto"/>
          <w:sz w:val="28"/>
          <w:szCs w:val="28"/>
        </w:rPr>
        <w:outlineLvl w:val="9"/>
      </w:pPr>
      <w:r/>
      <w:bookmarkStart w:id="303" w:name="_Toc43285583"/>
      <w:r/>
      <w:bookmarkStart w:id="304" w:name="_Toc35266041"/>
      <w:r>
        <w:rPr>
          <w:rStyle w:val="973"/>
          <w:rFonts w:hint="eastAsia" w:ascii="宋体" w:hAnsi="宋体" w:eastAsia="宋体" w:cs="Times New Roman"/>
          <w:b/>
          <w:bCs/>
          <w:color w:val="auto"/>
          <w:sz w:val="28"/>
          <w:szCs w:val="28"/>
        </w:rPr>
        <w:t xml:space="preserve">服务方案</w:t>
      </w:r>
      <w:bookmarkEnd w:id="303"/>
      <w:r/>
      <w:bookmarkEnd w:id="304"/>
      <w:r/>
      <w:r/>
    </w:p>
    <w:p>
      <w:pPr>
        <w:pStyle w:val="1363"/>
        <w:jc w:val="left"/>
        <w:spacing w:line="360" w:lineRule="auto"/>
        <w:rPr>
          <w:rStyle w:val="973"/>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pStyle w:val="1363"/>
        <w:jc w:val="center"/>
        <w:spacing w:line="360" w:lineRule="auto"/>
        <w:rPr>
          <w:rStyle w:val="973"/>
          <w:rFonts w:hint="eastAsia" w:ascii="宋体" w:hAnsi="宋体" w:eastAsia="宋体" w:cs="Arial"/>
          <w:color w:val="auto"/>
          <w:sz w:val="24"/>
          <w:szCs w:val="21"/>
        </w:rPr>
      </w:pPr>
      <w:r>
        <w:rPr>
          <w:rStyle w:val="973"/>
          <w:rFonts w:hint="eastAsia" w:ascii="宋体" w:hAnsi="宋体" w:eastAsia="宋体" w:cs="Arial"/>
          <w:color w:val="auto"/>
          <w:sz w:val="24"/>
          <w:szCs w:val="21"/>
        </w:rPr>
        <w:t xml:space="preserve">（服务方案的内容编排等由投标人自定）</w:t>
      </w:r>
      <w:r/>
    </w:p>
    <w:p>
      <w:pPr>
        <w:pStyle w:val="1371"/>
        <w:rPr>
          <w:rStyle w:val="973"/>
          <w:rFonts w:ascii="Times New Roman" w:hAnsi="Times New Roman" w:eastAsia="Times New Roman" w:cs="Times New Roman"/>
          <w:color w:val="auto"/>
        </w:rPr>
        <w:outlineLvl w:val="0"/>
      </w:pPr>
      <w:r>
        <w:rPr>
          <w:rStyle w:val="973"/>
          <w:rFonts w:ascii="Times New Roman" w:hAnsi="Times New Roman" w:eastAsia="Times New Roman" w:cs="Times New Roman"/>
          <w:color w:val="auto"/>
        </w:rPr>
        <w:br w:type="page" w:clear="all"/>
      </w:r>
      <w:bookmarkStart w:id="305" w:name="_Toc29047"/>
      <w:r/>
      <w:bookmarkStart w:id="306" w:name="_Toc29323"/>
      <w:r/>
      <w:bookmarkStart w:id="307" w:name="_Toc32424"/>
      <w:r/>
      <w:r/>
    </w:p>
    <w:p>
      <w:pPr>
        <w:spacing w:line="400" w:lineRule="exact"/>
        <w:rPr>
          <w:rFonts w:hint="eastAsia" w:ascii="宋体" w:hAnsi="宋体" w:cs="宋体"/>
          <w:b/>
          <w:sz w:val="32"/>
          <w:szCs w:val="24"/>
        </w:rPr>
      </w:pPr>
      <w:r>
        <w:rPr>
          <w:rStyle w:val="973"/>
          <w:rFonts w:hint="eastAsia" w:ascii="宋体" w:hAnsi="宋体" w:cs="宋体"/>
          <w:b/>
          <w:sz w:val="32"/>
          <w:lang w:eastAsia="zh-CN"/>
        </w:rPr>
        <w:t xml:space="preserve">八</w:t>
      </w:r>
      <w:r>
        <w:rPr>
          <w:rStyle w:val="973"/>
          <w:rFonts w:hint="eastAsia" w:ascii="宋体" w:hAnsi="宋体" w:cs="宋体"/>
          <w:b/>
          <w:sz w:val="32"/>
        </w:rPr>
        <w:t xml:space="preserve">、</w:t>
      </w:r>
      <w:r>
        <w:rPr>
          <w:rFonts w:hint="eastAsia" w:ascii="宋体" w:hAnsi="宋体" w:cs="宋体"/>
          <w:b/>
          <w:sz w:val="32"/>
          <w:szCs w:val="24"/>
        </w:rPr>
        <w:t xml:space="preserve">技术参数响应及偏离表</w:t>
      </w:r>
      <w:r/>
    </w:p>
    <w:p>
      <w:pPr>
        <w:pStyle w:val="788"/>
        <w:rPr>
          <w:rFonts w:hint="eastAsia"/>
        </w:rPr>
      </w:pPr>
      <w:r>
        <w:rPr>
          <w:rFonts w:hint="eastAsia"/>
        </w:rPr>
      </w:r>
      <w:r/>
    </w:p>
    <w:p>
      <w:pPr>
        <w:pStyle w:val="1376"/>
        <w:jc w:val="center"/>
        <w:spacing w:before="320" w:after="320" w:line="300" w:lineRule="auto"/>
        <w:rPr>
          <w:rFonts w:hint="eastAsia" w:ascii="黑体" w:hAnsi="黑体" w:eastAsia="黑体" w:cs="黑体"/>
          <w:b/>
          <w:bCs/>
          <w:sz w:val="32"/>
          <w:szCs w:val="32"/>
        </w:rPr>
      </w:pPr>
      <w:r>
        <w:rPr>
          <w:rFonts w:hint="eastAsia" w:ascii="黑体" w:hAnsi="黑体" w:eastAsia="黑体" w:cs="黑体"/>
          <w:b/>
          <w:bCs/>
          <w:sz w:val="32"/>
          <w:szCs w:val="32"/>
        </w:rPr>
        <w:t xml:space="preserve">技术参数</w:t>
      </w:r>
      <w:r>
        <w:rPr>
          <w:rFonts w:ascii="黑体" w:hAnsi="黑体" w:eastAsia="黑体" w:cs="黑体"/>
          <w:b/>
          <w:bCs/>
          <w:sz w:val="32"/>
          <w:szCs w:val="32"/>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788"/>
        <w:rPr>
          <w:rFonts w:hint="eastAsia"/>
        </w:rPr>
      </w:pPr>
      <w:r>
        <w:rPr>
          <w:rFonts w:hint="eastAsia"/>
        </w:rPr>
      </w:r>
      <w:r/>
    </w:p>
    <w:p>
      <w:pPr>
        <w:pStyle w:val="1371"/>
        <w:rPr>
          <w:rStyle w:val="973"/>
          <w:rFonts w:ascii="Times New Roman" w:hAnsi="Times New Roman" w:eastAsia="Times New Roman" w:cs="Times New Roman"/>
          <w:color w:val="auto"/>
        </w:rPr>
        <w:outlineLvl w:val="0"/>
      </w:pPr>
      <w:r>
        <w:rPr>
          <w:rFonts w:ascii="Times New Roman" w:hAnsi="Times New Roman" w:eastAsia="Times New Roman" w:cs="Times New Roman"/>
          <w:color w:val="auto"/>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Style w:val="973"/>
          <w:rFonts w:hint="eastAsia" w:ascii="宋体" w:hAnsi="宋体" w:eastAsia="宋体" w:cs="宋体"/>
          <w:b/>
          <w:color w:val="auto"/>
          <w:sz w:val="32"/>
          <w:lang w:eastAsia="zh-CN"/>
        </w:rPr>
        <w:outlineLvl w:val="0"/>
      </w:pPr>
      <w:r>
        <w:rPr>
          <w:rFonts w:hint="eastAsia" w:ascii="宋体" w:hAnsi="宋体" w:eastAsia="宋体" w:cs="宋体"/>
          <w:b/>
          <w:color w:val="auto"/>
          <w:sz w:val="32"/>
          <w:lang w:eastAsia="zh-CN"/>
        </w:rPr>
      </w:r>
      <w:r/>
    </w:p>
    <w:p>
      <w:pPr>
        <w:pStyle w:val="1371"/>
        <w:rPr>
          <w:rFonts w:hint="eastAsia" w:ascii="宋体" w:hAnsi="宋体" w:eastAsia="宋体" w:cs="宋体"/>
          <w:color w:val="auto"/>
          <w:sz w:val="24"/>
          <w:szCs w:val="24"/>
          <w:lang w:eastAsia="zh-CN" w:bidi="ar"/>
        </w:rPr>
        <w:outlineLvl w:val="0"/>
      </w:pPr>
      <w:r>
        <w:rPr>
          <w:rStyle w:val="973"/>
          <w:rFonts w:hint="eastAsia" w:ascii="宋体" w:hAnsi="宋体" w:eastAsia="宋体" w:cs="宋体"/>
          <w:b/>
          <w:color w:val="auto"/>
          <w:sz w:val="32"/>
          <w:lang w:eastAsia="zh-CN"/>
        </w:rPr>
        <w:t xml:space="preserve">九</w:t>
      </w:r>
      <w:r>
        <w:rPr>
          <w:rStyle w:val="973"/>
          <w:rFonts w:ascii="宋体" w:hAnsi="宋体" w:eastAsia="宋体" w:cs="宋体"/>
          <w:b/>
          <w:color w:val="auto"/>
          <w:sz w:val="32"/>
        </w:rPr>
        <w:t xml:space="preserve">、投标人情况介绍</w:t>
      </w:r>
      <w:bookmarkEnd w:id="305"/>
      <w:r>
        <w:rPr>
          <w:rStyle w:val="973"/>
          <w:rFonts w:hint="eastAsia" w:ascii="宋体" w:hAnsi="宋体" w:eastAsia="宋体" w:cs="Arial"/>
          <w:color w:val="auto"/>
          <w:sz w:val="24"/>
          <w:szCs w:val="21"/>
          <w:highlight w:val="none"/>
          <w:lang w:val="en-US" w:eastAsia="zh-CN" w:bidi="ar-SA"/>
        </w:rPr>
        <w:t xml:space="preserve">（内容自定，可参考如下）</w:t>
      </w:r>
      <w:bookmarkEnd w:id="306"/>
      <w:r/>
      <w:bookmarkEnd w:id="307"/>
      <w:r/>
      <w:r/>
    </w:p>
    <w:p>
      <w:pPr>
        <w:jc w:val="both"/>
        <w:keepLines w:val="0"/>
        <w:keepNext w:val="0"/>
        <w:pageBreakBefore w:val="0"/>
        <w:spacing w:line="440" w:lineRule="exact"/>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1.类似业绩</w:t>
      </w:r>
      <w:r/>
    </w:p>
    <w:p>
      <w:pPr>
        <w:jc w:val="both"/>
        <w:keepLines w:val="0"/>
        <w:keepNext w:val="0"/>
        <w:pageBreakBefore w:val="0"/>
        <w:spacing w:line="440" w:lineRule="exact"/>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2.相关证书</w:t>
      </w:r>
      <w:r/>
    </w:p>
    <w:p>
      <w:pPr>
        <w:jc w:val="both"/>
        <w:keepLines w:val="0"/>
        <w:keepNext w:val="0"/>
        <w:pageBreakBefore w:val="0"/>
        <w:spacing w:line="440" w:lineRule="exact"/>
        <w:widowControl/>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t xml:space="preserve">……</w:t>
      </w:r>
      <w:r/>
    </w:p>
    <w:p>
      <w:pPr>
        <w:pStyle w:val="1365"/>
        <w:jc w:val="left"/>
        <w:rPr>
          <w:rStyle w:val="973"/>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70"/>
        <w:jc w:val="center"/>
        <w:spacing w:before="240" w:after="240"/>
        <w:rPr>
          <w:rStyle w:val="973"/>
          <w:rFonts w:ascii="Times New Roman" w:hAnsi="Times New Roman" w:eastAsia="Times New Roman" w:cs="Times New Roman"/>
          <w:color w:val="auto"/>
          <w:sz w:val="24"/>
          <w:szCs w:val="24"/>
        </w:rPr>
      </w:pPr>
      <w:r>
        <w:rPr>
          <w:rStyle w:val="973"/>
          <w:rFonts w:ascii="宋体" w:hAnsi="宋体" w:eastAsia="宋体" w:cs="宋体"/>
          <w:b/>
          <w:color w:val="auto"/>
          <w:sz w:val="28"/>
        </w:rPr>
        <w:t xml:space="preserve"> </w:t>
      </w:r>
      <w:r/>
    </w:p>
    <w:p>
      <w:pPr>
        <w:pStyle w:val="1374"/>
        <w:spacing w:before="240" w:after="240"/>
        <w:rPr>
          <w:rStyle w:val="973"/>
          <w:rFonts w:ascii="Times New Roman" w:hAnsi="Times New Roman" w:eastAsia="Times New Roman" w:cs="Times New Roman"/>
          <w:color w:val="auto"/>
          <w:sz w:val="24"/>
          <w:szCs w:val="24"/>
        </w:rPr>
      </w:pPr>
      <w:r>
        <w:rPr>
          <w:rStyle w:val="973"/>
          <w:rFonts w:ascii="Times New Roman" w:hAnsi="Times New Roman" w:eastAsia="Times New Roman" w:cs="Times New Roman"/>
          <w:color w:val="auto"/>
        </w:rPr>
        <w:t xml:space="preserve"> </w:t>
      </w:r>
      <w:bookmarkEnd w:id="279"/>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75"/>
        <w:jc w:val="left"/>
        <w:rPr>
          <w:rFonts w:ascii="宋体" w:hAnsi="宋体"/>
          <w:b/>
          <w:bCs/>
          <w:color w:val="auto"/>
          <w:sz w:val="20"/>
          <w:szCs w:val="32"/>
          <w:highlight w:val="white"/>
        </w:rPr>
        <w:outlineLvl w:val="9"/>
      </w:pPr>
      <w:r>
        <w:rPr>
          <w:rFonts w:ascii="宋体" w:hAnsi="宋体"/>
          <w:b/>
          <w:bCs/>
          <w:color w:val="auto"/>
          <w:sz w:val="20"/>
          <w:szCs w:val="32"/>
          <w:highlight w:val="white"/>
        </w:rPr>
      </w:r>
      <w:r/>
    </w:p>
    <w:sectPr>
      <w:headerReference w:type="default" r:id="rId9"/>
      <w:footerReference w:type="default" r:id="rId10"/>
      <w:footerReference w:type="even" r:id="rId11"/>
      <w:footerReference w:type="first" r:id="rId12"/>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qf62Mmfp+SimSun">
    <w:panose1 w:val="020B0503020202020204"/>
  </w:font>
  <w:font w:name="G7EtKrOI+SimSun">
    <w:panose1 w:val="020B0503020202020204"/>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60"/>
      <w:rPr>
        <w:rStyle w:val="1041"/>
      </w:rPr>
      <w:framePr w:wrap="around" w:vAnchor="text" w:hAnchor="margin" w:xAlign="right" w:y="1"/>
    </w:pPr>
    <w:r>
      <w:fldChar w:fldCharType="begin"/>
    </w:r>
    <w:r>
      <w:rPr>
        <w:rStyle w:val="1041"/>
        <w:color w:val="000000"/>
        <w:highlight w:val="white"/>
      </w:rPr>
      <w:instrText xml:space="preserve">PAGE  </w:instrText>
    </w:r>
    <w:r>
      <w:fldChar w:fldCharType="separate"/>
    </w:r>
    <w:r>
      <w:fldChar w:fldCharType="end"/>
    </w:r>
    <w:r/>
  </w:p>
  <w:p>
    <w:pPr>
      <w:pStyle w:val="101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9"/>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decimal"/>
      <w:pStyle w:val="999"/>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86"/>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69"/>
      <w:isLgl w:val="false"/>
      <w:suff w:val="nothing"/>
      <w:lvlText w:val=""/>
      <w:lvlJc w:val="left"/>
      <w:pPr>
        <w:ind w:left="0" w:firstLine="0"/>
        <w:tabs>
          <w:tab w:val="left" w:pos="0" w:leader="none"/>
        </w:tabs>
      </w:pPr>
    </w:lvl>
    <w:lvl w:ilvl="6">
      <w:start w:val="1"/>
      <w:numFmt w:val="decimal"/>
      <w:pStyle w:val="970"/>
      <w:isLgl w:val="false"/>
      <w:suff w:val="nothing"/>
      <w:lvlText w:val=""/>
      <w:lvlJc w:val="left"/>
      <w:pPr>
        <w:ind w:left="0" w:firstLine="0"/>
        <w:tabs>
          <w:tab w:val="left" w:pos="0" w:leader="none"/>
        </w:tabs>
      </w:pPr>
    </w:lvl>
    <w:lvl w:ilvl="7">
      <w:start w:val="1"/>
      <w:numFmt w:val="decimal"/>
      <w:pStyle w:val="971"/>
      <w:isLgl w:val="false"/>
      <w:suff w:val="nothing"/>
      <w:lvlText w:val=""/>
      <w:lvlJc w:val="left"/>
      <w:pPr>
        <w:ind w:left="0" w:firstLine="0"/>
        <w:tabs>
          <w:tab w:val="left" w:pos="0" w:leader="none"/>
        </w:tabs>
      </w:pPr>
    </w:lvl>
    <w:lvl w:ilvl="8">
      <w:start w:val="1"/>
      <w:numFmt w:val="decimal"/>
      <w:pStyle w:val="972"/>
      <w:isLgl w:val="false"/>
      <w:suff w:val="nothing"/>
      <w:lvlText w:val=""/>
      <w:lvlJc w:val="left"/>
      <w:pPr>
        <w:ind w:left="0" w:firstLine="0"/>
        <w:tabs>
          <w:tab w:val="left" w:pos="0" w:leader="none"/>
        </w:tabs>
      </w:pPr>
    </w:lvl>
  </w:abstractNum>
  <w:abstractNum w:abstractNumId="10">
    <w:multiLevelType w:val="hybridMultilevel"/>
    <w:lvl w:ilvl="0">
      <w:start w:val="1"/>
      <w:numFmt w:val="bullet"/>
      <w:pStyle w:val="1055"/>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267"/>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14">
    <w:multiLevelType w:val="hybridMultilevel"/>
    <w:lvl w:ilvl="0">
      <w:start w:val="4"/>
      <w:numFmt w:val="decimal"/>
      <w:isLgl w:val="false"/>
      <w:suff w:val="tab"/>
      <w:lvlText w:val="%1."/>
      <w:lvlJc w:val="left"/>
      <w:pPr>
        <w:ind w:left="570" w:hanging="570"/>
      </w:pPr>
      <w:rPr>
        <w:rFonts w:hint="default"/>
        <w:color w:val="000000"/>
      </w:rPr>
    </w:lvl>
    <w:lvl w:ilvl="1">
      <w:start w:val="2"/>
      <w:numFmt w:val="decimal"/>
      <w:isLgl w:val="false"/>
      <w:suff w:val="tab"/>
      <w:lvlText w:val="%1.%2、"/>
      <w:lvlJc w:val="left"/>
      <w:pPr>
        <w:ind w:left="1220" w:hanging="720"/>
      </w:pPr>
      <w:rPr>
        <w:rFonts w:hint="default"/>
        <w:color w:val="000000"/>
      </w:rPr>
    </w:lvl>
    <w:lvl w:ilvl="2">
      <w:start w:val="1"/>
      <w:numFmt w:val="decimal"/>
      <w:isLgl w:val="false"/>
      <w:suff w:val="tab"/>
      <w:lvlText w:val="%1.%2、%3."/>
      <w:lvlJc w:val="left"/>
      <w:pPr>
        <w:ind w:left="2080" w:hanging="1080"/>
      </w:pPr>
      <w:rPr>
        <w:rFonts w:hint="default"/>
        <w:color w:val="000000"/>
      </w:rPr>
    </w:lvl>
    <w:lvl w:ilvl="3">
      <w:start w:val="1"/>
      <w:numFmt w:val="decimal"/>
      <w:isLgl w:val="false"/>
      <w:suff w:val="tab"/>
      <w:lvlText w:val="%1.%2、%3.%4."/>
      <w:lvlJc w:val="left"/>
      <w:pPr>
        <w:ind w:left="2580" w:hanging="1080"/>
      </w:pPr>
      <w:rPr>
        <w:rFonts w:hint="default"/>
        <w:color w:val="000000"/>
      </w:rPr>
    </w:lvl>
    <w:lvl w:ilvl="4">
      <w:start w:val="1"/>
      <w:numFmt w:val="decimal"/>
      <w:isLgl w:val="false"/>
      <w:suff w:val="tab"/>
      <w:lvlText w:val="%1.%2、%3.%4.%5."/>
      <w:lvlJc w:val="left"/>
      <w:pPr>
        <w:ind w:left="3440" w:hanging="1440"/>
      </w:pPr>
      <w:rPr>
        <w:rFonts w:hint="default"/>
        <w:color w:val="000000"/>
      </w:rPr>
    </w:lvl>
    <w:lvl w:ilvl="5">
      <w:start w:val="1"/>
      <w:numFmt w:val="decimal"/>
      <w:isLgl w:val="false"/>
      <w:suff w:val="tab"/>
      <w:lvlText w:val="%1.%2、%3.%4.%5.%6."/>
      <w:lvlJc w:val="left"/>
      <w:pPr>
        <w:ind w:left="3940" w:hanging="1440"/>
      </w:pPr>
      <w:rPr>
        <w:rFonts w:hint="default"/>
        <w:color w:val="000000"/>
      </w:rPr>
    </w:lvl>
    <w:lvl w:ilvl="6">
      <w:start w:val="1"/>
      <w:numFmt w:val="decimal"/>
      <w:isLgl w:val="false"/>
      <w:suff w:val="tab"/>
      <w:lvlText w:val="%1.%2、%3.%4.%5.%6.%7."/>
      <w:lvlJc w:val="left"/>
      <w:pPr>
        <w:ind w:left="4800" w:hanging="1800"/>
      </w:pPr>
      <w:rPr>
        <w:rFonts w:hint="default"/>
        <w:color w:val="000000"/>
      </w:rPr>
    </w:lvl>
    <w:lvl w:ilvl="7">
      <w:start w:val="1"/>
      <w:numFmt w:val="decimal"/>
      <w:isLgl w:val="false"/>
      <w:suff w:val="tab"/>
      <w:lvlText w:val="%1.%2、%3.%4.%5.%6.%7.%8."/>
      <w:lvlJc w:val="left"/>
      <w:pPr>
        <w:ind w:left="5300" w:hanging="1800"/>
      </w:pPr>
      <w:rPr>
        <w:rFonts w:hint="default"/>
        <w:color w:val="000000"/>
      </w:rPr>
    </w:lvl>
    <w:lvl w:ilvl="8">
      <w:start w:val="1"/>
      <w:numFmt w:val="decimal"/>
      <w:isLgl w:val="false"/>
      <w:suff w:val="tab"/>
      <w:lvlText w:val="%1.%2、%3.%4.%5.%6.%7.%8.%9."/>
      <w:lvlJc w:val="left"/>
      <w:pPr>
        <w:ind w:left="6160" w:hanging="2160"/>
      </w:pPr>
      <w:rPr>
        <w:rFonts w:hint="default"/>
        <w:color w:val="000000"/>
      </w:rPr>
    </w:lvl>
  </w:abstractNum>
  <w:abstractNum w:abstractNumId="15">
    <w:multiLevelType w:val="hybridMultilevel"/>
    <w:lvl w:ilvl="0">
      <w:start w:val="1"/>
      <w:numFmt w:val="decimal"/>
      <w:isLgl w:val="false"/>
      <w:suff w:val="tab"/>
      <w:lvlText w:val="2.2.%1"/>
      <w:lvlJc w:val="left"/>
      <w:pPr>
        <w:ind w:left="420" w:hanging="420"/>
      </w:pPr>
      <w:rPr>
        <w:rFonts w:hint="default" w:ascii="宋体" w:hAnsi="宋体" w:eastAsia="宋体" w:cs="宋体"/>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upperLetter"/>
      <w:pStyle w:val="998"/>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175"/>
      <w:isLgl w:val="false"/>
      <w:suff w:val="tab"/>
      <w:lvlText w:val="第%1章"/>
      <w:lvlJc w:val="left"/>
      <w:pPr>
        <w:ind w:left="709" w:hanging="425"/>
      </w:pPr>
      <w:rPr>
        <w:rFonts w:hint="eastAsia" w:eastAsia="宋体"/>
        <w:sz w:val="28"/>
        <w:lang w:val="en-US"/>
      </w:rPr>
    </w:lvl>
    <w:lvl w:ilvl="1">
      <w:start w:val="1"/>
      <w:numFmt w:val="decimal"/>
      <w:pStyle w:val="1174"/>
      <w:isLgl w:val="false"/>
      <w:suff w:val="tab"/>
      <w:lvlText w:val="%1.%2"/>
      <w:lvlJc w:val="left"/>
      <w:pPr>
        <w:ind w:left="880" w:hanging="879"/>
      </w:pPr>
      <w:rPr>
        <w:rFonts w:hint="eastAsia" w:ascii="宋体" w:hAnsi="宋体" w:eastAsia="宋体"/>
        <w:sz w:val="28"/>
      </w:rPr>
    </w:lvl>
    <w:lvl w:ilvl="2">
      <w:start w:val="1"/>
      <w:numFmt w:val="decimal"/>
      <w:pStyle w:val="1199"/>
      <w:isLgl w:val="false"/>
      <w:suff w:val="tab"/>
      <w:lvlText w:val="%1.%2.%3"/>
      <w:lvlJc w:val="left"/>
      <w:pPr>
        <w:ind w:left="5444" w:hanging="1191"/>
      </w:pPr>
      <w:rPr>
        <w:rFonts w:hint="eastAsia" w:ascii="宋体" w:hAnsi="宋体" w:eastAsia="宋体"/>
        <w:sz w:val="28"/>
      </w:rPr>
    </w:lvl>
    <w:lvl w:ilvl="3">
      <w:start w:val="1"/>
      <w:numFmt w:val="decimal"/>
      <w:pStyle w:val="1198"/>
      <w:isLgl w:val="false"/>
      <w:suff w:val="tab"/>
      <w:lvlText w:val="%1.%2.%3.%4"/>
      <w:lvlJc w:val="left"/>
      <w:pPr>
        <w:ind w:left="1275" w:hanging="1644"/>
      </w:pPr>
      <w:rPr>
        <w:rFonts w:hint="eastAsia" w:ascii="宋体" w:hAnsi="宋体" w:eastAsia="宋体"/>
        <w:sz w:val="28"/>
      </w:rPr>
    </w:lvl>
    <w:lvl w:ilvl="4">
      <w:start w:val="1"/>
      <w:numFmt w:val="decimal"/>
      <w:pStyle w:val="1247"/>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9"/>
  </w:num>
  <w:num w:numId="2">
    <w:abstractNumId w:val="5"/>
  </w:num>
  <w:num w:numId="3">
    <w:abstractNumId w:val="17"/>
  </w:num>
  <w:num w:numId="4">
    <w:abstractNumId w:val="3"/>
  </w:num>
  <w:num w:numId="5">
    <w:abstractNumId w:val="2"/>
  </w:num>
  <w:num w:numId="6">
    <w:abstractNumId w:val="10"/>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8"/>
  </w:num>
  <w:num w:numId="13">
    <w:abstractNumId w:val="4"/>
  </w:num>
  <w:num w:numId="14">
    <w:abstractNumId w:val="16"/>
  </w:num>
  <w:num w:numId="15">
    <w:abstractNumId w:val="8"/>
  </w:num>
  <w:num w:numId="16">
    <w:abstractNumId w:val="12"/>
  </w:num>
  <w:num w:numId="17">
    <w:abstractNumId w:val="7"/>
  </w:num>
  <w:num w:numId="18">
    <w:abstractNumId w:val="6"/>
  </w:num>
  <w:num w:numId="19">
    <w:abstractNumId w:val="0"/>
  </w:num>
  <w:num w:numId="20">
    <w:abstractNumId w:val="15"/>
  </w:num>
  <w:num w:numId="21">
    <w:abstractNumId w:val="19"/>
  </w:num>
  <w:num w:numId="22">
    <w:abstractNumId w:val="11"/>
  </w:num>
  <w:num w:numId="23">
    <w:abstractNumId w:val="14"/>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next w:val="788"/>
    <w:link w:val="1123"/>
    <w:uiPriority w:val="0"/>
    <w:qFormat/>
    <w:pPr>
      <w:jc w:val="both"/>
      <w:widowControl w:val="off"/>
    </w:pPr>
    <w:rPr>
      <w:rFonts w:hint="default" w:ascii="Calibri" w:hAnsi="Calibri" w:eastAsia="宋体" w:cs="Times New Roman"/>
      <w:sz w:val="21"/>
      <w:szCs w:val="22"/>
      <w:lang w:val="en-US" w:eastAsia="zh-CN" w:bidi="ar-SA"/>
    </w:rPr>
  </w:style>
  <w:style w:type="paragraph" w:styleId="777">
    <w:name w:val="Heading 1"/>
    <w:basedOn w:val="776"/>
    <w:next w:val="776"/>
    <w:link w:val="818"/>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link w:val="819"/>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20"/>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21"/>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link w:val="822"/>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23"/>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25"/>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26"/>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customStyle="1">
    <w:name w:val="首行缩进"/>
    <w:basedOn w:val="776"/>
    <w:next w:val="776"/>
    <w:uiPriority w:val="0"/>
    <w:qFormat/>
    <w:pPr>
      <w:ind w:firstLine="480"/>
      <w:jc w:val="left"/>
      <w:spacing w:line="360" w:lineRule="auto"/>
    </w:pPr>
    <w:rPr>
      <w:rFonts w:ascii="宋体" w:hAnsi="宋体"/>
      <w:sz w:val="24"/>
    </w:rPr>
  </w:style>
  <w:style w:type="paragraph" w:styleId="789">
    <w:name w:val="toc 7"/>
    <w:basedOn w:val="776"/>
    <w:next w:val="776"/>
    <w:uiPriority w:val="39"/>
    <w:unhideWhenUsed/>
    <w:qFormat/>
    <w:pPr>
      <w:ind w:left="1701" w:right="0" w:firstLine="0"/>
      <w:spacing w:after="57"/>
    </w:pPr>
  </w:style>
  <w:style w:type="paragraph" w:styleId="790">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1">
    <w:name w:val="annotation text"/>
    <w:basedOn w:val="776"/>
    <w:uiPriority w:val="99"/>
    <w:semiHidden/>
    <w:unhideWhenUsed/>
    <w:qFormat/>
    <w:pPr>
      <w:jc w:val="left"/>
    </w:pPr>
  </w:style>
  <w:style w:type="paragraph" w:styleId="792">
    <w:name w:val="Body Text"/>
    <w:basedOn w:val="776"/>
    <w:uiPriority w:val="0"/>
    <w:qFormat/>
    <w:pPr>
      <w:jc w:val="left"/>
      <w:spacing w:after="60"/>
      <w:tabs>
        <w:tab w:val="right" w:pos="2520" w:leader="none"/>
        <w:tab w:val="left" w:pos="2880" w:leader="none"/>
      </w:tabs>
    </w:pPr>
    <w:rPr>
      <w:sz w:val="22"/>
      <w:szCs w:val="20"/>
    </w:rPr>
  </w:style>
  <w:style w:type="paragraph" w:styleId="793">
    <w:name w:val="Body Text Indent"/>
    <w:basedOn w:val="776"/>
    <w:next w:val="794"/>
    <w:uiPriority w:val="0"/>
    <w:qFormat/>
    <w:pPr>
      <w:ind w:firstLine="645"/>
    </w:pPr>
    <w:rPr>
      <w:rFonts w:ascii="楷体_GB2312" w:hAnsi="宋体" w:eastAsia="楷体_GB2312" w:cs="宋体"/>
      <w:sz w:val="32"/>
      <w:szCs w:val="32"/>
    </w:rPr>
  </w:style>
  <w:style w:type="paragraph" w:styleId="794">
    <w:name w:val="envelope return"/>
    <w:basedOn w:val="776"/>
    <w:uiPriority w:val="99"/>
    <w:qFormat/>
    <w:rPr>
      <w:rFonts w:ascii="Arial" w:hAnsi="Arial"/>
    </w:rPr>
  </w:style>
  <w:style w:type="paragraph" w:styleId="795">
    <w:name w:val="toc 5"/>
    <w:basedOn w:val="776"/>
    <w:next w:val="776"/>
    <w:uiPriority w:val="39"/>
    <w:unhideWhenUsed/>
    <w:qFormat/>
    <w:pPr>
      <w:ind w:left="1134" w:right="0" w:firstLine="0"/>
      <w:spacing w:after="57"/>
    </w:pPr>
  </w:style>
  <w:style w:type="paragraph" w:styleId="796">
    <w:name w:val="toc 3"/>
    <w:basedOn w:val="776"/>
    <w:next w:val="776"/>
    <w:uiPriority w:val="39"/>
    <w:unhideWhenUsed/>
    <w:qFormat/>
    <w:pPr>
      <w:ind w:left="567" w:right="0" w:firstLine="0"/>
      <w:spacing w:after="57"/>
    </w:pPr>
  </w:style>
  <w:style w:type="paragraph" w:styleId="797">
    <w:name w:val="toc 8"/>
    <w:basedOn w:val="776"/>
    <w:next w:val="776"/>
    <w:uiPriority w:val="39"/>
    <w:unhideWhenUsed/>
    <w:qFormat/>
    <w:pPr>
      <w:ind w:left="1984" w:right="0" w:firstLine="0"/>
      <w:spacing w:after="57"/>
    </w:pPr>
  </w:style>
  <w:style w:type="paragraph" w:styleId="798">
    <w:name w:val="endnote text"/>
    <w:basedOn w:val="776"/>
    <w:link w:val="962"/>
    <w:uiPriority w:val="99"/>
    <w:semiHidden/>
    <w:unhideWhenUsed/>
    <w:qFormat/>
    <w:pPr>
      <w:spacing w:after="0" w:line="240" w:lineRule="auto"/>
    </w:pPr>
    <w:rPr>
      <w:sz w:val="20"/>
    </w:rPr>
  </w:style>
  <w:style w:type="paragraph" w:styleId="799">
    <w:name w:val="Footer"/>
    <w:basedOn w:val="776"/>
    <w:link w:val="835"/>
    <w:uiPriority w:val="99"/>
    <w:unhideWhenUsed/>
    <w:qFormat/>
    <w:pPr>
      <w:spacing w:after="0" w:line="240" w:lineRule="auto"/>
      <w:tabs>
        <w:tab w:val="center" w:pos="7143" w:leader="none"/>
        <w:tab w:val="right" w:pos="14287" w:leader="none"/>
      </w:tabs>
    </w:pPr>
  </w:style>
  <w:style w:type="paragraph" w:styleId="800">
    <w:name w:val="Header"/>
    <w:basedOn w:val="776"/>
    <w:link w:val="833"/>
    <w:uiPriority w:val="99"/>
    <w:unhideWhenUsed/>
    <w:qFormat/>
    <w:pPr>
      <w:spacing w:after="0" w:line="240" w:lineRule="auto"/>
      <w:tabs>
        <w:tab w:val="center" w:pos="7143" w:leader="none"/>
        <w:tab w:val="right" w:pos="14287" w:leader="none"/>
      </w:tabs>
    </w:pPr>
  </w:style>
  <w:style w:type="paragraph" w:styleId="801">
    <w:name w:val="toc 1"/>
    <w:basedOn w:val="776"/>
    <w:next w:val="776"/>
    <w:uiPriority w:val="39"/>
    <w:unhideWhenUsed/>
    <w:qFormat/>
    <w:pPr>
      <w:ind w:left="0" w:right="0" w:firstLine="0"/>
      <w:spacing w:after="57"/>
    </w:pPr>
  </w:style>
  <w:style w:type="paragraph" w:styleId="802">
    <w:name w:val="toc 4"/>
    <w:basedOn w:val="776"/>
    <w:next w:val="776"/>
    <w:uiPriority w:val="39"/>
    <w:unhideWhenUsed/>
    <w:qFormat/>
    <w:pPr>
      <w:ind w:left="850" w:right="0" w:firstLine="0"/>
      <w:spacing w:after="57"/>
    </w:pPr>
  </w:style>
  <w:style w:type="paragraph" w:styleId="803">
    <w:name w:val="Subtitle"/>
    <w:basedOn w:val="776"/>
    <w:next w:val="776"/>
    <w:link w:val="828"/>
    <w:uiPriority w:val="11"/>
    <w:qFormat/>
    <w:pPr>
      <w:spacing w:before="200" w:after="200"/>
    </w:pPr>
    <w:rPr>
      <w:sz w:val="24"/>
      <w:szCs w:val="24"/>
    </w:rPr>
  </w:style>
  <w:style w:type="paragraph" w:styleId="804">
    <w:name w:val="footnote text"/>
    <w:basedOn w:val="776"/>
    <w:link w:val="961"/>
    <w:uiPriority w:val="99"/>
    <w:semiHidden/>
    <w:unhideWhenUsed/>
    <w:qFormat/>
    <w:pPr>
      <w:spacing w:after="40" w:line="240" w:lineRule="auto"/>
    </w:pPr>
    <w:rPr>
      <w:sz w:val="18"/>
    </w:rPr>
  </w:style>
  <w:style w:type="paragraph" w:styleId="805">
    <w:name w:val="toc 6"/>
    <w:basedOn w:val="776"/>
    <w:next w:val="776"/>
    <w:uiPriority w:val="39"/>
    <w:unhideWhenUsed/>
    <w:qFormat/>
    <w:pPr>
      <w:ind w:left="1417" w:right="0" w:firstLine="0"/>
      <w:spacing w:after="57"/>
    </w:pPr>
  </w:style>
  <w:style w:type="paragraph" w:styleId="806">
    <w:name w:val="table of figures"/>
    <w:basedOn w:val="776"/>
    <w:next w:val="776"/>
    <w:uiPriority w:val="99"/>
    <w:unhideWhenUsed/>
    <w:qFormat/>
    <w:pPr>
      <w:spacing w:after="0" w:afterAutospacing="0"/>
    </w:pPr>
  </w:style>
  <w:style w:type="paragraph" w:styleId="807">
    <w:name w:val="toc 2"/>
    <w:basedOn w:val="776"/>
    <w:next w:val="776"/>
    <w:uiPriority w:val="39"/>
    <w:unhideWhenUsed/>
    <w:qFormat/>
    <w:pPr>
      <w:ind w:left="283" w:right="0" w:firstLine="0"/>
      <w:spacing w:after="57"/>
    </w:pPr>
  </w:style>
  <w:style w:type="paragraph" w:styleId="808">
    <w:name w:val="toc 9"/>
    <w:basedOn w:val="776"/>
    <w:next w:val="776"/>
    <w:uiPriority w:val="39"/>
    <w:unhideWhenUsed/>
    <w:qFormat/>
    <w:pPr>
      <w:ind w:left="2268" w:right="0" w:firstLine="0"/>
      <w:spacing w:after="57"/>
    </w:pPr>
  </w:style>
  <w:style w:type="paragraph" w:styleId="809">
    <w:name w:val="Normal (Web)"/>
    <w:basedOn w:val="776"/>
    <w:uiPriority w:val="99"/>
    <w:semiHidden/>
    <w:unhideWhenUsed/>
    <w:qFormat/>
    <w:pPr>
      <w:ind w:left="0" w:right="0"/>
      <w:jc w:val="left"/>
      <w:spacing w:before="0" w:beforeAutospacing="1" w:after="0" w:afterAutospacing="1"/>
    </w:pPr>
    <w:rPr>
      <w:sz w:val="24"/>
      <w:lang w:val="en-US" w:eastAsia="zh-CN" w:bidi="ar"/>
    </w:rPr>
  </w:style>
  <w:style w:type="paragraph" w:styleId="810">
    <w:name w:val="Title"/>
    <w:basedOn w:val="776"/>
    <w:next w:val="776"/>
    <w:link w:val="827"/>
    <w:uiPriority w:val="10"/>
    <w:qFormat/>
    <w:pPr>
      <w:contextualSpacing/>
      <w:spacing w:before="300" w:after="200"/>
    </w:pPr>
    <w:rPr>
      <w:sz w:val="48"/>
      <w:szCs w:val="48"/>
    </w:rPr>
  </w:style>
  <w:style w:type="table" w:styleId="8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Strong"/>
    <w:basedOn w:val="786"/>
    <w:uiPriority w:val="22"/>
    <w:qFormat/>
    <w:rPr>
      <w:b/>
    </w:rPr>
  </w:style>
  <w:style w:type="character" w:styleId="813">
    <w:name w:val="endnote reference"/>
    <w:uiPriority w:val="99"/>
    <w:semiHidden/>
    <w:unhideWhenUsed/>
    <w:qFormat/>
    <w:rPr>
      <w:vertAlign w:val="superscript"/>
    </w:rPr>
  </w:style>
  <w:style w:type="character" w:styleId="814">
    <w:name w:val="FollowedHyperlink"/>
    <w:basedOn w:val="786"/>
    <w:uiPriority w:val="99"/>
    <w:semiHidden/>
    <w:unhideWhenUsed/>
    <w:qFormat/>
    <w:rPr>
      <w:color w:val="333333"/>
      <w:u w:val="none"/>
    </w:rPr>
  </w:style>
  <w:style w:type="character" w:styleId="815">
    <w:name w:val="Emphasis"/>
    <w:basedOn w:val="786"/>
    <w:uiPriority w:val="20"/>
    <w:qFormat/>
  </w:style>
  <w:style w:type="character" w:styleId="816">
    <w:name w:val="Hyperlink"/>
    <w:basedOn w:val="786"/>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character" w:styleId="818" w:customStyle="1">
    <w:name w:val="Heading 1 Char"/>
    <w:link w:val="777"/>
    <w:uiPriority w:val="9"/>
    <w:qFormat/>
    <w:rPr>
      <w:rFonts w:ascii="Arial" w:hAnsi="Arial" w:eastAsia="Arial" w:cs="Arial"/>
      <w:sz w:val="40"/>
      <w:szCs w:val="40"/>
    </w:rPr>
  </w:style>
  <w:style w:type="character" w:styleId="819" w:customStyle="1">
    <w:name w:val="Heading 2 Char"/>
    <w:link w:val="778"/>
    <w:uiPriority w:val="9"/>
    <w:qFormat/>
    <w:rPr>
      <w:rFonts w:ascii="Arial" w:hAnsi="Arial" w:eastAsia="Arial" w:cs="Arial"/>
      <w:sz w:val="34"/>
    </w:rPr>
  </w:style>
  <w:style w:type="character" w:styleId="820" w:customStyle="1">
    <w:name w:val="Heading 3 Char"/>
    <w:link w:val="779"/>
    <w:uiPriority w:val="9"/>
    <w:qFormat/>
    <w:rPr>
      <w:rFonts w:ascii="Arial" w:hAnsi="Arial" w:eastAsia="Arial" w:cs="Arial"/>
      <w:sz w:val="30"/>
      <w:szCs w:val="30"/>
    </w:rPr>
  </w:style>
  <w:style w:type="character" w:styleId="821" w:customStyle="1">
    <w:name w:val="Heading 4 Char"/>
    <w:link w:val="780"/>
    <w:uiPriority w:val="9"/>
    <w:qFormat/>
    <w:rPr>
      <w:rFonts w:ascii="Arial" w:hAnsi="Arial" w:eastAsia="Arial" w:cs="Arial"/>
      <w:b/>
      <w:bCs/>
      <w:sz w:val="26"/>
      <w:szCs w:val="26"/>
    </w:rPr>
  </w:style>
  <w:style w:type="character" w:styleId="822" w:customStyle="1">
    <w:name w:val="Heading 5 Char"/>
    <w:link w:val="781"/>
    <w:uiPriority w:val="9"/>
    <w:qFormat/>
    <w:rPr>
      <w:rFonts w:ascii="Arial" w:hAnsi="Arial" w:eastAsia="Arial" w:cs="Arial"/>
      <w:b/>
      <w:bCs/>
      <w:sz w:val="24"/>
      <w:szCs w:val="24"/>
    </w:rPr>
  </w:style>
  <w:style w:type="character" w:styleId="823" w:customStyle="1">
    <w:name w:val="Heading 6 Char"/>
    <w:link w:val="782"/>
    <w:uiPriority w:val="9"/>
    <w:qFormat/>
    <w:rPr>
      <w:rFonts w:ascii="Arial" w:hAnsi="Arial" w:eastAsia="Arial" w:cs="Arial"/>
      <w:b/>
      <w:bCs/>
      <w:sz w:val="22"/>
      <w:szCs w:val="22"/>
    </w:rPr>
  </w:style>
  <w:style w:type="character" w:styleId="824" w:customStyle="1">
    <w:name w:val="Heading 7 Char"/>
    <w:link w:val="783"/>
    <w:uiPriority w:val="9"/>
    <w:qFormat/>
    <w:rPr>
      <w:rFonts w:ascii="Arial" w:hAnsi="Arial" w:eastAsia="Arial" w:cs="Arial"/>
      <w:b/>
      <w:bCs/>
      <w:i/>
      <w:iCs/>
      <w:sz w:val="22"/>
      <w:szCs w:val="22"/>
    </w:rPr>
  </w:style>
  <w:style w:type="character" w:styleId="825" w:customStyle="1">
    <w:name w:val="Heading 8 Char"/>
    <w:link w:val="784"/>
    <w:uiPriority w:val="9"/>
    <w:qFormat/>
    <w:rPr>
      <w:rFonts w:ascii="Arial" w:hAnsi="Arial" w:eastAsia="Arial" w:cs="Arial"/>
      <w:i/>
      <w:iCs/>
      <w:sz w:val="22"/>
      <w:szCs w:val="22"/>
    </w:rPr>
  </w:style>
  <w:style w:type="character" w:styleId="826" w:customStyle="1">
    <w:name w:val="Heading 9 Char"/>
    <w:link w:val="785"/>
    <w:uiPriority w:val="9"/>
    <w:qFormat/>
    <w:rPr>
      <w:rFonts w:ascii="Arial" w:hAnsi="Arial" w:eastAsia="Arial" w:cs="Arial"/>
      <w:i/>
      <w:iCs/>
      <w:sz w:val="21"/>
      <w:szCs w:val="21"/>
    </w:rPr>
  </w:style>
  <w:style w:type="character" w:styleId="827" w:customStyle="1">
    <w:name w:val="Title Char"/>
    <w:link w:val="810"/>
    <w:uiPriority w:val="10"/>
    <w:qFormat/>
    <w:rPr>
      <w:sz w:val="48"/>
      <w:szCs w:val="48"/>
    </w:rPr>
  </w:style>
  <w:style w:type="character" w:styleId="828" w:customStyle="1">
    <w:name w:val="Subtitle Char"/>
    <w:link w:val="803"/>
    <w:uiPriority w:val="11"/>
    <w:qFormat/>
    <w:rPr>
      <w:sz w:val="24"/>
      <w:szCs w:val="24"/>
    </w:rPr>
  </w:style>
  <w:style w:type="paragraph" w:styleId="829">
    <w:name w:val="Quote"/>
    <w:basedOn w:val="776"/>
    <w:next w:val="776"/>
    <w:link w:val="830"/>
    <w:uiPriority w:val="29"/>
    <w:qFormat/>
    <w:pPr>
      <w:ind w:left="720" w:right="720"/>
    </w:pPr>
    <w:rPr>
      <w:i/>
    </w:rPr>
  </w:style>
  <w:style w:type="character" w:styleId="830" w:customStyle="1">
    <w:name w:val="Quote Char"/>
    <w:link w:val="829"/>
    <w:uiPriority w:val="29"/>
    <w:qFormat/>
    <w:rPr>
      <w:i/>
    </w:rPr>
  </w:style>
  <w:style w:type="paragraph" w:styleId="831">
    <w:name w:val="Intense Quote"/>
    <w:basedOn w:val="776"/>
    <w:next w:val="776"/>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Intense Quote Char"/>
    <w:link w:val="831"/>
    <w:uiPriority w:val="30"/>
    <w:qFormat/>
    <w:rPr>
      <w:i/>
    </w:rPr>
  </w:style>
  <w:style w:type="character" w:styleId="833" w:customStyle="1">
    <w:name w:val="Header Char"/>
    <w:link w:val="800"/>
    <w:uiPriority w:val="99"/>
    <w:qFormat/>
  </w:style>
  <w:style w:type="character" w:styleId="834" w:customStyle="1">
    <w:name w:val="Footer Char"/>
    <w:link w:val="799"/>
    <w:uiPriority w:val="99"/>
    <w:qFormat/>
  </w:style>
  <w:style w:type="character" w:styleId="835" w:customStyle="1">
    <w:name w:val="Caption Char"/>
    <w:link w:val="799"/>
    <w:uiPriority w:val="99"/>
    <w:qFormat/>
  </w:style>
  <w:style w:type="table" w:styleId="8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Footnote Text Char"/>
    <w:link w:val="804"/>
    <w:uiPriority w:val="99"/>
    <w:qFormat/>
    <w:rPr>
      <w:sz w:val="18"/>
    </w:rPr>
  </w:style>
  <w:style w:type="character" w:styleId="962" w:customStyle="1">
    <w:name w:val="Endnote Text Char"/>
    <w:link w:val="798"/>
    <w:uiPriority w:val="99"/>
    <w:qFormat/>
    <w:rPr>
      <w:sz w:val="20"/>
    </w:rPr>
  </w:style>
  <w:style w:type="paragraph" w:styleId="963" w:customStyle="1">
    <w:name w:val="TOC Heading"/>
    <w:uiPriority w:val="39"/>
    <w:unhideWhenUsed/>
    <w:qFormat/>
    <w:rPr>
      <w:rFonts w:hint="default" w:ascii="Times New Roman" w:hAnsi="Times New Roman" w:eastAsia="宋体" w:cs="Times New Roman"/>
    </w:rPr>
  </w:style>
  <w:style w:type="paragraph" w:styleId="964" w:customStyle="1">
    <w:name w:val="标题 11"/>
    <w:basedOn w:val="776"/>
    <w:next w:val="776"/>
    <w:link w:val="975"/>
    <w:uiPriority w:val="9"/>
    <w:qFormat/>
    <w:pPr>
      <w:jc w:val="center"/>
      <w:keepNext/>
      <w:outlineLvl w:val="0"/>
    </w:pPr>
    <w:rPr>
      <w:rFonts w:ascii="楷体_GB2312" w:hAnsi="宋体" w:eastAsia="楷体_GB2312"/>
      <w:sz w:val="28"/>
      <w:szCs w:val="28"/>
    </w:rPr>
  </w:style>
  <w:style w:type="paragraph" w:styleId="965" w:customStyle="1">
    <w:name w:val="标题 21"/>
    <w:basedOn w:val="776"/>
    <w:link w:val="976"/>
    <w:uiPriority w:val="0"/>
    <w:qFormat/>
    <w:pPr>
      <w:jc w:val="center"/>
      <w:keepLines/>
      <w:keepNext/>
      <w:spacing w:before="260" w:after="260" w:line="415" w:lineRule="auto"/>
      <w:outlineLvl w:val="1"/>
    </w:pPr>
    <w:rPr>
      <w:rFonts w:ascii="Arial" w:hAnsi="Arial" w:eastAsia="幼圆"/>
      <w:b/>
      <w:bCs/>
      <w:sz w:val="44"/>
      <w:szCs w:val="44"/>
    </w:rPr>
  </w:style>
  <w:style w:type="paragraph" w:styleId="966" w:customStyle="1">
    <w:name w:val="标题 31"/>
    <w:basedOn w:val="776"/>
    <w:link w:val="977"/>
    <w:uiPriority w:val="9"/>
    <w:qFormat/>
    <w:pPr>
      <w:keepLines/>
      <w:keepNext/>
      <w:spacing w:before="260" w:after="260" w:line="415" w:lineRule="auto"/>
      <w:outlineLvl w:val="2"/>
    </w:pPr>
    <w:rPr>
      <w:b/>
      <w:bCs/>
      <w:sz w:val="32"/>
      <w:szCs w:val="32"/>
    </w:rPr>
  </w:style>
  <w:style w:type="paragraph" w:styleId="967" w:customStyle="1">
    <w:name w:val="标题 41"/>
    <w:basedOn w:val="776"/>
    <w:link w:val="978"/>
    <w:uiPriority w:val="9"/>
    <w:qFormat/>
    <w:pPr>
      <w:keepLines/>
      <w:keepNext/>
      <w:spacing w:before="280" w:after="290" w:line="376" w:lineRule="auto"/>
      <w:outlineLvl w:val="3"/>
    </w:pPr>
    <w:rPr>
      <w:rFonts w:ascii="Arial" w:hAnsi="Arial" w:eastAsia="黑体"/>
      <w:b/>
      <w:bCs/>
      <w:sz w:val="28"/>
      <w:szCs w:val="28"/>
    </w:rPr>
  </w:style>
  <w:style w:type="paragraph" w:styleId="968" w:customStyle="1">
    <w:name w:val="标题 51"/>
    <w:basedOn w:val="776"/>
    <w:link w:val="979"/>
    <w:uiPriority w:val="0"/>
    <w:qFormat/>
    <w:pPr>
      <w:keepNext/>
      <w:outlineLvl w:val="4"/>
    </w:pPr>
    <w:rPr>
      <w:rFonts w:ascii="宋体" w:hAnsi="宋体"/>
      <w:color w:val="000000"/>
      <w:sz w:val="28"/>
      <w:szCs w:val="28"/>
    </w:rPr>
  </w:style>
  <w:style w:type="paragraph" w:styleId="969" w:customStyle="1">
    <w:name w:val="标题 61"/>
    <w:basedOn w:val="776"/>
    <w:next w:val="776"/>
    <w:link w:val="980"/>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70" w:customStyle="1">
    <w:name w:val="标题 71"/>
    <w:basedOn w:val="776"/>
    <w:next w:val="776"/>
    <w:link w:val="981"/>
    <w:uiPriority w:val="0"/>
    <w:qFormat/>
    <w:pPr>
      <w:numPr>
        <w:ilvl w:val="6"/>
        <w:numId w:val="1"/>
      </w:numPr>
      <w:keepLines/>
      <w:keepNext/>
      <w:spacing w:before="240" w:after="64" w:line="319" w:lineRule="auto"/>
      <w:outlineLvl w:val="6"/>
    </w:pPr>
    <w:rPr>
      <w:b/>
      <w:bCs/>
      <w:sz w:val="24"/>
    </w:rPr>
  </w:style>
  <w:style w:type="paragraph" w:styleId="971" w:customStyle="1">
    <w:name w:val="标题 81"/>
    <w:basedOn w:val="776"/>
    <w:next w:val="776"/>
    <w:link w:val="982"/>
    <w:uiPriority w:val="0"/>
    <w:qFormat/>
    <w:pPr>
      <w:numPr>
        <w:ilvl w:val="7"/>
        <w:numId w:val="1"/>
      </w:numPr>
      <w:keepLines/>
      <w:keepNext/>
      <w:spacing w:before="240" w:after="64" w:line="319" w:lineRule="auto"/>
      <w:outlineLvl w:val="7"/>
    </w:pPr>
    <w:rPr>
      <w:rFonts w:ascii="Arial" w:hAnsi="Arial" w:eastAsia="黑体"/>
      <w:sz w:val="24"/>
    </w:rPr>
  </w:style>
  <w:style w:type="paragraph" w:styleId="972" w:customStyle="1">
    <w:name w:val="标题 91"/>
    <w:basedOn w:val="776"/>
    <w:next w:val="776"/>
    <w:link w:val="983"/>
    <w:uiPriority w:val="0"/>
    <w:qFormat/>
    <w:pPr>
      <w:numPr>
        <w:ilvl w:val="8"/>
        <w:numId w:val="1"/>
      </w:numPr>
      <w:keepLines/>
      <w:keepNext/>
      <w:spacing w:before="240" w:after="64" w:line="319" w:lineRule="auto"/>
      <w:outlineLvl w:val="8"/>
    </w:pPr>
    <w:rPr>
      <w:rFonts w:ascii="Arial" w:hAnsi="Arial" w:eastAsia="黑体"/>
      <w:szCs w:val="21"/>
    </w:rPr>
  </w:style>
  <w:style w:type="character" w:styleId="973" w:customStyle="1">
    <w:name w:val="默认段落字体11"/>
    <w:link w:val="776"/>
    <w:uiPriority w:val="1"/>
    <w:unhideWhenUsed/>
    <w:qFormat/>
  </w:style>
  <w:style w:type="table" w:styleId="974" w:customStyle="1">
    <w:name w:val="普通表格1"/>
    <w:uiPriority w:val="0"/>
    <w:semiHidden/>
    <w:qFormat/>
    <w:tblPr/>
  </w:style>
  <w:style w:type="character" w:styleId="975" w:customStyle="1">
    <w:name w:val="标题 1 字符1"/>
    <w:link w:val="964"/>
    <w:uiPriority w:val="9"/>
    <w:qFormat/>
    <w:rPr>
      <w:rFonts w:ascii="楷体_GB2312" w:hAnsi="宋体" w:eastAsia="楷体_GB2312" w:cs="宋体"/>
      <w:sz w:val="28"/>
      <w:szCs w:val="28"/>
    </w:rPr>
  </w:style>
  <w:style w:type="character" w:styleId="976" w:customStyle="1">
    <w:name w:val="标题 2 字符"/>
    <w:link w:val="965"/>
    <w:uiPriority w:val="0"/>
    <w:qFormat/>
    <w:rPr>
      <w:rFonts w:ascii="Arial" w:hAnsi="Arial" w:eastAsia="幼圆" w:cs="Arial"/>
      <w:b/>
      <w:bCs/>
      <w:sz w:val="44"/>
      <w:szCs w:val="44"/>
    </w:rPr>
  </w:style>
  <w:style w:type="character" w:styleId="977" w:customStyle="1">
    <w:name w:val="标题 3 字符"/>
    <w:link w:val="966"/>
    <w:uiPriority w:val="9"/>
    <w:qFormat/>
    <w:rPr>
      <w:b/>
      <w:bCs/>
      <w:sz w:val="32"/>
      <w:szCs w:val="32"/>
    </w:rPr>
  </w:style>
  <w:style w:type="character" w:styleId="978" w:customStyle="1">
    <w:name w:val="标题 4 字符"/>
    <w:link w:val="967"/>
    <w:uiPriority w:val="9"/>
    <w:qFormat/>
    <w:rPr>
      <w:rFonts w:ascii="Arial" w:hAnsi="Arial" w:eastAsia="黑体" w:cs="Arial"/>
      <w:b/>
      <w:bCs/>
      <w:sz w:val="28"/>
      <w:szCs w:val="28"/>
    </w:rPr>
  </w:style>
  <w:style w:type="character" w:styleId="979" w:customStyle="1">
    <w:name w:val="标题 5 字符"/>
    <w:link w:val="968"/>
    <w:uiPriority w:val="0"/>
    <w:qFormat/>
    <w:rPr>
      <w:rFonts w:ascii="宋体" w:hAnsi="宋体" w:cs="宋体"/>
      <w:color w:val="000000"/>
      <w:sz w:val="28"/>
      <w:szCs w:val="28"/>
    </w:rPr>
  </w:style>
  <w:style w:type="character" w:styleId="980" w:customStyle="1">
    <w:name w:val="标题 6 字符"/>
    <w:link w:val="969"/>
    <w:uiPriority w:val="0"/>
    <w:qFormat/>
    <w:rPr>
      <w:rFonts w:ascii="Arial" w:hAnsi="Arial" w:eastAsia="黑体"/>
      <w:b/>
      <w:bCs/>
      <w:sz w:val="24"/>
      <w:szCs w:val="24"/>
    </w:rPr>
  </w:style>
  <w:style w:type="character" w:styleId="981" w:customStyle="1">
    <w:name w:val="标题 7 字符"/>
    <w:link w:val="970"/>
    <w:uiPriority w:val="0"/>
    <w:qFormat/>
    <w:rPr>
      <w:b/>
      <w:bCs/>
      <w:sz w:val="24"/>
      <w:szCs w:val="24"/>
    </w:rPr>
  </w:style>
  <w:style w:type="character" w:styleId="982" w:customStyle="1">
    <w:name w:val="标题 8 字符"/>
    <w:link w:val="971"/>
    <w:uiPriority w:val="0"/>
    <w:qFormat/>
    <w:rPr>
      <w:rFonts w:ascii="Arial" w:hAnsi="Arial" w:eastAsia="黑体"/>
      <w:sz w:val="24"/>
      <w:szCs w:val="24"/>
    </w:rPr>
  </w:style>
  <w:style w:type="character" w:styleId="983" w:customStyle="1">
    <w:name w:val="标题 9 字符"/>
    <w:link w:val="972"/>
    <w:uiPriority w:val="0"/>
    <w:qFormat/>
    <w:rPr>
      <w:rFonts w:ascii="Arial" w:hAnsi="Arial" w:eastAsia="黑体"/>
      <w:sz w:val="21"/>
      <w:szCs w:val="21"/>
    </w:rPr>
  </w:style>
  <w:style w:type="paragraph" w:styleId="984" w:customStyle="1">
    <w:name w:val="列表 311"/>
    <w:basedOn w:val="776"/>
    <w:uiPriority w:val="0"/>
    <w:qFormat/>
    <w:pPr>
      <w:ind w:hanging="200"/>
    </w:pPr>
    <w:rPr>
      <w:szCs w:val="21"/>
    </w:rPr>
  </w:style>
  <w:style w:type="paragraph" w:styleId="985" w:customStyle="1">
    <w:name w:val="目录 71"/>
    <w:basedOn w:val="776"/>
    <w:next w:val="776"/>
    <w:uiPriority w:val="39"/>
    <w:qFormat/>
    <w:pPr>
      <w:ind w:left="1260"/>
      <w:jc w:val="left"/>
    </w:pPr>
    <w:rPr>
      <w:rFonts w:ascii="Calibri" w:hAnsi="Calibri" w:cs="Calibri"/>
      <w:sz w:val="18"/>
      <w:szCs w:val="18"/>
    </w:rPr>
  </w:style>
  <w:style w:type="paragraph" w:styleId="986" w:customStyle="1">
    <w:name w:val="列表编号1"/>
    <w:basedOn w:val="776"/>
    <w:uiPriority w:val="0"/>
    <w:qFormat/>
    <w:pPr>
      <w:numPr>
        <w:ilvl w:val="0"/>
        <w:numId w:val="2"/>
      </w:numPr>
      <w:ind w:left="0" w:firstLine="0"/>
      <w:tabs>
        <w:tab w:val="clear" w:pos="420" w:leader="none"/>
      </w:tabs>
    </w:pPr>
    <w:rPr>
      <w:szCs w:val="20"/>
    </w:rPr>
  </w:style>
  <w:style w:type="paragraph" w:styleId="987" w:customStyle="1">
    <w:name w:val="正文缩进1"/>
    <w:basedOn w:val="776"/>
    <w:next w:val="776"/>
    <w:link w:val="988"/>
    <w:uiPriority w:val="99"/>
    <w:qFormat/>
    <w:pPr>
      <w:ind w:firstLine="420"/>
    </w:pPr>
    <w:rPr>
      <w:szCs w:val="21"/>
    </w:rPr>
  </w:style>
  <w:style w:type="character" w:styleId="988" w:customStyle="1">
    <w:name w:val="正文缩进 字符"/>
    <w:link w:val="987"/>
    <w:uiPriority w:val="99"/>
    <w:qFormat/>
    <w:rPr>
      <w:rFonts w:eastAsia="宋体"/>
      <w:sz w:val="21"/>
      <w:szCs w:val="21"/>
      <w:lang w:val="en-US" w:eastAsia="zh-CN" w:bidi="ar-SA"/>
    </w:rPr>
  </w:style>
  <w:style w:type="paragraph" w:styleId="989" w:customStyle="1">
    <w:name w:val="文档结构图1"/>
    <w:basedOn w:val="776"/>
    <w:link w:val="990"/>
    <w:uiPriority w:val="99"/>
    <w:qFormat/>
    <w:pPr>
      <w:shd w:val="clear" w:color="auto" w:fill="000080"/>
    </w:pPr>
    <w:rPr>
      <w:szCs w:val="21"/>
    </w:rPr>
  </w:style>
  <w:style w:type="character" w:styleId="990" w:customStyle="1">
    <w:name w:val="文档结构图 字符"/>
    <w:link w:val="989"/>
    <w:uiPriority w:val="99"/>
    <w:qFormat/>
    <w:rPr>
      <w:sz w:val="21"/>
      <w:szCs w:val="21"/>
      <w:shd w:val="clear" w:color="auto" w:fill="000080"/>
    </w:rPr>
  </w:style>
  <w:style w:type="paragraph" w:styleId="991" w:customStyle="1">
    <w:name w:val="引文目录标题1"/>
    <w:basedOn w:val="776"/>
    <w:next w:val="776"/>
    <w:uiPriority w:val="0"/>
    <w:qFormat/>
    <w:pPr>
      <w:spacing w:before="120"/>
    </w:pPr>
    <w:rPr>
      <w:rFonts w:ascii="Arial" w:hAnsi="Arial" w:cs="Arial"/>
      <w:sz w:val="24"/>
    </w:rPr>
  </w:style>
  <w:style w:type="paragraph" w:styleId="992" w:customStyle="1">
    <w:name w:val="批注文字1"/>
    <w:basedOn w:val="776"/>
    <w:link w:val="993"/>
    <w:uiPriority w:val="99"/>
    <w:qFormat/>
    <w:pPr>
      <w:jc w:val="left"/>
    </w:pPr>
    <w:rPr>
      <w:szCs w:val="21"/>
    </w:rPr>
  </w:style>
  <w:style w:type="character" w:styleId="993" w:customStyle="1">
    <w:name w:val="批注文字 字符"/>
    <w:link w:val="992"/>
    <w:uiPriority w:val="99"/>
    <w:qFormat/>
    <w:rPr>
      <w:sz w:val="21"/>
      <w:szCs w:val="21"/>
    </w:rPr>
  </w:style>
  <w:style w:type="paragraph" w:styleId="994" w:customStyle="1">
    <w:name w:val="正文文本 31"/>
    <w:basedOn w:val="776"/>
    <w:uiPriority w:val="0"/>
    <w:qFormat/>
    <w:rPr>
      <w:rFonts w:ascii="仿宋_GB2312" w:hAnsi="宋体" w:eastAsia="仿宋_GB2312" w:cs="宋体"/>
      <w:sz w:val="32"/>
      <w:szCs w:val="32"/>
    </w:rPr>
  </w:style>
  <w:style w:type="paragraph" w:styleId="995" w:customStyle="1">
    <w:name w:val="正文文本1"/>
    <w:basedOn w:val="776"/>
    <w:link w:val="996"/>
    <w:uiPriority w:val="99"/>
    <w:qFormat/>
    <w:rPr>
      <w:rFonts w:ascii="楷体_GB2312" w:hAnsi="宋体" w:eastAsia="楷体_GB2312"/>
      <w:sz w:val="28"/>
      <w:szCs w:val="28"/>
    </w:rPr>
  </w:style>
  <w:style w:type="character" w:styleId="996" w:customStyle="1">
    <w:name w:val="正文文本 字符"/>
    <w:link w:val="995"/>
    <w:uiPriority w:val="99"/>
    <w:qFormat/>
    <w:rPr>
      <w:rFonts w:ascii="楷体_GB2312" w:hAnsi="宋体" w:eastAsia="楷体_GB2312" w:cs="宋体"/>
      <w:sz w:val="28"/>
      <w:szCs w:val="28"/>
    </w:rPr>
  </w:style>
  <w:style w:type="paragraph" w:styleId="997" w:customStyle="1">
    <w:name w:val="正文文本缩进1"/>
    <w:basedOn w:val="776"/>
    <w:next w:val="776"/>
    <w:uiPriority w:val="0"/>
    <w:qFormat/>
    <w:pPr>
      <w:ind w:firstLine="645"/>
    </w:pPr>
    <w:rPr>
      <w:rFonts w:ascii="楷体_GB2312" w:hAnsi="宋体" w:eastAsia="楷体_GB2312" w:cs="宋体"/>
      <w:sz w:val="32"/>
      <w:szCs w:val="32"/>
    </w:rPr>
  </w:style>
  <w:style w:type="paragraph" w:styleId="998" w:customStyle="1">
    <w:name w:val="列表 211"/>
    <w:basedOn w:val="776"/>
    <w:uiPriority w:val="0"/>
    <w:qFormat/>
    <w:pPr>
      <w:numPr>
        <w:ilvl w:val="0"/>
        <w:numId w:val="3"/>
      </w:numPr>
      <w:ind w:left="0" w:hanging="200"/>
      <w:tabs>
        <w:tab w:val="clear" w:pos="907" w:leader="none"/>
      </w:tabs>
    </w:pPr>
    <w:rPr>
      <w:szCs w:val="21"/>
    </w:rPr>
  </w:style>
  <w:style w:type="paragraph" w:styleId="999" w:customStyle="1">
    <w:name w:val="HTML 地址1"/>
    <w:basedOn w:val="776"/>
    <w:uiPriority w:val="0"/>
    <w:qFormat/>
    <w:pPr>
      <w:numPr>
        <w:ilvl w:val="0"/>
        <w:numId w:val="4"/>
      </w:numPr>
      <w:ind w:left="0" w:firstLine="0"/>
      <w:tabs>
        <w:tab w:val="clear" w:pos="397" w:leader="none"/>
      </w:tabs>
    </w:pPr>
    <w:rPr>
      <w:i/>
      <w:iCs/>
      <w:szCs w:val="21"/>
    </w:rPr>
  </w:style>
  <w:style w:type="paragraph" w:styleId="1000" w:customStyle="1">
    <w:name w:val="目录 51"/>
    <w:basedOn w:val="776"/>
    <w:next w:val="776"/>
    <w:uiPriority w:val="39"/>
    <w:qFormat/>
    <w:pPr>
      <w:ind w:left="840"/>
      <w:jc w:val="left"/>
    </w:pPr>
    <w:rPr>
      <w:rFonts w:ascii="Calibri" w:hAnsi="Calibri" w:cs="Calibri"/>
      <w:sz w:val="18"/>
      <w:szCs w:val="18"/>
    </w:rPr>
  </w:style>
  <w:style w:type="paragraph" w:styleId="1001" w:customStyle="1">
    <w:name w:val="目录 31"/>
    <w:basedOn w:val="776"/>
    <w:next w:val="776"/>
    <w:uiPriority w:val="39"/>
    <w:qFormat/>
    <w:pPr>
      <w:ind w:left="420"/>
      <w:jc w:val="left"/>
    </w:pPr>
    <w:rPr>
      <w:rFonts w:ascii="Calibri" w:hAnsi="Calibri" w:cs="Calibri"/>
      <w:i/>
      <w:iCs/>
      <w:sz w:val="20"/>
      <w:szCs w:val="20"/>
    </w:rPr>
  </w:style>
  <w:style w:type="paragraph" w:styleId="1002" w:customStyle="1">
    <w:name w:val="纯文本1"/>
    <w:basedOn w:val="776"/>
    <w:link w:val="1003"/>
    <w:uiPriority w:val="99"/>
    <w:qFormat/>
    <w:rPr>
      <w:rFonts w:ascii="宋体" w:hAnsi="宋体"/>
      <w:szCs w:val="21"/>
    </w:rPr>
  </w:style>
  <w:style w:type="character" w:styleId="1003" w:customStyle="1">
    <w:name w:val="纯文本 字符"/>
    <w:link w:val="1002"/>
    <w:uiPriority w:val="99"/>
    <w:qFormat/>
    <w:rPr>
      <w:rFonts w:ascii="宋体" w:hAnsi="宋体" w:cs="Courier New"/>
      <w:sz w:val="21"/>
      <w:szCs w:val="21"/>
    </w:rPr>
  </w:style>
  <w:style w:type="paragraph" w:styleId="1004" w:customStyle="1">
    <w:name w:val="目录 81"/>
    <w:basedOn w:val="776"/>
    <w:next w:val="776"/>
    <w:uiPriority w:val="39"/>
    <w:qFormat/>
    <w:pPr>
      <w:ind w:left="1470"/>
      <w:jc w:val="left"/>
    </w:pPr>
    <w:rPr>
      <w:rFonts w:ascii="Calibri" w:hAnsi="Calibri" w:cs="Calibri"/>
      <w:sz w:val="18"/>
      <w:szCs w:val="18"/>
    </w:rPr>
  </w:style>
  <w:style w:type="paragraph" w:styleId="1005" w:customStyle="1">
    <w:name w:val="日期1"/>
    <w:basedOn w:val="776"/>
    <w:next w:val="776"/>
    <w:link w:val="1006"/>
    <w:uiPriority w:val="0"/>
    <w:qFormat/>
    <w:rPr>
      <w:sz w:val="24"/>
    </w:rPr>
  </w:style>
  <w:style w:type="character" w:styleId="1006" w:customStyle="1">
    <w:name w:val="日期 字符"/>
    <w:link w:val="1005"/>
    <w:uiPriority w:val="0"/>
    <w:qFormat/>
    <w:rPr>
      <w:sz w:val="24"/>
      <w:szCs w:val="24"/>
    </w:rPr>
  </w:style>
  <w:style w:type="paragraph" w:styleId="1007" w:customStyle="1">
    <w:name w:val="正文文本缩进 21"/>
    <w:basedOn w:val="776"/>
    <w:uiPriority w:val="0"/>
    <w:qFormat/>
    <w:pPr>
      <w:ind w:left="630" w:firstLine="645"/>
    </w:pPr>
    <w:rPr>
      <w:rFonts w:ascii="Arial" w:hAnsi="Arial" w:eastAsia="仿宋_GB2312" w:cs="Arial"/>
      <w:sz w:val="32"/>
      <w:szCs w:val="32"/>
    </w:rPr>
  </w:style>
  <w:style w:type="paragraph" w:styleId="1008" w:customStyle="1">
    <w:name w:val="批注框文本1"/>
    <w:basedOn w:val="776"/>
    <w:link w:val="1009"/>
    <w:uiPriority w:val="99"/>
    <w:qFormat/>
    <w:rPr>
      <w:sz w:val="18"/>
      <w:szCs w:val="18"/>
    </w:rPr>
  </w:style>
  <w:style w:type="character" w:styleId="1009" w:customStyle="1">
    <w:name w:val="批注框文本 字符"/>
    <w:link w:val="1008"/>
    <w:uiPriority w:val="99"/>
    <w:qFormat/>
    <w:rPr>
      <w:sz w:val="18"/>
      <w:szCs w:val="18"/>
    </w:rPr>
  </w:style>
  <w:style w:type="paragraph" w:styleId="1010" w:customStyle="1">
    <w:name w:val="页脚1"/>
    <w:basedOn w:val="776"/>
    <w:link w:val="1011"/>
    <w:uiPriority w:val="99"/>
    <w:qFormat/>
    <w:pPr>
      <w:jc w:val="left"/>
      <w:tabs>
        <w:tab w:val="center" w:pos="4153" w:leader="none"/>
        <w:tab w:val="right" w:pos="8306" w:leader="none"/>
      </w:tabs>
    </w:pPr>
    <w:rPr>
      <w:sz w:val="18"/>
      <w:szCs w:val="18"/>
    </w:rPr>
  </w:style>
  <w:style w:type="character" w:styleId="1011" w:customStyle="1">
    <w:name w:val="页脚 字符"/>
    <w:link w:val="1010"/>
    <w:uiPriority w:val="99"/>
    <w:qFormat/>
    <w:rPr>
      <w:sz w:val="18"/>
      <w:szCs w:val="18"/>
    </w:rPr>
  </w:style>
  <w:style w:type="paragraph" w:styleId="1012" w:customStyle="1">
    <w:name w:val="页眉1"/>
    <w:basedOn w:val="776"/>
    <w:link w:val="1013"/>
    <w:uiPriority w:val="99"/>
    <w:qFormat/>
    <w:pPr>
      <w:jc w:val="center"/>
      <w:tabs>
        <w:tab w:val="center" w:pos="4153" w:leader="none"/>
        <w:tab w:val="right" w:pos="8306" w:leader="none"/>
      </w:tabs>
      <w:pBdr>
        <w:bottom w:val="single" w:color="000000" w:sz="6" w:space="1"/>
      </w:pBdr>
    </w:pPr>
    <w:rPr>
      <w:sz w:val="18"/>
      <w:szCs w:val="18"/>
    </w:rPr>
  </w:style>
  <w:style w:type="character" w:styleId="1013" w:customStyle="1">
    <w:name w:val="页眉 字符"/>
    <w:link w:val="1012"/>
    <w:uiPriority w:val="99"/>
    <w:qFormat/>
    <w:rPr>
      <w:sz w:val="18"/>
      <w:szCs w:val="18"/>
    </w:rPr>
  </w:style>
  <w:style w:type="paragraph" w:styleId="1014" w:customStyle="1">
    <w:name w:val="目录 11"/>
    <w:basedOn w:val="776"/>
    <w:next w:val="776"/>
    <w:uiPriority w:val="39"/>
    <w:qFormat/>
    <w:pPr>
      <w:jc w:val="left"/>
      <w:spacing w:before="120" w:after="120"/>
    </w:pPr>
    <w:rPr>
      <w:rFonts w:ascii="Calibri" w:hAnsi="Calibri" w:cs="Calibri"/>
      <w:b/>
      <w:bCs/>
      <w:caps/>
      <w:sz w:val="20"/>
      <w:szCs w:val="20"/>
    </w:rPr>
  </w:style>
  <w:style w:type="paragraph" w:styleId="1015" w:customStyle="1">
    <w:name w:val="目录 41"/>
    <w:basedOn w:val="776"/>
    <w:next w:val="776"/>
    <w:uiPriority w:val="39"/>
    <w:qFormat/>
    <w:pPr>
      <w:ind w:left="630"/>
      <w:jc w:val="left"/>
    </w:pPr>
    <w:rPr>
      <w:rFonts w:ascii="Calibri" w:hAnsi="Calibri" w:cs="Calibri"/>
      <w:sz w:val="18"/>
      <w:szCs w:val="18"/>
    </w:rPr>
  </w:style>
  <w:style w:type="paragraph" w:styleId="1016" w:customStyle="1">
    <w:name w:val="副标题1"/>
    <w:basedOn w:val="776"/>
    <w:next w:val="776"/>
    <w:link w:val="1017"/>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017" w:customStyle="1">
    <w:name w:val="副标题 字符"/>
    <w:link w:val="1016"/>
    <w:uiPriority w:val="0"/>
    <w:qFormat/>
    <w:rPr>
      <w:rFonts w:ascii="Cambria" w:hAnsi="Cambria"/>
      <w:b/>
      <w:bCs/>
      <w:sz w:val="32"/>
      <w:szCs w:val="32"/>
    </w:rPr>
  </w:style>
  <w:style w:type="paragraph" w:styleId="1018" w:customStyle="1">
    <w:name w:val="列表1"/>
    <w:basedOn w:val="776"/>
    <w:uiPriority w:val="99"/>
    <w:qFormat/>
    <w:pPr>
      <w:ind w:left="200" w:hanging="200"/>
    </w:pPr>
    <w:rPr>
      <w:szCs w:val="21"/>
    </w:rPr>
  </w:style>
  <w:style w:type="paragraph" w:styleId="1019" w:customStyle="1">
    <w:name w:val="脚注文本1"/>
    <w:basedOn w:val="776"/>
    <w:uiPriority w:val="0"/>
    <w:qFormat/>
    <w:pPr>
      <w:jc w:val="left"/>
      <w:widowControl/>
    </w:pPr>
    <w:rPr>
      <w:sz w:val="20"/>
      <w:szCs w:val="20"/>
    </w:rPr>
  </w:style>
  <w:style w:type="paragraph" w:styleId="1020" w:customStyle="1">
    <w:name w:val="目录 61"/>
    <w:basedOn w:val="776"/>
    <w:next w:val="776"/>
    <w:uiPriority w:val="39"/>
    <w:qFormat/>
    <w:pPr>
      <w:ind w:left="1050"/>
      <w:jc w:val="left"/>
    </w:pPr>
    <w:rPr>
      <w:rFonts w:ascii="Calibri" w:hAnsi="Calibri" w:cs="Calibri"/>
      <w:sz w:val="18"/>
      <w:szCs w:val="18"/>
    </w:rPr>
  </w:style>
  <w:style w:type="paragraph" w:styleId="1021" w:customStyle="1">
    <w:name w:val="正文文本缩进 31"/>
    <w:basedOn w:val="776"/>
    <w:uiPriority w:val="0"/>
    <w:qFormat/>
    <w:pPr>
      <w:ind w:left="645" w:firstLine="645"/>
    </w:pPr>
    <w:rPr>
      <w:rFonts w:ascii="Arial" w:hAnsi="Arial" w:eastAsia="仿宋_GB2312" w:cs="Arial"/>
      <w:color w:val="ffff00"/>
      <w:sz w:val="32"/>
      <w:szCs w:val="32"/>
    </w:rPr>
  </w:style>
  <w:style w:type="paragraph" w:styleId="1022" w:customStyle="1">
    <w:name w:val="图表目录1"/>
    <w:basedOn w:val="776"/>
    <w:next w:val="776"/>
    <w:uiPriority w:val="0"/>
    <w:qFormat/>
    <w:pPr>
      <w:ind w:left="840" w:hanging="420"/>
    </w:pPr>
    <w:rPr>
      <w:szCs w:val="21"/>
    </w:rPr>
  </w:style>
  <w:style w:type="paragraph" w:styleId="1023" w:customStyle="1">
    <w:name w:val="目录 21"/>
    <w:basedOn w:val="776"/>
    <w:next w:val="776"/>
    <w:uiPriority w:val="39"/>
    <w:qFormat/>
    <w:pPr>
      <w:ind w:left="210"/>
      <w:jc w:val="left"/>
    </w:pPr>
    <w:rPr>
      <w:rFonts w:ascii="Calibri" w:hAnsi="Calibri" w:cs="Calibri"/>
      <w:smallCaps/>
      <w:sz w:val="20"/>
      <w:szCs w:val="20"/>
    </w:rPr>
  </w:style>
  <w:style w:type="paragraph" w:styleId="1024" w:customStyle="1">
    <w:name w:val="目录 91"/>
    <w:basedOn w:val="776"/>
    <w:next w:val="776"/>
    <w:uiPriority w:val="39"/>
    <w:qFormat/>
    <w:pPr>
      <w:ind w:left="1680"/>
      <w:jc w:val="left"/>
    </w:pPr>
    <w:rPr>
      <w:rFonts w:ascii="Calibri" w:hAnsi="Calibri" w:cs="Calibri"/>
      <w:sz w:val="18"/>
      <w:szCs w:val="18"/>
    </w:rPr>
  </w:style>
  <w:style w:type="paragraph" w:styleId="1025" w:customStyle="1">
    <w:name w:val="正文文本 21"/>
    <w:basedOn w:val="776"/>
    <w:uiPriority w:val="0"/>
    <w:qFormat/>
    <w:pPr>
      <w:jc w:val="center"/>
      <w:widowControl/>
    </w:pPr>
    <w:rPr>
      <w:rFonts w:ascii="楷体_GB2312" w:hAnsi="宋体" w:eastAsia="楷体_GB2312" w:cs="宋体"/>
      <w:sz w:val="28"/>
      <w:szCs w:val="28"/>
    </w:rPr>
  </w:style>
  <w:style w:type="paragraph" w:styleId="1026" w:customStyle="1">
    <w:name w:val="列表 41"/>
    <w:basedOn w:val="776"/>
    <w:uiPriority w:val="0"/>
    <w:qFormat/>
    <w:pPr>
      <w:numPr>
        <w:ilvl w:val="0"/>
        <w:numId w:val="5"/>
      </w:numPr>
      <w:ind w:left="100" w:hanging="200"/>
      <w:tabs>
        <w:tab w:val="clear" w:pos="709" w:leader="none"/>
      </w:tabs>
    </w:pPr>
    <w:rPr>
      <w:szCs w:val="21"/>
    </w:rPr>
  </w:style>
  <w:style w:type="paragraph" w:styleId="1027" w:customStyle="1">
    <w:name w:val="HTML 预设格式1"/>
    <w:basedOn w:val="7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28" w:customStyle="1">
    <w:name w:val="普通(网站)1"/>
    <w:basedOn w:val="776"/>
    <w:link w:val="1029"/>
    <w:uiPriority w:val="99"/>
    <w:qFormat/>
    <w:pPr>
      <w:jc w:val="left"/>
      <w:spacing w:before="100" w:beforeAutospacing="1" w:after="100" w:afterAutospacing="1"/>
      <w:widowControl/>
    </w:pPr>
    <w:rPr>
      <w:rFonts w:ascii="宋体" w:hAnsi="宋体"/>
      <w:sz w:val="24"/>
    </w:rPr>
  </w:style>
  <w:style w:type="character" w:styleId="1029" w:customStyle="1">
    <w:name w:val="普通(网站) 字符"/>
    <w:link w:val="1028"/>
    <w:uiPriority w:val="99"/>
    <w:qFormat/>
    <w:rPr>
      <w:rFonts w:ascii="宋体" w:hAnsi="宋体" w:cs="宋体"/>
      <w:sz w:val="24"/>
      <w:szCs w:val="24"/>
    </w:rPr>
  </w:style>
  <w:style w:type="paragraph" w:styleId="1030" w:customStyle="1">
    <w:name w:val="列表接续 31"/>
    <w:basedOn w:val="776"/>
    <w:uiPriority w:val="0"/>
    <w:qFormat/>
    <w:pPr>
      <w:ind w:left="1260"/>
      <w:spacing w:after="120"/>
    </w:pPr>
    <w:rPr>
      <w:szCs w:val="20"/>
    </w:rPr>
  </w:style>
  <w:style w:type="paragraph" w:styleId="1031" w:customStyle="1">
    <w:name w:val="索引 11"/>
    <w:basedOn w:val="776"/>
    <w:next w:val="776"/>
    <w:uiPriority w:val="0"/>
    <w:qFormat/>
    <w:pPr>
      <w:spacing w:line="240" w:lineRule="atLeast"/>
    </w:pPr>
    <w:rPr>
      <w:b/>
      <w:bCs/>
      <w:szCs w:val="21"/>
    </w:rPr>
  </w:style>
  <w:style w:type="paragraph" w:styleId="1032" w:customStyle="1">
    <w:name w:val="标题11"/>
    <w:basedOn w:val="776"/>
    <w:link w:val="1033"/>
    <w:uiPriority w:val="0"/>
    <w:qFormat/>
    <w:pPr>
      <w:jc w:val="center"/>
      <w:spacing w:before="240" w:after="60"/>
      <w:outlineLvl w:val="0"/>
    </w:pPr>
    <w:rPr>
      <w:rFonts w:ascii="Arial" w:hAnsi="Arial" w:eastAsia="黑体"/>
      <w:b/>
      <w:bCs/>
      <w:sz w:val="44"/>
      <w:szCs w:val="32"/>
    </w:rPr>
  </w:style>
  <w:style w:type="character" w:styleId="1033" w:customStyle="1">
    <w:name w:val="标题 字符1"/>
    <w:link w:val="1032"/>
    <w:uiPriority w:val="0"/>
    <w:qFormat/>
    <w:rPr>
      <w:rFonts w:ascii="Arial" w:hAnsi="Arial" w:eastAsia="黑体" w:cs="Arial"/>
      <w:b/>
      <w:bCs/>
      <w:sz w:val="44"/>
      <w:szCs w:val="32"/>
    </w:rPr>
  </w:style>
  <w:style w:type="paragraph" w:styleId="1034" w:customStyle="1">
    <w:name w:val="批注主题1"/>
    <w:basedOn w:val="992"/>
    <w:next w:val="992"/>
    <w:link w:val="1035"/>
    <w:uiPriority w:val="99"/>
    <w:qFormat/>
    <w:rPr>
      <w:b/>
      <w:bCs/>
    </w:rPr>
  </w:style>
  <w:style w:type="character" w:styleId="1035" w:customStyle="1">
    <w:name w:val="批注主题 字符"/>
    <w:link w:val="1034"/>
    <w:uiPriority w:val="99"/>
    <w:qFormat/>
    <w:rPr>
      <w:b/>
      <w:bCs/>
      <w:sz w:val="21"/>
      <w:szCs w:val="21"/>
    </w:rPr>
  </w:style>
  <w:style w:type="paragraph" w:styleId="1036" w:customStyle="1">
    <w:name w:val="正文首行缩进11"/>
    <w:basedOn w:val="776"/>
    <w:link w:val="1037"/>
    <w:uiPriority w:val="0"/>
    <w:qFormat/>
    <w:pPr>
      <w:ind w:firstLine="200"/>
      <w:spacing w:line="360" w:lineRule="auto"/>
    </w:pPr>
    <w:rPr>
      <w:rFonts w:ascii="仿宋_GB2312" w:hAnsi="宋体" w:eastAsia="仿宋_GB2312"/>
      <w:sz w:val="30"/>
      <w:szCs w:val="30"/>
    </w:rPr>
  </w:style>
  <w:style w:type="character" w:styleId="1037" w:customStyle="1">
    <w:name w:val="正文首行缩进 字符"/>
    <w:link w:val="1036"/>
    <w:uiPriority w:val="0"/>
    <w:qFormat/>
    <w:rPr>
      <w:rFonts w:ascii="仿宋_GB2312" w:hAnsi="宋体" w:eastAsia="仿宋_GB2312" w:cs="宋体"/>
      <w:sz w:val="30"/>
      <w:szCs w:val="30"/>
    </w:rPr>
  </w:style>
  <w:style w:type="paragraph" w:styleId="1038" w:customStyle="1">
    <w:name w:val="正文首行缩进 21"/>
    <w:basedOn w:val="997"/>
    <w:uiPriority w:val="0"/>
    <w:qFormat/>
    <w:pPr>
      <w:ind w:firstLine="200"/>
      <w:spacing w:line="360" w:lineRule="auto"/>
    </w:pPr>
    <w:rPr>
      <w:rFonts w:ascii="宋体" w:eastAsia="宋体"/>
      <w:sz w:val="21"/>
      <w:szCs w:val="20"/>
    </w:rPr>
  </w:style>
  <w:style w:type="table" w:styleId="1039" w:customStyle="1">
    <w:name w:val="网格型1"/>
    <w:basedOn w:val="974"/>
    <w:uiPriority w:val="39"/>
    <w:qFormat/>
    <w:rPr>
      <w:rFonts w:ascii="Calibri" w:hAnsi="Calibri"/>
    </w:rPr>
    <w:tblPr/>
  </w:style>
  <w:style w:type="character" w:styleId="1040" w:customStyle="1">
    <w:name w:val="要点1"/>
    <w:link w:val="776"/>
    <w:uiPriority w:val="22"/>
    <w:qFormat/>
    <w:rPr>
      <w:b/>
      <w:bCs/>
    </w:rPr>
  </w:style>
  <w:style w:type="character" w:styleId="1041" w:customStyle="1">
    <w:name w:val="页码1"/>
    <w:link w:val="776"/>
    <w:uiPriority w:val="0"/>
    <w:qFormat/>
  </w:style>
  <w:style w:type="character" w:styleId="1042" w:customStyle="1">
    <w:name w:val="已访问的超链接1"/>
    <w:link w:val="776"/>
    <w:uiPriority w:val="99"/>
    <w:qFormat/>
    <w:rPr>
      <w:color w:val="800080"/>
      <w:u w:val="single"/>
    </w:rPr>
  </w:style>
  <w:style w:type="character" w:styleId="1043" w:customStyle="1">
    <w:name w:val="强调1"/>
    <w:link w:val="776"/>
    <w:uiPriority w:val="20"/>
    <w:qFormat/>
    <w:rPr>
      <w:i/>
      <w:iCs/>
    </w:rPr>
  </w:style>
  <w:style w:type="character" w:styleId="1044" w:customStyle="1">
    <w:name w:val="超链接1"/>
    <w:link w:val="776"/>
    <w:uiPriority w:val="99"/>
    <w:qFormat/>
    <w:rPr>
      <w:color w:val="0000ff"/>
      <w:u w:val="single"/>
    </w:rPr>
  </w:style>
  <w:style w:type="character" w:styleId="1045" w:customStyle="1">
    <w:name w:val="批注引用1"/>
    <w:link w:val="776"/>
    <w:uiPriority w:val="99"/>
    <w:qFormat/>
    <w:rPr>
      <w:sz w:val="21"/>
      <w:szCs w:val="21"/>
    </w:rPr>
  </w:style>
  <w:style w:type="character" w:styleId="1046" w:customStyle="1">
    <w:name w:val="默认段落字体1"/>
    <w:link w:val="776"/>
    <w:uiPriority w:val="0"/>
    <w:semiHidden/>
    <w:qFormat/>
    <w:rPr>
      <w:rFonts w:ascii="Calibri" w:hAnsi="Calibri"/>
      <w:sz w:val="21"/>
      <w:szCs w:val="22"/>
      <w:lang w:val="en-US" w:eastAsia="zh-CN" w:bidi="ar-SA"/>
    </w:rPr>
  </w:style>
  <w:style w:type="character" w:styleId="1047" w:customStyle="1">
    <w:name w:val="标题 8 Char1"/>
    <w:link w:val="776"/>
    <w:uiPriority w:val="0"/>
    <w:semiHidden/>
    <w:qFormat/>
    <w:rPr>
      <w:rFonts w:ascii="Cambria" w:hAnsi="Cambria" w:eastAsia="宋体" w:cs="Times New Roman"/>
      <w:sz w:val="24"/>
      <w:szCs w:val="24"/>
    </w:rPr>
  </w:style>
  <w:style w:type="character" w:styleId="1048" w:customStyle="1">
    <w:name w:val="标题 字符"/>
    <w:link w:val="776"/>
    <w:uiPriority w:val="10"/>
    <w:qFormat/>
    <w:rPr>
      <w:rFonts w:ascii="Cambria" w:hAnsi="Cambria" w:eastAsia="宋体" w:cs="Times New Roman"/>
      <w:b/>
      <w:bCs/>
      <w:sz w:val="32"/>
      <w:szCs w:val="32"/>
    </w:rPr>
  </w:style>
  <w:style w:type="character" w:styleId="1049" w:customStyle="1">
    <w:name w:val="font61"/>
    <w:link w:val="776"/>
    <w:uiPriority w:val="0"/>
    <w:qFormat/>
    <w:rPr>
      <w:rFonts w:hint="eastAsia" w:ascii="宋体" w:hAnsi="宋体" w:eastAsia="宋体" w:cs="宋体"/>
      <w:i/>
      <w:color w:val="000000"/>
      <w:sz w:val="20"/>
      <w:szCs w:val="20"/>
      <w:u w:val="single"/>
    </w:rPr>
  </w:style>
  <w:style w:type="character" w:styleId="1050" w:customStyle="1">
    <w:name w:val="font71"/>
    <w:link w:val="776"/>
    <w:uiPriority w:val="0"/>
    <w:qFormat/>
    <w:rPr>
      <w:rFonts w:hint="eastAsia" w:ascii="宋体" w:hAnsi="宋体" w:eastAsia="宋体" w:cs="宋体"/>
      <w:color w:val="000000"/>
      <w:sz w:val="20"/>
      <w:szCs w:val="20"/>
      <w:u w:val="none"/>
    </w:rPr>
  </w:style>
  <w:style w:type="character" w:styleId="1051" w:customStyle="1">
    <w:name w:val="副标题 Char1"/>
    <w:link w:val="776"/>
    <w:uiPriority w:val="11"/>
    <w:qFormat/>
    <w:rPr>
      <w:rFonts w:ascii="Cambria" w:hAnsi="Cambria" w:cs="Times New Roman"/>
      <w:b/>
      <w:bCs/>
      <w:sz w:val="32"/>
      <w:szCs w:val="32"/>
    </w:rPr>
  </w:style>
  <w:style w:type="character" w:styleId="1052" w:customStyle="1">
    <w:name w:val="标题 5 Char"/>
    <w:link w:val="776"/>
    <w:uiPriority w:val="0"/>
    <w:qFormat/>
    <w:rPr>
      <w:b/>
      <w:bCs/>
      <w:sz w:val="28"/>
      <w:szCs w:val="28"/>
    </w:rPr>
  </w:style>
  <w:style w:type="character" w:styleId="1053" w:customStyle="1">
    <w:name w:val="正文文本 Char"/>
    <w:link w:val="776"/>
    <w:uiPriority w:val="0"/>
    <w:qFormat/>
    <w:rPr>
      <w:rFonts w:ascii="Calibri" w:hAnsi="Calibri" w:eastAsia="宋体" w:cs="Times New Roman"/>
    </w:rPr>
  </w:style>
  <w:style w:type="character" w:styleId="1054" w:customStyle="1">
    <w:name w:val="Item List in Table Char Char"/>
    <w:link w:val="1055"/>
    <w:uiPriority w:val="99"/>
    <w:qFormat/>
    <w:rPr>
      <w:rFonts w:ascii="Arial" w:hAnsi="Arial"/>
      <w:sz w:val="18"/>
      <w:szCs w:val="22"/>
      <w:lang w:val="en-US" w:eastAsia="zh-CN" w:bidi="ar-SA"/>
    </w:rPr>
  </w:style>
  <w:style w:type="paragraph" w:styleId="1055" w:customStyle="1">
    <w:name w:val="Item List in Table"/>
    <w:link w:val="1054"/>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056" w:customStyle="1">
    <w:name w:val="标题 9 Char1"/>
    <w:link w:val="776"/>
    <w:uiPriority w:val="0"/>
    <w:semiHidden/>
    <w:qFormat/>
    <w:rPr>
      <w:rFonts w:ascii="Cambria" w:hAnsi="Cambria" w:eastAsia="宋体" w:cs="Times New Roman"/>
      <w:sz w:val="21"/>
      <w:szCs w:val="21"/>
    </w:rPr>
  </w:style>
  <w:style w:type="character" w:styleId="1057" w:customStyle="1">
    <w:name w:val="副标题 字符1"/>
    <w:link w:val="776"/>
    <w:uiPriority w:val="11"/>
    <w:qFormat/>
    <w:rPr>
      <w:b/>
      <w:bCs/>
      <w:sz w:val="32"/>
      <w:szCs w:val="32"/>
    </w:rPr>
  </w:style>
  <w:style w:type="character" w:styleId="1058" w:customStyle="1">
    <w:name w:val="font91"/>
    <w:link w:val="776"/>
    <w:uiPriority w:val="0"/>
    <w:qFormat/>
    <w:rPr>
      <w:rFonts w:ascii="Times New Roman" w:hAnsi="Times New Roman" w:cs="Times New Roman"/>
      <w:color w:val="000000"/>
      <w:sz w:val="20"/>
      <w:szCs w:val="20"/>
      <w:u w:val="none"/>
    </w:rPr>
  </w:style>
  <w:style w:type="character" w:styleId="1059" w:customStyle="1">
    <w:name w:val="Item List Char Char"/>
    <w:link w:val="1060"/>
    <w:uiPriority w:val="99"/>
    <w:qFormat/>
    <w:rPr>
      <w:rFonts w:ascii="Arial" w:hAnsi="Arial" w:cs="Arial"/>
      <w:lang w:eastAsia="en-US"/>
    </w:rPr>
  </w:style>
  <w:style w:type="paragraph" w:styleId="1060" w:customStyle="1">
    <w:name w:val="Item List"/>
    <w:basedOn w:val="776"/>
    <w:link w:val="1059"/>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61" w:customStyle="1">
    <w:name w:val="正文首行缩进 Char Char"/>
    <w:link w:val="1062"/>
    <w:uiPriority w:val="0"/>
    <w:qFormat/>
    <w:rPr>
      <w:szCs w:val="24"/>
    </w:rPr>
  </w:style>
  <w:style w:type="paragraph" w:styleId="1062" w:customStyle="1">
    <w:name w:val="正文首行缩进1"/>
    <w:basedOn w:val="995"/>
    <w:link w:val="1061"/>
    <w:uiPriority w:val="0"/>
    <w:qFormat/>
    <w:pPr>
      <w:ind w:firstLine="420"/>
      <w:spacing w:after="120"/>
    </w:pPr>
    <w:rPr>
      <w:rFonts w:ascii="Times New Roman" w:hAnsi="Times New Roman" w:eastAsia="宋体"/>
      <w:sz w:val="20"/>
      <w:szCs w:val="24"/>
    </w:rPr>
  </w:style>
  <w:style w:type="character" w:styleId="1063" w:customStyle="1">
    <w:name w:val="正文样式 Char"/>
    <w:link w:val="1064"/>
    <w:uiPriority w:val="0"/>
    <w:qFormat/>
    <w:rPr>
      <w:rFonts w:ascii="宋体" w:hAnsi="宋体"/>
      <w:sz w:val="24"/>
      <w:szCs w:val="24"/>
    </w:rPr>
  </w:style>
  <w:style w:type="paragraph" w:styleId="1064" w:customStyle="1">
    <w:name w:val="正文样式"/>
    <w:basedOn w:val="776"/>
    <w:link w:val="1063"/>
    <w:uiPriority w:val="0"/>
    <w:qFormat/>
    <w:pPr>
      <w:ind w:firstLine="480"/>
      <w:spacing w:line="360" w:lineRule="auto"/>
    </w:pPr>
    <w:rPr>
      <w:rFonts w:ascii="宋体" w:hAnsi="宋体"/>
      <w:sz w:val="24"/>
    </w:rPr>
  </w:style>
  <w:style w:type="character" w:styleId="1065" w:customStyle="1">
    <w:name w:val="标题 5 Char1"/>
    <w:link w:val="776"/>
    <w:uiPriority w:val="0"/>
    <w:semiHidden/>
    <w:qFormat/>
    <w:rPr>
      <w:b/>
      <w:bCs/>
      <w:sz w:val="28"/>
      <w:szCs w:val="28"/>
    </w:rPr>
  </w:style>
  <w:style w:type="character" w:styleId="1066" w:customStyle="1">
    <w:name w:val="Table Text Char"/>
    <w:link w:val="1067"/>
    <w:uiPriority w:val="99"/>
    <w:qFormat/>
    <w:rPr>
      <w:rFonts w:ascii="Arial" w:hAnsi="Arial"/>
      <w:sz w:val="18"/>
      <w:szCs w:val="18"/>
      <w:lang w:val="en-US" w:eastAsia="zh-CN" w:bidi="ar-SA"/>
    </w:rPr>
  </w:style>
  <w:style w:type="paragraph" w:styleId="1067" w:customStyle="1">
    <w:name w:val="Table Text"/>
    <w:link w:val="1066"/>
    <w:uiPriority w:val="99"/>
    <w:qFormat/>
    <w:pPr>
      <w:spacing w:before="80" w:after="80"/>
    </w:pPr>
    <w:rPr>
      <w:rFonts w:hint="default" w:ascii="Arial" w:hAnsi="Arial" w:eastAsia="宋体" w:cs="Times New Roman"/>
      <w:sz w:val="18"/>
      <w:szCs w:val="18"/>
      <w:lang w:val="en-US" w:eastAsia="zh-CN" w:bidi="ar-SA"/>
    </w:rPr>
  </w:style>
  <w:style w:type="character" w:styleId="1068" w:customStyle="1">
    <w:name w:val="样式1 Char"/>
    <w:link w:val="1069"/>
    <w:uiPriority w:val="0"/>
    <w:qFormat/>
    <w:rPr>
      <w:rFonts w:ascii="宋体" w:hAnsi="宋体"/>
      <w:sz w:val="21"/>
      <w:szCs w:val="21"/>
    </w:rPr>
  </w:style>
  <w:style w:type="paragraph" w:styleId="1069" w:customStyle="1">
    <w:name w:val="样式1"/>
    <w:basedOn w:val="776"/>
    <w:link w:val="1068"/>
    <w:uiPriority w:val="0"/>
    <w:qFormat/>
    <w:pPr>
      <w:numPr>
        <w:ilvl w:val="0"/>
        <w:numId w:val="7"/>
      </w:numPr>
      <w:tabs>
        <w:tab w:val="left" w:pos="709" w:leader="none"/>
      </w:tabs>
    </w:pPr>
    <w:rPr>
      <w:rFonts w:ascii="宋体" w:hAnsi="宋体"/>
      <w:szCs w:val="21"/>
    </w:rPr>
  </w:style>
  <w:style w:type="character" w:styleId="1070" w:customStyle="1">
    <w:name w:val="标题 4 Char1"/>
    <w:link w:val="776"/>
    <w:uiPriority w:val="99"/>
    <w:semiHidden/>
    <w:qFormat/>
    <w:rPr>
      <w:rFonts w:ascii="Cambria" w:hAnsi="Cambria" w:eastAsia="宋体" w:cs="Times New Roman"/>
      <w:b/>
      <w:bCs/>
      <w:sz w:val="28"/>
      <w:szCs w:val="28"/>
    </w:rPr>
  </w:style>
  <w:style w:type="character" w:styleId="1071" w:customStyle="1">
    <w:name w:val="as-productsummary-addonupgrade"/>
    <w:link w:val="776"/>
    <w:uiPriority w:val="0"/>
    <w:qFormat/>
  </w:style>
  <w:style w:type="character" w:styleId="1072" w:customStyle="1">
    <w:name w:val="标题 2 Char1"/>
    <w:link w:val="776"/>
    <w:uiPriority w:val="99"/>
    <w:semiHidden/>
    <w:qFormat/>
    <w:rPr>
      <w:rFonts w:ascii="Cambria" w:hAnsi="Cambria" w:eastAsia="宋体" w:cs="Times New Roman"/>
      <w:b/>
      <w:bCs/>
      <w:sz w:val="32"/>
      <w:szCs w:val="32"/>
    </w:rPr>
  </w:style>
  <w:style w:type="character" w:styleId="1073" w:customStyle="1">
    <w:name w:val="标题 3 Char"/>
    <w:link w:val="776"/>
    <w:uiPriority w:val="0"/>
    <w:qFormat/>
    <w:rPr>
      <w:b/>
      <w:bCs/>
      <w:sz w:val="32"/>
      <w:szCs w:val="32"/>
    </w:rPr>
  </w:style>
  <w:style w:type="character" w:styleId="1074" w:customStyle="1">
    <w:name w:val="标题 4 Char"/>
    <w:link w:val="776"/>
    <w:uiPriority w:val="0"/>
    <w:qFormat/>
    <w:rPr>
      <w:rFonts w:ascii="Cambria" w:hAnsi="Cambria" w:eastAsia="宋体" w:cs="Times New Roman"/>
      <w:b/>
      <w:bCs/>
      <w:sz w:val="28"/>
      <w:szCs w:val="28"/>
    </w:rPr>
  </w:style>
  <w:style w:type="character" w:styleId="1075" w:customStyle="1">
    <w:name w:val="font41"/>
    <w:link w:val="776"/>
    <w:uiPriority w:val="0"/>
    <w:qFormat/>
    <w:rPr>
      <w:rFonts w:hint="eastAsia" w:ascii="宋体" w:hAnsi="宋体" w:eastAsia="宋体" w:cs="宋体"/>
      <w:color w:val="000000"/>
      <w:sz w:val="18"/>
      <w:szCs w:val="18"/>
      <w:u w:val="none"/>
    </w:rPr>
  </w:style>
  <w:style w:type="character" w:styleId="1076" w:customStyle="1">
    <w:name w:val="标题 6 Char"/>
    <w:link w:val="776"/>
    <w:uiPriority w:val="0"/>
    <w:qFormat/>
    <w:rPr>
      <w:rFonts w:ascii="Cambria" w:hAnsi="Cambria" w:eastAsia="宋体" w:cs="Times New Roman"/>
      <w:b/>
      <w:bCs/>
      <w:sz w:val="24"/>
      <w:szCs w:val="24"/>
    </w:rPr>
  </w:style>
  <w:style w:type="character" w:styleId="1077" w:customStyle="1">
    <w:name w:val="表格 Char Char"/>
    <w:link w:val="1078"/>
    <w:uiPriority w:val="0"/>
    <w:qFormat/>
    <w:rPr>
      <w:rFonts w:ascii="宋体" w:hAnsi="宋体" w:cs="宋体"/>
    </w:rPr>
  </w:style>
  <w:style w:type="paragraph" w:styleId="1078" w:customStyle="1">
    <w:name w:val="表格"/>
    <w:basedOn w:val="776"/>
    <w:link w:val="1077"/>
    <w:uiPriority w:val="0"/>
    <w:qFormat/>
    <w:pPr>
      <w:ind w:firstLine="21"/>
    </w:pPr>
    <w:rPr>
      <w:rFonts w:ascii="宋体" w:hAnsi="宋体"/>
      <w:sz w:val="20"/>
      <w:szCs w:val="20"/>
    </w:rPr>
  </w:style>
  <w:style w:type="character" w:styleId="1079" w:customStyle="1">
    <w:name w:val="普通正文 Char"/>
    <w:link w:val="1080"/>
    <w:uiPriority w:val="0"/>
    <w:qFormat/>
    <w:rPr>
      <w:rFonts w:ascii="Arial" w:hAnsi="Arial" w:cs="Arial"/>
      <w:sz w:val="24"/>
      <w:szCs w:val="24"/>
    </w:rPr>
  </w:style>
  <w:style w:type="paragraph" w:styleId="1080" w:customStyle="1">
    <w:name w:val="普通正文"/>
    <w:basedOn w:val="776"/>
    <w:link w:val="1079"/>
    <w:uiPriority w:val="0"/>
    <w:qFormat/>
    <w:pPr>
      <w:ind w:firstLine="480"/>
      <w:jc w:val="left"/>
      <w:spacing w:before="120" w:after="120" w:line="360" w:lineRule="auto"/>
    </w:pPr>
    <w:rPr>
      <w:rFonts w:ascii="Arial" w:hAnsi="Arial"/>
      <w:sz w:val="24"/>
    </w:rPr>
  </w:style>
  <w:style w:type="character" w:styleId="1081" w:customStyle="1">
    <w:name w:val="intro1"/>
    <w:link w:val="776"/>
    <w:uiPriority w:val="0"/>
    <w:qFormat/>
    <w:rPr>
      <w:rFonts w:ascii="Trebuchet MS"/>
      <w:sz w:val="21"/>
      <w:szCs w:val="21"/>
    </w:rPr>
  </w:style>
  <w:style w:type="character" w:styleId="1082" w:customStyle="1">
    <w:name w:val="批注框文本 Char"/>
    <w:link w:val="776"/>
    <w:uiPriority w:val="99"/>
    <w:qFormat/>
    <w:rPr>
      <w:sz w:val="18"/>
      <w:szCs w:val="18"/>
    </w:rPr>
  </w:style>
  <w:style w:type="character" w:styleId="1083" w:customStyle="1">
    <w:name w:val="文档结构图 Char"/>
    <w:link w:val="776"/>
    <w:uiPriority w:val="99"/>
    <w:qFormat/>
    <w:rPr>
      <w:rFonts w:ascii="宋体" w:eastAsia="宋体"/>
      <w:sz w:val="18"/>
      <w:szCs w:val="18"/>
    </w:rPr>
  </w:style>
  <w:style w:type="character" w:styleId="1084" w:customStyle="1">
    <w:name w:val="font81"/>
    <w:link w:val="776"/>
    <w:uiPriority w:val="0"/>
    <w:qFormat/>
    <w:rPr>
      <w:rFonts w:hint="eastAsia" w:ascii="宋体" w:hAnsi="宋体" w:eastAsia="宋体" w:cs="宋体"/>
      <w:color w:val="000000"/>
      <w:sz w:val="20"/>
      <w:szCs w:val="20"/>
      <w:u w:val="none"/>
    </w:rPr>
  </w:style>
  <w:style w:type="character" w:styleId="1085" w:customStyle="1">
    <w:name w:val="font112"/>
    <w:link w:val="776"/>
    <w:uiPriority w:val="0"/>
    <w:qFormat/>
    <w:rPr>
      <w:rFonts w:hint="eastAsia" w:ascii="宋体" w:hAnsi="宋体" w:eastAsia="宋体" w:cs="宋体"/>
      <w:color w:val="000000"/>
      <w:sz w:val="22"/>
      <w:szCs w:val="22"/>
      <w:u w:val="none"/>
    </w:rPr>
  </w:style>
  <w:style w:type="character" w:styleId="1086" w:customStyle="1">
    <w:name w:val="font132"/>
    <w:link w:val="776"/>
    <w:uiPriority w:val="0"/>
    <w:qFormat/>
    <w:rPr>
      <w:rFonts w:hint="eastAsia" w:ascii="宋体" w:hAnsi="宋体" w:eastAsia="宋体" w:cs="宋体"/>
      <w:color w:val="000000"/>
      <w:sz w:val="22"/>
      <w:szCs w:val="22"/>
      <w:u w:val="none"/>
    </w:rPr>
  </w:style>
  <w:style w:type="character" w:styleId="1087" w:customStyle="1">
    <w:name w:val="正文（绿盟科技） Char"/>
    <w:link w:val="1088"/>
    <w:uiPriority w:val="99"/>
    <w:qFormat/>
    <w:rPr>
      <w:rFonts w:ascii="Arial" w:hAnsi="Arial"/>
      <w:sz w:val="21"/>
      <w:szCs w:val="22"/>
      <w:lang w:val="en-US" w:eastAsia="zh-CN" w:bidi="ar-SA"/>
    </w:rPr>
  </w:style>
  <w:style w:type="paragraph" w:styleId="1088" w:customStyle="1">
    <w:name w:val="正文（绿盟科技）"/>
    <w:link w:val="1087"/>
    <w:uiPriority w:val="99"/>
    <w:qFormat/>
    <w:pPr>
      <w:spacing w:line="300" w:lineRule="auto"/>
    </w:pPr>
    <w:rPr>
      <w:rFonts w:hint="default" w:ascii="Arial" w:hAnsi="Arial" w:eastAsia="宋体" w:cs="Times New Roman"/>
      <w:sz w:val="21"/>
      <w:szCs w:val="22"/>
      <w:lang w:val="en-US" w:eastAsia="zh-CN" w:bidi="ar-SA"/>
    </w:rPr>
  </w:style>
  <w:style w:type="character" w:styleId="1089" w:customStyle="1">
    <w:name w:val="标题 1 Char"/>
    <w:link w:val="776"/>
    <w:uiPriority w:val="0"/>
    <w:qFormat/>
    <w:rPr>
      <w:b/>
      <w:bCs/>
      <w:sz w:val="44"/>
      <w:szCs w:val="44"/>
    </w:rPr>
  </w:style>
  <w:style w:type="character" w:styleId="1090" w:customStyle="1">
    <w:name w:val="font131"/>
    <w:link w:val="776"/>
    <w:uiPriority w:val="0"/>
    <w:qFormat/>
    <w:rPr>
      <w:rFonts w:hint="eastAsia" w:ascii="宋体" w:hAnsi="宋体" w:eastAsia="宋体" w:cs="宋体"/>
      <w:color w:val="000000"/>
      <w:sz w:val="20"/>
      <w:szCs w:val="20"/>
      <w:u w:val="none"/>
    </w:rPr>
  </w:style>
  <w:style w:type="character" w:styleId="1091" w:customStyle="1">
    <w:name w:val="font101"/>
    <w:link w:val="776"/>
    <w:uiPriority w:val="0"/>
    <w:qFormat/>
    <w:rPr>
      <w:rFonts w:ascii="Tahoma" w:hAnsi="Tahoma" w:eastAsia="Tahoma" w:cs="Tahoma"/>
      <w:color w:val="000000"/>
      <w:sz w:val="22"/>
      <w:szCs w:val="22"/>
      <w:u w:val="none"/>
    </w:rPr>
  </w:style>
  <w:style w:type="character" w:styleId="1092" w:customStyle="1">
    <w:name w:val="标题 7 Char1"/>
    <w:link w:val="776"/>
    <w:uiPriority w:val="0"/>
    <w:semiHidden/>
    <w:qFormat/>
    <w:rPr>
      <w:b/>
      <w:bCs/>
      <w:sz w:val="24"/>
      <w:szCs w:val="24"/>
    </w:rPr>
  </w:style>
  <w:style w:type="character" w:styleId="1093" w:customStyle="1">
    <w:name w:val="列出段落 Char"/>
    <w:link w:val="1094"/>
    <w:uiPriority w:val="0"/>
    <w:qFormat/>
    <w:rPr>
      <w:rFonts w:ascii="Calibri" w:hAnsi="Calibri"/>
      <w:sz w:val="22"/>
    </w:rPr>
  </w:style>
  <w:style w:type="paragraph" w:styleId="1094" w:customStyle="1">
    <w:name w:val="2"/>
    <w:basedOn w:val="776"/>
    <w:next w:val="1095"/>
    <w:link w:val="1093"/>
    <w:uiPriority w:val="0"/>
    <w:qFormat/>
    <w:pPr>
      <w:ind w:firstLine="420"/>
    </w:pPr>
    <w:rPr>
      <w:rFonts w:ascii="Calibri" w:hAnsi="Calibri"/>
      <w:sz w:val="22"/>
      <w:szCs w:val="20"/>
    </w:rPr>
  </w:style>
  <w:style w:type="paragraph" w:styleId="1095" w:customStyle="1">
    <w:name w:val="列出段落"/>
    <w:basedOn w:val="776"/>
    <w:uiPriority w:val="34"/>
    <w:qFormat/>
    <w:pPr>
      <w:contextualSpacing/>
      <w:ind w:left="720"/>
      <w:jc w:val="left"/>
      <w:widowControl/>
    </w:pPr>
    <w:rPr>
      <w:rFonts w:ascii="Calibri" w:hAnsi="Calibri" w:cs="宋体"/>
      <w:sz w:val="24"/>
      <w:lang w:eastAsia="en-US"/>
    </w:rPr>
  </w:style>
  <w:style w:type="character" w:styleId="1096" w:customStyle="1">
    <w:name w:val="标题 1 字符"/>
    <w:link w:val="776"/>
    <w:uiPriority w:val="9"/>
    <w:qFormat/>
    <w:rPr>
      <w:rFonts w:ascii="Calibri" w:hAnsi="Calibri" w:eastAsia="宋体" w:cs="Times New Roman"/>
      <w:b/>
      <w:bCs/>
      <w:sz w:val="44"/>
      <w:szCs w:val="44"/>
    </w:rPr>
  </w:style>
  <w:style w:type="character" w:styleId="1097" w:customStyle="1">
    <w:name w:val="font5 Char"/>
    <w:link w:val="776"/>
    <w:uiPriority w:val="0"/>
    <w:qFormat/>
    <w:rPr>
      <w:rFonts w:ascii="宋体" w:eastAsia="宋体"/>
      <w:sz w:val="28"/>
      <w:szCs w:val="28"/>
      <w:lang w:val="en-US" w:eastAsia="zh-CN"/>
    </w:rPr>
  </w:style>
  <w:style w:type="character" w:styleId="1098" w:customStyle="1">
    <w:name w:val="页脚 Char"/>
    <w:link w:val="776"/>
    <w:uiPriority w:val="99"/>
    <w:qFormat/>
    <w:rPr>
      <w:sz w:val="18"/>
      <w:szCs w:val="18"/>
    </w:rPr>
  </w:style>
  <w:style w:type="character" w:styleId="1099" w:customStyle="1">
    <w:name w:val="列出段落 Char1"/>
    <w:link w:val="1100"/>
    <w:uiPriority w:val="34"/>
    <w:qFormat/>
    <w:rPr>
      <w:rFonts w:ascii="Calibri" w:hAnsi="Calibri"/>
      <w:sz w:val="21"/>
      <w:szCs w:val="22"/>
    </w:rPr>
  </w:style>
  <w:style w:type="paragraph" w:styleId="1100" w:customStyle="1">
    <w:name w:val="列出段落1"/>
    <w:basedOn w:val="776"/>
    <w:link w:val="1099"/>
    <w:uiPriority w:val="34"/>
    <w:qFormat/>
    <w:pPr>
      <w:ind w:firstLine="420"/>
    </w:pPr>
    <w:rPr>
      <w:rFonts w:ascii="Calibri" w:hAnsi="Calibri"/>
      <w:szCs w:val="22"/>
    </w:rPr>
  </w:style>
  <w:style w:type="character" w:styleId="1101" w:customStyle="1">
    <w:name w:val="批注主题 Char"/>
    <w:link w:val="776"/>
    <w:uiPriority w:val="99"/>
    <w:qFormat/>
    <w:rPr>
      <w:b/>
      <w:bCs/>
    </w:rPr>
  </w:style>
  <w:style w:type="character" w:styleId="1102" w:customStyle="1">
    <w:name w:val="批注文字 Char1"/>
    <w:link w:val="776"/>
    <w:uiPriority w:val="99"/>
    <w:qFormat/>
    <w:rPr>
      <w:rFonts w:ascii="Times New Roman" w:hAnsi="Times New Roman" w:eastAsia="宋体" w:cs="Times New Roman"/>
      <w:szCs w:val="24"/>
    </w:rPr>
  </w:style>
  <w:style w:type="character" w:styleId="1103" w:customStyle="1">
    <w:name w:val="modeltitle"/>
    <w:basedOn w:val="973"/>
    <w:link w:val="776"/>
    <w:uiPriority w:val="0"/>
    <w:qFormat/>
  </w:style>
  <w:style w:type="character" w:styleId="1104" w:customStyle="1">
    <w:name w:val="font01"/>
    <w:link w:val="776"/>
    <w:uiPriority w:val="0"/>
    <w:qFormat/>
    <w:rPr>
      <w:rFonts w:hint="eastAsia" w:ascii="宋体" w:hAnsi="宋体" w:eastAsia="宋体" w:cs="宋体"/>
      <w:color w:val="000000"/>
      <w:sz w:val="20"/>
      <w:szCs w:val="20"/>
      <w:u w:val="none"/>
    </w:rPr>
  </w:style>
  <w:style w:type="character" w:styleId="1105" w:customStyle="1">
    <w:name w:val="标题 Char"/>
    <w:link w:val="776"/>
    <w:uiPriority w:val="0"/>
    <w:qFormat/>
    <w:rPr>
      <w:rFonts w:ascii="Cambria" w:hAnsi="Cambria" w:cs="Times New Roman"/>
      <w:b/>
      <w:bCs/>
      <w:sz w:val="32"/>
      <w:szCs w:val="32"/>
    </w:rPr>
  </w:style>
  <w:style w:type="character" w:styleId="1106" w:customStyle="1">
    <w:name w:val="标题 2 Char"/>
    <w:link w:val="776"/>
    <w:uiPriority w:val="9"/>
    <w:qFormat/>
    <w:rPr>
      <w:rFonts w:ascii="Cambria" w:hAnsi="Cambria" w:eastAsia="宋体" w:cs="Times New Roman"/>
      <w:b/>
      <w:bCs/>
      <w:sz w:val="32"/>
      <w:szCs w:val="32"/>
    </w:rPr>
  </w:style>
  <w:style w:type="character" w:styleId="1107" w:customStyle="1">
    <w:name w:val="列出段落字符"/>
    <w:link w:val="776"/>
    <w:uiPriority w:val="34"/>
    <w:qFormat/>
    <w:rPr>
      <w:rFonts w:ascii="Calibri" w:hAnsi="Calibri" w:eastAsia="宋体" w:cs="Times New Roman"/>
      <w:sz w:val="24"/>
      <w:szCs w:val="24"/>
    </w:rPr>
  </w:style>
  <w:style w:type="character" w:styleId="1108" w:customStyle="1">
    <w:name w:val="标题 1 Char1"/>
    <w:link w:val="776"/>
    <w:uiPriority w:val="99"/>
    <w:qFormat/>
    <w:rPr>
      <w:b/>
      <w:bCs/>
      <w:sz w:val="44"/>
      <w:szCs w:val="44"/>
    </w:rPr>
  </w:style>
  <w:style w:type="character" w:styleId="1109" w:customStyle="1">
    <w:name w:val="font51"/>
    <w:link w:val="776"/>
    <w:uiPriority w:val="0"/>
    <w:qFormat/>
    <w:rPr>
      <w:rFonts w:hint="eastAsia" w:ascii="宋体" w:hAnsi="宋体" w:eastAsia="宋体" w:cs="宋体"/>
      <w:i/>
      <w:color w:val="000000"/>
      <w:sz w:val="20"/>
      <w:szCs w:val="20"/>
      <w:u w:val="single"/>
    </w:rPr>
  </w:style>
  <w:style w:type="character" w:styleId="1110" w:customStyle="1">
    <w:name w:val="font121"/>
    <w:link w:val="776"/>
    <w:uiPriority w:val="0"/>
    <w:qFormat/>
    <w:rPr>
      <w:rFonts w:ascii="宋体-简" w:hAnsi="宋体-简" w:eastAsia="宋体-简" w:cs="宋体-简"/>
      <w:i/>
      <w:color w:val="000000"/>
      <w:sz w:val="20"/>
      <w:szCs w:val="20"/>
      <w:u w:val="single"/>
    </w:rPr>
  </w:style>
  <w:style w:type="character" w:styleId="1111" w:customStyle="1">
    <w:name w:val="正文首行缩进 Char"/>
    <w:link w:val="776"/>
    <w:uiPriority w:val="0"/>
    <w:qFormat/>
    <w:rPr>
      <w:rFonts w:ascii="Times New Roman" w:hAnsi="Times New Roman" w:eastAsia="宋体" w:cs="Times New Roman"/>
      <w:szCs w:val="20"/>
    </w:rPr>
  </w:style>
  <w:style w:type="character" w:styleId="1112" w:customStyle="1">
    <w:name w:val="表格非标题文字 Char"/>
    <w:link w:val="1113"/>
    <w:uiPriority w:val="99"/>
    <w:qFormat/>
    <w:rPr>
      <w:rFonts w:ascii="Futura Bk" w:hAnsi="Futura Bk"/>
      <w:sz w:val="18"/>
      <w:szCs w:val="21"/>
      <w:lang w:val="en-US" w:eastAsia="zh-CN" w:bidi="ar-SA"/>
    </w:rPr>
  </w:style>
  <w:style w:type="paragraph" w:styleId="1113" w:customStyle="1">
    <w:name w:val="表格非标题文字"/>
    <w:link w:val="1112"/>
    <w:uiPriority w:val="99"/>
    <w:qFormat/>
    <w:pPr>
      <w:spacing w:before="80" w:after="40"/>
    </w:pPr>
    <w:rPr>
      <w:rFonts w:hint="default" w:ascii="Futura Bk" w:hAnsi="Futura Bk" w:eastAsia="宋体" w:cs="Times New Roman"/>
      <w:sz w:val="18"/>
      <w:szCs w:val="21"/>
      <w:lang w:val="en-US" w:eastAsia="zh-CN" w:bidi="ar-SA"/>
    </w:rPr>
  </w:style>
  <w:style w:type="character" w:styleId="1114" w:customStyle="1">
    <w:name w:val="普通(网站) Char1"/>
    <w:link w:val="776"/>
    <w:uiPriority w:val="99"/>
    <w:semiHidden/>
    <w:qFormat/>
    <w:rPr>
      <w:sz w:val="18"/>
      <w:szCs w:val="18"/>
    </w:rPr>
  </w:style>
  <w:style w:type="character" w:styleId="1115" w:customStyle="1">
    <w:name w:val="js-正文 Char"/>
    <w:link w:val="1116"/>
    <w:uiPriority w:val="0"/>
    <w:qFormat/>
    <w:rPr>
      <w:sz w:val="24"/>
      <w:szCs w:val="24"/>
    </w:rPr>
  </w:style>
  <w:style w:type="paragraph" w:styleId="1116" w:customStyle="1">
    <w:name w:val="js-正文"/>
    <w:basedOn w:val="776"/>
    <w:link w:val="1115"/>
    <w:uiPriority w:val="0"/>
    <w:qFormat/>
    <w:pPr>
      <w:ind w:firstLine="480"/>
      <w:spacing w:line="360" w:lineRule="auto"/>
    </w:pPr>
    <w:rPr>
      <w:sz w:val="24"/>
    </w:rPr>
  </w:style>
  <w:style w:type="character" w:styleId="1117" w:customStyle="1">
    <w:name w:val="标题 3 Char1"/>
    <w:link w:val="776"/>
    <w:uiPriority w:val="99"/>
    <w:semiHidden/>
    <w:qFormat/>
    <w:rPr>
      <w:b/>
      <w:bCs/>
      <w:sz w:val="32"/>
      <w:szCs w:val="32"/>
    </w:rPr>
  </w:style>
  <w:style w:type="character" w:styleId="1118" w:customStyle="1">
    <w:name w:val="正文首行缩进 Char1"/>
    <w:basedOn w:val="1053"/>
    <w:link w:val="776"/>
    <w:uiPriority w:val="99"/>
    <w:semiHidden/>
    <w:qFormat/>
  </w:style>
  <w:style w:type="character" w:styleId="1119" w:customStyle="1">
    <w:name w:val="页眉 Char"/>
    <w:link w:val="776"/>
    <w:uiPriority w:val="99"/>
    <w:qFormat/>
    <w:rPr>
      <w:sz w:val="18"/>
      <w:szCs w:val="18"/>
    </w:rPr>
  </w:style>
  <w:style w:type="character" w:styleId="1120" w:customStyle="1">
    <w:name w:val="apple-converted-space"/>
    <w:basedOn w:val="973"/>
    <w:link w:val="776"/>
    <w:uiPriority w:val="0"/>
    <w:qFormat/>
  </w:style>
  <w:style w:type="character" w:styleId="1121" w:customStyle="1">
    <w:name w:val="日期 Char"/>
    <w:link w:val="776"/>
    <w:uiPriority w:val="0"/>
    <w:qFormat/>
    <w:rPr>
      <w:rFonts w:eastAsia="宋体"/>
      <w:sz w:val="24"/>
      <w:szCs w:val="24"/>
    </w:rPr>
  </w:style>
  <w:style w:type="character" w:styleId="1122" w:customStyle="1">
    <w:name w:val="标题 6 Char1"/>
    <w:link w:val="776"/>
    <w:uiPriority w:val="0"/>
    <w:semiHidden/>
    <w:qFormat/>
    <w:rPr>
      <w:rFonts w:ascii="Cambria" w:hAnsi="Cambria" w:eastAsia="宋体" w:cs="Times New Roman"/>
      <w:b/>
      <w:bCs/>
      <w:sz w:val="24"/>
      <w:szCs w:val="24"/>
    </w:rPr>
  </w:style>
  <w:style w:type="character" w:styleId="1123" w:customStyle="1">
    <w:name w:val="apple-style-span"/>
    <w:link w:val="776"/>
    <w:uiPriority w:val="0"/>
    <w:qFormat/>
  </w:style>
  <w:style w:type="paragraph" w:styleId="1124"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125" w:customStyle="1">
    <w:name w:val="xl103"/>
    <w:basedOn w:val="77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6" w:customStyle="1">
    <w:name w:val="xl67"/>
    <w:basedOn w:val="77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7"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128" w:customStyle="1">
    <w:name w:val="_Style 235"/>
    <w:basedOn w:val="995"/>
    <w:next w:val="1036"/>
    <w:uiPriority w:val="0"/>
    <w:qFormat/>
    <w:pPr>
      <w:ind w:firstLine="420"/>
      <w:jc w:val="center"/>
      <w:spacing w:after="120"/>
    </w:pPr>
    <w:rPr>
      <w:rFonts w:ascii="Times New Roman" w:hAnsi="Times New Roman" w:eastAsia="宋体"/>
      <w:position w:val="6"/>
      <w:sz w:val="21"/>
      <w:szCs w:val="24"/>
      <w:lang w:val="en-US" w:eastAsia="zh-CN"/>
    </w:rPr>
  </w:style>
  <w:style w:type="paragraph" w:styleId="1129" w:customStyle="1">
    <w:name w:val="xl86"/>
    <w:basedOn w:val="77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30" w:customStyle="1">
    <w:name w:val="Item List_3"/>
    <w:basedOn w:val="1131"/>
    <w:uiPriority w:val="99"/>
    <w:semiHidden/>
    <w:qFormat/>
    <w:pPr>
      <w:tabs>
        <w:tab w:val="left" w:pos="360" w:leader="none"/>
        <w:tab w:val="left" w:pos="840" w:leader="none"/>
        <w:tab w:val="left" w:pos="1134" w:leader="none"/>
      </w:tabs>
    </w:pPr>
  </w:style>
  <w:style w:type="paragraph" w:styleId="1131" w:customStyle="1">
    <w:name w:val="Item List_2"/>
    <w:basedOn w:val="1060"/>
    <w:uiPriority w:val="99"/>
    <w:qFormat/>
    <w:pPr>
      <w:ind w:left="840" w:hanging="420"/>
      <w:tabs>
        <w:tab w:val="left" w:pos="360" w:leader="none"/>
        <w:tab w:val="left" w:pos="840" w:leader="none"/>
      </w:tabs>
    </w:pPr>
  </w:style>
  <w:style w:type="paragraph" w:styleId="1132" w:customStyle="1">
    <w:name w:val="xl115"/>
    <w:basedOn w:val="776"/>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33" w:customStyle="1">
    <w:name w:val="xl91"/>
    <w:basedOn w:val="77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4" w:customStyle="1">
    <w:name w:val="xl96"/>
    <w:basedOn w:val="776"/>
    <w:uiPriority w:val="0"/>
    <w:qFormat/>
    <w:pPr>
      <w:jc w:val="center"/>
      <w:spacing w:before="100" w:beforeAutospacing="1" w:after="100" w:afterAutospacing="1"/>
      <w:widowControl/>
    </w:pPr>
    <w:rPr>
      <w:rFonts w:ascii="宋体" w:hAnsi="宋体" w:cs="宋体"/>
      <w:b/>
      <w:bCs/>
      <w:color w:val="000000"/>
      <w:sz w:val="24"/>
    </w:rPr>
  </w:style>
  <w:style w:type="paragraph" w:styleId="1135" w:customStyle="1">
    <w:name w:val="xl89"/>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6" w:customStyle="1">
    <w:name w:val="table_1stline"/>
    <w:basedOn w:val="776"/>
    <w:uiPriority w:val="0"/>
    <w:qFormat/>
    <w:pPr>
      <w:jc w:val="left"/>
      <w:spacing w:before="120"/>
      <w:widowControl/>
    </w:pPr>
    <w:rPr>
      <w:bCs/>
      <w:sz w:val="20"/>
      <w:szCs w:val="20"/>
      <w:lang w:val="de-DE" w:eastAsia="de-DE"/>
    </w:rPr>
  </w:style>
  <w:style w:type="paragraph" w:styleId="1137" w:customStyle="1">
    <w:name w:val="Char Char Char Char Char Char Char Char Char Char Char Char Char Char Char Char Char Char"/>
    <w:basedOn w:val="776"/>
    <w:uiPriority w:val="0"/>
    <w:qFormat/>
    <w:pPr>
      <w:jc w:val="center"/>
      <w:spacing w:line="480" w:lineRule="exact"/>
    </w:pPr>
    <w:rPr>
      <w:color w:val="000000"/>
      <w:sz w:val="28"/>
      <w:szCs w:val="52"/>
    </w:rPr>
  </w:style>
  <w:style w:type="paragraph" w:styleId="1138" w:customStyle="1">
    <w:name w:val="font16"/>
    <w:basedOn w:val="776"/>
    <w:uiPriority w:val="0"/>
    <w:qFormat/>
    <w:pPr>
      <w:jc w:val="left"/>
      <w:spacing w:before="100" w:beforeAutospacing="1" w:after="100" w:afterAutospacing="1"/>
      <w:widowControl/>
    </w:pPr>
    <w:rPr>
      <w:rFonts w:ascii="宋体" w:hAnsi="宋体" w:cs="宋体"/>
      <w:color w:val="000000"/>
      <w:sz w:val="22"/>
      <w:szCs w:val="22"/>
    </w:rPr>
  </w:style>
  <w:style w:type="paragraph" w:styleId="1139"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40" w:customStyle="1">
    <w:name w:val="列出段落2"/>
    <w:basedOn w:val="776"/>
    <w:uiPriority w:val="99"/>
    <w:qFormat/>
    <w:pPr>
      <w:ind w:firstLine="420"/>
      <w:jc w:val="left"/>
      <w:widowControl/>
    </w:pPr>
    <w:rPr>
      <w:sz w:val="24"/>
    </w:rPr>
  </w:style>
  <w:style w:type="paragraph" w:styleId="1141" w:customStyle="1">
    <w:name w:val=" Char5 Char Char Char Char Char Char"/>
    <w:basedOn w:val="776"/>
    <w:uiPriority w:val="0"/>
    <w:qFormat/>
    <w:rPr>
      <w:rFonts w:ascii="Tahoma" w:hAnsi="Tahoma"/>
      <w:sz w:val="24"/>
      <w:szCs w:val="20"/>
    </w:rPr>
  </w:style>
  <w:style w:type="paragraph" w:styleId="1142" w:customStyle="1">
    <w:name w:val="xl90"/>
    <w:basedOn w:val="77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3"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44" w:customStyle="1">
    <w:name w:val="xl71"/>
    <w:basedOn w:val="77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45" w:customStyle="1">
    <w:name w:val=" Char Char Char Char Char Char Char Char"/>
    <w:basedOn w:val="776"/>
    <w:uiPriority w:val="0"/>
    <w:qFormat/>
    <w:pPr>
      <w:jc w:val="left"/>
      <w:spacing w:after="160" w:line="240" w:lineRule="exact"/>
      <w:widowControl/>
    </w:pPr>
    <w:rPr>
      <w:rFonts w:ascii="Verdana" w:hAnsi="Verdana"/>
      <w:sz w:val="20"/>
      <w:szCs w:val="20"/>
      <w:lang w:eastAsia="en-US"/>
    </w:rPr>
  </w:style>
  <w:style w:type="paragraph" w:styleId="1146" w:customStyle="1">
    <w:name w:val=" Char"/>
    <w:basedOn w:val="776"/>
    <w:uiPriority w:val="0"/>
    <w:qFormat/>
    <w:rPr>
      <w:rFonts w:ascii="Tahoma" w:hAnsi="Tahoma"/>
      <w:sz w:val="24"/>
      <w:szCs w:val="20"/>
    </w:rPr>
  </w:style>
  <w:style w:type="paragraph" w:styleId="1147" w:customStyle="1">
    <w:name w:val="标题3"/>
    <w:basedOn w:val="776"/>
    <w:next w:val="776"/>
    <w:uiPriority w:val="0"/>
    <w:qFormat/>
    <w:pPr>
      <w:ind w:firstLine="624"/>
      <w:spacing w:line="590" w:lineRule="atLeast"/>
    </w:pPr>
    <w:rPr>
      <w:rFonts w:ascii="方正黑体_GBK" w:hAnsi="宋体" w:eastAsia="方正黑体_GBK" w:cs="宋体"/>
      <w:sz w:val="32"/>
      <w:szCs w:val="32"/>
    </w:rPr>
  </w:style>
  <w:style w:type="paragraph" w:styleId="1148">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49" w:customStyle="1">
    <w:name w:val="font18"/>
    <w:basedOn w:val="776"/>
    <w:uiPriority w:val="0"/>
    <w:qFormat/>
    <w:pPr>
      <w:jc w:val="left"/>
      <w:spacing w:before="100" w:beforeAutospacing="1" w:after="100" w:afterAutospacing="1"/>
      <w:widowControl/>
    </w:pPr>
    <w:rPr>
      <w:rFonts w:ascii="宋体" w:hAnsi="宋体" w:cs="宋体"/>
      <w:sz w:val="18"/>
      <w:szCs w:val="18"/>
    </w:rPr>
  </w:style>
  <w:style w:type="paragraph" w:styleId="1150" w:customStyle="1">
    <w:name w:val="xl92"/>
    <w:basedOn w:val="77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51" w:customStyle="1">
    <w:name w:val="xl97"/>
    <w:basedOn w:val="776"/>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52" w:customStyle="1">
    <w:name w:val="xl79"/>
    <w:basedOn w:val="7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3" w:customStyle="1">
    <w:name w:val="标题1"/>
    <w:basedOn w:val="776"/>
    <w:next w:val="776"/>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54" w:customStyle="1">
    <w:name w:val="xl110"/>
    <w:basedOn w:val="77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55" w:customStyle="1">
    <w:name w:val="xl72"/>
    <w:basedOn w:val="776"/>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56" w:customStyle="1">
    <w:name w:val="xl64"/>
    <w:basedOn w:val="776"/>
    <w:uiPriority w:val="0"/>
    <w:qFormat/>
    <w:pPr>
      <w:jc w:val="left"/>
      <w:spacing w:before="100" w:beforeAutospacing="1" w:after="100" w:afterAutospacing="1"/>
      <w:widowControl/>
    </w:pPr>
    <w:rPr>
      <w:rFonts w:ascii="宋体" w:hAnsi="宋体" w:cs="宋体"/>
      <w:color w:val="000000"/>
      <w:sz w:val="24"/>
    </w:rPr>
  </w:style>
  <w:style w:type="paragraph" w:styleId="1157" w:customStyle="1">
    <w:name w:val="xl24"/>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8" w:customStyle="1">
    <w:name w:val="Char Char1 Char Char Char Char Char Char Char"/>
    <w:basedOn w:val="776"/>
    <w:uiPriority w:val="0"/>
    <w:qFormat/>
    <w:rPr>
      <w:rFonts w:ascii="Tahoma" w:hAnsi="Tahoma" w:cs="Tahoma"/>
      <w:sz w:val="24"/>
    </w:rPr>
  </w:style>
  <w:style w:type="paragraph" w:styleId="1159" w:customStyle="1">
    <w:name w:val="font6"/>
    <w:basedOn w:val="776"/>
    <w:uiPriority w:val="0"/>
    <w:qFormat/>
    <w:pPr>
      <w:jc w:val="left"/>
      <w:spacing w:before="100" w:beforeAutospacing="1" w:after="100" w:afterAutospacing="1"/>
      <w:widowControl/>
    </w:pPr>
    <w:rPr>
      <w:rFonts w:ascii="宋体" w:hAnsi="宋体" w:cs="宋体"/>
      <w:sz w:val="28"/>
      <w:szCs w:val="28"/>
      <w:u w:val="single"/>
    </w:rPr>
  </w:style>
  <w:style w:type="paragraph" w:styleId="1160" w:customStyle="1">
    <w:name w:val="xl84"/>
    <w:basedOn w:val="7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1" w:customStyle="1">
    <w:name w:val="xl107"/>
    <w:basedOn w:val="7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2" w:customStyle="1">
    <w:name w:val="Char2"/>
    <w:basedOn w:val="776"/>
    <w:uiPriority w:val="0"/>
    <w:qFormat/>
    <w:rPr>
      <w:rFonts w:ascii="仿宋_GB2312" w:eastAsia="仿宋_GB2312"/>
      <w:b/>
      <w:sz w:val="32"/>
      <w:szCs w:val="32"/>
    </w:rPr>
  </w:style>
  <w:style w:type="paragraph" w:styleId="1163" w:customStyle="1">
    <w:name w:val="font11"/>
    <w:basedOn w:val="776"/>
    <w:uiPriority w:val="0"/>
    <w:qFormat/>
    <w:pPr>
      <w:jc w:val="left"/>
      <w:spacing w:before="100" w:beforeAutospacing="1" w:after="100" w:afterAutospacing="1"/>
      <w:widowControl/>
    </w:pPr>
    <w:rPr>
      <w:rFonts w:ascii="宋体" w:hAnsi="宋体" w:cs="宋体"/>
      <w:b/>
      <w:bCs/>
      <w:sz w:val="18"/>
      <w:szCs w:val="18"/>
    </w:rPr>
  </w:style>
  <w:style w:type="paragraph" w:styleId="1164" w:customStyle="1">
    <w:name w:val="font8"/>
    <w:basedOn w:val="776"/>
    <w:uiPriority w:val="0"/>
    <w:qFormat/>
    <w:pPr>
      <w:jc w:val="left"/>
      <w:spacing w:before="100" w:beforeAutospacing="1" w:after="100" w:afterAutospacing="1"/>
      <w:widowControl/>
    </w:pPr>
    <w:rPr>
      <w:rFonts w:ascii="宋体" w:hAnsi="宋体" w:cs="宋体"/>
      <w:sz w:val="22"/>
      <w:szCs w:val="22"/>
    </w:rPr>
  </w:style>
  <w:style w:type="paragraph" w:styleId="1165" w:customStyle="1">
    <w:name w:val="xl98"/>
    <w:basedOn w:val="776"/>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66"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xl30"/>
    <w:basedOn w:val="776"/>
    <w:uiPriority w:val="0"/>
    <w:qFormat/>
    <w:pPr>
      <w:jc w:val="center"/>
      <w:spacing w:before="100" w:beforeAutospacing="1" w:after="100" w:afterAutospacing="1"/>
      <w:widowControl/>
    </w:pPr>
    <w:rPr>
      <w:rFonts w:ascii="宋体" w:hAnsi="宋体" w:cs="宋体"/>
      <w:b/>
      <w:bCs/>
      <w:sz w:val="36"/>
      <w:szCs w:val="36"/>
    </w:rPr>
  </w:style>
  <w:style w:type="paragraph" w:styleId="1168" w:customStyle="1">
    <w:name w:val="font0"/>
    <w:basedOn w:val="776"/>
    <w:uiPriority w:val="0"/>
    <w:qFormat/>
    <w:pPr>
      <w:jc w:val="left"/>
      <w:spacing w:before="100" w:beforeAutospacing="1" w:after="100" w:afterAutospacing="1"/>
      <w:widowControl/>
    </w:pPr>
    <w:rPr>
      <w:rFonts w:ascii="宋体" w:hAnsi="宋体" w:cs="宋体"/>
      <w:color w:val="000000"/>
      <w:sz w:val="22"/>
      <w:szCs w:val="22"/>
    </w:rPr>
  </w:style>
  <w:style w:type="paragraph" w:styleId="1169" w:customStyle="1">
    <w:name w:val="xl77"/>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70" w:customStyle="1">
    <w:name w:val="列出段落31"/>
    <w:basedOn w:val="776"/>
    <w:uiPriority w:val="72"/>
    <w:qFormat/>
    <w:pPr>
      <w:ind w:firstLine="420"/>
      <w:jc w:val="left"/>
      <w:widowControl/>
    </w:pPr>
    <w:rPr>
      <w:rFonts w:ascii="Cambria" w:hAnsi="Cambria"/>
      <w:sz w:val="24"/>
    </w:rPr>
  </w:style>
  <w:style w:type="paragraph" w:styleId="1171" w:customStyle="1">
    <w:name w:val="reader-word-layer"/>
    <w:basedOn w:val="776"/>
    <w:uiPriority w:val="0"/>
    <w:qFormat/>
    <w:pPr>
      <w:jc w:val="left"/>
      <w:spacing w:before="100" w:beforeAutospacing="1" w:after="100" w:afterAutospacing="1"/>
      <w:widowControl/>
    </w:pPr>
    <w:rPr>
      <w:sz w:val="24"/>
    </w:rPr>
  </w:style>
  <w:style w:type="paragraph" w:styleId="1172" w:customStyle="1">
    <w:name w:val="xl109"/>
    <w:basedOn w:val="77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73" w:customStyle="1">
    <w:name w:val="Char1 Char Char Char"/>
    <w:basedOn w:val="776"/>
    <w:uiPriority w:val="0"/>
    <w:qFormat/>
    <w:rPr>
      <w:rFonts w:ascii="Tahoma" w:hAnsi="Tahoma" w:cs="Tahoma"/>
      <w:sz w:val="24"/>
      <w:szCs w:val="20"/>
    </w:rPr>
  </w:style>
  <w:style w:type="paragraph" w:styleId="1174" w:customStyle="1">
    <w:name w:val="二级标题"/>
    <w:basedOn w:val="1175"/>
    <w:uiPriority w:val="0"/>
    <w:qFormat/>
    <w:pPr>
      <w:numPr>
        <w:ilvl w:val="1"/>
        <w:numId w:val="8"/>
      </w:numPr>
      <w:outlineLvl w:val="1"/>
    </w:pPr>
    <w:rPr>
      <w:lang w:eastAsia="zh-CN"/>
    </w:rPr>
  </w:style>
  <w:style w:type="paragraph" w:styleId="1175" w:customStyle="1">
    <w:name w:val="一级标题"/>
    <w:basedOn w:val="776"/>
    <w:uiPriority w:val="0"/>
    <w:qFormat/>
    <w:pPr>
      <w:numPr>
        <w:ilvl w:val="0"/>
        <w:numId w:val="8"/>
      </w:numPr>
      <w:ind w:firstLine="0"/>
      <w:jc w:val="left"/>
      <w:widowControl/>
      <w:outlineLvl w:val="0"/>
    </w:pPr>
    <w:rPr>
      <w:rFonts w:ascii="宋体" w:hAnsi="宋体"/>
      <w:b/>
      <w:sz w:val="30"/>
      <w:szCs w:val="22"/>
      <w:lang w:eastAsia="en-US" w:bidi="en-US"/>
    </w:rPr>
  </w:style>
  <w:style w:type="paragraph" w:styleId="1176" w:customStyle="1">
    <w:name w:val="xl73"/>
    <w:basedOn w:val="776"/>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77" w:customStyle="1">
    <w:name w:val="Char Char Char"/>
    <w:basedOn w:val="776"/>
    <w:uiPriority w:val="0"/>
    <w:qFormat/>
    <w:pPr>
      <w:jc w:val="left"/>
      <w:widowControl/>
    </w:pPr>
    <w:rPr>
      <w:rFonts w:ascii="Tahoma" w:hAnsi="Tahoma" w:cs="宋体"/>
      <w:sz w:val="24"/>
      <w:szCs w:val="20"/>
    </w:rPr>
  </w:style>
  <w:style w:type="paragraph" w:styleId="1178" w:customStyle="1">
    <w:name w:val="xl118"/>
    <w:basedOn w:val="77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79" w:customStyle="1">
    <w:name w:val="font14"/>
    <w:basedOn w:val="776"/>
    <w:uiPriority w:val="0"/>
    <w:qFormat/>
    <w:pPr>
      <w:jc w:val="left"/>
      <w:spacing w:before="100" w:beforeAutospacing="1" w:after="100" w:afterAutospacing="1"/>
      <w:widowControl/>
    </w:pPr>
    <w:rPr>
      <w:rFonts w:ascii="宋体" w:hAnsi="宋体" w:cs="宋体"/>
      <w:color w:val="000000"/>
      <w:sz w:val="22"/>
      <w:szCs w:val="22"/>
    </w:rPr>
  </w:style>
  <w:style w:type="paragraph" w:styleId="1180" w:customStyle="1">
    <w:name w:val="Char5 Char Char Char Char Char Char2"/>
    <w:basedOn w:val="776"/>
    <w:uiPriority w:val="0"/>
    <w:qFormat/>
    <w:rPr>
      <w:rFonts w:ascii="Tahoma" w:hAnsi="Tahoma"/>
      <w:sz w:val="24"/>
      <w:szCs w:val="20"/>
    </w:rPr>
  </w:style>
  <w:style w:type="paragraph" w:styleId="1181" w:customStyle="1">
    <w:name w:val="样式 样式 标题1 + 行距: 单倍行距 + 段前: 7.8 磅 段后: 7.8 磅"/>
    <w:basedOn w:val="776"/>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82" w:customStyle="1">
    <w:name w:val="xl28"/>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83" w:customStyle="1">
    <w:name w:val="默认段落字体 Para Char Char"/>
    <w:basedOn w:val="776"/>
    <w:uiPriority w:val="0"/>
    <w:qFormat/>
    <w:pPr>
      <w:spacing w:before="156" w:after="156"/>
    </w:pPr>
    <w:rPr>
      <w:szCs w:val="20"/>
    </w:rPr>
  </w:style>
  <w:style w:type="paragraph" w:styleId="1184" w:customStyle="1">
    <w:name w:val="Char Char1 Char Char Char Char Char Char Char Char"/>
    <w:basedOn w:val="776"/>
    <w:uiPriority w:val="0"/>
    <w:qFormat/>
    <w:pPr>
      <w:jc w:val="left"/>
      <w:spacing w:after="160" w:line="240" w:lineRule="exact"/>
      <w:widowControl/>
    </w:pPr>
    <w:rPr>
      <w:rFonts w:ascii="Verdana" w:hAnsi="Verdana" w:cs="宋体"/>
      <w:sz w:val="20"/>
      <w:szCs w:val="20"/>
      <w:lang w:eastAsia="en-US"/>
    </w:rPr>
  </w:style>
  <w:style w:type="paragraph" w:styleId="1185" w:customStyle="1">
    <w:name w:val="xl75"/>
    <w:basedOn w:val="77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6" w:customStyle="1">
    <w:name w:val="Char Char Char Char Char Char Char Char Char Char"/>
    <w:basedOn w:val="776"/>
    <w:uiPriority w:val="0"/>
    <w:qFormat/>
    <w:pPr>
      <w:spacing w:line="360" w:lineRule="auto"/>
    </w:pPr>
    <w:rPr>
      <w:sz w:val="24"/>
      <w:szCs w:val="20"/>
    </w:rPr>
  </w:style>
  <w:style w:type="paragraph" w:styleId="1187" w:customStyle="1">
    <w:name w:val="font15"/>
    <w:basedOn w:val="776"/>
    <w:uiPriority w:val="0"/>
    <w:qFormat/>
    <w:pPr>
      <w:jc w:val="left"/>
      <w:spacing w:before="100" w:beforeAutospacing="1" w:after="100" w:afterAutospacing="1"/>
      <w:widowControl/>
    </w:pPr>
    <w:rPr>
      <w:rFonts w:ascii="宋体" w:hAnsi="宋体" w:cs="宋体"/>
      <w:sz w:val="18"/>
      <w:szCs w:val="18"/>
    </w:rPr>
  </w:style>
  <w:style w:type="paragraph" w:styleId="1188" w:customStyle="1">
    <w:name w:val="Char3"/>
    <w:basedOn w:val="989"/>
    <w:uiPriority w:val="0"/>
    <w:qFormat/>
    <w:pPr>
      <w:spacing w:line="360" w:lineRule="auto"/>
    </w:pPr>
    <w:rPr>
      <w:rFonts w:ascii="Tahoma" w:hAnsi="Tahoma" w:cs="Tahoma"/>
      <w:sz w:val="24"/>
      <w:szCs w:val="24"/>
    </w:rPr>
  </w:style>
  <w:style w:type="paragraph" w:styleId="1189" w:customStyle="1">
    <w:name w:val="xl122"/>
    <w:basedOn w:val="776"/>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90" w:customStyle="1">
    <w:name w:val="彩色列表 - 强调文字颜色 11"/>
    <w:basedOn w:val="776"/>
    <w:uiPriority w:val="34"/>
    <w:qFormat/>
    <w:pPr>
      <w:ind w:firstLine="420"/>
    </w:pPr>
    <w:rPr>
      <w:rFonts w:ascii="Cambria" w:hAnsi="Cambria"/>
      <w:sz w:val="24"/>
    </w:rPr>
  </w:style>
  <w:style w:type="paragraph" w:styleId="1191" w:customStyle="1">
    <w:name w:val="Char1"/>
    <w:basedOn w:val="776"/>
    <w:uiPriority w:val="0"/>
    <w:qFormat/>
    <w:pPr>
      <w:ind w:left="840" w:hanging="420"/>
      <w:tabs>
        <w:tab w:val="left" w:pos="840" w:leader="none"/>
      </w:tabs>
    </w:pPr>
    <w:rPr>
      <w:sz w:val="24"/>
    </w:rPr>
  </w:style>
  <w:style w:type="paragraph" w:styleId="1192" w:customStyle="1">
    <w:name w:val="默认段落字体 Para Char Char Char Char"/>
    <w:basedOn w:val="776"/>
    <w:uiPriority w:val="0"/>
    <w:qFormat/>
    <w:rPr>
      <w:rFonts w:ascii="Arial" w:hAnsi="Arial" w:cs="Arial"/>
      <w:szCs w:val="21"/>
    </w:rPr>
  </w:style>
  <w:style w:type="paragraph" w:styleId="1193" w:customStyle="1">
    <w:name w:val="xl66"/>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4" w:customStyle="1">
    <w:name w:val="xl83"/>
    <w:basedOn w:val="77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5" w:customStyle="1">
    <w:name w:val="font17"/>
    <w:basedOn w:val="776"/>
    <w:uiPriority w:val="0"/>
    <w:qFormat/>
    <w:pPr>
      <w:jc w:val="left"/>
      <w:spacing w:before="100" w:beforeAutospacing="1" w:after="100" w:afterAutospacing="1"/>
      <w:widowControl/>
    </w:pPr>
    <w:rPr>
      <w:rFonts w:ascii="宋体" w:hAnsi="宋体" w:cs="宋体"/>
      <w:color w:val="ff0000"/>
      <w:sz w:val="22"/>
      <w:szCs w:val="22"/>
    </w:rPr>
  </w:style>
  <w:style w:type="paragraph" w:styleId="1196" w:customStyle="1">
    <w:name w:val="标题5"/>
    <w:basedOn w:val="968"/>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97" w:customStyle="1">
    <w:name w:val="xl104"/>
    <w:basedOn w:val="77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8" w:customStyle="1">
    <w:name w:val="四级标题"/>
    <w:basedOn w:val="1199"/>
    <w:uiPriority w:val="0"/>
    <w:qFormat/>
    <w:pPr>
      <w:numPr>
        <w:ilvl w:val="3"/>
        <w:numId w:val="8"/>
      </w:numPr>
      <w:outlineLvl w:val="3"/>
    </w:pPr>
  </w:style>
  <w:style w:type="paragraph" w:styleId="1199" w:customStyle="1">
    <w:name w:val="三级标题"/>
    <w:basedOn w:val="1174"/>
    <w:uiPriority w:val="0"/>
    <w:qFormat/>
    <w:pPr>
      <w:numPr>
        <w:ilvl w:val="2"/>
        <w:numId w:val="8"/>
      </w:numPr>
      <w:ind w:left="1191"/>
      <w:spacing w:before="50" w:after="50"/>
      <w:outlineLvl w:val="2"/>
    </w:pPr>
    <w:rPr>
      <w:sz w:val="24"/>
    </w:rPr>
  </w:style>
  <w:style w:type="paragraph" w:styleId="1200"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201" w:customStyle="1">
    <w:name w:val="table_lines"/>
    <w:basedOn w:val="776"/>
    <w:uiPriority w:val="0"/>
    <w:qFormat/>
    <w:pPr>
      <w:jc w:val="left"/>
      <w:widowControl/>
    </w:pPr>
    <w:rPr>
      <w:sz w:val="20"/>
      <w:szCs w:val="20"/>
      <w:lang w:val="de-DE" w:eastAsia="de-DE"/>
    </w:rPr>
  </w:style>
  <w:style w:type="paragraph" w:styleId="1202" w:customStyle="1">
    <w:name w:val="xl114"/>
    <w:basedOn w:val="77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03" w:customStyle="1">
    <w:name w:val="Char Char Char Char Char Char Char Char Char"/>
    <w:basedOn w:val="776"/>
    <w:uiPriority w:val="0"/>
    <w:qFormat/>
    <w:rPr>
      <w:rFonts w:ascii="Tahoma" w:hAnsi="Tahoma" w:cs="Tahoma"/>
      <w:sz w:val="24"/>
      <w:szCs w:val="20"/>
    </w:rPr>
  </w:style>
  <w:style w:type="paragraph" w:styleId="1204" w:customStyle="1">
    <w:name w:val="xl74"/>
    <w:basedOn w:val="7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5"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206" w:customStyle="1">
    <w:name w:val="xl112"/>
    <w:basedOn w:val="776"/>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07" w:customStyle="1">
    <w:name w:val="xl85"/>
    <w:basedOn w:val="77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8" w:customStyle="1">
    <w:name w:val="font5"/>
    <w:basedOn w:val="776"/>
    <w:uiPriority w:val="0"/>
    <w:qFormat/>
    <w:pPr>
      <w:jc w:val="left"/>
      <w:spacing w:before="100" w:beforeAutospacing="1" w:after="100" w:afterAutospacing="1"/>
      <w:widowControl/>
    </w:pPr>
    <w:rPr>
      <w:rFonts w:ascii="宋体" w:hAnsi="宋体" w:cs="宋体"/>
      <w:sz w:val="28"/>
      <w:szCs w:val="28"/>
    </w:rPr>
  </w:style>
  <w:style w:type="paragraph" w:styleId="1209" w:customStyle="1">
    <w:name w:val="Char Char Char Char"/>
    <w:basedOn w:val="989"/>
    <w:uiPriority w:val="0"/>
    <w:qFormat/>
    <w:pPr>
      <w:spacing w:line="360" w:lineRule="auto"/>
    </w:pPr>
    <w:rPr>
      <w:rFonts w:ascii="Tahoma" w:hAnsi="Tahoma" w:cs="Tahoma"/>
      <w:sz w:val="24"/>
      <w:szCs w:val="24"/>
    </w:rPr>
  </w:style>
  <w:style w:type="paragraph" w:styleId="1210" w:customStyle="1">
    <w:name w:val="正文蓝"/>
    <w:basedOn w:val="987"/>
    <w:uiPriority w:val="0"/>
    <w:qFormat/>
    <w:pPr>
      <w:ind w:firstLine="482"/>
      <w:spacing w:line="288" w:lineRule="auto"/>
    </w:pPr>
    <w:rPr>
      <w:rFonts w:ascii="仿宋_GB2312" w:hAnsi="宋体" w:eastAsia="仿宋_GB2312" w:cs="宋体"/>
      <w:bCs/>
      <w:color w:val="0000ff"/>
      <w:sz w:val="24"/>
      <w:szCs w:val="20"/>
    </w:rPr>
  </w:style>
  <w:style w:type="paragraph" w:styleId="1211" w:customStyle="1">
    <w:name w:val="xl25"/>
    <w:basedOn w:val="776"/>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12">
    <w:name w:val="List Paragraph"/>
    <w:basedOn w:val="776"/>
    <w:uiPriority w:val="0"/>
    <w:qFormat/>
    <w:pPr>
      <w:ind w:firstLine="200"/>
    </w:pPr>
    <w:rPr>
      <w:rFonts w:ascii="Calibri" w:hAnsi="Calibri" w:cs="Arial"/>
      <w:szCs w:val="22"/>
    </w:rPr>
  </w:style>
  <w:style w:type="paragraph" w:styleId="1213" w:customStyle="1">
    <w:name w:val="xl93"/>
    <w:basedOn w:val="77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14" w:customStyle="1">
    <w:name w:val="Char Char Char1 Char Char Char Char"/>
    <w:basedOn w:val="776"/>
    <w:uiPriority w:val="0"/>
    <w:qFormat/>
    <w:pPr>
      <w:jc w:val="left"/>
      <w:spacing w:after="160" w:line="240" w:lineRule="exact"/>
      <w:widowControl/>
    </w:pPr>
    <w:rPr>
      <w:rFonts w:ascii="宋体" w:hAnsi="宋体" w:cs="宋体"/>
      <w:b/>
      <w:sz w:val="28"/>
      <w:szCs w:val="28"/>
    </w:rPr>
  </w:style>
  <w:style w:type="paragraph" w:styleId="1215" w:customStyle="1">
    <w:name w:val="font20"/>
    <w:basedOn w:val="776"/>
    <w:uiPriority w:val="0"/>
    <w:qFormat/>
    <w:pPr>
      <w:jc w:val="left"/>
      <w:spacing w:before="100" w:beforeAutospacing="1" w:after="100" w:afterAutospacing="1"/>
      <w:widowControl/>
    </w:pPr>
    <w:rPr>
      <w:rFonts w:ascii="Tahoma" w:hAnsi="Tahoma" w:cs="Tahoma"/>
      <w:b/>
      <w:bCs/>
      <w:color w:val="000000"/>
      <w:sz w:val="18"/>
      <w:szCs w:val="18"/>
    </w:rPr>
  </w:style>
  <w:style w:type="paragraph" w:styleId="1216" w:customStyle="1">
    <w:name w:val="标题2"/>
    <w:basedOn w:val="965"/>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217" w:customStyle="1">
    <w:name w:val="xl27"/>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18" w:customStyle="1">
    <w:name w:val="xl106"/>
    <w:basedOn w:val="77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9" w:customStyle="1">
    <w:name w:val="font21"/>
    <w:basedOn w:val="776"/>
    <w:uiPriority w:val="0"/>
    <w:qFormat/>
    <w:pPr>
      <w:jc w:val="left"/>
      <w:spacing w:before="100" w:beforeAutospacing="1" w:after="100" w:afterAutospacing="1"/>
      <w:widowControl/>
    </w:pPr>
    <w:rPr>
      <w:rFonts w:ascii="宋体" w:hAnsi="宋体" w:cs="宋体"/>
      <w:b/>
      <w:bCs/>
      <w:color w:val="000000"/>
      <w:sz w:val="18"/>
      <w:szCs w:val="18"/>
    </w:rPr>
  </w:style>
  <w:style w:type="paragraph" w:styleId="1220" w:customStyle="1">
    <w:name w:val="标书正文"/>
    <w:basedOn w:val="776"/>
    <w:uiPriority w:val="99"/>
    <w:qFormat/>
    <w:pPr>
      <w:ind w:firstLine="431"/>
      <w:jc w:val="left"/>
      <w:spacing w:before="120" w:after="120" w:line="360" w:lineRule="auto"/>
      <w:widowControl/>
    </w:pPr>
    <w:rPr>
      <w:sz w:val="22"/>
      <w:szCs w:val="21"/>
      <w:lang w:eastAsia="en-US"/>
    </w:rPr>
  </w:style>
  <w:style w:type="paragraph" w:styleId="1221" w:customStyle="1">
    <w:name w:val="xl26"/>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2" w:customStyle="1">
    <w:name w:val="可研 + 首行缩进:  2 字符"/>
    <w:basedOn w:val="776"/>
    <w:uiPriority w:val="0"/>
    <w:qFormat/>
    <w:pPr>
      <w:ind w:firstLine="200"/>
      <w:spacing w:before="120" w:line="288" w:lineRule="auto"/>
    </w:pPr>
    <w:rPr>
      <w:rFonts w:eastAsia="仿宋_GB2312"/>
      <w:sz w:val="24"/>
      <w:szCs w:val="20"/>
    </w:rPr>
  </w:style>
  <w:style w:type="paragraph" w:styleId="1223" w:customStyle="1">
    <w:name w:val="font19"/>
    <w:basedOn w:val="776"/>
    <w:uiPriority w:val="0"/>
    <w:qFormat/>
    <w:pPr>
      <w:jc w:val="left"/>
      <w:spacing w:before="100" w:beforeAutospacing="1" w:after="100" w:afterAutospacing="1"/>
      <w:widowControl/>
    </w:pPr>
    <w:rPr>
      <w:rFonts w:ascii="宋体" w:hAnsi="宋体" w:cs="宋体"/>
      <w:sz w:val="18"/>
      <w:szCs w:val="18"/>
    </w:rPr>
  </w:style>
  <w:style w:type="paragraph" w:styleId="1224" w:customStyle="1">
    <w:name w:val=" Char Char Char1 Char Char Char Char"/>
    <w:basedOn w:val="776"/>
    <w:uiPriority w:val="0"/>
    <w:qFormat/>
    <w:pPr>
      <w:jc w:val="left"/>
      <w:spacing w:after="160" w:line="240" w:lineRule="exact"/>
      <w:widowControl/>
    </w:pPr>
    <w:rPr>
      <w:rFonts w:ascii="宋体" w:hAnsi="宋体"/>
      <w:b/>
      <w:sz w:val="28"/>
      <w:szCs w:val="28"/>
    </w:rPr>
  </w:style>
  <w:style w:type="paragraph" w:styleId="1225" w:customStyle="1">
    <w:name w:val="font9"/>
    <w:basedOn w:val="776"/>
    <w:uiPriority w:val="0"/>
    <w:qFormat/>
    <w:pPr>
      <w:jc w:val="left"/>
      <w:spacing w:before="100" w:beforeAutospacing="1" w:after="100" w:afterAutospacing="1"/>
      <w:widowControl/>
    </w:pPr>
    <w:rPr>
      <w:rFonts w:ascii="宋体" w:hAnsi="宋体" w:cs="宋体"/>
      <w:sz w:val="20"/>
      <w:szCs w:val="20"/>
    </w:rPr>
  </w:style>
  <w:style w:type="paragraph" w:styleId="1226" w:customStyle="1">
    <w:name w:val="xl113"/>
    <w:basedOn w:val="776"/>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27" w:customStyle="1">
    <w:name w:val="xl88"/>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8" w:customStyle="1">
    <w:name w:val="xl94"/>
    <w:basedOn w:val="7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9" w:customStyle="1">
    <w:name w:val="Char"/>
    <w:basedOn w:val="776"/>
    <w:uiPriority w:val="0"/>
    <w:qFormat/>
    <w:pPr>
      <w:tabs>
        <w:tab w:val="left" w:pos="360" w:leader="none"/>
      </w:tabs>
    </w:pPr>
    <w:rPr>
      <w:sz w:val="24"/>
    </w:rPr>
  </w:style>
  <w:style w:type="paragraph" w:styleId="1230" w:customStyle="1">
    <w:name w:val="xl100"/>
    <w:basedOn w:val="77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31" w:customStyle="1">
    <w:name w:val="xl65"/>
    <w:basedOn w:val="776"/>
    <w:uiPriority w:val="0"/>
    <w:qFormat/>
    <w:pPr>
      <w:jc w:val="left"/>
      <w:spacing w:before="100" w:beforeAutospacing="1" w:after="100" w:afterAutospacing="1"/>
      <w:widowControl/>
    </w:pPr>
    <w:rPr>
      <w:rFonts w:ascii="宋体" w:hAnsi="宋体" w:cs="宋体"/>
      <w:b/>
      <w:bCs/>
      <w:color w:val="000000"/>
      <w:sz w:val="24"/>
    </w:rPr>
  </w:style>
  <w:style w:type="paragraph" w:styleId="1232" w:customStyle="1">
    <w:name w:val=" Char Char Char Char"/>
    <w:basedOn w:val="989"/>
    <w:uiPriority w:val="0"/>
    <w:qFormat/>
    <w:pPr>
      <w:spacing w:line="360" w:lineRule="auto"/>
    </w:pPr>
    <w:rPr>
      <w:rFonts w:ascii="Tahoma" w:hAnsi="Tahoma"/>
      <w:sz w:val="24"/>
      <w:szCs w:val="24"/>
    </w:rPr>
  </w:style>
  <w:style w:type="paragraph" w:styleId="1233" w:customStyle="1">
    <w:name w:val="Main_heading"/>
    <w:basedOn w:val="776"/>
    <w:next w:val="776"/>
    <w:uiPriority w:val="0"/>
    <w:qFormat/>
    <w:pPr>
      <w:jc w:val="left"/>
      <w:spacing w:before="240" w:after="240" w:line="240" w:lineRule="atLeast"/>
      <w:widowControl/>
    </w:pPr>
    <w:rPr>
      <w:rFonts w:eastAsia="MS Mincho"/>
      <w:b/>
      <w:sz w:val="28"/>
      <w:szCs w:val="20"/>
      <w:lang w:eastAsia="ja-JP"/>
    </w:rPr>
  </w:style>
  <w:style w:type="paragraph" w:styleId="1234"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235" w:customStyle="1">
    <w:name w:val="标题6"/>
    <w:basedOn w:val="969"/>
    <w:uiPriority w:val="0"/>
    <w:qFormat/>
    <w:pPr>
      <w:numPr>
        <w:ilvl w:val="0"/>
        <w:numId w:val="0"/>
      </w:numPr>
      <w:keepLines w:val="0"/>
      <w:keepNext w:val="0"/>
      <w:spacing w:before="0" w:after="0" w:line="360" w:lineRule="auto"/>
    </w:pPr>
    <w:rPr>
      <w:rFonts w:eastAsia="仿宋_GB2312"/>
      <w:b w:val="0"/>
      <w:sz w:val="30"/>
    </w:rPr>
  </w:style>
  <w:style w:type="paragraph" w:styleId="1236" w:customStyle="1">
    <w:name w:val="Char5 Char Char Char Char Char Char1"/>
    <w:basedOn w:val="776"/>
    <w:uiPriority w:val="0"/>
    <w:qFormat/>
    <w:rPr>
      <w:rFonts w:ascii="Tahoma" w:hAnsi="Tahoma"/>
      <w:sz w:val="24"/>
      <w:szCs w:val="20"/>
    </w:rPr>
  </w:style>
  <w:style w:type="paragraph" w:styleId="1237" w:customStyle="1">
    <w:name w:val="font10"/>
    <w:basedOn w:val="776"/>
    <w:uiPriority w:val="0"/>
    <w:qFormat/>
    <w:pPr>
      <w:jc w:val="left"/>
      <w:spacing w:before="100" w:beforeAutospacing="1" w:after="100" w:afterAutospacing="1"/>
      <w:widowControl/>
    </w:pPr>
    <w:rPr>
      <w:rFonts w:ascii="Tahoma" w:hAnsi="Tahoma" w:cs="Tahoma"/>
      <w:b/>
      <w:bCs/>
      <w:sz w:val="18"/>
      <w:szCs w:val="18"/>
    </w:rPr>
  </w:style>
  <w:style w:type="paragraph" w:styleId="1238" w:customStyle="1">
    <w:name w:val="样式3"/>
    <w:basedOn w:val="1002"/>
    <w:uiPriority w:val="0"/>
    <w:qFormat/>
    <w:rPr>
      <w:rFonts w:cs="宋体"/>
    </w:rPr>
  </w:style>
  <w:style w:type="paragraph" w:styleId="1239" w:customStyle="1">
    <w:name w:val="列表 31"/>
    <w:basedOn w:val="776"/>
    <w:uiPriority w:val="0"/>
    <w:qFormat/>
    <w:pPr>
      <w:contextualSpacing/>
      <w:ind w:left="100" w:hanging="200"/>
    </w:pPr>
  </w:style>
  <w:style w:type="paragraph" w:styleId="1240" w:customStyle="1">
    <w:name w:val="列出段落11"/>
    <w:basedOn w:val="776"/>
    <w:uiPriority w:val="99"/>
    <w:qFormat/>
    <w:pPr>
      <w:ind w:firstLine="420"/>
    </w:pPr>
    <w:rPr>
      <w:rFonts w:ascii="Calibri" w:hAnsi="Calibri"/>
      <w:szCs w:val="22"/>
    </w:rPr>
  </w:style>
  <w:style w:type="paragraph" w:styleId="1241" w:customStyle="1">
    <w:name w:val="xl101"/>
    <w:basedOn w:val="77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2" w:customStyle="1">
    <w:name w:val="xl120"/>
    <w:basedOn w:val="776"/>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3" w:customStyle="1">
    <w:name w:val="xl87"/>
    <w:basedOn w:val="77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44" w:customStyle="1">
    <w:name w:val="默认段落字体 Para Char Char Char Char Char Char Char Char Char1 Char Char Char Char Char Char Char"/>
    <w:basedOn w:val="989"/>
    <w:uiPriority w:val="0"/>
    <w:qFormat/>
    <w:rPr>
      <w:rFonts w:ascii="Tahoma" w:hAnsi="Tahoma" w:cs="Tahoma"/>
      <w:sz w:val="24"/>
      <w:szCs w:val="24"/>
    </w:rPr>
  </w:style>
  <w:style w:type="paragraph" w:styleId="1245" w:customStyle="1">
    <w:name w:val="xl111"/>
    <w:basedOn w:val="77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46" w:customStyle="1">
    <w:name w:val="xl121"/>
    <w:basedOn w:val="776"/>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47" w:customStyle="1">
    <w:name w:val="五级标题"/>
    <w:basedOn w:val="1198"/>
    <w:uiPriority w:val="0"/>
    <w:qFormat/>
    <w:pPr>
      <w:numPr>
        <w:ilvl w:val="4"/>
        <w:numId w:val="8"/>
      </w:numPr>
      <w:ind w:right="278"/>
      <w:outlineLvl w:val="4"/>
    </w:pPr>
  </w:style>
  <w:style w:type="paragraph" w:styleId="1248" w:customStyle="1">
    <w:name w:val="xl117"/>
    <w:basedOn w:val="77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9" w:customStyle="1">
    <w:name w:val="xl70"/>
    <w:basedOn w:val="77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0" w:customStyle="1">
    <w:name w:val="图标"/>
    <w:basedOn w:val="776"/>
    <w:next w:val="7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51" w:customStyle="1">
    <w:name w:val="Char Char Char Char Char Char Char"/>
    <w:basedOn w:val="776"/>
    <w:uiPriority w:val="0"/>
    <w:qFormat/>
    <w:pPr>
      <w:ind w:left="432" w:hanging="432"/>
      <w:tabs>
        <w:tab w:val="left" w:pos="432" w:leader="none"/>
      </w:tabs>
    </w:pPr>
    <w:rPr>
      <w:rFonts w:ascii="Tahoma" w:hAnsi="Tahoma"/>
      <w:sz w:val="24"/>
      <w:szCs w:val="20"/>
    </w:rPr>
  </w:style>
  <w:style w:type="paragraph" w:styleId="1252" w:customStyle="1">
    <w:name w:val="xl69"/>
    <w:basedOn w:val="77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3" w:customStyle="1">
    <w:name w:val="xl105"/>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54" w:customStyle="1">
    <w:name w:val="标题9"/>
    <w:basedOn w:val="972"/>
    <w:uiPriority w:val="0"/>
    <w:qFormat/>
    <w:pPr>
      <w:numPr>
        <w:ilvl w:val="0"/>
        <w:numId w:val="0"/>
      </w:numPr>
      <w:keepLines w:val="0"/>
      <w:keepNext w:val="0"/>
      <w:spacing w:before="0" w:after="0" w:line="360" w:lineRule="auto"/>
    </w:pPr>
    <w:rPr>
      <w:rFonts w:eastAsia="仿宋_GB2312"/>
      <w:sz w:val="30"/>
    </w:rPr>
  </w:style>
  <w:style w:type="paragraph" w:styleId="1255" w:customStyle="1">
    <w:name w:val="xl82"/>
    <w:basedOn w:val="77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6"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57" w:customStyle="1">
    <w:name w:val="xl116"/>
    <w:basedOn w:val="776"/>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58" w:customStyle="1">
    <w:name w:val="Char Char"/>
    <w:basedOn w:val="776"/>
    <w:uiPriority w:val="0"/>
    <w:qFormat/>
    <w:pPr>
      <w:ind w:left="360"/>
      <w:jc w:val="left"/>
      <w:spacing w:before="100" w:beforeAutospacing="1" w:after="100" w:afterAutospacing="1" w:line="360" w:lineRule="auto"/>
      <w:widowControl/>
    </w:pPr>
    <w:rPr>
      <w:szCs w:val="20"/>
    </w:rPr>
  </w:style>
  <w:style w:type="paragraph" w:styleId="1259" w:customStyle="1">
    <w:name w:val="Char5 Char Char Char Char Char Char3"/>
    <w:basedOn w:val="776"/>
    <w:uiPriority w:val="0"/>
    <w:qFormat/>
    <w:rPr>
      <w:rFonts w:ascii="Tahoma" w:hAnsi="Tahoma"/>
      <w:sz w:val="24"/>
      <w:szCs w:val="20"/>
    </w:rPr>
  </w:style>
  <w:style w:type="paragraph" w:styleId="1260" w:customStyle="1">
    <w:name w:val="xl95"/>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1" w:customStyle="1">
    <w:name w:val="font13"/>
    <w:basedOn w:val="776"/>
    <w:uiPriority w:val="0"/>
    <w:qFormat/>
    <w:pPr>
      <w:jc w:val="left"/>
      <w:spacing w:before="100" w:beforeAutospacing="1" w:after="100" w:afterAutospacing="1"/>
      <w:widowControl/>
    </w:pPr>
    <w:rPr>
      <w:rFonts w:ascii="宋体" w:hAnsi="宋体" w:cs="宋体"/>
      <w:b/>
      <w:bCs/>
      <w:color w:val="000000"/>
      <w:sz w:val="28"/>
      <w:szCs w:val="28"/>
    </w:rPr>
  </w:style>
  <w:style w:type="paragraph" w:styleId="1262" w:customStyle="1">
    <w:name w:val="纯文本2"/>
    <w:basedOn w:val="776"/>
    <w:uiPriority w:val="0"/>
    <w:qFormat/>
    <w:rPr>
      <w:rFonts w:ascii="宋体" w:hAnsi="Courier New" w:eastAsia="楷体_GB2312"/>
      <w:sz w:val="26"/>
      <w:szCs w:val="20"/>
    </w:rPr>
  </w:style>
  <w:style w:type="paragraph" w:styleId="1263" w:customStyle="1">
    <w:name w:val="p25"/>
    <w:basedOn w:val="776"/>
    <w:uiPriority w:val="0"/>
    <w:qFormat/>
    <w:pPr>
      <w:jc w:val="left"/>
      <w:widowControl/>
    </w:pPr>
    <w:rPr>
      <w:rFonts w:ascii="宋体" w:hAnsi="宋体" w:cs="宋体"/>
      <w:sz w:val="26"/>
      <w:szCs w:val="26"/>
    </w:rPr>
  </w:style>
  <w:style w:type="paragraph" w:styleId="1264" w:customStyle="1">
    <w:name w:val="indent-fix3"/>
    <w:basedOn w:val="776"/>
    <w:uiPriority w:val="0"/>
    <w:qFormat/>
    <w:pPr>
      <w:jc w:val="left"/>
      <w:spacing w:before="100" w:beforeAutospacing="1" w:after="100" w:afterAutospacing="1"/>
      <w:widowControl/>
    </w:pPr>
    <w:rPr>
      <w:rFonts w:ascii="宋体" w:hAnsi="宋体" w:cs="宋体"/>
      <w:sz w:val="24"/>
    </w:rPr>
  </w:style>
  <w:style w:type="paragraph" w:styleId="1265" w:customStyle="1">
    <w:name w:val="Char Char Char Char Char Char Char2"/>
    <w:basedOn w:val="776"/>
    <w:uiPriority w:val="0"/>
    <w:qFormat/>
    <w:pPr>
      <w:ind w:left="432" w:hanging="432"/>
      <w:tabs>
        <w:tab w:val="left" w:pos="432" w:leader="none"/>
      </w:tabs>
    </w:pPr>
    <w:rPr>
      <w:rFonts w:ascii="Tahoma" w:hAnsi="Tahoma"/>
      <w:sz w:val="24"/>
      <w:szCs w:val="20"/>
    </w:rPr>
  </w:style>
  <w:style w:type="paragraph" w:styleId="1266" w:customStyle="1">
    <w:name w:val="1 Char Char Char Char Char Char Char"/>
    <w:basedOn w:val="776"/>
    <w:uiPriority w:val="0"/>
    <w:qFormat/>
    <w:pPr>
      <w:spacing w:line="360" w:lineRule="auto"/>
    </w:pPr>
    <w:rPr>
      <w:rFonts w:ascii="仿宋_GB2312" w:hAnsi="宋体" w:eastAsia="仿宋_GB2312" w:cs="宋体"/>
      <w:szCs w:val="21"/>
    </w:rPr>
  </w:style>
  <w:style w:type="paragraph" w:styleId="1267" w:customStyle="1">
    <w:name w:val="样式2"/>
    <w:basedOn w:val="776"/>
    <w:uiPriority w:val="0"/>
    <w:qFormat/>
    <w:pPr>
      <w:numPr>
        <w:ilvl w:val="0"/>
        <w:numId w:val="11"/>
      </w:numPr>
      <w:spacing w:line="288" w:lineRule="auto"/>
    </w:pPr>
    <w:rPr>
      <w:szCs w:val="22"/>
    </w:rPr>
  </w:style>
  <w:style w:type="paragraph" w:styleId="1268" w:customStyle="1">
    <w:name w:val="Body Text(ch)"/>
    <w:basedOn w:val="776"/>
    <w:next w:val="995"/>
    <w:uiPriority w:val="0"/>
    <w:qFormat/>
    <w:pPr>
      <w:spacing w:after="120"/>
    </w:pPr>
    <w:rPr>
      <w:rFonts w:ascii="宋体" w:hAnsi="宋体" w:cs="宋体"/>
      <w:bCs/>
      <w:iCs/>
    </w:rPr>
  </w:style>
  <w:style w:type="paragraph" w:styleId="1269" w:customStyle="1">
    <w:name w:val="TOC 标题"/>
    <w:basedOn w:val="964"/>
    <w:next w:val="776"/>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70" w:customStyle="1">
    <w:name w:val="正文格式"/>
    <w:basedOn w:val="776"/>
    <w:uiPriority w:val="0"/>
    <w:qFormat/>
    <w:pPr>
      <w:ind w:firstLine="482"/>
      <w:spacing w:line="400" w:lineRule="exact"/>
      <w:widowControl/>
    </w:pPr>
    <w:rPr>
      <w:rFonts w:ascii="Arial" w:hAnsi="Arial" w:eastAsia="新宋体" w:cs="Arial"/>
      <w:sz w:val="24"/>
      <w:szCs w:val="20"/>
    </w:rPr>
  </w:style>
  <w:style w:type="paragraph" w:styleId="1271" w:customStyle="1">
    <w:name w:val="xl119"/>
    <w:basedOn w:val="7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2" w:customStyle="1">
    <w:name w:val="1"/>
    <w:basedOn w:val="776"/>
    <w:next w:val="1095"/>
    <w:uiPriority w:val="34"/>
    <w:qFormat/>
    <w:pPr>
      <w:ind w:firstLine="420"/>
    </w:pPr>
    <w:rPr>
      <w:rFonts w:ascii="Calibri" w:hAnsi="Calibri"/>
      <w:szCs w:val="22"/>
    </w:rPr>
  </w:style>
  <w:style w:type="paragraph" w:styleId="1273" w:customStyle="1">
    <w:name w:val="xl102"/>
    <w:basedOn w:val="77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4" w:customStyle="1">
    <w:name w:val="font7"/>
    <w:basedOn w:val="776"/>
    <w:uiPriority w:val="0"/>
    <w:qFormat/>
    <w:pPr>
      <w:jc w:val="left"/>
      <w:spacing w:before="100" w:beforeAutospacing="1" w:after="100" w:afterAutospacing="1"/>
      <w:widowControl/>
    </w:pPr>
    <w:rPr>
      <w:rFonts w:ascii="宋体" w:hAnsi="宋体" w:cs="宋体"/>
      <w:sz w:val="18"/>
      <w:szCs w:val="18"/>
    </w:rPr>
  </w:style>
  <w:style w:type="paragraph" w:styleId="1275" w:customStyle="1">
    <w:name w:val="font12"/>
    <w:basedOn w:val="776"/>
    <w:uiPriority w:val="0"/>
    <w:qFormat/>
    <w:pPr>
      <w:jc w:val="left"/>
      <w:spacing w:before="100" w:beforeAutospacing="1" w:after="100" w:afterAutospacing="1"/>
      <w:widowControl/>
    </w:pPr>
    <w:rPr>
      <w:rFonts w:ascii="宋体" w:hAnsi="宋体" w:cs="宋体"/>
      <w:sz w:val="18"/>
      <w:szCs w:val="18"/>
    </w:rPr>
  </w:style>
  <w:style w:type="paragraph" w:styleId="1276" w:customStyle="1">
    <w:name w:val="p0"/>
    <w:basedOn w:val="776"/>
    <w:uiPriority w:val="99"/>
    <w:qFormat/>
    <w:pPr>
      <w:widowControl/>
    </w:pPr>
    <w:rPr>
      <w:rFonts w:ascii="Calibri" w:hAnsi="Calibri" w:cs="宋体"/>
      <w:szCs w:val="21"/>
    </w:rPr>
  </w:style>
  <w:style w:type="paragraph" w:styleId="1277"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78" w:customStyle="1">
    <w:name w:val="_Style 7"/>
    <w:basedOn w:val="776"/>
    <w:uiPriority w:val="99"/>
    <w:qFormat/>
    <w:pPr>
      <w:ind w:firstLine="420"/>
    </w:pPr>
    <w:rPr>
      <w:szCs w:val="20"/>
    </w:rPr>
  </w:style>
  <w:style w:type="paragraph" w:styleId="1279" w:customStyle="1">
    <w:name w:val="标书内容123"/>
    <w:basedOn w:val="776"/>
    <w:uiPriority w:val="99"/>
    <w:qFormat/>
    <w:pPr>
      <w:ind w:left="432"/>
      <w:jc w:val="left"/>
      <w:spacing w:line="360" w:lineRule="auto"/>
      <w:widowControl/>
    </w:pPr>
    <w:rPr>
      <w:sz w:val="24"/>
    </w:rPr>
  </w:style>
  <w:style w:type="paragraph" w:styleId="1280" w:customStyle="1">
    <w:name w:val="xl80"/>
    <w:basedOn w:val="776"/>
    <w:uiPriority w:val="0"/>
    <w:qFormat/>
    <w:pPr>
      <w:jc w:val="center"/>
      <w:spacing w:before="100" w:beforeAutospacing="1" w:after="100" w:afterAutospacing="1"/>
      <w:widowControl/>
    </w:pPr>
    <w:rPr>
      <w:rFonts w:ascii="宋体" w:hAnsi="宋体" w:cs="宋体"/>
      <w:color w:val="000000"/>
      <w:sz w:val="24"/>
    </w:rPr>
  </w:style>
  <w:style w:type="paragraph" w:styleId="1281"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82" w:customStyle="1">
    <w:name w:val="文档正文"/>
    <w:basedOn w:val="776"/>
    <w:uiPriority w:val="0"/>
    <w:qFormat/>
    <w:pPr>
      <w:ind w:firstLine="567"/>
      <w:spacing w:line="480" w:lineRule="atLeast"/>
    </w:pPr>
    <w:rPr>
      <w:rFonts w:ascii="仿宋_GB2312" w:hAnsi="Calibri" w:eastAsia="仿宋_GB2312"/>
      <w:b/>
      <w:bCs/>
      <w:sz w:val="28"/>
      <w:szCs w:val="20"/>
    </w:rPr>
  </w:style>
  <w:style w:type="paragraph" w:styleId="1283" w:customStyle="1">
    <w:name w:val="xl99"/>
    <w:basedOn w:val="77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84" w:customStyle="1">
    <w:name w:val="xl78"/>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5" w:customStyle="1">
    <w:name w:val="xl68"/>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6" w:customStyle="1">
    <w:name w:val="4"/>
    <w:basedOn w:val="776"/>
    <w:next w:val="1021"/>
    <w:uiPriority w:val="0"/>
    <w:qFormat/>
    <w:pPr>
      <w:ind w:firstLine="420"/>
      <w:spacing w:line="360" w:lineRule="auto"/>
    </w:pPr>
    <w:rPr>
      <w:color w:val="ff0000"/>
      <w:sz w:val="24"/>
    </w:rPr>
  </w:style>
  <w:style w:type="paragraph" w:styleId="1287" w:customStyle="1">
    <w:name w:val="xl29"/>
    <w:basedOn w:val="776"/>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88" w:customStyle="1">
    <w:name w:val="列表内容"/>
    <w:basedOn w:val="776"/>
    <w:next w:val="776"/>
    <w:uiPriority w:val="0"/>
    <w:qFormat/>
    <w:pPr>
      <w:ind w:left="840" w:hanging="420"/>
      <w:jc w:val="left"/>
      <w:widowControl/>
      <w:tabs>
        <w:tab w:val="left" w:pos="840" w:leader="none"/>
      </w:tabs>
    </w:pPr>
    <w:rPr>
      <w:sz w:val="18"/>
    </w:rPr>
  </w:style>
  <w:style w:type="paragraph" w:styleId="1289" w:customStyle="1">
    <w:name w:val="Char Char Char Char Char Char Char1"/>
    <w:basedOn w:val="776"/>
    <w:uiPriority w:val="0"/>
    <w:qFormat/>
    <w:pPr>
      <w:ind w:left="432" w:hanging="432"/>
      <w:tabs>
        <w:tab w:val="left" w:pos="432" w:leader="none"/>
      </w:tabs>
    </w:pPr>
    <w:rPr>
      <w:rFonts w:ascii="Tahoma" w:hAnsi="Tahoma"/>
      <w:sz w:val="24"/>
      <w:szCs w:val="20"/>
    </w:rPr>
  </w:style>
  <w:style w:type="paragraph" w:styleId="1290" w:customStyle="1">
    <w:name w:val="普通 (Web)"/>
    <w:basedOn w:val="776"/>
    <w:uiPriority w:val="0"/>
    <w:qFormat/>
    <w:pPr>
      <w:jc w:val="left"/>
      <w:spacing w:before="100" w:beforeAutospacing="1" w:after="100" w:afterAutospacing="1"/>
      <w:widowControl/>
    </w:pPr>
    <w:rPr>
      <w:rFonts w:ascii="宋体" w:hAnsi="宋体" w:cs="宋体"/>
      <w:sz w:val="24"/>
    </w:rPr>
  </w:style>
  <w:style w:type="paragraph" w:styleId="1291" w:customStyle="1">
    <w:name w:val="xl76"/>
    <w:basedOn w:val="77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92" w:customStyle="1">
    <w:name w:val="报告正文"/>
    <w:basedOn w:val="776"/>
    <w:uiPriority w:val="0"/>
    <w:qFormat/>
    <w:pPr>
      <w:ind w:firstLine="567"/>
    </w:pPr>
    <w:rPr>
      <w:rFonts w:ascii="Arial Narrow" w:hAnsi="Arial Narrow" w:eastAsia="仿宋_GB2312"/>
      <w:sz w:val="28"/>
      <w:szCs w:val="20"/>
    </w:rPr>
  </w:style>
  <w:style w:type="paragraph" w:styleId="1293" w:customStyle="1">
    <w:name w:val="标题8"/>
    <w:basedOn w:val="971"/>
    <w:uiPriority w:val="0"/>
    <w:qFormat/>
    <w:pPr>
      <w:numPr>
        <w:ilvl w:val="0"/>
        <w:numId w:val="0"/>
      </w:numPr>
      <w:keepLines w:val="0"/>
      <w:keepNext w:val="0"/>
      <w:spacing w:before="0" w:after="0" w:line="360" w:lineRule="auto"/>
    </w:pPr>
    <w:rPr>
      <w:rFonts w:eastAsia="仿宋_GB2312"/>
      <w:sz w:val="30"/>
    </w:rPr>
  </w:style>
  <w:style w:type="paragraph" w:styleId="1294" w:customStyle="1">
    <w:name w:val="xl81"/>
    <w:basedOn w:val="77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5"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96" w:customStyle="1">
    <w:name w:val="列表 21"/>
    <w:basedOn w:val="776"/>
    <w:uiPriority w:val="0"/>
    <w:qFormat/>
    <w:pPr>
      <w:contextualSpacing/>
      <w:ind w:left="100" w:hanging="200"/>
    </w:pPr>
  </w:style>
  <w:style w:type="paragraph" w:styleId="1297" w:customStyle="1">
    <w:name w:val="列出段落111"/>
    <w:basedOn w:val="776"/>
    <w:uiPriority w:val="72"/>
    <w:qFormat/>
    <w:pPr>
      <w:ind w:firstLine="420"/>
      <w:jc w:val="left"/>
      <w:widowControl/>
    </w:pPr>
    <w:rPr>
      <w:sz w:val="24"/>
      <w:szCs w:val="20"/>
    </w:rPr>
  </w:style>
  <w:style w:type="paragraph" w:styleId="1298" w:customStyle="1">
    <w:name w:val="xl108"/>
    <w:basedOn w:val="77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9" w:customStyle="1">
    <w:name w:val="Char Char Char Char Char Char Char Char"/>
    <w:basedOn w:val="776"/>
    <w:uiPriority w:val="0"/>
    <w:qFormat/>
    <w:pPr>
      <w:jc w:val="left"/>
      <w:spacing w:after="160" w:line="240" w:lineRule="exact"/>
      <w:widowControl/>
    </w:pPr>
    <w:rPr>
      <w:rFonts w:ascii="Verdana" w:hAnsi="Verdana" w:cs="宋体"/>
      <w:sz w:val="20"/>
      <w:szCs w:val="20"/>
      <w:lang w:eastAsia="en-US"/>
    </w:rPr>
  </w:style>
  <w:style w:type="paragraph" w:styleId="1300" w:customStyle="1">
    <w:name w:val="Char5 Char Char Char Char Char Char"/>
    <w:basedOn w:val="776"/>
    <w:uiPriority w:val="0"/>
    <w:qFormat/>
    <w:rPr>
      <w:rFonts w:ascii="Tahoma" w:hAnsi="Tahoma"/>
      <w:sz w:val="24"/>
      <w:szCs w:val="20"/>
    </w:rPr>
  </w:style>
  <w:style w:type="paragraph" w:styleId="1301" w:customStyle="1">
    <w:name w:val="Normal_0"/>
    <w:next w:val="13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首行缩进_0"/>
    <w:basedOn w:val="1301"/>
    <w:uiPriority w:val="0"/>
    <w:qFormat/>
    <w:pPr>
      <w:ind w:firstLine="480"/>
      <w:jc w:val="left"/>
      <w:spacing w:line="360" w:lineRule="auto"/>
    </w:pPr>
    <w:rPr>
      <w:rFonts w:ascii="宋体" w:hAnsi="宋体"/>
      <w:sz w:val="24"/>
    </w:rPr>
  </w:style>
  <w:style w:type="paragraph" w:styleId="1303" w:customStyle="1">
    <w:name w:val="Normal_1"/>
    <w:uiPriority w:val="0"/>
    <w:qFormat/>
    <w:rPr>
      <w:rFonts w:hint="default" w:ascii="Times New Roman" w:hAnsi="Times New Roman" w:eastAsia="Times New Roman" w:cs="Times New Roman"/>
      <w:sz w:val="24"/>
      <w:szCs w:val="24"/>
    </w:rPr>
  </w:style>
  <w:style w:type="paragraph" w:styleId="1304" w:customStyle="1">
    <w:name w:val="Normal_2"/>
    <w:uiPriority w:val="0"/>
    <w:qFormat/>
    <w:rPr>
      <w:rFonts w:hint="default" w:ascii="Times New Roman" w:hAnsi="Times New Roman" w:eastAsia="Times New Roman" w:cs="Times New Roman"/>
      <w:sz w:val="24"/>
      <w:szCs w:val="24"/>
    </w:rPr>
  </w:style>
  <w:style w:type="paragraph" w:styleId="1305" w:customStyle="1">
    <w:name w:val="Normal_3"/>
    <w:uiPriority w:val="0"/>
    <w:qFormat/>
    <w:rPr>
      <w:rFonts w:hint="default" w:ascii="Times New Roman" w:hAnsi="Times New Roman" w:eastAsia="Times New Roman" w:cs="Times New Roman"/>
      <w:sz w:val="24"/>
      <w:szCs w:val="24"/>
    </w:rPr>
  </w:style>
  <w:style w:type="paragraph" w:styleId="1306" w:customStyle="1">
    <w:name w:val="Normal_4"/>
    <w:uiPriority w:val="0"/>
    <w:qFormat/>
    <w:rPr>
      <w:rFonts w:hint="default" w:ascii="Times New Roman" w:hAnsi="Times New Roman" w:eastAsia="Times New Roman" w:cs="Times New Roman"/>
      <w:sz w:val="24"/>
      <w:szCs w:val="24"/>
    </w:rPr>
  </w:style>
  <w:style w:type="paragraph" w:styleId="1307" w:customStyle="1">
    <w:name w:val="Normal_5"/>
    <w:uiPriority w:val="0"/>
    <w:qFormat/>
    <w:rPr>
      <w:rFonts w:hint="default" w:ascii="Times New Roman" w:hAnsi="Times New Roman" w:eastAsia="Times New Roman" w:cs="Times New Roman"/>
      <w:sz w:val="24"/>
      <w:szCs w:val="24"/>
    </w:rPr>
  </w:style>
  <w:style w:type="paragraph" w:styleId="1308" w:customStyle="1">
    <w:name w:val="Normal_6"/>
    <w:uiPriority w:val="0"/>
    <w:qFormat/>
    <w:rPr>
      <w:rFonts w:hint="default" w:ascii="Times New Roman" w:hAnsi="Times New Roman" w:eastAsia="Times New Roman" w:cs="Times New Roman"/>
      <w:sz w:val="24"/>
      <w:szCs w:val="24"/>
    </w:rPr>
  </w:style>
  <w:style w:type="paragraph" w:styleId="1309" w:customStyle="1">
    <w:name w:val="Normal_7"/>
    <w:uiPriority w:val="0"/>
    <w:qFormat/>
    <w:rPr>
      <w:rFonts w:hint="default" w:ascii="Times New Roman" w:hAnsi="Times New Roman" w:eastAsia="Times New Roman" w:cs="Times New Roman"/>
      <w:sz w:val="24"/>
      <w:szCs w:val="24"/>
    </w:rPr>
  </w:style>
  <w:style w:type="paragraph" w:styleId="1310" w:customStyle="1">
    <w:name w:val="Normal_8"/>
    <w:uiPriority w:val="0"/>
    <w:qFormat/>
    <w:rPr>
      <w:rFonts w:hint="default" w:ascii="Times New Roman" w:hAnsi="Times New Roman" w:eastAsia="Times New Roman" w:cs="Times New Roman"/>
      <w:sz w:val="24"/>
      <w:szCs w:val="24"/>
    </w:rPr>
  </w:style>
  <w:style w:type="paragraph" w:styleId="1311" w:customStyle="1">
    <w:name w:val="Normal_9"/>
    <w:uiPriority w:val="0"/>
    <w:qFormat/>
    <w:rPr>
      <w:rFonts w:hint="default" w:ascii="Times New Roman" w:hAnsi="Times New Roman" w:eastAsia="Times New Roman" w:cs="Times New Roman"/>
      <w:sz w:val="24"/>
      <w:szCs w:val="24"/>
    </w:rPr>
  </w:style>
  <w:style w:type="paragraph" w:styleId="1312" w:customStyle="1">
    <w:name w:val="Normal_10"/>
    <w:uiPriority w:val="0"/>
    <w:qFormat/>
    <w:rPr>
      <w:rFonts w:hint="default" w:ascii="Times New Roman" w:hAnsi="Times New Roman" w:eastAsia="Times New Roman" w:cs="Times New Roman"/>
      <w:sz w:val="24"/>
      <w:szCs w:val="24"/>
    </w:rPr>
  </w:style>
  <w:style w:type="paragraph" w:styleId="1313" w:customStyle="1">
    <w:name w:val="Normal_11"/>
    <w:uiPriority w:val="0"/>
    <w:qFormat/>
    <w:rPr>
      <w:rFonts w:hint="default" w:ascii="Times New Roman" w:hAnsi="Times New Roman" w:eastAsia="Times New Roman" w:cs="Times New Roman"/>
      <w:sz w:val="24"/>
      <w:szCs w:val="24"/>
    </w:rPr>
  </w:style>
  <w:style w:type="paragraph" w:styleId="1314" w:customStyle="1">
    <w:name w:val="Normal_12"/>
    <w:uiPriority w:val="0"/>
    <w:qFormat/>
    <w:rPr>
      <w:rFonts w:hint="default" w:ascii="Times New Roman" w:hAnsi="Times New Roman" w:eastAsia="Times New Roman" w:cs="Times New Roman"/>
      <w:sz w:val="24"/>
      <w:szCs w:val="24"/>
    </w:rPr>
  </w:style>
  <w:style w:type="paragraph" w:styleId="1315" w:customStyle="1">
    <w:name w:val="Normal_13"/>
    <w:uiPriority w:val="0"/>
    <w:qFormat/>
    <w:rPr>
      <w:rFonts w:hint="default" w:ascii="Times New Roman" w:hAnsi="Times New Roman" w:eastAsia="Times New Roman" w:cs="Times New Roman"/>
      <w:sz w:val="24"/>
      <w:szCs w:val="24"/>
    </w:rPr>
  </w:style>
  <w:style w:type="paragraph" w:styleId="1316" w:customStyle="1">
    <w:name w:val="Normal_14"/>
    <w:uiPriority w:val="0"/>
    <w:qFormat/>
    <w:rPr>
      <w:rFonts w:hint="default" w:ascii="Times New Roman" w:hAnsi="Times New Roman" w:eastAsia="Times New Roman" w:cs="Times New Roman"/>
      <w:sz w:val="24"/>
      <w:szCs w:val="24"/>
    </w:rPr>
  </w:style>
  <w:style w:type="paragraph" w:styleId="1317" w:customStyle="1">
    <w:name w:val="Normal_15"/>
    <w:uiPriority w:val="0"/>
    <w:qFormat/>
    <w:rPr>
      <w:rFonts w:hint="default" w:ascii="Times New Roman" w:hAnsi="Times New Roman" w:eastAsia="Times New Roman" w:cs="Times New Roman"/>
      <w:sz w:val="24"/>
      <w:szCs w:val="24"/>
    </w:rPr>
  </w:style>
  <w:style w:type="paragraph" w:styleId="1318" w:customStyle="1">
    <w:name w:val="Normal_16"/>
    <w:uiPriority w:val="0"/>
    <w:qFormat/>
    <w:rPr>
      <w:rFonts w:hint="default" w:ascii="Times New Roman" w:hAnsi="Times New Roman" w:eastAsia="Times New Roman" w:cs="Times New Roman"/>
      <w:sz w:val="24"/>
      <w:szCs w:val="24"/>
    </w:rPr>
  </w:style>
  <w:style w:type="paragraph" w:styleId="1319" w:customStyle="1">
    <w:name w:val="Normal_0_0"/>
    <w:uiPriority w:val="0"/>
    <w:qFormat/>
    <w:rPr>
      <w:rFonts w:hint="default" w:ascii="Times New Roman" w:hAnsi="Times New Roman" w:eastAsia="Times New Roman" w:cs="Times New Roman"/>
      <w:sz w:val="24"/>
      <w:szCs w:val="24"/>
    </w:rPr>
  </w:style>
  <w:style w:type="paragraph" w:styleId="1320" w:customStyle="1">
    <w:name w:val="Normal_1_0"/>
    <w:uiPriority w:val="0"/>
    <w:qFormat/>
    <w:rPr>
      <w:rFonts w:hint="default" w:ascii="Times New Roman" w:hAnsi="Times New Roman" w:eastAsia="Times New Roman" w:cs="Times New Roman"/>
      <w:sz w:val="24"/>
      <w:szCs w:val="24"/>
    </w:rPr>
  </w:style>
  <w:style w:type="paragraph" w:styleId="1321" w:customStyle="1">
    <w:name w:val="Normal_0_1"/>
    <w:uiPriority w:val="0"/>
    <w:qFormat/>
    <w:rPr>
      <w:rFonts w:hint="default" w:ascii="Times New Roman" w:hAnsi="Times New Roman" w:eastAsia="Times New Roman" w:cs="Times New Roman"/>
      <w:sz w:val="24"/>
      <w:szCs w:val="24"/>
    </w:rPr>
  </w:style>
  <w:style w:type="paragraph" w:styleId="1322" w:customStyle="1">
    <w:name w:val="Normal_0_0_0"/>
    <w:uiPriority w:val="0"/>
    <w:qFormat/>
    <w:rPr>
      <w:rFonts w:hint="default" w:ascii="Times New Roman" w:hAnsi="Times New Roman" w:eastAsia="Times New Roman" w:cs="Times New Roman"/>
      <w:sz w:val="24"/>
      <w:szCs w:val="24"/>
    </w:rPr>
  </w:style>
  <w:style w:type="paragraph" w:styleId="1323" w:customStyle="1">
    <w:name w:val="Normal_1_1"/>
    <w:uiPriority w:val="0"/>
    <w:qFormat/>
    <w:rPr>
      <w:rFonts w:hint="default" w:ascii="Times New Roman" w:hAnsi="Times New Roman" w:eastAsia="Times New Roman" w:cs="Times New Roman"/>
      <w:sz w:val="24"/>
      <w:szCs w:val="24"/>
    </w:rPr>
  </w:style>
  <w:style w:type="paragraph" w:styleId="1324" w:customStyle="1">
    <w:name w:val="Normal_2_0"/>
    <w:uiPriority w:val="0"/>
    <w:qFormat/>
    <w:rPr>
      <w:rFonts w:hint="default" w:ascii="Times New Roman" w:hAnsi="Times New Roman" w:eastAsia="Times New Roman" w:cs="Times New Roman"/>
      <w:sz w:val="24"/>
      <w:szCs w:val="24"/>
    </w:rPr>
  </w:style>
  <w:style w:type="paragraph" w:styleId="1325" w:customStyle="1">
    <w:name w:val="Normal_4_0"/>
    <w:uiPriority w:val="0"/>
    <w:qFormat/>
    <w:rPr>
      <w:rFonts w:hint="default" w:ascii="Times New Roman" w:hAnsi="Times New Roman" w:eastAsia="Times New Roman" w:cs="Times New Roman"/>
      <w:sz w:val="24"/>
      <w:szCs w:val="24"/>
    </w:rPr>
  </w:style>
  <w:style w:type="paragraph" w:styleId="1326" w:customStyle="1">
    <w:name w:val="Normal_5_0"/>
    <w:uiPriority w:val="0"/>
    <w:qFormat/>
    <w:rPr>
      <w:rFonts w:hint="default" w:ascii="Times New Roman" w:hAnsi="Times New Roman" w:eastAsia="Times New Roman" w:cs="Times New Roman"/>
      <w:sz w:val="24"/>
      <w:szCs w:val="24"/>
    </w:rPr>
  </w:style>
  <w:style w:type="paragraph" w:styleId="1327" w:customStyle="1">
    <w:name w:val="Normal_6_0"/>
    <w:uiPriority w:val="0"/>
    <w:qFormat/>
    <w:rPr>
      <w:rFonts w:hint="default" w:ascii="Times New Roman" w:hAnsi="Times New Roman" w:eastAsia="Times New Roman" w:cs="Times New Roman"/>
      <w:sz w:val="24"/>
      <w:szCs w:val="24"/>
    </w:rPr>
  </w:style>
  <w:style w:type="paragraph" w:styleId="1328" w:customStyle="1">
    <w:name w:val="Normal_0_2"/>
    <w:uiPriority w:val="0"/>
    <w:qFormat/>
    <w:rPr>
      <w:rFonts w:hint="default" w:ascii="Times New Roman" w:hAnsi="Times New Roman" w:eastAsia="Times New Roman" w:cs="Times New Roman"/>
      <w:sz w:val="24"/>
      <w:szCs w:val="24"/>
    </w:rPr>
  </w:style>
  <w:style w:type="paragraph" w:styleId="1329" w:customStyle="1">
    <w:name w:val="Normal_0_3"/>
    <w:uiPriority w:val="0"/>
    <w:qFormat/>
    <w:rPr>
      <w:rFonts w:hint="default" w:ascii="Times New Roman" w:hAnsi="Times New Roman" w:eastAsia="Times New Roman" w:cs="Times New Roman"/>
      <w:sz w:val="24"/>
      <w:szCs w:val="24"/>
    </w:rPr>
  </w:style>
  <w:style w:type="paragraph" w:styleId="1330" w:customStyle="1">
    <w:name w:val="Normal_17"/>
    <w:uiPriority w:val="0"/>
    <w:qFormat/>
    <w:rPr>
      <w:rFonts w:hint="default" w:ascii="Times New Roman" w:hAnsi="Times New Roman" w:eastAsia="Times New Roman" w:cs="Times New Roman"/>
      <w:sz w:val="24"/>
      <w:szCs w:val="24"/>
    </w:rPr>
  </w:style>
  <w:style w:type="paragraph" w:styleId="1331" w:customStyle="1">
    <w:name w:val="Normal_18"/>
    <w:uiPriority w:val="0"/>
    <w:qFormat/>
    <w:rPr>
      <w:rFonts w:hint="default" w:ascii="Times New Roman" w:hAnsi="Times New Roman" w:eastAsia="Times New Roman" w:cs="Times New Roman"/>
      <w:sz w:val="24"/>
      <w:szCs w:val="24"/>
    </w:rPr>
  </w:style>
  <w:style w:type="paragraph" w:styleId="1332" w:customStyle="1">
    <w:name w:val="Normal_0_4"/>
    <w:uiPriority w:val="0"/>
    <w:qFormat/>
    <w:rPr>
      <w:rFonts w:hint="default" w:ascii="Times New Roman" w:hAnsi="Times New Roman" w:eastAsia="Times New Roman" w:cs="Times New Roman"/>
      <w:sz w:val="24"/>
      <w:szCs w:val="24"/>
    </w:rPr>
  </w:style>
  <w:style w:type="paragraph" w:styleId="1333" w:customStyle="1">
    <w:name w:val="Normal_1_2"/>
    <w:uiPriority w:val="0"/>
    <w:qFormat/>
    <w:rPr>
      <w:rFonts w:hint="default" w:ascii="Times New Roman" w:hAnsi="Times New Roman" w:eastAsia="Times New Roman" w:cs="Times New Roman"/>
      <w:sz w:val="24"/>
      <w:szCs w:val="24"/>
    </w:rPr>
  </w:style>
  <w:style w:type="paragraph" w:styleId="1334" w:customStyle="1">
    <w:name w:val="Normal_2_1"/>
    <w:uiPriority w:val="0"/>
    <w:qFormat/>
    <w:rPr>
      <w:rFonts w:hint="default" w:ascii="Times New Roman" w:hAnsi="Times New Roman" w:eastAsia="Times New Roman" w:cs="Times New Roman"/>
      <w:sz w:val="24"/>
      <w:szCs w:val="24"/>
    </w:rPr>
  </w:style>
  <w:style w:type="paragraph" w:styleId="1335" w:customStyle="1">
    <w:name w:val="Normal_3_0"/>
    <w:uiPriority w:val="0"/>
    <w:qFormat/>
    <w:rPr>
      <w:rFonts w:hint="default" w:ascii="Times New Roman" w:hAnsi="Times New Roman" w:eastAsia="Times New Roman" w:cs="Times New Roman"/>
      <w:sz w:val="24"/>
      <w:szCs w:val="24"/>
    </w:rPr>
  </w:style>
  <w:style w:type="paragraph" w:styleId="1336" w:customStyle="1">
    <w:name w:val="Normal_4_1"/>
    <w:uiPriority w:val="0"/>
    <w:qFormat/>
    <w:rPr>
      <w:rFonts w:hint="default" w:ascii="Times New Roman" w:hAnsi="Times New Roman" w:eastAsia="Times New Roman" w:cs="Times New Roman"/>
      <w:sz w:val="24"/>
      <w:szCs w:val="24"/>
    </w:rPr>
  </w:style>
  <w:style w:type="paragraph" w:styleId="1337" w:customStyle="1">
    <w:name w:val="Normal_5_1"/>
    <w:uiPriority w:val="0"/>
    <w:qFormat/>
    <w:rPr>
      <w:rFonts w:hint="default" w:ascii="Times New Roman" w:hAnsi="Times New Roman" w:eastAsia="Times New Roman" w:cs="Times New Roman"/>
      <w:sz w:val="24"/>
      <w:szCs w:val="24"/>
    </w:rPr>
  </w:style>
  <w:style w:type="paragraph" w:styleId="1338" w:customStyle="1">
    <w:name w:val="Normal_6_1"/>
    <w:uiPriority w:val="0"/>
    <w:qFormat/>
    <w:rPr>
      <w:rFonts w:hint="default" w:ascii="Times New Roman" w:hAnsi="Times New Roman" w:eastAsia="Times New Roman" w:cs="Times New Roman"/>
      <w:sz w:val="24"/>
      <w:szCs w:val="24"/>
    </w:rPr>
  </w:style>
  <w:style w:type="paragraph" w:styleId="1339" w:customStyle="1">
    <w:name w:val="Normal_7_0"/>
    <w:uiPriority w:val="0"/>
    <w:qFormat/>
    <w:rPr>
      <w:rFonts w:hint="default" w:ascii="Times New Roman" w:hAnsi="Times New Roman" w:eastAsia="Times New Roman" w:cs="Times New Roman"/>
      <w:sz w:val="24"/>
      <w:szCs w:val="24"/>
    </w:rPr>
  </w:style>
  <w:style w:type="paragraph" w:styleId="1340" w:customStyle="1">
    <w:name w:val="Normal_8_0"/>
    <w:uiPriority w:val="0"/>
    <w:qFormat/>
    <w:rPr>
      <w:rFonts w:hint="default" w:ascii="Times New Roman" w:hAnsi="Times New Roman" w:eastAsia="Times New Roman" w:cs="Times New Roman"/>
      <w:sz w:val="24"/>
      <w:szCs w:val="24"/>
    </w:rPr>
  </w:style>
  <w:style w:type="paragraph" w:styleId="1341" w:customStyle="1">
    <w:name w:val="Normal_9_0"/>
    <w:uiPriority w:val="0"/>
    <w:qFormat/>
    <w:rPr>
      <w:rFonts w:hint="default" w:ascii="Times New Roman" w:hAnsi="Times New Roman" w:eastAsia="Times New Roman" w:cs="Times New Roman"/>
      <w:sz w:val="24"/>
      <w:szCs w:val="24"/>
    </w:rPr>
  </w:style>
  <w:style w:type="paragraph" w:styleId="1342" w:customStyle="1">
    <w:name w:val="Normal_10_0"/>
    <w:uiPriority w:val="0"/>
    <w:qFormat/>
    <w:rPr>
      <w:rFonts w:hint="default" w:ascii="Times New Roman" w:hAnsi="Times New Roman" w:eastAsia="Times New Roman" w:cs="Times New Roman"/>
      <w:sz w:val="24"/>
      <w:szCs w:val="24"/>
    </w:rPr>
  </w:style>
  <w:style w:type="paragraph" w:styleId="1343" w:customStyle="1">
    <w:name w:val="Normal_11_0"/>
    <w:uiPriority w:val="0"/>
    <w:qFormat/>
    <w:rPr>
      <w:rFonts w:hint="default" w:ascii="Times New Roman" w:hAnsi="Times New Roman" w:eastAsia="Times New Roman" w:cs="Times New Roman"/>
      <w:sz w:val="24"/>
      <w:szCs w:val="24"/>
    </w:rPr>
  </w:style>
  <w:style w:type="paragraph" w:styleId="1344" w:customStyle="1">
    <w:name w:val="Normal_12_0"/>
    <w:uiPriority w:val="0"/>
    <w:qFormat/>
    <w:rPr>
      <w:rFonts w:hint="default" w:ascii="Times New Roman" w:hAnsi="Times New Roman" w:eastAsia="Times New Roman" w:cs="Times New Roman"/>
      <w:sz w:val="24"/>
      <w:szCs w:val="24"/>
    </w:rPr>
  </w:style>
  <w:style w:type="paragraph" w:styleId="134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Normal_13_0"/>
    <w:uiPriority w:val="0"/>
    <w:qFormat/>
    <w:rPr>
      <w:rFonts w:hint="default" w:ascii="Times New Roman" w:hAnsi="Times New Roman" w:eastAsia="Times New Roman" w:cs="Times New Roman"/>
      <w:sz w:val="24"/>
      <w:szCs w:val="24"/>
    </w:rPr>
  </w:style>
  <w:style w:type="paragraph" w:styleId="1347" w:customStyle="1">
    <w:name w:val="Normal_14_0"/>
    <w:uiPriority w:val="0"/>
    <w:qFormat/>
    <w:rPr>
      <w:rFonts w:hint="default" w:ascii="Times New Roman" w:hAnsi="Times New Roman" w:eastAsia="Times New Roman" w:cs="Times New Roman"/>
      <w:sz w:val="24"/>
      <w:szCs w:val="24"/>
    </w:rPr>
  </w:style>
  <w:style w:type="paragraph" w:styleId="1348" w:customStyle="1">
    <w:name w:val="Normal_15_0"/>
    <w:uiPriority w:val="0"/>
    <w:qFormat/>
    <w:rPr>
      <w:rFonts w:hint="default" w:ascii="Times New Roman" w:hAnsi="Times New Roman" w:eastAsia="Times New Roman" w:cs="Times New Roman"/>
      <w:sz w:val="24"/>
      <w:szCs w:val="24"/>
    </w:rPr>
  </w:style>
  <w:style w:type="paragraph" w:styleId="1349" w:customStyle="1">
    <w:name w:val="Normal_16_0"/>
    <w:uiPriority w:val="0"/>
    <w:qFormat/>
    <w:rPr>
      <w:rFonts w:hint="default" w:ascii="Times New Roman" w:hAnsi="Times New Roman" w:eastAsia="Times New Roman" w:cs="Times New Roman"/>
      <w:sz w:val="24"/>
      <w:szCs w:val="24"/>
    </w:rPr>
  </w:style>
  <w:style w:type="paragraph" w:styleId="1350" w:customStyle="1">
    <w:name w:val="Normal_17_0"/>
    <w:uiPriority w:val="0"/>
    <w:qFormat/>
    <w:rPr>
      <w:rFonts w:hint="default" w:ascii="Times New Roman" w:hAnsi="Times New Roman" w:eastAsia="Times New Roman" w:cs="Times New Roman"/>
      <w:sz w:val="24"/>
      <w:szCs w:val="24"/>
    </w:rPr>
  </w:style>
  <w:style w:type="paragraph" w:styleId="1351" w:customStyle="1">
    <w:name w:val="Normal_18_0"/>
    <w:uiPriority w:val="0"/>
    <w:qFormat/>
    <w:rPr>
      <w:rFonts w:hint="default" w:ascii="Times New Roman" w:hAnsi="Times New Roman" w:eastAsia="Times New Roman" w:cs="Times New Roman"/>
      <w:sz w:val="24"/>
      <w:szCs w:val="24"/>
    </w:rPr>
  </w:style>
  <w:style w:type="paragraph" w:styleId="1352" w:customStyle="1">
    <w:name w:val="Normal_19"/>
    <w:uiPriority w:val="0"/>
    <w:qFormat/>
    <w:rPr>
      <w:rFonts w:hint="default" w:ascii="Times New Roman" w:hAnsi="Times New Roman" w:eastAsia="Times New Roman" w:cs="Times New Roman"/>
      <w:sz w:val="24"/>
      <w:szCs w:val="24"/>
    </w:rPr>
  </w:style>
  <w:style w:type="paragraph" w:styleId="1353" w:customStyle="1">
    <w:name w:val="Normal_20"/>
    <w:uiPriority w:val="0"/>
    <w:qFormat/>
    <w:rPr>
      <w:rFonts w:hint="default" w:ascii="Times New Roman" w:hAnsi="Times New Roman" w:eastAsia="Times New Roman" w:cs="Times New Roman"/>
      <w:sz w:val="24"/>
      <w:szCs w:val="24"/>
    </w:rPr>
  </w:style>
  <w:style w:type="paragraph" w:styleId="1354" w:customStyle="1">
    <w:name w:val="Normal_22"/>
    <w:uiPriority w:val="0"/>
    <w:qFormat/>
    <w:rPr>
      <w:rFonts w:hint="default" w:ascii="Times New Roman" w:hAnsi="Times New Roman" w:eastAsia="Times New Roman" w:cs="Times New Roman"/>
      <w:sz w:val="24"/>
      <w:szCs w:val="24"/>
    </w:rPr>
  </w:style>
  <w:style w:type="paragraph" w:styleId="1355" w:customStyle="1">
    <w:name w:val="Normal_23"/>
    <w:uiPriority w:val="0"/>
    <w:qFormat/>
    <w:rPr>
      <w:rFonts w:hint="default" w:ascii="Times New Roman" w:hAnsi="Times New Roman" w:eastAsia="Times New Roman" w:cs="Times New Roman"/>
      <w:sz w:val="24"/>
      <w:szCs w:val="24"/>
    </w:rPr>
  </w:style>
  <w:style w:type="paragraph" w:styleId="1356" w:customStyle="1">
    <w:name w:val="Normal_24"/>
    <w:uiPriority w:val="0"/>
    <w:qFormat/>
    <w:rPr>
      <w:rFonts w:hint="default" w:ascii="Times New Roman" w:hAnsi="Times New Roman" w:eastAsia="Times New Roman" w:cs="Times New Roman"/>
      <w:sz w:val="24"/>
      <w:szCs w:val="24"/>
    </w:rPr>
  </w:style>
  <w:style w:type="paragraph" w:styleId="1357" w:customStyle="1">
    <w:name w:val="Normal_25"/>
    <w:uiPriority w:val="0"/>
    <w:qFormat/>
    <w:rPr>
      <w:rFonts w:hint="default" w:ascii="Times New Roman" w:hAnsi="Times New Roman" w:eastAsia="Times New Roman" w:cs="Times New Roman"/>
      <w:sz w:val="24"/>
      <w:szCs w:val="24"/>
    </w:rPr>
  </w:style>
  <w:style w:type="paragraph" w:styleId="1358" w:customStyle="1">
    <w:name w:val="Normal_26"/>
    <w:uiPriority w:val="0"/>
    <w:qFormat/>
    <w:rPr>
      <w:rFonts w:hint="default" w:ascii="Times New Roman" w:hAnsi="Times New Roman" w:eastAsia="Times New Roman" w:cs="Times New Roman"/>
      <w:sz w:val="24"/>
      <w:szCs w:val="24"/>
    </w:rPr>
  </w:style>
  <w:style w:type="paragraph" w:styleId="1359"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60" w:customStyle="1">
    <w:name w:val="Normal_27"/>
    <w:uiPriority w:val="0"/>
    <w:qFormat/>
    <w:rPr>
      <w:rFonts w:hint="default" w:ascii="Times New Roman" w:hAnsi="Times New Roman" w:eastAsia="Times New Roman" w:cs="Times New Roman"/>
      <w:sz w:val="24"/>
      <w:szCs w:val="24"/>
    </w:rPr>
  </w:style>
  <w:style w:type="paragraph" w:styleId="1361" w:customStyle="1">
    <w:name w:val="Normal_28"/>
    <w:uiPriority w:val="0"/>
    <w:qFormat/>
    <w:rPr>
      <w:rFonts w:hint="default" w:ascii="Times New Roman" w:hAnsi="Times New Roman" w:eastAsia="Times New Roman" w:cs="Times New Roman"/>
      <w:sz w:val="24"/>
      <w:szCs w:val="24"/>
    </w:rPr>
  </w:style>
  <w:style w:type="paragraph" w:styleId="1362" w:customStyle="1">
    <w:name w:val="Normal_29"/>
    <w:uiPriority w:val="0"/>
    <w:qFormat/>
    <w:rPr>
      <w:rFonts w:hint="default" w:ascii="Times New Roman" w:hAnsi="Times New Roman" w:eastAsia="Times New Roman" w:cs="Times New Roman"/>
      <w:sz w:val="24"/>
      <w:szCs w:val="24"/>
    </w:rPr>
  </w:style>
  <w:style w:type="paragraph" w:styleId="1363" w:customStyle="1">
    <w:name w:val="正文_1"/>
    <w:next w:val="1364"/>
    <w:uiPriority w:val="0"/>
    <w:qFormat/>
    <w:pPr>
      <w:jc w:val="both"/>
      <w:widowControl w:val="off"/>
    </w:pPr>
    <w:rPr>
      <w:rFonts w:hint="default" w:ascii="Times New Roman" w:hAnsi="Times New Roman" w:eastAsia="宋体" w:cs="Times New Roman"/>
      <w:sz w:val="21"/>
      <w:lang w:val="en-US" w:eastAsia="zh-CN" w:bidi="ar-SA"/>
    </w:rPr>
  </w:style>
  <w:style w:type="paragraph" w:styleId="1364" w:customStyle="1">
    <w:name w:val="正文文本_0"/>
    <w:basedOn w:val="1363"/>
    <w:uiPriority w:val="0"/>
    <w:qFormat/>
    <w:pPr>
      <w:spacing w:line="400" w:lineRule="exact"/>
    </w:pPr>
    <w:rPr>
      <w:sz w:val="24"/>
    </w:rPr>
  </w:style>
  <w:style w:type="paragraph" w:styleId="1365" w:customStyle="1">
    <w:name w:val="Normal_30"/>
    <w:uiPriority w:val="0"/>
    <w:qFormat/>
    <w:rPr>
      <w:rFonts w:hint="default" w:ascii="Times New Roman" w:hAnsi="Times New Roman" w:eastAsia="Times New Roman" w:cs="Times New Roman"/>
      <w:sz w:val="24"/>
      <w:szCs w:val="24"/>
    </w:rPr>
  </w:style>
  <w:style w:type="paragraph" w:styleId="1366" w:customStyle="1">
    <w:name w:val="Normal_31"/>
    <w:uiPriority w:val="0"/>
    <w:qFormat/>
    <w:rPr>
      <w:rFonts w:hint="default" w:ascii="Times New Roman" w:hAnsi="Times New Roman" w:eastAsia="Times New Roman" w:cs="Times New Roman"/>
      <w:sz w:val="24"/>
      <w:szCs w:val="24"/>
    </w:rPr>
  </w:style>
  <w:style w:type="paragraph" w:styleId="1367" w:customStyle="1">
    <w:name w:val="正文_2"/>
    <w:next w:val="1368"/>
    <w:uiPriority w:val="0"/>
    <w:qFormat/>
    <w:pPr>
      <w:jc w:val="both"/>
      <w:widowControl w:val="off"/>
    </w:pPr>
    <w:rPr>
      <w:rFonts w:hint="default" w:ascii="Times New Roman" w:hAnsi="Times New Roman" w:eastAsia="宋体" w:cs="Times New Roman"/>
      <w:sz w:val="21"/>
      <w:lang w:val="en-US" w:eastAsia="zh-CN" w:bidi="ar-SA"/>
    </w:rPr>
  </w:style>
  <w:style w:type="paragraph" w:styleId="1368" w:customStyle="1">
    <w:name w:val="正文文本_0_0"/>
    <w:basedOn w:val="1367"/>
    <w:uiPriority w:val="0"/>
    <w:qFormat/>
    <w:pPr>
      <w:spacing w:line="400" w:lineRule="exact"/>
    </w:pPr>
    <w:rPr>
      <w:sz w:val="24"/>
    </w:rPr>
  </w:style>
  <w:style w:type="paragraph" w:styleId="1369" w:customStyle="1">
    <w:name w:val="Normal_32"/>
    <w:uiPriority w:val="0"/>
    <w:qFormat/>
    <w:rPr>
      <w:rFonts w:hint="default" w:ascii="Times New Roman" w:hAnsi="Times New Roman" w:eastAsia="Times New Roman" w:cs="Times New Roman"/>
      <w:sz w:val="24"/>
      <w:szCs w:val="24"/>
    </w:rPr>
  </w:style>
  <w:style w:type="paragraph" w:styleId="1370" w:customStyle="1">
    <w:name w:val="Normal_33"/>
    <w:uiPriority w:val="0"/>
    <w:qFormat/>
    <w:rPr>
      <w:rFonts w:hint="default" w:ascii="Times New Roman" w:hAnsi="Times New Roman" w:eastAsia="Times New Roman" w:cs="Times New Roman"/>
      <w:sz w:val="24"/>
      <w:szCs w:val="24"/>
    </w:rPr>
  </w:style>
  <w:style w:type="paragraph" w:styleId="1371" w:customStyle="1">
    <w:name w:val="Normal_34"/>
    <w:uiPriority w:val="0"/>
    <w:qFormat/>
    <w:rPr>
      <w:rFonts w:hint="default" w:ascii="Times New Roman" w:hAnsi="Times New Roman" w:eastAsia="Times New Roman" w:cs="Times New Roman"/>
      <w:sz w:val="24"/>
      <w:szCs w:val="24"/>
    </w:rPr>
  </w:style>
  <w:style w:type="paragraph" w:styleId="1372" w:customStyle="1">
    <w:name w:val="Normal_35"/>
    <w:uiPriority w:val="0"/>
    <w:qFormat/>
    <w:rPr>
      <w:rFonts w:hint="default" w:ascii="Times New Roman" w:hAnsi="Times New Roman" w:eastAsia="Times New Roman" w:cs="Times New Roman"/>
      <w:sz w:val="24"/>
      <w:szCs w:val="24"/>
    </w:rPr>
  </w:style>
  <w:style w:type="paragraph" w:styleId="1373" w:customStyle="1">
    <w:name w:val="Normal_36"/>
    <w:uiPriority w:val="0"/>
    <w:qFormat/>
    <w:rPr>
      <w:rFonts w:hint="default" w:ascii="Times New Roman" w:hAnsi="Times New Roman" w:eastAsia="Times New Roman" w:cs="Times New Roman"/>
      <w:sz w:val="24"/>
      <w:szCs w:val="24"/>
    </w:rPr>
  </w:style>
  <w:style w:type="paragraph" w:styleId="1374" w:customStyle="1">
    <w:name w:val="Normal_37"/>
    <w:uiPriority w:val="0"/>
    <w:qFormat/>
    <w:rPr>
      <w:rFonts w:hint="default" w:ascii="Times New Roman" w:hAnsi="Times New Roman" w:eastAsia="Times New Roman" w:cs="Times New Roman"/>
      <w:sz w:val="24"/>
      <w:szCs w:val="24"/>
    </w:rPr>
  </w:style>
  <w:style w:type="paragraph" w:styleId="1375" w:customStyle="1">
    <w:name w:val="Normal_38"/>
    <w:uiPriority w:val="0"/>
    <w:qFormat/>
    <w:rPr>
      <w:rFonts w:hint="default" w:ascii="Times New Roman" w:hAnsi="Times New Roman" w:eastAsia="Times New Roman" w:cs="Times New Roman"/>
      <w:sz w:val="24"/>
      <w:szCs w:val="24"/>
    </w:rPr>
  </w:style>
  <w:style w:type="paragraph" w:styleId="1376" w:customStyle="1">
    <w:name w:val="Normal_39"/>
    <w:uiPriority w:val="0"/>
    <w:qFormat/>
    <w:rPr>
      <w:rFonts w:hint="default" w:ascii="Times New Roman" w:hAnsi="Times New Roman" w:eastAsia="Times New Roman" w:cs="Times New Roman"/>
      <w:sz w:val="24"/>
      <w:szCs w:val="24"/>
    </w:rPr>
  </w:style>
  <w:style w:type="paragraph" w:styleId="1377" w:customStyle="1">
    <w:name w:val="Normal_40"/>
    <w:uiPriority w:val="0"/>
    <w:qFormat/>
    <w:rPr>
      <w:rFonts w:hint="default" w:ascii="Times New Roman" w:hAnsi="Times New Roman" w:eastAsia="Times New Roman" w:cs="Times New Roman"/>
      <w:sz w:val="24"/>
      <w:szCs w:val="24"/>
    </w:rPr>
  </w:style>
  <w:style w:type="paragraph" w:styleId="1378" w:customStyle="1">
    <w:name w:val="Normal_21"/>
    <w:uiPriority w:val="0"/>
    <w:qFormat/>
    <w:rPr>
      <w:rFonts w:hint="default" w:ascii="Times New Roman" w:hAnsi="Times New Roman" w:eastAsia="Times New Roman" w:cs="Times New Roman"/>
      <w:sz w:val="24"/>
      <w:szCs w:val="24"/>
    </w:rPr>
  </w:style>
  <w:style w:type="paragraph" w:styleId="1379" w:customStyle="1">
    <w:name w:val="Normal_43"/>
    <w:uiPriority w:val="0"/>
    <w:qFormat/>
    <w:rPr>
      <w:rFonts w:hint="default" w:ascii="Times New Roman" w:hAnsi="Times New Roman" w:eastAsia="Times New Roman" w:cs="Times New Roman"/>
      <w:sz w:val="24"/>
      <w:szCs w:val="24"/>
      <w:lang w:bidi="ar-SA"/>
    </w:rPr>
  </w:style>
  <w:style w:type="paragraph" w:styleId="1380" w:customStyle="1">
    <w:name w:val="WPSOffice手动目录 1"/>
    <w:uiPriority w:val="0"/>
    <w:qFormat/>
    <w:rPr>
      <w:rFonts w:hint="default" w:ascii="Times New Roman" w:hAnsi="Times New Roman" w:eastAsia="宋体" w:cs="Times New Roman"/>
      <w:sz w:val="20"/>
      <w:szCs w:val="20"/>
    </w:rPr>
  </w:style>
  <w:style w:type="paragraph" w:styleId="1381" w:customStyle="1">
    <w:name w:val="Body text|3"/>
    <w:basedOn w:val="776"/>
    <w:uiPriority w:val="0"/>
    <w:qFormat/>
    <w:pPr>
      <w:jc w:val="center"/>
      <w:spacing w:after="360"/>
    </w:pPr>
    <w:rPr>
      <w:rFonts w:ascii="宋体" w:hAnsi="宋体" w:cs="宋体"/>
      <w:sz w:val="32"/>
      <w:szCs w:val="32"/>
      <w:lang w:val="zh-TW" w:eastAsia="zh-TW" w:bidi="zh-TW"/>
    </w:rPr>
  </w:style>
  <w:style w:type="paragraph" w:styleId="1382" w:customStyle="1">
    <w:name w:val="Other|1"/>
    <w:basedOn w:val="776"/>
    <w:uiPriority w:val="0"/>
    <w:qFormat/>
    <w:pPr>
      <w:ind w:firstLine="270"/>
      <w:spacing w:line="442" w:lineRule="auto"/>
    </w:pPr>
    <w:rPr>
      <w:rFonts w:ascii="宋体" w:hAnsi="宋体" w:cs="宋体"/>
      <w:sz w:val="22"/>
      <w:lang w:val="zh-TW" w:eastAsia="zh-TW" w:bidi="zh-TW"/>
    </w:rPr>
  </w:style>
  <w:style w:type="paragraph" w:styleId="1383" w:customStyle="1">
    <w:name w:val="p0_0"/>
    <w:basedOn w:val="1301"/>
    <w:uiPriority w:val="0"/>
    <w:qFormat/>
    <w:pPr>
      <w:widowControl/>
    </w:pPr>
    <w:rPr>
      <w:szCs w:val="21"/>
    </w:rPr>
  </w:style>
  <w:style w:type="character" w:styleId="1384" w:customStyle="1">
    <w:name w:val="font31"/>
    <w:basedOn w:val="786"/>
    <w:uiPriority w:val="0"/>
    <w:qFormat/>
    <w:rPr>
      <w:rFonts w:hint="eastAsia" w:ascii="宋体" w:hAnsi="宋体" w:eastAsia="宋体" w:cs="宋体"/>
      <w:color w:val="000000"/>
      <w:sz w:val="24"/>
      <w:szCs w:val="24"/>
      <w:u w:val="none"/>
    </w:rPr>
  </w:style>
  <w:style w:type="paragraph" w:styleId="1385"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1386" w:customStyle="1">
    <w:name w:val="表格字体"/>
    <w:basedOn w:val="1148"/>
    <w:uiPriority w:val="0"/>
    <w:qFormat/>
    <w:pPr>
      <w:jc w:val="both"/>
    </w:pPr>
    <w:rPr>
      <w:rFonts w:ascii="Calibri" w:hAnsi="Calibri" w:eastAsia="仿宋_GB2312" w:cs="Times New Roman"/>
      <w:sz w:val="18"/>
      <w:szCs w:val="18"/>
      <w:lang w:val="en-US" w:eastAsia="zh-CN" w:bidi="en-US"/>
    </w:rPr>
  </w:style>
  <w:style w:type="table" w:styleId="1387" w:customStyle="1">
    <w:name w:val="Table Normal"/>
    <w:uiPriority w:val="0"/>
    <w:semiHidden/>
    <w:unhideWhenUsed/>
    <w:qFormat/>
    <w:tblPr>
      <w:tblCellMar>
        <w:left w:w="0" w:type="dxa"/>
        <w:top w:w="0" w:type="dxa"/>
        <w:right w:w="0" w:type="dxa"/>
        <w:bottom w:w="0" w:type="dxa"/>
      </w:tblCellMar>
    </w:tblPr>
  </w:style>
  <w:style w:type="paragraph" w:styleId="1388" w:customStyle="1">
    <w:name w:val="My正文"/>
    <w:basedOn w:val="776"/>
    <w:uiPriority w:val="0"/>
    <w:qFormat/>
    <w:pPr>
      <w:ind w:firstLine="567"/>
      <w:spacing w:before="120" w:line="360" w:lineRule="auto"/>
    </w:pPr>
    <w:rPr>
      <w:rFonts w:hint="eastAsia" w:ascii="Arial" w:hAnsi="Arial"/>
      <w:sz w:val="24"/>
      <w:szCs w:val="20"/>
    </w:rPr>
  </w:style>
  <w:style w:type="paragraph" w:styleId="1389" w:customStyle="1">
    <w:name w:val="底纹"/>
    <w:basedOn w:val="776"/>
    <w:uiPriority w:val="0"/>
    <w:qFormat/>
    <w:pPr>
      <w:ind w:left="113" w:right="113" w:firstLine="420"/>
      <w:spacing w:line="300" w:lineRule="atLeast"/>
      <w:shd w:val="pct10" w:color="auto" w:fill="auto"/>
      <w:pBdr>
        <w:top w:val="single" w:color="E6E6E6" w:sz="4" w:space="1"/>
        <w:left w:val="single" w:color="E6E6E6" w:sz="4" w:space="4"/>
        <w:bottom w:val="single" w:color="E6E6E6" w:sz="4" w:space="1"/>
        <w:right w:val="single" w:color="E6E6E6" w:sz="4" w:space="4"/>
      </w:pBdr>
    </w:pPr>
    <w:rPr>
      <w:rFonts w:eastAsia="楷体_GB2312"/>
      <w:sz w:val="20"/>
      <w:szCs w:val="18"/>
    </w:rPr>
  </w:style>
  <w:style w:type="numbering" w:styleId="13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欧心怡</cp:lastModifiedBy>
  <cp:revision>14</cp:revision>
  <dcterms:created xsi:type="dcterms:W3CDTF">2023-07-03T15:23:00Z</dcterms:created>
  <dcterms:modified xsi:type="dcterms:W3CDTF">2024-12-30T02:35:08Z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A8E24984C617444DBA22CF044ED7B038_13</vt:lpwstr>
  </property>
</Properties>
</file>