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b/>
          <w:bCs/>
          <w:sz w:val="36"/>
        </w:rPr>
      </w:pPr>
      <w:r>
        <w:rPr>
          <w:rFonts w:ascii="宋体" w:hAnsi="宋体"/>
          <w:b/>
          <w:bCs/>
          <w:sz w:val="36"/>
        </w:rPr>
      </w:r>
      <w:r/>
    </w:p>
    <w:p>
      <w:pPr>
        <w:jc w:val="right"/>
        <w:spacing w:line="360" w:lineRule="auto"/>
        <w:rPr>
          <w:rFonts w:ascii="宋体" w:hAnsi="宋体"/>
          <w:b/>
          <w:bCs/>
          <w:sz w:val="36"/>
        </w:rPr>
      </w:pPr>
      <w:r>
        <w:rPr>
          <w:rFonts w:hint="eastAsia" w:ascii="宋体" w:hAnsi="宋体"/>
          <w:b/>
          <w:bCs/>
          <w:sz w:val="36"/>
        </w:rPr>
        <w:t xml:space="preserve">编号：JSZC-321000-SWGC-G2024-0213</w:t>
      </w:r>
      <w:r/>
    </w:p>
    <w:p>
      <w:pPr>
        <w:pStyle w:val="1010"/>
        <w:ind w:firstLine="0"/>
        <w:spacing w:line="360" w:lineRule="auto"/>
      </w:pPr>
      <w:r/>
      <w:r/>
    </w:p>
    <w:p>
      <w:pPr>
        <w:jc w:val="center"/>
        <w:spacing w:line="360" w:lineRule="auto"/>
        <w:rPr>
          <w:rFonts w:ascii="宋体" w:hAnsi="宋体"/>
          <w:sz w:val="36"/>
          <w:szCs w:val="36"/>
        </w:rPr>
      </w:pPr>
      <w:r>
        <w:rPr>
          <w:rFonts w:hint="eastAsia" w:ascii="宋体" w:hAnsi="宋体"/>
          <w:b/>
          <w:bCs/>
          <w:sz w:val="36"/>
        </w:rPr>
        <w:t xml:space="preserve">扬州市生态环境局2024年水气自动监测站第四方质控服务采购项目公开招标文件</w:t>
      </w:r>
      <w:r/>
    </w:p>
    <w:p>
      <w:pPr>
        <w:jc w:val="center"/>
        <w:spacing w:line="360" w:lineRule="auto"/>
        <w:rPr>
          <w:rFonts w:ascii="宋体" w:hAnsi="宋体"/>
          <w:sz w:val="36"/>
          <w:szCs w:val="36"/>
        </w:rPr>
      </w:pPr>
      <w:r>
        <w:rPr>
          <w:rFonts w:hint="eastAsia" w:ascii="宋体" w:hAnsi="宋体"/>
          <w:sz w:val="36"/>
        </w:rPr>
        <mc:AlternateContent>
          <mc:Choice Requires="wpg">
            <w:drawing>
              <wp:inline xmlns:wp="http://schemas.openxmlformats.org/drawingml/2006/wordprocessingDrawing" distT="0" distB="0" distL="0" distR="0">
                <wp:extent cx="5372100" cy="3708400"/>
                <wp:effectExtent l="0" t="0" r="0" b="635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5372658" cy="3708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3.0pt;height:292.0pt;mso-wrap-distance-left:0.0pt;mso-wrap-distance-top:0.0pt;mso-wrap-distance-right:0.0pt;mso-wrap-distance-bottom:0.0pt;" stroked="f">
                <v:path textboxrect="0,0,0,0"/>
                <v:imagedata r:id="rId16" o:title=""/>
              </v:shape>
            </w:pict>
          </mc:Fallback>
        </mc:AlternateContent>
      </w:r>
      <w:r/>
    </w:p>
    <w:p>
      <w:pPr>
        <w:pStyle w:val="839"/>
        <w:spacing w:line="360" w:lineRule="auto"/>
      </w:pPr>
      <w:r/>
      <w:r/>
    </w:p>
    <w:p>
      <w:pPr>
        <w:jc w:val="center"/>
        <w:spacing w:line="360" w:lineRule="auto"/>
        <w:rPr>
          <w:rFonts w:ascii="宋体" w:hAnsi="宋体"/>
          <w:b/>
          <w:bCs/>
          <w:sz w:val="36"/>
        </w:rPr>
      </w:pPr>
      <w:r>
        <w:rPr>
          <w:rFonts w:hint="eastAsia" w:ascii="宋体" w:hAnsi="宋体"/>
          <w:b/>
          <w:bCs/>
          <w:sz w:val="36"/>
        </w:rPr>
        <w:t xml:space="preserve">江苏苏维工程管理有限公司</w:t>
      </w:r>
      <w:r/>
    </w:p>
    <w:p>
      <w:pPr>
        <w:jc w:val="center"/>
        <w:spacing w:line="360" w:lineRule="auto"/>
        <w:rPr>
          <w:rFonts w:ascii="宋体" w:hAnsi="宋体"/>
          <w:sz w:val="36"/>
          <w:szCs w:val="36"/>
        </w:rPr>
      </w:pPr>
      <w:r>
        <w:rPr>
          <w:rFonts w:ascii="宋体" w:hAnsi="宋体"/>
          <w:sz w:val="36"/>
          <w:szCs w:val="36"/>
        </w:rPr>
      </w:r>
      <w:r/>
    </w:p>
    <w:p>
      <w:pPr>
        <w:jc w:val="center"/>
        <w:spacing w:line="360" w:lineRule="auto"/>
        <w:rPr>
          <w:rFonts w:ascii="宋体" w:hAnsi="宋体"/>
          <w:b/>
          <w:bCs/>
          <w:sz w:val="36"/>
          <w:szCs w:val="36"/>
        </w:rPr>
      </w:pPr>
      <w:r>
        <w:rPr>
          <w:rFonts w:hint="eastAsia" w:ascii="宋体" w:hAnsi="宋体"/>
          <w:b/>
          <w:bCs/>
          <w:sz w:val="36"/>
        </w:rPr>
        <w:t xml:space="preserve">202</w:t>
      </w:r>
      <w:r>
        <w:rPr>
          <w:rFonts w:ascii="宋体" w:hAnsi="宋体"/>
          <w:b/>
          <w:bCs/>
          <w:sz w:val="36"/>
        </w:rPr>
        <w:t xml:space="preserve">4</w:t>
      </w:r>
      <w:r>
        <w:rPr>
          <w:rFonts w:hint="eastAsia" w:ascii="宋体" w:hAnsi="宋体"/>
          <w:b/>
          <w:bCs/>
          <w:sz w:val="36"/>
        </w:rPr>
        <w:t xml:space="preserve">年9月</w:t>
      </w:r>
      <w:r>
        <w:rPr>
          <w:rFonts w:hint="eastAsia" w:ascii="宋体" w:hAnsi="宋体"/>
          <w:b/>
          <w:bCs/>
          <w:sz w:val="36"/>
          <w:lang w:val="en-US" w:eastAsia="zh-CN"/>
        </w:rPr>
        <w:t xml:space="preserve">30</w:t>
      </w:r>
      <w:r>
        <w:rPr>
          <w:rFonts w:hint="eastAsia" w:ascii="宋体" w:hAnsi="宋体"/>
          <w:b/>
          <w:bCs/>
          <w:sz w:val="36"/>
        </w:rPr>
        <w:t xml:space="preserve">日</w:t>
      </w:r>
      <w:r/>
    </w:p>
    <w:p>
      <w:pPr>
        <w:spacing w:line="360" w:lineRule="auto"/>
      </w:pPr>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hint="eastAsia" w:ascii="宋体" w:hAnsi="宋体"/>
          <w:sz w:val="32"/>
        </w:rPr>
        <w:t xml:space="preserve">目 录</w:t>
      </w:r>
      <w:r/>
    </w:p>
    <w:p>
      <w:pPr>
        <w:pStyle w:val="1010"/>
        <w:ind w:firstLine="400"/>
        <w:spacing w:line="360" w:lineRule="auto"/>
      </w:pPr>
      <w:r/>
      <w:r/>
    </w:p>
    <w:p>
      <w:pPr>
        <w:pStyle w:val="1005"/>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t xml:space="preserve">3</w:t>
      </w:r>
      <w:r/>
    </w:p>
    <w:p>
      <w:pPr>
        <w:pStyle w:val="1005"/>
        <w:spacing w:line="360" w:lineRule="auto"/>
        <w:tabs>
          <w:tab w:val="right" w:pos="8296" w:leader="dot"/>
        </w:tabs>
      </w:pPr>
      <w:r>
        <w:rPr>
          <w:rFonts w:hint="eastAsia" w:ascii="宋体" w:hAnsi="宋体"/>
        </w:rPr>
        <w:t xml:space="preserve">第二章 投标人须知</w:t>
      </w:r>
      <w:r>
        <w:rPr>
          <w:rFonts w:hint="eastAsia"/>
        </w:rPr>
        <w:tab/>
      </w:r>
      <w:r>
        <w:rPr>
          <w:rFonts w:hint="eastAsia"/>
        </w:rPr>
        <w:t xml:space="preserve">7</w:t>
      </w:r>
      <w:r/>
    </w:p>
    <w:p>
      <w:pPr>
        <w:pStyle w:val="1005"/>
        <w:spacing w:line="360" w:lineRule="auto"/>
        <w:tabs>
          <w:tab w:val="right" w:pos="8296" w:leader="dot"/>
        </w:tabs>
      </w:pPr>
      <w:r>
        <w:rPr>
          <w:rFonts w:hint="eastAsia" w:ascii="宋体" w:hAnsi="宋体"/>
        </w:rPr>
        <w:t xml:space="preserve">第三章 合同条款及格式</w:t>
      </w:r>
      <w:r>
        <w:rPr>
          <w:rFonts w:hint="eastAsia"/>
        </w:rPr>
        <w:tab/>
      </w:r>
      <w:r>
        <w:rPr>
          <w:rFonts w:hint="eastAsia"/>
        </w:rPr>
        <w:t xml:space="preserve">18</w:t>
      </w:r>
      <w:r/>
    </w:p>
    <w:p>
      <w:pPr>
        <w:pStyle w:val="1005"/>
        <w:spacing w:line="360" w:lineRule="auto"/>
        <w:tabs>
          <w:tab w:val="right" w:pos="8296" w:leader="dot"/>
        </w:tabs>
      </w:pPr>
      <w:r>
        <w:rPr>
          <w:rFonts w:hint="eastAsia"/>
        </w:rPr>
        <w:t xml:space="preserve">第四章 项目需求</w:t>
      </w:r>
      <w:r>
        <w:rPr>
          <w:rFonts w:hint="eastAsia"/>
        </w:rPr>
        <w:tab/>
      </w:r>
      <w:r>
        <w:rPr>
          <w:rFonts w:hint="eastAsia"/>
        </w:rPr>
        <w:t xml:space="preserve">23</w:t>
      </w:r>
      <w:r/>
    </w:p>
    <w:p>
      <w:pPr>
        <w:pStyle w:val="1005"/>
        <w:spacing w:line="360" w:lineRule="auto"/>
        <w:tabs>
          <w:tab w:val="right" w:pos="8296" w:leader="dot"/>
        </w:tabs>
      </w:pPr>
      <w:r>
        <w:rPr>
          <w:rFonts w:hint="eastAsia" w:ascii="宋体" w:hAnsi="宋体"/>
        </w:rPr>
        <w:t xml:space="preserve">第五章 评标方法及评标标准</w:t>
      </w:r>
      <w:r>
        <w:rPr>
          <w:rFonts w:hint="eastAsia"/>
        </w:rPr>
        <w:tab/>
      </w:r>
      <w:r>
        <w:rPr>
          <w:rFonts w:hint="eastAsia"/>
        </w:rPr>
        <w:t xml:space="preserve">35</w:t>
      </w:r>
      <w:r/>
    </w:p>
    <w:p>
      <w:pPr>
        <w:pStyle w:val="1005"/>
        <w:spacing w:line="360" w:lineRule="auto"/>
        <w:tabs>
          <w:tab w:val="right" w:pos="8296" w:leader="dot"/>
        </w:tabs>
      </w:pPr>
      <w:r>
        <w:rPr>
          <w:rFonts w:hint="eastAsia" w:ascii="宋体" w:hAnsi="宋体"/>
        </w:rPr>
        <w:t xml:space="preserve">第六章 投标文件格式</w:t>
      </w:r>
      <w:r>
        <w:rPr>
          <w:rFonts w:hint="eastAsia"/>
        </w:rPr>
        <w:tab/>
      </w:r>
      <w:r>
        <w:rPr>
          <w:rFonts w:hint="eastAsia"/>
        </w:rPr>
        <w:t xml:space="preserve">39</w:t>
      </w:r>
      <w:r/>
    </w:p>
    <w:p>
      <w:pPr>
        <w:spacing w:line="360" w:lineRule="auto"/>
        <w:rPr>
          <w:rFonts w:ascii="宋体" w:hAnsi="宋体"/>
          <w:sz w:val="28"/>
        </w:rPr>
      </w:pPr>
      <w:r>
        <w:rPr>
          <w:rFonts w:hint="eastAsia" w:ascii="宋体" w:hAnsi="宋体"/>
          <w:sz w:val="28"/>
        </w:rPr>
        <w:fldChar w:fldCharType="end"/>
      </w:r>
      <w:r/>
    </w:p>
    <w:p>
      <w:pPr>
        <w:jc w:val="center"/>
        <w:spacing w:line="360" w:lineRule="auto"/>
        <w:rPr>
          <w:rFonts w:ascii="宋体" w:hAnsi="宋体"/>
          <w:b/>
          <w:bCs/>
          <w:sz w:val="36"/>
        </w:rPr>
      </w:pPr>
      <w:r>
        <w:rPr>
          <w:rFonts w:hint="eastAsia" w:ascii="宋体" w:hAnsi="宋体"/>
          <w:sz w:val="28"/>
        </w:rPr>
        <w:br w:type="page" w:clear="all"/>
      </w:r>
      <w:r>
        <w:rPr>
          <w:rFonts w:hint="eastAsia" w:ascii="宋体" w:hAnsi="宋体"/>
          <w:b/>
          <w:bCs/>
          <w:sz w:val="44"/>
          <w:szCs w:val="28"/>
        </w:rPr>
        <w:t xml:space="preserve">第一章 招标公告</w:t>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受扬州市生态环境局的委托，江苏苏维工程管理有限公司就扬州市生态环境局2024年水气自动监测站第四方质控服务采购项目进行公开招标采购，欢迎符合条件的供应商投标。</w:t>
      </w:r>
      <w:r/>
    </w:p>
    <w:p>
      <w:pPr>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扬州市生态环境局2024年水气自动监测站第四方质控服务采购项目</w:t>
      </w:r>
      <w:r>
        <w:rPr>
          <w:rFonts w:hint="eastAsia" w:ascii="宋体" w:hAnsi="宋体" w:cs="宋体"/>
        </w:rPr>
        <w:t xml:space="preserve">的潜在投标人可在</w:t>
      </w:r>
      <w:r>
        <w:rPr>
          <w:rFonts w:hint="eastAsia" w:ascii="宋体" w:hAnsi="宋体" w:cs="宋体"/>
          <w:u w:val="single"/>
        </w:rPr>
        <w:t xml:space="preserve">“扬州市政府采购网”、“江苏省政府采购网”、“中国政府采购网”自行免费下载</w:t>
      </w:r>
      <w:r>
        <w:rPr>
          <w:rFonts w:hint="eastAsia" w:ascii="宋体" w:hAnsi="宋体" w:cs="宋体"/>
        </w:rPr>
        <w:t xml:space="preserve">招标文件，并于</w:t>
      </w:r>
      <w:r>
        <w:rPr>
          <w:rFonts w:hint="eastAsia" w:ascii="宋体" w:hAnsi="宋体" w:cs="宋体"/>
          <w:bCs/>
          <w:u w:val="single"/>
        </w:rPr>
        <w:t xml:space="preserve">2024年10月</w:t>
      </w:r>
      <w:r>
        <w:rPr>
          <w:rFonts w:hint="eastAsia" w:ascii="宋体" w:hAnsi="宋体" w:cs="宋体"/>
          <w:bCs/>
          <w:u w:val="single"/>
          <w:lang w:val="en-US" w:eastAsia="zh-CN"/>
        </w:rPr>
        <w:t xml:space="preserve">21</w:t>
      </w:r>
      <w:r>
        <w:rPr>
          <w:rFonts w:hint="eastAsia" w:ascii="宋体" w:hAnsi="宋体" w:cs="宋体"/>
          <w:bCs/>
          <w:u w:val="single"/>
        </w:rPr>
        <w:t xml:space="preserve">日</w:t>
      </w:r>
      <w:r>
        <w:rPr>
          <w:rFonts w:ascii="宋体" w:hAnsi="宋体" w:cs="宋体"/>
          <w:bCs/>
          <w:u w:val="single"/>
        </w:rPr>
        <w:t xml:space="preserve"> </w:t>
      </w:r>
      <w:r>
        <w:rPr>
          <w:rFonts w:hint="eastAsia" w:ascii="宋体" w:hAnsi="宋体" w:cs="宋体"/>
          <w:bCs/>
          <w:u w:val="single"/>
          <w:lang w:val="en-US" w:eastAsia="zh-CN"/>
        </w:rPr>
        <w:t xml:space="preserve">下</w:t>
      </w:r>
      <w:r>
        <w:rPr>
          <w:rFonts w:hint="eastAsia" w:ascii="宋体" w:hAnsi="宋体" w:cs="宋体"/>
          <w:bCs/>
          <w:u w:val="single"/>
        </w:rPr>
        <w:t xml:space="preserve">午</w:t>
      </w:r>
      <w:r>
        <w:rPr>
          <w:rFonts w:hint="eastAsia" w:ascii="宋体" w:hAnsi="宋体" w:cs="宋体"/>
          <w:bCs/>
          <w:u w:val="single"/>
          <w:lang w:val="en-US" w:eastAsia="zh-CN"/>
        </w:rPr>
        <w:t xml:space="preserve">15:00</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0" w:name="_Toc35393790"/>
      <w:r/>
      <w:bookmarkStart w:id="1" w:name="_Toc38985263"/>
      <w:r/>
      <w:bookmarkStart w:id="2" w:name="_Toc35393621"/>
      <w:r/>
      <w:bookmarkStart w:id="3" w:name="_Toc28359079"/>
      <w:r/>
      <w:bookmarkStart w:id="4" w:name="_Toc28359002"/>
      <w:r/>
      <w:bookmarkStart w:id="5" w:name="_Hlk24379207"/>
      <w:r>
        <w:rPr>
          <w:rFonts w:hint="eastAsia" w:ascii="宋体" w:hAnsi="宋体" w:cs="宋体"/>
          <w:b/>
          <w:bCs/>
        </w:rPr>
        <w:t xml:space="preserve">一、项目基本情况</w:t>
      </w:r>
      <w:bookmarkEnd w:id="0"/>
      <w:r/>
      <w:bookmarkEnd w:id="1"/>
      <w:r/>
      <w:bookmarkEnd w:id="2"/>
      <w:r/>
      <w:bookmarkEnd w:id="3"/>
      <w:r/>
      <w:bookmarkEnd w:id="4"/>
      <w:r/>
      <w:r/>
    </w:p>
    <w:p>
      <w:pPr>
        <w:ind w:firstLine="420"/>
        <w:spacing w:line="360" w:lineRule="auto"/>
        <w:rPr>
          <w:rFonts w:ascii="宋体" w:hAnsi="宋体" w:cs="宋体"/>
          <w:szCs w:val="21"/>
        </w:rPr>
      </w:pPr>
      <w:r>
        <w:rPr>
          <w:rFonts w:hint="eastAsia" w:ascii="宋体" w:hAnsi="宋体" w:cs="宋体"/>
        </w:rPr>
        <w:t xml:space="preserve">1.项目编号：JSZC-321000-SWGC-G2024-0213</w:t>
      </w:r>
      <w:r/>
    </w:p>
    <w:p>
      <w:pPr>
        <w:ind w:firstLine="420"/>
        <w:spacing w:line="360" w:lineRule="auto"/>
        <w:rPr>
          <w:rFonts w:ascii="宋体" w:hAnsi="宋体" w:cs="宋体"/>
        </w:rPr>
      </w:pPr>
      <w:r>
        <w:rPr>
          <w:rFonts w:hint="eastAsia" w:ascii="宋体" w:hAnsi="宋体" w:cs="宋体"/>
        </w:rPr>
        <w:t xml:space="preserve">2.项目名称：扬州市生态环境局2024年水气自动监测站第四方质控服务采购项目</w:t>
      </w:r>
      <w:bookmarkEnd w:id="5"/>
      <w:r/>
      <w:r/>
    </w:p>
    <w:p>
      <w:pPr>
        <w:ind w:firstLine="420"/>
        <w:spacing w:line="360" w:lineRule="auto"/>
        <w:rPr>
          <w:rFonts w:ascii="宋体" w:hAnsi="宋体" w:cs="宋体"/>
        </w:rPr>
      </w:pPr>
      <w:r>
        <w:rPr>
          <w:rFonts w:hint="eastAsia" w:ascii="宋体" w:hAnsi="宋体" w:cs="宋体"/>
        </w:rPr>
        <w:t xml:space="preserve">3.预算金额：</w:t>
      </w:r>
      <w:r>
        <w:rPr>
          <w:rFonts w:hint="eastAsia" w:ascii="宋体" w:hAnsi="宋体"/>
          <w:szCs w:val="21"/>
        </w:rPr>
        <w:t xml:space="preserve">176.2万元，共分为包一、包二</w:t>
      </w:r>
      <w:r>
        <w:rPr>
          <w:rFonts w:ascii="宋体" w:hAnsi="宋体"/>
          <w:szCs w:val="21"/>
        </w:rPr>
        <w:t xml:space="preserve"> </w:t>
      </w:r>
      <w:r>
        <w:rPr>
          <w:rFonts w:hint="eastAsia" w:ascii="宋体" w:hAnsi="宋体"/>
          <w:szCs w:val="21"/>
        </w:rPr>
        <w:t xml:space="preserve">2个包，其中：包一148.2万元、包二28万元。</w:t>
      </w:r>
      <w:r/>
    </w:p>
    <w:p>
      <w:pPr>
        <w:ind w:firstLine="420"/>
        <w:spacing w:line="360" w:lineRule="auto"/>
        <w:rPr>
          <w:rFonts w:ascii="宋体" w:hAnsi="宋体"/>
          <w:szCs w:val="21"/>
        </w:rPr>
      </w:pPr>
      <w:r>
        <w:rPr>
          <w:rFonts w:ascii="宋体" w:hAnsi="宋体"/>
          <w:szCs w:val="21"/>
        </w:rPr>
        <w:t xml:space="preserve">4.最高限价：</w:t>
      </w:r>
      <w:r>
        <w:rPr>
          <w:rFonts w:hint="eastAsia" w:ascii="宋体" w:hAnsi="宋体"/>
          <w:szCs w:val="21"/>
        </w:rPr>
        <w:t xml:space="preserve">各包最高限价同预算价，超过最高限价为无效投标处理</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注:供应商可多包兼投。请各供应商按所投包号分别制作投标文件。评审时，按包一至包二的顺序评标中标，同一供应商只能中标一个包，不可选择。如同一供应商已中标前一个包的,则此包由第二中标候选人中标,以此类推。</w:t>
      </w:r>
      <w:r/>
    </w:p>
    <w:p>
      <w:pPr>
        <w:ind w:firstLine="420"/>
        <w:spacing w:line="360" w:lineRule="auto"/>
        <w:rPr>
          <w:rFonts w:ascii="宋体" w:hAnsi="宋体" w:cs="宋体"/>
          <w:u w:val="single"/>
        </w:rPr>
      </w:pPr>
      <w:r>
        <w:rPr>
          <w:rFonts w:hint="eastAsia" w:ascii="宋体" w:hAnsi="宋体" w:cs="宋体"/>
        </w:rPr>
        <w:t xml:space="preserve">5.采购需求：</w:t>
      </w:r>
      <w:r>
        <w:rPr>
          <w:rFonts w:hint="eastAsia" w:ascii="宋体" w:hAnsi="宋体"/>
          <w:szCs w:val="21"/>
        </w:rPr>
        <w:t xml:space="preserve">具体详见第四章“项目需求”。</w:t>
      </w:r>
      <w:r/>
    </w:p>
    <w:p>
      <w:pPr>
        <w:ind w:firstLine="420"/>
        <w:jc w:val="left"/>
        <w:spacing w:line="360" w:lineRule="auto"/>
        <w:rPr>
          <w:rFonts w:ascii="宋体" w:hAnsi="宋体"/>
          <w:szCs w:val="21"/>
        </w:rPr>
      </w:pPr>
      <w:r>
        <w:rPr>
          <w:rFonts w:hint="eastAsia" w:ascii="宋体" w:hAnsi="宋体" w:cs="宋体"/>
        </w:rPr>
        <w:t xml:space="preserve">6.合同履行期限：</w:t>
      </w:r>
      <w:r>
        <w:rPr>
          <w:rFonts w:hint="eastAsia" w:ascii="宋体" w:hAnsi="宋体"/>
          <w:szCs w:val="21"/>
        </w:rPr>
        <w:t xml:space="preserve">合同签订之日起壹年。</w:t>
      </w:r>
      <w:r/>
    </w:p>
    <w:p>
      <w:pPr>
        <w:ind w:firstLine="420"/>
        <w:spacing w:line="360" w:lineRule="auto"/>
        <w:rPr>
          <w:rFonts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pPr>
      <w:r/>
      <w:bookmarkStart w:id="6" w:name="_Toc28359003"/>
      <w:r/>
      <w:bookmarkStart w:id="7" w:name="_Toc28359080"/>
      <w:r/>
      <w:bookmarkStart w:id="8" w:name="_Toc35393791"/>
      <w:r/>
      <w:bookmarkStart w:id="9" w:name="_Toc38985264"/>
      <w:r/>
      <w:bookmarkStart w:id="10" w:name="_Toc35393622"/>
      <w:r>
        <w:rPr>
          <w:rFonts w:hint="eastAsia" w:ascii="宋体" w:hAnsi="宋体" w:cs="宋体"/>
          <w:b/>
          <w:bCs/>
        </w:rPr>
        <w:t xml:space="preserve">二、申请人的资格要求：</w:t>
      </w:r>
      <w:bookmarkEnd w:id="6"/>
      <w:r/>
      <w:bookmarkEnd w:id="7"/>
      <w:r/>
      <w:bookmarkEnd w:id="8"/>
      <w:r/>
      <w:bookmarkEnd w:id="9"/>
      <w:r/>
      <w:bookmarkEnd w:id="10"/>
      <w:r/>
      <w:r/>
    </w:p>
    <w:p>
      <w:pPr>
        <w:ind w:firstLine="420"/>
        <w:spacing w:line="360" w:lineRule="auto"/>
        <w:rPr>
          <w:rFonts w:ascii="宋体" w:hAnsi="宋体" w:cs="宋体"/>
          <w:szCs w:val="21"/>
        </w:rPr>
      </w:pPr>
      <w:r/>
      <w:bookmarkStart w:id="11" w:name="_Toc28359081"/>
      <w:r/>
      <w:bookmarkStart w:id="12" w:name="_Toc35393792"/>
      <w:r/>
      <w:bookmarkStart w:id="13" w:name="_Toc35393623"/>
      <w:r/>
      <w:bookmarkStart w:id="14" w:name="_Toc28359004"/>
      <w:r/>
      <w:bookmarkStart w:id="15" w:name="_Toc38985265"/>
      <w:r>
        <w:rPr>
          <w:rFonts w:hint="eastAsia" w:ascii="宋体" w:hAnsi="宋体" w:cs="宋体"/>
          <w:szCs w:val="21"/>
        </w:rPr>
        <w:t xml:space="preserve">1.满足《中华人民共和国政府采购法》第二十二条规定： </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 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1.2上一年度的财务状况报告（成立不满一年无需提供）；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1.4具备履行合同所必需的设备和专业技术能力的书面声明；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1.5参加政府采购活动前3年内在经营活动中没有重大违法记录的书面声明。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1.6供应商信用承诺函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.落实政府采购政策需满足的资格要求：</w:t>
      </w:r>
      <w:r>
        <w:rPr>
          <w:rFonts w:hint="eastAsia" w:ascii="Times New Roman" w:hAnsi="Times New Roman" w:cs="宋体"/>
          <w:i/>
          <w:iCs/>
          <w:szCs w:val="21"/>
          <w:u w:val="single"/>
        </w:rPr>
        <w:t xml:space="preserve">本项目专门面向中小企业采购。投标人须提供《中小企业声明函》。</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.本项目的特定资格要求：</w:t>
      </w:r>
      <w:r>
        <w:rPr>
          <w:rFonts w:hint="eastAsia" w:ascii="宋体" w:hAnsi="宋体" w:cs="宋体"/>
          <w:szCs w:val="21"/>
          <w:u w:val="single"/>
        </w:rPr>
        <w:t xml:space="preserve">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1"/>
      <w:r/>
      <w:bookmarkEnd w:id="12"/>
      <w:r/>
      <w:bookmarkEnd w:id="13"/>
      <w:r/>
      <w:bookmarkEnd w:id="14"/>
      <w:r/>
      <w:bookmarkEnd w:id="15"/>
      <w:r/>
      <w:r/>
    </w:p>
    <w:p>
      <w:pPr>
        <w:ind w:firstLine="540"/>
        <w:spacing w:line="360" w:lineRule="auto"/>
        <w:rPr>
          <w:rFonts w:ascii="宋体" w:hAnsi="宋体" w:cs="宋体"/>
        </w:rPr>
      </w:pPr>
      <w:r/>
      <w:bookmarkStart w:id="16" w:name="_Toc28359082"/>
      <w:r/>
      <w:bookmarkStart w:id="17" w:name="_Toc35393624"/>
      <w:r/>
      <w:bookmarkStart w:id="18" w:name="_Toc28359005"/>
      <w:r/>
      <w:bookmarkStart w:id="19" w:name="_Toc38985266"/>
      <w:r/>
      <w:bookmarkStart w:id="20" w:name="_Toc35393793"/>
      <w:r/>
      <w:bookmarkStart w:id="21" w:name="_Toc35393794"/>
      <w:r/>
      <w:bookmarkStart w:id="22" w:name="_Toc28359084"/>
      <w:r/>
      <w:bookmarkStart w:id="23" w:name="_Toc38985267"/>
      <w:r/>
      <w:bookmarkStart w:id="24" w:name="_Toc28359007"/>
      <w:r/>
      <w:bookmarkStart w:id="25" w:name="_Toc35393625"/>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bookmarkEnd w:id="16"/>
      <w:r/>
      <w:bookmarkEnd w:id="17"/>
      <w:r/>
      <w:bookmarkEnd w:id="18"/>
      <w:r/>
      <w:bookmarkEnd w:id="19"/>
      <w:r/>
      <w:bookmarkEnd w:id="20"/>
      <w:r/>
      <w:r/>
    </w:p>
    <w:p>
      <w:pPr>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540"/>
        <w:spacing w:line="360" w:lineRule="auto"/>
        <w:rPr>
          <w:rFonts w:ascii="宋体" w:hAnsi="宋体"/>
          <w:b/>
          <w:bCs/>
          <w:szCs w:val="21"/>
        </w:rPr>
      </w:pPr>
      <w:r>
        <w:rPr>
          <w:rFonts w:hint="eastAsia" w:ascii="宋体" w:hAnsi="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szCs w:val="21"/>
        </w:rPr>
      </w:pPr>
      <w:r>
        <w:rPr>
          <w:rFonts w:hint="eastAsia" w:ascii="宋体" w:hAnsi="宋体"/>
          <w:b/>
          <w:bCs/>
          <w:szCs w:val="21"/>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szCs w:val="21"/>
        </w:rPr>
      </w:pPr>
      <w:r>
        <w:rPr>
          <w:rFonts w:hint="eastAsia" w:ascii="宋体" w:hAnsi="宋体"/>
          <w:b/>
          <w:bCs/>
          <w:szCs w:val="21"/>
        </w:rPr>
        <w:t xml:space="preserve">（3）“CA数字证书”的办理材料以及供应商操作手册详见：</w:t>
      </w:r>
      <w:r/>
    </w:p>
    <w:p>
      <w:pPr>
        <w:ind w:firstLine="540"/>
        <w:spacing w:line="360" w:lineRule="auto"/>
        <w:rPr>
          <w:rFonts w:ascii="宋体" w:hAnsi="宋体"/>
          <w:b/>
          <w:bCs/>
          <w:szCs w:val="21"/>
        </w:rPr>
      </w:pPr>
      <w:r>
        <w:rPr>
          <w:rFonts w:hint="eastAsia" w:ascii="宋体" w:hAnsi="宋体"/>
          <w:b/>
          <w:bCs/>
          <w:szCs w:val="21"/>
        </w:rPr>
        <w:t xml:space="preserve">http://zfcg.yangzhou.gov.cn/zfcg/xzzx/202309/4d7de1f7865f4a2894fc22bc452f94d8.shtml。</w:t>
      </w:r>
      <w:r/>
    </w:p>
    <w:p>
      <w:pPr>
        <w:ind w:firstLine="540"/>
        <w:spacing w:line="360" w:lineRule="auto"/>
        <w:rPr>
          <w:rFonts w:ascii="宋体" w:hAnsi="宋体"/>
          <w:b/>
          <w:bCs/>
          <w:szCs w:val="21"/>
        </w:rPr>
      </w:pPr>
      <w:r>
        <w:rPr>
          <w:rFonts w:hint="eastAsia" w:ascii="宋体" w:hAnsi="宋体"/>
          <w:b/>
          <w:bCs/>
          <w:szCs w:val="21"/>
        </w:rPr>
        <w:t xml:space="preserve">（4）潜在供应商访问“苏采云”系统的网络地址和方法：“苏采云”系统的网址：http://jszfcg.jsczt.cn/。</w:t>
      </w:r>
      <w:r/>
    </w:p>
    <w:p>
      <w:pPr>
        <w:ind w:firstLine="540"/>
        <w:spacing w:line="360" w:lineRule="auto"/>
        <w:rPr>
          <w:rFonts w:ascii="宋体" w:hAnsi="宋体"/>
          <w:b/>
          <w:bCs/>
          <w:szCs w:val="21"/>
        </w:rPr>
      </w:pPr>
      <w:r>
        <w:rPr>
          <w:rFonts w:hint="eastAsia" w:ascii="宋体" w:hAnsi="宋体"/>
          <w:b/>
          <w:bCs/>
          <w:szCs w:val="21"/>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b/>
          <w:bCs/>
          <w:szCs w:val="21"/>
        </w:rPr>
      </w:pPr>
      <w:r>
        <w:rPr>
          <w:rFonts w:hint="eastAsia" w:ascii="宋体" w:hAnsi="宋体"/>
          <w:b/>
          <w:bCs/>
          <w:szCs w:val="21"/>
        </w:rPr>
        <w:t xml:space="preserve">（6）招标代理机构（采购代理机构）将数据电文形式的采购文件加载至“苏采云”系统，供潜在供应商下载或者查阅。     </w:t>
      </w:r>
      <w:r/>
    </w:p>
    <w:p>
      <w:pPr>
        <w:ind w:firstLine="540"/>
        <w:spacing w:line="360" w:lineRule="auto"/>
        <w:rPr>
          <w:rFonts w:ascii="宋体" w:hAnsi="宋体"/>
          <w:b/>
          <w:bCs/>
          <w:szCs w:val="21"/>
        </w:rPr>
      </w:pPr>
      <w:r>
        <w:rPr>
          <w:rFonts w:hint="eastAsia" w:ascii="宋体" w:hAnsi="宋体"/>
          <w:b/>
          <w:bCs/>
          <w:szCs w:val="21"/>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四、提交投标文件截止时间、开标时间和地点</w:t>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2024年10月</w:t>
      </w:r>
      <w:r>
        <w:rPr>
          <w:rFonts w:hint="eastAsia" w:ascii="宋体" w:hAnsi="宋体" w:cs="宋体"/>
          <w:bCs/>
          <w:u w:val="single"/>
          <w:lang w:val="en-US" w:eastAsia="zh-CN"/>
        </w:rPr>
        <w:t xml:space="preserve">21</w:t>
      </w:r>
      <w:r>
        <w:rPr>
          <w:rFonts w:hint="eastAsia" w:ascii="宋体" w:hAnsi="宋体" w:cs="宋体"/>
          <w:bCs/>
          <w:u w:val="single"/>
        </w:rPr>
        <w:t xml:space="preserve">日</w:t>
      </w:r>
      <w:r>
        <w:rPr>
          <w:rFonts w:ascii="宋体" w:hAnsi="宋体" w:cs="宋体"/>
          <w:bCs/>
          <w:u w:val="single"/>
        </w:rPr>
        <w:t xml:space="preserve"> </w:t>
      </w:r>
      <w:r>
        <w:rPr>
          <w:rFonts w:hint="eastAsia" w:ascii="宋体" w:hAnsi="宋体" w:cs="宋体"/>
          <w:bCs/>
          <w:u w:val="single"/>
          <w:lang w:val="en-US" w:eastAsia="zh-CN"/>
        </w:rPr>
        <w:t xml:space="preserve">下</w:t>
      </w:r>
      <w:r>
        <w:rPr>
          <w:rFonts w:hint="eastAsia" w:ascii="宋体" w:hAnsi="宋体" w:cs="宋体"/>
          <w:bCs/>
          <w:u w:val="single"/>
        </w:rPr>
        <w:t xml:space="preserve">午</w:t>
      </w:r>
      <w:r>
        <w:rPr>
          <w:rFonts w:hint="eastAsia" w:ascii="宋体" w:hAnsi="宋体" w:cs="宋体"/>
          <w:bCs/>
          <w:u w:val="single"/>
          <w:lang w:val="en-US" w:eastAsia="zh-CN"/>
        </w:rPr>
        <w:t xml:space="preserve">15:00</w:t>
      </w:r>
      <w:r>
        <w:rPr>
          <w:rFonts w:hint="eastAsia" w:ascii="宋体" w:hAnsi="宋体" w:cs="宋体"/>
          <w:bCs/>
        </w:rPr>
        <w:t xml:space="preserve">（北京时间）</w:t>
      </w:r>
      <w:r/>
    </w:p>
    <w:p>
      <w:pPr>
        <w:ind w:firstLine="420"/>
        <w:spacing w:line="360" w:lineRule="auto"/>
        <w:rPr>
          <w:rFonts w:ascii="宋体" w:hAnsi="宋体"/>
          <w:b/>
          <w:szCs w:val="21"/>
        </w:rPr>
      </w:pPr>
      <w:r>
        <w:rPr>
          <w:rFonts w:hint="eastAsia" w:ascii="宋体" w:hAnsi="宋体" w:cs="宋体"/>
        </w:rPr>
        <w:t xml:space="preserve">2.开标地点：</w:t>
      </w:r>
      <w:r>
        <w:rPr>
          <w:rFonts w:hint="eastAsia" w:ascii="宋体" w:hAnsi="宋体"/>
          <w:b/>
          <w:szCs w:val="21"/>
        </w:rPr>
        <w:t xml:space="preserve">“苏采云”系统（网址：</w:t>
      </w:r>
      <w:r>
        <w:fldChar w:fldCharType="begin"/>
      </w:r>
      <w:r>
        <w:instrText xml:space="preserve"> HYPERLINK "http://jszfcg.jsczt.cn/）" </w:instrText>
      </w:r>
      <w:r>
        <w:fldChar w:fldCharType="separate"/>
      </w:r>
      <w:r>
        <w:rPr>
          <w:rFonts w:hint="eastAsia" w:ascii="宋体" w:hAnsi="宋体"/>
          <w:b/>
          <w:szCs w:val="21"/>
        </w:rPr>
        <w:t xml:space="preserve">http://jszfcg.jsczt.cn/）“开标大厅”</w:t>
      </w:r>
      <w:r>
        <w:rPr>
          <w:rFonts w:hint="eastAsia" w:ascii="宋体" w:hAnsi="宋体"/>
          <w:b/>
          <w:szCs w:val="21"/>
        </w:rPr>
        <w:fldChar w:fldCharType="end"/>
      </w:r>
      <w:r/>
    </w:p>
    <w:p>
      <w:pPr>
        <w:pStyle w:val="1026"/>
        <w:spacing w:before="0" w:after="0" w:line="360" w:lineRule="auto"/>
        <w:rPr>
          <w:rFonts w:ascii="宋体" w:hAnsi="宋体" w:cs="宋体"/>
          <w:bCs w:val="0"/>
          <w:sz w:val="21"/>
          <w:szCs w:val="21"/>
        </w:rPr>
      </w:pPr>
      <w:r/>
      <w:bookmarkStart w:id="26" w:name="_Toc12476"/>
      <w:r/>
      <w:bookmarkStart w:id="27" w:name="_Toc109304967"/>
      <w:r>
        <w:rPr>
          <w:rFonts w:hint="eastAsia" w:ascii="宋体" w:hAnsi="宋体" w:cs="宋体"/>
          <w:bCs w:val="0"/>
          <w:sz w:val="21"/>
          <w:szCs w:val="21"/>
        </w:rPr>
        <w:t xml:space="preserve">五、开启</w:t>
      </w:r>
      <w:bookmarkEnd w:id="26"/>
      <w:r/>
      <w:bookmarkEnd w:id="27"/>
      <w:r/>
      <w:r/>
    </w:p>
    <w:p>
      <w:pPr>
        <w:pStyle w:val="1030"/>
        <w:spacing w:line="360" w:lineRule="auto"/>
      </w:pPr>
      <w:r>
        <w:rPr>
          <w:rFonts w:hint="eastAsia" w:ascii="宋体" w:hAnsi="宋体" w:cs="宋体"/>
          <w:szCs w:val="21"/>
        </w:rPr>
        <w:t xml:space="preserve">1.时间：</w:t>
      </w:r>
      <w:r>
        <w:rPr>
          <w:rFonts w:hint="eastAsia" w:ascii="宋体" w:hAnsi="宋体" w:cs="宋体"/>
          <w:bCs/>
          <w:u w:val="single"/>
        </w:rPr>
        <w:t xml:space="preserve">2024年10月</w:t>
      </w:r>
      <w:r>
        <w:rPr>
          <w:rFonts w:hint="eastAsia" w:ascii="宋体" w:hAnsi="宋体" w:cs="宋体"/>
          <w:bCs/>
          <w:u w:val="single"/>
          <w:lang w:val="en-US" w:eastAsia="zh-CN"/>
        </w:rPr>
        <w:t xml:space="preserve">21</w:t>
      </w:r>
      <w:r>
        <w:rPr>
          <w:rFonts w:hint="eastAsia" w:ascii="宋体" w:hAnsi="宋体" w:cs="宋体"/>
          <w:bCs/>
          <w:u w:val="single"/>
        </w:rPr>
        <w:t xml:space="preserve">日</w:t>
      </w:r>
      <w:r>
        <w:rPr>
          <w:rFonts w:ascii="宋体" w:hAnsi="宋体" w:cs="宋体"/>
          <w:bCs/>
          <w:u w:val="single"/>
        </w:rPr>
        <w:t xml:space="preserve"> </w:t>
      </w:r>
      <w:r>
        <w:rPr>
          <w:rFonts w:hint="eastAsia" w:ascii="宋体" w:hAnsi="宋体" w:cs="宋体"/>
          <w:bCs/>
          <w:u w:val="single"/>
          <w:lang w:val="en-US" w:eastAsia="zh-CN"/>
        </w:rPr>
        <w:t xml:space="preserve">下</w:t>
      </w:r>
      <w:r>
        <w:rPr>
          <w:rFonts w:hint="eastAsia" w:ascii="宋体" w:hAnsi="宋体" w:cs="宋体"/>
          <w:bCs/>
          <w:u w:val="single"/>
        </w:rPr>
        <w:t xml:space="preserve">午</w:t>
      </w:r>
      <w:r>
        <w:rPr>
          <w:rFonts w:hint="eastAsia" w:ascii="宋体" w:hAnsi="宋体" w:cs="宋体"/>
          <w:bCs/>
          <w:u w:val="single"/>
          <w:lang w:val="en-US" w:eastAsia="zh-CN"/>
        </w:rPr>
        <w:t xml:space="preserve">15:00</w:t>
      </w:r>
      <w:bookmarkStart w:id="66" w:name="_GoBack"/>
      <w:r/>
      <w:bookmarkEnd w:id="66"/>
      <w:r>
        <w:rPr>
          <w:rFonts w:hint="eastAsia" w:ascii="宋体" w:hAnsi="宋体" w:cs="宋体"/>
          <w:bCs/>
        </w:rPr>
        <w:t xml:space="preserve">（北京时间）</w:t>
      </w:r>
      <w:bookmarkEnd w:id="21"/>
      <w:r/>
      <w:bookmarkEnd w:id="22"/>
      <w:r/>
      <w:bookmarkEnd w:id="23"/>
      <w:r/>
      <w:bookmarkEnd w:id="24"/>
      <w:r/>
      <w:bookmarkEnd w:id="25"/>
      <w:r/>
      <w:r/>
    </w:p>
    <w:p>
      <w:pPr>
        <w:spacing w:line="360" w:lineRule="auto"/>
        <w:tabs>
          <w:tab w:val="left" w:pos="266" w:leader="none"/>
        </w:tabs>
        <w:rPr>
          <w:rFonts w:ascii="宋体" w:hAnsi="宋体" w:cs="宋体"/>
          <w:b/>
          <w:bCs/>
        </w:rPr>
      </w:pPr>
      <w:r/>
      <w:bookmarkStart w:id="28" w:name="_Toc35393795"/>
      <w:r/>
      <w:bookmarkStart w:id="29" w:name="_Toc38985268"/>
      <w:r/>
      <w:bookmarkStart w:id="30" w:name="_Toc35393626"/>
      <w:r>
        <w:rPr>
          <w:rFonts w:hint="eastAsia" w:ascii="宋体" w:hAnsi="宋体" w:cs="宋体"/>
          <w:b/>
          <w:bCs/>
        </w:rPr>
        <w:t xml:space="preserve">六、公告期限</w:t>
      </w:r>
      <w:r/>
    </w:p>
    <w:p>
      <w:pPr>
        <w:ind w:firstLine="420"/>
        <w:spacing w:line="360" w:lineRule="auto"/>
        <w:rPr>
          <w:rFonts w:ascii="宋体" w:hAnsi="宋体" w:cs="宋体"/>
        </w:rPr>
      </w:pPr>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七、其他补充事宜</w:t>
      </w:r>
      <w:bookmarkEnd w:id="28"/>
      <w:r/>
      <w:bookmarkEnd w:id="29"/>
      <w:r/>
      <w:bookmarkEnd w:id="30"/>
      <w:r/>
      <w:r/>
    </w:p>
    <w:p>
      <w:pPr>
        <w:ind w:firstLine="422"/>
        <w:spacing w:line="360" w:lineRule="auto"/>
        <w:shd w:val="clear" w:color="auto" w:fill="ffffff"/>
        <w:rPr>
          <w:rFonts w:ascii="宋体" w:hAnsi="宋体"/>
          <w:b/>
          <w:bCs/>
        </w:rPr>
      </w:pPr>
      <w:r/>
      <w:bookmarkStart w:id="31" w:name="_Toc28359008"/>
      <w:r/>
      <w:bookmarkStart w:id="32" w:name="_Toc35393796"/>
      <w:r/>
      <w:bookmarkStart w:id="33" w:name="_Toc28359085"/>
      <w:r/>
      <w:bookmarkStart w:id="34" w:name="_Toc35393627"/>
      <w:r/>
      <w:bookmarkStart w:id="35" w:name="_Toc38985269"/>
      <w:r>
        <w:rPr>
          <w:rFonts w:hint="eastAsia" w:ascii="宋体" w:hAnsi="宋体"/>
          <w:b/>
          <w:bCs/>
        </w:rPr>
        <w:t xml:space="preserve">1.</w:t>
      </w:r>
      <w:r>
        <w:rPr>
          <w:rFonts w:hint="eastAsia" w:ascii="宋体" w:hAnsi="宋体"/>
          <w:b/>
          <w:bCs/>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rPr>
        <w:t xml:space="preserve">《政府采购管理交易系统（苏采云）供应商操作手册》</w:t>
      </w:r>
      <w:r>
        <w:rPr>
          <w:rFonts w:hint="eastAsia" w:ascii="宋体" w:hAnsi="宋体"/>
          <w:b/>
          <w:bCs/>
          <w:szCs w:val="21"/>
        </w:rPr>
        <w:t xml:space="preserve">参加投标活动。</w:t>
      </w:r>
      <w:r>
        <w:rPr>
          <w:rFonts w:hint="eastAsia" w:ascii="宋体" w:hAnsi="宋体"/>
          <w:b/>
          <w:bCs/>
        </w:rPr>
        <w:t xml:space="preserve">如投标人未按要求操作，由此所产生的风险由投标人自行承担。</w:t>
      </w:r>
      <w:r/>
    </w:p>
    <w:p>
      <w:pPr>
        <w:ind w:firstLine="422"/>
        <w:spacing w:line="360" w:lineRule="auto"/>
        <w:shd w:val="clear" w:color="auto" w:fill="ffffff"/>
        <w:rPr>
          <w:rFonts w:ascii="宋体" w:hAnsi="宋体"/>
          <w:b/>
          <w:bCs/>
          <w:szCs w:val="21"/>
        </w:rPr>
      </w:pPr>
      <w:r>
        <w:rPr>
          <w:rFonts w:hint="eastAsia" w:ascii="宋体" w:hAnsi="宋体"/>
          <w:b/>
          <w:bCs/>
        </w:rPr>
        <w:t xml:space="preserve">2.</w:t>
      </w:r>
      <w:r>
        <w:rPr>
          <w:rFonts w:hint="eastAsia" w:ascii="宋体" w:hAnsi="宋体" w:cs="宋体"/>
          <w:b/>
          <w:bCs/>
        </w:rPr>
        <w:t xml:space="preserve">供应商如确定参加投标，可自行下载招标文件及有关资料，按照《操作手册》进行注</w:t>
      </w:r>
      <w:r>
        <w:rPr>
          <w:rFonts w:hint="eastAsia" w:ascii="宋体" w:hAnsi="宋体"/>
          <w:b/>
          <w:bCs/>
          <w:szCs w:val="21"/>
        </w:rPr>
        <w:t xml:space="preserve">册，领取CA和办理电子签章，并按《操作手册》要求制作、上传电子投标文件，技术支持联系方式：13813140731。</w:t>
      </w:r>
      <w:r/>
    </w:p>
    <w:p>
      <w:pPr>
        <w:ind w:firstLine="420"/>
        <w:spacing w:line="360" w:lineRule="auto"/>
        <w:rPr>
          <w:rFonts w:ascii="宋体" w:hAnsi="宋体"/>
          <w:szCs w:val="21"/>
        </w:rPr>
      </w:pPr>
      <w:r>
        <w:rPr>
          <w:rFonts w:hint="eastAsia" w:ascii="宋体" w:hAnsi="宋体"/>
          <w:szCs w:val="21"/>
        </w:rPr>
        <w:t xml:space="preserve">3.本次招标不收取投标保证金。</w:t>
      </w:r>
      <w:r/>
    </w:p>
    <w:p>
      <w:pPr>
        <w:ind w:firstLine="420"/>
        <w:spacing w:line="360" w:lineRule="auto"/>
        <w:rPr>
          <w:rFonts w:ascii="宋体" w:hAnsi="宋体"/>
          <w:szCs w:val="21"/>
        </w:rPr>
      </w:pPr>
      <w:r>
        <w:rPr>
          <w:rFonts w:hint="eastAsia" w:ascii="宋体" w:hAnsi="宋体"/>
          <w:szCs w:val="21"/>
        </w:rPr>
        <w:t xml:space="preserve">4.潜在供应商对采购文件项目需求部分的询问、质疑请向采购人提出，由采购人负责答复。</w:t>
      </w:r>
      <w:r/>
    </w:p>
    <w:p>
      <w:pPr>
        <w:ind w:firstLine="420"/>
        <w:spacing w:line="360" w:lineRule="auto"/>
        <w:rPr>
          <w:rFonts w:ascii="宋体" w:hAnsi="宋体"/>
          <w:szCs w:val="21"/>
        </w:rPr>
      </w:pPr>
      <w:r>
        <w:rPr>
          <w:rFonts w:hint="eastAsia" w:ascii="宋体" w:hAnsi="宋体"/>
          <w:szCs w:val="21"/>
        </w:rPr>
        <w:t xml:space="preserve">5.有关本次招标的事项若存在变动或修改，敬请及时关注“扬州市政府采购网”和“江苏省政府采购网”、“中国政府采购网”发布的信息。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6.本项目招标文件中所有斜体下划线部分为实质性条款，如不满足，则为无效投标。</w:t>
      </w:r>
      <w:r/>
    </w:p>
    <w:p>
      <w:pPr>
        <w:ind w:firstLine="420"/>
        <w:spacing w:line="360" w:lineRule="auto"/>
        <w:tabs>
          <w:tab w:val="left" w:pos="266" w:leader="none"/>
        </w:tabs>
        <w:rPr>
          <w:rFonts w:ascii="宋体" w:hAnsi="宋体" w:cs="宋体"/>
          <w:bCs/>
        </w:rPr>
      </w:pPr>
      <w:r>
        <w:rPr>
          <w:rFonts w:hint="eastAsia" w:ascii="宋体" w:hAnsi="宋体" w:cs="宋体"/>
          <w:bCs/>
        </w:rPr>
        <w:t xml:space="preserve">7.如在开标时间发生系统崩溃等不可预见的情况，造成开评标活动无法正常进行的，将延迟开评标，具体开评标时间另行通知。</w:t>
      </w:r>
      <w:r/>
    </w:p>
    <w:p>
      <w:pPr>
        <w:ind w:firstLine="420"/>
        <w:spacing w:line="360" w:lineRule="auto"/>
        <w:rPr>
          <w:rFonts w:ascii="宋体" w:hAnsi="宋体" w:cs="宋体"/>
          <w:b/>
          <w:szCs w:val="21"/>
        </w:rPr>
      </w:pPr>
      <w:r>
        <w:rPr>
          <w:rFonts w:hint="eastAsia" w:ascii="宋体" w:hAnsi="宋体" w:cs="宋体"/>
          <w:b/>
          <w:szCs w:val="21"/>
        </w:rPr>
        <w:t xml:space="preserve">8.</w:t>
      </w:r>
      <w:r>
        <w:rPr>
          <w:rFonts w:ascii="宋体" w:hAnsi="宋体" w:cs="宋体"/>
          <w:b/>
          <w:szCs w:val="21"/>
        </w:rPr>
        <w:t xml:space="preserve">落实好政府采购履约资金扶持政策。中标/成交供应商可凭政府采购合同办理融资贷款，详见江苏政府采购网“政采贷”专栏。”</w:t>
      </w:r>
      <w:r>
        <w:rPr>
          <w:rFonts w:ascii="宋体" w:hAnsi="宋体" w:cs="宋体"/>
          <w:b/>
          <w:szCs w:val="21"/>
        </w:rPr>
        <w:br w:type="textWrapping" w:clear="all"/>
      </w:r>
      <w:r>
        <w:rPr>
          <w:rFonts w:hint="eastAsia" w:ascii="宋体" w:hAnsi="宋体" w:cs="宋体"/>
          <w:b/>
          <w:szCs w:val="21"/>
        </w:rPr>
        <w:t xml:space="preserve">    9.</w:t>
      </w:r>
      <w:r>
        <w:rPr>
          <w:rFonts w:ascii="宋体" w:hAnsi="宋体" w:cs="宋体"/>
          <w:b/>
          <w:szCs w:val="21"/>
        </w:rPr>
        <w:t xml:space="preserve">严格执行政府采购关于支持</w:t>
      </w:r>
      <w:r>
        <w:rPr>
          <w:rFonts w:ascii="宋体" w:hAnsi="宋体" w:cs="宋体"/>
          <w:b/>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Ansi="宋体" w:cs="宋体"/>
          <w:b/>
          <w:szCs w:val="21"/>
        </w:rPr>
      </w:pPr>
      <w:r>
        <w:rPr>
          <w:rFonts w:hint="eastAsia" w:ascii="宋体" w:hAnsi="宋体" w:cs="宋体"/>
          <w:b/>
          <w:szCs w:val="21"/>
        </w:rPr>
        <w:t xml:space="preserve">10.</w:t>
      </w:r>
      <w:r>
        <w:rPr>
          <w:rFonts w:ascii="宋体" w:hAnsi="宋体" w:cs="宋体"/>
          <w:b/>
          <w:szCs w:val="21"/>
        </w:rPr>
        <w:t xml:space="preserve">供应商对于投标产品的包装应按照“财办库〔2020〕123号《关于印发《商品包装</w:t>
      </w:r>
      <w:r>
        <w:rPr>
          <w:rFonts w:hAnsi="宋体" w:cs="宋体"/>
          <w:b/>
          <w:szCs w:val="21"/>
        </w:rPr>
        <w:t xml:space="preserve">政府采购需求标准（试行）》、《快递包装政府采购需求标准（试行）》的通知》”执行。</w:t>
      </w:r>
      <w:r/>
    </w:p>
    <w:p>
      <w:pPr>
        <w:spacing w:line="360" w:lineRule="auto"/>
        <w:tabs>
          <w:tab w:val="left" w:pos="266" w:leader="none"/>
        </w:tabs>
        <w:rPr>
          <w:rFonts w:ascii="宋体" w:hAnsi="宋体" w:cs="宋体"/>
          <w:b/>
          <w:bCs/>
        </w:rPr>
      </w:pPr>
      <w:r>
        <w:rPr>
          <w:rFonts w:hint="eastAsia" w:ascii="宋体" w:hAnsi="宋体" w:cs="宋体"/>
          <w:b/>
          <w:bCs/>
        </w:rPr>
        <w:t xml:space="preserve">八、本次招标联系方式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szCs w:val="21"/>
        </w:rPr>
      </w:pPr>
      <w:r>
        <w:rPr>
          <w:rFonts w:hint="eastAsia" w:ascii="宋体" w:hAnsi="宋体"/>
          <w:szCs w:val="21"/>
        </w:rPr>
        <w:t xml:space="preserve">名 称：扬州市生态环境局</w:t>
      </w:r>
      <w:r/>
    </w:p>
    <w:p>
      <w:pPr>
        <w:ind w:firstLine="420"/>
        <w:jc w:val="left"/>
        <w:spacing w:line="360" w:lineRule="auto"/>
        <w:rPr>
          <w:rFonts w:ascii="宋体" w:hAnsi="宋体"/>
          <w:szCs w:val="21"/>
        </w:rPr>
      </w:pPr>
      <w:r>
        <w:rPr>
          <w:rFonts w:hint="eastAsia" w:ascii="宋体" w:hAnsi="宋体"/>
          <w:szCs w:val="21"/>
        </w:rPr>
        <w:t xml:space="preserve">地 址：扬州市扬子江北路446号 </w:t>
      </w:r>
      <w:r/>
    </w:p>
    <w:p>
      <w:pPr>
        <w:ind w:firstLine="420"/>
        <w:jc w:val="left"/>
        <w:spacing w:line="360" w:lineRule="auto"/>
        <w:rPr>
          <w:rFonts w:ascii="宋体" w:hAnsi="宋体"/>
          <w:szCs w:val="21"/>
        </w:rPr>
      </w:pPr>
      <w:r>
        <w:rPr>
          <w:rFonts w:hint="eastAsia" w:ascii="宋体" w:hAnsi="宋体"/>
          <w:szCs w:val="21"/>
        </w:rPr>
        <w:t xml:space="preserve">联系人：</w:t>
      </w:r>
      <w:r>
        <w:rPr>
          <w:rFonts w:hint="eastAsia" w:ascii="宋体" w:hAnsi="宋体"/>
          <w:szCs w:val="21"/>
          <w:lang w:val="en-US" w:eastAsia="zh-CN"/>
        </w:rPr>
        <w:t xml:space="preserve">刁劲辉</w:t>
      </w:r>
      <w:r>
        <w:rPr>
          <w:rFonts w:hint="eastAsia" w:ascii="宋体" w:hAnsi="宋体"/>
          <w:szCs w:val="21"/>
        </w:rPr>
        <w:t xml:space="preserve">  </w:t>
      </w:r>
      <w:r/>
    </w:p>
    <w:p>
      <w:pPr>
        <w:ind w:firstLine="420"/>
        <w:jc w:val="left"/>
        <w:spacing w:line="360" w:lineRule="auto"/>
        <w:rPr>
          <w:rFonts w:ascii="宋体" w:hAnsi="宋体"/>
          <w:szCs w:val="21"/>
        </w:rPr>
      </w:pPr>
      <w:r>
        <w:rPr>
          <w:rFonts w:hint="eastAsia" w:ascii="宋体" w:hAnsi="宋体"/>
          <w:szCs w:val="21"/>
        </w:rPr>
        <w:t xml:space="preserve">2.代理机构信息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szCs w:val="21"/>
        </w:rPr>
        <w:t xml:space="preserve">江苏苏维工程管理有限公司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szCs w:val="21"/>
        </w:rPr>
        <w:t xml:space="preserve">扬州市邗江区翠岗路48号</w:t>
      </w:r>
      <w:r/>
    </w:p>
    <w:p>
      <w:pPr>
        <w:ind w:firstLine="420"/>
        <w:spacing w:line="360" w:lineRule="auto"/>
        <w:rPr>
          <w:rFonts w:ascii="宋体" w:hAnsi="宋体" w:cs="宋体"/>
        </w:rPr>
      </w:pPr>
      <w:r/>
      <w:bookmarkStart w:id="36" w:name="_Toc28359010"/>
      <w:r/>
      <w:bookmarkStart w:id="37" w:name="_Toc28359087"/>
      <w:r>
        <w:rPr>
          <w:rFonts w:hint="eastAsia" w:ascii="宋体" w:hAnsi="宋体" w:cs="宋体"/>
        </w:rPr>
        <w:t xml:space="preserve">联系人：金雨薇</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cs="宋体"/>
        </w:rPr>
        <w:t xml:space="preserve">联系方式：0514-82129596</w:t>
      </w:r>
      <w:r/>
    </w:p>
    <w:p>
      <w:pPr>
        <w:numPr>
          <w:ilvl w:val="0"/>
          <w:numId w:val="3"/>
        </w:numPr>
        <w:ind w:firstLine="420"/>
        <w:spacing w:line="360" w:lineRule="auto"/>
        <w:rPr>
          <w:rFonts w:ascii="宋体" w:hAnsi="宋体"/>
          <w:szCs w:val="21"/>
        </w:rPr>
      </w:pPr>
      <w:r>
        <w:rPr>
          <w:rFonts w:hint="eastAsia" w:ascii="宋体" w:hAnsi="宋体"/>
          <w:szCs w:val="21"/>
        </w:rPr>
        <w:t xml:space="preserve">项目联系方式</w:t>
      </w:r>
      <w:r/>
    </w:p>
    <w:p>
      <w:pPr>
        <w:ind w:firstLine="420"/>
        <w:spacing w:line="360" w:lineRule="auto"/>
        <w:rPr>
          <w:rFonts w:ascii="宋体" w:hAnsi="宋体"/>
          <w:szCs w:val="21"/>
        </w:rPr>
      </w:pPr>
      <w:r>
        <w:rPr>
          <w:rFonts w:hint="eastAsia" w:ascii="宋体" w:hAnsi="宋体"/>
          <w:szCs w:val="21"/>
        </w:rPr>
        <w:t xml:space="preserve">联系人：金雨薇</w:t>
      </w:r>
      <w:r/>
    </w:p>
    <w:p>
      <w:pPr>
        <w:ind w:firstLine="420"/>
        <w:spacing w:line="360" w:lineRule="auto"/>
        <w:rPr>
          <w:rFonts w:ascii="宋体" w:hAnsi="宋体" w:cs="宋体"/>
          <w:b/>
          <w:bCs/>
        </w:rPr>
      </w:pPr>
      <w:r>
        <w:rPr>
          <w:rFonts w:hint="eastAsia" w:ascii="宋体" w:hAnsi="宋体"/>
          <w:szCs w:val="21"/>
        </w:rPr>
        <w:t xml:space="preserve">联系方式：0514-82129596</w:t>
      </w:r>
      <w:bookmarkEnd w:id="36"/>
      <w:r/>
      <w:bookmarkEnd w:id="37"/>
      <w:r/>
      <w:r/>
    </w:p>
    <w:p>
      <w:pPr>
        <w:pStyle w:val="988"/>
        <w:jc w:val="center"/>
        <w:spacing w:line="360" w:lineRule="auto"/>
        <w:rPr>
          <w:rFonts w:ascii="宋体" w:hAnsi="宋体"/>
          <w:b w:val="0"/>
          <w:szCs w:val="21"/>
        </w:rPr>
      </w:pPr>
      <w:r>
        <w:rPr>
          <w:rFonts w:hint="eastAsia" w:ascii="宋体" w:hAnsi="宋体"/>
          <w:szCs w:val="36"/>
        </w:rPr>
        <w:br w:type="page" w:clear="all"/>
      </w:r>
      <w:r>
        <w:rPr>
          <w:rFonts w:hint="eastAsia" w:ascii="宋体" w:hAnsi="宋体"/>
          <w:szCs w:val="36"/>
        </w:rPr>
        <w:t xml:space="preserve">第二章 投标人须知</w:t>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本次招标采取公开招标方式，本招标文件仅适用于JSZC-321000-SWGC-G2024-0213项目。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pPr>
      <w: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ascii="宋体" w:hAnsi="宋体"/>
          <w:b/>
          <w:bCs/>
          <w:szCs w:val="21"/>
        </w:rPr>
      </w:pPr>
      <w:r>
        <w:rPr>
          <w:rFonts w:hint="eastAsia" w:ascii="宋体" w:hAnsi="宋体"/>
          <w:b/>
          <w:bCs/>
          <w:szCs w:val="21"/>
        </w:rPr>
        <w:t xml:space="preserve">4.2本次采购由各包成交人在领取成交通知书前根据国家计委印发的《招标代理服务收费管理暂行办法》(计价格【2002】1980号文)服务类标准的八折一次性支付给代理机构代理服务费（不满叁仟元按叁仟元收取）。</w:t>
      </w:r>
      <w:r/>
    </w:p>
    <w:p>
      <w:pPr>
        <w:ind w:firstLine="420"/>
        <w:spacing w:line="360" w:lineRule="auto"/>
        <w:rPr>
          <w:rFonts w:ascii="宋体" w:hAnsi="宋体" w:cs="宋体"/>
          <w:szCs w:val="21"/>
        </w:rPr>
      </w:pPr>
      <w:r>
        <w:rPr>
          <w:rFonts w:hint="eastAsia" w:ascii="宋体" w:hAnsi="宋体" w:cs="宋体"/>
          <w:szCs w:val="21"/>
        </w:rPr>
        <w:t xml:space="preserve">（1）代理服务费以人民币支付；</w:t>
      </w:r>
      <w:r/>
    </w:p>
    <w:p>
      <w:pPr>
        <w:ind w:firstLine="420"/>
        <w:spacing w:line="360" w:lineRule="auto"/>
        <w:rPr>
          <w:rFonts w:ascii="宋体" w:hAnsi="宋体" w:cs="宋体"/>
          <w:szCs w:val="21"/>
        </w:rPr>
      </w:pPr>
      <w:r>
        <w:rPr>
          <w:rFonts w:hint="eastAsia" w:ascii="宋体" w:hAnsi="宋体" w:cs="宋体"/>
          <w:szCs w:val="21"/>
        </w:rPr>
        <w:t xml:space="preserve">（2）代理服务费一次性以电汇或转账等非现金形式支付。</w:t>
      </w:r>
      <w:r/>
    </w:p>
    <w:p>
      <w:pPr>
        <w:ind w:firstLine="420"/>
        <w:spacing w:line="360" w:lineRule="auto"/>
        <w:rPr>
          <w:rFonts w:ascii="宋体" w:hAnsi="宋体" w:cs="宋体"/>
          <w:szCs w:val="21"/>
        </w:rPr>
      </w:pPr>
      <w:r>
        <w:rPr>
          <w:rFonts w:hint="eastAsia" w:ascii="宋体" w:hAnsi="宋体" w:cs="宋体"/>
          <w:szCs w:val="21"/>
        </w:rPr>
        <w:t xml:space="preserve">（3）代理服务费不在报价中单列，由中标人支付给代理机构。</w:t>
      </w:r>
      <w:r/>
    </w:p>
    <w:p>
      <w:pPr>
        <w:ind w:firstLine="1265"/>
        <w:spacing w:line="360" w:lineRule="auto"/>
        <w:rPr>
          <w:rFonts w:ascii="宋体" w:hAnsi="宋体" w:cs="宋体"/>
          <w:b/>
          <w:szCs w:val="21"/>
        </w:rPr>
      </w:pPr>
      <w:r>
        <w:rPr>
          <w:rFonts w:hint="eastAsia" w:ascii="宋体" w:hAnsi="宋体" w:cs="宋体"/>
          <w:b/>
          <w:szCs w:val="21"/>
        </w:rPr>
        <w:t xml:space="preserve">代理服务费开户银行：中国工商银行扬州雍华府支行</w:t>
      </w:r>
      <w:r/>
    </w:p>
    <w:p>
      <w:pPr>
        <w:ind w:firstLine="422"/>
        <w:spacing w:line="360" w:lineRule="auto"/>
        <w:rPr>
          <w:rFonts w:ascii="宋体" w:hAnsi="宋体" w:cs="宋体"/>
          <w:b/>
          <w:szCs w:val="21"/>
        </w:rPr>
      </w:pPr>
      <w:r>
        <w:rPr>
          <w:rFonts w:hint="eastAsia" w:ascii="宋体" w:hAnsi="宋体" w:cs="宋体"/>
          <w:b/>
          <w:szCs w:val="21"/>
        </w:rPr>
        <w:t xml:space="preserve">               开户名称：江苏苏维工程管理有限公司</w:t>
      </w:r>
      <w:r/>
    </w:p>
    <w:p>
      <w:pPr>
        <w:ind w:firstLine="422"/>
        <w:spacing w:line="360" w:lineRule="auto"/>
        <w:rPr>
          <w:rFonts w:ascii="宋体" w:hAnsi="宋体" w:cs="宋体"/>
          <w:b/>
          <w:szCs w:val="21"/>
        </w:rPr>
      </w:pPr>
      <w:r>
        <w:rPr>
          <w:rFonts w:hint="eastAsia" w:ascii="宋体" w:hAnsi="宋体" w:cs="宋体"/>
          <w:b/>
          <w:szCs w:val="21"/>
        </w:rPr>
        <w:t xml:space="preserve">               开户帐号：1108020819100000612</w:t>
      </w:r>
      <w:r/>
    </w:p>
    <w:p>
      <w:pPr>
        <w:ind w:firstLine="422"/>
        <w:spacing w:line="360" w:lineRule="auto"/>
        <w:rPr>
          <w:rFonts w:ascii="宋体" w:hAnsi="宋体"/>
          <w:b/>
          <w:bCs/>
          <w:szCs w:val="21"/>
        </w:rPr>
      </w:pPr>
      <w:r>
        <w:rPr>
          <w:rFonts w:hint="eastAsia" w:ascii="宋体" w:hAnsi="宋体" w:cs="宋体"/>
          <w:b/>
          <w:bCs/>
          <w:szCs w:val="21"/>
        </w:rPr>
        <w:t xml:space="preserve">4.3专家评审费按《扬州市财政局关于进一步规范扬州市政府采购专家评审费标准的通知》（扬财购〔2020〕40号）执行。</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8.3招标文件的修改将在“扬州市政府采购网”、“江苏省政府采购网”、“中国政府采购网”公布，补充文件将作为招标文件的组成部分，并对投标人具有约束力。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rPr>
      </w:pPr>
      <w:r>
        <w:rPr>
          <w:rFonts w:hint="eastAsia" w:ascii="宋体" w:hAnsi="宋体"/>
          <w:b/>
          <w:szCs w:val="21"/>
        </w:rPr>
        <w:t xml:space="preserve">12、</w:t>
      </w:r>
      <w:r>
        <w:rPr>
          <w:rFonts w:hint="eastAsia"/>
          <w:b/>
          <w:bCs/>
        </w:rPr>
        <w:t xml:space="preserve">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rPr>
      </w:pPr>
      <w:r>
        <w:rPr>
          <w:rFonts w:hint="eastAsia" w:ascii="宋体" w:hAnsi="宋体"/>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38" w:name="_Toc513029225"/>
      <w:r/>
      <w:bookmarkStart w:id="39" w:name="_Toc462564084"/>
      <w:r/>
      <w:bookmarkStart w:id="40" w:name="_Toc20823297"/>
      <w:r/>
      <w:bookmarkStart w:id="41" w:name="_Toc16938541"/>
      <w:r>
        <w:rPr>
          <w:rFonts w:hint="eastAsia" w:ascii="宋体" w:hAnsi="宋体"/>
          <w:b/>
          <w:szCs w:val="21"/>
        </w:rPr>
        <w:t xml:space="preserve">17、投标文件</w:t>
      </w:r>
      <w:bookmarkEnd w:id="38"/>
      <w:r/>
      <w:bookmarkEnd w:id="39"/>
      <w:r/>
      <w:bookmarkEnd w:id="40"/>
      <w:r/>
      <w:bookmarkEnd w:id="41"/>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2" w:name="_Toc16938542"/>
      <w:r/>
      <w:bookmarkStart w:id="43" w:name="_Toc20823298"/>
      <w:r/>
      <w:bookmarkStart w:id="44" w:name="_Toc513029226"/>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2"/>
      <w:r/>
      <w:bookmarkEnd w:id="43"/>
      <w:r/>
      <w:bookmarkEnd w:id="44"/>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5" w:name="_Toc20823299"/>
      <w:r/>
      <w:bookmarkStart w:id="46" w:name="_Toc513029227"/>
      <w:r/>
      <w:bookmarkStart w:id="47" w:name="_Toc16938543"/>
      <w:r>
        <w:rPr>
          <w:rFonts w:hint="eastAsia" w:ascii="宋体" w:hAnsi="宋体"/>
          <w:b/>
          <w:szCs w:val="21"/>
        </w:rPr>
        <w:t xml:space="preserve">19、投标文件</w:t>
      </w:r>
      <w:bookmarkEnd w:id="45"/>
      <w:r/>
      <w:bookmarkEnd w:id="46"/>
      <w:r/>
      <w:bookmarkEnd w:id="47"/>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48" w:name="_Toc513029228"/>
      <w:r/>
      <w:bookmarkStart w:id="49" w:name="_Toc16938544"/>
      <w:r/>
      <w:bookmarkStart w:id="50" w:name="_Toc20823300"/>
      <w:r>
        <w:rPr>
          <w:rFonts w:hint="eastAsia" w:ascii="宋体" w:hAnsi="宋体"/>
          <w:b/>
          <w:szCs w:val="21"/>
        </w:rPr>
        <w:t xml:space="preserve">20、投标文件的撤回和修改</w:t>
      </w:r>
      <w:bookmarkEnd w:id="48"/>
      <w:r/>
      <w:bookmarkEnd w:id="49"/>
      <w:r/>
      <w:bookmarkEnd w:id="50"/>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ascii="宋体" w:hAnsi="宋体" w:cs="宋体"/>
          <w:bCs/>
          <w:szCs w:val="21"/>
        </w:rPr>
      </w:pPr>
      <w:r>
        <w:rPr>
          <w:rFonts w:hint="eastAsia" w:ascii="宋体" w:hAnsi="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cs="宋体"/>
          <w:bCs/>
          <w:szCs w:val="21"/>
        </w:rPr>
      </w:pPr>
      <w:r>
        <w:rPr>
          <w:rFonts w:hint="eastAsia" w:ascii="宋体" w:hAnsi="宋体" w:cs="宋体"/>
          <w:bCs/>
          <w:szCs w:val="21"/>
        </w:rPr>
        <w:t xml:space="preserve">参照《中华人民共和国政府采购法》第二十二条规定，下列信用记录属于应依法拒绝供应商参加采购的失信信息：</w:t>
      </w:r>
      <w:r/>
    </w:p>
    <w:p>
      <w:pPr>
        <w:ind w:firstLine="420"/>
        <w:jc w:val="left"/>
        <w:spacing w:line="360" w:lineRule="auto"/>
        <w:rPr>
          <w:rFonts w:ascii="宋体" w:hAnsi="宋体" w:cs="宋体"/>
          <w:bCs/>
          <w:szCs w:val="21"/>
        </w:rPr>
      </w:pPr>
      <w:r>
        <w:rPr>
          <w:rFonts w:hint="eastAsia" w:ascii="宋体" w:hAnsi="宋体" w:cs="宋体"/>
          <w:bCs/>
          <w:szCs w:val="21"/>
        </w:rPr>
        <w:t xml:space="preserve">  （1）政府采购严重违法记录，即供应商被全国各级财政部门列入“政府采购严重违法失信行为记录名单”，且在处罚有效期内的。</w:t>
      </w:r>
      <w:r/>
    </w:p>
    <w:p>
      <w:pPr>
        <w:ind w:firstLine="420"/>
        <w:jc w:val="left"/>
        <w:spacing w:line="360" w:lineRule="auto"/>
        <w:rPr>
          <w:rFonts w:ascii="宋体" w:hAnsi="宋体" w:cs="宋体"/>
          <w:bCs/>
          <w:szCs w:val="21"/>
        </w:rPr>
      </w:pPr>
      <w:r>
        <w:rPr>
          <w:rFonts w:hint="eastAsia" w:ascii="宋体" w:hAnsi="宋体" w:cs="宋体"/>
          <w:bCs/>
          <w:szCs w:val="21"/>
        </w:rPr>
        <w:t xml:space="preserve">  （2）财政部门与法院、工商、税务等部门联合惩戒的失信信息，包括：</w:t>
      </w:r>
      <w:r/>
    </w:p>
    <w:p>
      <w:pPr>
        <w:ind w:firstLine="420"/>
        <w:jc w:val="left"/>
        <w:spacing w:line="360" w:lineRule="auto"/>
        <w:rPr>
          <w:rFonts w:ascii="宋体" w:hAnsi="宋体" w:cs="宋体"/>
          <w:bCs/>
          <w:szCs w:val="21"/>
        </w:rPr>
      </w:pPr>
      <w:r>
        <w:rPr>
          <w:rFonts w:hint="eastAsia" w:ascii="宋体" w:hAnsi="宋体" w:cs="宋体"/>
          <w:bCs/>
          <w:szCs w:val="21"/>
        </w:rPr>
        <w:t xml:space="preserve">  1）被列入失信被执行人名单；</w:t>
      </w:r>
      <w:r/>
    </w:p>
    <w:p>
      <w:pPr>
        <w:ind w:firstLine="420"/>
        <w:jc w:val="left"/>
        <w:spacing w:line="360" w:lineRule="auto"/>
        <w:rPr>
          <w:rFonts w:ascii="宋体" w:hAnsi="宋体" w:cs="宋体"/>
          <w:bCs/>
          <w:szCs w:val="21"/>
        </w:rPr>
      </w:pPr>
      <w:r>
        <w:rPr>
          <w:rFonts w:hint="eastAsia" w:ascii="宋体" w:hAnsi="宋体" w:cs="宋体"/>
          <w:bCs/>
          <w:szCs w:val="21"/>
        </w:rPr>
        <w:t xml:space="preserve">  2）被列入重大税收违法案件当事人名单；</w:t>
      </w:r>
      <w:r/>
    </w:p>
    <w:p>
      <w:pPr>
        <w:ind w:firstLine="420"/>
        <w:jc w:val="left"/>
        <w:spacing w:line="360" w:lineRule="auto"/>
        <w:rPr>
          <w:rFonts w:ascii="宋体" w:hAnsi="宋体" w:cs="宋体"/>
          <w:bCs/>
          <w:szCs w:val="21"/>
        </w:rPr>
      </w:pPr>
      <w:r>
        <w:rPr>
          <w:rFonts w:hint="eastAsia" w:ascii="宋体" w:hAnsi="宋体" w:cs="宋体"/>
          <w:bCs/>
          <w:szCs w:val="21"/>
        </w:rPr>
        <w:t xml:space="preserve">  3）企业经营异常名录中被责令停产停业、暂扣或者吊销许可证或者执照，或者对经营活动中的违法行为处以200万元以上数额罚款的信用记录。处罚生效日至递交投标文件日未满三年的。</w:t>
      </w:r>
      <w:r/>
    </w:p>
    <w:p>
      <w:pPr>
        <w:ind w:firstLine="420"/>
        <w:jc w:val="left"/>
        <w:spacing w:line="360" w:lineRule="auto"/>
      </w:pPr>
      <w:r>
        <w:rPr>
          <w:rFonts w:hint="eastAsia" w:ascii="宋体" w:hAnsi="宋体" w:cs="宋体"/>
          <w:bCs/>
          <w:szCs w:val="21"/>
        </w:rPr>
        <w:t xml:space="preserve">    对存在失信信息的供应商，评审小组应填写《扬州市级政府采购供应商失信信息确认函》，由失信供应商应签名确认。同时，采购代理机构工作人员应根据采购人确认的失信信息，登陆到相关来源网站页面进行复核并打印，作为证据留存。</w:t>
      </w:r>
      <w:r/>
    </w:p>
    <w:p>
      <w:pPr>
        <w:ind w:firstLine="420"/>
        <w:jc w:val="left"/>
        <w:spacing w:line="360" w:lineRule="auto"/>
        <w:rPr>
          <w:rFonts w:ascii="宋体" w:hAnsi="宋体" w:cs="宋体"/>
          <w:bCs/>
          <w:sz w:val="24"/>
        </w:rPr>
      </w:pPr>
      <w:r>
        <w:rPr>
          <w:rFonts w:hint="eastAsia" w:ascii="宋体" w:hAnsi="宋体" w:cs="宋体"/>
          <w:bCs/>
          <w:szCs w:val="21"/>
        </w:rPr>
        <w:t xml:space="preserve">若接受联合体投标的项目，两个以上的自然人、法人或者其他组织组成一个联合体，以一个供应商的身份共同参加采购活动的,联合体成员存在不良信用记录的，视同联合体存在不良应用记录。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left="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27.3代理机构将在“扬州市政府采购网”、“江苏省政府采购网”、“中国政府采购网”发布中标公告，公告期限为1个工作日。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
          <w:szCs w:val="21"/>
        </w:rPr>
      </w:pPr>
      <w:r>
        <w:rPr>
          <w:rFonts w:hint="eastAsia" w:ascii="宋体" w:hAnsi="宋体"/>
          <w:bCs/>
          <w:szCs w:val="21"/>
        </w:rPr>
        <w:t xml:space="preserve">28.5 代理机构及采购人只接收以纸质原件形式送达的质疑。</w:t>
      </w:r>
      <w:r>
        <w:rPr>
          <w:rFonts w:hint="eastAsia" w:ascii="宋体" w:hAnsi="宋体"/>
          <w:b/>
          <w:szCs w:val="21"/>
        </w:rPr>
        <w:t xml:space="preserve">同时需与采购代理机构经办人确认是否收到《质疑函》，如供应商未按上述要求去做，将自行承担所产生的风险。</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30.l中标人应在中标通知书发出之日起三十日内，按照招标文件确定的事项与采购人签订政府采购合同。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b/>
          <w:bCs/>
        </w:rPr>
      </w:pPr>
      <w:r>
        <w:rPr>
          <w:b/>
          <w:bCs/>
        </w:rPr>
        <w:t xml:space="preserve">3</w:t>
      </w:r>
      <w:r>
        <w:rPr>
          <w:rFonts w:hint="eastAsia"/>
          <w:b/>
          <w:bCs/>
        </w:rPr>
        <w:t xml:space="preserve">1其他</w:t>
      </w:r>
      <w:r/>
    </w:p>
    <w:p>
      <w:pPr>
        <w:ind w:firstLine="420"/>
        <w:spacing w:line="360" w:lineRule="auto"/>
        <w:rPr>
          <w:rFonts w:ascii="宋体" w:hAnsi="宋体"/>
          <w:bCs/>
          <w:szCs w:val="21"/>
        </w:rPr>
      </w:pPr>
      <w:r>
        <w:t xml:space="preserve">    3</w:t>
      </w:r>
      <w:r>
        <w:rPr>
          <w:rFonts w:hint="eastAsia"/>
        </w:rPr>
        <w:t xml:space="preserve">1</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jc w:val="center"/>
        <w:spacing w:line="360" w:lineRule="auto"/>
        <w:rPr>
          <w:rFonts w:ascii="宋体" w:hAnsi="宋体"/>
          <w:b/>
          <w:bCs/>
          <w:sz w:val="32"/>
          <w:szCs w:val="32"/>
        </w:rPr>
      </w:pPr>
      <w:r>
        <w:rPr>
          <w:rFonts w:hint="eastAsia" w:ascii="宋体" w:hAnsi="宋体"/>
          <w:bCs/>
          <w:szCs w:val="21"/>
        </w:rPr>
        <w:br w:type="page" w:clear="all"/>
      </w:r>
      <w:bookmarkStart w:id="51" w:name="_Toc55204179"/>
      <w:r/>
      <w:bookmarkStart w:id="52" w:name="_Hlk69392822"/>
      <w:r>
        <w:rPr>
          <w:rFonts w:hint="eastAsia" w:ascii="宋体" w:hAnsi="宋体"/>
          <w:b/>
          <w:bCs/>
          <w:sz w:val="44"/>
          <w:szCs w:val="36"/>
        </w:rPr>
        <w:t xml:space="preserve">第三章 合同条款及格式</w:t>
      </w:r>
      <w:bookmarkEnd w:id="51"/>
      <w:r/>
      <w:r/>
    </w:p>
    <w:p>
      <w:pPr>
        <w:pStyle w:val="999"/>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999"/>
        <w:ind w:firstLine="422"/>
        <w:jc w:val="center"/>
        <w:spacing w:before="120" w:after="120" w:line="360" w:lineRule="auto"/>
        <w:rPr>
          <w:rFonts w:hAnsi="宋体"/>
          <w:b/>
          <w:bCs/>
          <w:sz w:val="21"/>
        </w:rPr>
      </w:pPr>
      <w:r>
        <w:rPr>
          <w:rFonts w:hint="eastAsia" w:hAnsi="宋体"/>
          <w:b/>
          <w:bCs/>
          <w:sz w:val="21"/>
        </w:rPr>
        <w:t xml:space="preserve">扬州市政府采购合同（服务)（合同编号）</w:t>
      </w:r>
      <w:r/>
    </w:p>
    <w:p>
      <w:pPr>
        <w:pStyle w:val="999"/>
        <w:ind w:firstLine="420"/>
        <w:spacing w:line="360" w:lineRule="auto"/>
        <w:rPr>
          <w:rFonts w:hAnsi="宋体" w:cs="宋体"/>
          <w:sz w:val="21"/>
        </w:rPr>
      </w:pPr>
      <w:r>
        <w:rPr>
          <w:rFonts w:hint="eastAsia" w:hAnsi="宋体" w:cs="宋体"/>
          <w:sz w:val="21"/>
        </w:rPr>
        <w:t xml:space="preserve">项目名称：扬州市生态环境局2024年水气自动监测站第四方质控服务采购项目      </w:t>
      </w:r>
      <w:r/>
    </w:p>
    <w:p>
      <w:pPr>
        <w:pStyle w:val="999"/>
        <w:ind w:firstLine="420"/>
        <w:spacing w:line="360" w:lineRule="auto"/>
        <w:rPr>
          <w:rFonts w:hAnsi="宋体" w:cs="宋体"/>
          <w:sz w:val="21"/>
        </w:rPr>
      </w:pPr>
      <w:r>
        <w:rPr>
          <w:rFonts w:hint="eastAsia" w:hAnsi="宋体" w:cs="宋体"/>
          <w:sz w:val="21"/>
        </w:rPr>
        <w:t xml:space="preserve">编号： </w:t>
      </w:r>
      <w:r/>
    </w:p>
    <w:p>
      <w:pPr>
        <w:pStyle w:val="999"/>
        <w:ind w:firstLine="420"/>
        <w:spacing w:line="360" w:lineRule="auto"/>
        <w:rPr>
          <w:rFonts w:hAnsi="宋体" w:cs="宋体"/>
          <w:sz w:val="21"/>
        </w:rPr>
      </w:pPr>
      <w:r>
        <w:rPr>
          <w:rFonts w:hint="eastAsia" w:hAnsi="宋体" w:cs="宋体"/>
          <w:sz w:val="21"/>
        </w:rPr>
        <w:t xml:space="preserve">甲方（采购人/委托方）：</w:t>
      </w:r>
      <w:r>
        <w:rPr>
          <w:rFonts w:hint="eastAsia" w:hAnsi="宋体" w:cs="宋体"/>
          <w:sz w:val="21"/>
          <w:u w:val="single"/>
        </w:rPr>
        <w:t xml:space="preserve">                                     </w:t>
      </w:r>
      <w:r>
        <w:rPr>
          <w:rFonts w:hint="eastAsia" w:hAnsi="宋体" w:cs="宋体"/>
          <w:sz w:val="21"/>
        </w:rPr>
        <w:t xml:space="preserve">     </w:t>
      </w:r>
      <w:r/>
    </w:p>
    <w:p>
      <w:pPr>
        <w:pStyle w:val="999"/>
        <w:ind w:firstLine="420"/>
        <w:spacing w:line="360" w:lineRule="auto"/>
        <w:rPr>
          <w:rFonts w:hAnsi="宋体" w:cs="宋体"/>
          <w:sz w:val="21"/>
        </w:rPr>
      </w:pPr>
      <w:r>
        <w:rPr>
          <w:rFonts w:hint="eastAsia" w:hAnsi="宋体" w:cs="宋体"/>
          <w:sz w:val="21"/>
        </w:rPr>
        <w:t xml:space="preserve">乙方（供应商/受托方）：</w:t>
      </w:r>
      <w:r>
        <w:rPr>
          <w:rFonts w:hint="eastAsia" w:hAnsi="宋体" w:cs="宋体"/>
          <w:sz w:val="21"/>
          <w:u w:val="single"/>
        </w:rPr>
        <w:t xml:space="preserve">                                    </w:t>
      </w:r>
      <w:r/>
    </w:p>
    <w:p>
      <w:pPr>
        <w:pStyle w:val="999"/>
        <w:ind w:firstLine="420"/>
        <w:spacing w:line="360" w:lineRule="auto"/>
        <w:rPr>
          <w:rFonts w:hAnsi="宋体" w:cs="宋体"/>
          <w:sz w:val="21"/>
          <w:u w:val="single"/>
        </w:rPr>
      </w:pPr>
      <w:r>
        <w:rPr>
          <w:rFonts w:hint="eastAsia" w:hAnsi="宋体" w:cs="宋体"/>
          <w:sz w:val="21"/>
        </w:rPr>
        <w:t xml:space="preserve">见证方：江苏苏维工程管理有限公司</w:t>
      </w:r>
      <w:r/>
    </w:p>
    <w:p>
      <w:pPr>
        <w:pStyle w:val="999"/>
        <w:ind w:firstLine="420"/>
        <w:spacing w:before="120" w:after="120" w:line="360" w:lineRule="auto"/>
        <w:rPr>
          <w:rFonts w:hAnsi="宋体"/>
          <w:sz w:val="21"/>
        </w:rPr>
      </w:pPr>
      <w:r>
        <w:rPr>
          <w:rFonts w:hint="eastAsia" w:hAnsi="宋体"/>
          <w:sz w:val="21"/>
        </w:rPr>
        <w:t xml:space="preserve">甲、乙双方根据江苏苏维工程管理有限公司</w:t>
      </w:r>
      <w:r>
        <w:rPr>
          <w:rFonts w:hint="eastAsia" w:hAnsi="宋体"/>
          <w:sz w:val="21"/>
          <w:u w:val="single"/>
        </w:rPr>
        <w:t xml:space="preserve"> 扬州市生态环境局2024年水气自动监测站第四方质控服务采购项目 </w:t>
      </w:r>
      <w:r>
        <w:rPr>
          <w:rFonts w:hint="eastAsia" w:hAnsi="宋体"/>
          <w:sz w:val="21"/>
        </w:rPr>
        <w:t xml:space="preserve">项目公开招标的结果，签署本合同。</w:t>
      </w:r>
      <w:r/>
    </w:p>
    <w:p>
      <w:pPr>
        <w:pStyle w:val="999"/>
        <w:ind w:firstLine="422"/>
        <w:spacing w:before="120" w:after="120" w:line="360" w:lineRule="auto"/>
        <w:rPr>
          <w:rFonts w:hAnsi="宋体"/>
          <w:b/>
          <w:bCs/>
          <w:sz w:val="21"/>
        </w:rPr>
      </w:pPr>
      <w:r>
        <w:rPr>
          <w:rFonts w:hint="eastAsia" w:hAnsi="宋体"/>
          <w:b/>
          <w:bCs/>
          <w:sz w:val="21"/>
        </w:rPr>
        <w:t xml:space="preserve">一、服务</w:t>
      </w:r>
      <w:r/>
    </w:p>
    <w:p>
      <w:pPr>
        <w:pStyle w:val="999"/>
        <w:ind w:firstLine="420"/>
        <w:spacing w:before="120" w:after="120" w:line="360" w:lineRule="auto"/>
        <w:rPr>
          <w:rFonts w:hAnsi="宋体"/>
          <w:sz w:val="21"/>
        </w:rPr>
      </w:pPr>
      <w:r>
        <w:rPr>
          <w:rFonts w:hint="eastAsia" w:hAnsi="宋体"/>
          <w:sz w:val="21"/>
        </w:rPr>
        <w:t xml:space="preserve">1.1 服务名称：</w:t>
      </w:r>
      <w:r/>
    </w:p>
    <w:p>
      <w:pPr>
        <w:pStyle w:val="999"/>
        <w:ind w:firstLine="420"/>
        <w:spacing w:before="120" w:after="120" w:line="360" w:lineRule="auto"/>
        <w:rPr>
          <w:rFonts w:hAnsi="宋体"/>
          <w:sz w:val="21"/>
        </w:rPr>
      </w:pPr>
      <w:r>
        <w:rPr>
          <w:rFonts w:hAnsi="宋体"/>
          <w:sz w:val="21"/>
        </w:rPr>
        <w:t xml:space="preserve">1.2 </w:t>
      </w:r>
      <w:r>
        <w:rPr>
          <w:rFonts w:hint="eastAsia" w:hAnsi="宋体"/>
          <w:sz w:val="21"/>
        </w:rPr>
        <w:t xml:space="preserve">服务内容等要求详见招标文件及乙方投标文件(附：项目需求)。</w:t>
      </w:r>
      <w:r/>
    </w:p>
    <w:p>
      <w:pPr>
        <w:pStyle w:val="999"/>
        <w:ind w:firstLine="422"/>
        <w:spacing w:before="120" w:after="120" w:line="360" w:lineRule="auto"/>
        <w:rPr>
          <w:rFonts w:hAnsi="宋体"/>
          <w:b/>
          <w:bCs/>
          <w:sz w:val="21"/>
        </w:rPr>
      </w:pPr>
      <w:r>
        <w:rPr>
          <w:rFonts w:hint="eastAsia" w:hAnsi="宋体"/>
          <w:b/>
          <w:bCs/>
          <w:sz w:val="21"/>
        </w:rPr>
        <w:t xml:space="preserve">二、合同金额</w:t>
      </w:r>
      <w:r/>
    </w:p>
    <w:p>
      <w:pPr>
        <w:pStyle w:val="999"/>
        <w:ind w:firstLine="422"/>
        <w:spacing w:before="120" w:after="120" w:line="360" w:lineRule="auto"/>
        <w:rPr>
          <w:rFonts w:hAnsi="宋体"/>
          <w:sz w:val="21"/>
        </w:rPr>
      </w:pPr>
      <w:r>
        <w:rPr>
          <w:rFonts w:hint="eastAsia" w:hAnsi="宋体"/>
          <w:sz w:val="21"/>
        </w:rPr>
        <w:t xml:space="preserve">2.1本合同金额为（大写）：_______________________________元人民币（¥_____元）。</w:t>
      </w:r>
      <w:r/>
    </w:p>
    <w:p>
      <w:pPr>
        <w:pStyle w:val="999"/>
        <w:ind w:firstLine="422"/>
        <w:spacing w:before="120" w:after="120" w:line="360" w:lineRule="auto"/>
        <w:rPr>
          <w:rFonts w:hAnsi="宋体"/>
          <w:sz w:val="21"/>
        </w:rPr>
      </w:pPr>
      <w:r>
        <w:rPr>
          <w:rFonts w:hint="eastAsia" w:hAnsi="宋体"/>
          <w:sz w:val="21"/>
        </w:rPr>
        <w:t xml:space="preserve">2.2本合同总金额包括乙方提供的服务及其他有关的为完成本项目发生的所有费用，包括交通费、人工费用、技术服务、日常耗材费等为完成采购文件规定的服务工作所涉及到的一切相关费用，招标文件中另有规定的除外。</w:t>
      </w:r>
      <w:r/>
    </w:p>
    <w:p>
      <w:pPr>
        <w:pStyle w:val="999"/>
        <w:ind w:firstLine="422"/>
        <w:spacing w:before="120" w:after="120" w:line="360" w:lineRule="auto"/>
        <w:rPr>
          <w:rFonts w:hAnsi="宋体"/>
          <w:sz w:val="21"/>
        </w:rPr>
      </w:pPr>
      <w:r>
        <w:rPr>
          <w:rFonts w:hint="eastAsia" w:hAnsi="宋体"/>
          <w:sz w:val="21"/>
        </w:rPr>
        <w:t xml:space="preserve">2.3在招标文件未列明，而乙方认为履行本合同必需的费用也包含在合同总金额中。</w:t>
      </w:r>
      <w:r/>
    </w:p>
    <w:p>
      <w:pPr>
        <w:pStyle w:val="999"/>
        <w:ind w:firstLine="422"/>
        <w:spacing w:before="120" w:after="120" w:line="360" w:lineRule="auto"/>
        <w:rPr>
          <w:rFonts w:hAnsi="宋体"/>
          <w:sz w:val="21"/>
        </w:rPr>
      </w:pPr>
      <w:r>
        <w:rPr>
          <w:rFonts w:hint="eastAsia" w:hAnsi="宋体"/>
          <w:sz w:val="21"/>
        </w:rPr>
        <w:t xml:space="preserve">2.4本合同总金额还包含乙方提供的伴随服务/售后服务费用。</w:t>
      </w:r>
      <w:r/>
    </w:p>
    <w:p>
      <w:pPr>
        <w:pStyle w:val="999"/>
        <w:ind w:firstLine="422"/>
        <w:spacing w:before="120" w:after="120" w:line="360" w:lineRule="auto"/>
        <w:rPr>
          <w:rFonts w:hAnsi="宋体"/>
          <w:sz w:val="21"/>
        </w:rPr>
      </w:pPr>
      <w:r>
        <w:rPr>
          <w:rFonts w:hint="eastAsia" w:hAnsi="宋体"/>
          <w:sz w:val="21"/>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r/>
    </w:p>
    <w:p>
      <w:pPr>
        <w:pStyle w:val="999"/>
        <w:ind w:firstLine="422"/>
        <w:spacing w:before="120" w:after="120" w:line="360" w:lineRule="auto"/>
        <w:rPr>
          <w:rFonts w:hAnsi="宋体"/>
          <w:b/>
          <w:bCs/>
          <w:sz w:val="21"/>
        </w:rPr>
      </w:pPr>
      <w:r>
        <w:rPr>
          <w:rFonts w:hint="eastAsia" w:hAnsi="宋体"/>
          <w:b/>
          <w:bCs/>
          <w:sz w:val="21"/>
        </w:rPr>
        <w:t xml:space="preserve">三、技术资料</w:t>
      </w:r>
      <w:r/>
    </w:p>
    <w:p>
      <w:pPr>
        <w:pStyle w:val="999"/>
        <w:ind w:firstLine="420"/>
        <w:spacing w:before="120" w:after="120" w:line="360" w:lineRule="auto"/>
        <w:rPr>
          <w:rFonts w:hAnsi="宋体"/>
          <w:sz w:val="21"/>
        </w:rPr>
      </w:pPr>
      <w:r>
        <w:rPr>
          <w:rFonts w:hint="eastAsia" w:hAnsi="宋体"/>
          <w:sz w:val="21"/>
        </w:rPr>
        <w:t xml:space="preserve">3.1乙方应按招标文件规定的时间向甲方提供使用服务的有关技术资料。</w:t>
      </w:r>
      <w:r/>
    </w:p>
    <w:p>
      <w:pPr>
        <w:pStyle w:val="999"/>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9"/>
        <w:ind w:firstLine="210"/>
        <w:spacing w:before="120" w:after="120" w:line="360" w:lineRule="auto"/>
        <w:rPr>
          <w:rFonts w:hAnsi="宋体"/>
          <w:sz w:val="21"/>
        </w:rPr>
      </w:pPr>
      <w:r>
        <w:rPr>
          <w:rFonts w:hint="eastAsia" w:hAnsi="宋体"/>
          <w:sz w:val="21"/>
        </w:rPr>
        <w:t xml:space="preserve">3.3 关于本项目政府采购的招投标文件或与本次采购活动方式相适应的文件及有关附件是本合同不可分割的组成部分，这些文件包括但不限于：</w:t>
      </w:r>
      <w:r/>
    </w:p>
    <w:p>
      <w:pPr>
        <w:pStyle w:val="999"/>
        <w:ind w:firstLine="210"/>
        <w:spacing w:before="120" w:after="120" w:line="360" w:lineRule="auto"/>
        <w:rPr>
          <w:rFonts w:hAnsi="宋体"/>
          <w:sz w:val="21"/>
        </w:rPr>
      </w:pPr>
      <w:r>
        <w:rPr>
          <w:rFonts w:hint="eastAsia" w:hAnsi="宋体"/>
          <w:sz w:val="21"/>
        </w:rPr>
        <w:t xml:space="preserve">（1）招标文件；                   （2）投标报价文件；</w:t>
      </w:r>
      <w:r/>
    </w:p>
    <w:p>
      <w:pPr>
        <w:pStyle w:val="999"/>
        <w:ind w:firstLine="210"/>
        <w:spacing w:before="120" w:after="120" w:line="360" w:lineRule="auto"/>
        <w:rPr>
          <w:rFonts w:hAnsi="宋体"/>
          <w:sz w:val="21"/>
        </w:rPr>
      </w:pPr>
      <w:r>
        <w:rPr>
          <w:rFonts w:hint="eastAsia" w:hAnsi="宋体"/>
          <w:sz w:val="21"/>
        </w:rPr>
        <w:t xml:space="preserve">（3）项目组人员表                 （4）服务要求响应及偏离表；</w:t>
      </w:r>
      <w:r/>
    </w:p>
    <w:p>
      <w:pPr>
        <w:pStyle w:val="999"/>
        <w:ind w:firstLine="210"/>
        <w:spacing w:before="120" w:after="120" w:line="360" w:lineRule="auto"/>
        <w:rPr>
          <w:rFonts w:hAnsi="宋体"/>
          <w:sz w:val="21"/>
        </w:rPr>
      </w:pPr>
      <w:r>
        <w:rPr>
          <w:rFonts w:hint="eastAsia" w:hAnsi="宋体"/>
          <w:sz w:val="21"/>
        </w:rPr>
        <w:t xml:space="preserve">（5）服务承诺；                   （6）中标通知书；</w:t>
      </w:r>
      <w:r/>
    </w:p>
    <w:p>
      <w:pPr>
        <w:pStyle w:val="999"/>
        <w:ind w:firstLine="210"/>
        <w:spacing w:before="120" w:after="120" w:line="360" w:lineRule="auto"/>
        <w:rPr>
          <w:rFonts w:hAnsi="宋体"/>
          <w:sz w:val="21"/>
        </w:rPr>
      </w:pPr>
      <w:r>
        <w:rPr>
          <w:rFonts w:hint="eastAsia" w:hAnsi="宋体"/>
          <w:sz w:val="21"/>
        </w:rPr>
        <w:t xml:space="preserve">（7）甲乙双方补充协议；           （8）乙方投标时提供的响应文件。</w:t>
      </w:r>
      <w:r/>
    </w:p>
    <w:p>
      <w:pPr>
        <w:pStyle w:val="999"/>
        <w:ind w:firstLine="422"/>
        <w:spacing w:before="120" w:after="120" w:line="360" w:lineRule="auto"/>
        <w:rPr>
          <w:rFonts w:hAnsi="宋体"/>
          <w:b/>
          <w:bCs/>
          <w:sz w:val="21"/>
        </w:rPr>
      </w:pPr>
      <w:r>
        <w:rPr>
          <w:rFonts w:hint="eastAsia" w:hAnsi="宋体"/>
          <w:b/>
          <w:bCs/>
          <w:sz w:val="21"/>
        </w:rPr>
        <w:t xml:space="preserve">四、知识产权</w:t>
      </w:r>
      <w:r/>
    </w:p>
    <w:p>
      <w:pPr>
        <w:pStyle w:val="999"/>
        <w:ind w:firstLine="420"/>
        <w:spacing w:before="120" w:after="120" w:line="360" w:lineRule="auto"/>
        <w:rPr>
          <w:rFonts w:hAnsi="宋体"/>
          <w:sz w:val="21"/>
        </w:rPr>
      </w:pPr>
      <w:r>
        <w:rPr>
          <w:rFonts w:hint="eastAsia" w:hAnsi="宋体"/>
          <w:sz w:val="21"/>
        </w:rPr>
        <w:t xml:space="preserve">4.1乙方应保证甲方在使用、接受本合同服务或其任何一部分时不受第三方提出侵犯其专利权、版权、商标权和工业设计权等知识产权的起诉。一旦出现侵权，由乙方负全部责任。</w:t>
      </w:r>
      <w:r/>
    </w:p>
    <w:p>
      <w:pPr>
        <w:pStyle w:val="999"/>
        <w:ind w:firstLine="422"/>
        <w:spacing w:before="120" w:after="120" w:line="360" w:lineRule="auto"/>
        <w:rPr>
          <w:rFonts w:hAnsi="宋体"/>
          <w:b/>
          <w:bCs/>
          <w:sz w:val="21"/>
        </w:rPr>
      </w:pPr>
      <w:r>
        <w:rPr>
          <w:rFonts w:hint="eastAsia" w:hAnsi="宋体"/>
          <w:b/>
          <w:bCs/>
          <w:sz w:val="21"/>
        </w:rPr>
        <w:t xml:space="preserve">五、产权担保</w:t>
      </w:r>
      <w:r/>
    </w:p>
    <w:p>
      <w:pPr>
        <w:pStyle w:val="999"/>
        <w:ind w:firstLine="420"/>
        <w:spacing w:before="120" w:after="120" w:line="360" w:lineRule="auto"/>
        <w:rPr>
          <w:rFonts w:hAnsi="宋体"/>
          <w:sz w:val="21"/>
        </w:rPr>
      </w:pPr>
      <w:r>
        <w:rPr>
          <w:rFonts w:hint="eastAsia" w:hAnsi="宋体"/>
          <w:sz w:val="21"/>
        </w:rPr>
        <w:t xml:space="preserve">5.1 乙方保证所交付的服务的所有权完全属于乙方且无任何抵押、查封等产权瑕疵。</w:t>
      </w:r>
      <w:r/>
    </w:p>
    <w:p>
      <w:pPr>
        <w:pStyle w:val="999"/>
        <w:ind w:firstLine="422"/>
        <w:spacing w:before="120" w:after="120" w:line="360" w:lineRule="auto"/>
        <w:rPr>
          <w:rFonts w:hAnsi="宋体"/>
          <w:b/>
          <w:bCs/>
          <w:sz w:val="21"/>
        </w:rPr>
      </w:pPr>
      <w:r>
        <w:rPr>
          <w:rFonts w:hint="eastAsia" w:hAnsi="宋体"/>
          <w:b/>
          <w:bCs/>
          <w:sz w:val="21"/>
        </w:rPr>
        <w:t xml:space="preserve">六、履约保证金</w:t>
      </w:r>
      <w:r/>
    </w:p>
    <w:p>
      <w:pPr>
        <w:pStyle w:val="999"/>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999"/>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99"/>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99"/>
        <w:ind w:firstLine="420"/>
        <w:spacing w:before="120" w:after="120" w:line="360" w:lineRule="auto"/>
        <w:rPr>
          <w:rFonts w:hAnsi="宋体"/>
          <w:sz w:val="21"/>
        </w:rPr>
      </w:pPr>
      <w:r>
        <w:rPr>
          <w:rFonts w:hint="eastAsia" w:hAnsi="宋体"/>
          <w:sz w:val="21"/>
        </w:rPr>
        <w:t xml:space="preserve">6.4 履约保证金收取：无。</w:t>
      </w:r>
      <w:r/>
    </w:p>
    <w:p>
      <w:pPr>
        <w:pStyle w:val="999"/>
        <w:ind w:firstLine="422"/>
        <w:spacing w:before="120" w:after="120" w:line="360" w:lineRule="auto"/>
        <w:rPr>
          <w:rFonts w:hAnsi="宋体"/>
          <w:b/>
          <w:bCs/>
          <w:sz w:val="21"/>
        </w:rPr>
      </w:pPr>
      <w:r>
        <w:rPr>
          <w:rFonts w:hint="eastAsia" w:hAnsi="宋体"/>
          <w:b/>
          <w:bCs/>
          <w:sz w:val="21"/>
        </w:rPr>
        <w:t xml:space="preserve">七、转包或分包</w:t>
      </w:r>
      <w:r/>
    </w:p>
    <w:p>
      <w:pPr>
        <w:pStyle w:val="999"/>
        <w:ind w:firstLine="420"/>
        <w:spacing w:before="120" w:after="120" w:line="360" w:lineRule="auto"/>
        <w:rPr>
          <w:rFonts w:hAnsi="宋体"/>
          <w:sz w:val="21"/>
        </w:rPr>
      </w:pPr>
      <w:r>
        <w:rPr>
          <w:rFonts w:hint="eastAsia" w:hAnsi="宋体"/>
          <w:sz w:val="21"/>
        </w:rPr>
        <w:t xml:space="preserve">7.1本合同范围的服务，应由乙方直接供应，不得转让他人供应；</w:t>
      </w:r>
      <w:r/>
    </w:p>
    <w:p>
      <w:pPr>
        <w:pStyle w:val="999"/>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p>
    <w:p>
      <w:pPr>
        <w:pStyle w:val="999"/>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999"/>
        <w:ind w:left="315" w:firstLine="105"/>
        <w:spacing w:before="120" w:after="120" w:line="360" w:lineRule="auto"/>
        <w:rPr>
          <w:rFonts w:hAnsi="宋体"/>
          <w:b/>
          <w:bCs/>
          <w:sz w:val="21"/>
        </w:rPr>
      </w:pPr>
      <w:r>
        <w:rPr>
          <w:rFonts w:hint="eastAsia" w:hAnsi="宋体"/>
          <w:b/>
          <w:bCs/>
          <w:sz w:val="21"/>
        </w:rPr>
        <w:t xml:space="preserve">八、服务期</w:t>
      </w:r>
      <w:r/>
    </w:p>
    <w:p>
      <w:pPr>
        <w:pStyle w:val="999"/>
        <w:ind w:firstLine="420"/>
        <w:spacing w:before="120" w:after="120" w:line="360" w:lineRule="auto"/>
        <w:rPr>
          <w:rFonts w:hAnsi="宋体"/>
          <w:sz w:val="21"/>
        </w:rPr>
      </w:pPr>
      <w:r>
        <w:rPr>
          <w:rFonts w:hint="eastAsia" w:hAnsi="宋体"/>
          <w:sz w:val="21"/>
        </w:rPr>
        <w:t xml:space="preserve">8.1 服务期：合同签订之日起壹年。</w:t>
      </w:r>
      <w:r/>
    </w:p>
    <w:p>
      <w:pPr>
        <w:pStyle w:val="814"/>
        <w:ind w:firstLine="422"/>
        <w:spacing w:line="360" w:lineRule="auto"/>
        <w:rPr>
          <w:rFonts w:ascii="Times New Roman" w:hAnsi="Times New Roman"/>
          <w:b/>
          <w:bCs/>
          <w:sz w:val="21"/>
        </w:rPr>
      </w:pPr>
      <w:r>
        <w:rPr>
          <w:rFonts w:hint="eastAsia" w:ascii="Times New Roman" w:hAnsi="Times New Roman"/>
          <w:b/>
          <w:bCs/>
          <w:sz w:val="21"/>
        </w:rPr>
        <w:t xml:space="preserve">九、交付期、交付方式及交付地点</w:t>
      </w:r>
      <w:r/>
    </w:p>
    <w:p>
      <w:pPr>
        <w:pStyle w:val="814"/>
        <w:ind w:firstLine="420"/>
        <w:spacing w:line="360" w:lineRule="auto"/>
        <w:rPr>
          <w:rFonts w:ascii="Times New Roman" w:hAnsi="Times New Roman"/>
          <w:sz w:val="21"/>
        </w:rPr>
      </w:pPr>
      <w:r>
        <w:rPr>
          <w:rFonts w:hint="eastAsia" w:ascii="Times New Roman" w:hAnsi="Times New Roman"/>
          <w:sz w:val="21"/>
        </w:rPr>
        <w:t xml:space="preserve">9.1 交付期：甲方指定时间</w:t>
      </w:r>
      <w:r/>
    </w:p>
    <w:p>
      <w:pPr>
        <w:pStyle w:val="814"/>
        <w:ind w:firstLine="420"/>
        <w:spacing w:line="360" w:lineRule="auto"/>
        <w:rPr>
          <w:rFonts w:ascii="Times New Roman" w:hAnsi="Times New Roman"/>
          <w:sz w:val="21"/>
        </w:rPr>
      </w:pPr>
      <w:r>
        <w:rPr>
          <w:rFonts w:hint="eastAsia" w:ascii="Times New Roman" w:hAnsi="Times New Roman"/>
          <w:sz w:val="21"/>
        </w:rPr>
        <w:t xml:space="preserve">9.2 交付方式：甲方指定方式</w:t>
      </w:r>
      <w:r/>
    </w:p>
    <w:p>
      <w:pPr>
        <w:pStyle w:val="814"/>
        <w:ind w:firstLine="420"/>
        <w:spacing w:line="360" w:lineRule="auto"/>
        <w:rPr>
          <w:rFonts w:ascii="Times New Roman" w:hAnsi="Times New Roman"/>
          <w:sz w:val="21"/>
        </w:rPr>
      </w:pPr>
      <w:r>
        <w:rPr>
          <w:rFonts w:hint="eastAsia" w:ascii="Times New Roman" w:hAnsi="Times New Roman"/>
          <w:sz w:val="21"/>
        </w:rPr>
        <w:t xml:space="preserve">9.3 交付地点：甲方指定地点</w:t>
      </w:r>
      <w:r/>
    </w:p>
    <w:p>
      <w:pPr>
        <w:pStyle w:val="999"/>
        <w:ind w:firstLine="422"/>
        <w:spacing w:before="120" w:after="120" w:line="360" w:lineRule="auto"/>
        <w:rPr>
          <w:rFonts w:hAnsi="宋体"/>
          <w:b/>
          <w:bCs/>
          <w:sz w:val="21"/>
        </w:rPr>
      </w:pPr>
      <w:r>
        <w:rPr>
          <w:rFonts w:hint="eastAsia" w:hAnsi="宋体"/>
          <w:b/>
          <w:bCs/>
          <w:sz w:val="21"/>
        </w:rPr>
        <w:t xml:space="preserve">十、费用支付</w:t>
      </w:r>
      <w:r/>
    </w:p>
    <w:p>
      <w:pPr>
        <w:ind w:firstLine="420"/>
        <w:spacing w:line="360" w:lineRule="auto"/>
        <w:rPr>
          <w:rFonts w:ascii="宋体" w:hAnsi="宋体" w:cs="宋体"/>
          <w:szCs w:val="21"/>
        </w:rPr>
      </w:pPr>
      <w:r>
        <w:rPr>
          <w:rFonts w:hint="eastAsia" w:ascii="宋体" w:hAnsi="宋体" w:cs="宋体"/>
          <w:szCs w:val="21"/>
        </w:rPr>
        <w:t xml:space="preserve">10.1 本合同项下所有款项均以人民币支付。 </w:t>
      </w:r>
      <w:r/>
    </w:p>
    <w:p>
      <w:pPr>
        <w:ind w:firstLine="420"/>
        <w:spacing w:line="360" w:lineRule="auto"/>
        <w:rPr>
          <w:rFonts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999"/>
        <w:ind w:firstLine="420"/>
        <w:spacing w:line="360" w:lineRule="auto"/>
        <w:rPr>
          <w:rFonts w:hAnsi="宋体" w:cs="宋体"/>
          <w:sz w:val="21"/>
        </w:rPr>
      </w:pPr>
      <w:r>
        <w:rPr>
          <w:rFonts w:hint="eastAsia" w:hAnsi="宋体" w:cs="宋体"/>
          <w:sz w:val="21"/>
        </w:rPr>
        <w:t xml:space="preserve">10.3 甲方付款方式：</w:t>
      </w:r>
      <w:r/>
    </w:p>
    <w:p>
      <w:pPr>
        <w:ind w:firstLine="420"/>
        <w:spacing w:line="360" w:lineRule="auto"/>
        <w:rPr>
          <w:rFonts w:ascii="宋体" w:hAnsi="宋体" w:cs="宋体"/>
          <w:szCs w:val="21"/>
        </w:rPr>
      </w:pPr>
      <w:r>
        <w:rPr>
          <w:rFonts w:hint="eastAsia" w:ascii="宋体" w:hAnsi="宋体" w:cs="宋体"/>
          <w:szCs w:val="21"/>
        </w:rPr>
        <w:t xml:space="preserve">合同签订后，甲方自收到发票后10个工作日内支付合同总价30%的预付款；全部服务完成，经考核、审计后，甲方自收到发票后10个工作日内支付合同全部尾款。 </w:t>
      </w:r>
      <w:r/>
    </w:p>
    <w:p>
      <w:pPr>
        <w:pStyle w:val="999"/>
        <w:ind w:firstLine="422"/>
        <w:spacing w:before="120" w:after="120" w:line="360" w:lineRule="auto"/>
        <w:rPr>
          <w:rFonts w:hAnsi="宋体"/>
          <w:b/>
          <w:bCs/>
          <w:sz w:val="21"/>
        </w:rPr>
      </w:pPr>
      <w:r>
        <w:rPr>
          <w:rFonts w:hint="eastAsia" w:hAnsi="宋体"/>
          <w:b/>
          <w:bCs/>
          <w:sz w:val="21"/>
        </w:rPr>
        <w:t xml:space="preserve">十一、税费</w:t>
      </w:r>
      <w:r/>
    </w:p>
    <w:p>
      <w:pPr>
        <w:pStyle w:val="999"/>
        <w:ind w:firstLine="420"/>
        <w:spacing w:before="120" w:after="120" w:line="360" w:lineRule="auto"/>
        <w:rPr>
          <w:rFonts w:hAnsi="宋体"/>
          <w:sz w:val="21"/>
        </w:rPr>
      </w:pPr>
      <w:r>
        <w:rPr>
          <w:rFonts w:hint="eastAsia" w:hAnsi="宋体"/>
          <w:sz w:val="21"/>
        </w:rPr>
        <w:t xml:space="preserve">11.1本合同执行中相关的一切税费均由乙方负担。</w:t>
      </w:r>
      <w:r/>
    </w:p>
    <w:p>
      <w:pPr>
        <w:pStyle w:val="999"/>
        <w:ind w:firstLine="422"/>
        <w:spacing w:before="120" w:after="120" w:line="360" w:lineRule="auto"/>
        <w:rPr>
          <w:rFonts w:hAnsi="宋体"/>
          <w:b/>
          <w:bCs/>
          <w:sz w:val="21"/>
        </w:rPr>
      </w:pPr>
      <w:r>
        <w:rPr>
          <w:rFonts w:hint="eastAsia" w:hAnsi="宋体"/>
          <w:b/>
          <w:bCs/>
          <w:sz w:val="21"/>
        </w:rPr>
        <w:t xml:space="preserve">十二、质量保证及售后服务</w:t>
      </w:r>
      <w:r/>
    </w:p>
    <w:p>
      <w:pPr>
        <w:ind w:firstLine="420"/>
        <w:spacing w:line="360" w:lineRule="auto"/>
        <w:rPr>
          <w:rFonts w:ascii="宋体" w:hAnsi="宋体"/>
          <w:szCs w:val="21"/>
        </w:rPr>
      </w:pPr>
      <w:r>
        <w:rPr>
          <w:rFonts w:hint="eastAsia" w:ascii="宋体" w:hAnsi="宋体" w:cs="宋体"/>
          <w:szCs w:val="21"/>
        </w:rPr>
        <w:t xml:space="preserve">12.1 乙方应按招标文件规定及响应文件承诺的技术性能、技术要求、质量标准向甲方提供服务；若无特殊说明，则按国家有关部门最新颁布的标准及规范为准。</w:t>
      </w:r>
      <w:r/>
    </w:p>
    <w:p>
      <w:pPr>
        <w:ind w:firstLine="420"/>
        <w:spacing w:line="360" w:lineRule="auto"/>
        <w:rPr>
          <w:rFonts w:ascii="宋体" w:hAnsi="宋体"/>
          <w:szCs w:val="21"/>
        </w:rPr>
      </w:pPr>
      <w:r>
        <w:rPr>
          <w:rFonts w:hint="eastAsia" w:ascii="宋体" w:hAnsi="宋体" w:cs="宋体"/>
          <w:szCs w:val="21"/>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Ansi="宋体"/>
        </w:rPr>
      </w:pPr>
      <w:r>
        <w:rPr>
          <w:rFonts w:hint="eastAsia" w:ascii="宋体" w:hAnsi="宋体" w:cs="宋体"/>
          <w:szCs w:val="21"/>
        </w:rPr>
        <w:t xml:space="preserve">12.3 如在使用过程中发生质量问题，乙方在接到甲方通知后在___小时内到达甲方现场。</w:t>
      </w:r>
      <w:r/>
    </w:p>
    <w:p>
      <w:pPr>
        <w:pStyle w:val="999"/>
        <w:ind w:firstLine="422"/>
        <w:spacing w:before="120" w:after="120" w:line="360" w:lineRule="auto"/>
        <w:rPr>
          <w:rFonts w:hAnsi="宋体"/>
          <w:b/>
          <w:bCs/>
          <w:sz w:val="21"/>
        </w:rPr>
      </w:pPr>
      <w:r>
        <w:rPr>
          <w:rFonts w:hint="eastAsia" w:hAnsi="宋体"/>
          <w:b/>
          <w:bCs/>
          <w:sz w:val="21"/>
        </w:rPr>
        <w:t xml:space="preserve">十三、交付和验收</w:t>
      </w:r>
      <w:r/>
    </w:p>
    <w:p>
      <w:pPr>
        <w:ind w:firstLine="420"/>
        <w:spacing w:line="360" w:lineRule="auto"/>
        <w:rPr>
          <w:rFonts w:ascii="宋体" w:hAnsi="宋体"/>
          <w:szCs w:val="21"/>
        </w:rPr>
      </w:pPr>
      <w:r>
        <w:rPr>
          <w:rFonts w:hint="eastAsia" w:ascii="宋体" w:hAnsi="宋体"/>
          <w:szCs w:val="21"/>
        </w:rPr>
        <w:t xml:space="preserve">13.1 乙方应当在合同签订后</w:t>
      </w:r>
      <w:r>
        <w:rPr>
          <w:rFonts w:hint="eastAsia" w:ascii="宋体" w:hAnsi="宋体"/>
          <w:szCs w:val="21"/>
          <w:u w:val="single"/>
        </w:rPr>
        <w:t xml:space="preserve">     </w:t>
      </w:r>
      <w:r>
        <w:rPr>
          <w:rFonts w:hint="eastAsia" w:ascii="宋体" w:hAnsi="宋体"/>
          <w:szCs w:val="21"/>
        </w:rPr>
        <w:t xml:space="preserve">天内完成服务事项，招标文件有约定的，从其约定。</w:t>
      </w:r>
      <w:r/>
    </w:p>
    <w:p>
      <w:pPr>
        <w:ind w:firstLine="420"/>
        <w:spacing w:line="360" w:lineRule="auto"/>
        <w:rPr>
          <w:rFonts w:ascii="宋体" w:hAnsi="宋体"/>
          <w:szCs w:val="21"/>
        </w:rPr>
      </w:pPr>
      <w:r>
        <w:rPr>
          <w:rFonts w:hint="eastAsia" w:ascii="宋体" w:hAnsi="宋体"/>
          <w:szCs w:val="21"/>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szCs w:val="21"/>
        </w:rPr>
      </w:pPr>
      <w:r>
        <w:rPr>
          <w:rFonts w:hint="eastAsia" w:ascii="宋体" w:hAnsi="宋体"/>
          <w:szCs w:val="21"/>
        </w:rPr>
        <w:t xml:space="preserve">13.2 验收标准：按乙方投标文件的承诺，并不低于国家相关标准。</w:t>
      </w:r>
      <w:r/>
    </w:p>
    <w:p>
      <w:pPr>
        <w:ind w:firstLine="420"/>
        <w:spacing w:line="360" w:lineRule="auto"/>
        <w:rPr>
          <w:rFonts w:ascii="宋体" w:hAnsi="宋体"/>
          <w:szCs w:val="21"/>
        </w:rPr>
      </w:pPr>
      <w:r>
        <w:rPr>
          <w:rFonts w:hint="eastAsia" w:ascii="宋体" w:hAnsi="宋体"/>
          <w:szCs w:val="21"/>
        </w:rPr>
        <w:t xml:space="preserve">对于乙方要交付的服务，甲乙双方须在</w:t>
      </w:r>
      <w:r>
        <w:rPr>
          <w:rFonts w:hint="eastAsia" w:ascii="宋体" w:hAnsi="宋体"/>
          <w:szCs w:val="21"/>
          <w:u w:val="single"/>
        </w:rPr>
        <w:t xml:space="preserve">     </w:t>
      </w:r>
      <w:r>
        <w:rPr>
          <w:rFonts w:hint="eastAsia" w:ascii="宋体" w:hAnsi="宋体"/>
          <w:szCs w:val="21"/>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szCs w:val="21"/>
        </w:rPr>
      </w:pPr>
      <w:r>
        <w:rPr>
          <w:rFonts w:hint="eastAsia" w:ascii="宋体" w:hAnsi="宋体"/>
          <w:szCs w:val="21"/>
        </w:rPr>
        <w:t xml:space="preserve">13.3 乙方按照招标文件要求负责甲方的使用操作人员，乙方在甲方使用前进行调试，调试直到符合技术要求的甲方才做最终验收。</w:t>
      </w:r>
      <w:r/>
    </w:p>
    <w:p>
      <w:pPr>
        <w:ind w:firstLine="420"/>
        <w:spacing w:line="360" w:lineRule="auto"/>
        <w:rPr>
          <w:rFonts w:ascii="宋体" w:hAnsi="宋体"/>
          <w:szCs w:val="21"/>
        </w:rPr>
      </w:pPr>
      <w:r>
        <w:rPr>
          <w:rFonts w:hint="eastAsia" w:ascii="宋体" w:hAnsi="宋体"/>
          <w:szCs w:val="21"/>
        </w:rPr>
        <w:t xml:space="preserve">13.4 对技术复杂的服务内容，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szCs w:val="21"/>
          <w:u w:val="single"/>
        </w:rPr>
      </w:pPr>
      <w:r>
        <w:rPr>
          <w:rFonts w:hint="eastAsia" w:ascii="宋体" w:hAnsi="宋体"/>
          <w:szCs w:val="21"/>
        </w:rPr>
        <w:t xml:space="preserve">13.5 甲乙双方关于调试和验收的其他约定：</w:t>
      </w:r>
      <w:r>
        <w:rPr>
          <w:rFonts w:hint="eastAsia" w:ascii="宋体" w:hAnsi="宋体"/>
          <w:szCs w:val="21"/>
          <w:u w:val="single"/>
        </w:rPr>
        <w:t xml:space="preserve">               </w:t>
      </w:r>
      <w:r>
        <w:rPr>
          <w:rFonts w:hint="eastAsia" w:ascii="宋体" w:hAnsi="宋体"/>
          <w:szCs w:val="21"/>
        </w:rPr>
        <w:t xml:space="preserve">。</w:t>
      </w:r>
      <w:r/>
    </w:p>
    <w:p>
      <w:pPr>
        <w:pStyle w:val="999"/>
        <w:ind w:firstLine="422"/>
        <w:spacing w:before="120" w:after="120" w:line="360" w:lineRule="auto"/>
        <w:rPr>
          <w:rFonts w:hAnsi="宋体"/>
          <w:b/>
          <w:bCs/>
          <w:sz w:val="21"/>
        </w:rPr>
      </w:pPr>
      <w:r>
        <w:rPr>
          <w:rFonts w:hint="eastAsia" w:hAnsi="宋体"/>
          <w:b/>
          <w:bCs/>
          <w:sz w:val="21"/>
        </w:rPr>
        <w:t xml:space="preserve">十四、包装、发运及运输</w:t>
      </w:r>
      <w:r/>
    </w:p>
    <w:p>
      <w:pPr>
        <w:pStyle w:val="999"/>
        <w:ind w:firstLine="420"/>
        <w:spacing w:line="360" w:lineRule="auto"/>
        <w:rPr>
          <w:rFonts w:hAnsi="宋体"/>
          <w:sz w:val="21"/>
        </w:rPr>
      </w:pPr>
      <w:r>
        <w:rPr>
          <w:rFonts w:hint="eastAsia" w:hAnsi="宋体"/>
          <w:sz w:val="21"/>
        </w:rPr>
        <w:t xml:space="preserve">14.1 乙方应对其提供的服务所涉及物品在发运前对其进行满足运输距离、防潮、防震、防锈和防破损装卸等要求包装，以保证安全运达甲方指定地点。</w:t>
      </w:r>
      <w:r/>
    </w:p>
    <w:p>
      <w:pPr>
        <w:pStyle w:val="999"/>
        <w:ind w:firstLine="420"/>
        <w:spacing w:line="360" w:lineRule="auto"/>
        <w:rPr>
          <w:rFonts w:hAnsi="宋体"/>
          <w:sz w:val="21"/>
        </w:rPr>
      </w:pPr>
      <w:r>
        <w:rPr>
          <w:rFonts w:hint="eastAsia" w:hAnsi="宋体"/>
          <w:sz w:val="21"/>
        </w:rPr>
        <w:t xml:space="preserve">14.4 服务在交付甲方前发生的风险均由乙方负责。</w:t>
      </w:r>
      <w:r/>
    </w:p>
    <w:p>
      <w:pPr>
        <w:pStyle w:val="999"/>
        <w:ind w:firstLine="420"/>
        <w:spacing w:before="120" w:after="120" w:line="360" w:lineRule="auto"/>
        <w:rPr>
          <w:rFonts w:hAnsi="宋体"/>
          <w:sz w:val="21"/>
        </w:rPr>
      </w:pPr>
      <w:r>
        <w:rPr>
          <w:rFonts w:hint="eastAsia" w:hAnsi="宋体"/>
          <w:sz w:val="21"/>
        </w:rPr>
        <w:t xml:space="preserve">14.5 服务在规定的交付期限内由乙方送达甲方指定的地点。</w:t>
      </w:r>
      <w:r/>
    </w:p>
    <w:p>
      <w:pPr>
        <w:pStyle w:val="999"/>
        <w:ind w:firstLine="422"/>
        <w:spacing w:before="120" w:after="120" w:line="360" w:lineRule="auto"/>
        <w:rPr>
          <w:rFonts w:hAnsi="宋体"/>
          <w:b/>
          <w:bCs/>
          <w:sz w:val="21"/>
        </w:rPr>
      </w:pPr>
      <w:r>
        <w:rPr>
          <w:rFonts w:hint="eastAsia" w:hAnsi="宋体"/>
          <w:b/>
          <w:bCs/>
          <w:sz w:val="21"/>
        </w:rPr>
        <w:t xml:space="preserve">十五、违约责任</w:t>
      </w:r>
      <w:r/>
    </w:p>
    <w:p>
      <w:pPr>
        <w:pStyle w:val="999"/>
        <w:ind w:firstLine="420"/>
        <w:spacing w:before="120" w:after="120" w:line="360" w:lineRule="auto"/>
        <w:rPr>
          <w:rFonts w:hAnsi="宋体"/>
          <w:sz w:val="21"/>
        </w:rPr>
      </w:pPr>
      <w:r>
        <w:rPr>
          <w:rFonts w:hint="eastAsia" w:hAnsi="宋体"/>
          <w:sz w:val="21"/>
        </w:rPr>
        <w:t xml:space="preserve">15.1 甲方无正当理由拒收服务的，甲方向乙方偿付拒收款项总值的百分之五违约金。</w:t>
      </w:r>
      <w:r/>
    </w:p>
    <w:p>
      <w:pPr>
        <w:pStyle w:val="999"/>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999"/>
        <w:ind w:firstLine="420"/>
        <w:spacing w:before="120" w:after="120" w:line="360" w:lineRule="auto"/>
        <w:rPr>
          <w:rFonts w:hAnsi="宋体"/>
          <w:sz w:val="21"/>
        </w:rPr>
      </w:pPr>
      <w:r>
        <w:rPr>
          <w:rFonts w:hint="eastAsia" w:hAnsi="宋体"/>
          <w:sz w:val="21"/>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99"/>
        <w:ind w:firstLine="420"/>
        <w:spacing w:before="120" w:after="120" w:line="360" w:lineRule="auto"/>
        <w:rPr>
          <w:rFonts w:hAnsi="宋体"/>
          <w:sz w:val="21"/>
        </w:rPr>
      </w:pPr>
      <w:r>
        <w:rPr>
          <w:rFonts w:hint="eastAsia" w:hAnsi="宋体"/>
          <w:sz w:val="21"/>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99"/>
        <w:ind w:firstLine="422"/>
        <w:spacing w:before="120" w:after="120" w:line="360" w:lineRule="auto"/>
        <w:rPr>
          <w:rFonts w:hAnsi="宋体"/>
          <w:b/>
          <w:bCs/>
          <w:sz w:val="21"/>
        </w:rPr>
      </w:pPr>
      <w:r>
        <w:rPr>
          <w:rFonts w:hint="eastAsia" w:hAnsi="宋体"/>
          <w:b/>
          <w:bCs/>
          <w:sz w:val="21"/>
        </w:rPr>
        <w:t xml:space="preserve">十六、不可抗力事件处理</w:t>
      </w:r>
      <w:r/>
    </w:p>
    <w:p>
      <w:pPr>
        <w:pStyle w:val="999"/>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999"/>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999"/>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999"/>
        <w:ind w:firstLine="422"/>
        <w:spacing w:before="120" w:after="120" w:line="360" w:lineRule="auto"/>
        <w:rPr>
          <w:rFonts w:hAnsi="宋体"/>
          <w:b/>
          <w:bCs/>
          <w:sz w:val="21"/>
        </w:rPr>
      </w:pPr>
      <w:r>
        <w:rPr>
          <w:rFonts w:hint="eastAsia" w:hAnsi="宋体"/>
          <w:b/>
          <w:bCs/>
          <w:sz w:val="21"/>
        </w:rPr>
        <w:t xml:space="preserve">十七、诉讼</w:t>
      </w:r>
      <w:r/>
    </w:p>
    <w:p>
      <w:pPr>
        <w:pStyle w:val="999"/>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cs="宋体"/>
          <w:bCs/>
        </w:rPr>
        <w:t xml:space="preserve">为落实好政府采购履约资金扶持政策，乙方可凭政府采购合同办理融资贷款，详见江苏政府采购网“政采贷”专栏。</w:t>
      </w:r>
      <w:r/>
    </w:p>
    <w:p>
      <w:pPr>
        <w:pStyle w:val="999"/>
        <w:ind w:firstLine="422"/>
        <w:spacing w:before="120" w:after="120" w:line="360" w:lineRule="auto"/>
        <w:rPr>
          <w:rFonts w:hAnsi="宋体"/>
          <w:b/>
          <w:bCs/>
          <w:sz w:val="21"/>
        </w:rPr>
      </w:pPr>
      <w:r>
        <w:rPr>
          <w:rFonts w:hint="eastAsia" w:hAnsi="宋体"/>
          <w:b/>
          <w:bCs/>
          <w:sz w:val="21"/>
        </w:rPr>
        <w:t xml:space="preserve">十九、合同生效及其它</w:t>
      </w:r>
      <w:r/>
    </w:p>
    <w:p>
      <w:pPr>
        <w:pStyle w:val="999"/>
        <w:ind w:firstLine="420"/>
        <w:spacing w:before="120" w:after="120" w:line="360" w:lineRule="auto"/>
        <w:rPr>
          <w:rFonts w:hAnsi="宋体"/>
          <w:sz w:val="21"/>
        </w:rPr>
      </w:pPr>
      <w:r>
        <w:rPr>
          <w:rFonts w:hint="eastAsia" w:hAnsi="宋体"/>
          <w:sz w:val="21"/>
        </w:rPr>
        <w:t xml:space="preserve">19.1 合同经双方法定代表人签章并加盖单位公章，并经江苏苏维工程管理有限公司见证盖章后生效。</w:t>
      </w:r>
      <w:r/>
    </w:p>
    <w:p>
      <w:pPr>
        <w:pStyle w:val="999"/>
        <w:ind w:firstLine="420"/>
        <w:spacing w:before="120" w:after="120" w:line="360" w:lineRule="auto"/>
        <w:rPr>
          <w:rFonts w:hAnsi="宋体"/>
          <w:sz w:val="21"/>
        </w:rPr>
      </w:pPr>
      <w:r>
        <w:rPr>
          <w:rFonts w:hint="eastAsia" w:hAnsi="宋体"/>
          <w:sz w:val="21"/>
        </w:rPr>
        <w:t xml:space="preserve">19.2本合同未尽事宜，遵照《民法典》有关条文执行。</w:t>
      </w:r>
      <w:r/>
    </w:p>
    <w:p>
      <w:pPr>
        <w:pStyle w:val="999"/>
        <w:ind w:firstLine="420"/>
        <w:spacing w:before="120" w:after="120" w:line="360" w:lineRule="auto"/>
        <w:rPr>
          <w:rFonts w:hAnsi="宋体"/>
          <w:sz w:val="21"/>
        </w:rPr>
      </w:pPr>
      <w:r>
        <w:rPr>
          <w:rFonts w:hint="eastAsia" w:hAnsi="宋体"/>
          <w:sz w:val="21"/>
        </w:rPr>
        <w:t xml:space="preserve">19.3 本合同正本一式四份，具有同等法律效力，甲方、乙方、见证方及财政监管部门各执一份。  </w:t>
      </w:r>
      <w:r/>
    </w:p>
    <w:tbl>
      <w:tblPr>
        <w:tblStyle w:val="806"/>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99"/>
              <w:spacing w:before="120" w:after="120" w:line="360" w:lineRule="auto"/>
              <w:rPr>
                <w:rFonts w:hAnsi="宋体"/>
                <w:sz w:val="21"/>
              </w:rPr>
            </w:pPr>
            <w:r>
              <w:rPr>
                <w:rFonts w:hint="eastAsia" w:hAnsi="宋体"/>
                <w:sz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99"/>
              <w:spacing w:before="120" w:after="120" w:line="360" w:lineRule="auto"/>
              <w:rPr>
                <w:rFonts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99"/>
              <w:spacing w:before="120" w:after="120" w:line="360" w:lineRule="auto"/>
              <w:rPr>
                <w:rFonts w:hAnsi="宋体"/>
                <w:sz w:val="21"/>
              </w:rPr>
            </w:pPr>
            <w:r>
              <w:rPr>
                <w:rFonts w:hint="eastAsia" w:hAnsi="宋体"/>
                <w:sz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99"/>
              <w:spacing w:before="120" w:after="120" w:line="360" w:lineRule="auto"/>
              <w:rPr>
                <w:rFonts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99"/>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99"/>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99"/>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99"/>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99"/>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99"/>
              <w:spacing w:before="120" w:after="120" w:line="360" w:lineRule="auto"/>
              <w:rPr>
                <w:rFonts w:hAnsi="宋体"/>
                <w:sz w:val="21"/>
              </w:rPr>
            </w:pPr>
            <w:r>
              <w:rPr>
                <w:rFonts w:hint="eastAsia" w:hAnsi="宋体"/>
                <w:sz w:val="21"/>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99"/>
              <w:spacing w:before="120" w:after="120" w:line="360" w:lineRule="auto"/>
              <w:rPr>
                <w:rFonts w:hAnsi="宋体"/>
                <w:sz w:val="21"/>
              </w:rPr>
            </w:pPr>
            <w:r>
              <w:rPr>
                <w:rFonts w:hint="eastAsia" w:hAnsi="宋体"/>
                <w:sz w:val="21"/>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99"/>
              <w:spacing w:before="120" w:after="120" w:line="360" w:lineRule="auto"/>
              <w:rPr>
                <w:rFonts w:hAnsi="宋体"/>
                <w:sz w:val="21"/>
              </w:rPr>
            </w:pP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99"/>
              <w:spacing w:before="120" w:after="120" w:line="360" w:lineRule="auto"/>
              <w:rPr>
                <w:rFonts w:hAnsi="宋体"/>
                <w:sz w:val="21"/>
              </w:rPr>
            </w:pPr>
            <w:r>
              <w:rPr>
                <w:rFonts w:hint="eastAsia" w:hAnsi="宋体"/>
                <w:sz w:val="21"/>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99"/>
              <w:spacing w:before="120" w:after="120" w:line="360" w:lineRule="auto"/>
              <w:rPr>
                <w:rFonts w:hAnsi="宋体"/>
                <w:sz w:val="21"/>
              </w:rPr>
            </w:pP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99"/>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99"/>
              <w:spacing w:before="120" w:after="120" w:line="360" w:lineRule="auto"/>
              <w:rPr>
                <w:rFonts w:hAnsi="宋体"/>
                <w:sz w:val="21"/>
              </w:rPr>
            </w:pPr>
            <w:r>
              <w:rPr>
                <w:rFonts w:hAnsi="宋体"/>
                <w:sz w:val="21"/>
              </w:rPr>
            </w:r>
            <w:r/>
          </w:p>
        </w:tc>
      </w:tr>
    </w:tbl>
    <w:p>
      <w:pPr>
        <w:pStyle w:val="999"/>
        <w:spacing w:before="120" w:after="120" w:line="360" w:lineRule="auto"/>
        <w:rPr>
          <w:rFonts w:hAnsi="宋体"/>
          <w:sz w:val="21"/>
        </w:rPr>
      </w:pPr>
      <w:r>
        <w:rPr>
          <w:rFonts w:hint="eastAsia" w:hAnsi="宋体"/>
          <w:sz w:val="21"/>
        </w:rPr>
        <w:t xml:space="preserve"> </w:t>
      </w:r>
      <w:r/>
    </w:p>
    <w:p>
      <w:pPr>
        <w:pStyle w:val="999"/>
        <w:spacing w:before="120" w:after="120" w:line="360" w:lineRule="auto"/>
        <w:rPr>
          <w:rFonts w:hAnsi="宋体"/>
          <w:sz w:val="21"/>
        </w:rPr>
      </w:pPr>
      <w:r>
        <w:rPr>
          <w:rFonts w:hint="eastAsia" w:hAnsi="宋体"/>
          <w:sz w:val="21"/>
        </w:rPr>
        <w:t xml:space="preserve"> </w:t>
      </w:r>
      <w:r/>
    </w:p>
    <w:p>
      <w:pPr>
        <w:pStyle w:val="999"/>
        <w:spacing w:before="120" w:after="120" w:line="360" w:lineRule="auto"/>
        <w:rPr>
          <w:rFonts w:hAnsi="宋体"/>
          <w:sz w:val="21"/>
        </w:rPr>
      </w:pPr>
      <w:r>
        <w:rPr>
          <w:rFonts w:hint="eastAsia" w:hAnsi="宋体"/>
          <w:sz w:val="21"/>
        </w:rPr>
        <w:t xml:space="preserve">  </w:t>
      </w:r>
      <w:bookmarkEnd w:id="52"/>
      <w:r/>
      <w:r/>
    </w:p>
    <w:p>
      <w:pPr>
        <w:spacing w:line="360" w:lineRule="auto"/>
      </w:pPr>
      <w:r/>
      <w:r/>
    </w:p>
    <w:p>
      <w:pPr>
        <w:pStyle w:val="1010"/>
        <w:ind w:firstLine="400"/>
        <w:spacing w:line="360" w:lineRule="auto"/>
      </w:pPr>
      <w:r/>
      <w:r/>
    </w:p>
    <w:p>
      <w:pPr>
        <w:pStyle w:val="988"/>
        <w:jc w:val="center"/>
        <w:spacing w:line="360" w:lineRule="auto"/>
        <w:rPr>
          <w:rFonts w:ascii="宋体" w:hAnsi="宋体"/>
          <w:sz w:val="32"/>
          <w:szCs w:val="32"/>
        </w:rPr>
        <w:sectPr>
          <w:headerReference w:type="default" r:id="rId9"/>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sz w:val="32"/>
          <w:szCs w:val="32"/>
        </w:rPr>
      </w:r>
      <w:r/>
    </w:p>
    <w:p>
      <w:pPr>
        <w:pStyle w:val="988"/>
        <w:numPr>
          <w:ilvl w:val="0"/>
          <w:numId w:val="4"/>
        </w:numPr>
        <w:jc w:val="center"/>
        <w:spacing w:line="360" w:lineRule="auto"/>
        <w:rPr>
          <w:rFonts w:ascii="宋体" w:hAnsi="宋体"/>
          <w:szCs w:val="36"/>
        </w:rPr>
      </w:pPr>
      <w:r>
        <w:rPr>
          <w:rFonts w:hint="eastAsia" w:ascii="宋体" w:hAnsi="宋体"/>
          <w:szCs w:val="36"/>
        </w:rPr>
        <w:t xml:space="preserve">项目需求</w:t>
      </w:r>
      <w:r/>
    </w:p>
    <w:p>
      <w:pPr>
        <w:ind w:firstLine="422"/>
        <w:spacing w:line="360" w:lineRule="auto"/>
      </w:pPr>
      <w:r>
        <w:rPr>
          <w:rFonts w:hint="eastAsia"/>
          <w:b/>
          <w:bCs/>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rPr>
        <w:t xml:space="preserve">“</w:t>
      </w:r>
      <w:r>
        <w:rPr>
          <w:rFonts w:hint="eastAsia"/>
          <w:b/>
          <w:bCs/>
        </w:rPr>
        <w:t xml:space="preserve">符合证明文件格式</w:t>
      </w:r>
      <w:r>
        <w:rPr>
          <w:b/>
          <w:bCs/>
        </w:rPr>
        <w:t xml:space="preserve">”</w:t>
      </w:r>
      <w:r>
        <w:rPr>
          <w:rFonts w:hint="eastAsia"/>
          <w:b/>
          <w:bCs/>
        </w:rPr>
        <w:t xml:space="preserve">中准确填写或上传。</w:t>
      </w:r>
      <w:r/>
    </w:p>
    <w:p>
      <w:r/>
      <w:r/>
    </w:p>
    <w:p>
      <w:pPr>
        <w:ind w:firstLine="422"/>
        <w:jc w:val="left"/>
        <w:spacing w:line="360" w:lineRule="auto"/>
        <w:rPr>
          <w:rFonts w:ascii="宋体" w:hAnsi="宋体"/>
          <w:szCs w:val="21"/>
        </w:rPr>
      </w:pPr>
      <w:r>
        <w:rPr>
          <w:rFonts w:hint="eastAsia"/>
          <w:b/>
          <w:szCs w:val="21"/>
        </w:rPr>
        <w:t xml:space="preserve">项目简介：</w:t>
      </w:r>
      <w:r>
        <w:rPr>
          <w:rFonts w:hint="eastAsia" w:ascii="宋体" w:hAnsi="宋体" w:cs="Calibri"/>
          <w:szCs w:val="21"/>
        </w:rPr>
        <w:t xml:space="preserve">目前扬州市控水、气自动站都由各地自行招标进行运维，涉及不同的运维单位，为保障市控水、气自动站监测数据质量，提高数据可信度，拟对全市78个乡镇空气站、市区28个水站开展第四方质控工作。</w:t>
      </w:r>
      <w:r/>
    </w:p>
    <w:p>
      <w:pPr>
        <w:ind w:firstLine="422"/>
        <w:spacing w:line="360" w:lineRule="auto"/>
        <w:rPr>
          <w:b/>
          <w:szCs w:val="21"/>
        </w:rPr>
      </w:pPr>
      <w:r>
        <w:rPr>
          <w:b/>
          <w:szCs w:val="21"/>
        </w:rPr>
      </w:r>
      <w:r/>
    </w:p>
    <w:p>
      <w:pPr>
        <w:jc w:val="center"/>
        <w:spacing w:line="360" w:lineRule="auto"/>
        <w:rPr>
          <w:b/>
          <w:szCs w:val="21"/>
        </w:rPr>
      </w:pPr>
      <w:r>
        <w:rPr>
          <w:rFonts w:hint="eastAsia"/>
          <w:b/>
          <w:szCs w:val="21"/>
        </w:rPr>
        <w:t xml:space="preserve">分包一：扬州市乡镇空气自动监测站第四方质控服务</w:t>
      </w:r>
      <w:r/>
    </w:p>
    <w:p>
      <w:pPr>
        <w:spacing w:line="360" w:lineRule="auto"/>
        <w:rPr>
          <w:b/>
          <w:szCs w:val="21"/>
        </w:rPr>
      </w:pPr>
      <w:r>
        <w:rPr>
          <w:rFonts w:hint="eastAsia"/>
          <w:b/>
          <w:szCs w:val="21"/>
        </w:rPr>
        <w:t xml:space="preserve">一、项目背景</w:t>
      </w:r>
      <w:r/>
    </w:p>
    <w:p>
      <w:pPr>
        <w:ind w:firstLine="420"/>
        <w:spacing w:line="360" w:lineRule="auto"/>
        <w:rPr>
          <w:b/>
          <w:szCs w:val="21"/>
        </w:rPr>
      </w:pPr>
      <w:r>
        <w:t xml:space="preserve">根据国家技术规范要求，扬州市生态环境局拟委托有资质机构对</w:t>
      </w:r>
      <w:r>
        <w:rPr>
          <w:rFonts w:hint="eastAsia"/>
        </w:rPr>
        <w:t xml:space="preserve">扬州</w:t>
      </w:r>
      <w:r>
        <w:t xml:space="preserve">市</w:t>
      </w:r>
      <w:r>
        <w:rPr>
          <w:rFonts w:hint="eastAsia"/>
        </w:rPr>
        <w:t xml:space="preserve">7</w:t>
      </w:r>
      <w:r>
        <w:t xml:space="preserve">8个空气自动站（均为6参数</w:t>
      </w:r>
      <w:r>
        <w:rPr>
          <w:rFonts w:hint="eastAsia"/>
        </w:rPr>
        <w:t xml:space="preserve">+气象5参数站</w:t>
      </w:r>
      <w:r>
        <w:t xml:space="preserve">）开展第四方质控质保核查工作。主要内容为</w:t>
      </w:r>
      <w:r>
        <w:rPr>
          <w:rFonts w:hint="eastAsia"/>
        </w:rPr>
        <w:t xml:space="preserve">按照规范开展质控和质保工作，进行数据质量监督检查、异常数据检查、双随机检查、报告编制等。</w:t>
      </w:r>
      <w:r/>
    </w:p>
    <w:p>
      <w:pPr>
        <w:spacing w:line="360" w:lineRule="auto"/>
        <w:rPr>
          <w:rFonts w:ascii="宋体" w:hAnsi="宋体"/>
          <w:b/>
          <w:szCs w:val="21"/>
        </w:rPr>
      </w:pPr>
      <w:r>
        <w:rPr>
          <w:rFonts w:hint="eastAsia" w:ascii="宋体" w:hAnsi="宋体"/>
          <w:b/>
          <w:szCs w:val="21"/>
        </w:rPr>
        <w:t xml:space="preserve">二、服务内容</w:t>
      </w:r>
      <w:r/>
    </w:p>
    <w:p>
      <w:pPr>
        <w:ind w:firstLine="420"/>
        <w:spacing w:line="360" w:lineRule="auto"/>
        <w:rPr>
          <w:rFonts w:ascii="宋体" w:hAnsi="宋体" w:cs="宋体"/>
        </w:rPr>
      </w:pPr>
      <w:r>
        <w:rPr>
          <w:rFonts w:hint="eastAsia" w:ascii="宋体" w:hAnsi="宋体" w:cs="宋体"/>
        </w:rPr>
        <w:t xml:space="preserve">1、数量：全市78个乡镇空气站，6参数+气象5参数</w:t>
      </w:r>
      <w:r/>
    </w:p>
    <w:p>
      <w:pPr>
        <w:ind w:firstLine="420"/>
        <w:spacing w:line="360" w:lineRule="auto"/>
        <w:rPr>
          <w:rFonts w:ascii="宋体" w:hAnsi="宋体" w:cs="宋体"/>
        </w:rPr>
      </w:pPr>
      <w:r>
        <w:rPr>
          <w:rFonts w:hint="eastAsia" w:ascii="宋体" w:hAnsi="宋体" w:cs="宋体"/>
        </w:rPr>
        <w:t xml:space="preserve">2、工作要求：按照国家相关规范要求开展质控和质保工作，进行数据质量监督检查、异常数据检查、双随机检查、报告编制等。</w:t>
      </w:r>
      <w:r/>
    </w:p>
    <w:p>
      <w:pPr>
        <w:ind w:firstLine="420"/>
        <w:spacing w:line="360" w:lineRule="auto"/>
        <w:rPr>
          <w:rFonts w:ascii="宋体" w:hAnsi="宋体" w:cs="宋体"/>
        </w:rPr>
      </w:pPr>
      <w:r>
        <w:rPr>
          <w:rFonts w:hint="eastAsia" w:ascii="宋体" w:hAnsi="宋体" w:cs="宋体"/>
        </w:rPr>
        <w:t xml:space="preserve">1）车辆人员要求，建议至少配备2辆车和4个质控人员（不含项目负责人）。</w:t>
      </w:r>
      <w:r/>
    </w:p>
    <w:p>
      <w:pPr>
        <w:ind w:firstLine="420"/>
        <w:spacing w:line="360" w:lineRule="auto"/>
        <w:rPr>
          <w:rFonts w:ascii="宋体" w:hAnsi="宋体" w:cs="宋体"/>
        </w:rPr>
      </w:pPr>
      <w:r>
        <w:rPr>
          <w:rFonts w:hint="eastAsia" w:ascii="宋体" w:hAnsi="宋体" w:cs="宋体"/>
        </w:rPr>
        <w:t xml:space="preserve">2）应配备必要的检查设备。</w:t>
      </w:r>
      <w:r/>
    </w:p>
    <w:p>
      <w:pPr>
        <w:ind w:firstLine="420"/>
        <w:spacing w:line="360" w:lineRule="auto"/>
        <w:rPr>
          <w:rFonts w:ascii="宋体" w:hAnsi="宋体" w:cs="宋体"/>
        </w:rPr>
      </w:pPr>
      <w:r>
        <w:rPr>
          <w:rFonts w:hint="eastAsia" w:ascii="宋体" w:hAnsi="宋体" w:cs="宋体"/>
        </w:rPr>
        <w:t xml:space="preserve">3）检查站房外环境状况、站房内配套设施状况、各仪器仪表运行状况、日常运维完成情况、人员配置情况、异常数据处理情况、数据采集和传输情况和档案管理情况等。</w:t>
      </w:r>
      <w:r/>
    </w:p>
    <w:p>
      <w:pPr>
        <w:ind w:firstLine="420"/>
        <w:spacing w:line="360" w:lineRule="auto"/>
        <w:rPr>
          <w:rFonts w:ascii="宋体" w:hAnsi="宋体" w:cs="宋体"/>
        </w:rPr>
      </w:pPr>
      <w:r>
        <w:rPr>
          <w:rFonts w:hint="eastAsia" w:ascii="宋体" w:hAnsi="宋体" w:cs="宋体"/>
        </w:rPr>
        <w:t xml:space="preserve">4）对站房内的仪器进行比对追溯校验，测量其偏差、斜率、截距、相关系数等。现场检查前后的标准品比对测试，需将现场所需要使用的流量计、臭氧光度计等，与采购人</w:t>
      </w:r>
      <w:r>
        <w:rPr>
          <w:rFonts w:hint="eastAsia" w:ascii="宋体" w:hAnsi="宋体" w:cs="宋体"/>
          <w:szCs w:val="21"/>
          <w:lang w:bidi="ar"/>
        </w:rPr>
        <w:t xml:space="preserve">指定质控实验室</w:t>
      </w:r>
      <w:r>
        <w:rPr>
          <w:rFonts w:hint="eastAsia" w:ascii="宋体" w:hAnsi="宋体" w:cs="宋体"/>
        </w:rPr>
        <w:t xml:space="preserve">相关标准进行比对追溯校验，并进行相关记录。</w:t>
      </w:r>
      <w:r>
        <w:rPr>
          <w:rFonts w:hint="eastAsia" w:ascii="宋体" w:hAnsi="宋体" w:cs="宋体"/>
          <w:szCs w:val="21"/>
          <w:lang w:bidi="ar"/>
        </w:rPr>
        <w:t xml:space="preserve">现场需使用比对追溯校验后的标准品（如更高等级的标准气体、追溯过的臭氧光度计），对气态分析仪进行多点校验，测试各测量因子与标准品之间的偏差、斜率、截距、相关系数。现场需对氮氧化物分析仪钼炉转化效率进行性能多点测试，并在同时对二氧化氮测值亦进行多点校准，测量其偏差、斜率、截距、相关系数。现场需使用比对追溯校验后的流量计，对颗粒物分析仪的流量进行校验，记录分析仪内部的温度压力测值，对相关的偏差进行计算并记录。通过经典方法与现场气象参数设备进行平行比对，检查气象参数分析仪测值的准确性。</w:t>
      </w:r>
      <w:r/>
    </w:p>
    <w:p>
      <w:pPr>
        <w:ind w:firstLine="420"/>
        <w:spacing w:line="360" w:lineRule="auto"/>
        <w:rPr>
          <w:rFonts w:ascii="宋体" w:hAnsi="宋体" w:cs="宋体"/>
        </w:rPr>
      </w:pPr>
      <w:r>
        <w:rPr>
          <w:rFonts w:hint="eastAsia" w:ascii="宋体" w:hAnsi="宋体" w:cs="宋体"/>
        </w:rPr>
        <w:t xml:space="preserve">5）负责对平台数据脱机、异常数据的判别，并对异常数据、超标数据等进行记录，核对运维单位提交的数据异常、仪器故障等各类表格或工作联系单的及时性和真实性；核查异常时段视频；核查数据上传情况；督促运维单位对现场运维的整改和落实。</w:t>
      </w:r>
      <w:r/>
    </w:p>
    <w:p>
      <w:pPr>
        <w:ind w:firstLine="420"/>
        <w:spacing w:line="360" w:lineRule="auto"/>
        <w:rPr>
          <w:rFonts w:ascii="宋体" w:hAnsi="宋体" w:cs="宋体"/>
        </w:rPr>
      </w:pPr>
      <w:r>
        <w:rPr>
          <w:rFonts w:hint="eastAsia" w:ascii="宋体" w:hAnsi="宋体" w:cs="宋体"/>
        </w:rPr>
        <w:t xml:space="preserve">6）除正常的质控、质保工作外，还应对发现或怀疑数据异常的点位、怀疑可能存在人为干扰的点位、地方生态环境部门提出异议的点位、上级要求进行专项检查的点位和采购人安排的点位进行双随机检查。</w:t>
      </w:r>
      <w:r/>
    </w:p>
    <w:p>
      <w:pPr>
        <w:ind w:firstLine="420"/>
        <w:spacing w:line="360" w:lineRule="auto"/>
        <w:rPr>
          <w:rStyle w:val="1037"/>
          <w:rFonts w:hint="default"/>
          <w:color w:val="auto"/>
          <w:lang w:bidi="ar"/>
        </w:rPr>
      </w:pPr>
      <w:r>
        <w:rPr>
          <w:rStyle w:val="1037"/>
          <w:rFonts w:hint="default"/>
          <w:color w:val="auto"/>
          <w:lang w:bidi="ar"/>
        </w:rPr>
        <w:t xml:space="preserve">双随机检查需在采购人下达双随机检查任务后</w:t>
      </w:r>
      <w:r>
        <w:rPr>
          <w:rStyle w:val="1038"/>
          <w:rFonts w:hint="eastAsia" w:ascii="宋体" w:hAnsi="宋体" w:eastAsia="宋体" w:cs="宋体"/>
          <w:color w:val="auto"/>
          <w:lang w:bidi="ar"/>
        </w:rPr>
        <w:t xml:space="preserve">2</w:t>
      </w:r>
      <w:r>
        <w:rPr>
          <w:rStyle w:val="1037"/>
          <w:rFonts w:hint="default"/>
          <w:color w:val="auto"/>
          <w:lang w:bidi="ar"/>
        </w:rPr>
        <w:t xml:space="preserve">日内开展（或根据采购人指定的时间），检查过程中，及时向采购人报告检查发现的人为干扰监测数据问题或严重数据质量问题，检查完成后</w:t>
      </w:r>
      <w:r>
        <w:rPr>
          <w:rStyle w:val="1038"/>
          <w:rFonts w:hint="eastAsia" w:ascii="宋体" w:hAnsi="宋体" w:eastAsia="宋体" w:cs="宋体"/>
          <w:color w:val="auto"/>
          <w:lang w:bidi="ar"/>
        </w:rPr>
        <w:t xml:space="preserve">2</w:t>
      </w:r>
      <w:r>
        <w:rPr>
          <w:rStyle w:val="1037"/>
          <w:rFonts w:hint="default"/>
          <w:color w:val="auto"/>
          <w:lang w:bidi="ar"/>
        </w:rPr>
        <w:t xml:space="preserve">日内（或根据采购人指定的时间）提交双随机检查报告。</w:t>
      </w:r>
      <w:r/>
    </w:p>
    <w:p>
      <w:pPr>
        <w:ind w:firstLine="420"/>
        <w:spacing w:line="360" w:lineRule="auto"/>
        <w:rPr>
          <w:rFonts w:ascii="宋体" w:hAnsi="宋体" w:cs="宋体"/>
        </w:rPr>
      </w:pPr>
      <w:r>
        <w:rPr>
          <w:rFonts w:hint="eastAsia" w:ascii="宋体" w:hAnsi="宋体" w:cs="宋体"/>
        </w:rPr>
        <w:t xml:space="preserve">7）进行每月报告统计、每季度报告统计、故障统计、数据有效率统计等。</w:t>
      </w:r>
      <w:r/>
    </w:p>
    <w:p>
      <w:pPr>
        <w:ind w:firstLine="420"/>
        <w:spacing w:line="360" w:lineRule="auto"/>
        <w:rPr>
          <w:rFonts w:ascii="宋体" w:hAnsi="宋体" w:cs="宋体"/>
        </w:rPr>
      </w:pPr>
      <w:r>
        <w:rPr>
          <w:rFonts w:hint="eastAsia" w:ascii="宋体" w:hAnsi="宋体" w:cs="宋体"/>
        </w:rPr>
        <w:t xml:space="preserve">月度报告：每月10日之前，统计汇总前一个月检查情况，形成专项报告；对运维中出现的问题进行总结，提出改进与改动建议；对运维单位整改情况进行核实和评判，情况写入报告。</w:t>
      </w:r>
      <w:r/>
    </w:p>
    <w:p>
      <w:pPr>
        <w:ind w:firstLine="420"/>
        <w:spacing w:line="360" w:lineRule="auto"/>
        <w:rPr>
          <w:rFonts w:ascii="宋体" w:hAnsi="宋体" w:cs="宋体"/>
        </w:rPr>
      </w:pPr>
      <w:r>
        <w:rPr>
          <w:rFonts w:hint="eastAsia" w:ascii="宋体" w:hAnsi="宋体" w:cs="宋体"/>
        </w:rPr>
        <w:t xml:space="preserve">季度报告：每季度检查完毕后，应于下一个季度首月10日前汇总各站点的检查结果，形成专项报告；统计汇总各站点在线率、有效数据传输率，并进行分析；对季度质控、质保情况进行总结；对运维中出现的问题进行总结，对运维单位的整改完成情况进行总结。</w:t>
      </w:r>
      <w:r/>
    </w:p>
    <w:p>
      <w:pPr>
        <w:ind w:firstLine="420"/>
        <w:spacing w:line="360" w:lineRule="auto"/>
        <w:rPr>
          <w:rFonts w:ascii="宋体" w:hAnsi="宋体" w:cs="宋体"/>
        </w:rPr>
      </w:pPr>
      <w:r>
        <w:rPr>
          <w:rFonts w:hint="eastAsia" w:ascii="宋体" w:hAnsi="宋体" w:cs="宋体"/>
        </w:rPr>
        <w:t xml:space="preserve">8）</w:t>
      </w:r>
      <w:r>
        <w:rPr>
          <w:rFonts w:hint="eastAsia" w:ascii="宋体" w:hAnsi="宋体" w:cs="宋体"/>
          <w:bCs/>
          <w:szCs w:val="21"/>
        </w:rPr>
        <w:t xml:space="preserve">配备标准气体，使用的臭氧核查校准设备需经SRP或臭氧二级标准进行传递后使用。核查用的设备均需有相关计量部门的计量认证证书，且处于有效期内。</w:t>
      </w:r>
      <w:r/>
    </w:p>
    <w:p>
      <w:pPr>
        <w:ind w:firstLine="420"/>
        <w:spacing w:line="360" w:lineRule="auto"/>
        <w:rPr>
          <w:rFonts w:ascii="宋体" w:hAnsi="宋体" w:cs="宋体"/>
        </w:rPr>
      </w:pPr>
      <w:r>
        <w:rPr>
          <w:rFonts w:hint="eastAsia" w:ascii="宋体" w:hAnsi="宋体" w:cs="宋体"/>
        </w:rPr>
        <w:t xml:space="preserve">3、时间频次要求：从合同签订之日起一年内，质控每季度一次，质保一年一次，每个站点需要至少做4次质控、1次质保。</w:t>
      </w:r>
      <w:r/>
    </w:p>
    <w:p>
      <w:pPr>
        <w:ind w:firstLine="420"/>
        <w:spacing w:line="360" w:lineRule="auto"/>
        <w:rPr>
          <w:rFonts w:ascii="宋体" w:hAnsi="宋体" w:cs="宋体"/>
        </w:rPr>
      </w:pPr>
      <w:r>
        <w:rPr>
          <w:rFonts w:hint="eastAsia" w:ascii="宋体" w:hAnsi="宋体" w:cs="宋体"/>
        </w:rPr>
        <w:t xml:space="preserve">4、考核办法</w:t>
      </w:r>
      <w:r/>
    </w:p>
    <w:p>
      <w:pPr>
        <w:ind w:firstLine="420"/>
        <w:spacing w:line="360" w:lineRule="auto"/>
        <w:rPr>
          <w:rFonts w:ascii="宋体" w:hAnsi="宋体" w:cs="宋体"/>
        </w:rPr>
      </w:pPr>
      <w:r>
        <w:rPr>
          <w:rFonts w:hint="eastAsia" w:ascii="宋体" w:hAnsi="宋体" w:cs="宋体"/>
        </w:rPr>
        <w:t xml:space="preserve">1）合同期内各考核时段未完成现场质控检查、站点重要参数变更未发现，该站点考核为0分，不支付该站点当季度检查费用。</w:t>
      </w:r>
      <w:r/>
    </w:p>
    <w:p>
      <w:pPr>
        <w:ind w:firstLine="420"/>
        <w:spacing w:line="360" w:lineRule="auto"/>
        <w:rPr>
          <w:rFonts w:ascii="宋体" w:hAnsi="宋体" w:cs="宋体"/>
        </w:rPr>
      </w:pPr>
      <w:r>
        <w:rPr>
          <w:rFonts w:hint="eastAsia" w:ascii="宋体" w:hAnsi="宋体" w:cs="宋体"/>
        </w:rPr>
        <w:t xml:space="preserve">2）在现场检查期间，运维单位未开展原定质控活动或质控活动不规范、不合格（质控活动包括不限于更换滤膜、流量检查/校准、零跨检查/校准、臭氧量值溯源、精密度检查、标准膜测试、准确度检查、气密性检查等）且质控质保核查单位未发现的，根据项目数量本季度每次项扣除1-5分。造成数据异常后果严重的，当季度该站点考核总分为0，不支付该站点当季度检查费用。现场检查工作完成后，未恢复仪器正常采样状态，视情节和数据影响程度，适当扣除该站点当季检查部分经费。</w:t>
      </w:r>
      <w:r/>
    </w:p>
    <w:p>
      <w:pPr>
        <w:ind w:firstLine="420"/>
        <w:spacing w:line="360" w:lineRule="auto"/>
        <w:rPr>
          <w:rFonts w:ascii="宋体" w:hAnsi="宋体" w:cs="宋体"/>
        </w:rPr>
      </w:pPr>
      <w:r>
        <w:rPr>
          <w:rFonts w:hint="eastAsia" w:ascii="宋体" w:hAnsi="宋体" w:cs="宋体"/>
        </w:rPr>
        <w:t xml:space="preserve">3）每季度提交的考核报告中存在如结果评判错误、检查结果错误，根据考核结果的影响程度，每次项扣除1-5分。</w:t>
      </w:r>
      <w:r/>
    </w:p>
    <w:p>
      <w:pPr>
        <w:ind w:firstLine="420"/>
        <w:spacing w:line="360" w:lineRule="auto"/>
        <w:rPr>
          <w:rFonts w:ascii="宋体" w:hAnsi="宋体" w:cs="宋体"/>
        </w:rPr>
      </w:pPr>
      <w:r>
        <w:rPr>
          <w:rFonts w:hint="eastAsia" w:ascii="宋体" w:hAnsi="宋体" w:cs="宋体"/>
        </w:rPr>
        <w:t xml:space="preserve">4） 在各项检查中，发现存在明显运维问题或数据质量问题而未发现的，根据问题严重程度，酌情扣除本点位相关费用，扣减的费用不低于本点位本季度25%的费用。</w:t>
      </w:r>
      <w:r/>
    </w:p>
    <w:p>
      <w:pPr>
        <w:ind w:firstLine="420"/>
        <w:spacing w:line="360" w:lineRule="auto"/>
        <w:rPr>
          <w:rFonts w:ascii="宋体" w:hAnsi="宋体" w:cs="宋体"/>
        </w:rPr>
      </w:pPr>
      <w:r>
        <w:rPr>
          <w:rFonts w:hint="eastAsia" w:ascii="宋体" w:hAnsi="宋体" w:cs="宋体"/>
        </w:rPr>
        <w:t xml:space="preserve">5） 第四方单位未按照采购人要求，未及时提供例行汇报材料和报告的，或例行汇报材料和报告不符合采购人要求的，根据程度，酌情扣减本月全部费用的5%-10%。</w:t>
      </w:r>
      <w:r/>
    </w:p>
    <w:p>
      <w:pPr>
        <w:ind w:firstLine="420"/>
        <w:spacing w:line="360" w:lineRule="auto"/>
        <w:rPr>
          <w:rFonts w:ascii="宋体" w:hAnsi="宋体" w:cs="宋体"/>
        </w:rPr>
      </w:pPr>
      <w:r>
        <w:rPr>
          <w:rFonts w:hint="eastAsia" w:ascii="宋体" w:hAnsi="宋体" w:cs="宋体"/>
        </w:rPr>
        <w:t xml:space="preserve">6） 存在弄虚作假、泄露检查结果、欺瞒采购人行为的，采购人有权立即终止合同并追究违约责任。</w:t>
      </w:r>
      <w:r/>
    </w:p>
    <w:p>
      <w:pPr>
        <w:ind w:firstLine="420"/>
        <w:spacing w:line="360" w:lineRule="auto"/>
        <w:rPr>
          <w:rFonts w:ascii="宋体" w:hAnsi="宋体" w:cs="宋体"/>
        </w:rPr>
      </w:pPr>
      <w:r>
        <w:rPr>
          <w:rFonts w:hint="eastAsia" w:ascii="宋体" w:hAnsi="宋体" w:cs="宋体"/>
        </w:rPr>
        <w:t xml:space="preserve">7） 第四方单位有下列情形之一的，采购人将扣除相应站点当季度运行经费：发现采样、分析、数据采集和传输等过程人为干扰及非运维人员进出站房，未及时向采购人报告的；因工作疏漏，未发现采样、分析、数据采集和传输等过程人为干扰的；其他不履行规定职责的情形。</w:t>
      </w:r>
      <w:r/>
    </w:p>
    <w:p>
      <w:pPr>
        <w:ind w:firstLine="420"/>
        <w:spacing w:line="360" w:lineRule="auto"/>
        <w:rPr>
          <w:rFonts w:ascii="宋体" w:hAnsi="宋体" w:cs="宋体"/>
        </w:rPr>
      </w:pPr>
      <w:r>
        <w:rPr>
          <w:rFonts w:hint="eastAsia" w:ascii="宋体" w:hAnsi="宋体" w:cs="宋体"/>
        </w:rPr>
        <w:t xml:space="preserve">8）考核期内若站点因供电、搬迁等客观原因长时间停运无法进行质控质保的，不认为第四方单位违约，但需全额扣减该站点当季度经费。</w:t>
      </w:r>
      <w:r/>
    </w:p>
    <w:p>
      <w:pPr>
        <w:ind w:firstLine="420"/>
        <w:spacing w:line="360" w:lineRule="auto"/>
        <w:rPr>
          <w:rFonts w:ascii="宋体" w:hAnsi="宋体" w:cs="宋体"/>
        </w:rPr>
      </w:pPr>
      <w:r>
        <w:rPr>
          <w:rFonts w:hint="eastAsia" w:ascii="宋体" w:hAnsi="宋体" w:cs="宋体"/>
        </w:rPr>
        <w:t xml:space="preserve">9）按季度核算考核分，考核总分95（含）分以上的，支付该站点当季度全额经费；绩效考核总分在80（含）-95分的，该站点当季度经费=（实际考核总分/100）×单站点当季度全额经费；低于80分的不支付该站点当季度经费。</w:t>
      </w:r>
      <w:r/>
    </w:p>
    <w:p>
      <w:pPr>
        <w:ind w:firstLine="420"/>
        <w:spacing w:line="360" w:lineRule="auto"/>
      </w:pPr>
      <w:r>
        <w:rPr>
          <w:rFonts w:hint="eastAsia" w:ascii="宋体" w:hAnsi="宋体" w:cs="宋体"/>
        </w:rPr>
        <w:t xml:space="preserve">5、投标人需出具承诺函，</w:t>
      </w:r>
      <w:r>
        <w:rPr>
          <w:rFonts w:hint="eastAsia" w:ascii="宋体" w:hAnsi="宋体" w:cs="宋体"/>
          <w:i/>
          <w:iCs/>
          <w:u w:val="single"/>
        </w:rPr>
        <w:t xml:space="preserve">若中标，在合同执行期间不承担所质控站点的运维工作</w:t>
      </w:r>
      <w:r>
        <w:rPr>
          <w:rFonts w:hint="eastAsia" w:ascii="宋体" w:hAnsi="宋体" w:cs="宋体"/>
          <w:b/>
          <w:bCs/>
          <w:i/>
          <w:iCs/>
          <w:u w:val="single"/>
        </w:rPr>
        <w:t xml:space="preserve">（上传承诺函原件）</w:t>
      </w:r>
      <w:r>
        <w:rPr>
          <w:rFonts w:hint="eastAsia" w:ascii="宋体" w:hAnsi="宋体" w:cs="宋体"/>
        </w:rPr>
        <w:t xml:space="preserve">。</w:t>
      </w:r>
      <w:r/>
    </w:p>
    <w:p>
      <w:pPr>
        <w:pStyle w:val="807"/>
        <w:ind w:firstLine="420"/>
      </w:pPr>
      <w:r>
        <w:rPr>
          <w:rFonts w:hint="eastAsia" w:ascii="宋体" w:hAnsi="宋体" w:cs="宋体"/>
        </w:rPr>
        <w:t xml:space="preserve">6、</w:t>
      </w:r>
      <w:r>
        <w:rPr>
          <w:rFonts w:hint="eastAsia" w:ascii="宋体" w:hAnsi="宋体" w:cs="宋体"/>
          <w:i/>
          <w:iCs/>
          <w:u w:val="single"/>
        </w:rPr>
        <w:t xml:space="preserve">本包不接受承</w:t>
      </w:r>
      <w:r>
        <w:rPr>
          <w:rFonts w:hint="eastAsia"/>
          <w:i/>
          <w:iCs/>
          <w:u w:val="single"/>
        </w:rPr>
        <w:t xml:space="preserve">担78个乡镇空气站第三方运维工作公司</w:t>
      </w:r>
      <w:r>
        <w:rPr>
          <w:rFonts w:hint="eastAsia" w:ascii="宋体" w:hAnsi="宋体" w:cs="宋体"/>
          <w:b/>
          <w:bCs/>
          <w:i/>
          <w:iCs/>
          <w:u w:val="single"/>
        </w:rPr>
        <w:t xml:space="preserve">（上传承诺函原件）</w:t>
      </w:r>
      <w:r/>
    </w:p>
    <w:p>
      <w:pPr>
        <w:ind w:firstLine="420"/>
        <w:spacing w:line="360" w:lineRule="auto"/>
        <w:rPr>
          <w:rFonts w:ascii="宋体" w:hAnsi="宋体" w:cs="宋体"/>
        </w:rPr>
      </w:pPr>
      <w:r>
        <w:rPr>
          <w:rFonts w:hint="eastAsia" w:ascii="宋体" w:hAnsi="宋体" w:cs="宋体"/>
        </w:rPr>
        <w:t xml:space="preserve">7、</w:t>
      </w:r>
      <w:r>
        <w:rPr>
          <w:rFonts w:hint="eastAsia" w:ascii="宋体" w:hAnsi="宋体" w:cs="宋体"/>
          <w:i/>
          <w:iCs/>
          <w:u w:val="single"/>
        </w:rPr>
        <w:t xml:space="preserve">中标单位应承担监测数据的保密责任（签订保密协议），不得利用本项目的数据、档案或有关资料对外开展技术交流、业务联系、数据交换等。否则，有权终止合同，并追究相关法律责任</w:t>
      </w:r>
      <w:r>
        <w:rPr>
          <w:rFonts w:hint="eastAsia" w:ascii="宋体" w:hAnsi="宋体" w:cs="宋体"/>
          <w:b/>
          <w:bCs/>
          <w:i/>
          <w:iCs/>
          <w:u w:val="single"/>
        </w:rPr>
        <w:t xml:space="preserve">（上传承诺函原件）</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8、投标方案编制要求</w:t>
      </w:r>
      <w:r/>
    </w:p>
    <w:p>
      <w:pPr>
        <w:ind w:firstLine="420"/>
        <w:spacing w:line="360" w:lineRule="auto"/>
        <w:rPr>
          <w:rFonts w:ascii="宋体" w:hAnsi="宋体" w:cs="宋体"/>
        </w:rPr>
      </w:pPr>
      <w:r>
        <w:rPr>
          <w:rFonts w:hint="eastAsia" w:ascii="宋体" w:hAnsi="宋体" w:cs="宋体"/>
        </w:rPr>
        <w:t xml:space="preserve">1）质控检查方案。包括但不限于以下方面，一是质控检查工作内容；二是质控检查的规范性。</w:t>
      </w:r>
      <w:r/>
    </w:p>
    <w:p>
      <w:pPr>
        <w:ind w:firstLine="420"/>
        <w:spacing w:line="360" w:lineRule="auto"/>
        <w:rPr>
          <w:rFonts w:ascii="宋体" w:hAnsi="宋体" w:cs="宋体"/>
        </w:rPr>
      </w:pPr>
      <w:r>
        <w:rPr>
          <w:rFonts w:hint="eastAsia" w:ascii="宋体" w:hAnsi="宋体" w:cs="宋体"/>
        </w:rPr>
        <w:t xml:space="preserve">2）质保检查方案。包括但不限于以下方面，一是质保检查工作内容；二是质保检查的规范性。</w:t>
      </w:r>
      <w:r/>
    </w:p>
    <w:p>
      <w:pPr>
        <w:ind w:firstLine="420"/>
        <w:spacing w:line="360" w:lineRule="auto"/>
        <w:rPr>
          <w:rFonts w:ascii="宋体" w:hAnsi="宋体" w:cs="宋体"/>
        </w:rPr>
      </w:pPr>
      <w:r>
        <w:rPr>
          <w:rFonts w:hint="eastAsia" w:ascii="宋体" w:hAnsi="宋体" w:cs="宋体"/>
        </w:rPr>
        <w:t xml:space="preserve">3）工作方案。包括但不限于以下方面，一是结合各点位情况，进行合理的工作进度安排；二是提出有效的工作质量保证措施。三是如何保证质控质保工作的可信度。</w:t>
      </w:r>
      <w:r/>
    </w:p>
    <w:p>
      <w:pPr>
        <w:ind w:firstLine="420"/>
        <w:spacing w:line="360" w:lineRule="auto"/>
        <w:rPr>
          <w:rFonts w:ascii="宋体" w:hAnsi="宋体" w:cs="宋体"/>
        </w:rPr>
      </w:pPr>
      <w:r>
        <w:rPr>
          <w:rFonts w:hint="eastAsia" w:ascii="宋体" w:hAnsi="宋体" w:cs="宋体"/>
        </w:rPr>
        <w:t xml:space="preserve">4）应急预案。包括但不限于以下方面，一是在质控期间如出现严重影响系统运行和数据质量的重大问题时的应对措施；二是针对异常数据的监控制度和处理处置方法。</w:t>
      </w:r>
      <w:r/>
    </w:p>
    <w:p>
      <w:pPr>
        <w:ind w:firstLine="420"/>
        <w:spacing w:line="360" w:lineRule="auto"/>
        <w:rPr>
          <w:rFonts w:ascii="宋体" w:hAnsi="宋体" w:cs="宋体"/>
        </w:rPr>
      </w:pPr>
      <w:r>
        <w:rPr>
          <w:rFonts w:hint="eastAsia" w:ascii="宋体" w:hAnsi="宋体" w:cs="宋体"/>
        </w:rPr>
        <w:t xml:space="preserve">5）服务保障方案。包括但不限于以下方面，一是如何确保质控质保工作有效进行；二是如何确保检查的准确有效；三是如何提升自动监测系统运行质态。</w:t>
      </w:r>
      <w:r/>
    </w:p>
    <w:p>
      <w:pPr>
        <w:ind w:firstLine="420"/>
        <w:spacing w:line="360" w:lineRule="auto"/>
        <w:rPr>
          <w:rFonts w:ascii="宋体" w:hAnsi="宋体" w:cs="宋体"/>
          <w:szCs w:val="21"/>
        </w:rPr>
      </w:pPr>
      <w:r>
        <w:rPr>
          <w:rFonts w:hint="eastAsia" w:ascii="宋体" w:hAnsi="宋体" w:cs="宋体"/>
          <w:szCs w:val="21"/>
        </w:rPr>
        <w:t xml:space="preserve">8、78个乡镇站清单</w:t>
      </w:r>
      <w:r/>
    </w:p>
    <w:p>
      <w:pPr>
        <w:jc w:val="center"/>
        <w:rPr>
          <w:rFonts w:ascii="宋体" w:hAnsi="宋体" w:cs="宋体"/>
          <w:szCs w:val="21"/>
        </w:rPr>
      </w:pPr>
      <w:r>
        <w:rPr>
          <w:rFonts w:hint="eastAsia" w:ascii="宋体" w:hAnsi="宋体" w:cs="宋体"/>
          <w:szCs w:val="21"/>
        </w:rPr>
        <w:t xml:space="preserve">78个乡镇空气站（标准站）情况表</w:t>
      </w:r>
      <w:r/>
    </w:p>
    <w:tbl>
      <w:tblPr>
        <w:tblStyle w:val="806"/>
        <w:tblW w:w="8398" w:type="dxa"/>
        <w:tblInd w:w="-227" w:type="dxa"/>
        <w:tblLayout w:type="fixed"/>
        <w:tblCellMar>
          <w:left w:w="108" w:type="dxa"/>
          <w:top w:w="0" w:type="dxa"/>
          <w:right w:w="108" w:type="dxa"/>
          <w:bottom w:w="0" w:type="dxa"/>
        </w:tblCellMar>
        <w:tblLook w:val="04A0" w:firstRow="1" w:lastRow="0" w:firstColumn="1" w:lastColumn="0" w:noHBand="0" w:noVBand="1"/>
      </w:tblPr>
      <w:tblGrid>
        <w:gridCol w:w="462"/>
        <w:gridCol w:w="498"/>
        <w:gridCol w:w="1374"/>
        <w:gridCol w:w="1655"/>
        <w:gridCol w:w="2571"/>
        <w:gridCol w:w="1838"/>
      </w:tblGrid>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98" w:type="dxa"/>
            <w:vAlign w:val="center"/>
            <w:textDirection w:val="lrTb"/>
            <w:noWrap w:val="false"/>
          </w:tcPr>
          <w:p>
            <w:pPr>
              <w:jc w:val="center"/>
              <w:rPr>
                <w:rFonts w:ascii="宋体" w:hAnsi="宋体" w:cs="宋体"/>
                <w:szCs w:val="21"/>
              </w:rPr>
            </w:pPr>
            <w:r>
              <w:rPr>
                <w:rFonts w:hint="eastAsia" w:ascii="宋体" w:hAnsi="宋体" w:cs="宋体"/>
                <w:szCs w:val="21"/>
              </w:rPr>
              <w:t xml:space="preserve">区域</w:t>
            </w:r>
            <w:r/>
          </w:p>
        </w:tc>
        <w:tc>
          <w:tcPr>
            <w:shd w:val="clear" w:color="auto" w:fill="auto"/>
            <w:tcBorders>
              <w:top w:val="single" w:color="000000" w:sz="8" w:space="0"/>
              <w:left w:val="none" w:color="000000" w:sz="4" w:space="0"/>
              <w:bottom w:val="single" w:color="000000" w:sz="8" w:space="0"/>
              <w:right w:val="single" w:color="000000" w:sz="8"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站点名称</w:t>
            </w:r>
            <w:r/>
          </w:p>
        </w:tc>
        <w:tc>
          <w:tcPr>
            <w:shd w:val="clear" w:color="auto" w:fill="auto"/>
            <w:tcBorders>
              <w:top w:val="single" w:color="000000" w:sz="8" w:space="0"/>
              <w:left w:val="none" w:color="000000" w:sz="4" w:space="0"/>
              <w:bottom w:val="single" w:color="000000" w:sz="8" w:space="0"/>
              <w:right w:val="single" w:color="000000" w:sz="8"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经纬度</w:t>
            </w:r>
            <w:r/>
          </w:p>
        </w:tc>
        <w:tc>
          <w:tcPr>
            <w:tcBorders>
              <w:top w:val="single" w:color="000000" w:sz="8" w:space="0"/>
              <w:left w:val="none" w:color="000000" w:sz="4" w:space="0"/>
              <w:bottom w:val="single" w:color="000000" w:sz="8" w:space="0"/>
              <w:right w:val="single" w:color="000000" w:sz="8"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监测因子</w:t>
            </w:r>
            <w:r/>
          </w:p>
        </w:tc>
        <w:tc>
          <w:tcPr>
            <w:tcBorders>
              <w:top w:val="single" w:color="000000" w:sz="8" w:space="0"/>
              <w:left w:val="none" w:color="000000" w:sz="4" w:space="0"/>
              <w:bottom w:val="single" w:color="000000" w:sz="8" w:space="0"/>
              <w:right w:val="single" w:color="000000" w:sz="8" w:space="0"/>
            </w:tcBorders>
            <w:tcW w:w="1838"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站点类型</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single" w:color="000000" w:sz="8" w:space="0"/>
              <w:right w:val="single" w:color="000000" w:sz="8"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广陵区</w:t>
            </w:r>
            <w:r/>
          </w:p>
        </w:tc>
        <w:tc>
          <w:tcPr>
            <w:shd w:val="clear" w:color="auto" w:fill="auto"/>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东关街道</w:t>
            </w:r>
            <w:r/>
          </w:p>
        </w:tc>
        <w:tc>
          <w:tcPr>
            <w:shd w:val="clear" w:color="auto" w:fill="auto"/>
            <w:tcBorders>
              <w:top w:val="none" w:color="000000" w:sz="4" w:space="0"/>
              <w:left w:val="none" w:color="000000" w:sz="4" w:space="0"/>
              <w:bottom w:val="single" w:color="000000" w:sz="8" w:space="0"/>
              <w:right w:val="single" w:color="000000" w:sz="8"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119°26′31.42″</w:t>
            </w:r>
            <w:r/>
          </w:p>
        </w:tc>
        <w:tc>
          <w:tcPr>
            <w:tcBorders>
              <w:top w:val="none" w:color="000000" w:sz="4" w:space="0"/>
              <w:left w:val="none" w:color="000000" w:sz="4" w:space="0"/>
              <w:bottom w:val="single" w:color="000000" w:sz="8" w:space="0"/>
              <w:right w:val="single" w:color="000000" w:sz="8"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32°23′3.29″</w:t>
            </w:r>
            <w:r/>
          </w:p>
        </w:tc>
        <w:tc>
          <w:tcPr>
            <w:tcBorders>
              <w:top w:val="none" w:color="000000" w:sz="4" w:space="0"/>
              <w:left w:val="none" w:color="000000" w:sz="4" w:space="0"/>
              <w:bottom w:val="single" w:color="000000" w:sz="8" w:space="0"/>
              <w:right w:val="single" w:color="000000" w:sz="8"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汶河街道</w:t>
            </w:r>
            <w:r/>
          </w:p>
        </w:tc>
        <w:tc>
          <w:tcPr>
            <w:shd w:val="clear" w:color="auto" w:fill="auto"/>
            <w:tcBorders>
              <w:top w:val="none" w:color="000000" w:sz="4" w:space="0"/>
              <w:left w:val="none" w:color="000000" w:sz="4" w:space="0"/>
              <w:bottom w:val="single" w:color="000000" w:sz="8" w:space="0"/>
              <w:right w:val="single" w:color="000000" w:sz="8"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119°25′53.44″</w:t>
            </w:r>
            <w:r/>
          </w:p>
        </w:tc>
        <w:tc>
          <w:tcPr>
            <w:tcBorders>
              <w:top w:val="none" w:color="000000" w:sz="4" w:space="0"/>
              <w:left w:val="none" w:color="000000" w:sz="4" w:space="0"/>
              <w:bottom w:val="single" w:color="000000" w:sz="8" w:space="0"/>
              <w:right w:val="single" w:color="000000" w:sz="8"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32°22′45.63″</w:t>
            </w:r>
            <w:r/>
          </w:p>
        </w:tc>
        <w:tc>
          <w:tcPr>
            <w:tcBorders>
              <w:top w:val="none" w:color="000000" w:sz="4" w:space="0"/>
              <w:left w:val="none" w:color="000000" w:sz="4" w:space="0"/>
              <w:bottom w:val="single" w:color="000000" w:sz="8" w:space="0"/>
              <w:right w:val="single" w:color="000000" w:sz="8"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湾头镇</w:t>
            </w:r>
            <w:r/>
          </w:p>
        </w:tc>
        <w:tc>
          <w:tcPr>
            <w:shd w:val="clear" w:color="auto" w:fill="auto"/>
            <w:tcBorders>
              <w:top w:val="none" w:color="000000" w:sz="4" w:space="0"/>
              <w:left w:val="none" w:color="000000" w:sz="4" w:space="0"/>
              <w:bottom w:val="single" w:color="000000" w:sz="8" w:space="0"/>
              <w:right w:val="single" w:color="000000" w:sz="8"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119°29′28.68″</w:t>
            </w:r>
            <w:r/>
          </w:p>
        </w:tc>
        <w:tc>
          <w:tcPr>
            <w:tcBorders>
              <w:top w:val="none" w:color="000000" w:sz="4" w:space="0"/>
              <w:left w:val="none" w:color="000000" w:sz="4" w:space="0"/>
              <w:bottom w:val="single" w:color="000000" w:sz="8" w:space="0"/>
              <w:right w:val="single" w:color="000000" w:sz="8"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32°24′53.42″</w:t>
            </w:r>
            <w:r/>
          </w:p>
        </w:tc>
        <w:tc>
          <w:tcPr>
            <w:tcBorders>
              <w:top w:val="none" w:color="000000" w:sz="4" w:space="0"/>
              <w:left w:val="none" w:color="000000" w:sz="4" w:space="0"/>
              <w:bottom w:val="single" w:color="000000" w:sz="8" w:space="0"/>
              <w:right w:val="single" w:color="000000" w:sz="8"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沙头镇</w:t>
            </w:r>
            <w:r/>
          </w:p>
        </w:tc>
        <w:tc>
          <w:tcPr>
            <w:shd w:val="clear" w:color="auto" w:fill="auto"/>
            <w:tcBorders>
              <w:top w:val="none" w:color="000000" w:sz="4" w:space="0"/>
              <w:left w:val="none" w:color="000000" w:sz="4" w:space="0"/>
              <w:bottom w:val="single" w:color="000000" w:sz="8" w:space="0"/>
              <w:right w:val="single" w:color="000000" w:sz="8"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119°31′28.80″</w:t>
            </w:r>
            <w:r/>
          </w:p>
        </w:tc>
        <w:tc>
          <w:tcPr>
            <w:tcBorders>
              <w:top w:val="none" w:color="000000" w:sz="4" w:space="0"/>
              <w:left w:val="none" w:color="000000" w:sz="4" w:space="0"/>
              <w:bottom w:val="single" w:color="000000" w:sz="8" w:space="0"/>
              <w:right w:val="single" w:color="000000" w:sz="8"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32°18′20.46″</w:t>
            </w:r>
            <w:r/>
          </w:p>
        </w:tc>
        <w:tc>
          <w:tcPr>
            <w:tcBorders>
              <w:top w:val="none" w:color="000000" w:sz="4" w:space="0"/>
              <w:left w:val="none" w:color="000000" w:sz="4" w:space="0"/>
              <w:bottom w:val="single" w:color="000000" w:sz="8" w:space="0"/>
              <w:right w:val="single" w:color="000000" w:sz="8"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文峰街道</w:t>
            </w:r>
            <w:r/>
          </w:p>
        </w:tc>
        <w:tc>
          <w:tcPr>
            <w:shd w:val="clear" w:color="auto" w:fill="auto"/>
            <w:tcBorders>
              <w:top w:val="none" w:color="000000" w:sz="4" w:space="0"/>
              <w:left w:val="none" w:color="000000" w:sz="4" w:space="0"/>
              <w:bottom w:val="single" w:color="000000" w:sz="8" w:space="0"/>
              <w:right w:val="single" w:color="000000" w:sz="8"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119°26′57.76″</w:t>
            </w:r>
            <w:r/>
          </w:p>
        </w:tc>
        <w:tc>
          <w:tcPr>
            <w:tcBorders>
              <w:top w:val="none" w:color="000000" w:sz="4" w:space="0"/>
              <w:left w:val="none" w:color="000000" w:sz="4" w:space="0"/>
              <w:bottom w:val="single" w:color="000000" w:sz="8" w:space="0"/>
              <w:right w:val="single" w:color="000000" w:sz="8"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32°22′6.79″</w:t>
            </w:r>
            <w:r/>
          </w:p>
        </w:tc>
        <w:tc>
          <w:tcPr>
            <w:tcBorders>
              <w:top w:val="none" w:color="000000" w:sz="4" w:space="0"/>
              <w:left w:val="none" w:color="000000" w:sz="4" w:space="0"/>
              <w:bottom w:val="single" w:color="000000" w:sz="8" w:space="0"/>
              <w:right w:val="single" w:color="000000" w:sz="8"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none" w:color="000000" w:sz="4" w:space="0"/>
              <w:left w:val="single" w:color="000000" w:sz="8" w:space="0"/>
              <w:bottom w:val="single" w:color="auto" w:sz="4"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000000" w:sz="8"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汤汪乡</w:t>
            </w:r>
            <w:r/>
          </w:p>
        </w:tc>
        <w:tc>
          <w:tcPr>
            <w:shd w:val="clear" w:color="auto" w:fill="auto"/>
            <w:tcBorders>
              <w:top w:val="none" w:color="000000" w:sz="4" w:space="0"/>
              <w:left w:val="none" w:color="000000" w:sz="4" w:space="0"/>
              <w:bottom w:val="single" w:color="auto" w:sz="4" w:space="0"/>
              <w:right w:val="single" w:color="000000" w:sz="8"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119°27′43.07″</w:t>
            </w:r>
            <w:r/>
          </w:p>
        </w:tc>
        <w:tc>
          <w:tcPr>
            <w:tcBorders>
              <w:top w:val="none" w:color="000000" w:sz="4" w:space="0"/>
              <w:left w:val="none" w:color="000000" w:sz="4" w:space="0"/>
              <w:bottom w:val="single" w:color="auto" w:sz="4" w:space="0"/>
              <w:right w:val="single" w:color="000000" w:sz="8"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32°21′47.23″</w:t>
            </w:r>
            <w:r/>
          </w:p>
        </w:tc>
        <w:tc>
          <w:tcPr>
            <w:tcBorders>
              <w:top w:val="none" w:color="000000" w:sz="4" w:space="0"/>
              <w:left w:val="none" w:color="000000" w:sz="4" w:space="0"/>
              <w:bottom w:val="single" w:color="auto" w:sz="4" w:space="0"/>
              <w:right w:val="single" w:color="000000" w:sz="8"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000000" w:sz="8"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产业园</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119°31′19.69″</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32°20′50.25″</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标准站、VOCs组分站</w:t>
            </w:r>
            <w:r/>
          </w:p>
        </w:tc>
      </w:tr>
      <w:tr>
        <w:trPr>
          <w:trHeight w:val="300"/>
        </w:trPr>
        <w:tc>
          <w:tcPr>
            <w:shd w:val="clear" w:color="auto" w:fill="auto"/>
            <w:tcBorders>
              <w:top w:val="single" w:color="auto" w:sz="4" w:space="0"/>
              <w:left w:val="single" w:color="auto" w:sz="4" w:space="0"/>
              <w:bottom w:val="single" w:color="auto" w:sz="4"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000000" w:sz="8"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头桥镇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119°38′19″</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32°18′36″</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shd w:val="clear" w:color="auto" w:fill="auto"/>
            <w:tcBorders>
              <w:left w:val="single" w:color="000000" w:sz="8" w:space="0"/>
              <w:right w:val="single" w:color="000000" w:sz="8"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科技新城</w:t>
            </w:r>
            <w:r/>
          </w:p>
        </w:tc>
        <w:tc>
          <w:tcPr>
            <w:shd w:val="clear" w:color="auto" w:fill="auto"/>
            <w:tcBorders>
              <w:top w:val="single" w:color="auto" w:sz="4" w:space="0"/>
              <w:left w:val="single" w:color="000000" w:sz="8"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泰安镇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119°29′44.33″</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32°29′16.23″</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000000" w:sz="8"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Borders>
              <w:left w:val="single" w:color="000000" w:sz="8" w:space="0"/>
              <w:bottom w:val="single" w:color="auto" w:sz="4" w:space="0"/>
              <w:right w:val="single" w:color="000000" w:sz="8"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000000" w:sz="8"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杭集镇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119°31′43.35″</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32°23′20.01″</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shd w:val="clear" w:color="auto" w:fill="auto"/>
            <w:tcBorders>
              <w:top w:val="single" w:color="auto" w:sz="4" w:space="0"/>
              <w:left w:val="single" w:color="auto" w:sz="4" w:space="0"/>
              <w:right w:val="single" w:color="auto" w:sz="4"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邗江区</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维扬开发区</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119°24′34.14″</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32°26′46.31″</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竹西街道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119°27′53.17″</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32°25′35.84″</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汊河街道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119°23′6.54″</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32°20′25.57″</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蒋王街道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119°21′20.79″</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32°21′21.00″</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双桥街道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119°25′8.84″</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32°23′8.51″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西湖镇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szCs w:val="21"/>
              </w:rPr>
              <w:t xml:space="preserve">119°22′43.46″</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32°25′31.48″</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17</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槐泗镇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119°26′21″</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32°29′02″</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方巷镇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119°22′37″</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32°30′31″</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19</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甘泉街道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119°21′20″</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32°29′11″</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标准站、VOCs组分站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20</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瓜州镇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119°23′10″</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32°14′51″</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杨寿镇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119°18′19″</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32°32′04″</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杨庙镇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119°20′04″</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32°24′43″</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23</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公道镇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119°21′12″</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32°36′11″</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景区</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梅岭街道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119°26′37.14″</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spacing w:line="360" w:lineRule="exact"/>
              <w:rPr>
                <w:rFonts w:ascii="宋体" w:hAnsi="宋体" w:cs="宋体"/>
                <w:szCs w:val="21"/>
              </w:rPr>
            </w:pPr>
            <w:r>
              <w:rPr>
                <w:rFonts w:hint="eastAsia" w:ascii="宋体" w:hAnsi="宋体" w:cs="宋体"/>
                <w:bCs/>
                <w:szCs w:val="21"/>
              </w:rPr>
              <w:t xml:space="preserve">32°24′52.23″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25</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平山乡</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119°25′50.13″</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32°27′12.39″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26</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城北乡</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119°27′43.01″</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32°25′30.88″</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27</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瘦西湖街道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119°25′34.88″</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32°25′34.74″</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28</w:t>
            </w:r>
            <w:r/>
          </w:p>
        </w:tc>
        <w:tc>
          <w:tcPr>
            <w:shd w:val="clear" w:color="auto" w:fill="auto"/>
            <w:tcBorders>
              <w:top w:val="single" w:color="auto" w:sz="4" w:space="0"/>
              <w:left w:val="single" w:color="auto" w:sz="4" w:space="0"/>
              <w:right w:val="single" w:color="auto" w:sz="4"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开发区</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文汇街道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119°24′25.55″</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32°22′53.29″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29</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八里镇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119°24′19.17″</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32°17′21.74″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30</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施桥镇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119°27′47.88″</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32°19′9.72″</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31</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扬子津街道</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119°24′49.59″</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32°21′10.20″</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臭氧和颗粒物协同监测站，标准站/园区站/VOC</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朴席镇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119°19′38</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″32°18′06″</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33</w:t>
            </w:r>
            <w:r/>
          </w:p>
        </w:tc>
        <w:tc>
          <w:tcPr>
            <w:shd w:val="clear" w:color="auto" w:fill="auto"/>
            <w:tcBorders>
              <w:left w:val="single" w:color="auto" w:sz="4" w:space="0"/>
              <w:right w:val="single" w:color="auto" w:sz="4"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江都区</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邵伯镇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119°30′41″</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32°31′47″</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34</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武坚镇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mc:AlternateContent>
                <mc:Choice Requires="wpg">
                  <w:drawing>
                    <wp:inline xmlns:wp="http://schemas.openxmlformats.org/drawingml/2006/wordprocessingDrawing" distT="0" distB="0" distL="0" distR="0">
                      <wp:extent cx="635" cy="0"/>
                      <wp:effectExtent l="0" t="0" r="0" b="0"/>
                      <wp:docPr id="4"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bCs/>
                <w:szCs w:val="21"/>
              </w:rPr>
              <mc:AlternateContent>
                <mc:Choice Requires="wpg">
                  <w:drawing>
                    <wp:inline xmlns:wp="http://schemas.openxmlformats.org/drawingml/2006/wordprocessingDrawing" distT="0" distB="0" distL="0" distR="0">
                      <wp:extent cx="635" cy="0"/>
                      <wp:effectExtent l="0" t="0" r="0" b="0"/>
                      <wp:docPr id="5"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bCs/>
                <w:szCs w:val="21"/>
              </w:rPr>
              <mc:AlternateContent>
                <mc:Choice Requires="wpg">
                  <w:drawing>
                    <wp:inline xmlns:wp="http://schemas.openxmlformats.org/drawingml/2006/wordprocessingDrawing" distT="0" distB="0" distL="0" distR="0">
                      <wp:extent cx="635" cy="0"/>
                      <wp:effectExtent l="0" t="0" r="0" b="0"/>
                      <wp:docPr id="6"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bCs/>
                <w:szCs w:val="21"/>
              </w:rPr>
              <w:t xml:space="preserve">119°47′07″</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32°45′08″</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35</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丁伙镇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119°36′29″</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32°30′58″</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36</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真武镇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119°34′45″</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32°37′02″</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37</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樊川镇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119°41′30″</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32°40′23″</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38</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吴桥镇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119°45′08″</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32°25′42″</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39</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郭村镇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119°47′40″</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32°32′13″</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40</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浦头镇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119°50′49″</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32°22′48″</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41</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宜陵镇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119°37′00″</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32°28′59″</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丁沟镇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119°40′33″</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32°33′36″</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43</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小纪镇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119°45′50″</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32°38′05″</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44</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大桥镇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119°41′58″</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32°21′32″</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45</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李典镇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119°34′28″</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32°19′33″</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46</w:t>
            </w:r>
            <w:r/>
          </w:p>
        </w:tc>
        <w:tc>
          <w:tcPr>
            <w:shd w:val="clear" w:color="auto" w:fill="auto"/>
            <w:tcBorders>
              <w:left w:val="single" w:color="auto" w:sz="4" w:space="0"/>
              <w:right w:val="single" w:color="auto" w:sz="4"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高邮市</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车逻镇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119.46549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32.71665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47</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卸甲镇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119.57979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32.75536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48</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汤庄镇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119.74182</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32.77407</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49</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甘垛镇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119.77629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32.83367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50</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三垛镇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119.65877</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32.82633</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51</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龙虬镇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119.50784</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32.83094</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临泽镇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119.62547</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33.04477</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53</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周山镇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119.50692</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32.97215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54</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界首镇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119.41342</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33.00416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55</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开发区</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119.44548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32.85889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56</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高新区</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119.16280</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32.38560</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57</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b/>
                <w:bCs/>
                <w:szCs w:val="21"/>
              </w:rPr>
            </w:pPr>
            <w:r>
              <w:rPr>
                <w:rFonts w:hint="eastAsia" w:ascii="宋体" w:hAnsi="宋体" w:cs="宋体"/>
                <w:szCs w:val="21"/>
              </w:rPr>
              <w:t xml:space="preserve">菱塘镇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119.23250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32.69280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58</w:t>
            </w:r>
            <w:r/>
          </w:p>
        </w:tc>
        <w:tc>
          <w:tcPr>
            <w:shd w:val="clear" w:color="auto" w:fill="auto"/>
            <w:tcBorders>
              <w:left w:val="single" w:color="auto" w:sz="4" w:space="0"/>
              <w:right w:val="single" w:color="auto" w:sz="4"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仪征市</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枣林湾镇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lang w:bidi="ar"/>
              </w:rPr>
              <w:t xml:space="preserve">119.06439</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lang w:bidi="ar"/>
              </w:rPr>
              <w:t xml:space="preserve">32.34862</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59</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月塘镇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119.08298</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32.40457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60</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陈集镇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119.18478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32.48653</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61</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刘集镇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119.25206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32.43588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大仪镇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119.23557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32.53643</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63</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新城镇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119.24375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32.29106</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64</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仪征开发区</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119.23778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32.24510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 </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65</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新集镇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119.28911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32.33655</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66</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马集镇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119.18474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32.35714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67</w:t>
            </w:r>
            <w:r/>
          </w:p>
        </w:tc>
        <w:tc>
          <w:tcPr>
            <w:shd w:val="clear" w:color="auto" w:fill="auto"/>
            <w:tcBorders>
              <w:left w:val="single" w:color="auto" w:sz="4" w:space="0"/>
              <w:right w:val="single" w:color="auto" w:sz="4" w:space="0"/>
            </w:tcBorders>
            <w:tcW w:w="49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宝应县</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山阳镇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119.21556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33.27111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68</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望直港镇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119.39306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33.24472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69</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曹甸镇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119.40944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33.34666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70</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西安丰镇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119.50722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33.36916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71</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b/>
                <w:bCs/>
                <w:szCs w:val="21"/>
              </w:rPr>
            </w:pPr>
            <w:r>
              <w:rPr>
                <w:rFonts w:hint="eastAsia" w:ascii="宋体" w:hAnsi="宋体" w:cs="宋体"/>
                <w:szCs w:val="21"/>
              </w:rPr>
              <w:t xml:space="preserve">射阳湖镇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119.61333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33.30888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广洋湖镇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119.62806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33.22777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73</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小官庄镇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119.43806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33.17222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74</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夏集镇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119.56889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33.09500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75</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柳堡镇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119.54083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33.15861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76</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鲁垛镇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119.51444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33.20444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77</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氾水镇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119.39278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33.08777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cs="宋体"/>
                <w:szCs w:val="21"/>
              </w:rPr>
              <w:t xml:space="preserve">78</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rPr>
                <w:rFonts w:ascii="宋体" w:hAnsi="宋体" w:cs="宋体"/>
                <w:szCs w:val="21"/>
              </w:rPr>
            </w:pPr>
            <w:r>
              <w:rPr>
                <w:rFonts w:hint="eastAsia" w:ascii="宋体" w:hAnsi="宋体" w:cs="宋体"/>
                <w:szCs w:val="21"/>
              </w:rPr>
              <w:t xml:space="preserve">泾河镇</w:t>
            </w:r>
            <w:r/>
          </w:p>
        </w:tc>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spacing w:line="360" w:lineRule="exact"/>
              <w:rPr>
                <w:rFonts w:ascii="宋体" w:hAnsi="宋体" w:cs="宋体"/>
                <w:bCs/>
                <w:szCs w:val="21"/>
              </w:rPr>
            </w:pPr>
            <w:r>
              <w:rPr>
                <w:rFonts w:hint="eastAsia" w:ascii="宋体" w:hAnsi="宋体" w:cs="宋体"/>
                <w:szCs w:val="21"/>
              </w:rPr>
              <w:t xml:space="preserve">119.26050 </w:t>
            </w:r>
            <w:r/>
          </w:p>
        </w:tc>
        <w:tc>
          <w:tcPr>
            <w:tcBorders>
              <w:top w:val="single" w:color="auto" w:sz="4" w:space="0"/>
              <w:left w:val="single" w:color="auto" w:sz="4" w:space="0"/>
              <w:bottom w:val="single" w:color="auto" w:sz="4" w:space="0"/>
              <w:right w:val="single" w:color="auto" w:sz="4" w:space="0"/>
            </w:tcBorders>
            <w:tcW w:w="2571" w:type="dxa"/>
            <w:vAlign w:val="center"/>
            <w:textDirection w:val="lrTb"/>
            <w:noWrap w:val="false"/>
          </w:tcPr>
          <w:p>
            <w:pPr>
              <w:jc w:val="center"/>
              <w:rPr>
                <w:rFonts w:ascii="宋体" w:hAnsi="宋体" w:cs="宋体"/>
                <w:szCs w:val="21"/>
              </w:rPr>
            </w:pPr>
            <w:r>
              <w:rPr>
                <w:rFonts w:hint="eastAsia" w:ascii="宋体" w:hAnsi="宋体" w:cs="宋体"/>
                <w:szCs w:val="21"/>
              </w:rPr>
              <w:t xml:space="preserve">33.34693 </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标准站</w:t>
            </w:r>
            <w:r/>
          </w:p>
        </w:tc>
      </w:tr>
    </w:tbl>
    <w:p>
      <w:r/>
      <w:r/>
    </w:p>
    <w:p>
      <w:r/>
      <w:r/>
    </w:p>
    <w:p>
      <w:pPr>
        <w:jc w:val="center"/>
        <w:spacing w:line="360" w:lineRule="auto"/>
        <w:rPr>
          <w:b/>
          <w:szCs w:val="21"/>
        </w:rPr>
      </w:pPr>
      <w:r>
        <w:rPr>
          <w:b/>
          <w:szCs w:val="21"/>
        </w:rPr>
      </w:r>
      <w:r/>
    </w:p>
    <w:p>
      <w:pPr>
        <w:jc w:val="center"/>
        <w:spacing w:line="360" w:lineRule="auto"/>
        <w:rPr>
          <w:b/>
          <w:szCs w:val="21"/>
        </w:rPr>
      </w:pPr>
      <w:r>
        <w:rPr>
          <w:rFonts w:hint="eastAsia"/>
          <w:b/>
          <w:szCs w:val="21"/>
        </w:rPr>
        <w:t xml:space="preserve">分包二：扬州市区水质自动监测站第四方质控服务</w:t>
      </w:r>
      <w:r/>
    </w:p>
    <w:p>
      <w:pPr>
        <w:spacing w:line="360" w:lineRule="auto"/>
        <w:rPr>
          <w:b/>
          <w:szCs w:val="21"/>
        </w:rPr>
      </w:pPr>
      <w:r>
        <w:rPr>
          <w:rFonts w:hint="eastAsia"/>
          <w:b/>
          <w:szCs w:val="21"/>
        </w:rPr>
        <w:t xml:space="preserve">一、项目背景</w:t>
      </w:r>
      <w:r/>
    </w:p>
    <w:p>
      <w:pPr>
        <w:ind w:firstLine="420"/>
        <w:spacing w:line="360" w:lineRule="auto"/>
        <w:rPr>
          <w:b/>
          <w:szCs w:val="21"/>
        </w:rPr>
      </w:pPr>
      <w:r>
        <w:rPr>
          <w:rFonts w:hint="eastAsia"/>
        </w:rPr>
        <w:t xml:space="preserve">扬州市区（不含江都区）现有28个水质自动监测站，主要监测指标为常规5参数+常规指标（高锰酸盐、氨氮、总磷、总氮）。根据国家技术规范要求，扬州市生态环境局拟委托有资质机构开展第四方质控工作。主要内容为水质自动站的自动监测运维和质控体系检查、现场常规五参数比对、盲样考核、加标回收考核和监控视频抽查，并组织手工比对和参与飞行检查。</w:t>
      </w:r>
      <w:r/>
    </w:p>
    <w:p>
      <w:pPr>
        <w:spacing w:line="360" w:lineRule="auto"/>
        <w:rPr>
          <w:rFonts w:ascii="宋体" w:hAnsi="宋体"/>
          <w:b/>
          <w:szCs w:val="21"/>
        </w:rPr>
      </w:pPr>
      <w:r>
        <w:rPr>
          <w:rFonts w:hint="eastAsia" w:ascii="宋体" w:hAnsi="宋体"/>
          <w:b/>
          <w:szCs w:val="21"/>
        </w:rPr>
        <w:t xml:space="preserve">二、服务内容</w:t>
      </w:r>
      <w:r/>
    </w:p>
    <w:p>
      <w:pPr>
        <w:ind w:firstLine="420"/>
        <w:spacing w:line="360" w:lineRule="auto"/>
        <w:rPr>
          <w:rFonts w:ascii="宋体" w:hAnsi="宋体" w:cs="宋体"/>
          <w:szCs w:val="21"/>
        </w:rPr>
      </w:pPr>
      <w:r>
        <w:rPr>
          <w:rFonts w:hint="eastAsia" w:ascii="宋体" w:hAnsi="宋体" w:cs="宋体"/>
          <w:szCs w:val="21"/>
        </w:rPr>
        <w:t xml:space="preserve">1、数量：市区28个水质自动站（包含市区3个饮用水源地水站），指标为常规5参数（水温、pH、电导率、溶解氧、浊度）+常规指标（高锰酸盐、氨氮、总磷、总氮）。</w:t>
      </w:r>
      <w:r/>
    </w:p>
    <w:p>
      <w:pPr>
        <w:ind w:firstLine="420"/>
        <w:spacing w:line="360" w:lineRule="auto"/>
        <w:rPr>
          <w:rFonts w:ascii="宋体" w:hAnsi="宋体" w:cs="宋体"/>
          <w:szCs w:val="21"/>
        </w:rPr>
      </w:pPr>
      <w:r>
        <w:rPr>
          <w:rFonts w:hint="eastAsia" w:ascii="宋体" w:hAnsi="宋体" w:cs="宋体"/>
          <w:szCs w:val="21"/>
        </w:rPr>
        <w:t xml:space="preserve">2、工作要求</w:t>
      </w:r>
      <w:r/>
    </w:p>
    <w:p>
      <w:pPr>
        <w:ind w:firstLine="420"/>
        <w:spacing w:line="360" w:lineRule="auto"/>
        <w:rPr>
          <w:rFonts w:ascii="宋体" w:hAnsi="宋体" w:cs="宋体"/>
          <w:szCs w:val="21"/>
        </w:rPr>
      </w:pPr>
      <w:r>
        <w:rPr>
          <w:rFonts w:hint="eastAsia" w:ascii="宋体" w:hAnsi="宋体" w:cs="宋体"/>
          <w:szCs w:val="21"/>
        </w:rPr>
        <w:t xml:space="preserve">负责上述水质自动站的自动监测运维和质控体系检查、现场常规五参数比对、盲样考核、加标回收考核和监控视频抽查，并组织手工比对和参与飞行检查。</w:t>
      </w:r>
      <w:r/>
    </w:p>
    <w:p>
      <w:pPr>
        <w:ind w:firstLine="420"/>
        <w:spacing w:line="360" w:lineRule="auto"/>
        <w:rPr>
          <w:rFonts w:ascii="宋体" w:hAnsi="宋体" w:cs="宋体"/>
          <w:szCs w:val="21"/>
        </w:rPr>
      </w:pPr>
      <w:r>
        <w:rPr>
          <w:rFonts w:hint="eastAsia" w:ascii="宋体" w:hAnsi="宋体" w:cs="宋体"/>
          <w:szCs w:val="21"/>
        </w:rPr>
        <w:t xml:space="preserve">1）进行运维和质控体系检查，并根据检查结果，增加重点环节的专项检查。</w:t>
      </w:r>
      <w:r/>
    </w:p>
    <w:p>
      <w:pPr>
        <w:ind w:firstLine="420"/>
        <w:spacing w:line="360" w:lineRule="auto"/>
        <w:rPr>
          <w:rFonts w:ascii="宋体" w:hAnsi="宋体" w:cs="宋体"/>
          <w:szCs w:val="21"/>
        </w:rPr>
      </w:pPr>
      <w:r>
        <w:rPr>
          <w:rFonts w:hint="eastAsia" w:ascii="宋体" w:hAnsi="宋体" w:cs="宋体"/>
          <w:szCs w:val="21"/>
        </w:rPr>
        <w:t xml:space="preserve">2）携带便携式仪器对常规五参数进行现场比对。对高锰酸盐指数、氨氮、总磷和总氮4个项目开展手工比对，负责比对点位的样品采集和检测分析，对监测分析结果进行数据统计，上报采购人。 </w:t>
      </w:r>
      <w:r/>
    </w:p>
    <w:p>
      <w:pPr>
        <w:ind w:firstLine="420"/>
        <w:spacing w:line="360" w:lineRule="auto"/>
        <w:rPr>
          <w:rFonts w:ascii="宋体" w:hAnsi="宋体" w:cs="宋体"/>
          <w:szCs w:val="21"/>
        </w:rPr>
      </w:pPr>
      <w:r>
        <w:rPr>
          <w:rFonts w:hint="eastAsia" w:ascii="宋体" w:hAnsi="宋体" w:cs="宋体"/>
          <w:szCs w:val="21"/>
        </w:rPr>
        <w:t xml:space="preserve">3）对高锰酸盐指数、氨氮、总磷和总氮进行盲样考核、 对高锰酸盐指数、氨氮、总磷和总氮进行加标回收考核、 溶解氧、高锰酸盐指数、氨氮、总磷和总氮进行系统核查以及对视频监控系统进行视频抽查。</w:t>
      </w:r>
      <w:r/>
    </w:p>
    <w:p>
      <w:pPr>
        <w:ind w:firstLine="420"/>
        <w:spacing w:line="360" w:lineRule="auto"/>
        <w:rPr>
          <w:rFonts w:ascii="宋体" w:hAnsi="宋体" w:cs="宋体"/>
          <w:szCs w:val="21"/>
        </w:rPr>
      </w:pPr>
      <w:r>
        <w:rPr>
          <w:rFonts w:hint="eastAsia" w:ascii="宋体" w:hAnsi="宋体" w:cs="宋体"/>
          <w:szCs w:val="21"/>
        </w:rPr>
        <w:t xml:space="preserve">4）根据采购人的要求，针对数据质量存疑的水质自动站，开展计划外的质控检查。 </w:t>
      </w:r>
      <w:r/>
    </w:p>
    <w:p>
      <w:pPr>
        <w:ind w:firstLine="420"/>
        <w:spacing w:line="360" w:lineRule="auto"/>
        <w:rPr>
          <w:rFonts w:ascii="宋体" w:hAnsi="宋体" w:cs="宋体"/>
          <w:szCs w:val="21"/>
        </w:rPr>
      </w:pPr>
      <w:r>
        <w:rPr>
          <w:rFonts w:hint="eastAsia" w:ascii="宋体" w:hAnsi="宋体" w:cs="宋体"/>
          <w:szCs w:val="21"/>
        </w:rPr>
        <w:t xml:space="preserve">5）每季度对质控工作进行统计汇总，形成总结报告提供给采购人。 </w:t>
      </w:r>
      <w:r/>
    </w:p>
    <w:p>
      <w:pPr>
        <w:ind w:firstLine="420"/>
        <w:spacing w:line="360" w:lineRule="auto"/>
        <w:rPr>
          <w:rFonts w:ascii="宋体" w:hAnsi="宋体" w:cs="宋体"/>
          <w:szCs w:val="21"/>
        </w:rPr>
      </w:pPr>
      <w:r>
        <w:rPr>
          <w:rFonts w:hint="eastAsia" w:ascii="宋体" w:hAnsi="宋体" w:cs="宋体"/>
          <w:szCs w:val="21"/>
        </w:rPr>
        <w:t xml:space="preserve">每季度检查完毕后，应于下一个季度首月10日前汇总各站点的检查结果，形成专项报告；统计汇总各站点在线率、有效数据传输率，并进行分析；对季度质控、质保情况进行总结；对运维中出现的问题进行总结，对运维单位的整改完成情况进行总结。</w:t>
      </w:r>
      <w:r/>
    </w:p>
    <w:p>
      <w:pPr>
        <w:ind w:firstLine="420"/>
        <w:spacing w:line="360" w:lineRule="auto"/>
        <w:rPr>
          <w:rFonts w:ascii="宋体" w:hAnsi="宋体" w:cs="宋体"/>
          <w:szCs w:val="21"/>
        </w:rPr>
      </w:pPr>
      <w:r>
        <w:rPr>
          <w:rFonts w:hint="eastAsia" w:ascii="宋体" w:hAnsi="宋体" w:cs="宋体"/>
          <w:szCs w:val="21"/>
        </w:rPr>
        <w:t xml:space="preserve">3、时间频次要求</w:t>
      </w:r>
      <w:r/>
    </w:p>
    <w:p>
      <w:pPr>
        <w:ind w:firstLine="420"/>
        <w:spacing w:line="360" w:lineRule="auto"/>
        <w:rPr>
          <w:rFonts w:ascii="宋体" w:hAnsi="宋体" w:cs="宋体"/>
          <w:szCs w:val="21"/>
        </w:rPr>
      </w:pPr>
      <w:r>
        <w:rPr>
          <w:rFonts w:hint="eastAsia" w:ascii="宋体" w:hAnsi="宋体" w:cs="宋体"/>
          <w:szCs w:val="21"/>
        </w:rPr>
        <w:t xml:space="preserve">各站点每3个月一次质控，从合同签订之日起一年内，每个站点共质控4次。</w:t>
      </w:r>
      <w:r/>
    </w:p>
    <w:p>
      <w:pPr>
        <w:ind w:firstLine="420"/>
        <w:spacing w:line="360" w:lineRule="auto"/>
        <w:rPr>
          <w:rFonts w:ascii="宋体" w:hAnsi="宋体" w:cs="宋体"/>
          <w:szCs w:val="21"/>
        </w:rPr>
      </w:pPr>
      <w:r>
        <w:rPr>
          <w:rFonts w:hint="eastAsia" w:ascii="宋体" w:hAnsi="宋体" w:cs="宋体"/>
          <w:szCs w:val="21"/>
        </w:rPr>
        <w:t xml:space="preserve">4、考核办法</w:t>
      </w:r>
      <w:r/>
    </w:p>
    <w:p>
      <w:pPr>
        <w:ind w:firstLine="420"/>
        <w:spacing w:line="360" w:lineRule="auto"/>
        <w:rPr>
          <w:rFonts w:ascii="宋体" w:hAnsi="宋体" w:cs="宋体"/>
          <w:szCs w:val="21"/>
        </w:rPr>
      </w:pPr>
      <w:r>
        <w:rPr>
          <w:rFonts w:hint="eastAsia" w:ascii="宋体" w:hAnsi="宋体" w:cs="宋体"/>
          <w:szCs w:val="21"/>
        </w:rPr>
        <w:t xml:space="preserve">1）按季度对每个水质自动站（点位）单独考核，考核内容包括委托方对中标人每月提供的质控检查结果的评价，以及报送的记录档案。 </w:t>
      </w:r>
      <w:r/>
    </w:p>
    <w:p>
      <w:pPr>
        <w:ind w:firstLine="420"/>
        <w:spacing w:line="360" w:lineRule="auto"/>
        <w:rPr>
          <w:rFonts w:ascii="宋体" w:hAnsi="宋体" w:cs="宋体"/>
          <w:szCs w:val="21"/>
        </w:rPr>
      </w:pPr>
      <w:r>
        <w:rPr>
          <w:rFonts w:hint="eastAsia" w:ascii="宋体" w:hAnsi="宋体" w:cs="宋体"/>
          <w:szCs w:val="21"/>
        </w:rPr>
        <w:t xml:space="preserve">2）考核时段未完成现场质控检查、站点重要参数变更未发现的，该站点考核为 0 分，不支付该站点当季度检查费用。</w:t>
      </w:r>
      <w:r/>
    </w:p>
    <w:p>
      <w:pPr>
        <w:ind w:firstLine="420"/>
        <w:spacing w:line="360" w:lineRule="auto"/>
        <w:rPr>
          <w:rFonts w:ascii="宋体" w:hAnsi="宋体" w:cs="宋体"/>
          <w:szCs w:val="21"/>
        </w:rPr>
      </w:pPr>
      <w:r>
        <w:rPr>
          <w:rFonts w:hint="eastAsia" w:ascii="宋体" w:hAnsi="宋体" w:cs="宋体"/>
          <w:szCs w:val="21"/>
        </w:rPr>
        <w:t xml:space="preserve">3）每季度提交的考核报告中存在结果评判错误、检查结果错误，根据考核结果的影响程度，每次项扣除1-5分。</w:t>
      </w:r>
      <w:r/>
    </w:p>
    <w:p>
      <w:pPr>
        <w:ind w:firstLine="420"/>
        <w:spacing w:line="360" w:lineRule="auto"/>
        <w:rPr>
          <w:rFonts w:ascii="宋体" w:hAnsi="宋体" w:cs="宋体"/>
          <w:szCs w:val="21"/>
        </w:rPr>
      </w:pPr>
      <w:r>
        <w:rPr>
          <w:rFonts w:hint="eastAsia" w:ascii="宋体" w:hAnsi="宋体" w:cs="宋体"/>
          <w:szCs w:val="21"/>
        </w:rPr>
        <w:t xml:space="preserve">4）考核期内若站点因供电、搬迁等客观原因长时间停运无法进行质控的，不认为质控单位违约，但需全额扣减该站点当季度经费。</w:t>
      </w:r>
      <w:r/>
    </w:p>
    <w:p>
      <w:pPr>
        <w:ind w:firstLine="420"/>
        <w:spacing w:line="360" w:lineRule="auto"/>
        <w:rPr>
          <w:rFonts w:ascii="宋体" w:hAnsi="宋体" w:cs="宋体"/>
          <w:szCs w:val="21"/>
        </w:rPr>
      </w:pPr>
      <w:r>
        <w:rPr>
          <w:rFonts w:hint="eastAsia" w:ascii="宋体" w:hAnsi="宋体" w:cs="宋体"/>
          <w:szCs w:val="21"/>
        </w:rPr>
        <w:t xml:space="preserve">5）绩效考核总分95（含）分以上的，支付该站点当期全额运维检查费；绩效考核总分在 80（含）-95 分的，该站点当季度经费= (实际考核总分/100)×单站点当季度全额经费；低于 80 分的不支付该站点当季度全额经费。 </w:t>
      </w:r>
      <w:r/>
    </w:p>
    <w:p>
      <w:pPr>
        <w:ind w:firstLine="420"/>
        <w:spacing w:line="360" w:lineRule="auto"/>
      </w:pPr>
      <w:r>
        <w:rPr>
          <w:rFonts w:hint="eastAsia" w:ascii="宋体" w:hAnsi="宋体" w:cs="宋体"/>
          <w:szCs w:val="21"/>
        </w:rPr>
        <w:t xml:space="preserve">5、投标人需出具承诺函，</w:t>
      </w:r>
      <w:r>
        <w:rPr>
          <w:rFonts w:hint="eastAsia" w:ascii="宋体" w:hAnsi="宋体" w:cs="宋体"/>
          <w:i/>
          <w:iCs/>
          <w:u w:val="single"/>
        </w:rPr>
        <w:t xml:space="preserve">若中标，在合同执行期间不承担所质控站点的运维工作</w:t>
      </w:r>
      <w:r>
        <w:rPr>
          <w:rFonts w:hint="eastAsia" w:ascii="宋体" w:hAnsi="宋体" w:cs="宋体"/>
          <w:b/>
          <w:bCs/>
          <w:i/>
          <w:iCs/>
          <w:u w:val="single"/>
        </w:rPr>
        <w:t xml:space="preserve">（上传承诺函原件）</w:t>
      </w:r>
      <w:r>
        <w:rPr>
          <w:rFonts w:hint="eastAsia" w:ascii="宋体" w:hAnsi="宋体" w:cs="宋体"/>
          <w:szCs w:val="21"/>
        </w:rPr>
        <w:t xml:space="preserve">。</w:t>
      </w:r>
      <w:r/>
    </w:p>
    <w:p>
      <w:pPr>
        <w:ind w:firstLine="420"/>
        <w:spacing w:line="360" w:lineRule="auto"/>
        <w:rPr>
          <w:rFonts w:ascii="宋体" w:hAnsi="宋体" w:cs="宋体"/>
          <w:i/>
          <w:iCs/>
          <w:szCs w:val="21"/>
          <w:u w:val="single"/>
        </w:rPr>
      </w:pPr>
      <w:r>
        <w:rPr>
          <w:rFonts w:hint="eastAsia" w:ascii="宋体" w:hAnsi="宋体" w:cs="宋体"/>
          <w:szCs w:val="21"/>
        </w:rPr>
        <w:t xml:space="preserve">6、</w:t>
      </w:r>
      <w:r>
        <w:rPr>
          <w:rFonts w:hint="eastAsia" w:ascii="宋体" w:hAnsi="宋体" w:cs="宋体"/>
          <w:i/>
          <w:iCs/>
          <w:szCs w:val="21"/>
          <w:u w:val="single"/>
        </w:rPr>
        <w:t xml:space="preserve">本包不接受承担28个水质自动站第三方运维工作公司</w:t>
      </w:r>
      <w:r>
        <w:rPr>
          <w:rFonts w:hint="eastAsia" w:ascii="宋体" w:hAnsi="宋体" w:cs="宋体"/>
          <w:b/>
          <w:bCs/>
          <w:i/>
          <w:iCs/>
          <w:u w:val="single"/>
        </w:rPr>
        <w:t xml:space="preserve">（上传承诺函原件）</w:t>
      </w:r>
      <w:r>
        <w:rPr>
          <w:rFonts w:hint="eastAsia" w:ascii="宋体" w:hAnsi="宋体" w:cs="宋体"/>
          <w:i/>
          <w:iCs/>
          <w:szCs w:val="21"/>
          <w:u w:val="single"/>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i/>
          <w:iCs/>
          <w:u w:val="single"/>
        </w:rPr>
        <w:t xml:space="preserve">中标单位应承担监测数据的保密责任（签订保密协议），不得利用本项目的数据、档案或有关资料对外开展技术交流、业务联系、数据交换等。否则，有权终止合同，并追究相关法律责任</w:t>
      </w:r>
      <w:r>
        <w:rPr>
          <w:rFonts w:hint="eastAsia" w:ascii="宋体" w:hAnsi="宋体" w:cs="宋体"/>
          <w:b/>
          <w:bCs/>
          <w:i/>
          <w:iCs/>
          <w:u w:val="single"/>
        </w:rPr>
        <w:t xml:space="preserve">（上传承诺函原件）</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8、投标方案编制要求</w:t>
      </w:r>
      <w:r/>
    </w:p>
    <w:p>
      <w:pPr>
        <w:ind w:firstLine="420"/>
        <w:spacing w:line="360" w:lineRule="auto"/>
        <w:rPr>
          <w:rFonts w:ascii="宋体" w:hAnsi="宋体" w:cs="宋体"/>
          <w:szCs w:val="21"/>
        </w:rPr>
      </w:pPr>
      <w:r>
        <w:rPr>
          <w:rFonts w:hint="eastAsia" w:ascii="宋体" w:hAnsi="宋体" w:cs="宋体"/>
          <w:szCs w:val="21"/>
        </w:rPr>
        <w:t xml:space="preserve">1）质控检查方案。包括但不限于以下方面，一是质控检查工作内容；二是质控检查的规范性。</w:t>
      </w:r>
      <w:r/>
    </w:p>
    <w:p>
      <w:pPr>
        <w:ind w:firstLine="420"/>
        <w:spacing w:line="360" w:lineRule="auto"/>
        <w:rPr>
          <w:rFonts w:ascii="宋体" w:hAnsi="宋体" w:cs="宋体"/>
          <w:szCs w:val="21"/>
        </w:rPr>
      </w:pPr>
      <w:r>
        <w:rPr>
          <w:rFonts w:hint="eastAsia" w:ascii="宋体" w:hAnsi="宋体" w:cs="宋体"/>
          <w:szCs w:val="21"/>
        </w:rPr>
        <w:t xml:space="preserve">2）工作方案。包括但不限于以下方面，一是结合各点位情况，进行合理的工作进度安排；二是提出有效的工作质量保证措施。三是如何保证质控质保工作的可信度。</w:t>
      </w:r>
      <w:r/>
    </w:p>
    <w:p>
      <w:pPr>
        <w:ind w:firstLine="420"/>
        <w:spacing w:line="360" w:lineRule="auto"/>
        <w:rPr>
          <w:rFonts w:ascii="宋体" w:hAnsi="宋体" w:cs="宋体"/>
          <w:szCs w:val="21"/>
        </w:rPr>
      </w:pPr>
      <w:r>
        <w:rPr>
          <w:rFonts w:hint="eastAsia" w:ascii="宋体" w:hAnsi="宋体" w:cs="宋体"/>
          <w:szCs w:val="21"/>
        </w:rPr>
        <w:t xml:space="preserve">3）应急预案。包括但不限于以下方面，一是在质控期间如出现严重影响系统运行和数据质量的重大问题时的应对措施；二是针对异常数据的监控制度和处理处置方法。</w:t>
      </w:r>
      <w:r/>
    </w:p>
    <w:p>
      <w:pPr>
        <w:ind w:firstLine="420"/>
        <w:spacing w:line="360" w:lineRule="auto"/>
        <w:rPr>
          <w:rFonts w:ascii="宋体" w:hAnsi="宋体" w:cs="宋体"/>
          <w:szCs w:val="21"/>
        </w:rPr>
      </w:pPr>
      <w:r>
        <w:rPr>
          <w:rFonts w:hint="eastAsia" w:ascii="宋体" w:hAnsi="宋体" w:cs="宋体"/>
          <w:szCs w:val="21"/>
        </w:rPr>
        <w:t xml:space="preserve">4）服务保障方案。包括但不限于以下方面，一是如何确保质控质保工作有效进行；二是如何确保检查的准确有效；三是如何提升自动监测系统运行质态。</w:t>
      </w:r>
      <w:r/>
    </w:p>
    <w:p>
      <w:pPr>
        <w:pStyle w:val="807"/>
      </w:pPr>
      <w:r>
        <w:rPr>
          <w:rFonts w:hint="eastAsia"/>
        </w:rPr>
        <w:t xml:space="preserve">9、车辆人员要求，至少配备1辆车和</w:t>
      </w:r>
      <w:r>
        <w:t xml:space="preserve">2</w:t>
      </w:r>
      <w:r>
        <w:rPr>
          <w:rFonts w:hint="eastAsia"/>
        </w:rPr>
        <w:t xml:space="preserve">个质控人员（不含项目负责人）</w:t>
      </w:r>
      <w:r>
        <w:t xml:space="preserve">。</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rPr>
        <w:t xml:space="preserve">、28个水站点位清单</w:t>
      </w:r>
      <w:r/>
    </w:p>
    <w:p>
      <w:pPr>
        <w:ind w:firstLine="420"/>
        <w:jc w:val="center"/>
        <w:spacing w:line="360" w:lineRule="auto"/>
        <w:rPr>
          <w:rFonts w:ascii="宋体" w:hAnsi="宋体" w:cs="宋体"/>
          <w:szCs w:val="21"/>
        </w:rPr>
      </w:pPr>
      <w:r>
        <w:rPr>
          <w:rFonts w:hint="eastAsia" w:ascii="宋体" w:hAnsi="宋体" w:cs="宋体"/>
          <w:szCs w:val="21"/>
        </w:rPr>
        <w:t xml:space="preserve">28个市控水质自动监测站情况表</w:t>
      </w:r>
      <w:r/>
    </w:p>
    <w:tbl>
      <w:tblPr>
        <w:tblStyle w:val="806"/>
        <w:tblW w:w="9096" w:type="dxa"/>
        <w:tblInd w:w="38" w:type="dxa"/>
        <w:tblLayout w:type="fixed"/>
        <w:tblCellMar>
          <w:left w:w="108" w:type="dxa"/>
          <w:top w:w="0" w:type="dxa"/>
          <w:right w:w="108" w:type="dxa"/>
          <w:bottom w:w="0" w:type="dxa"/>
        </w:tblCellMar>
        <w:tblLook w:val="04A0" w:firstRow="1" w:lastRow="0" w:firstColumn="1" w:lastColumn="0" w:noHBand="0" w:noVBand="1"/>
      </w:tblPr>
      <w:tblGrid>
        <w:gridCol w:w="462"/>
        <w:gridCol w:w="498"/>
        <w:gridCol w:w="1190"/>
        <w:gridCol w:w="1276"/>
        <w:gridCol w:w="1275"/>
        <w:gridCol w:w="1276"/>
        <w:gridCol w:w="3119"/>
      </w:tblGrid>
      <w:tr>
        <w:trPr>
          <w:trHeight w:val="588"/>
        </w:trPr>
        <w:tc>
          <w:tcPr>
            <w:shd w:val="clear" w:color="auto" w:fill="auto"/>
            <w:tcBorders>
              <w:top w:val="single" w:color="000000" w:sz="8" w:space="0"/>
              <w:left w:val="single" w:color="000000" w:sz="8" w:space="0"/>
              <w:bottom w:val="single" w:color="000000" w:sz="8" w:space="0"/>
              <w:right w:val="single" w:color="000000" w:sz="8" w:space="0"/>
            </w:tcBorders>
            <w:tcW w:w="4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9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区域</w:t>
            </w:r>
            <w:r/>
          </w:p>
        </w:tc>
        <w:tc>
          <w:tcPr>
            <w:shd w:val="clear" w:color="auto" w:fill="auto"/>
            <w:tcBorders>
              <w:top w:val="single" w:color="000000" w:sz="8"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断面名称</w:t>
            </w:r>
            <w:r/>
          </w:p>
        </w:tc>
        <w:tc>
          <w:tcPr>
            <w:shd w:val="clear" w:color="auto" w:fill="auto"/>
            <w:tcBorders>
              <w:top w:val="single" w:color="000000" w:sz="8"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所属河流</w:t>
            </w:r>
            <w:r/>
          </w:p>
        </w:tc>
        <w:tc>
          <w:tcPr>
            <w:tcBorders>
              <w:top w:val="single" w:color="000000" w:sz="8"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经度</w:t>
            </w:r>
            <w:r/>
          </w:p>
        </w:tc>
        <w:tc>
          <w:tcPr>
            <w:tcBorders>
              <w:top w:val="single" w:color="000000" w:sz="8"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维度</w:t>
            </w:r>
            <w:r/>
          </w:p>
        </w:tc>
        <w:tc>
          <w:tcPr>
            <w:tcBorders>
              <w:top w:val="single" w:color="000000" w:sz="8" w:space="0"/>
              <w:left w:val="none" w:color="000000" w:sz="4" w:space="0"/>
              <w:bottom w:val="single" w:color="000000" w:sz="8" w:space="0"/>
              <w:right w:val="single" w:color="000000" w:sz="8" w:space="0"/>
            </w:tcBorders>
            <w:tcW w:w="311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监测指标</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single" w:color="000000" w:sz="8" w:space="0"/>
              <w:right w:val="single" w:color="000000" w:sz="8" w:space="0"/>
            </w:tcBorders>
            <w:tcW w:w="498"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广陵区</w:t>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金凤桥</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跃进河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119.43863</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32.35692</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安墩河闸内</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安</w:t>
            </w:r>
            <w:r>
              <w:rPr>
                <w:rStyle w:val="1039"/>
                <w:rFonts w:hint="default"/>
                <w:color w:val="auto"/>
                <w:sz w:val="21"/>
                <w:szCs w:val="21"/>
              </w:rPr>
              <w:t xml:space="preserve">墩</w:t>
            </w:r>
            <w:r>
              <w:rPr>
                <w:rStyle w:val="1040"/>
                <w:rFonts w:hint="default" w:ascii="宋体" w:hAnsi="宋体" w:eastAsia="宋体" w:cs="宋体"/>
                <w:color w:val="auto"/>
                <w:sz w:val="21"/>
                <w:szCs w:val="21"/>
              </w:rPr>
              <w:t xml:space="preserve">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119.43601</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32.38082</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沙河闸内</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沙河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119.5194</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32.36676</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沙湾南路桥西</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迎春河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119.52522</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32.35187</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新民洲大道桥</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北洲主排河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119.55557</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32.28972</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auto"/>
            <w:tcBorders>
              <w:left w:val="single" w:color="000000" w:sz="8" w:space="0"/>
              <w:bottom w:val="single" w:color="auto" w:sz="4"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田桥港S356桥</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田桥港</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119.57801</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32.31303</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auto"/>
            <w:tcBorders>
              <w:left w:val="single" w:color="000000" w:sz="8" w:space="0"/>
              <w:bottom w:val="single" w:color="auto" w:sz="4" w:space="0"/>
              <w:right w:val="single" w:color="000000" w:sz="8" w:space="0"/>
            </w:tcBorders>
            <w:tcW w:w="4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五水厂</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夹江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119.704217</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32.299617</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auto"/>
            <w:tcBorders>
              <w:left w:val="single" w:color="000000" w:sz="8" w:space="0"/>
              <w:bottom w:val="single" w:color="auto" w:sz="4" w:space="0"/>
              <w:right w:val="single" w:color="000000" w:sz="8" w:space="0"/>
            </w:tcBorders>
            <w:tcW w:w="4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万福闸</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廖家沟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119.521308</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32.403558</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auto"/>
            <w:tcBorders>
              <w:top w:val="single" w:color="auto" w:sz="4" w:space="0"/>
              <w:left w:val="single" w:color="000000" w:sz="8" w:space="0"/>
              <w:right w:val="single" w:color="000000" w:sz="8" w:space="0"/>
            </w:tcBorders>
            <w:tcW w:w="498"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邗江区</w:t>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竹西路南</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竹西河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119.4510189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32.41975905</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宏溪路桥</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西银沟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119.3860144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32.33466365</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揽月桥北</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新城河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119.3990914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32.38503869</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12</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竹西路桥</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叶桥大沟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119.4687001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32.42518438</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13</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甘八路桥</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沿山河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119.3263164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32.37335125</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14</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赵家支沟自动站</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赵家支沟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119.3729788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32.32254039</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七里沟桥</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七里沟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119.3514246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32.31923789 </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16</w:t>
            </w:r>
            <w:r/>
          </w:p>
        </w:tc>
        <w:tc>
          <w:tcPr>
            <w:shd w:val="clear" w:color="auto" w:fill="auto"/>
            <w:tcBorders>
              <w:left w:val="single" w:color="000000" w:sz="8"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蒋王西</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乌塔沟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119.3384587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32.30553489</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17</w:t>
            </w:r>
            <w:r/>
          </w:p>
        </w:tc>
        <w:tc>
          <w:tcPr>
            <w:shd w:val="clear" w:color="auto" w:fill="auto"/>
            <w:tcBorders>
              <w:left w:val="single" w:color="000000" w:sz="8" w:space="0"/>
              <w:bottom w:val="single" w:color="auto" w:sz="4"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槐泗河S611</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槐泗河</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119.4696549 </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32.46055973</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18</w:t>
            </w:r>
            <w:r/>
          </w:p>
        </w:tc>
        <w:tc>
          <w:tcPr>
            <w:shd w:val="clear" w:color="auto" w:fill="auto"/>
            <w:tcBorders>
              <w:left w:val="single" w:color="000000" w:sz="8" w:space="0"/>
              <w:bottom w:val="single" w:color="auto" w:sz="4" w:space="0"/>
              <w:right w:val="single" w:color="000000" w:sz="8" w:space="0"/>
            </w:tcBorders>
            <w:tcW w:w="4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瓜洲饮用水源地</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长江</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119.374974</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32.235964</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总磷、氨氮、高锰酸盐指数、浊度、电导率、水温、溶解氧、pH值</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19</w:t>
            </w:r>
            <w:r/>
          </w:p>
        </w:tc>
        <w:tc>
          <w:tcPr>
            <w:shd w:val="clear" w:color="auto" w:fill="auto"/>
            <w:tcBorders>
              <w:top w:val="single" w:color="auto" w:sz="4" w:space="0"/>
              <w:left w:val="single" w:color="000000" w:sz="8" w:space="0"/>
              <w:right w:val="single" w:color="000000" w:sz="8" w:space="0"/>
            </w:tcBorders>
            <w:tcW w:w="498"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景区</w:t>
            </w:r>
            <w:r/>
          </w:p>
        </w:tc>
        <w:tc>
          <w:tcPr>
            <w:shd w:val="clear" w:color="auto" w:fill="auto"/>
            <w:tcBorders>
              <w:top w:val="none" w:color="000000" w:sz="4" w:space="0"/>
              <w:left w:val="none" w:color="000000" w:sz="4" w:space="0"/>
              <w:bottom w:val="single" w:color="000000" w:sz="8"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大虹桥北</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瘦西湖</w:t>
            </w:r>
            <w:r/>
          </w:p>
        </w:tc>
        <w:tc>
          <w:tcPr>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119.4268</w:t>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32.4015</w:t>
            </w:r>
            <w:r/>
          </w:p>
        </w:tc>
        <w:tc>
          <w:tcPr>
            <w:tcBorders>
              <w:top w:val="none" w:color="000000" w:sz="4" w:space="0"/>
              <w:left w:val="none" w:color="000000" w:sz="4" w:space="0"/>
              <w:bottom w:val="single" w:color="000000" w:sz="8"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高锰酸盐、氨氮、总磷、总氮、pH值、溶氧、浊度、电导率、温度</w:t>
            </w:r>
            <w:r/>
          </w:p>
        </w:tc>
      </w:tr>
      <w:tr>
        <w:trPr>
          <w:trHeight w:val="300"/>
        </w:trPr>
        <w:tc>
          <w:tcPr>
            <w:shd w:val="clear" w:color="auto" w:fill="auto"/>
            <w:tcBorders>
              <w:top w:val="none" w:color="000000" w:sz="4" w:space="0"/>
              <w:left w:val="single" w:color="000000" w:sz="8" w:space="0"/>
              <w:bottom w:val="single" w:color="auto" w:sz="4" w:space="0"/>
              <w:right w:val="single" w:color="000000" w:sz="8"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w:t>
            </w:r>
            <w:r/>
          </w:p>
        </w:tc>
        <w:tc>
          <w:tcPr>
            <w:shd w:val="clear" w:color="auto" w:fill="auto"/>
            <w:tcBorders>
              <w:left w:val="single" w:color="000000" w:sz="8" w:space="0"/>
              <w:bottom w:val="single" w:color="auto" w:sz="4" w:space="0"/>
              <w:right w:val="single" w:color="000000" w:sz="8"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000000" w:sz="8"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家禽桥</w:t>
            </w:r>
            <w:r/>
          </w:p>
        </w:tc>
        <w:tc>
          <w:tcPr>
            <w:shd w:val="clear" w:color="auto" w:fill="auto"/>
            <w:tcBorders>
              <w:top w:val="none" w:color="000000" w:sz="4" w:space="0"/>
              <w:left w:val="none" w:color="000000" w:sz="4" w:space="0"/>
              <w:bottom w:val="single" w:color="auto" w:sz="4"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瘦西湖</w:t>
            </w:r>
            <w:r/>
          </w:p>
        </w:tc>
        <w:tc>
          <w:tcPr>
            <w:tcBorders>
              <w:top w:val="none" w:color="000000" w:sz="4" w:space="0"/>
              <w:left w:val="none" w:color="000000" w:sz="4" w:space="0"/>
              <w:bottom w:val="single" w:color="auto" w:sz="4" w:space="0"/>
              <w:right w:val="single" w:color="000000" w:sz="8"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119.4156</w:t>
            </w:r>
            <w:r/>
          </w:p>
        </w:tc>
        <w:tc>
          <w:tcPr>
            <w:tcBorders>
              <w:top w:val="none" w:color="000000" w:sz="4" w:space="0"/>
              <w:left w:val="none" w:color="000000" w:sz="4" w:space="0"/>
              <w:bottom w:val="single" w:color="auto" w:sz="4" w:space="0"/>
              <w:right w:val="single" w:color="000000" w:sz="8"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32.4092</w:t>
            </w:r>
            <w:r/>
          </w:p>
        </w:tc>
        <w:tc>
          <w:tcPr>
            <w:tcBorders>
              <w:top w:val="none" w:color="000000" w:sz="4" w:space="0"/>
              <w:left w:val="none" w:color="000000" w:sz="4" w:space="0"/>
              <w:bottom w:val="single" w:color="auto" w:sz="4" w:space="0"/>
              <w:right w:val="single" w:color="000000" w:sz="8"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高锰酸盐、氨氮、总磷、总氮、pH值、溶氧、浊度、电导率、温度</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21</w:t>
            </w:r>
            <w:r/>
          </w:p>
        </w:tc>
        <w:tc>
          <w:tcPr>
            <w:shd w:val="clear" w:color="auto" w:fill="auto"/>
            <w:tcBorders>
              <w:top w:val="single" w:color="auto" w:sz="4" w:space="0"/>
              <w:left w:val="single" w:color="auto" w:sz="4" w:space="0"/>
              <w:right w:val="single" w:color="auto" w:sz="4" w:space="0"/>
            </w:tcBorders>
            <w:tcW w:w="498"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开发区</w:t>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吴州西路桥</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吕桥河</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119.429938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32.331843</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line="360" w:lineRule="auto"/>
              <w:rPr>
                <w:rFonts w:ascii="宋体" w:hAnsi="宋体" w:cs="宋体"/>
                <w:szCs w:val="21"/>
              </w:rPr>
            </w:pPr>
            <w:r>
              <w:rPr>
                <w:rFonts w:hint="eastAsia" w:ascii="宋体" w:hAnsi="宋体" w:cs="宋体"/>
                <w:szCs w:val="21"/>
              </w:rPr>
              <w:t xml:space="preserve">水温、PH、电导率、溶解氧、浊度、高锰酸盐、氨氮、总磷、总氮</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22</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古津路桥</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东风河</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119.430083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32.337704</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line="360" w:lineRule="auto"/>
              <w:rPr>
                <w:rFonts w:ascii="宋体" w:hAnsi="宋体" w:cs="宋体"/>
                <w:szCs w:val="21"/>
              </w:rPr>
            </w:pPr>
            <w:r>
              <w:rPr>
                <w:rFonts w:hint="eastAsia" w:ascii="宋体" w:hAnsi="宋体" w:cs="宋体"/>
                <w:szCs w:val="21"/>
              </w:rPr>
              <w:t xml:space="preserve">水温、PH、电导率、溶解氧、浊度、高锰酸盐、氨氮、总磷、总氮</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23</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扬子东路桥</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施桥港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119.459445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32.310435</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line="360" w:lineRule="auto"/>
              <w:rPr>
                <w:rFonts w:ascii="宋体" w:hAnsi="宋体" w:cs="宋体"/>
                <w:szCs w:val="21"/>
              </w:rPr>
            </w:pPr>
            <w:r>
              <w:rPr>
                <w:rFonts w:hint="eastAsia" w:ascii="宋体" w:hAnsi="宋体" w:cs="宋体"/>
                <w:szCs w:val="21"/>
              </w:rPr>
              <w:t xml:space="preserve">水温、PH、电导率、溶解氧、浊度、高锰酸盐、氨氮、总磷、总氮</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24</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红旗河闸</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红旗河</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119.422694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32.344485</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line="360" w:lineRule="auto"/>
              <w:rPr>
                <w:rFonts w:ascii="宋体" w:hAnsi="宋体" w:cs="宋体"/>
                <w:szCs w:val="21"/>
              </w:rPr>
            </w:pPr>
            <w:r>
              <w:rPr>
                <w:rFonts w:hint="eastAsia" w:ascii="宋体" w:hAnsi="宋体" w:cs="宋体"/>
                <w:szCs w:val="21"/>
              </w:rPr>
              <w:t xml:space="preserve">水温、PH、电导率、溶解氧、浊度、高锰酸盐、氨氮、总磷、总氮</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25</w:t>
            </w:r>
            <w:r/>
          </w:p>
        </w:tc>
        <w:tc>
          <w:tcPr>
            <w:shd w:val="clear" w:color="auto" w:fill="auto"/>
            <w:tcBorders>
              <w:left w:val="single" w:color="auto" w:sz="4" w:space="0"/>
              <w:right w:val="single" w:color="auto" w:sz="4"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水校西巷桥</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新城河</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119.418098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29"/>
              <w:jc w:val="center"/>
              <w:spacing w:beforeAutospacing="0" w:afterAutospacing="0" w:line="360" w:lineRule="auto"/>
              <w:widowControl/>
              <w:rPr>
                <w:rFonts w:ascii="宋体" w:hAnsi="宋体" w:cs="宋体"/>
                <w:sz w:val="21"/>
                <w:szCs w:val="21"/>
              </w:rPr>
            </w:pPr>
            <w:r>
              <w:rPr>
                <w:rFonts w:hint="eastAsia" w:ascii="宋体" w:hAnsi="宋体" w:cs="宋体"/>
                <w:sz w:val="21"/>
                <w:szCs w:val="21"/>
              </w:rPr>
              <w:t xml:space="preserve">32.369014</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line="360" w:lineRule="auto"/>
              <w:rPr>
                <w:rFonts w:ascii="宋体" w:hAnsi="宋体" w:cs="宋体"/>
                <w:szCs w:val="21"/>
              </w:rPr>
            </w:pPr>
            <w:r>
              <w:rPr>
                <w:rFonts w:hint="eastAsia" w:ascii="宋体" w:hAnsi="宋体" w:cs="宋体"/>
                <w:szCs w:val="21"/>
              </w:rPr>
              <w:t xml:space="preserve">水温、PH、电导率、溶解氧、浊度、高锰酸盐、氨氮、总磷、总氮</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26</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春江路桥</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马港河</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119.407145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32.271938</w:t>
            </w:r>
            <w:r/>
          </w:p>
        </w:tc>
        <w:tc>
          <w:tcPr>
            <w:tcBorders>
              <w:top w:val="single" w:color="auto" w:sz="4" w:space="0"/>
              <w:left w:val="single" w:color="auto" w:sz="4" w:space="0"/>
              <w:bottom w:val="single" w:color="auto" w:sz="4" w:space="0"/>
              <w:right w:val="single" w:color="auto" w:sz="4" w:space="0"/>
            </w:tcBorders>
            <w:tcW w:w="3119" w:type="dxa"/>
            <w:textDirection w:val="lrTb"/>
            <w:noWrap w:val="false"/>
          </w:tcPr>
          <w:p>
            <w:pPr>
              <w:spacing w:line="360" w:lineRule="auto"/>
              <w:rPr>
                <w:rFonts w:ascii="宋体" w:hAnsi="宋体" w:cs="宋体"/>
                <w:szCs w:val="21"/>
              </w:rPr>
            </w:pPr>
            <w:r>
              <w:rPr>
                <w:rFonts w:hint="eastAsia" w:ascii="宋体" w:hAnsi="宋体" w:cs="宋体"/>
                <w:szCs w:val="21"/>
              </w:rPr>
              <w:t xml:space="preserve">水温、PH、电导率、溶解氧、浊度、高锰酸盐、氨氮、总磷、总氮</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27</w:t>
            </w:r>
            <w:r/>
          </w:p>
        </w:tc>
        <w:tc>
          <w:tcPr>
            <w:shd w:val="clear" w:color="auto" w:fill="auto"/>
            <w:tcBorders>
              <w:top w:val="single" w:color="auto" w:sz="4" w:space="0"/>
              <w:left w:val="single" w:color="auto" w:sz="4" w:space="0"/>
              <w:right w:val="single" w:color="auto" w:sz="4" w:space="0"/>
            </w:tcBorders>
            <w:tcW w:w="498"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科技新城</w:t>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琼花大道桥</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杭集小运河</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119.5246254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32.37038623</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28</w:t>
            </w:r>
            <w:r/>
          </w:p>
        </w:tc>
        <w:tc>
          <w:tcPr>
            <w:shd w:val="clear" w:color="auto" w:fill="auto"/>
            <w:tcBorders>
              <w:left w:val="single" w:color="auto" w:sz="4" w:space="0"/>
              <w:bottom w:val="single" w:color="auto" w:sz="4" w:space="0"/>
              <w:right w:val="single" w:color="auto" w:sz="4" w:space="0"/>
            </w:tcBorders>
            <w:tcW w:w="49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郑西桥</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反坎河</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119.5512383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32.37135183</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总磷、氨氮、高锰酸盐指数</w:t>
            </w:r>
            <w:r/>
          </w:p>
        </w:tc>
      </w:tr>
    </w:tbl>
    <w:p>
      <w:pPr>
        <w:ind w:firstLine="420"/>
        <w:spacing w:line="360" w:lineRule="auto"/>
        <w:rPr>
          <w:rFonts w:ascii="宋体" w:hAnsi="宋体" w:cs="宋体"/>
        </w:rPr>
      </w:pPr>
      <w:r>
        <w:rPr>
          <w:rFonts w:ascii="宋体" w:hAnsi="宋体" w:cs="宋体"/>
        </w:rPr>
      </w:r>
      <w:r/>
    </w:p>
    <w:p>
      <w:pPr>
        <w:pStyle w:val="1025"/>
        <w:ind w:firstLine="0"/>
        <w:spacing w:line="360" w:lineRule="auto"/>
        <w:rPr>
          <w:rFonts w:ascii="宋体" w:hAnsi="宋体"/>
          <w:b/>
          <w:bCs/>
          <w:sz w:val="21"/>
          <w:szCs w:val="21"/>
        </w:rPr>
      </w:pPr>
      <w:r>
        <w:rPr>
          <w:rFonts w:hint="eastAsia" w:ascii="宋体" w:hAnsi="宋体"/>
          <w:b/>
          <w:bCs/>
          <w:sz w:val="21"/>
          <w:szCs w:val="21"/>
        </w:rPr>
        <w:t xml:space="preserve">八、其他要求</w:t>
      </w:r>
      <w:r/>
    </w:p>
    <w:p>
      <w:pPr>
        <w:ind w:firstLine="420"/>
        <w:spacing w:line="360" w:lineRule="auto"/>
        <w:rPr>
          <w:rFonts w:ascii="宋体" w:hAnsi="宋体" w:cs="宋体"/>
          <w:szCs w:val="21"/>
        </w:rPr>
      </w:pPr>
      <w:r>
        <w:rPr>
          <w:rFonts w:hint="eastAsia" w:ascii="宋体" w:hAnsi="宋体" w:cs="宋体"/>
          <w:szCs w:val="21"/>
        </w:rPr>
        <w:t xml:space="preserve">1、本项目所形成的数据成果归采购人所有。项目任务实施中涉及到的相关保密数据、资料、文档等按照相应相关保密规定执行，中标人有对资料保密的义务。若中标人违反保密要求，采购人除按照有关规定追究中标人及个人经济上的赔偿责任外，还有权提请司法机关追究有关人员及单位的法律责任。</w:t>
      </w:r>
      <w:r/>
    </w:p>
    <w:p>
      <w:pPr>
        <w:ind w:firstLine="420"/>
        <w:spacing w:line="360" w:lineRule="auto"/>
        <w:rPr>
          <w:rFonts w:ascii="宋体" w:hAnsi="宋体" w:cs="宋体"/>
          <w:i/>
          <w:iCs/>
          <w:szCs w:val="21"/>
          <w:u w:val="single"/>
        </w:rPr>
      </w:pPr>
      <w:r>
        <w:rPr>
          <w:rFonts w:ascii="宋体" w:hAnsi="宋体" w:cs="宋体"/>
          <w:i/>
          <w:iCs/>
          <w:szCs w:val="21"/>
          <w:u w:val="single"/>
        </w:rPr>
        <w:t xml:space="preserve">2</w:t>
      </w:r>
      <w:r>
        <w:rPr>
          <w:rFonts w:hint="eastAsia" w:ascii="宋体" w:hAnsi="宋体" w:cs="宋体"/>
          <w:i/>
          <w:iCs/>
          <w:szCs w:val="21"/>
          <w:u w:val="single"/>
        </w:rPr>
        <w:t xml:space="preserve">.</w:t>
      </w:r>
      <w:r>
        <w:rPr>
          <w:rFonts w:hint="eastAsia" w:ascii="宋体" w:hAnsi="宋体" w:cs="宋体"/>
          <w:bCs/>
          <w:i/>
          <w:szCs w:val="21"/>
          <w:u w:val="single"/>
        </w:rPr>
        <w:t xml:space="preserve">报价应包括所有的费用：人员工资、社会保险、医疗保险、住房公积金、法定节假日加班费、防暑降温费、员工服装费、办公用品费、秩序维护工具及耗材费、多媒体设备运营保障工具及耗材费、会务管理宣传及物品制作费、管理费、税金等，为完成采购文件规定的服务工作所涉及到的一切相关费用。</w:t>
      </w:r>
      <w:r>
        <w:rPr>
          <w:rFonts w:hint="eastAsia" w:ascii="宋体" w:hAnsi="宋体" w:cs="宋体"/>
          <w:b/>
          <w:i/>
          <w:szCs w:val="21"/>
          <w:u w:val="single"/>
        </w:rPr>
        <w:t xml:space="preserve">（提供承诺函，格式自拟，系统上传）</w:t>
      </w:r>
      <w:r/>
    </w:p>
    <w:p>
      <w:pPr>
        <w:ind w:firstLine="420"/>
        <w:spacing w:line="360" w:lineRule="auto"/>
        <w:rPr>
          <w:rFonts w:ascii="宋体" w:hAnsi="宋体"/>
          <w:i/>
          <w:iCs/>
          <w:u w:val="single"/>
        </w:rPr>
      </w:pPr>
      <w:r>
        <w:rPr>
          <w:rFonts w:hint="eastAsia" w:ascii="宋体" w:hAnsi="宋体"/>
          <w:i/>
          <w:iCs/>
          <w:u w:val="single"/>
        </w:rPr>
        <w:t xml:space="preserve">3、中标供应商应在中标公告发布之日起三十日内按照招标文件确定的事项和投标承诺与采购人签订政府采购合同，并在承诺的服务期内完成所有服务。中标供应商无法在规定时间内签订合同的，视为自动放弃中标资格，根据《中华人民共和国政府采购法实施条例》第四十九条，采购人可以按照评审报告推荐的中标候选人名单排序，确定下一候选人为中标供应商。中标供应商无法在合同约定的时间内所需要提供的服务内容，采购人可以解除合同，并重新开展采购活动。</w:t>
      </w:r>
      <w:r/>
    </w:p>
    <w:p>
      <w:pPr>
        <w:ind w:firstLine="420"/>
        <w:spacing w:line="360" w:lineRule="auto"/>
        <w:rPr>
          <w:rFonts w:ascii="宋体" w:hAnsi="宋体" w:cs="宋体"/>
          <w:bCs/>
          <w:szCs w:val="21"/>
        </w:rPr>
      </w:pPr>
      <w:r>
        <w:rPr>
          <w:rFonts w:hint="eastAsia" w:ascii="宋体" w:hAnsi="宋体"/>
          <w:i/>
          <w:iCs/>
          <w:u w:val="single"/>
        </w:rPr>
        <w:t xml:space="preserve">4、</w:t>
      </w:r>
      <w:r>
        <w:rPr>
          <w:rFonts w:hint="eastAsia" w:ascii="宋体" w:hAnsi="宋体" w:cs="宋体"/>
          <w:i/>
          <w:iCs/>
          <w:szCs w:val="21"/>
          <w:u w:val="single"/>
        </w:rPr>
        <w:t xml:space="preserve">中标人逾期交付服务或产品的，中标人应按逾期交付总额每日千分之六向采购人支付违约金，由采购人从待付款项中扣除。逾期超过约定日期10个工作日不能交付的对采购人项目造成影响的，采购人可解除合同并追究其相关责任。中标人因逾期交付或因其他违约行为导致采购人解除合同的，中标人应向采购人支付合同总值10%的违约金，如造成采购人损失超过违约金的，超出部分由中标人继续承担赔偿责任。</w:t>
      </w:r>
      <w:r/>
    </w:p>
    <w:p>
      <w:pPr>
        <w:ind w:firstLine="420"/>
        <w:spacing w:line="360" w:lineRule="auto"/>
        <w:rPr>
          <w:rFonts w:ascii="宋体" w:hAnsi="宋体" w:cs="宋体"/>
          <w:i/>
          <w:iCs/>
          <w:szCs w:val="21"/>
          <w:u w:val="single"/>
        </w:rPr>
      </w:pPr>
      <w:r>
        <w:rPr>
          <w:rFonts w:ascii="宋体" w:hAnsi="宋体" w:cs="宋体"/>
          <w:i/>
          <w:iCs/>
          <w:szCs w:val="21"/>
          <w:u w:val="single"/>
        </w:rPr>
      </w:r>
      <w:r/>
    </w:p>
    <w:p>
      <w:pPr>
        <w:ind w:firstLine="422"/>
        <w:spacing w:line="360" w:lineRule="auto"/>
        <w:rPr>
          <w:rFonts w:ascii="宋体" w:hAnsi="宋体" w:cs="宋体"/>
          <w:b/>
          <w:szCs w:val="21"/>
        </w:rPr>
      </w:pPr>
      <w:r>
        <w:rPr>
          <w:rFonts w:hint="eastAsia" w:ascii="宋体" w:hAnsi="宋体" w:cs="宋体"/>
          <w:b/>
          <w:szCs w:val="21"/>
        </w:rPr>
        <w:t xml:space="preserve">九、节能产品要求</w:t>
      </w:r>
      <w:r/>
    </w:p>
    <w:p>
      <w:pPr>
        <w:ind w:firstLine="420"/>
        <w:jc w:val="left"/>
        <w:spacing w:line="360" w:lineRule="auto"/>
        <w:rPr>
          <w:rFonts w:ascii="宋体" w:hAnsi="宋体" w:cs="宋体"/>
          <w:iCs/>
          <w:szCs w:val="21"/>
        </w:rPr>
      </w:pPr>
      <w:r>
        <w:rPr>
          <w:rFonts w:hint="eastAsia" w:ascii="宋体" w:hAnsi="宋体" w:cs="宋体"/>
          <w:iCs/>
          <w:szCs w:val="21"/>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szCs w:val="21"/>
          <w:u w:val="single"/>
        </w:rPr>
        <w:t xml:space="preserve">,并在投标文件内提供由国家确定的认证机构出具的、处于有效期之内的节能产品认证证书原件，扫描上传，否则视为无效投标。本项目涉及强制采购范围内产品有：无）</w:t>
      </w:r>
      <w:r/>
    </w:p>
    <w:p>
      <w:pPr>
        <w:jc w:val="left"/>
        <w:spacing w:line="360" w:lineRule="auto"/>
        <w:rPr>
          <w:rFonts w:ascii="宋体" w:hAnsi="宋体" w:cs="宋体"/>
          <w:iCs/>
          <w:szCs w:val="21"/>
        </w:rPr>
      </w:pPr>
      <w:r>
        <w:rPr>
          <w:rFonts w:ascii="宋体" w:hAnsi="宋体" w:cs="宋体"/>
          <w:iCs/>
          <w:szCs w:val="21"/>
        </w:rPr>
        <w:br w:type="page" w:clear="all"/>
      </w:r>
      <w:r/>
    </w:p>
    <w:p>
      <w:pPr>
        <w:pStyle w:val="1010"/>
        <w:numPr>
          <w:ilvl w:val="0"/>
          <w:numId w:val="5"/>
        </w:numPr>
        <w:ind w:firstLine="883"/>
        <w:jc w:val="center"/>
        <w:spacing w:line="360" w:lineRule="auto"/>
        <w:rPr>
          <w:rFonts w:ascii="宋体" w:hAnsi="宋体"/>
          <w:b/>
          <w:bCs/>
          <w:sz w:val="44"/>
          <w:szCs w:val="36"/>
        </w:rPr>
      </w:pPr>
      <w:r/>
      <w:bookmarkStart w:id="53" w:name="_Toc55204181"/>
      <w:r>
        <w:rPr>
          <w:rFonts w:hint="eastAsia" w:ascii="宋体" w:hAnsi="宋体"/>
          <w:b/>
          <w:bCs/>
          <w:sz w:val="44"/>
          <w:szCs w:val="36"/>
        </w:rPr>
        <w:t xml:space="preserve">评标方法及评标标准</w:t>
      </w:r>
      <w:bookmarkEnd w:id="53"/>
      <w:r/>
      <w:r/>
    </w:p>
    <w:p>
      <w:pPr>
        <w:spacing w:line="360" w:lineRule="auto"/>
      </w:pPr>
      <w:r/>
      <w:r/>
    </w:p>
    <w:p>
      <w:pPr>
        <w:numPr>
          <w:ilvl w:val="0"/>
          <w:numId w:val="6"/>
        </w:numPr>
        <w:ind w:firstLine="422"/>
        <w:spacing w:line="360" w:lineRule="auto"/>
      </w:pPr>
      <w:r>
        <w:rPr>
          <w:rFonts w:hint="eastAsia"/>
          <w:b/>
          <w:bCs/>
        </w:rPr>
        <w:t xml:space="preserve">评标方法</w:t>
      </w:r>
      <w:r/>
    </w:p>
    <w:p>
      <w:pPr>
        <w:ind w:firstLine="420"/>
        <w:spacing w:line="360" w:lineRule="auto"/>
      </w:pPr>
      <w:r>
        <w:rPr>
          <w:rFonts w:hint="eastAsia"/>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54" w:name="_Toc449016388"/>
      <w:r/>
      <w:bookmarkStart w:id="55" w:name="_Toc449017024"/>
      <w:r>
        <w:rPr>
          <w:rFonts w:hint="eastAsia" w:ascii="宋体" w:hAnsi="宋体"/>
          <w:b/>
          <w:szCs w:val="21"/>
        </w:rPr>
        <w:t xml:space="preserve">二、政府采购政策功能落实</w:t>
      </w:r>
      <w:bookmarkEnd w:id="54"/>
      <w:r/>
      <w:bookmarkEnd w:id="55"/>
      <w:r/>
      <w:r/>
    </w:p>
    <w:p>
      <w:pPr>
        <w:ind w:firstLine="420"/>
        <w:spacing w:line="360" w:lineRule="auto"/>
        <w:rPr>
          <w:rFonts w:ascii="Times New Roman" w:hAnsi="Times New Roman"/>
          <w:b/>
          <w:szCs w:val="21"/>
        </w:rPr>
      </w:pPr>
      <w:r>
        <w:rPr>
          <w:rFonts w:ascii="Times New Roman" w:hAnsi="Times New Roma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23"/>
        <w:ind w:left="315" w:firstLine="105"/>
        <w:rPr>
          <w:rFonts w:ascii="Times New Roman" w:hAnsi="Times New Roman"/>
          <w:sz w:val="21"/>
          <w:szCs w:val="21"/>
        </w:rPr>
      </w:pPr>
      <w:r>
        <w:rPr>
          <w:rFonts w:ascii="Times New Roman" w:hAnsi="Times New Roman"/>
          <w:sz w:val="21"/>
          <w:szCs w:val="21"/>
        </w:rPr>
        <w:t xml:space="preserve">1、小微型企业价格扣除</w:t>
      </w:r>
      <w:r/>
    </w:p>
    <w:p>
      <w:pPr>
        <w:pStyle w:val="1023"/>
        <w:ind w:firstLine="420"/>
        <w:rPr>
          <w:rFonts w:ascii="Times New Roman" w:hAnsi="Times New Roman"/>
          <w:sz w:val="21"/>
          <w:szCs w:val="21"/>
        </w:rPr>
      </w:pPr>
      <w:r>
        <w:rPr>
          <w:rFonts w:ascii="Times New Roman" w:hAnsi="Times New Roman"/>
          <w:sz w:val="21"/>
          <w:szCs w:val="21"/>
        </w:rPr>
        <w:t xml:space="preserve">（1）本项目对小型和微型企业产品给予</w:t>
      </w:r>
      <w:r>
        <w:rPr>
          <w:rFonts w:hint="eastAsia" w:ascii="Times New Roman" w:hAnsi="Times New Roman"/>
          <w:sz w:val="21"/>
          <w:szCs w:val="21"/>
        </w:rPr>
        <w:t xml:space="preserve">20</w:t>
      </w:r>
      <w:r>
        <w:rPr>
          <w:rFonts w:ascii="Times New Roman" w:hAnsi="Times New Roman"/>
          <w:sz w:val="21"/>
          <w:szCs w:val="21"/>
        </w:rPr>
        <w:t xml:space="preserve">%的扣除价格，用扣除后的价格参与评审。</w:t>
      </w:r>
      <w:r/>
    </w:p>
    <w:p>
      <w:pPr>
        <w:pStyle w:val="1023"/>
        <w:ind w:firstLine="420"/>
        <w:rPr>
          <w:rFonts w:ascii="Times New Roman" w:hAnsi="Times New Roman"/>
          <w:sz w:val="21"/>
          <w:szCs w:val="21"/>
        </w:rPr>
      </w:pPr>
      <w:r>
        <w:rPr>
          <w:rFonts w:ascii="Times New Roman" w:hAnsi="Times New Roman"/>
          <w:sz w:val="21"/>
          <w:szCs w:val="21"/>
        </w:rPr>
        <w:t xml:space="preserve">（2）供应商需按照采购文件的要求提供相应的《</w:t>
      </w:r>
      <w:r>
        <w:rPr>
          <w:rFonts w:hint="eastAsia" w:ascii="Times New Roman" w:hAnsi="Times New Roman"/>
          <w:sz w:val="21"/>
          <w:szCs w:val="21"/>
        </w:rPr>
        <w:t xml:space="preserve">中小</w:t>
      </w:r>
      <w:r>
        <w:rPr>
          <w:rFonts w:ascii="Times New Roman" w:hAnsi="Times New Roman"/>
          <w:sz w:val="21"/>
          <w:szCs w:val="21"/>
        </w:rPr>
        <w:t xml:space="preserve">企业声明函》。</w:t>
      </w:r>
      <w:r/>
    </w:p>
    <w:p>
      <w:pPr>
        <w:pStyle w:val="1023"/>
        <w:ind w:left="420" w:firstLine="0"/>
        <w:rPr>
          <w:rFonts w:ascii="Times New Roman" w:hAnsi="Times New Roman"/>
          <w:sz w:val="21"/>
          <w:szCs w:val="21"/>
        </w:rPr>
      </w:pPr>
      <w:r>
        <w:rPr>
          <w:rFonts w:ascii="Times New Roman" w:hAnsi="Times New Roman"/>
          <w:sz w:val="21"/>
          <w:szCs w:val="21"/>
        </w:rPr>
        <w:t xml:space="preserve">2、残疾人福利单位价格扣除</w:t>
      </w:r>
      <w:r/>
    </w:p>
    <w:p>
      <w:pPr>
        <w:pStyle w:val="1023"/>
        <w:rPr>
          <w:rFonts w:ascii="Times New Roman" w:hAnsi="Times New Roman"/>
          <w:sz w:val="21"/>
          <w:szCs w:val="21"/>
        </w:rPr>
      </w:pPr>
      <w:r>
        <w:rPr>
          <w:rFonts w:ascii="Times New Roman" w:hAnsi="Times New Roman"/>
          <w:sz w:val="21"/>
          <w:szCs w:val="21"/>
        </w:rPr>
        <w:t xml:space="preserve">（1）本项目对残疾人福利性单位视同小型、微型企业，给予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p>
    <w:p>
      <w:pPr>
        <w:pStyle w:val="1023"/>
        <w:ind w:left="420" w:firstLine="0"/>
        <w:rPr>
          <w:rFonts w:ascii="Times New Roman" w:hAnsi="Times New Roman"/>
          <w:sz w:val="21"/>
          <w:szCs w:val="21"/>
        </w:rPr>
      </w:pPr>
      <w:r>
        <w:rPr>
          <w:rFonts w:ascii="Times New Roman" w:hAnsi="Times New Roman"/>
          <w:sz w:val="21"/>
          <w:szCs w:val="21"/>
        </w:rPr>
        <w:t xml:space="preserve">（2）残疾人福利单位需按照采购文件的要求提供《残疾人福利性单位声明函》。</w:t>
      </w:r>
      <w:r/>
    </w:p>
    <w:p>
      <w:pPr>
        <w:pStyle w:val="1023"/>
        <w:ind w:firstLine="420"/>
        <w:rPr>
          <w:rFonts w:ascii="Times New Roman" w:hAnsi="Times New Roman"/>
          <w:sz w:val="21"/>
          <w:szCs w:val="21"/>
        </w:rPr>
      </w:pPr>
      <w:r>
        <w:rPr>
          <w:rFonts w:ascii="Times New Roman" w:hAnsi="Times New Roman"/>
          <w:sz w:val="21"/>
          <w:szCs w:val="21"/>
        </w:rPr>
        <w:t xml:space="preserve">（3）残疾人福利单位标准请参照《关于促进残疾人就业政府采购政策的通知》（财库2017〕141号）。</w:t>
      </w:r>
      <w:r/>
    </w:p>
    <w:p>
      <w:pPr>
        <w:pStyle w:val="1023"/>
        <w:ind w:left="420" w:firstLine="0"/>
        <w:rPr>
          <w:rFonts w:ascii="Times New Roman" w:hAnsi="Times New Roman"/>
          <w:sz w:val="21"/>
          <w:szCs w:val="21"/>
        </w:rPr>
      </w:pPr>
      <w:r>
        <w:rPr>
          <w:rFonts w:ascii="Times New Roman" w:hAnsi="Times New Roman"/>
          <w:sz w:val="21"/>
          <w:szCs w:val="21"/>
        </w:rPr>
        <w:t xml:space="preserve">3、监狱和戒毒企业价格扣除</w:t>
      </w:r>
      <w:r/>
    </w:p>
    <w:p>
      <w:pPr>
        <w:pStyle w:val="1023"/>
        <w:rPr>
          <w:rFonts w:ascii="Times New Roman" w:hAnsi="Times New Roman"/>
          <w:sz w:val="21"/>
          <w:szCs w:val="21"/>
        </w:rPr>
      </w:pPr>
      <w:r>
        <w:rPr>
          <w:rFonts w:ascii="Times New Roman" w:hAnsi="Times New Roman"/>
          <w:sz w:val="21"/>
          <w:szCs w:val="21"/>
        </w:rPr>
        <w:t xml:space="preserve">（1）本项目对监狱和戒毒企业（简称监狱企业）视同小型、微型企业，给予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p>
    <w:p>
      <w:pPr>
        <w:pStyle w:val="1023"/>
        <w:rPr>
          <w:rFonts w:ascii="Times New Roman" w:hAnsi="Times New Roman"/>
          <w:sz w:val="21"/>
          <w:szCs w:val="21"/>
        </w:rPr>
      </w:pPr>
      <w:r>
        <w:rPr>
          <w:rFonts w:ascii="Times New Roman" w:hAnsi="Times New Roman"/>
          <w:sz w:val="21"/>
          <w:szCs w:val="21"/>
        </w:rPr>
        <w:t xml:space="preserve">（2）监狱企业参加政府采购活动时，需提供由省级以上监狱管理局、戒毒管理局</w:t>
      </w:r>
      <w:r>
        <w:rPr>
          <w:rFonts w:hint="eastAsia" w:ascii="Times New Roman" w:hAnsi="Times New Roman"/>
          <w:sz w:val="21"/>
          <w:szCs w:val="21"/>
        </w:rPr>
        <w:t xml:space="preserve">（</w:t>
      </w:r>
      <w:r>
        <w:rPr>
          <w:rFonts w:ascii="Times New Roman" w:hAnsi="Times New Roman"/>
          <w:sz w:val="21"/>
          <w:szCs w:val="21"/>
        </w:rPr>
        <w:t xml:space="preserve">含新疆生产建设兵团</w:t>
      </w:r>
      <w:r>
        <w:rPr>
          <w:rFonts w:hint="eastAsia" w:ascii="Times New Roman" w:hAnsi="Times New Roman"/>
          <w:sz w:val="21"/>
          <w:szCs w:val="21"/>
        </w:rPr>
        <w:t xml:space="preserve">）</w:t>
      </w:r>
      <w:r>
        <w:rPr>
          <w:rFonts w:ascii="Times New Roman" w:hAnsi="Times New Roman"/>
          <w:sz w:val="21"/>
          <w:szCs w:val="21"/>
        </w:rPr>
        <w:t xml:space="preserve">出具的属于监狱企业的证明文件。供应商如不提供上述证明文件，价格将不做相应扣除。</w:t>
      </w:r>
      <w:r/>
    </w:p>
    <w:p>
      <w:pPr>
        <w:pStyle w:val="1023"/>
        <w:rPr>
          <w:rFonts w:ascii="Times New Roman" w:hAnsi="Times New Roman"/>
          <w:sz w:val="21"/>
          <w:szCs w:val="21"/>
        </w:rPr>
      </w:pPr>
      <w:r>
        <w:rPr>
          <w:rFonts w:ascii="Times New Roman" w:hAnsi="Times New Roman"/>
          <w:sz w:val="21"/>
          <w:szCs w:val="21"/>
        </w:rPr>
        <w:t xml:space="preserve">（3）监狱企业标准请参照《关于政府采购支持监狱企业发展有关问题的通知》（财库[2014]68号）。</w:t>
      </w:r>
      <w:r/>
    </w:p>
    <w:p>
      <w:pPr>
        <w:pStyle w:val="1023"/>
        <w:ind w:firstLine="420"/>
        <w:rPr>
          <w:rFonts w:ascii="Times New Roman" w:hAnsi="Times New Roman"/>
          <w:sz w:val="21"/>
          <w:szCs w:val="21"/>
        </w:rPr>
      </w:pPr>
      <w:r>
        <w:rPr>
          <w:rFonts w:ascii="Times New Roman" w:hAnsi="Times New Roman"/>
          <w:sz w:val="21"/>
          <w:szCs w:val="21"/>
        </w:rPr>
        <w:t xml:space="preserve">4、残疾人福利单位、监狱企业属于小型、微型企业的，不重复享受政策。</w:t>
      </w:r>
      <w:r/>
    </w:p>
    <w:p>
      <w:pPr>
        <w:pStyle w:val="1023"/>
        <w:rPr>
          <w:rFonts w:ascii="Times New Roman" w:hAnsi="Times New Roman"/>
          <w:sz w:val="21"/>
          <w:szCs w:val="21"/>
        </w:rPr>
      </w:pPr>
      <w:r>
        <w:rPr>
          <w:rFonts w:ascii="Times New Roman" w:hAnsi="Times New Roman"/>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sz w:val="21"/>
          <w:szCs w:val="21"/>
        </w:rPr>
        <w:t xml:space="preserve">6</w:t>
      </w:r>
      <w:r>
        <w:rPr>
          <w:rFonts w:ascii="Times New Roman" w:hAnsi="Times New Roman"/>
          <w:sz w:val="21"/>
          <w:szCs w:val="21"/>
        </w:rPr>
        <w:t xml:space="preserve">%的价格扣除，用扣除后的价格参与评审。</w:t>
      </w:r>
      <w:r/>
    </w:p>
    <w:p>
      <w:pPr>
        <w:pStyle w:val="1023"/>
        <w:rPr>
          <w:rFonts w:ascii="Times New Roman" w:hAnsi="Times New Roman"/>
          <w:sz w:val="21"/>
          <w:szCs w:val="21"/>
        </w:rPr>
      </w:pPr>
      <w:r>
        <w:rPr>
          <w:rFonts w:ascii="Times New Roman" w:hAnsi="Times New Roman"/>
          <w:sz w:val="21"/>
          <w:szCs w:val="21"/>
        </w:rPr>
        <w:t xml:space="preserve">6、联合体各方均为小型、微型企业（残疾人福利单位、监狱企业）的，联合体享受</w:t>
      </w:r>
      <w:r>
        <w:rPr>
          <w:rFonts w:hint="eastAsia" w:ascii="Times New Roman" w:hAnsi="Times New Roman"/>
          <w:sz w:val="21"/>
          <w:szCs w:val="21"/>
        </w:rPr>
        <w:t xml:space="preserve">20</w:t>
      </w:r>
      <w:r>
        <w:rPr>
          <w:rFonts w:ascii="Times New Roman" w:hAnsi="Times New Roman"/>
          <w:sz w:val="21"/>
          <w:szCs w:val="21"/>
        </w:rPr>
        <w:t xml:space="preserve">%价格扣除，用扣除后的价格参与评审。</w:t>
      </w:r>
      <w:r/>
    </w:p>
    <w:p>
      <w:pPr>
        <w:ind w:firstLine="420"/>
        <w:spacing w:line="360" w:lineRule="auto"/>
        <w:rPr>
          <w:rFonts w:ascii="Times New Roman" w:hAnsi="Times New Roman"/>
          <w:szCs w:val="21"/>
        </w:rPr>
      </w:pPr>
      <w:r>
        <w:rPr>
          <w:rFonts w:hint="eastAsia" w:ascii="Times New Roman" w:hAnsi="Times New Roman"/>
          <w:szCs w:val="21"/>
        </w:rPr>
        <w:t xml:space="preserve">7、大中型企业向小型、微型企业分包的，分包意向协议约定小型、微型企业合同份额占到合同总金额30%以上的，给予6%的价格扣除，用扣除后的价格参与评审。</w:t>
      </w:r>
      <w:r/>
    </w:p>
    <w:p>
      <w:pPr>
        <w:pStyle w:val="1023"/>
        <w:ind w:firstLine="0"/>
        <w:spacing w:before="0" w:after="0"/>
        <w:rPr>
          <w:rFonts w:ascii="宋体" w:hAnsi="宋体" w:cs="宋体"/>
          <w:b/>
          <w:sz w:val="21"/>
          <w:szCs w:val="21"/>
        </w:rPr>
      </w:pPr>
      <w:r>
        <w:rPr>
          <w:rFonts w:hint="eastAsia" w:ascii="宋体" w:hAnsi="宋体"/>
          <w:b/>
          <w:szCs w:val="21"/>
        </w:rPr>
        <w:t xml:space="preserve">三、评标标准</w:t>
      </w:r>
      <w:r/>
    </w:p>
    <w:p>
      <w:pPr>
        <w:pStyle w:val="1035"/>
        <w:numPr>
          <w:ilvl w:val="0"/>
          <w:numId w:val="0"/>
        </w:numPr>
        <w:spacing w:line="360" w:lineRule="auto"/>
        <w:rPr>
          <w:rFonts w:ascii="宋体" w:hAnsi="宋体" w:cs="宋体"/>
          <w:szCs w:val="21"/>
        </w:rPr>
      </w:pPr>
      <w:r>
        <w:rPr>
          <w:rFonts w:hint="eastAsia" w:ascii="宋体" w:hAnsi="宋体" w:cs="宋体"/>
          <w:szCs w:val="21"/>
        </w:rPr>
        <w:t xml:space="preserve">包一</w:t>
      </w:r>
      <w:r/>
    </w:p>
    <w:tbl>
      <w:tblPr>
        <w:tblStyle w:val="806"/>
        <w:tblW w:w="949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7"/>
        <w:gridCol w:w="7584"/>
        <w:gridCol w:w="788"/>
      </w:tblGrid>
      <w:tr>
        <w:trPr>
          <w:trHeight w:val="505"/>
        </w:trPr>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420" w:hanging="420"/>
              <w:jc w:val="center"/>
              <w:spacing w:line="360" w:lineRule="auto"/>
              <w:rPr>
                <w:rFonts w:ascii="宋体" w:hAnsi="宋体" w:cs="宋体"/>
                <w:b/>
                <w:szCs w:val="21"/>
              </w:rPr>
            </w:pPr>
            <w:r>
              <w:rPr>
                <w:rFonts w:hint="eastAsia" w:ascii="宋体" w:hAnsi="宋体" w:cs="宋体"/>
                <w:b/>
                <w:szCs w:val="21"/>
              </w:rPr>
              <w:t xml:space="preserve">评审项目</w:t>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ind w:left="420" w:hanging="420"/>
              <w:jc w:val="center"/>
              <w:spacing w:line="360" w:lineRule="auto"/>
              <w:rPr>
                <w:rFonts w:ascii="宋体" w:hAnsi="宋体" w:cs="宋体"/>
                <w:b/>
                <w:szCs w:val="21"/>
              </w:rPr>
            </w:pPr>
            <w:r>
              <w:rPr>
                <w:rFonts w:hint="eastAsia" w:ascii="宋体" w:hAnsi="宋体" w:cs="宋体"/>
                <w:b/>
                <w:szCs w:val="21"/>
              </w:rPr>
              <w:t xml:space="preserve">评审标准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420" w:hanging="420"/>
              <w:jc w:val="center"/>
              <w:spacing w:line="360" w:lineRule="auto"/>
              <w:rPr>
                <w:rFonts w:ascii="宋体" w:hAnsi="宋体" w:cs="宋体"/>
                <w:b/>
                <w:szCs w:val="21"/>
              </w:rPr>
            </w:pPr>
            <w:r>
              <w:rPr>
                <w:rFonts w:hint="eastAsia" w:ascii="宋体" w:hAnsi="宋体" w:cs="宋体"/>
                <w:b/>
                <w:szCs w:val="21"/>
              </w:rPr>
              <w:t xml:space="preserve">分值</w:t>
            </w:r>
            <w:r/>
          </w:p>
        </w:tc>
      </w:tr>
      <w:tr>
        <w:trPr>
          <w:trHeight w:val="711"/>
        </w:trPr>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420" w:hanging="420"/>
              <w:jc w:val="center"/>
              <w:spacing w:line="360" w:lineRule="auto"/>
              <w:rPr>
                <w:rFonts w:ascii="宋体" w:hAnsi="宋体" w:cs="宋体"/>
                <w:szCs w:val="21"/>
              </w:rPr>
            </w:pPr>
            <w:r>
              <w:rPr>
                <w:rFonts w:hint="eastAsia" w:ascii="宋体" w:hAnsi="宋体" w:cs="宋体"/>
                <w:szCs w:val="21"/>
              </w:rPr>
              <w:t xml:space="preserve">报价</w:t>
            </w:r>
            <w:r/>
          </w:p>
          <w:p>
            <w:pPr>
              <w:ind w:left="420" w:hanging="420"/>
              <w:jc w:val="center"/>
              <w:spacing w:line="360" w:lineRule="auto"/>
              <w:rPr>
                <w:rFonts w:ascii="宋体" w:hAnsi="宋体" w:cs="宋体"/>
                <w:b/>
                <w:szCs w:val="21"/>
              </w:rPr>
            </w:pPr>
            <w:r>
              <w:rPr>
                <w:rFonts w:hint="eastAsia" w:ascii="宋体" w:hAnsi="宋体" w:cs="宋体"/>
                <w:szCs w:val="21"/>
              </w:rPr>
              <w:t xml:space="preserve">（10分）</w:t>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10分。其他供应商的价格分按照下列公式计算，保留小数点后2位：投标报价得分=（评标基准价／投标报价）×10</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r>
      <w:tr>
        <w:trPr>
          <w:trHeight w:val="1879"/>
        </w:trPr>
        <w:tc>
          <w:tcPr>
            <w:tcBorders>
              <w:top w:val="single" w:color="auto" w:sz="4" w:space="0"/>
              <w:left w:val="single" w:color="auto" w:sz="4" w:space="0"/>
              <w:right w:val="single" w:color="auto" w:sz="4" w:space="0"/>
            </w:tcBorders>
            <w:tcW w:w="1127" w:type="dxa"/>
            <w:vAlign w:val="center"/>
            <w:vMerge w:val="restart"/>
            <w:textDirection w:val="lrTb"/>
            <w:noWrap w:val="false"/>
          </w:tcPr>
          <w:p>
            <w:pPr>
              <w:ind w:left="420" w:hanging="420"/>
              <w:jc w:val="center"/>
              <w:spacing w:line="360" w:lineRule="auto"/>
              <w:rPr>
                <w:rFonts w:ascii="宋体" w:hAnsi="宋体" w:cs="宋体"/>
                <w:szCs w:val="21"/>
              </w:rPr>
            </w:pPr>
            <w:r>
              <w:rPr>
                <w:rFonts w:hint="eastAsia" w:ascii="宋体" w:hAnsi="宋体" w:cs="宋体"/>
                <w:szCs w:val="21"/>
              </w:rPr>
              <w:t xml:space="preserve">服务方案</w:t>
            </w:r>
            <w:r/>
          </w:p>
          <w:p>
            <w:pPr>
              <w:ind w:left="420" w:hanging="420"/>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1、项目总体工作方案（最高1</w:t>
            </w:r>
            <w:r>
              <w:rPr>
                <w:rFonts w:ascii="宋体" w:hAnsi="宋体" w:cs="宋体"/>
                <w:szCs w:val="21"/>
              </w:rPr>
              <w:t xml:space="preserve">0</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根据投标人针对本项目的质控检查具体实施方案，包括质控检查单位规章制度制定情况、机构管理措施、人员管理措施、运维质控检查计划。</w:t>
            </w:r>
            <w:r/>
          </w:p>
          <w:p>
            <w:pPr>
              <w:spacing w:line="360" w:lineRule="auto"/>
              <w:rPr>
                <w:rFonts w:ascii="宋体" w:hAnsi="宋体" w:cs="宋体"/>
                <w:szCs w:val="21"/>
              </w:rPr>
            </w:pPr>
            <w:r>
              <w:rPr>
                <w:rFonts w:hint="eastAsia" w:ascii="宋体" w:hAnsi="宋体" w:cs="宋体"/>
                <w:szCs w:val="21"/>
              </w:rPr>
              <w:t xml:space="preserve">方案内容全面、细致合理、可操作性强得1</w:t>
            </w:r>
            <w:r>
              <w:rPr>
                <w:rFonts w:ascii="宋体" w:hAnsi="宋体" w:cs="宋体"/>
                <w:szCs w:val="21"/>
              </w:rPr>
              <w:t xml:space="preserve">0</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方案内容较全面、比较合理，能够满足项目需要得</w:t>
            </w:r>
            <w:r>
              <w:rPr>
                <w:rFonts w:ascii="宋体" w:hAnsi="宋体" w:cs="宋体"/>
                <w:szCs w:val="21"/>
              </w:rPr>
              <w:t xml:space="preserve">7</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方案内容基本全面、基本合理，基本能够满足项目需要得</w:t>
            </w:r>
            <w:r>
              <w:rPr>
                <w:rFonts w:ascii="宋体" w:hAnsi="宋体" w:cs="宋体"/>
                <w:szCs w:val="21"/>
              </w:rPr>
              <w:t xml:space="preserve">4</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方案内容较差得</w:t>
            </w:r>
            <w:r>
              <w:rPr>
                <w:rFonts w:ascii="宋体" w:hAnsi="宋体" w:cs="宋体"/>
                <w:szCs w:val="21"/>
              </w:rPr>
              <w:t xml:space="preserve">1</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其他不得分。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0</w:t>
            </w:r>
            <w:r/>
          </w:p>
        </w:tc>
      </w:tr>
      <w:tr>
        <w:trPr>
          <w:trHeight w:val="1646"/>
        </w:trPr>
        <w:tc>
          <w:tcPr>
            <w:tcBorders>
              <w:left w:val="single" w:color="auto" w:sz="4" w:space="0"/>
              <w:right w:val="single" w:color="auto" w:sz="4" w:space="0"/>
            </w:tcBorders>
            <w:tcW w:w="1127" w:type="dxa"/>
            <w:vAlign w:val="center"/>
            <w:vMerge w:val="continue"/>
            <w:textDirection w:val="lrTb"/>
            <w:noWrap w:val="false"/>
          </w:tcPr>
          <w:p>
            <w:pPr>
              <w:ind w:left="420" w:hanging="420"/>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2、质量保证与质量控制措施（最高1</w:t>
            </w:r>
            <w:r>
              <w:rPr>
                <w:rFonts w:ascii="宋体" w:hAnsi="宋体" w:cs="宋体"/>
                <w:szCs w:val="21"/>
              </w:rPr>
              <w:t xml:space="preserve">0</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根据投标人提供的针对每个监测指标检查时制定完善的质控措施针对性、完整性评分。</w:t>
            </w:r>
            <w:r/>
          </w:p>
          <w:p>
            <w:pPr>
              <w:spacing w:line="360" w:lineRule="auto"/>
              <w:rPr>
                <w:rFonts w:ascii="宋体" w:hAnsi="宋体" w:cs="宋体"/>
                <w:szCs w:val="21"/>
              </w:rPr>
            </w:pPr>
            <w:r>
              <w:rPr>
                <w:rFonts w:hint="eastAsia" w:ascii="宋体" w:hAnsi="宋体" w:cs="宋体"/>
                <w:szCs w:val="21"/>
              </w:rPr>
              <w:t xml:space="preserve">针对每个监测指标检查时制定的质控措施针对性强、描述具体的得 1</w:t>
            </w:r>
            <w:r>
              <w:rPr>
                <w:rFonts w:ascii="宋体" w:hAnsi="宋体" w:cs="宋体"/>
                <w:szCs w:val="21"/>
              </w:rPr>
              <w:t xml:space="preserve">0</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针对每个监测指标检查时制定的质控措施针对性较强、描述较具体得</w:t>
            </w:r>
            <w:r>
              <w:rPr>
                <w:rFonts w:ascii="宋体" w:hAnsi="宋体" w:cs="宋体"/>
                <w:szCs w:val="21"/>
              </w:rPr>
              <w:t xml:space="preserve">7</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针对每个监测指标检查时制定的质控措施针对性、描述一般的4分；</w:t>
            </w:r>
            <w:r/>
          </w:p>
          <w:p>
            <w:pPr>
              <w:spacing w:line="360" w:lineRule="auto"/>
              <w:rPr>
                <w:rFonts w:ascii="宋体" w:hAnsi="宋体" w:cs="宋体"/>
                <w:szCs w:val="21"/>
              </w:rPr>
            </w:pPr>
            <w:r>
              <w:rPr>
                <w:rFonts w:hint="eastAsia" w:ascii="宋体" w:hAnsi="宋体" w:cs="宋体"/>
                <w:szCs w:val="21"/>
              </w:rPr>
              <w:t xml:space="preserve">针对每个监测指标检查时制定的质控措施针对性、描述较差得</w:t>
            </w:r>
            <w:r>
              <w:rPr>
                <w:rFonts w:ascii="宋体" w:hAnsi="宋体" w:cs="宋体"/>
                <w:szCs w:val="21"/>
              </w:rPr>
              <w:t xml:space="preserve">1</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其他不得分。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0</w:t>
            </w:r>
            <w:r/>
          </w:p>
        </w:tc>
      </w:tr>
      <w:tr>
        <w:trPr>
          <w:trHeight w:val="1823"/>
        </w:trPr>
        <w:tc>
          <w:tcPr>
            <w:tcBorders>
              <w:left w:val="single" w:color="auto" w:sz="4" w:space="0"/>
              <w:right w:val="single" w:color="auto" w:sz="4" w:space="0"/>
            </w:tcBorders>
            <w:tcW w:w="1127" w:type="dxa"/>
            <w:vAlign w:val="center"/>
            <w:vMerge w:val="continue"/>
            <w:textDirection w:val="lrTb"/>
            <w:noWrap w:val="false"/>
          </w:tcPr>
          <w:p>
            <w:pPr>
              <w:ind w:left="420" w:hanging="420"/>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75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3、应急预案（最高10分）：</w:t>
            </w:r>
            <w:r/>
          </w:p>
          <w:p>
            <w:pPr>
              <w:spacing w:line="360" w:lineRule="auto"/>
              <w:rPr>
                <w:rFonts w:ascii="宋体" w:hAnsi="宋体" w:cs="宋体"/>
                <w:szCs w:val="21"/>
              </w:rPr>
            </w:pPr>
            <w:r>
              <w:rPr>
                <w:rFonts w:hint="eastAsia" w:ascii="宋体" w:hAnsi="宋体" w:cs="宋体"/>
                <w:szCs w:val="21"/>
              </w:rPr>
              <w:t xml:space="preserve">根据投标人提供的应急预案，判断其在监测任务开展期间，出现车辆事故或故障，恶劣天气等无法按时保质完成质控检查任务的问题，是否具备有效的预防和补救措施等。</w:t>
            </w:r>
            <w:r/>
          </w:p>
          <w:p>
            <w:pPr>
              <w:spacing w:line="360" w:lineRule="auto"/>
              <w:rPr>
                <w:rFonts w:ascii="宋体" w:hAnsi="宋体" w:cs="宋体"/>
                <w:szCs w:val="21"/>
              </w:rPr>
            </w:pPr>
            <w:r>
              <w:rPr>
                <w:rFonts w:hint="eastAsia" w:ascii="宋体" w:hAnsi="宋体" w:cs="宋体"/>
                <w:szCs w:val="21"/>
              </w:rPr>
              <w:t xml:space="preserve">应急预案具有有效的预防和补救措施，制度健全，可操作性强的得10分；</w:t>
            </w:r>
            <w:r/>
          </w:p>
          <w:p>
            <w:pPr>
              <w:spacing w:line="360" w:lineRule="auto"/>
              <w:rPr>
                <w:rFonts w:ascii="宋体" w:hAnsi="宋体" w:cs="宋体"/>
                <w:szCs w:val="21"/>
              </w:rPr>
            </w:pPr>
            <w:r>
              <w:rPr>
                <w:rFonts w:hint="eastAsia" w:ascii="宋体" w:hAnsi="宋体" w:cs="宋体"/>
                <w:szCs w:val="21"/>
              </w:rPr>
              <w:t xml:space="preserve">应急预案具有有效的预防和补救措施，制度较为全面，可操作性较好的得7分；</w:t>
            </w:r>
            <w:r/>
          </w:p>
          <w:p>
            <w:pPr>
              <w:spacing w:line="360" w:lineRule="auto"/>
              <w:rPr>
                <w:rFonts w:ascii="宋体" w:hAnsi="宋体" w:cs="宋体"/>
                <w:szCs w:val="21"/>
              </w:rPr>
            </w:pPr>
            <w:r>
              <w:rPr>
                <w:rFonts w:hint="eastAsia" w:ascii="宋体" w:hAnsi="宋体" w:cs="宋体"/>
                <w:szCs w:val="21"/>
              </w:rPr>
              <w:t xml:space="preserve">应急预案预防和补救措施一般，基本可行，得4分；</w:t>
            </w:r>
            <w:r/>
          </w:p>
          <w:p>
            <w:pPr>
              <w:ind w:left="420" w:hanging="420"/>
              <w:spacing w:line="360" w:lineRule="auto"/>
              <w:rPr>
                <w:rFonts w:ascii="宋体" w:hAnsi="宋体" w:cs="宋体"/>
                <w:szCs w:val="21"/>
              </w:rPr>
            </w:pPr>
            <w:r>
              <w:rPr>
                <w:rFonts w:hint="eastAsia" w:ascii="宋体" w:hAnsi="宋体" w:cs="宋体"/>
                <w:bCs/>
                <w:szCs w:val="21"/>
              </w:rPr>
              <w:t xml:space="preserve">应急预案预防和补救措施较差，可行性较差，得1分；</w:t>
            </w:r>
            <w:r/>
          </w:p>
          <w:p>
            <w:pPr>
              <w:spacing w:line="360" w:lineRule="auto"/>
              <w:rPr>
                <w:rFonts w:ascii="宋体" w:hAnsi="宋体" w:cs="宋体"/>
                <w:szCs w:val="21"/>
              </w:rPr>
            </w:pPr>
            <w:r>
              <w:rPr>
                <w:rFonts w:hint="eastAsia" w:ascii="宋体" w:hAnsi="宋体" w:cs="宋体"/>
                <w:szCs w:val="21"/>
              </w:rPr>
              <w:t xml:space="preserve">其他不得分。</w:t>
            </w:r>
            <w:r/>
          </w:p>
        </w:tc>
        <w:tc>
          <w:tcPr>
            <w:tcBorders>
              <w:top w:val="single" w:color="auto" w:sz="4" w:space="0"/>
              <w:left w:val="single" w:color="auto" w:sz="4" w:space="0"/>
              <w:right w:val="single" w:color="auto" w:sz="4" w:space="0"/>
            </w:tcBorders>
            <w:tcW w:w="7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r>
      <w:tr>
        <w:trPr>
          <w:trHeight w:val="2959"/>
        </w:trPr>
        <w:tc>
          <w:tcPr>
            <w:tcBorders>
              <w:top w:val="single" w:color="auto" w:sz="4" w:space="0"/>
              <w:left w:val="single" w:color="auto" w:sz="4" w:space="0"/>
              <w:right w:val="single" w:color="auto" w:sz="4" w:space="0"/>
            </w:tcBorders>
            <w:tcW w:w="1127" w:type="dxa"/>
            <w:vAlign w:val="center"/>
            <w:vMerge w:val="restart"/>
            <w:textDirection w:val="lrTb"/>
            <w:noWrap w:val="false"/>
          </w:tcPr>
          <w:p>
            <w:pPr>
              <w:ind w:left="420" w:hanging="420"/>
              <w:jc w:val="center"/>
              <w:spacing w:line="360" w:lineRule="auto"/>
              <w:rPr>
                <w:rFonts w:ascii="宋体" w:hAnsi="宋体" w:cs="宋体"/>
                <w:szCs w:val="21"/>
              </w:rPr>
            </w:pPr>
            <w:r>
              <w:rPr>
                <w:rFonts w:hint="eastAsia" w:ascii="宋体" w:hAnsi="宋体" w:cs="宋体"/>
                <w:szCs w:val="21"/>
              </w:rPr>
              <w:t xml:space="preserve">资质、能力</w:t>
            </w:r>
            <w:r/>
          </w:p>
          <w:p>
            <w:pPr>
              <w:ind w:left="420" w:hanging="420"/>
              <w:jc w:val="cente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48</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ind w:left="18" w:hanging="18"/>
              <w:spacing w:line="360" w:lineRule="auto"/>
              <w:rPr>
                <w:rFonts w:ascii="宋体" w:hAnsi="宋体" w:cs="宋体"/>
                <w:bCs/>
                <w:szCs w:val="21"/>
              </w:rPr>
            </w:pPr>
            <w:r>
              <w:rPr>
                <w:rFonts w:hint="eastAsia" w:ascii="宋体" w:hAnsi="宋体" w:cs="宋体"/>
                <w:bCs/>
                <w:szCs w:val="21"/>
              </w:rPr>
              <w:t xml:space="preserve">1、质控实验室能力（15分）</w:t>
            </w:r>
            <w:r/>
          </w:p>
          <w:p>
            <w:pPr>
              <w:ind w:left="18" w:hanging="18"/>
              <w:spacing w:line="360" w:lineRule="auto"/>
              <w:rPr>
                <w:rFonts w:ascii="宋体" w:hAnsi="宋体" w:cs="宋体"/>
                <w:bCs/>
                <w:szCs w:val="21"/>
              </w:rPr>
            </w:pPr>
            <w:r>
              <w:rPr>
                <w:rFonts w:hint="eastAsia" w:ascii="宋体" w:hAnsi="宋体" w:cs="宋体"/>
                <w:bCs/>
                <w:szCs w:val="21"/>
              </w:rPr>
              <w:t xml:space="preserve">1)投标人有质控实验室（须有CMA认可证书），得5分。投标人自身无实验室，有委托实验室（须有CMA认可证书）的得 3分；没有实验室且未委托实验室的不得分。</w:t>
            </w:r>
            <w:r/>
          </w:p>
          <w:p>
            <w:pPr>
              <w:ind w:left="18" w:hanging="18"/>
              <w:spacing w:line="360" w:lineRule="auto"/>
              <w:rPr>
                <w:rFonts w:ascii="宋体" w:hAnsi="宋体" w:cs="宋体"/>
                <w:bCs/>
                <w:szCs w:val="21"/>
              </w:rPr>
            </w:pPr>
            <w:r>
              <w:rPr>
                <w:rFonts w:hint="eastAsia" w:ascii="宋体" w:hAnsi="宋体" w:cs="宋体"/>
                <w:bCs/>
                <w:szCs w:val="21"/>
              </w:rPr>
              <w:t xml:space="preserve">2）质控实验室具有PM</w:t>
            </w:r>
            <w:r>
              <w:rPr>
                <w:rFonts w:hint="eastAsia" w:ascii="宋体" w:hAnsi="宋体" w:cs="宋体"/>
                <w:bCs/>
                <w:szCs w:val="21"/>
                <w:vertAlign w:val="subscript"/>
              </w:rPr>
              <w:t xml:space="preserve">2.5</w:t>
            </w:r>
            <w:r>
              <w:rPr>
                <w:rFonts w:hint="eastAsia" w:ascii="宋体" w:hAnsi="宋体" w:cs="宋体"/>
                <w:bCs/>
                <w:szCs w:val="21"/>
              </w:rPr>
              <w:t xml:space="preserve">、PM</w:t>
            </w:r>
            <w:r>
              <w:rPr>
                <w:rFonts w:hint="eastAsia" w:ascii="宋体" w:hAnsi="宋体" w:cs="宋体"/>
                <w:bCs/>
                <w:szCs w:val="21"/>
                <w:vertAlign w:val="subscript"/>
              </w:rPr>
              <w:t xml:space="preserve">10</w:t>
            </w:r>
            <w:r>
              <w:rPr>
                <w:rFonts w:hint="eastAsia" w:ascii="宋体" w:hAnsi="宋体" w:cs="宋体"/>
                <w:bCs/>
                <w:szCs w:val="21"/>
              </w:rPr>
              <w:t xml:space="preserve">等项目的检测能力且具备恒温恒湿自动称重系统（天平至少百万分之一分辨率），得6分。</w:t>
            </w:r>
            <w:r/>
          </w:p>
          <w:p>
            <w:pPr>
              <w:ind w:left="18" w:hanging="18"/>
              <w:spacing w:line="360" w:lineRule="auto"/>
              <w:rPr>
                <w:rFonts w:ascii="宋体" w:hAnsi="宋体" w:cs="宋体"/>
                <w:bCs/>
                <w:szCs w:val="21"/>
              </w:rPr>
            </w:pPr>
            <w:r>
              <w:rPr>
                <w:rFonts w:hint="eastAsia" w:ascii="宋体" w:hAnsi="宋体" w:cs="宋体"/>
                <w:bCs/>
                <w:szCs w:val="21"/>
              </w:rPr>
              <w:t xml:space="preserve">3)为更方便高效的做好监控质控比对工作，供应商实验室至距离最远的（乡镇）空气站交通时间小于4小时（不含）的，</w:t>
            </w:r>
            <w:r>
              <w:rPr>
                <w:rFonts w:hint="eastAsia" w:ascii="宋体" w:hAnsi="宋体" w:cs="宋体"/>
                <w:szCs w:val="21"/>
              </w:rPr>
              <w:t xml:space="preserve">得4分</w:t>
            </w:r>
            <w:r>
              <w:rPr>
                <w:rFonts w:hint="eastAsia" w:ascii="宋体" w:hAnsi="宋体" w:cs="宋体"/>
                <w:bCs/>
                <w:szCs w:val="21"/>
              </w:rPr>
              <w:t xml:space="preserve">；4小时（含）-5小时（不含），得2分；超过5小时（含5小时）不得分。</w:t>
            </w:r>
            <w:r/>
          </w:p>
          <w:p>
            <w:pPr>
              <w:ind w:left="18" w:hanging="18"/>
              <w:spacing w:line="360" w:lineRule="auto"/>
              <w:rPr>
                <w:rFonts w:ascii="宋体" w:hAnsi="宋体" w:cs="宋体"/>
                <w:bCs/>
                <w:szCs w:val="21"/>
              </w:rPr>
            </w:pPr>
            <w:r>
              <w:rPr>
                <w:rFonts w:hint="eastAsia" w:ascii="宋体" w:hAnsi="宋体" w:cs="宋体"/>
                <w:bCs/>
                <w:szCs w:val="21"/>
              </w:rPr>
              <w:t xml:space="preserve">注：（1）提供符合资质的实验室声明，以及有效期内的实验室证书和项目附表清单（格式不限）。</w:t>
            </w:r>
            <w:r>
              <w:rPr>
                <w:rFonts w:hint="eastAsia" w:ascii="宋体" w:hAnsi="宋体" w:cs="宋体"/>
                <w:bCs/>
                <w:sz w:val="20"/>
                <w:szCs w:val="20"/>
              </w:rPr>
              <w:t xml:space="preserve">实验室为供应商下设机构或为供应商子公司下设机构或为委托的有资质的机构，需提供相关证明材料</w:t>
            </w:r>
            <w:r>
              <w:rPr>
                <w:rFonts w:ascii="宋体" w:hAnsi="宋体" w:cs="宋体"/>
                <w:bCs/>
                <w:sz w:val="20"/>
                <w:szCs w:val="20"/>
              </w:rPr>
              <w:t xml:space="preserve">。</w:t>
            </w:r>
            <w:r/>
          </w:p>
          <w:p>
            <w:pPr>
              <w:ind w:left="18" w:firstLine="180"/>
              <w:spacing w:line="360" w:lineRule="auto"/>
              <w:rPr>
                <w:rFonts w:ascii="宋体" w:hAnsi="宋体" w:cs="宋体"/>
                <w:bCs/>
                <w:szCs w:val="21"/>
              </w:rPr>
            </w:pPr>
            <w:r>
              <w:rPr>
                <w:rFonts w:hint="eastAsia" w:ascii="宋体" w:hAnsi="宋体" w:cs="宋体"/>
                <w:bCs/>
                <w:szCs w:val="21"/>
              </w:rPr>
              <w:t xml:space="preserve">（2）仪器设备须提供采购合同或采购发票，否则不得分；</w:t>
            </w:r>
            <w:r/>
          </w:p>
          <w:p>
            <w:pPr>
              <w:ind w:left="18" w:firstLine="180"/>
              <w:spacing w:line="360" w:lineRule="auto"/>
              <w:rPr>
                <w:rFonts w:ascii="宋体" w:hAnsi="宋体" w:cs="宋体"/>
                <w:bCs/>
                <w:szCs w:val="21"/>
              </w:rPr>
            </w:pPr>
            <w:r>
              <w:rPr>
                <w:rFonts w:hint="eastAsia" w:ascii="宋体" w:hAnsi="宋体" w:cs="宋体"/>
                <w:bCs/>
                <w:szCs w:val="21"/>
              </w:rPr>
              <w:t xml:space="preserve">（3）提供实验室至距离最远的（乡镇）空气站交通时间承诺书，</w:t>
            </w:r>
            <w:r>
              <w:rPr>
                <w:rFonts w:hint="eastAsia" w:ascii="宋体" w:hAnsi="宋体" w:cs="宋体"/>
                <w:bCs/>
                <w:sz w:val="20"/>
                <w:szCs w:val="20"/>
              </w:rPr>
              <w:t xml:space="preserve">交通时间是指从满足上述条件的投标单位实验室或委托的实验室所在地（以CMA证书地址为准）驾车至最远站点的最短距离，提供地图中上述起止地点最短距离的截图。如不提供导致无法测算距离的，按不得分计。</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18" w:hanging="18"/>
              <w:jc w:val="center"/>
              <w:spacing w:line="360" w:lineRule="auto"/>
              <w:rPr>
                <w:rFonts w:ascii="宋体" w:hAnsi="宋体" w:cs="宋体"/>
                <w:bCs/>
                <w:szCs w:val="21"/>
              </w:rPr>
            </w:pPr>
            <w:r>
              <w:rPr>
                <w:rFonts w:hint="eastAsia" w:ascii="宋体" w:hAnsi="宋体" w:cs="宋体"/>
                <w:bCs/>
                <w:szCs w:val="21"/>
              </w:rPr>
              <w:t xml:space="preserve">15</w:t>
            </w:r>
            <w:r/>
          </w:p>
        </w:tc>
      </w:tr>
      <w:tr>
        <w:trPr>
          <w:trHeight w:val="274"/>
        </w:trPr>
        <w:tc>
          <w:tcPr>
            <w:tcBorders>
              <w:left w:val="single" w:color="auto" w:sz="4" w:space="0"/>
              <w:right w:val="single" w:color="auto" w:sz="4" w:space="0"/>
            </w:tcBorders>
            <w:tcW w:w="1127" w:type="dxa"/>
            <w:vAlign w:val="center"/>
            <w:vMerge w:val="continue"/>
            <w:textDirection w:val="lrTb"/>
            <w:noWrap w:val="false"/>
          </w:tcPr>
          <w:p>
            <w:pPr>
              <w:ind w:left="420" w:hanging="420"/>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ind w:left="18" w:hanging="18"/>
              <w:spacing w:line="360" w:lineRule="auto"/>
              <w:rPr>
                <w:rFonts w:ascii="宋体" w:hAnsi="宋体" w:cs="宋体"/>
                <w:bCs/>
                <w:szCs w:val="21"/>
              </w:rPr>
            </w:pPr>
            <w:r>
              <w:rPr>
                <w:rFonts w:hint="eastAsia" w:ascii="宋体" w:hAnsi="宋体" w:cs="宋体"/>
                <w:bCs/>
                <w:szCs w:val="21"/>
              </w:rPr>
              <w:t xml:space="preserve">2、现场测试设备（15分）</w:t>
            </w:r>
            <w:r/>
          </w:p>
          <w:p>
            <w:pPr>
              <w:ind w:left="18" w:hanging="18"/>
              <w:spacing w:line="360" w:lineRule="auto"/>
              <w:rPr>
                <w:rFonts w:ascii="宋体" w:hAnsi="宋体" w:cs="宋体"/>
                <w:bCs/>
                <w:szCs w:val="21"/>
              </w:rPr>
            </w:pPr>
            <w:r>
              <w:rPr>
                <w:rFonts w:hint="eastAsia" w:ascii="宋体" w:hAnsi="宋体" w:cs="宋体"/>
                <w:bCs/>
                <w:szCs w:val="21"/>
              </w:rPr>
              <w:t xml:space="preserve">1)供应商承诺为本项目配备不少于2套零气发生器、2套动态校准仪、2套臭氧校准仪、2套质控比对用监测仪器（监测项目涵盖 PM</w:t>
            </w:r>
            <w:r>
              <w:rPr>
                <w:rFonts w:hint="eastAsia" w:ascii="宋体" w:hAnsi="宋体" w:cs="宋体"/>
                <w:bCs/>
                <w:szCs w:val="21"/>
                <w:vertAlign w:val="subscript"/>
              </w:rPr>
              <w:t xml:space="preserve">2.5</w:t>
            </w:r>
            <w:r>
              <w:rPr>
                <w:rFonts w:hint="eastAsia" w:ascii="宋体" w:hAnsi="宋体" w:cs="宋体"/>
                <w:bCs/>
                <w:szCs w:val="21"/>
              </w:rPr>
              <w:t xml:space="preserve">和PM</w:t>
            </w:r>
            <w:r>
              <w:rPr>
                <w:rFonts w:hint="eastAsia" w:ascii="宋体" w:hAnsi="宋体" w:cs="宋体"/>
                <w:bCs/>
                <w:szCs w:val="21"/>
                <w:vertAlign w:val="subscript"/>
              </w:rPr>
              <w:t xml:space="preserve">10</w:t>
            </w:r>
            <w:r>
              <w:rPr>
                <w:rFonts w:hint="eastAsia" w:ascii="宋体" w:hAnsi="宋体" w:cs="宋体"/>
                <w:bCs/>
                <w:szCs w:val="21"/>
              </w:rPr>
              <w:t xml:space="preserve">指标）</w:t>
            </w:r>
            <w:r>
              <w:rPr>
                <w:rFonts w:hint="eastAsia" w:ascii="宋体" w:hAnsi="宋体" w:cs="宋体"/>
                <w:szCs w:val="21"/>
              </w:rPr>
              <w:t xml:space="preserve">得8分</w:t>
            </w:r>
            <w:r>
              <w:rPr>
                <w:rFonts w:hint="eastAsia" w:ascii="宋体" w:hAnsi="宋体" w:cs="宋体"/>
                <w:bCs/>
                <w:szCs w:val="21"/>
              </w:rPr>
              <w:t xml:space="preserve">，每少提供一套设备扣1分，扣完为止。（提供包括但不限于采购发票等相关佐证材料）</w:t>
            </w:r>
            <w:r/>
          </w:p>
          <w:p>
            <w:pPr>
              <w:ind w:left="18" w:hanging="18"/>
              <w:spacing w:line="360" w:lineRule="auto"/>
              <w:rPr>
                <w:rFonts w:ascii="宋体" w:hAnsi="宋体" w:cs="宋体"/>
                <w:bCs/>
                <w:szCs w:val="21"/>
              </w:rPr>
            </w:pPr>
            <w:r>
              <w:rPr>
                <w:rFonts w:hint="eastAsia" w:ascii="宋体" w:hAnsi="宋体" w:cs="宋体"/>
                <w:bCs/>
                <w:szCs w:val="21"/>
              </w:rPr>
              <w:t xml:space="preserve">2)供应商承诺中标后提供为本项目投入的一级标气或者国际认可的更高等级标准气体采购证明文件的得2分，没有不得分。</w:t>
            </w:r>
            <w:r/>
          </w:p>
          <w:p>
            <w:pPr>
              <w:ind w:left="18" w:hanging="18"/>
              <w:spacing w:line="360" w:lineRule="auto"/>
              <w:rPr>
                <w:rFonts w:ascii="宋体" w:hAnsi="宋体" w:cs="宋体"/>
                <w:bCs/>
                <w:szCs w:val="21"/>
              </w:rPr>
            </w:pPr>
            <w:r>
              <w:rPr>
                <w:rFonts w:hint="eastAsia" w:ascii="宋体" w:hAnsi="宋体" w:cs="宋体"/>
                <w:bCs/>
                <w:szCs w:val="21"/>
              </w:rPr>
              <w:t xml:space="preserve">3）供应商具备臭氧原级标准光度计（SRP）的得5分，没有不得分。（上传采购发票等相关佐证材料）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18" w:hanging="18"/>
              <w:jc w:val="center"/>
              <w:spacing w:line="360" w:lineRule="auto"/>
              <w:rPr>
                <w:rFonts w:ascii="宋体" w:hAnsi="宋体" w:cs="宋体"/>
                <w:bCs/>
                <w:szCs w:val="21"/>
              </w:rPr>
            </w:pPr>
            <w:r>
              <w:rPr>
                <w:rFonts w:hint="eastAsia" w:ascii="宋体" w:hAnsi="宋体" w:cs="宋体"/>
                <w:bCs/>
                <w:szCs w:val="21"/>
              </w:rPr>
              <w:t xml:space="preserve">15</w:t>
            </w:r>
            <w:r/>
          </w:p>
        </w:tc>
      </w:tr>
      <w:tr>
        <w:trPr>
          <w:trHeight w:val="2587"/>
        </w:trPr>
        <w:tc>
          <w:tcPr>
            <w:tcBorders>
              <w:left w:val="single" w:color="auto" w:sz="4" w:space="0"/>
              <w:right w:val="single" w:color="auto" w:sz="4" w:space="0"/>
            </w:tcBorders>
            <w:tcW w:w="1127" w:type="dxa"/>
            <w:vAlign w:val="center"/>
            <w:vMerge w:val="continue"/>
            <w:textDirection w:val="lrTb"/>
            <w:noWrap w:val="false"/>
          </w:tcPr>
          <w:p>
            <w:pPr>
              <w:ind w:left="420" w:hanging="420"/>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ind w:left="18" w:hanging="18"/>
              <w:spacing w:line="360" w:lineRule="auto"/>
              <w:rPr>
                <w:rFonts w:ascii="宋体" w:hAnsi="宋体" w:cs="宋体"/>
                <w:bCs/>
                <w:szCs w:val="21"/>
              </w:rPr>
            </w:pPr>
            <w:r>
              <w:rPr>
                <w:rFonts w:hint="eastAsia" w:ascii="宋体" w:hAnsi="宋体" w:cs="宋体"/>
                <w:bCs/>
                <w:szCs w:val="21"/>
              </w:rPr>
              <w:t xml:space="preserve">3、项目技术人员配备（12分）</w:t>
            </w:r>
            <w:r/>
          </w:p>
          <w:p>
            <w:pPr>
              <w:ind w:left="18" w:hanging="18"/>
              <w:spacing w:line="360" w:lineRule="auto"/>
              <w:rPr>
                <w:rFonts w:ascii="宋体" w:hAnsi="宋体" w:cs="宋体"/>
                <w:bCs/>
                <w:szCs w:val="21"/>
              </w:rPr>
            </w:pPr>
            <w:r>
              <w:rPr>
                <w:rFonts w:hint="eastAsia" w:ascii="宋体" w:hAnsi="宋体" w:cs="宋体"/>
                <w:bCs/>
                <w:szCs w:val="21"/>
              </w:rPr>
              <w:t xml:space="preserve">1)项目负责人同时具有环境类正高职称、省级及以上生态环境主管部门颁发的环境空气自动监测运维技术人员考核合格证，得5分；</w:t>
            </w:r>
            <w:r/>
          </w:p>
          <w:p>
            <w:pPr>
              <w:ind w:left="18" w:hanging="18"/>
              <w:spacing w:line="360" w:lineRule="auto"/>
              <w:rPr>
                <w:rFonts w:ascii="宋体" w:hAnsi="宋体" w:cs="宋体"/>
                <w:bCs/>
                <w:szCs w:val="21"/>
              </w:rPr>
            </w:pPr>
            <w:r>
              <w:rPr>
                <w:rFonts w:hint="eastAsia" w:ascii="宋体" w:hAnsi="宋体" w:cs="宋体"/>
                <w:bCs/>
                <w:szCs w:val="21"/>
              </w:rPr>
              <w:t xml:space="preserve">项目负责人同时具有环境类副高职称、省级及以上生态环境主管部门颁发的环境空气自动监测运维技术人员考核合格证，得3分；</w:t>
            </w:r>
            <w:r/>
          </w:p>
          <w:p>
            <w:pPr>
              <w:ind w:left="18" w:hanging="18"/>
              <w:spacing w:line="360" w:lineRule="auto"/>
              <w:rPr>
                <w:rFonts w:ascii="宋体" w:hAnsi="宋体" w:cs="宋体"/>
                <w:bCs/>
                <w:szCs w:val="21"/>
              </w:rPr>
            </w:pPr>
            <w:r>
              <w:rPr>
                <w:rFonts w:hint="eastAsia" w:ascii="宋体" w:hAnsi="宋体" w:cs="宋体"/>
                <w:bCs/>
                <w:szCs w:val="21"/>
              </w:rPr>
              <w:t xml:space="preserve">项目负责人同时具有环境类中级职称、省级及以上生态环境主管部门颁发的环境空气自动监测运维技术人员考核合格证，得1分。</w:t>
            </w:r>
            <w:r/>
          </w:p>
          <w:p>
            <w:pPr>
              <w:spacing w:line="360" w:lineRule="auto"/>
              <w:rPr>
                <w:rFonts w:ascii="宋体" w:hAnsi="宋体" w:cs="宋体"/>
                <w:bCs/>
                <w:szCs w:val="21"/>
              </w:rPr>
            </w:pPr>
            <w:r>
              <w:rPr>
                <w:rFonts w:hint="eastAsia" w:ascii="宋体" w:hAnsi="宋体" w:cs="宋体"/>
                <w:bCs/>
                <w:szCs w:val="21"/>
              </w:rPr>
              <w:t xml:space="preserve">2）投标人承诺拟投入本项目组成员不少于4人（不包括项目负责人），得1分。</w:t>
            </w:r>
            <w:r/>
          </w:p>
          <w:p>
            <w:pPr>
              <w:spacing w:line="360" w:lineRule="auto"/>
              <w:rPr>
                <w:rFonts w:ascii="宋体" w:hAnsi="宋体" w:cs="宋体"/>
                <w:bCs/>
                <w:szCs w:val="21"/>
              </w:rPr>
            </w:pPr>
            <w:r>
              <w:rPr>
                <w:rFonts w:hint="eastAsia" w:ascii="宋体" w:hAnsi="宋体" w:cs="宋体"/>
                <w:bCs/>
                <w:szCs w:val="21"/>
              </w:rPr>
              <w:t xml:space="preserve">3）项目组成员</w:t>
            </w:r>
            <w:r>
              <w:rPr>
                <w:rFonts w:hint="eastAsia"/>
              </w:rPr>
              <w:t xml:space="preserve">均具备本科及以上学历得2分</w:t>
            </w:r>
            <w:r>
              <w:rPr>
                <w:rFonts w:hint="eastAsia" w:ascii="宋体" w:hAnsi="宋体" w:cs="宋体"/>
                <w:bCs/>
                <w:szCs w:val="21"/>
              </w:rPr>
              <w:t xml:space="preserve">；项目组成员均具备环境、电子、自动化或仪器仪表等专业背景学历得</w:t>
            </w:r>
            <w:r>
              <w:rPr>
                <w:rFonts w:ascii="宋体" w:hAnsi="宋体" w:cs="宋体"/>
                <w:bCs/>
                <w:szCs w:val="21"/>
              </w:rPr>
              <w:t xml:space="preserve">2</w:t>
            </w:r>
            <w:r>
              <w:rPr>
                <w:rFonts w:hint="eastAsia" w:ascii="宋体" w:hAnsi="宋体" w:cs="宋体"/>
                <w:bCs/>
                <w:szCs w:val="21"/>
              </w:rPr>
              <w:t xml:space="preserve">分；项目组成员均持有省级及以上生态环境主管部门颁发的环境空气自动监测运维技术人员考核合格证，得</w:t>
            </w:r>
            <w:r>
              <w:rPr>
                <w:rFonts w:ascii="宋体" w:hAnsi="宋体" w:cs="宋体"/>
                <w:bCs/>
                <w:szCs w:val="21"/>
              </w:rPr>
              <w:t xml:space="preserve">2</w:t>
            </w:r>
            <w:r>
              <w:rPr>
                <w:rFonts w:hint="eastAsia" w:ascii="宋体" w:hAnsi="宋体" w:cs="宋体"/>
                <w:bCs/>
                <w:szCs w:val="21"/>
              </w:rPr>
              <w:t xml:space="preserve">分。 满分</w:t>
            </w:r>
            <w:r>
              <w:rPr>
                <w:rFonts w:ascii="宋体" w:hAnsi="宋体" w:cs="宋体"/>
                <w:bCs/>
                <w:szCs w:val="21"/>
              </w:rPr>
              <w:t xml:space="preserve">6</w:t>
            </w:r>
            <w:r>
              <w:rPr>
                <w:rFonts w:hint="eastAsia" w:ascii="宋体" w:hAnsi="宋体" w:cs="宋体"/>
                <w:bCs/>
                <w:szCs w:val="21"/>
              </w:rPr>
              <w:t xml:space="preserve">分。</w:t>
            </w:r>
            <w:r/>
          </w:p>
          <w:p>
            <w:pPr>
              <w:keepLines/>
              <w:keepNext/>
              <w:spacing w:before="120" w:after="120" w:line="360" w:lineRule="auto"/>
              <w:rPr>
                <w:rFonts w:ascii="宋体" w:hAnsi="宋体" w:cs="宋体"/>
                <w:bCs/>
                <w:szCs w:val="21"/>
              </w:rPr>
              <w:outlineLvl w:val="3"/>
            </w:pPr>
            <w:r>
              <w:rPr>
                <w:rFonts w:hint="eastAsia" w:ascii="宋体" w:hAnsi="宋体" w:cs="宋体"/>
                <w:bCs/>
                <w:szCs w:val="21"/>
              </w:rPr>
              <w:t xml:space="preserve">注：以上人员需提供</w:t>
            </w:r>
            <w:r>
              <w:rPr>
                <w:rFonts w:hint="eastAsia"/>
              </w:rPr>
              <w:t xml:space="preserve">相关证书和</w:t>
            </w:r>
            <w:r>
              <w:rPr>
                <w:rFonts w:hint="eastAsia" w:ascii="宋体" w:hAnsi="宋体" w:cs="宋体"/>
                <w:bCs/>
                <w:szCs w:val="21"/>
              </w:rPr>
              <w:t xml:space="preserve">社保机构出具的近一年内任意一个月投标人为其缴纳的养老保险缴费证明（需明确缴费月份、个人姓名、缴费单位）材料并加盖社保中心章或社保中心参保缴费证明电子专用章，否则不得分；人员证书都须提供相关证书或证明材料。</w:t>
            </w:r>
            <w:r/>
          </w:p>
          <w:p>
            <w:pPr>
              <w:keepLines/>
              <w:keepNext/>
              <w:spacing w:before="120" w:after="120" w:line="360" w:lineRule="auto"/>
              <w:rPr>
                <w:rFonts w:ascii="宋体" w:hAnsi="宋体" w:cs="宋体"/>
                <w:b/>
                <w:szCs w:val="21"/>
              </w:rPr>
              <w:outlineLvl w:val="3"/>
            </w:pPr>
            <w:r>
              <w:rPr>
                <w:rFonts w:hint="eastAsia" w:ascii="宋体" w:hAnsi="宋体" w:cs="宋体"/>
                <w:bCs/>
                <w:szCs w:val="21"/>
              </w:rPr>
              <w:t xml:space="preserve">4）投标人承诺在服务期内至少安排1名驻场人员驻场工作，得</w:t>
            </w:r>
            <w:r>
              <w:rPr>
                <w:rFonts w:ascii="宋体" w:hAnsi="宋体" w:cs="宋体"/>
                <w:bCs/>
                <w:szCs w:val="21"/>
              </w:rPr>
              <w:t xml:space="preserve">4</w:t>
            </w:r>
            <w:r>
              <w:rPr>
                <w:rFonts w:hint="eastAsia" w:ascii="宋体" w:hAnsi="宋体" w:cs="宋体"/>
                <w:bCs/>
                <w:szCs w:val="21"/>
              </w:rPr>
              <w:t xml:space="preserve">分；无承诺不得分。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keepLines/>
              <w:keepNext/>
              <w:spacing w:before="120" w:after="120" w:line="360" w:lineRule="auto"/>
              <w:rPr>
                <w:rFonts w:ascii="宋体" w:hAnsi="宋体" w:cs="宋体"/>
                <w:bCs/>
                <w:szCs w:val="21"/>
              </w:rPr>
              <w:outlineLvl w:val="3"/>
            </w:pPr>
            <w:r>
              <w:rPr>
                <w:rFonts w:hint="eastAsia" w:ascii="宋体" w:hAnsi="宋体" w:cs="宋体"/>
                <w:bCs/>
                <w:szCs w:val="21"/>
              </w:rPr>
              <w:t xml:space="preserve">1</w:t>
            </w:r>
            <w:r>
              <w:rPr>
                <w:rFonts w:ascii="宋体" w:hAnsi="宋体" w:cs="宋体"/>
                <w:bCs/>
                <w:szCs w:val="21"/>
              </w:rPr>
              <w:t xml:space="preserve">6</w:t>
            </w:r>
            <w:r/>
          </w:p>
        </w:tc>
      </w:tr>
      <w:tr>
        <w:trPr>
          <w:trHeight w:val="1056"/>
        </w:trPr>
        <w:tc>
          <w:tcPr>
            <w:tcBorders>
              <w:left w:val="single" w:color="auto" w:sz="4" w:space="0"/>
              <w:bottom w:val="single" w:color="auto" w:sz="4" w:space="0"/>
              <w:right w:val="single" w:color="auto" w:sz="4" w:space="0"/>
            </w:tcBorders>
            <w:tcW w:w="1127" w:type="dxa"/>
            <w:vAlign w:val="center"/>
            <w:vMerge w:val="continue"/>
            <w:textDirection w:val="lrTb"/>
            <w:noWrap w:val="false"/>
          </w:tcPr>
          <w:p>
            <w:pPr>
              <w:ind w:left="420" w:hanging="420"/>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ind w:left="18" w:hanging="18"/>
              <w:spacing w:line="360" w:lineRule="auto"/>
              <w:rPr>
                <w:rFonts w:ascii="宋体" w:hAnsi="宋体" w:cs="宋体"/>
                <w:bCs/>
                <w:szCs w:val="21"/>
              </w:rPr>
            </w:pPr>
            <w:r>
              <w:rPr>
                <w:rFonts w:hint="eastAsia" w:ascii="宋体" w:hAnsi="宋体" w:cs="宋体"/>
                <w:bCs/>
                <w:szCs w:val="21"/>
              </w:rPr>
              <w:t xml:space="preserve">4、车辆配置（2分）</w:t>
            </w:r>
            <w:r/>
          </w:p>
          <w:p>
            <w:pPr>
              <w:ind w:left="18" w:hanging="18"/>
              <w:spacing w:line="360" w:lineRule="auto"/>
              <w:rPr>
                <w:rFonts w:ascii="宋体" w:hAnsi="宋体" w:cs="宋体"/>
                <w:szCs w:val="21"/>
              </w:rPr>
            </w:pPr>
            <w:r>
              <w:rPr>
                <w:rFonts w:hint="eastAsia" w:ascii="宋体" w:hAnsi="宋体" w:cs="宋体"/>
                <w:bCs/>
                <w:szCs w:val="21"/>
              </w:rPr>
              <w:t xml:space="preserve">1)</w:t>
            </w:r>
            <w:bookmarkStart w:id="56" w:name="OLE_LINK3"/>
            <w:r>
              <w:rPr>
                <w:rFonts w:hint="eastAsia" w:ascii="宋体" w:hAnsi="宋体" w:cs="宋体"/>
                <w:bCs/>
                <w:szCs w:val="21"/>
              </w:rPr>
              <w:t xml:space="preserve">投标人为实施本项目在满足招标文件专用车辆数量配置的基础上，每增加一辆车得1分，最高得2分；（提供车辆照片、供应商购置车辆发票或租赁证明等证明材料，同时承诺所投车辆为本项目专用车辆，不得另做他用，未提供或缺项不得分。）</w:t>
            </w:r>
            <w:bookmarkEnd w:id="56"/>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keepLines/>
              <w:keepNext/>
              <w:spacing w:line="360" w:lineRule="auto"/>
              <w:rPr>
                <w:rFonts w:ascii="宋体" w:hAnsi="宋体" w:cs="宋体"/>
                <w:bCs/>
                <w:szCs w:val="21"/>
              </w:rPr>
              <w:outlineLvl w:val="3"/>
            </w:pPr>
            <w:r>
              <w:rPr>
                <w:rFonts w:hint="eastAsia" w:ascii="宋体" w:hAnsi="宋体" w:cs="宋体"/>
                <w:bCs/>
                <w:szCs w:val="21"/>
              </w:rPr>
              <w:t xml:space="preserve">2</w:t>
            </w:r>
            <w:r/>
          </w:p>
        </w:tc>
      </w:tr>
      <w:tr>
        <w:trPr>
          <w:trHeight w:val="1646"/>
        </w:trPr>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ind w:left="420" w:hanging="420"/>
              <w:jc w:val="center"/>
              <w:spacing w:line="360" w:lineRule="auto"/>
              <w:rPr>
                <w:rFonts w:ascii="宋体" w:hAnsi="宋体" w:cs="宋体"/>
                <w:szCs w:val="21"/>
              </w:rPr>
            </w:pPr>
            <w:r>
              <w:rPr>
                <w:rFonts w:hint="eastAsia" w:ascii="宋体" w:hAnsi="宋体" w:cs="宋体"/>
                <w:szCs w:val="21"/>
              </w:rPr>
              <w:t xml:space="preserve">业绩</w:t>
            </w:r>
            <w:r/>
          </w:p>
          <w:p>
            <w:pPr>
              <w:ind w:left="420" w:hanging="420"/>
              <w:jc w:val="center"/>
              <w:spacing w:line="360" w:lineRule="auto"/>
              <w:rPr>
                <w:rFonts w:ascii="宋体" w:hAnsi="宋体" w:cs="宋体"/>
                <w:szCs w:val="21"/>
              </w:rPr>
            </w:pPr>
            <w:r>
              <w:rPr>
                <w:rFonts w:hint="eastAsia" w:ascii="宋体" w:hAnsi="宋体" w:cs="宋体"/>
                <w:szCs w:val="21"/>
              </w:rPr>
              <w:t xml:space="preserve">（10分）</w:t>
            </w:r>
            <w:r/>
          </w:p>
        </w:tc>
        <w:tc>
          <w:tcPr>
            <w:tcBorders>
              <w:top w:val="single" w:color="auto" w:sz="4" w:space="0"/>
              <w:left w:val="single" w:color="auto" w:sz="4" w:space="0"/>
              <w:bottom w:val="single" w:color="auto" w:sz="4" w:space="0"/>
              <w:right w:val="single" w:color="auto" w:sz="4" w:space="0"/>
            </w:tcBorders>
            <w:tcW w:w="7584" w:type="dxa"/>
            <w:vAlign w:val="center"/>
            <w:textDirection w:val="lrTb"/>
            <w:noWrap w:val="false"/>
          </w:tcPr>
          <w:p>
            <w:pPr>
              <w:ind w:left="18" w:hanging="18"/>
              <w:spacing w:line="360" w:lineRule="auto"/>
              <w:rPr>
                <w:rFonts w:ascii="宋体" w:hAnsi="宋体" w:cs="宋体"/>
                <w:bCs/>
                <w:szCs w:val="21"/>
              </w:rPr>
            </w:pPr>
            <w:r/>
            <w:bookmarkStart w:id="57" w:name="OLE_LINK4"/>
            <w:r>
              <w:rPr>
                <w:rFonts w:hint="eastAsia" w:ascii="宋体" w:hAnsi="宋体" w:cs="宋体"/>
                <w:bCs/>
                <w:szCs w:val="21"/>
              </w:rPr>
              <w:t xml:space="preserve">1）投标人提供自2021年</w:t>
            </w:r>
            <w:r>
              <w:rPr>
                <w:rFonts w:hint="eastAsia" w:ascii="宋体" w:hAnsi="宋体" w:cs="宋体"/>
                <w:b/>
                <w:bCs/>
                <w:szCs w:val="21"/>
              </w:rPr>
              <w:t xml:space="preserve">1</w:t>
            </w:r>
            <w:r>
              <w:rPr>
                <w:rFonts w:hint="eastAsia" w:ascii="宋体" w:hAnsi="宋体" w:cs="宋体"/>
                <w:bCs/>
                <w:szCs w:val="21"/>
              </w:rPr>
              <w:t xml:space="preserve">月1日（含）以来类似项目的业绩（以合同签订日期为准），每提供一个业绩得1分，本项最多得5分。</w:t>
            </w:r>
            <w:r/>
          </w:p>
          <w:p>
            <w:pPr>
              <w:ind w:left="18" w:hanging="18"/>
              <w:spacing w:line="360" w:lineRule="auto"/>
              <w:rPr>
                <w:rFonts w:ascii="宋体" w:hAnsi="宋体" w:cs="宋体"/>
                <w:bCs/>
                <w:szCs w:val="21"/>
              </w:rPr>
            </w:pPr>
            <w:r>
              <w:rPr>
                <w:rFonts w:hint="eastAsia" w:ascii="宋体" w:hAnsi="宋体" w:cs="宋体"/>
                <w:bCs/>
                <w:szCs w:val="21"/>
              </w:rPr>
              <w:t xml:space="preserve">备注：同一采购单位不重复计分，合同复印件须加盖供应商公章。</w:t>
            </w:r>
            <w:r/>
          </w:p>
          <w:p>
            <w:pPr>
              <w:ind w:left="18" w:hanging="18"/>
              <w:spacing w:line="360" w:lineRule="auto"/>
              <w:rPr>
                <w:rFonts w:ascii="宋体" w:hAnsi="宋体" w:cs="宋体"/>
                <w:bCs/>
                <w:szCs w:val="21"/>
              </w:rPr>
            </w:pPr>
            <w:r>
              <w:rPr>
                <w:rFonts w:hint="eastAsia" w:ascii="宋体" w:hAnsi="宋体" w:cs="宋体"/>
                <w:bCs/>
                <w:szCs w:val="21"/>
              </w:rPr>
              <w:t xml:space="preserve">2）所提供的业绩中同时具备客户出具的服务满意度证明，每提供1个有效证明文件加1分，最高加5分。</w:t>
            </w:r>
            <w:bookmarkEnd w:id="57"/>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18" w:hanging="18"/>
              <w:jc w:val="center"/>
              <w:spacing w:line="360" w:lineRule="auto"/>
              <w:rPr>
                <w:rFonts w:ascii="宋体" w:hAnsi="宋体" w:cs="宋体"/>
                <w:bCs/>
                <w:szCs w:val="21"/>
              </w:rPr>
            </w:pPr>
            <w:r>
              <w:rPr>
                <w:rFonts w:hint="eastAsia" w:ascii="宋体" w:hAnsi="宋体" w:cs="宋体"/>
                <w:bCs/>
                <w:szCs w:val="21"/>
              </w:rPr>
              <w:t xml:space="preserve">10</w:t>
            </w:r>
            <w:r/>
          </w:p>
        </w:tc>
      </w:tr>
      <w:tr>
        <w:trPr>
          <w:trHeight w:val="1964"/>
        </w:trPr>
        <w:tc>
          <w:tcPr>
            <w:tcBorders>
              <w:top w:val="none" w:color="000000" w:sz="4" w:space="0"/>
              <w:left w:val="single" w:color="auto" w:sz="4" w:space="0"/>
              <w:bottom w:val="single" w:color="auto" w:sz="4" w:space="0"/>
              <w:right w:val="single" w:color="auto" w:sz="4" w:space="0"/>
            </w:tcBorders>
            <w:tcW w:w="1127" w:type="dxa"/>
            <w:vAlign w:val="center"/>
            <w:textDirection w:val="lrTb"/>
            <w:noWrap w:val="false"/>
          </w:tcPr>
          <w:p>
            <w:pPr>
              <w:ind w:left="420" w:hanging="420"/>
              <w:spacing w:line="360" w:lineRule="auto"/>
              <w:rPr>
                <w:rFonts w:ascii="宋体" w:hAnsi="宋体" w:cs="宋体"/>
                <w:szCs w:val="21"/>
              </w:rPr>
            </w:pPr>
            <w:r/>
            <w:bookmarkStart w:id="58" w:name="_Hlk176791834"/>
            <w:r>
              <w:rPr>
                <w:rFonts w:hint="eastAsia" w:ascii="宋体" w:hAnsi="宋体" w:cs="宋体"/>
                <w:szCs w:val="21"/>
              </w:rPr>
              <w:t xml:space="preserve">供应商承诺</w:t>
            </w:r>
            <w:r/>
          </w:p>
          <w:p>
            <w:pPr>
              <w:ind w:left="420" w:hanging="420"/>
              <w:jc w:val="center"/>
              <w:spacing w:line="360" w:lineRule="auto"/>
              <w:rPr>
                <w:rFonts w:ascii="宋体" w:hAnsi="宋体" w:cs="宋体"/>
                <w:szCs w:val="21"/>
              </w:rPr>
            </w:pPr>
            <w:r>
              <w:rPr>
                <w:rFonts w:hint="eastAsia" w:ascii="宋体" w:hAnsi="宋体" w:cs="宋体"/>
                <w:szCs w:val="21"/>
              </w:rPr>
              <w:t xml:space="preserve">（2分）</w:t>
            </w:r>
            <w:r/>
          </w:p>
        </w:tc>
        <w:tc>
          <w:tcPr>
            <w:tcBorders>
              <w:top w:val="single" w:color="auto" w:sz="4" w:space="0"/>
              <w:left w:val="single" w:color="auto" w:sz="4" w:space="0"/>
              <w:right w:val="single" w:color="auto" w:sz="4" w:space="0"/>
            </w:tcBorders>
            <w:tcW w:w="7584" w:type="dxa"/>
            <w:vAlign w:val="center"/>
            <w:textDirection w:val="lrTb"/>
            <w:noWrap w:val="false"/>
          </w:tcPr>
          <w:p>
            <w:pPr>
              <w:ind w:left="18" w:hanging="18"/>
              <w:spacing w:line="360" w:lineRule="auto"/>
              <w:rPr>
                <w:rFonts w:ascii="宋体" w:hAnsi="宋体" w:cs="宋体"/>
                <w:bCs/>
                <w:szCs w:val="21"/>
              </w:rPr>
            </w:pPr>
            <w:r>
              <w:rPr>
                <w:rFonts w:hint="eastAsia" w:ascii="宋体" w:hAnsi="宋体" w:cs="宋体"/>
                <w:bCs/>
                <w:szCs w:val="21"/>
              </w:rPr>
              <w:t xml:space="preserve">供应商承诺自2021年1月1日至今在全国范围内的环境监测服务活动中未出现下列任意一种情况：</w:t>
            </w:r>
            <w:r>
              <w:rPr>
                <w:rFonts w:hint="eastAsia" w:ascii="宋体" w:hAnsi="宋体" w:cs="宋体"/>
                <w:b/>
                <w:szCs w:val="21"/>
              </w:rPr>
              <w:t xml:space="preserve">（提供承诺书原件，未承诺或承诺缺项均不得分）</w:t>
            </w:r>
            <w:r/>
          </w:p>
          <w:p>
            <w:pPr>
              <w:ind w:left="18" w:hanging="18"/>
              <w:spacing w:line="360" w:lineRule="auto"/>
              <w:rPr>
                <w:rFonts w:ascii="宋体" w:hAnsi="宋体" w:cs="宋体"/>
                <w:bCs/>
                <w:szCs w:val="21"/>
              </w:rPr>
            </w:pPr>
            <w:r>
              <w:rPr>
                <w:rFonts w:hint="eastAsia" w:ascii="宋体" w:hAnsi="宋体" w:cs="宋体"/>
                <w:bCs/>
                <w:szCs w:val="21"/>
              </w:rPr>
              <w:t xml:space="preserve">1、供应商或其法定代表人、员工（包括但不限于高管人员、项目负责人员、实施人员及其他员工等，员工的认定以违法行为发生当时劳动合同、聘任合同存续为准）在本项目类似业务实施过程中，因行贿受贿、数据造假等与业务活动相关的行为受到刑事处罚，导致供应商被区县级（含）以上生态环境主管部门通报批评、行政处罚。</w:t>
            </w:r>
            <w:r/>
          </w:p>
          <w:p>
            <w:pPr>
              <w:ind w:left="18" w:hanging="18"/>
              <w:spacing w:line="360" w:lineRule="auto"/>
              <w:rPr>
                <w:rFonts w:ascii="宋体" w:hAnsi="宋体" w:cs="宋体"/>
                <w:bCs/>
                <w:szCs w:val="21"/>
              </w:rPr>
            </w:pPr>
            <w:r>
              <w:rPr>
                <w:rFonts w:hint="eastAsia" w:ascii="宋体" w:hAnsi="宋体" w:cs="宋体"/>
                <w:bCs/>
                <w:szCs w:val="21"/>
              </w:rPr>
              <w:t xml:space="preserve">2、供应商在全国环境监测服务活动中被区县级（含）以上生态环境主管部门通报批评、行政处罚。</w:t>
            </w:r>
            <w:r/>
          </w:p>
        </w:tc>
        <w:tc>
          <w:tcPr>
            <w:tcBorders>
              <w:top w:val="single" w:color="auto" w:sz="4" w:space="0"/>
              <w:left w:val="single" w:color="auto" w:sz="4" w:space="0"/>
              <w:right w:val="single" w:color="auto" w:sz="4" w:space="0"/>
            </w:tcBorders>
            <w:tcW w:w="788" w:type="dxa"/>
            <w:vAlign w:val="center"/>
            <w:textDirection w:val="lrTb"/>
            <w:noWrap w:val="false"/>
          </w:tcPr>
          <w:p>
            <w:pPr>
              <w:ind w:left="18" w:hanging="18"/>
              <w:jc w:val="center"/>
              <w:spacing w:line="360" w:lineRule="auto"/>
              <w:rPr>
                <w:rFonts w:ascii="宋体" w:hAnsi="宋体" w:cs="宋体"/>
                <w:bCs/>
                <w:szCs w:val="21"/>
              </w:rPr>
            </w:pPr>
            <w:r>
              <w:rPr>
                <w:rFonts w:hint="eastAsia" w:ascii="宋体" w:hAnsi="宋体" w:cs="宋体"/>
                <w:bCs/>
                <w:szCs w:val="21"/>
              </w:rPr>
              <w:t xml:space="preserve">2</w:t>
            </w:r>
            <w:bookmarkEnd w:id="58"/>
            <w:r/>
            <w:r/>
          </w:p>
        </w:tc>
      </w:tr>
    </w:tbl>
    <w:p>
      <w:pPr>
        <w:pStyle w:val="1035"/>
        <w:numPr>
          <w:ilvl w:val="0"/>
          <w:numId w:val="0"/>
        </w:numPr>
        <w:spacing w:line="360" w:lineRule="auto"/>
        <w:rPr>
          <w:rFonts w:ascii="宋体" w:hAnsi="宋体" w:cs="宋体"/>
          <w:szCs w:val="21"/>
        </w:rPr>
      </w:pPr>
      <w:r>
        <w:rPr>
          <w:rFonts w:ascii="宋体" w:hAnsi="宋体" w:cs="宋体"/>
          <w:szCs w:val="21"/>
        </w:rPr>
      </w:r>
      <w:r/>
    </w:p>
    <w:p>
      <w:pPr>
        <w:rPr>
          <w:rFonts w:ascii="宋体" w:hAnsi="宋体"/>
        </w:rPr>
      </w:pPr>
      <w:r>
        <w:rPr>
          <w:rFonts w:hint="eastAsia" w:ascii="宋体" w:hAnsi="宋体"/>
        </w:rPr>
        <w:br w:type="page" w:clear="all"/>
      </w:r>
      <w:r>
        <w:rPr>
          <w:rFonts w:hint="eastAsia" w:ascii="宋体" w:hAnsi="宋体"/>
        </w:rPr>
        <w:t xml:space="preserve">包二</w:t>
      </w:r>
      <w:r/>
    </w:p>
    <w:p>
      <w:pPr>
        <w:pStyle w:val="837"/>
        <w:rPr>
          <w:color w:val="auto"/>
        </w:rPr>
      </w:pPr>
      <w:r>
        <w:rPr>
          <w:color w:val="auto"/>
        </w:rPr>
      </w:r>
      <w:r/>
    </w:p>
    <w:tbl>
      <w:tblPr>
        <w:tblStyle w:val="806"/>
        <w:tblW w:w="878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6521"/>
        <w:gridCol w:w="708"/>
      </w:tblGrid>
      <w:tr>
        <w:trPr>
          <w:trHeight w:val="412"/>
        </w:trPr>
        <w:tc>
          <w:tcPr>
            <w:tcW w:w="155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评审项目</w:t>
            </w:r>
            <w:r/>
          </w:p>
        </w:tc>
        <w:tc>
          <w:tcPr>
            <w:tcW w:w="652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评分标准</w:t>
            </w:r>
            <w:r/>
          </w:p>
        </w:tc>
        <w:tc>
          <w:tcPr>
            <w:tcW w:w="7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分值</w:t>
            </w:r>
            <w:r/>
          </w:p>
        </w:tc>
      </w:tr>
      <w:tr>
        <w:trPr>
          <w:trHeight w:val="814"/>
        </w:trPr>
        <w:tc>
          <w:tcPr>
            <w:tcW w:w="1559" w:type="dxa"/>
            <w:vAlign w:val="center"/>
            <w:textDirection w:val="lrTb"/>
            <w:noWrap w:val="false"/>
          </w:tcPr>
          <w:p>
            <w:pPr>
              <w:ind w:left="18" w:hanging="18"/>
              <w:jc w:val="center"/>
              <w:spacing w:line="360" w:lineRule="auto"/>
              <w:rPr>
                <w:rFonts w:ascii="宋体" w:hAnsi="宋体" w:cs="宋体"/>
                <w:bCs/>
                <w:sz w:val="20"/>
                <w:szCs w:val="20"/>
              </w:rPr>
            </w:pPr>
            <w:r>
              <w:rPr>
                <w:rFonts w:hint="eastAsia" w:ascii="宋体" w:hAnsi="宋体" w:cs="宋体"/>
                <w:bCs/>
                <w:sz w:val="20"/>
                <w:szCs w:val="20"/>
              </w:rPr>
              <w:t xml:space="preserve">价格</w:t>
            </w:r>
            <w:r/>
          </w:p>
          <w:p>
            <w:pPr>
              <w:ind w:left="18" w:hanging="18"/>
              <w:jc w:val="center"/>
              <w:spacing w:line="360" w:lineRule="auto"/>
              <w:rPr>
                <w:rFonts w:ascii="宋体" w:hAnsi="宋体" w:cs="宋体"/>
                <w:bCs/>
                <w:sz w:val="20"/>
                <w:szCs w:val="20"/>
              </w:rPr>
            </w:pPr>
            <w:r>
              <w:rPr>
                <w:rFonts w:ascii="宋体" w:hAnsi="宋体" w:cs="宋体"/>
                <w:bCs/>
                <w:sz w:val="20"/>
                <w:szCs w:val="20"/>
              </w:rPr>
              <w:t xml:space="preserve">10</w:t>
            </w:r>
            <w:r>
              <w:rPr>
                <w:rFonts w:hint="eastAsia" w:ascii="宋体" w:hAnsi="宋体" w:cs="宋体"/>
                <w:bCs/>
                <w:sz w:val="20"/>
                <w:szCs w:val="20"/>
              </w:rPr>
              <w:t xml:space="preserve">分</w:t>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价格分采用低价优先法计算，即满足招标文件要求且投标价格最低的投标报价为评标基准价，其价格分为满分</w:t>
            </w:r>
            <w:r>
              <w:rPr>
                <w:rFonts w:ascii="宋体" w:hAnsi="宋体" w:cs="宋体"/>
                <w:bCs/>
                <w:sz w:val="20"/>
                <w:szCs w:val="20"/>
              </w:rPr>
              <w:t xml:space="preserve">10</w:t>
            </w:r>
            <w:r>
              <w:rPr>
                <w:rFonts w:hint="eastAsia" w:ascii="宋体" w:hAnsi="宋体" w:cs="宋体"/>
                <w:bCs/>
                <w:sz w:val="20"/>
                <w:szCs w:val="20"/>
              </w:rPr>
              <w:t xml:space="preserve">分。其他投标人的价格分按照下列公式计算，保留小数点后2位：投标报价得分</w:t>
            </w:r>
            <w:r>
              <w:rPr>
                <w:rFonts w:ascii="宋体" w:hAnsi="宋体" w:cs="宋体"/>
                <w:bCs/>
                <w:sz w:val="20"/>
                <w:szCs w:val="20"/>
              </w:rPr>
              <w:t xml:space="preserve">=</w:t>
            </w:r>
            <w:r>
              <w:rPr>
                <w:rFonts w:hint="eastAsia" w:ascii="宋体" w:hAnsi="宋体" w:cs="宋体"/>
                <w:bCs/>
                <w:sz w:val="20"/>
                <w:szCs w:val="20"/>
              </w:rPr>
              <w:t xml:space="preserve">（评标基准价／投标报价）×</w:t>
            </w:r>
            <w:r>
              <w:rPr>
                <w:rFonts w:ascii="宋体" w:hAnsi="宋体" w:cs="宋体"/>
                <w:bCs/>
                <w:sz w:val="20"/>
                <w:szCs w:val="20"/>
              </w:rPr>
              <w:t xml:space="preserve">10</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10</w:t>
            </w:r>
            <w:r/>
          </w:p>
        </w:tc>
      </w:tr>
      <w:tr>
        <w:trPr>
          <w:trHeight w:val="882"/>
        </w:trPr>
        <w:tc>
          <w:tcPr>
            <w:tcW w:w="1559" w:type="dxa"/>
            <w:vAlign w:val="center"/>
            <w:vMerge w:val="restart"/>
            <w:textDirection w:val="lrTb"/>
            <w:noWrap w:val="false"/>
          </w:tcPr>
          <w:p>
            <w:pPr>
              <w:ind w:left="18" w:hanging="18"/>
              <w:jc w:val="center"/>
              <w:spacing w:line="360" w:lineRule="auto"/>
              <w:rPr>
                <w:rFonts w:ascii="宋体" w:hAnsi="宋体" w:cs="宋体"/>
                <w:bCs/>
                <w:sz w:val="20"/>
                <w:szCs w:val="20"/>
              </w:rPr>
            </w:pPr>
            <w:r>
              <w:rPr>
                <w:rFonts w:hint="eastAsia" w:ascii="宋体" w:hAnsi="宋体" w:cs="宋体"/>
                <w:bCs/>
                <w:sz w:val="20"/>
                <w:szCs w:val="20"/>
              </w:rPr>
              <w:t xml:space="preserve">服务方案</w:t>
            </w:r>
            <w:r/>
          </w:p>
          <w:p>
            <w:pPr>
              <w:ind w:left="18" w:hanging="18"/>
              <w:jc w:val="center"/>
              <w:spacing w:line="360" w:lineRule="auto"/>
              <w:rPr>
                <w:rFonts w:ascii="宋体" w:hAnsi="宋体" w:cs="宋体"/>
                <w:bCs/>
                <w:sz w:val="20"/>
                <w:szCs w:val="20"/>
              </w:rPr>
            </w:pPr>
            <w:r>
              <w:rPr>
                <w:rFonts w:ascii="宋体" w:hAnsi="宋体" w:cs="宋体"/>
                <w:bCs/>
                <w:sz w:val="20"/>
                <w:szCs w:val="20"/>
              </w:rPr>
              <w:t xml:space="preserve">32</w:t>
            </w:r>
            <w:r>
              <w:rPr>
                <w:rFonts w:hint="eastAsia" w:ascii="宋体" w:hAnsi="宋体" w:cs="宋体"/>
                <w:bCs/>
                <w:sz w:val="20"/>
                <w:szCs w:val="20"/>
              </w:rPr>
              <w:t xml:space="preserve">分</w:t>
            </w:r>
            <w:r/>
          </w:p>
        </w:tc>
        <w:tc>
          <w:tcPr>
            <w:tcW w:w="6521" w:type="dxa"/>
            <w:vAlign w:val="center"/>
            <w:textDirection w:val="lrTb"/>
            <w:noWrap w:val="false"/>
          </w:tcPr>
          <w:p>
            <w:pPr>
              <w:pStyle w:val="850"/>
              <w:ind w:left="18" w:hanging="18"/>
              <w:spacing w:line="360" w:lineRule="auto"/>
              <w:rPr>
                <w:rFonts w:cs="宋体"/>
                <w:bCs/>
                <w:sz w:val="20"/>
                <w:szCs w:val="20"/>
              </w:rPr>
            </w:pPr>
            <w:r>
              <w:rPr>
                <w:rFonts w:hint="eastAsia" w:cs="宋体"/>
                <w:bCs/>
                <w:sz w:val="20"/>
                <w:szCs w:val="20"/>
              </w:rPr>
              <w:t xml:space="preserve">1、质控检查方案：</w:t>
            </w:r>
            <w:r/>
          </w:p>
          <w:p>
            <w:pPr>
              <w:pStyle w:val="850"/>
              <w:spacing w:line="360" w:lineRule="auto"/>
              <w:rPr>
                <w:rFonts w:cs="宋体"/>
                <w:bCs/>
                <w:sz w:val="20"/>
                <w:szCs w:val="20"/>
              </w:rPr>
            </w:pPr>
            <w:r>
              <w:rPr>
                <w:rFonts w:hint="eastAsia" w:cs="宋体"/>
                <w:bCs/>
                <w:sz w:val="20"/>
                <w:szCs w:val="20"/>
              </w:rPr>
              <w:t xml:space="preserve">提供的质控检查方案中目的明确、流程清晰、合理可行，优于需求得</w:t>
            </w:r>
            <w:r>
              <w:rPr>
                <w:rFonts w:cs="宋体"/>
                <w:bCs/>
                <w:sz w:val="20"/>
                <w:szCs w:val="20"/>
              </w:rPr>
              <w:t xml:space="preserve">8</w:t>
            </w:r>
            <w:r>
              <w:rPr>
                <w:rFonts w:hint="eastAsia" w:cs="宋体"/>
                <w:bCs/>
                <w:sz w:val="20"/>
                <w:szCs w:val="20"/>
              </w:rPr>
              <w:t xml:space="preserve">分；</w:t>
            </w:r>
            <w:r/>
          </w:p>
          <w:p>
            <w:pPr>
              <w:pStyle w:val="850"/>
              <w:spacing w:line="360" w:lineRule="auto"/>
              <w:rPr>
                <w:rFonts w:cs="宋体"/>
                <w:bCs/>
                <w:sz w:val="20"/>
                <w:szCs w:val="20"/>
              </w:rPr>
            </w:pPr>
            <w:r>
              <w:rPr>
                <w:rFonts w:hint="eastAsia" w:cs="宋体"/>
                <w:bCs/>
                <w:sz w:val="20"/>
                <w:szCs w:val="20"/>
              </w:rPr>
              <w:t xml:space="preserve">符合需求得</w:t>
            </w:r>
            <w:r>
              <w:rPr>
                <w:rFonts w:cs="宋体"/>
                <w:bCs/>
                <w:sz w:val="20"/>
                <w:szCs w:val="20"/>
              </w:rPr>
              <w:t xml:space="preserve">5</w:t>
            </w:r>
            <w:r>
              <w:rPr>
                <w:rFonts w:hint="eastAsia" w:cs="宋体"/>
                <w:bCs/>
                <w:sz w:val="20"/>
                <w:szCs w:val="20"/>
              </w:rPr>
              <w:t xml:space="preserve">分；</w:t>
            </w:r>
            <w:r/>
          </w:p>
          <w:p>
            <w:pPr>
              <w:pStyle w:val="850"/>
              <w:spacing w:line="360" w:lineRule="auto"/>
              <w:rPr>
                <w:rFonts w:cs="宋体"/>
                <w:bCs/>
                <w:sz w:val="20"/>
                <w:szCs w:val="20"/>
              </w:rPr>
            </w:pPr>
            <w:r>
              <w:rPr>
                <w:rFonts w:hint="eastAsia" w:cs="宋体"/>
                <w:bCs/>
                <w:sz w:val="20"/>
                <w:szCs w:val="20"/>
              </w:rPr>
              <w:t xml:space="preserve">方案有欠缺、不能完全满足采购文件要求得</w:t>
            </w:r>
            <w:r>
              <w:rPr>
                <w:rFonts w:cs="宋体"/>
                <w:bCs/>
                <w:sz w:val="20"/>
                <w:szCs w:val="20"/>
              </w:rPr>
              <w:t xml:space="preserve">3</w:t>
            </w:r>
            <w:r>
              <w:rPr>
                <w:rFonts w:hint="eastAsia" w:cs="宋体"/>
                <w:bCs/>
                <w:sz w:val="20"/>
                <w:szCs w:val="20"/>
              </w:rPr>
              <w:t xml:space="preserve">分；</w:t>
            </w:r>
            <w:r/>
          </w:p>
          <w:p>
            <w:pPr>
              <w:pStyle w:val="850"/>
              <w:spacing w:line="360" w:lineRule="auto"/>
              <w:rPr>
                <w:rFonts w:cs="宋体"/>
                <w:bCs/>
                <w:sz w:val="20"/>
                <w:szCs w:val="20"/>
              </w:rPr>
            </w:pPr>
            <w:r>
              <w:rPr>
                <w:rFonts w:hint="eastAsia" w:cs="宋体"/>
                <w:bCs/>
                <w:sz w:val="20"/>
                <w:szCs w:val="20"/>
              </w:rPr>
              <w:t xml:space="preserve">未提供相关内容，得0分。</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8</w:t>
            </w:r>
            <w:r/>
          </w:p>
        </w:tc>
      </w:tr>
      <w:tr>
        <w:trPr>
          <w:trHeight w:val="882"/>
        </w:trPr>
        <w:tc>
          <w:tcPr>
            <w:tcW w:w="1559" w:type="dxa"/>
            <w:vAlign w:val="center"/>
            <w:vMerge w:val="continue"/>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2、工作方案：</w:t>
            </w:r>
            <w:r/>
          </w:p>
          <w:p>
            <w:pPr>
              <w:spacing w:line="360" w:lineRule="auto"/>
              <w:rPr>
                <w:rFonts w:ascii="宋体" w:hAnsi="宋体" w:cs="宋体"/>
                <w:bCs/>
                <w:sz w:val="20"/>
                <w:szCs w:val="20"/>
              </w:rPr>
            </w:pPr>
            <w:r>
              <w:rPr>
                <w:rFonts w:hint="eastAsia" w:ascii="宋体" w:hAnsi="宋体" w:cs="宋体"/>
                <w:bCs/>
                <w:sz w:val="20"/>
                <w:szCs w:val="20"/>
              </w:rPr>
              <w:t xml:space="preserve">提供的工作方案合理</w:t>
            </w:r>
            <w:r>
              <w:rPr>
                <w:rFonts w:ascii="宋体" w:hAnsi="宋体" w:cs="宋体"/>
                <w:bCs/>
                <w:sz w:val="20"/>
                <w:szCs w:val="20"/>
              </w:rPr>
              <w:t xml:space="preserve">、有效，</w:t>
            </w:r>
            <w:r>
              <w:rPr>
                <w:rFonts w:hint="eastAsia" w:ascii="宋体" w:hAnsi="宋体" w:cs="宋体"/>
                <w:bCs/>
                <w:sz w:val="20"/>
                <w:szCs w:val="20"/>
              </w:rPr>
              <w:t xml:space="preserve">优于需求得</w:t>
            </w:r>
            <w:r>
              <w:rPr>
                <w:rFonts w:ascii="宋体" w:hAnsi="宋体" w:cs="宋体"/>
                <w:bCs/>
                <w:sz w:val="20"/>
                <w:szCs w:val="20"/>
              </w:rPr>
              <w:t xml:space="preserve">8</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符合需求得</w:t>
            </w:r>
            <w:r>
              <w:rPr>
                <w:rFonts w:ascii="宋体" w:hAnsi="宋体" w:cs="宋体"/>
                <w:bCs/>
                <w:sz w:val="20"/>
                <w:szCs w:val="20"/>
              </w:rPr>
              <w:t xml:space="preserve">5</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方案有欠缺、不能完全满足采购文件要求得</w:t>
            </w:r>
            <w:r>
              <w:rPr>
                <w:rFonts w:ascii="宋体" w:hAnsi="宋体" w:cs="宋体"/>
                <w:bCs/>
                <w:sz w:val="20"/>
                <w:szCs w:val="20"/>
              </w:rPr>
              <w:t xml:space="preserve">3</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未提供相关内容，得0分。</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8</w:t>
            </w:r>
            <w:r/>
          </w:p>
        </w:tc>
      </w:tr>
      <w:tr>
        <w:trPr>
          <w:trHeight w:val="1092"/>
        </w:trPr>
        <w:tc>
          <w:tcPr>
            <w:tcW w:w="1559" w:type="dxa"/>
            <w:vAlign w:val="center"/>
            <w:vMerge w:val="continue"/>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3、应急预案：</w:t>
            </w:r>
            <w:r/>
          </w:p>
          <w:p>
            <w:pPr>
              <w:spacing w:line="360" w:lineRule="auto"/>
              <w:rPr>
                <w:rFonts w:ascii="宋体" w:hAnsi="宋体" w:cs="宋体"/>
                <w:bCs/>
                <w:sz w:val="20"/>
                <w:szCs w:val="20"/>
              </w:rPr>
            </w:pPr>
            <w:r>
              <w:rPr>
                <w:rFonts w:hint="eastAsia" w:ascii="宋体" w:hAnsi="宋体" w:cs="宋体"/>
                <w:bCs/>
                <w:sz w:val="20"/>
                <w:szCs w:val="20"/>
              </w:rPr>
              <w:t xml:space="preserve">提供的方案，优于需求得</w:t>
            </w:r>
            <w:r>
              <w:rPr>
                <w:rFonts w:ascii="宋体" w:hAnsi="宋体" w:cs="宋体"/>
                <w:bCs/>
                <w:sz w:val="20"/>
                <w:szCs w:val="20"/>
              </w:rPr>
              <w:t xml:space="preserve">8</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符合需求得</w:t>
            </w:r>
            <w:r>
              <w:rPr>
                <w:rFonts w:ascii="宋体" w:hAnsi="宋体" w:cs="宋体"/>
                <w:bCs/>
                <w:sz w:val="20"/>
                <w:szCs w:val="20"/>
              </w:rPr>
              <w:t xml:space="preserve">5</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方案有欠缺、不能完全满足采购文件要求得</w:t>
            </w:r>
            <w:r>
              <w:rPr>
                <w:rFonts w:ascii="宋体" w:hAnsi="宋体" w:cs="宋体"/>
                <w:bCs/>
                <w:sz w:val="20"/>
                <w:szCs w:val="20"/>
              </w:rPr>
              <w:t xml:space="preserve">3</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未提供相关内容，得0分。</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8</w:t>
            </w:r>
            <w:r/>
          </w:p>
        </w:tc>
      </w:tr>
      <w:tr>
        <w:trPr>
          <w:trHeight w:val="255"/>
        </w:trPr>
        <w:tc>
          <w:tcPr>
            <w:tcW w:w="1559" w:type="dxa"/>
            <w:vAlign w:val="center"/>
            <w:vMerge w:val="continue"/>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4、服务保障方案：</w:t>
            </w:r>
            <w:r/>
          </w:p>
          <w:p>
            <w:pPr>
              <w:spacing w:line="360" w:lineRule="auto"/>
              <w:rPr>
                <w:rFonts w:ascii="宋体" w:hAnsi="宋体" w:cs="宋体"/>
                <w:bCs/>
                <w:sz w:val="20"/>
                <w:szCs w:val="20"/>
              </w:rPr>
            </w:pPr>
            <w:r>
              <w:rPr>
                <w:rFonts w:hint="eastAsia" w:ascii="宋体" w:hAnsi="宋体" w:cs="宋体"/>
                <w:bCs/>
                <w:sz w:val="20"/>
                <w:szCs w:val="20"/>
              </w:rPr>
              <w:t xml:space="preserve">为本项目编制的服务保障方案切实可行，优于需求得</w:t>
            </w:r>
            <w:r>
              <w:rPr>
                <w:rFonts w:ascii="宋体" w:hAnsi="宋体" w:cs="宋体"/>
                <w:bCs/>
                <w:sz w:val="20"/>
                <w:szCs w:val="20"/>
              </w:rPr>
              <w:t xml:space="preserve">8</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符合需求得</w:t>
            </w:r>
            <w:r>
              <w:rPr>
                <w:rFonts w:ascii="宋体" w:hAnsi="宋体" w:cs="宋体"/>
                <w:bCs/>
                <w:sz w:val="20"/>
                <w:szCs w:val="20"/>
              </w:rPr>
              <w:t xml:space="preserve">5</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方案有欠缺、不能完全满足采购文件要求得</w:t>
            </w:r>
            <w:r>
              <w:rPr>
                <w:rFonts w:ascii="宋体" w:hAnsi="宋体" w:cs="宋体"/>
                <w:bCs/>
                <w:sz w:val="20"/>
                <w:szCs w:val="20"/>
              </w:rPr>
              <w:t xml:space="preserve">3</w:t>
            </w:r>
            <w:r>
              <w:rPr>
                <w:rFonts w:hint="eastAsia" w:ascii="宋体" w:hAnsi="宋体" w:cs="宋体"/>
                <w:bCs/>
                <w:sz w:val="20"/>
                <w:szCs w:val="20"/>
              </w:rPr>
              <w:t xml:space="preserve">分；</w:t>
            </w:r>
            <w:r/>
          </w:p>
          <w:p>
            <w:pPr>
              <w:spacing w:line="360" w:lineRule="auto"/>
              <w:rPr>
                <w:rFonts w:ascii="宋体" w:hAnsi="宋体" w:cs="宋体"/>
                <w:bCs/>
                <w:sz w:val="20"/>
                <w:szCs w:val="20"/>
              </w:rPr>
            </w:pPr>
            <w:r>
              <w:rPr>
                <w:rFonts w:hint="eastAsia" w:ascii="宋体" w:hAnsi="宋体" w:cs="宋体"/>
                <w:bCs/>
                <w:sz w:val="20"/>
                <w:szCs w:val="20"/>
              </w:rPr>
              <w:t xml:space="preserve">未提供相关内容，得0分。</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8</w:t>
            </w:r>
            <w:r/>
          </w:p>
        </w:tc>
      </w:tr>
      <w:tr>
        <w:trPr>
          <w:trHeight w:val="255"/>
        </w:trPr>
        <w:tc>
          <w:tcPr>
            <w:tcW w:w="1559" w:type="dxa"/>
            <w:vAlign w:val="center"/>
            <w:vMerge w:val="restart"/>
            <w:textDirection w:val="lrTb"/>
            <w:noWrap w:val="false"/>
          </w:tcPr>
          <w:p>
            <w:pPr>
              <w:ind w:left="18" w:hanging="18"/>
              <w:jc w:val="center"/>
              <w:spacing w:line="360" w:lineRule="auto"/>
              <w:rPr>
                <w:rFonts w:ascii="宋体" w:hAnsi="宋体" w:cs="宋体"/>
                <w:bCs/>
                <w:sz w:val="20"/>
                <w:szCs w:val="20"/>
              </w:rPr>
            </w:pPr>
            <w:r>
              <w:rPr>
                <w:rFonts w:hint="eastAsia" w:ascii="宋体" w:hAnsi="宋体" w:cs="宋体"/>
                <w:bCs/>
                <w:sz w:val="20"/>
                <w:szCs w:val="20"/>
              </w:rPr>
              <w:t xml:space="preserve">投标人能力</w:t>
            </w:r>
            <w:r/>
          </w:p>
          <w:p>
            <w:pPr>
              <w:ind w:left="18" w:hanging="18"/>
              <w:jc w:val="center"/>
              <w:spacing w:line="360" w:lineRule="auto"/>
              <w:rPr>
                <w:rFonts w:ascii="宋体" w:hAnsi="宋体" w:cs="宋体"/>
                <w:bCs/>
                <w:sz w:val="20"/>
                <w:szCs w:val="20"/>
              </w:rPr>
            </w:pPr>
            <w:r>
              <w:rPr>
                <w:rFonts w:ascii="宋体" w:hAnsi="宋体" w:cs="宋体"/>
                <w:bCs/>
                <w:sz w:val="20"/>
                <w:szCs w:val="20"/>
              </w:rPr>
              <w:t xml:space="preserve">45</w:t>
            </w:r>
            <w:r>
              <w:rPr>
                <w:rFonts w:hint="eastAsia" w:ascii="宋体" w:hAnsi="宋体" w:cs="宋体"/>
                <w:bCs/>
                <w:sz w:val="20"/>
                <w:szCs w:val="20"/>
              </w:rPr>
              <w:t xml:space="preserve">分</w:t>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1、质控实验室能力（</w:t>
            </w:r>
            <w:r>
              <w:rPr>
                <w:rFonts w:ascii="宋体" w:hAnsi="宋体" w:cs="宋体"/>
                <w:bCs/>
                <w:sz w:val="20"/>
                <w:szCs w:val="20"/>
              </w:rPr>
              <w:t xml:space="preserve">10</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1)投标人具备通过CMA认可的质控实验室，得</w:t>
            </w:r>
            <w:r>
              <w:rPr>
                <w:rFonts w:ascii="宋体" w:hAnsi="宋体" w:cs="宋体"/>
                <w:bCs/>
                <w:sz w:val="20"/>
                <w:szCs w:val="20"/>
              </w:rPr>
              <w:t xml:space="preserve">6</w:t>
            </w:r>
            <w:r>
              <w:rPr>
                <w:rFonts w:hint="eastAsia" w:ascii="宋体" w:hAnsi="宋体" w:cs="宋体"/>
                <w:bCs/>
                <w:sz w:val="20"/>
                <w:szCs w:val="20"/>
              </w:rPr>
              <w:t xml:space="preserve">分；投标人自身无实验室，有委托具备C</w:t>
            </w:r>
            <w:r>
              <w:rPr>
                <w:rFonts w:ascii="宋体" w:hAnsi="宋体" w:cs="宋体"/>
                <w:bCs/>
                <w:sz w:val="20"/>
                <w:szCs w:val="20"/>
              </w:rPr>
              <w:t xml:space="preserve">MA</w:t>
            </w:r>
            <w:r>
              <w:rPr>
                <w:rFonts w:hint="eastAsia" w:ascii="宋体" w:hAnsi="宋体" w:cs="宋体"/>
                <w:bCs/>
                <w:sz w:val="20"/>
                <w:szCs w:val="20"/>
              </w:rPr>
              <w:t xml:space="preserve">实验室的得3分；没有实验室且未委托实验室的不得分。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（须上传实验室资质证书及涵盖本项目指标的计量认证，否则不得分。）</w:t>
            </w:r>
            <w:r/>
          </w:p>
          <w:p>
            <w:pPr>
              <w:ind w:left="18" w:hanging="18"/>
              <w:spacing w:line="360" w:lineRule="auto"/>
              <w:rPr>
                <w:rFonts w:ascii="宋体" w:hAnsi="宋体" w:cs="宋体"/>
                <w:bCs/>
                <w:sz w:val="20"/>
                <w:szCs w:val="20"/>
              </w:rPr>
            </w:pPr>
            <w:r>
              <w:rPr>
                <w:rFonts w:ascii="宋体" w:hAnsi="宋体" w:cs="宋体"/>
                <w:bCs/>
                <w:sz w:val="20"/>
                <w:szCs w:val="20"/>
              </w:rPr>
              <w:t xml:space="preserve">2</w:t>
            </w:r>
            <w:r>
              <w:rPr>
                <w:rFonts w:hint="eastAsia" w:ascii="宋体" w:hAnsi="宋体" w:cs="宋体"/>
                <w:bCs/>
                <w:sz w:val="20"/>
                <w:szCs w:val="20"/>
              </w:rPr>
              <w:t xml:space="preserve">)为更方便高效的做好监控质控比对工作，实验室至距离最远的水质自动站交通时间</w:t>
            </w:r>
            <w:r>
              <w:rPr>
                <w:rFonts w:hint="eastAsia" w:ascii="宋体" w:hAnsi="宋体" w:cs="宋体"/>
                <w:bCs/>
                <w:szCs w:val="21"/>
              </w:rPr>
              <w:t xml:space="preserve">小于4小时（不含）的，</w:t>
            </w:r>
            <w:r>
              <w:rPr>
                <w:rFonts w:hint="eastAsia" w:ascii="宋体" w:hAnsi="宋体" w:cs="宋体"/>
                <w:szCs w:val="21"/>
              </w:rPr>
              <w:t xml:space="preserve">得4分</w:t>
            </w:r>
            <w:r>
              <w:rPr>
                <w:rFonts w:hint="eastAsia" w:ascii="宋体" w:hAnsi="宋体" w:cs="宋体"/>
                <w:bCs/>
                <w:szCs w:val="21"/>
              </w:rPr>
              <w:t xml:space="preserve">；4小时（含）-5小时（不含），得2分；超过5小时（含5小时）不得分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注：（1）须出具供应商实验室声明，以及有效期内的实验室证书和项目附表清单（格式不限）。实验室为供应商下设机构或为供应商子公司下设机构或为委托的有资质的机构，需提供相关证明材料</w:t>
            </w:r>
            <w:r>
              <w:rPr>
                <w:rFonts w:ascii="宋体" w:hAnsi="宋体" w:cs="宋体"/>
                <w:bCs/>
                <w:sz w:val="20"/>
                <w:szCs w:val="20"/>
              </w:rPr>
              <w:t xml:space="preserve">。</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2）以上交通距离是指从满足上述条件的投标单位实验室所在地或委托的实验室（以CMA证书地址为准）驾车至最远站点的最短距离，提供地图中上述起止地点最短距离的截图。如不提供导致无法测算距离的，按不得分计。</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10</w:t>
            </w:r>
            <w:r/>
          </w:p>
        </w:tc>
      </w:tr>
      <w:tr>
        <w:trPr>
          <w:trHeight w:val="255"/>
        </w:trPr>
        <w:tc>
          <w:tcPr>
            <w:tcW w:w="1559" w:type="dxa"/>
            <w:vAlign w:val="center"/>
            <w:vMerge w:val="continue"/>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2、体系认证（3分）</w:t>
            </w:r>
            <w:r/>
          </w:p>
          <w:p>
            <w:pPr>
              <w:ind w:left="18" w:hanging="18"/>
              <w:spacing w:line="360" w:lineRule="auto"/>
              <w:rPr>
                <w:rFonts w:ascii="宋体" w:hAnsi="宋体" w:cs="宋体"/>
                <w:bCs/>
                <w:sz w:val="20"/>
                <w:szCs w:val="20"/>
              </w:rPr>
            </w:pPr>
            <w:r>
              <w:rPr>
                <w:rFonts w:ascii="宋体" w:hAnsi="宋体" w:cs="宋体"/>
                <w:bCs/>
                <w:sz w:val="20"/>
                <w:szCs w:val="20"/>
              </w:rPr>
              <w:t xml:space="preserve">投标人具备</w:t>
            </w:r>
            <w:r>
              <w:rPr>
                <w:rFonts w:hint="eastAsia" w:ascii="宋体" w:hAnsi="宋体" w:cs="宋体"/>
                <w:bCs/>
                <w:sz w:val="20"/>
                <w:szCs w:val="20"/>
              </w:rPr>
              <w:t xml:space="preserve">I</w:t>
            </w:r>
            <w:r>
              <w:rPr>
                <w:rFonts w:ascii="宋体" w:hAnsi="宋体" w:cs="宋体"/>
                <w:bCs/>
                <w:sz w:val="20"/>
                <w:szCs w:val="20"/>
              </w:rPr>
              <w:t xml:space="preserve">SO9000质量体系认证证书的，得</w:t>
            </w:r>
            <w:r>
              <w:rPr>
                <w:rFonts w:hint="eastAsia" w:ascii="宋体" w:hAnsi="宋体" w:cs="宋体"/>
                <w:bCs/>
                <w:sz w:val="20"/>
                <w:szCs w:val="20"/>
              </w:rPr>
              <w:t xml:space="preserve">1分；具备I</w:t>
            </w:r>
            <w:r>
              <w:rPr>
                <w:rFonts w:ascii="宋体" w:hAnsi="宋体" w:cs="宋体"/>
                <w:bCs/>
                <w:sz w:val="20"/>
                <w:szCs w:val="20"/>
              </w:rPr>
              <w:t xml:space="preserve">SO14000环境管理体系认证证书的，得</w:t>
            </w:r>
            <w:r>
              <w:rPr>
                <w:rFonts w:hint="eastAsia" w:ascii="宋体" w:hAnsi="宋体" w:cs="宋体"/>
                <w:bCs/>
                <w:sz w:val="20"/>
                <w:szCs w:val="20"/>
              </w:rPr>
              <w:t xml:space="preserve">1分；具备I</w:t>
            </w:r>
            <w:r>
              <w:rPr>
                <w:rFonts w:ascii="宋体" w:hAnsi="宋体" w:cs="宋体"/>
                <w:bCs/>
                <w:sz w:val="20"/>
                <w:szCs w:val="20"/>
              </w:rPr>
              <w:t xml:space="preserve">SO45000职业健康体系认证证书的，得</w:t>
            </w:r>
            <w:r>
              <w:rPr>
                <w:rFonts w:hint="eastAsia" w:ascii="宋体" w:hAnsi="宋体" w:cs="宋体"/>
                <w:bCs/>
                <w:sz w:val="20"/>
                <w:szCs w:val="20"/>
              </w:rPr>
              <w:t xml:space="preserve">1分。（须上传证书扫描件，没有不得分）</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hint="eastAsia" w:ascii="宋体" w:hAnsi="宋体" w:cs="宋体"/>
                <w:bCs/>
                <w:sz w:val="20"/>
                <w:szCs w:val="20"/>
              </w:rPr>
              <w:t xml:space="preserve">3</w:t>
            </w:r>
            <w:r/>
          </w:p>
        </w:tc>
      </w:tr>
      <w:tr>
        <w:trPr>
          <w:trHeight w:val="255"/>
        </w:trPr>
        <w:tc>
          <w:tcPr>
            <w:tcW w:w="1559" w:type="dxa"/>
            <w:vAlign w:val="center"/>
            <w:vMerge w:val="continue"/>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3、核查用设备与标准品情况（</w:t>
            </w:r>
            <w:r>
              <w:rPr>
                <w:rFonts w:ascii="宋体" w:hAnsi="宋体" w:cs="宋体"/>
                <w:bCs/>
                <w:sz w:val="20"/>
                <w:szCs w:val="20"/>
              </w:rPr>
              <w:t xml:space="preserve">8</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1）</w:t>
            </w:r>
            <w:r>
              <w:rPr>
                <w:rFonts w:ascii="宋体" w:hAnsi="宋体" w:cs="宋体"/>
                <w:bCs/>
                <w:sz w:val="20"/>
                <w:szCs w:val="20"/>
              </w:rPr>
              <w:t xml:space="preserve">为本项目每配备1套</w:t>
            </w:r>
            <w:r>
              <w:rPr>
                <w:rFonts w:hint="eastAsia" w:ascii="宋体" w:hAnsi="宋体" w:cs="宋体"/>
                <w:bCs/>
                <w:sz w:val="20"/>
                <w:szCs w:val="20"/>
              </w:rPr>
              <w:t xml:space="preserve">与实施内容相关的</w:t>
            </w:r>
            <w:r>
              <w:rPr>
                <w:rFonts w:ascii="宋体" w:hAnsi="宋体" w:cs="宋体"/>
                <w:bCs/>
                <w:sz w:val="20"/>
                <w:szCs w:val="20"/>
              </w:rPr>
              <w:t xml:space="preserve">专用便携设备得2分，本项最高得4分。（</w:t>
            </w:r>
            <w:r>
              <w:rPr>
                <w:rFonts w:hint="eastAsia" w:ascii="宋体" w:hAnsi="宋体" w:cs="宋体"/>
                <w:bCs/>
                <w:sz w:val="20"/>
                <w:szCs w:val="20"/>
              </w:rPr>
              <w:t xml:space="preserve">须上传</w:t>
            </w:r>
            <w:r>
              <w:rPr>
                <w:rFonts w:ascii="宋体" w:hAnsi="宋体" w:cs="宋体"/>
                <w:bCs/>
                <w:sz w:val="20"/>
                <w:szCs w:val="20"/>
              </w:rPr>
              <w:t xml:space="preserve">采购合同或采购发票等证明材料）</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2）为本项目配备的用于水站质控的有证标准物质得</w:t>
            </w:r>
            <w:r>
              <w:rPr>
                <w:rFonts w:ascii="宋体" w:hAnsi="宋体" w:cs="宋体"/>
                <w:bCs/>
                <w:sz w:val="20"/>
                <w:szCs w:val="20"/>
              </w:rPr>
              <w:t xml:space="preserve">4</w:t>
            </w:r>
            <w:r>
              <w:rPr>
                <w:rFonts w:hint="eastAsia" w:ascii="宋体" w:hAnsi="宋体" w:cs="宋体"/>
                <w:bCs/>
                <w:sz w:val="20"/>
                <w:szCs w:val="20"/>
              </w:rPr>
              <w:t xml:space="preserve">分（须上传采购证明材料）</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8</w:t>
            </w:r>
            <w:r/>
          </w:p>
        </w:tc>
      </w:tr>
      <w:tr>
        <w:trPr>
          <w:trHeight w:val="376"/>
        </w:trPr>
        <w:tc>
          <w:tcPr>
            <w:tcW w:w="1559" w:type="dxa"/>
            <w:vAlign w:val="center"/>
            <w:vMerge w:val="continue"/>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4、项目技术人员配备（</w:t>
            </w:r>
            <w:r>
              <w:rPr>
                <w:rFonts w:ascii="宋体" w:hAnsi="宋体" w:cs="宋体"/>
                <w:bCs/>
                <w:sz w:val="20"/>
                <w:szCs w:val="20"/>
              </w:rPr>
              <w:t xml:space="preserve">18</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1) 技术负责人能力（</w:t>
            </w:r>
            <w:r>
              <w:rPr>
                <w:rFonts w:ascii="宋体" w:hAnsi="宋体" w:cs="宋体"/>
                <w:bCs/>
                <w:sz w:val="20"/>
                <w:szCs w:val="20"/>
              </w:rPr>
              <w:t xml:space="preserve">10</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有环境类高级职称得2分；环境类中级职称得1分。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具有环境主管部门或行业协会</w:t>
            </w:r>
            <w:r>
              <w:rPr>
                <w:rFonts w:ascii="宋体" w:hAnsi="宋体" w:cs="宋体"/>
                <w:bCs/>
                <w:sz w:val="20"/>
                <w:szCs w:val="20"/>
              </w:rPr>
              <w:t xml:space="preserve">颁发的</w:t>
            </w:r>
            <w:r>
              <w:rPr>
                <w:rFonts w:hint="eastAsia" w:ascii="宋体" w:hAnsi="宋体" w:cs="宋体"/>
                <w:bCs/>
                <w:sz w:val="20"/>
                <w:szCs w:val="20"/>
              </w:rPr>
              <w:t xml:space="preserve">水质自动监测运维技术人员考核合格证，得3分。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承担过水质自动站相关检查任务的工作经验：具有1个以上工作业绩的得1分；最多得5分（提供工作业绩清单、合同首页、签字盖章页及主要服务内容页，否则不得分。）</w:t>
            </w:r>
            <w:r/>
          </w:p>
          <w:p>
            <w:pPr>
              <w:spacing w:line="360" w:lineRule="auto"/>
            </w:pPr>
            <w:r>
              <w:rPr>
                <w:rFonts w:hint="eastAsia" w:ascii="宋体" w:hAnsi="宋体" w:cs="宋体"/>
                <w:bCs/>
                <w:szCs w:val="21"/>
              </w:rPr>
              <w:t xml:space="preserve">2）投标人承诺拟投入本项目组成员不少于</w:t>
            </w:r>
            <w:r>
              <w:rPr>
                <w:rFonts w:ascii="宋体" w:hAnsi="宋体" w:cs="宋体"/>
                <w:bCs/>
                <w:szCs w:val="21"/>
              </w:rPr>
              <w:t xml:space="preserve">2</w:t>
            </w:r>
            <w:r>
              <w:rPr>
                <w:rFonts w:hint="eastAsia" w:ascii="宋体" w:hAnsi="宋体" w:cs="宋体"/>
                <w:bCs/>
                <w:szCs w:val="21"/>
              </w:rPr>
              <w:t xml:space="preserve">人（不包括项目负责人），得</w:t>
            </w:r>
            <w:r>
              <w:rPr>
                <w:rFonts w:ascii="宋体" w:hAnsi="宋体" w:cs="宋体"/>
                <w:bCs/>
                <w:szCs w:val="21"/>
              </w:rPr>
              <w:t xml:space="preserve">2</w:t>
            </w:r>
            <w:r>
              <w:rPr>
                <w:rFonts w:hint="eastAsia" w:ascii="宋体" w:hAnsi="宋体" w:cs="宋体"/>
                <w:bCs/>
                <w:szCs w:val="21"/>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3）质控检查人员能力（6分）</w:t>
            </w:r>
            <w:r/>
          </w:p>
          <w:p>
            <w:pPr>
              <w:ind w:left="18" w:hanging="18"/>
              <w:spacing w:line="360" w:lineRule="auto"/>
              <w:rPr>
                <w:rFonts w:ascii="宋体" w:hAnsi="宋体" w:cs="宋体"/>
                <w:bCs/>
                <w:sz w:val="20"/>
                <w:szCs w:val="20"/>
              </w:rPr>
            </w:pPr>
            <w:r>
              <w:rPr>
                <w:rFonts w:ascii="宋体" w:hAnsi="宋体" w:cs="宋体"/>
                <w:bCs/>
                <w:sz w:val="20"/>
                <w:szCs w:val="20"/>
              </w:rPr>
              <w:t xml:space="preserve">每有一名人员拥有</w:t>
            </w:r>
            <w:r>
              <w:rPr>
                <w:rFonts w:hint="eastAsia" w:ascii="宋体" w:hAnsi="宋体" w:cs="宋体"/>
                <w:bCs/>
                <w:sz w:val="20"/>
                <w:szCs w:val="20"/>
              </w:rPr>
              <w:t xml:space="preserve">环境主管部门或行业协会</w:t>
            </w:r>
            <w:r>
              <w:rPr>
                <w:rFonts w:ascii="宋体" w:hAnsi="宋体" w:cs="宋体"/>
                <w:bCs/>
                <w:sz w:val="20"/>
                <w:szCs w:val="20"/>
              </w:rPr>
              <w:t xml:space="preserve">颁发的</w:t>
            </w:r>
            <w:r>
              <w:rPr>
                <w:rFonts w:hint="eastAsia" w:ascii="宋体" w:hAnsi="宋体" w:cs="宋体"/>
                <w:bCs/>
                <w:sz w:val="20"/>
                <w:szCs w:val="20"/>
              </w:rPr>
              <w:t xml:space="preserve">水质自动监测运维技术人员考核合格证的，得1分，最多</w:t>
            </w:r>
            <w:r>
              <w:rPr>
                <w:rFonts w:ascii="宋体" w:hAnsi="宋体" w:cs="宋体"/>
                <w:bCs/>
                <w:sz w:val="20"/>
                <w:szCs w:val="20"/>
              </w:rPr>
              <w:t xml:space="preserve">2</w:t>
            </w:r>
            <w:r>
              <w:rPr>
                <w:rFonts w:hint="eastAsia" w:ascii="宋体" w:hAnsi="宋体" w:cs="宋体"/>
                <w:bCs/>
                <w:sz w:val="20"/>
                <w:szCs w:val="20"/>
              </w:rPr>
              <w:t xml:space="preserve">分</w:t>
            </w:r>
            <w:r>
              <w:rPr>
                <w:rFonts w:ascii="宋体" w:hAnsi="宋体" w:cs="宋体"/>
                <w:bCs/>
                <w:sz w:val="20"/>
                <w:szCs w:val="20"/>
              </w:rPr>
              <w:t xml:space="preserve">。每有一名人员</w:t>
            </w:r>
            <w:r>
              <w:rPr>
                <w:rFonts w:hint="eastAsia" w:ascii="宋体" w:hAnsi="宋体" w:cs="宋体"/>
                <w:bCs/>
                <w:szCs w:val="21"/>
              </w:rPr>
              <w:t xml:space="preserve">具备环境、电子、自动化或仪器仪表等专业背景学历的，</w:t>
            </w:r>
            <w:r>
              <w:rPr>
                <w:rFonts w:hint="eastAsia" w:ascii="宋体" w:hAnsi="宋体" w:cs="宋体"/>
                <w:bCs/>
                <w:sz w:val="20"/>
                <w:szCs w:val="20"/>
              </w:rPr>
              <w:t xml:space="preserve">得1分，最多2分。检查人员均为本科及以上学历得2分。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注：以上人员需提供社保机构出具的近半年任意一个月供应商为其缴纳的养老保险缴费证明（需明确缴费月份、个人姓名、缴费单位）材料并加盖社保中心章或社保中心参保缴费证明电子专用章，否则不得分)；人员证书都须提供相关证书或证明材料。</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18</w:t>
            </w:r>
            <w:r/>
          </w:p>
        </w:tc>
      </w:tr>
      <w:tr>
        <w:trPr>
          <w:trHeight w:val="255"/>
        </w:trPr>
        <w:tc>
          <w:tcPr>
            <w:tcW w:w="1559" w:type="dxa"/>
            <w:vAlign w:val="center"/>
            <w:vMerge w:val="continue"/>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5、车辆和驻场人员配置（</w:t>
            </w:r>
            <w:r>
              <w:rPr>
                <w:rFonts w:ascii="宋体" w:hAnsi="宋体" w:cs="宋体"/>
                <w:bCs/>
                <w:sz w:val="20"/>
                <w:szCs w:val="20"/>
              </w:rPr>
              <w:t xml:space="preserve">6</w:t>
            </w:r>
            <w:r>
              <w:rPr>
                <w:rFonts w:hint="eastAsia" w:ascii="宋体" w:hAnsi="宋体" w:cs="宋体"/>
                <w:bCs/>
                <w:sz w:val="20"/>
                <w:szCs w:val="20"/>
              </w:rPr>
              <w:t xml:space="preserve">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1) 投标人为实施本项目在满足招标文件专用车辆数量配置的基础上，每增加一辆车得1分，最高得2分</w:t>
            </w:r>
            <w:r>
              <w:rPr>
                <w:rFonts w:ascii="宋体" w:hAnsi="宋体" w:cs="宋体"/>
                <w:bCs/>
                <w:sz w:val="20"/>
                <w:szCs w:val="20"/>
              </w:rPr>
              <w:t xml:space="preserve">；</w:t>
            </w:r>
            <w:r>
              <w:rPr>
                <w:rFonts w:hint="eastAsia" w:ascii="宋体" w:hAnsi="宋体" w:cs="宋体"/>
                <w:bCs/>
                <w:sz w:val="20"/>
                <w:szCs w:val="20"/>
              </w:rPr>
              <w:t xml:space="preserve">（</w:t>
            </w:r>
            <w:r>
              <w:rPr>
                <w:rFonts w:ascii="宋体" w:hAnsi="宋体" w:cs="宋体"/>
                <w:bCs/>
                <w:sz w:val="20"/>
                <w:szCs w:val="20"/>
              </w:rPr>
              <w:t xml:space="preserve">提供车辆照片、</w:t>
            </w:r>
            <w:r>
              <w:rPr>
                <w:rFonts w:hint="eastAsia" w:ascii="宋体" w:hAnsi="宋体" w:cs="宋体"/>
                <w:bCs/>
                <w:sz w:val="20"/>
                <w:szCs w:val="20"/>
              </w:rPr>
              <w:t xml:space="preserve">供应商</w:t>
            </w:r>
            <w:r>
              <w:rPr>
                <w:rFonts w:ascii="宋体" w:hAnsi="宋体" w:cs="宋体"/>
                <w:bCs/>
                <w:sz w:val="20"/>
                <w:szCs w:val="20"/>
              </w:rPr>
              <w:t xml:space="preserve">购置车辆发票或租赁证明等证明材料</w:t>
            </w:r>
            <w:r>
              <w:rPr>
                <w:rFonts w:hint="eastAsia" w:ascii="宋体" w:hAnsi="宋体" w:cs="宋体"/>
                <w:bCs/>
                <w:sz w:val="20"/>
                <w:szCs w:val="20"/>
              </w:rPr>
              <w:t xml:space="preserve">，同时承诺所投车辆为本项目专用车辆，不得另做他用，未提供或缺项不得分。）</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2)投标人承诺在服务期内至少安排1名驻场人员得</w:t>
            </w:r>
            <w:r>
              <w:rPr>
                <w:rFonts w:ascii="宋体" w:hAnsi="宋体" w:cs="宋体"/>
                <w:bCs/>
                <w:sz w:val="20"/>
                <w:szCs w:val="20"/>
              </w:rPr>
              <w:t xml:space="preserve">4</w:t>
            </w:r>
            <w:r>
              <w:rPr>
                <w:rFonts w:hint="eastAsia" w:ascii="宋体" w:hAnsi="宋体" w:cs="宋体"/>
                <w:bCs/>
                <w:sz w:val="20"/>
                <w:szCs w:val="20"/>
              </w:rPr>
              <w:t xml:space="preserve">分，未承诺不得分。（须上传驻场人员承诺书原件，否则不得分）</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6</w:t>
            </w:r>
            <w:r/>
          </w:p>
        </w:tc>
      </w:tr>
      <w:tr>
        <w:trPr>
          <w:trHeight w:val="255"/>
        </w:trPr>
        <w:tc>
          <w:tcPr>
            <w:tcW w:w="1559" w:type="dxa"/>
            <w:vAlign w:val="center"/>
            <w:textDirection w:val="lrTb"/>
            <w:noWrap w:val="false"/>
          </w:tcPr>
          <w:p>
            <w:pPr>
              <w:ind w:left="18" w:hanging="18"/>
              <w:jc w:val="center"/>
              <w:spacing w:line="360" w:lineRule="auto"/>
              <w:rPr>
                <w:rFonts w:ascii="宋体" w:hAnsi="宋体"/>
                <w:sz w:val="28"/>
                <w:szCs w:val="28"/>
              </w:rPr>
            </w:pPr>
            <w:r>
              <w:rPr>
                <w:rFonts w:hint="eastAsia" w:ascii="宋体" w:hAnsi="宋体" w:cs="宋体"/>
                <w:bCs/>
                <w:sz w:val="20"/>
                <w:szCs w:val="20"/>
              </w:rPr>
              <w:t xml:space="preserve">业绩</w:t>
            </w:r>
            <w:r>
              <w:rPr>
                <w:rFonts w:ascii="宋体" w:hAnsi="宋体" w:cs="宋体"/>
                <w:bCs/>
                <w:sz w:val="20"/>
                <w:szCs w:val="20"/>
              </w:rPr>
              <w:t xml:space="preserve">10</w:t>
            </w:r>
            <w:r>
              <w:rPr>
                <w:rFonts w:hint="eastAsia" w:ascii="宋体" w:hAnsi="宋体" w:cs="宋体"/>
                <w:bCs/>
                <w:sz w:val="20"/>
                <w:szCs w:val="20"/>
              </w:rPr>
              <w:t xml:space="preserve">分</w:t>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1）投标人</w:t>
            </w:r>
            <w:r>
              <w:rPr>
                <w:rFonts w:ascii="宋体" w:hAnsi="宋体" w:cs="宋体"/>
                <w:bCs/>
                <w:sz w:val="20"/>
                <w:szCs w:val="20"/>
              </w:rPr>
              <w:t xml:space="preserve">提供</w:t>
            </w:r>
            <w:r>
              <w:rPr>
                <w:rFonts w:hint="eastAsia" w:ascii="宋体" w:hAnsi="宋体" w:cs="宋体"/>
                <w:bCs/>
                <w:sz w:val="20"/>
                <w:szCs w:val="20"/>
              </w:rPr>
              <w:t xml:space="preserve">自</w:t>
            </w:r>
            <w:r>
              <w:rPr>
                <w:rFonts w:ascii="宋体" w:hAnsi="宋体" w:cs="宋体"/>
                <w:bCs/>
                <w:sz w:val="20"/>
                <w:szCs w:val="20"/>
              </w:rPr>
              <w:t xml:space="preserve">2021年</w:t>
            </w:r>
            <w:r>
              <w:rPr>
                <w:rFonts w:hint="eastAsia" w:ascii="宋体" w:hAnsi="宋体" w:cs="宋体"/>
                <w:bCs/>
                <w:sz w:val="20"/>
                <w:szCs w:val="20"/>
              </w:rPr>
              <w:t xml:space="preserve">1</w:t>
            </w:r>
            <w:r>
              <w:rPr>
                <w:rFonts w:ascii="宋体" w:hAnsi="宋体" w:cs="宋体"/>
                <w:bCs/>
                <w:sz w:val="20"/>
                <w:szCs w:val="20"/>
              </w:rPr>
              <w:t xml:space="preserve">月1日</w:t>
            </w:r>
            <w:r>
              <w:rPr>
                <w:rFonts w:hint="eastAsia" w:ascii="宋体" w:hAnsi="宋体" w:cs="宋体"/>
                <w:bCs/>
                <w:sz w:val="20"/>
                <w:szCs w:val="20"/>
              </w:rPr>
              <w:t xml:space="preserve">（含）</w:t>
            </w:r>
            <w:r>
              <w:rPr>
                <w:rFonts w:ascii="宋体" w:hAnsi="宋体" w:cs="宋体"/>
                <w:bCs/>
                <w:sz w:val="20"/>
                <w:szCs w:val="20"/>
              </w:rPr>
              <w:t xml:space="preserve">以来类似项目的业绩（以合同签订日期为准），每</w:t>
            </w:r>
            <w:r>
              <w:rPr>
                <w:rFonts w:hint="eastAsia" w:ascii="宋体" w:hAnsi="宋体" w:cs="宋体"/>
                <w:bCs/>
                <w:sz w:val="20"/>
                <w:szCs w:val="20"/>
              </w:rPr>
              <w:t xml:space="preserve">提供</w:t>
            </w:r>
            <w:r>
              <w:rPr>
                <w:rFonts w:ascii="宋体" w:hAnsi="宋体" w:cs="宋体"/>
                <w:bCs/>
                <w:sz w:val="20"/>
                <w:szCs w:val="20"/>
              </w:rPr>
              <w:t xml:space="preserve">一个</w:t>
            </w:r>
            <w:r>
              <w:rPr>
                <w:rFonts w:hint="eastAsia" w:ascii="宋体" w:hAnsi="宋体" w:cs="宋体"/>
                <w:bCs/>
                <w:sz w:val="20"/>
                <w:szCs w:val="20"/>
              </w:rPr>
              <w:t xml:space="preserve">业绩得1</w:t>
            </w:r>
            <w:r>
              <w:rPr>
                <w:rFonts w:ascii="宋体" w:hAnsi="宋体" w:cs="宋体"/>
                <w:bCs/>
                <w:sz w:val="20"/>
                <w:szCs w:val="20"/>
              </w:rPr>
              <w:t xml:space="preserve">分，本项最多得5分</w:t>
            </w:r>
            <w:r>
              <w:rPr>
                <w:rFonts w:hint="eastAsia" w:ascii="宋体" w:hAnsi="宋体" w:cs="宋体"/>
                <w:bCs/>
                <w:sz w:val="20"/>
                <w:szCs w:val="20"/>
              </w:rPr>
              <w:t xml:space="preserve">。</w:t>
            </w:r>
            <w:r/>
          </w:p>
          <w:p>
            <w:pPr>
              <w:ind w:left="18" w:hanging="18"/>
              <w:spacing w:line="360" w:lineRule="auto"/>
              <w:rPr>
                <w:rFonts w:ascii="宋体" w:hAnsi="宋体" w:cs="宋体"/>
                <w:bCs/>
                <w:sz w:val="20"/>
                <w:szCs w:val="20"/>
              </w:rPr>
            </w:pPr>
            <w:r>
              <w:rPr>
                <w:rFonts w:ascii="宋体" w:hAnsi="宋体" w:cs="宋体"/>
                <w:bCs/>
                <w:sz w:val="20"/>
                <w:szCs w:val="20"/>
              </w:rPr>
              <w:t xml:space="preserve">备注：</w:t>
            </w:r>
            <w:r>
              <w:rPr>
                <w:rFonts w:hint="eastAsia" w:ascii="宋体" w:hAnsi="宋体" w:cs="宋体"/>
                <w:bCs/>
                <w:sz w:val="20"/>
                <w:szCs w:val="20"/>
              </w:rPr>
              <w:t xml:space="preserve">同一采购单位不重复计分</w:t>
            </w:r>
            <w:r>
              <w:rPr>
                <w:rFonts w:ascii="宋体" w:hAnsi="宋体" w:cs="宋体"/>
                <w:bCs/>
                <w:sz w:val="20"/>
                <w:szCs w:val="20"/>
              </w:rPr>
              <w:t xml:space="preserve">。</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2）所提供的业绩中同时具备客户出具的服务满意度证明，每提供1个有效证明文件加</w:t>
            </w:r>
            <w:r>
              <w:rPr>
                <w:rFonts w:ascii="宋体" w:hAnsi="宋体" w:cs="宋体"/>
                <w:bCs/>
                <w:sz w:val="20"/>
                <w:szCs w:val="20"/>
              </w:rPr>
              <w:t xml:space="preserve">1</w:t>
            </w:r>
            <w:r>
              <w:rPr>
                <w:rFonts w:hint="eastAsia" w:ascii="宋体" w:hAnsi="宋体" w:cs="宋体"/>
                <w:bCs/>
                <w:sz w:val="20"/>
                <w:szCs w:val="20"/>
              </w:rPr>
              <w:t xml:space="preserve">分，最高加</w:t>
            </w:r>
            <w:r>
              <w:rPr>
                <w:rFonts w:ascii="宋体" w:hAnsi="宋体" w:cs="宋体"/>
                <w:bCs/>
                <w:sz w:val="20"/>
                <w:szCs w:val="20"/>
              </w:rPr>
              <w:t xml:space="preserve">5</w:t>
            </w:r>
            <w:r>
              <w:rPr>
                <w:rFonts w:hint="eastAsia" w:ascii="宋体" w:hAnsi="宋体" w:cs="宋体"/>
                <w:bCs/>
                <w:sz w:val="20"/>
                <w:szCs w:val="20"/>
              </w:rPr>
              <w:t xml:space="preserve">分。</w:t>
            </w:r>
            <w:r/>
          </w:p>
        </w:tc>
        <w:tc>
          <w:tcPr>
            <w:tcW w:w="708" w:type="dxa"/>
            <w:vAlign w:val="center"/>
            <w:textDirection w:val="lrTb"/>
            <w:noWrap w:val="false"/>
          </w:tcPr>
          <w:p>
            <w:pPr>
              <w:ind w:left="18" w:hanging="18"/>
              <w:jc w:val="center"/>
              <w:spacing w:line="360" w:lineRule="auto"/>
              <w:rPr>
                <w:rFonts w:ascii="宋体" w:hAnsi="宋体" w:cs="宋体"/>
                <w:bCs/>
                <w:sz w:val="20"/>
                <w:szCs w:val="20"/>
              </w:rPr>
            </w:pPr>
            <w:r>
              <w:rPr>
                <w:rFonts w:ascii="宋体" w:hAnsi="宋体" w:cs="宋体"/>
                <w:bCs/>
                <w:sz w:val="20"/>
                <w:szCs w:val="20"/>
              </w:rPr>
              <w:t xml:space="preserve">10</w:t>
            </w:r>
            <w:r/>
          </w:p>
        </w:tc>
      </w:tr>
      <w:tr>
        <w:trPr>
          <w:trHeight w:val="255"/>
        </w:trPr>
        <w:tc>
          <w:tcPr>
            <w:tcW w:w="1559" w:type="dxa"/>
            <w:vAlign w:val="center"/>
            <w:textDirection w:val="lrTb"/>
            <w:noWrap w:val="false"/>
          </w:tcPr>
          <w:p>
            <w:pPr>
              <w:ind w:left="420" w:hanging="420"/>
              <w:jc w:val="center"/>
              <w:spacing w:line="360" w:lineRule="auto"/>
              <w:rPr>
                <w:rFonts w:ascii="宋体" w:hAnsi="宋体" w:cs="宋体"/>
                <w:sz w:val="20"/>
                <w:szCs w:val="20"/>
              </w:rPr>
            </w:pPr>
            <w:r>
              <w:rPr>
                <w:rFonts w:hint="eastAsia" w:ascii="宋体" w:hAnsi="宋体" w:cs="宋体"/>
                <w:sz w:val="20"/>
                <w:szCs w:val="20"/>
              </w:rPr>
              <w:t xml:space="preserve">供应商承诺</w:t>
            </w:r>
            <w:r>
              <w:rPr>
                <w:rFonts w:ascii="宋体" w:hAnsi="宋体" w:cs="宋体"/>
                <w:sz w:val="20"/>
                <w:szCs w:val="20"/>
              </w:rPr>
              <w:t xml:space="preserve">3</w:t>
            </w:r>
            <w:r>
              <w:rPr>
                <w:rFonts w:hint="eastAsia" w:ascii="宋体" w:hAnsi="宋体" w:cs="宋体"/>
                <w:sz w:val="20"/>
                <w:szCs w:val="20"/>
              </w:rPr>
              <w:t xml:space="preserve">分</w:t>
            </w:r>
            <w:r/>
          </w:p>
        </w:tc>
        <w:tc>
          <w:tcPr>
            <w:tcW w:w="6521" w:type="dxa"/>
            <w:vAlign w:val="center"/>
            <w:textDirection w:val="lrTb"/>
            <w:noWrap w:val="false"/>
          </w:tcPr>
          <w:p>
            <w:pPr>
              <w:ind w:left="18" w:hanging="18"/>
              <w:spacing w:line="360" w:lineRule="auto"/>
              <w:rPr>
                <w:rFonts w:ascii="宋体" w:hAnsi="宋体" w:cs="宋体"/>
                <w:bCs/>
                <w:sz w:val="20"/>
                <w:szCs w:val="20"/>
              </w:rPr>
            </w:pPr>
            <w:r>
              <w:rPr>
                <w:rFonts w:hint="eastAsia" w:ascii="宋体" w:hAnsi="宋体" w:cs="宋体"/>
                <w:bCs/>
                <w:sz w:val="20"/>
                <w:szCs w:val="20"/>
              </w:rPr>
              <w:t xml:space="preserve">供应商承诺</w:t>
            </w:r>
            <w:r>
              <w:rPr>
                <w:rFonts w:ascii="宋体" w:hAnsi="宋体" w:cs="宋体"/>
                <w:bCs/>
                <w:sz w:val="20"/>
                <w:szCs w:val="20"/>
              </w:rPr>
              <w:t xml:space="preserve">自2021年1月1日至今在全国范围内的环境监测服务活动中</w:t>
            </w:r>
            <w:r>
              <w:rPr>
                <w:rFonts w:hint="eastAsia" w:ascii="宋体" w:hAnsi="宋体" w:cs="宋体"/>
                <w:bCs/>
                <w:sz w:val="20"/>
                <w:szCs w:val="20"/>
              </w:rPr>
              <w:t xml:space="preserve">未</w:t>
            </w:r>
            <w:r>
              <w:rPr>
                <w:rFonts w:ascii="宋体" w:hAnsi="宋体" w:cs="宋体"/>
                <w:bCs/>
                <w:sz w:val="20"/>
                <w:szCs w:val="20"/>
              </w:rPr>
              <w:t xml:space="preserve">出现下列任意一种情况</w:t>
            </w:r>
            <w:r>
              <w:rPr>
                <w:rFonts w:hint="eastAsia" w:ascii="宋体" w:hAnsi="宋体" w:cs="宋体"/>
                <w:bCs/>
                <w:sz w:val="20"/>
                <w:szCs w:val="20"/>
              </w:rPr>
              <w:t xml:space="preserve">：（提供承诺书原件并加盖供应商公章，未承诺或承诺缺项均不得分）</w:t>
            </w:r>
            <w:r/>
          </w:p>
          <w:p>
            <w:pPr>
              <w:ind w:left="18" w:hanging="18"/>
              <w:spacing w:line="360" w:lineRule="auto"/>
              <w:rPr>
                <w:rFonts w:ascii="宋体" w:hAnsi="宋体" w:cs="宋体"/>
                <w:bCs/>
                <w:sz w:val="20"/>
                <w:szCs w:val="20"/>
              </w:rPr>
            </w:pPr>
            <w:r>
              <w:rPr>
                <w:rFonts w:ascii="宋体" w:hAnsi="宋体" w:cs="宋体"/>
                <w:bCs/>
                <w:sz w:val="20"/>
                <w:szCs w:val="20"/>
              </w:rPr>
              <w:t xml:space="preserve">1、</w:t>
            </w:r>
            <w:r>
              <w:rPr>
                <w:rFonts w:hint="eastAsia" w:ascii="宋体" w:hAnsi="宋体" w:cs="宋体"/>
                <w:bCs/>
                <w:sz w:val="20"/>
                <w:szCs w:val="20"/>
              </w:rPr>
              <w:t xml:space="preserve">供应商</w:t>
            </w:r>
            <w:r>
              <w:rPr>
                <w:rFonts w:ascii="宋体" w:hAnsi="宋体" w:cs="宋体"/>
                <w:bCs/>
                <w:sz w:val="20"/>
                <w:szCs w:val="20"/>
              </w:rPr>
              <w:t xml:space="preserve">或其法定代表人、员工（包括但不限于高管人员、项目负责人员、实施人员及其他员工等，员工的认定以违法行为发生当时劳动合同、聘任合同存续为准）在本项目类似业务实施过程中，因行贿受贿、数据造假等与业务活动相关的行为受到刑事处罚，导致</w:t>
            </w:r>
            <w:r>
              <w:rPr>
                <w:rFonts w:hint="eastAsia" w:ascii="宋体" w:hAnsi="宋体" w:cs="宋体"/>
                <w:bCs/>
                <w:sz w:val="20"/>
                <w:szCs w:val="20"/>
              </w:rPr>
              <w:t xml:space="preserve">供应商</w:t>
            </w:r>
            <w:r>
              <w:rPr>
                <w:rFonts w:ascii="宋体" w:hAnsi="宋体" w:cs="宋体"/>
                <w:bCs/>
                <w:sz w:val="20"/>
                <w:szCs w:val="20"/>
              </w:rPr>
              <w:t xml:space="preserve">被区县级（含）以上生态环境主管部门通报批评、行政处罚。</w:t>
            </w:r>
            <w:r/>
          </w:p>
          <w:p>
            <w:pPr>
              <w:ind w:left="18" w:hanging="18"/>
              <w:spacing w:line="360" w:lineRule="auto"/>
              <w:rPr>
                <w:rFonts w:ascii="宋体" w:hAnsi="宋体" w:cs="宋体"/>
                <w:bCs/>
                <w:sz w:val="20"/>
                <w:szCs w:val="20"/>
              </w:rPr>
            </w:pPr>
            <w:r>
              <w:rPr>
                <w:rFonts w:hint="eastAsia" w:ascii="宋体" w:hAnsi="宋体" w:cs="宋体"/>
                <w:bCs/>
                <w:sz w:val="20"/>
                <w:szCs w:val="20"/>
              </w:rPr>
              <w:t xml:space="preserve">2</w:t>
            </w:r>
            <w:r>
              <w:rPr>
                <w:rFonts w:ascii="宋体" w:hAnsi="宋体" w:cs="宋体"/>
                <w:bCs/>
                <w:sz w:val="20"/>
                <w:szCs w:val="20"/>
              </w:rPr>
              <w:t xml:space="preserve">、</w:t>
            </w:r>
            <w:r>
              <w:rPr>
                <w:rFonts w:hint="eastAsia" w:ascii="宋体" w:hAnsi="宋体" w:cs="宋体"/>
                <w:bCs/>
                <w:sz w:val="20"/>
                <w:szCs w:val="20"/>
              </w:rPr>
              <w:t xml:space="preserve">供应商</w:t>
            </w:r>
            <w:r>
              <w:rPr>
                <w:rFonts w:ascii="宋体" w:hAnsi="宋体" w:cs="宋体"/>
                <w:bCs/>
                <w:sz w:val="20"/>
                <w:szCs w:val="20"/>
              </w:rPr>
              <w:t xml:space="preserve">在全国环境监测服务活动中被区县级（含）以上生态环境主管部门通报批评、行政处罚。</w:t>
            </w:r>
            <w:r/>
          </w:p>
        </w:tc>
        <w:tc>
          <w:tcPr>
            <w:tcW w:w="708" w:type="dxa"/>
            <w:vAlign w:val="center"/>
            <w:textDirection w:val="lrTb"/>
            <w:noWrap w:val="false"/>
          </w:tcPr>
          <w:p>
            <w:pPr>
              <w:jc w:val="center"/>
              <w:spacing w:line="360" w:lineRule="auto"/>
              <w:rPr>
                <w:rFonts w:ascii="宋体" w:hAnsi="宋体"/>
                <w:sz w:val="28"/>
                <w:szCs w:val="28"/>
              </w:rPr>
            </w:pPr>
            <w:r>
              <w:rPr>
                <w:rFonts w:ascii="宋体" w:hAnsi="宋体" w:cs="宋体"/>
                <w:bCs/>
                <w:sz w:val="20"/>
                <w:szCs w:val="20"/>
              </w:rPr>
              <w:t xml:space="preserve">3</w:t>
            </w:r>
            <w:r/>
          </w:p>
        </w:tc>
      </w:tr>
    </w:tbl>
    <w:p>
      <w:pPr>
        <w:rPr>
          <w:rFonts w:ascii="宋体" w:hAnsi="宋体"/>
        </w:rPr>
      </w:pPr>
      <w:r>
        <w:rPr>
          <w:rFonts w:ascii="宋体" w:hAnsi="宋体"/>
        </w:rPr>
      </w:r>
      <w:r/>
    </w:p>
    <w:p>
      <w:pPr>
        <w:pStyle w:val="988"/>
        <w:jc w:val="center"/>
        <w:spacing w:line="360" w:lineRule="auto"/>
        <w:rPr>
          <w:rFonts w:ascii="宋体" w:hAnsi="宋体"/>
        </w:rPr>
      </w:pPr>
      <w:r>
        <w:rPr>
          <w:rFonts w:ascii="宋体" w:hAnsi="宋体"/>
        </w:rPr>
      </w:r>
      <w:r/>
    </w:p>
    <w:p>
      <w:pPr>
        <w:pStyle w:val="988"/>
        <w:spacing w:line="360" w:lineRule="auto"/>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988"/>
        <w:jc w:val="center"/>
        <w:spacing w:line="360" w:lineRule="auto"/>
        <w:rPr>
          <w:rFonts w:ascii="宋体" w:hAnsi="宋体"/>
        </w:rPr>
      </w:pPr>
      <w:r>
        <w:rPr>
          <w:rFonts w:ascii="宋体" w:hAnsi="宋体"/>
        </w:rPr>
      </w:r>
      <w:r/>
    </w:p>
    <w:p>
      <w:pPr>
        <w:pStyle w:val="988"/>
        <w:jc w:val="center"/>
        <w:spacing w:line="360" w:lineRule="auto"/>
        <w:rPr>
          <w:rFonts w:ascii="宋体" w:hAnsi="宋体"/>
        </w:rPr>
      </w:pPr>
      <w:r>
        <w:rPr>
          <w:rFonts w:hint="eastAsia" w:ascii="宋体" w:hAnsi="宋体"/>
        </w:rPr>
        <w:t xml:space="preserve">第六章 投标文件格式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807"/>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807"/>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807"/>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pStyle w:val="1010"/>
        <w:ind w:firstLine="0"/>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pStyle w:val="989"/>
        <w:spacing w:line="360" w:lineRule="auto"/>
        <w:rPr>
          <w:rFonts w:ascii="宋体" w:hAnsi="宋体" w:eastAsia="宋体"/>
          <w:b w:val="0"/>
          <w:sz w:val="32"/>
          <w:szCs w:val="32"/>
        </w:rPr>
      </w:pPr>
      <w:r>
        <w:rPr>
          <w:rFonts w:hint="eastAsia" w:ascii="宋体" w:hAnsi="宋体" w:eastAsia="宋体"/>
          <w:sz w:val="32"/>
        </w:rPr>
        <w:t xml:space="preserve">一、资格审查响应对照表</w:t>
      </w:r>
      <w:r/>
    </w:p>
    <w:tbl>
      <w:tblPr>
        <w:tblStyle w:val="806"/>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6311"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20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58"/>
        </w:trPr>
        <w:tc>
          <w:tcPr>
            <w:gridSpan w:val="3"/>
            <w:tcW w:w="9178"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567"/>
        </w:trPr>
        <w:tc>
          <w:tcPr>
            <w:tcW w:w="660"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法人或者其他组织的营业执照等证明文件，自然人的身份证明；</w:t>
            </w:r>
            <w:r/>
          </w:p>
        </w:tc>
        <w:tc>
          <w:tcPr>
            <w:tcW w:w="2207"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上一年度的财务状况报告（成立不满一年无需提供）；</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具备履行合同所必需的设备和专业技术能力的书面声明；</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参加政府采购活动前3年内在经营活动中没有重大违法记录的书面声明。</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供应商信用承诺函。</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tcW w:w="6311" w:type="dxa"/>
            <w:vAlign w:val="center"/>
            <w:textDirection w:val="lrTb"/>
            <w:noWrap w:val="false"/>
          </w:tcPr>
          <w:p>
            <w:pPr>
              <w:spacing w:line="360" w:lineRule="auto"/>
              <w:rPr>
                <w:rFonts w:ascii="宋体" w:hAnsi="宋体"/>
                <w:szCs w:val="21"/>
              </w:rPr>
            </w:pPr>
            <w:r>
              <w:rPr>
                <w:rFonts w:hint="eastAsia" w:ascii="宋体" w:hAnsi="宋体"/>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26"/>
        </w:trPr>
        <w:tc>
          <w:tcPr>
            <w:gridSpan w:val="3"/>
            <w:tcW w:w="9178"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799"/>
        </w:trPr>
        <w:tc>
          <w:tcPr>
            <w:tcW w:w="660" w:type="dxa"/>
            <w:vAlign w:val="center"/>
            <w:textDirection w:val="lrTb"/>
            <w:noWrap w:val="false"/>
          </w:tcPr>
          <w:p>
            <w:pPr>
              <w:spacing w:line="360" w:lineRule="auto"/>
              <w:rPr>
                <w:rFonts w:ascii="宋体" w:hAnsi="宋体" w:cs="宋体"/>
                <w:szCs w:val="21"/>
              </w:rPr>
            </w:pPr>
            <w:r>
              <w:rPr>
                <w:rFonts w:ascii="宋体" w:hAnsi="宋体" w:cs="宋体"/>
                <w:szCs w:val="21"/>
              </w:rPr>
              <w:t xml:space="preserve">8</w:t>
            </w:r>
            <w:r/>
          </w:p>
        </w:tc>
        <w:tc>
          <w:tcPr>
            <w:tcW w:w="6311" w:type="dxa"/>
            <w:vAlign w:val="center"/>
            <w:textDirection w:val="lrTb"/>
            <w:noWrap w:val="false"/>
          </w:tcPr>
          <w:p>
            <w:pPr>
              <w:spacing w:line="360" w:lineRule="auto"/>
              <w:rPr>
                <w:rFonts w:ascii="宋体" w:hAnsi="宋体" w:cs="宋体"/>
                <w:szCs w:val="21"/>
              </w:rPr>
            </w:pPr>
            <w:r>
              <w:rPr>
                <w:rFonts w:hint="eastAsia" w:ascii="Times New Roman" w:hAnsi="Times New Roman" w:cs="宋体"/>
                <w:i/>
                <w:iCs/>
                <w:szCs w:val="21"/>
                <w:u w:val="single"/>
              </w:rPr>
              <w:t xml:space="preserve">本项目专门面向中小企业采购。投标人须提供《中小企业声明函》</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26"/>
        </w:trPr>
        <w:tc>
          <w:tcPr>
            <w:gridSpan w:val="3"/>
            <w:tcW w:w="9178"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426"/>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 </w:t>
            </w:r>
            <w:r/>
          </w:p>
        </w:tc>
        <w:tc>
          <w:tcPr>
            <w:tcW w:w="6311"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无</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26"/>
        </w:trPr>
        <w:tc>
          <w:tcPr>
            <w:gridSpan w:val="3"/>
            <w:tcW w:w="9178"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26"/>
        </w:trPr>
        <w:tc>
          <w:tcPr>
            <w:tcW w:w="660" w:type="dxa"/>
            <w:vAlign w:val="center"/>
            <w:textDirection w:val="lrTb"/>
            <w:noWrap w:val="false"/>
          </w:tcPr>
          <w:p>
            <w:pPr>
              <w:jc w:val="center"/>
              <w:spacing w:line="360" w:lineRule="auto"/>
              <w:rPr>
                <w:rFonts w:ascii="宋体" w:hAnsi="宋体"/>
                <w:szCs w:val="21"/>
              </w:rPr>
            </w:pPr>
            <w:r>
              <w:rPr>
                <w:rFonts w:ascii="宋体" w:hAnsi="宋体"/>
                <w:szCs w:val="21"/>
              </w:rPr>
              <w:t xml:space="preserve">10</w:t>
            </w:r>
            <w:r/>
          </w:p>
        </w:tc>
        <w:tc>
          <w:tcPr>
            <w:tcW w:w="6311"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36"/>
        </w:trPr>
        <w:tc>
          <w:tcPr>
            <w:tcW w:w="660" w:type="dxa"/>
            <w:vAlign w:val="center"/>
            <w:textDirection w:val="lrTb"/>
            <w:noWrap w:val="false"/>
          </w:tcPr>
          <w:p>
            <w:pPr>
              <w:jc w:val="center"/>
              <w:spacing w:line="360" w:lineRule="auto"/>
              <w:rPr>
                <w:rFonts w:ascii="宋体" w:hAnsi="宋体"/>
                <w:szCs w:val="21"/>
              </w:rPr>
            </w:pPr>
            <w:r>
              <w:rPr>
                <w:rFonts w:ascii="宋体" w:hAnsi="宋体"/>
                <w:szCs w:val="21"/>
              </w:rPr>
              <w:t xml:space="preserve">11</w:t>
            </w:r>
            <w:r/>
          </w:p>
        </w:tc>
        <w:tc>
          <w:tcPr>
            <w:tcW w:w="6311"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1476"/>
        <w:spacing w:before="156" w:after="156" w:line="360" w:lineRule="auto"/>
        <w:rPr>
          <w:rFonts w:ascii="宋体" w:hAnsi="宋体"/>
          <w:b/>
          <w:bCs/>
        </w:rPr>
        <w:sectPr>
          <w:headerReference w:type="default" r:id="rId10"/>
          <w:footerReference w:type="default" r:id="rId13"/>
          <w:footnotePr/>
          <w:endnotePr/>
          <w:type w:val="nextPage"/>
          <w:pgSz w:w="11906" w:h="16838" w:orient="portrait"/>
          <w:pgMar w:top="1440" w:right="1576" w:bottom="1440" w:left="1463" w:header="851" w:footer="992" w:gutter="0"/>
          <w:cols w:num="1" w:sep="0" w:space="1701" w:equalWidth="1"/>
          <w:docGrid w:linePitch="360"/>
        </w:sectPr>
      </w:pPr>
      <w:r>
        <w:rPr>
          <w:rFonts w:ascii="宋体" w:hAnsi="宋体"/>
          <w:b/>
          <w:bCs/>
        </w:rPr>
      </w:r>
      <w:r/>
    </w:p>
    <w:p>
      <w:pPr>
        <w:jc w:val="center"/>
        <w:spacing w:before="156" w:after="156" w:line="360" w:lineRule="auto"/>
        <w:rPr>
          <w:rFonts w:ascii="宋体" w:hAnsi="宋体"/>
          <w:b/>
          <w:bCs/>
          <w:sz w:val="28"/>
          <w:szCs w:val="28"/>
        </w:rPr>
      </w:pPr>
      <w:r>
        <w:rPr>
          <w:rFonts w:hint="eastAsia" w:ascii="宋体" w:hAnsi="宋体"/>
          <w:b/>
          <w:bCs/>
          <w:sz w:val="28"/>
          <w:szCs w:val="28"/>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ascii="宋体" w:hAnsi="宋体"/>
          <w:b/>
          <w:sz w:val="36"/>
        </w:rPr>
      </w:pPr>
      <w:r>
        <w:rPr>
          <w:rFonts w:ascii="宋体" w:hAnsi="宋体"/>
          <w:b/>
          <w:sz w:val="36"/>
        </w:rPr>
      </w:r>
      <w:r/>
    </w:p>
    <w:p>
      <w:pPr>
        <w:pStyle w:val="1010"/>
        <w:ind w:firstLine="723"/>
        <w:spacing w:line="360" w:lineRule="auto"/>
        <w:rPr>
          <w:rFonts w:ascii="宋体" w:hAnsi="宋体"/>
          <w:b/>
          <w:sz w:val="36"/>
        </w:rPr>
      </w:pPr>
      <w:r>
        <w:rPr>
          <w:rFonts w:ascii="宋体" w:hAnsi="宋体"/>
          <w:b/>
          <w:sz w:val="36"/>
        </w:rPr>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u w:val="single"/>
        </w:rPr>
      </w:pPr>
      <w:r>
        <w:rPr>
          <w:rFonts w:hint="eastAsia" w:ascii="宋体" w:hAnsi="宋体"/>
          <w:bCs/>
        </w:rPr>
        <w:t xml:space="preserve">                                           法定代表人签章： </w:t>
      </w:r>
      <w:r>
        <w:rPr>
          <w:rFonts w:hint="eastAsia" w:ascii="宋体" w:hAnsi="宋体"/>
          <w:bCs/>
          <w:u w:val="single"/>
        </w:rPr>
        <w:t xml:space="preserve">                </w:t>
      </w:r>
      <w:r/>
    </w:p>
    <w:p>
      <w:pPr>
        <w:jc w:val="right"/>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pStyle w:val="1010"/>
        <w:ind w:firstLine="723"/>
        <w:jc w:val="right"/>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jc w:val="left"/>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sz w:val="28"/>
          <w:szCs w:val="28"/>
        </w:rPr>
      </w:pPr>
      <w:r>
        <w:rPr>
          <w:rFonts w:hint="eastAsia" w:ascii="宋体" w:hAnsi="宋体"/>
          <w:b/>
          <w:bCs/>
          <w:sz w:val="28"/>
          <w:szCs w:val="28"/>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u w:val="single"/>
        </w:rPr>
      </w:pPr>
      <w:r>
        <w:rPr>
          <w:rFonts w:hint="eastAsia" w:ascii="宋体" w:hAnsi="宋体"/>
          <w:bCs/>
        </w:rPr>
        <w:t xml:space="preserve">                                    法定代表人签章： </w:t>
      </w:r>
      <w:r>
        <w:rPr>
          <w:rFonts w:hint="eastAsia" w:ascii="宋体" w:hAnsi="宋体"/>
          <w:bCs/>
          <w:u w:val="single"/>
        </w:rPr>
        <w:t xml:space="preserve">                         </w:t>
      </w:r>
      <w:r/>
    </w:p>
    <w:p>
      <w:pPr>
        <w:jc w:val="right"/>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方正仿宋_GBK"/>
          <w:szCs w:val="32"/>
        </w:rPr>
      </w:pPr>
      <w:r>
        <w:rPr>
          <w:rFonts w:hint="eastAsia" w:ascii="宋体" w:hAnsi="宋体"/>
          <w:b/>
          <w:bCs/>
        </w:rPr>
        <w:br w:type="page" w:clear="all"/>
      </w:r>
      <w:r>
        <w:rPr>
          <w:rFonts w:hint="eastAsia" w:ascii="宋体" w:hAnsi="宋体"/>
          <w:b/>
          <w:szCs w:val="21"/>
        </w:rPr>
        <w:t xml:space="preserve">供应商信用承诺函</w:t>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ind w:firstLine="420"/>
        <w:spacing w:line="360" w:lineRule="auto"/>
        <w:rPr>
          <w:rFonts w:ascii="宋体" w:hAnsi="宋体"/>
          <w:szCs w:val="21"/>
        </w:rPr>
      </w:pPr>
      <w:r>
        <w:rPr>
          <w:rFonts w:hint="eastAsia" w:ascii="宋体" w:hAnsi="宋体"/>
          <w:szCs w:val="21"/>
        </w:rPr>
        <w:t xml:space="preserve">承诺单位（签章）：            法定代表人（负责人）：</w:t>
      </w:r>
      <w:r/>
    </w:p>
    <w:p>
      <w:pPr>
        <w:jc w:val="center"/>
        <w:spacing w:line="360" w:lineRule="auto"/>
        <w:rPr>
          <w:rFonts w:ascii="宋体" w:hAnsi="宋体"/>
          <w:b/>
          <w:bCs/>
        </w:rPr>
      </w:pPr>
      <w:r>
        <w:rPr>
          <w:rFonts w:hint="eastAsia" w:ascii="宋体" w:hAnsi="宋体"/>
          <w:szCs w:val="21"/>
        </w:rPr>
        <w:t xml:space="preserve">　　　　　　　　　      　年    月    日</w:t>
      </w:r>
      <w:r/>
    </w:p>
    <w:p>
      <w:pPr>
        <w:spacing w:line="360" w:lineRule="auto"/>
        <w:rPr>
          <w:rFonts w:ascii="宋体" w:hAnsi="宋体"/>
          <w:b/>
          <w:bCs/>
          <w:sz w:val="28"/>
          <w:szCs w:val="28"/>
        </w:rPr>
      </w:pPr>
      <w:r>
        <w:rPr>
          <w:rFonts w:hint="eastAsia" w:ascii="宋体" w:hAnsi="宋体"/>
          <w:b/>
          <w:bCs/>
          <w:sz w:val="28"/>
          <w:szCs w:val="28"/>
        </w:rPr>
        <w:br w:type="page" w:clear="all"/>
      </w:r>
      <w:r/>
    </w:p>
    <w:p>
      <w:pPr>
        <w:jc w:val="center"/>
        <w:spacing w:line="360" w:lineRule="auto"/>
        <w:rPr>
          <w:rFonts w:ascii="宋体" w:hAnsi="宋体"/>
          <w:b/>
          <w:bCs/>
          <w:sz w:val="28"/>
          <w:szCs w:val="28"/>
        </w:rPr>
      </w:pPr>
      <w:r>
        <w:rPr>
          <w:rFonts w:hint="eastAsia" w:ascii="宋体" w:hAnsi="宋体"/>
          <w:b/>
          <w:bCs/>
          <w:sz w:val="28"/>
          <w:szCs w:val="28"/>
        </w:rPr>
        <w:t xml:space="preserve">投标函格式</w:t>
      </w:r>
      <w:r/>
    </w:p>
    <w:p>
      <w:pPr>
        <w:pStyle w:val="1023"/>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江苏苏维工程管理有限公司</w:t>
      </w:r>
      <w:r/>
    </w:p>
    <w:p>
      <w:pPr>
        <w:pStyle w:val="1023"/>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1023"/>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1023"/>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1023"/>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1023"/>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023"/>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023"/>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1023"/>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1023"/>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1023"/>
        <w:ind w:firstLine="478"/>
        <w:spacing w:before="0" w:after="0"/>
        <w:rPr>
          <w:rFonts w:ascii="宋体" w:hAnsi="宋体"/>
          <w:sz w:val="21"/>
          <w:szCs w:val="21"/>
        </w:rPr>
      </w:pPr>
      <w:r>
        <w:rPr>
          <w:rFonts w:hint="eastAsia" w:ascii="宋体" w:hAnsi="宋体"/>
          <w:sz w:val="21"/>
          <w:szCs w:val="21"/>
        </w:rPr>
        <w:t xml:space="preserve">地 址：</w:t>
      </w:r>
      <w:r/>
    </w:p>
    <w:p>
      <w:pPr>
        <w:pStyle w:val="1023"/>
        <w:ind w:firstLine="478"/>
        <w:spacing w:before="0" w:after="0"/>
        <w:rPr>
          <w:rFonts w:ascii="宋体" w:hAnsi="宋体"/>
          <w:sz w:val="21"/>
          <w:szCs w:val="21"/>
        </w:rPr>
      </w:pPr>
      <w:r>
        <w:rPr>
          <w:rFonts w:hint="eastAsia" w:ascii="宋体" w:hAnsi="宋体"/>
          <w:sz w:val="21"/>
          <w:szCs w:val="21"/>
        </w:rPr>
        <w:t xml:space="preserve">邮 编：</w:t>
      </w:r>
      <w:r/>
    </w:p>
    <w:p>
      <w:pPr>
        <w:pStyle w:val="1023"/>
        <w:ind w:firstLine="478"/>
        <w:spacing w:before="0" w:after="0"/>
        <w:rPr>
          <w:rFonts w:ascii="宋体" w:hAnsi="宋体"/>
          <w:sz w:val="21"/>
          <w:szCs w:val="21"/>
        </w:rPr>
      </w:pPr>
      <w:r>
        <w:rPr>
          <w:rFonts w:hint="eastAsia" w:ascii="宋体" w:hAnsi="宋体"/>
          <w:sz w:val="21"/>
          <w:szCs w:val="21"/>
        </w:rPr>
        <w:t xml:space="preserve">电 话： </w:t>
      </w:r>
      <w:r/>
    </w:p>
    <w:p>
      <w:pPr>
        <w:pStyle w:val="1023"/>
        <w:ind w:firstLine="478"/>
        <w:spacing w:before="0" w:after="0"/>
        <w:rPr>
          <w:rFonts w:ascii="宋体" w:hAnsi="宋体"/>
          <w:sz w:val="21"/>
          <w:szCs w:val="21"/>
        </w:rPr>
      </w:pPr>
      <w:r>
        <w:rPr>
          <w:rFonts w:hint="eastAsia" w:ascii="宋体" w:hAnsi="宋体"/>
          <w:sz w:val="21"/>
          <w:szCs w:val="21"/>
        </w:rPr>
        <w:t xml:space="preserve">传 真： </w:t>
      </w:r>
      <w:r/>
    </w:p>
    <w:p>
      <w:pPr>
        <w:pStyle w:val="1023"/>
        <w:ind w:firstLine="478"/>
        <w:spacing w:before="0" w:after="0"/>
        <w:rPr>
          <w:rFonts w:ascii="宋体" w:hAnsi="宋体"/>
          <w:sz w:val="21"/>
          <w:szCs w:val="21"/>
        </w:rPr>
      </w:pPr>
      <w:r>
        <w:rPr>
          <w:rFonts w:hint="eastAsia" w:ascii="宋体" w:hAnsi="宋体"/>
          <w:sz w:val="21"/>
          <w:szCs w:val="21"/>
        </w:rPr>
        <w:t xml:space="preserve">投标人开户行：</w:t>
      </w:r>
      <w:r/>
    </w:p>
    <w:p>
      <w:pPr>
        <w:pStyle w:val="1023"/>
        <w:ind w:firstLine="478"/>
        <w:spacing w:before="0" w:after="0"/>
        <w:rPr>
          <w:rFonts w:ascii="宋体" w:hAnsi="宋体"/>
          <w:sz w:val="21"/>
          <w:szCs w:val="21"/>
        </w:rPr>
      </w:pPr>
      <w:r>
        <w:rPr>
          <w:rFonts w:hint="eastAsia" w:ascii="宋体" w:hAnsi="宋体"/>
          <w:sz w:val="21"/>
          <w:szCs w:val="21"/>
        </w:rPr>
        <w:t xml:space="preserve">账 户： </w:t>
      </w:r>
      <w:r/>
    </w:p>
    <w:p>
      <w:pPr>
        <w:pStyle w:val="1023"/>
        <w:ind w:firstLine="478"/>
        <w:spacing w:before="0" w:after="0"/>
        <w:rPr>
          <w:rFonts w:ascii="宋体" w:hAnsi="宋体"/>
          <w:sz w:val="21"/>
          <w:szCs w:val="21"/>
        </w:rPr>
      </w:pPr>
      <w:r>
        <w:rPr>
          <w:rFonts w:hint="eastAsia" w:ascii="宋体" w:hAnsi="宋体"/>
          <w:sz w:val="21"/>
          <w:szCs w:val="21"/>
        </w:rPr>
        <w:t xml:space="preserve">行 号：</w:t>
      </w:r>
      <w:r/>
    </w:p>
    <w:p>
      <w:pPr>
        <w:pStyle w:val="1023"/>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sz w:val="28"/>
          <w:szCs w:val="28"/>
        </w:rPr>
      </w:pPr>
      <w:r>
        <w:rPr>
          <w:rFonts w:hint="eastAsia" w:ascii="宋体" w:hAnsi="宋体"/>
          <w:b/>
          <w:sz w:val="32"/>
          <w:szCs w:val="32"/>
        </w:rPr>
        <w:br w:type="page" w:clear="all"/>
      </w:r>
      <w:r>
        <w:rPr>
          <w:rFonts w:hint="eastAsia" w:ascii="宋体" w:hAnsi="宋体"/>
          <w:b/>
          <w:sz w:val="28"/>
          <w:szCs w:val="28"/>
        </w:rPr>
        <w:t xml:space="preserve">法人授权书</w:t>
      </w:r>
      <w:r/>
    </w:p>
    <w:p>
      <w:pPr>
        <w:pStyle w:val="1024"/>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1024"/>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24"/>
        <w:ind w:firstLine="0"/>
        <w:spacing w:line="360" w:lineRule="auto"/>
        <w:rPr>
          <w:rFonts w:ascii="宋体" w:hAnsi="宋体"/>
          <w:sz w:val="21"/>
          <w:szCs w:val="21"/>
        </w:rPr>
      </w:pPr>
      <w:r>
        <w:rPr>
          <w:rFonts w:ascii="宋体" w:hAnsi="宋体"/>
          <w:sz w:val="21"/>
          <w:szCs w:val="21"/>
        </w:rPr>
        <w:t xml:space="preserve">    </w:t>
      </w:r>
      <w:r/>
    </w:p>
    <w:p>
      <w:pPr>
        <w:pStyle w:val="1024"/>
        <w:ind w:firstLine="420"/>
        <w:spacing w:line="360" w:lineRule="auto"/>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p>
    <w:p>
      <w:pPr>
        <w:pStyle w:val="1024"/>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024"/>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1024"/>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1024"/>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rPr>
        <w:t xml:space="preserve">被授权人身份证复印件</w:t>
      </w:r>
      <w:r/>
    </w:p>
    <w:p>
      <w:pPr>
        <w:pStyle w:val="989"/>
        <w:spacing w:line="360" w:lineRule="auto"/>
        <w:rPr>
          <w:rFonts w:ascii="宋体" w:hAnsi="宋体" w:eastAsia="宋体"/>
          <w:sz w:val="28"/>
          <w:szCs w:val="28"/>
        </w:rPr>
      </w:pPr>
      <w:r>
        <w:rPr>
          <w:rFonts w:hint="eastAsia" w:ascii="宋体" w:hAnsi="宋体" w:eastAsia="宋体"/>
          <w:sz w:val="28"/>
          <w:szCs w:val="28"/>
        </w:rPr>
        <w:t xml:space="preserve">二、符合性审查响应对照表</w:t>
      </w:r>
      <w:r/>
    </w:p>
    <w:tbl>
      <w:tblPr>
        <w:tblStyle w:val="806"/>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4889"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6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189"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4889"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61" w:type="dxa"/>
            <w:vAlign w:val="center"/>
            <w:textDirection w:val="lrTb"/>
            <w:noWrap w:val="false"/>
          </w:tcPr>
          <w:p>
            <w:pPr>
              <w:spacing w:line="360" w:lineRule="auto"/>
              <w:rPr>
                <w:rFonts w:ascii="宋体" w:hAnsi="宋体"/>
                <w:b/>
                <w:szCs w:val="21"/>
              </w:rPr>
            </w:pPr>
            <w:r>
              <w:rPr>
                <w:rFonts w:ascii="宋体" w:hAnsi="宋体"/>
                <w:b/>
                <w:szCs w:val="21"/>
              </w:rPr>
            </w:r>
            <w:r/>
          </w:p>
        </w:tc>
        <w:tc>
          <w:tcPr>
            <w:tcW w:w="1189"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pStyle w:val="989"/>
        <w:spacing w:line="360" w:lineRule="auto"/>
        <w:rPr>
          <w:rFonts w:ascii="宋体" w:hAnsi="宋体" w:eastAsia="宋体"/>
          <w:sz w:val="28"/>
          <w:szCs w:val="28"/>
        </w:rPr>
      </w:pPr>
      <w:r>
        <w:rPr>
          <w:rFonts w:hint="eastAsia" w:ascii="宋体" w:hAnsi="宋体" w:eastAsia="宋体"/>
          <w:sz w:val="28"/>
          <w:szCs w:val="28"/>
        </w:rPr>
        <w:t xml:space="preserve">三、非实质性响应对照表</w:t>
      </w:r>
      <w:r/>
    </w:p>
    <w:p>
      <w:pPr>
        <w:spacing w:line="360" w:lineRule="auto"/>
        <w:rPr>
          <w:rFonts w:ascii="宋体" w:hAnsi="宋体"/>
          <w:b/>
          <w:sz w:val="32"/>
          <w:szCs w:val="32"/>
        </w:rPr>
      </w:pPr>
      <w:r>
        <w:rPr>
          <w:rFonts w:ascii="宋体" w:hAnsi="宋体"/>
          <w:b/>
          <w:sz w:val="32"/>
          <w:szCs w:val="32"/>
        </w:rPr>
      </w:r>
      <w:r/>
    </w:p>
    <w:tbl>
      <w:tblPr>
        <w:tblStyle w:val="806"/>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4485"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80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454"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4485"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800" w:type="dxa"/>
            <w:vAlign w:val="center"/>
            <w:textDirection w:val="lrTb"/>
            <w:noWrap w:val="false"/>
          </w:tcPr>
          <w:p>
            <w:pPr>
              <w:spacing w:line="360" w:lineRule="auto"/>
              <w:rPr>
                <w:rFonts w:ascii="宋体" w:hAnsi="宋体"/>
                <w:b/>
                <w:szCs w:val="21"/>
              </w:rPr>
            </w:pPr>
            <w:r>
              <w:rPr>
                <w:rFonts w:ascii="宋体" w:hAnsi="宋体"/>
                <w:b/>
                <w:szCs w:val="21"/>
              </w:rPr>
            </w:r>
            <w:r/>
          </w:p>
        </w:tc>
        <w:tc>
          <w:tcPr>
            <w:tcW w:w="1454"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485"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800" w:type="dxa"/>
            <w:vAlign w:val="center"/>
            <w:textDirection w:val="lrTb"/>
            <w:noWrap w:val="false"/>
          </w:tcPr>
          <w:p>
            <w:pPr>
              <w:spacing w:line="360" w:lineRule="auto"/>
              <w:rPr>
                <w:rFonts w:ascii="宋体" w:hAnsi="宋体"/>
                <w:szCs w:val="21"/>
              </w:rPr>
            </w:pPr>
            <w:r>
              <w:rPr>
                <w:rFonts w:ascii="宋体" w:hAnsi="宋体"/>
                <w:szCs w:val="21"/>
              </w:rPr>
            </w:r>
            <w:r/>
          </w:p>
        </w:tc>
        <w:tc>
          <w:tcPr>
            <w:tcW w:w="1454"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485"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800" w:type="dxa"/>
            <w:vAlign w:val="center"/>
            <w:textDirection w:val="lrTb"/>
            <w:noWrap w:val="false"/>
          </w:tcPr>
          <w:p>
            <w:pPr>
              <w:spacing w:line="360" w:lineRule="auto"/>
              <w:rPr>
                <w:rFonts w:ascii="宋体" w:hAnsi="宋体"/>
                <w:szCs w:val="21"/>
              </w:rPr>
            </w:pPr>
            <w:r>
              <w:rPr>
                <w:rFonts w:ascii="宋体" w:hAnsi="宋体"/>
                <w:szCs w:val="21"/>
              </w:rPr>
            </w:r>
            <w:r/>
          </w:p>
        </w:tc>
        <w:tc>
          <w:tcPr>
            <w:tcW w:w="1454"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before="312" w:after="312" w:line="360" w:lineRule="auto"/>
        <w:rPr>
          <w:b/>
          <w:bCs/>
          <w:sz w:val="28"/>
          <w:szCs w:val="28"/>
        </w:rPr>
      </w:pPr>
      <w:r>
        <w:rPr>
          <w:rFonts w:hint="eastAsia"/>
          <w:b/>
          <w:bCs/>
          <w:sz w:val="28"/>
          <w:szCs w:val="28"/>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（其他未列明行业）</w:t>
      </w:r>
      <w:r>
        <w:rPr>
          <w:rFonts w:hint="eastAsia" w:ascii="宋体" w:hAnsi="宋体"/>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（其他未列明行业）（不得对行业类别修改）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jc w:val="left"/>
        <w:spacing w:line="360" w:lineRule="auto"/>
        <w:rPr>
          <w:rFonts w:ascii="宋体" w:hAnsi="宋体" w:cs="宋体"/>
        </w:rPr>
      </w:pPr>
      <w:r>
        <w:rPr>
          <w:rFonts w:hint="eastAsia" w:ascii="宋体" w:hAnsi="宋体" w:cs="宋体"/>
        </w:rPr>
        <w:t xml:space="preserve">2、《中小企业声明函》不符合要求或未提供的，作如下处理：①如本项目专门面向中小企业采购，则投标（响应）文件无效；②如本项目不专门面向中小企业采购，则价格将不做相应扣除。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pStyle w:val="989"/>
        <w:spacing w:before="300" w:after="300" w:line="360" w:lineRule="auto"/>
        <w:widowControl/>
        <w:rPr>
          <w:rFonts w:ascii="宋体" w:hAnsi="宋体" w:eastAsia="宋体"/>
          <w:sz w:val="28"/>
          <w:szCs w:val="28"/>
        </w:rPr>
      </w:pPr>
      <w:r>
        <w:rPr>
          <w:rFonts w:hint="eastAsia" w:ascii="宋体" w:hAnsi="宋体" w:eastAsia="宋体" w:cs="微软雅黑"/>
          <w:bCs w:val="0"/>
          <w:sz w:val="28"/>
          <w:szCs w:val="28"/>
        </w:rPr>
        <w:t xml:space="preserve">中小微企业划型标准 </w:t>
      </w:r>
      <w:r/>
    </w:p>
    <w:p>
      <w:pPr>
        <w:pStyle w:val="1007"/>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1012"/>
          <w:rFonts w:hint="eastAsia" w:ascii="宋体" w:hAnsi="宋体" w:cs="仿宋"/>
          <w:sz w:val="21"/>
          <w:szCs w:val="21"/>
        </w:rPr>
        <w:t xml:space="preserve">中小微企业划型标准如下：</w:t>
      </w:r>
      <w:r/>
    </w:p>
    <w:tbl>
      <w:tblPr>
        <w:tblStyle w:val="806"/>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行业名称</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指标名称</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计量单位</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中型</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小型</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微型</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农、林、牧、渔</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500≤Y＜20000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50≤Y＜500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工业</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20≤X＜300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X＜20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2000≤Y＜40000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300≤Y＜2000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建筑业</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6000≤Y＜80000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300≤Y＜6000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Y＜300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资产总额（Z）</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5000≤Z＜80000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300≤Z＜5000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Z＜300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批发业</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20≤X＜200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5≤X＜20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X＜5</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5000≤Y＜40000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1000≤Y＜5000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Y＜1000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零售业</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50≤X＜300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10≤X＜50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X＜10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500≤Y＜20000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100≤Y＜500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交通运输业</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20≤X＜300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X＜20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3000≤Y＜30000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200≤Y＜3000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Y＜200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仓储业</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100≤X＜200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20≤X＜100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X＜20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1000≤Y＜30000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100≤Y＜1000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邮政业</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20≤X＜300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X＜20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2000≤Y＜30000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100≤Y＜2000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住宿业</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007"/>
              <w:ind w:firstLine="420"/>
              <w:jc w:val="center"/>
              <w:spacing w:after="150" w:line="360" w:lineRule="auto"/>
              <w:widowControl/>
              <w:rPr>
                <w:rFonts w:ascii="宋体" w:hAnsi="宋体"/>
                <w:sz w:val="21"/>
                <w:szCs w:val="21"/>
              </w:rPr>
            </w:pPr>
            <w:r>
              <w:rPr>
                <w:rStyle w:val="1012"/>
                <w:rFonts w:hint="eastAsia" w:ascii="宋体" w:hAnsi="宋体" w:cs="仿宋"/>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X＜10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2000≤Y＜10000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100≤Y＜2000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餐饮业</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X＜10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2000≤Y＜10000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100≤Y＜2000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信息传输业</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100≤X＜2000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X＜10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1000≤Y＜100000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100≤Y＜1000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X＜10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1000≤Y＜10000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50≤Y＜1000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房地产开发经营</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1000≤Y＜200000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100≤X＜1000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X＜100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资产总额（Z）</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5000≤Z＜10000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2000≤Y＜5000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Y＜2000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物业管理</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100≤X＜300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X＜100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1000≤Y＜5000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500≤Y＜1000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Y＜500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租赁和商务服务业</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X＜10</w:t>
            </w:r>
            <w:r/>
          </w:p>
        </w:tc>
      </w:tr>
      <w:tr>
        <w:trPr>
          <w:tblCellSpacing w:w="15" w:type="dxa"/>
          <w:trHeight w:val="225"/>
        </w:trPr>
        <w:tc>
          <w:tcPr>
            <w:tcW w:w="1766"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资产总额（Z）</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8000≤Z＜120000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100≤Z＜8000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其他未列明行业</w:t>
            </w:r>
            <w:r/>
          </w:p>
        </w:tc>
        <w:tc>
          <w:tcPr>
            <w:tcMar>
              <w:left w:w="105" w:type="dxa"/>
              <w:top w:w="0" w:type="dxa"/>
              <w:right w:w="105" w:type="dxa"/>
              <w:bottom w:w="0" w:type="dxa"/>
            </w:tcMar>
            <w:tcW w:w="155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1007"/>
              <w:jc w:val="center"/>
              <w:spacing w:after="150" w:line="360" w:lineRule="auto"/>
              <w:widowControl/>
              <w:rPr>
                <w:rFonts w:ascii="宋体" w:hAnsi="宋体"/>
                <w:sz w:val="21"/>
                <w:szCs w:val="21"/>
              </w:rPr>
            </w:pPr>
            <w:r>
              <w:rPr>
                <w:rStyle w:val="1012"/>
                <w:rFonts w:hint="eastAsia" w:ascii="宋体" w:hAnsi="宋体" w:cs="仿宋"/>
                <w:sz w:val="21"/>
                <w:szCs w:val="21"/>
              </w:rPr>
              <w:t xml:space="preserve">X＜10</w:t>
            </w:r>
            <w:r/>
          </w:p>
        </w:tc>
      </w:tr>
    </w:tbl>
    <w:p>
      <w:pPr>
        <w:pStyle w:val="1007"/>
        <w:ind w:firstLine="422"/>
        <w:spacing w:before="300" w:after="452" w:line="360" w:lineRule="auto"/>
        <w:widowControl/>
        <w:rPr>
          <w:rFonts w:ascii="宋体" w:hAnsi="宋体" w:cs="Arial"/>
          <w:b/>
          <w:bCs/>
        </w:rPr>
      </w:pPr>
      <w:r>
        <w:rPr>
          <w:rStyle w:val="1012"/>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39"/>
        <w:jc w:val="center"/>
        <w:spacing w:line="360" w:lineRule="auto"/>
      </w:pPr>
      <w:r>
        <w:rPr>
          <w:rStyle w:val="1012"/>
          <w:rFonts w:ascii="宋体" w:hAnsi="宋体" w:cs="仿宋"/>
          <w:b w:val="0"/>
          <w:sz w:val="21"/>
          <w:szCs w:val="21"/>
        </w:rPr>
        <w:br w:type="page" w:clear="all"/>
      </w:r>
      <w:r>
        <w:rPr>
          <w:rFonts w:hint="eastAsia" w:ascii="宋体" w:hAnsi="宋体"/>
          <w:sz w:val="28"/>
          <w:szCs w:val="28"/>
        </w:rPr>
        <w:t xml:space="preserve">残疾人福利性单位声明函</w:t>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sz w:val="32"/>
          <w:szCs w:val="32"/>
        </w:rPr>
      </w:pPr>
      <w:r>
        <w:rPr>
          <w:rFonts w:ascii="宋体" w:hAnsi="宋体"/>
          <w:sz w:val="32"/>
          <w:szCs w:val="32"/>
        </w:rPr>
      </w:r>
      <w:r/>
    </w:p>
    <w:p>
      <w:pPr>
        <w:spacing w:line="360" w:lineRule="auto"/>
        <w:rPr>
          <w:rFonts w:ascii="宋体" w:hAnsi="宋体" w:cs="宋体"/>
          <w:sz w:val="32"/>
          <w:szCs w:val="32"/>
        </w:rPr>
      </w:pPr>
      <w:r>
        <w:rPr>
          <w:rFonts w:hint="eastAsia" w:ascii="宋体" w:hAnsi="宋体" w:cs="宋体"/>
          <w:sz w:val="32"/>
          <w:szCs w:val="32"/>
        </w:rPr>
        <w:br w:type="page" w:clear="all"/>
      </w:r>
      <w:r/>
    </w:p>
    <w:p>
      <w:pPr>
        <w:pStyle w:val="989"/>
        <w:ind w:firstLine="3213"/>
        <w:jc w:val="both"/>
        <w:spacing w:line="360" w:lineRule="auto"/>
        <w:rPr>
          <w:rFonts w:ascii="宋体" w:hAnsi="宋体" w:eastAsia="宋体" w:cs="宋体"/>
          <w:sz w:val="24"/>
          <w:szCs w:val="20"/>
        </w:rPr>
      </w:pPr>
      <w:r>
        <w:rPr>
          <w:rFonts w:hint="eastAsia" w:ascii="宋体" w:hAnsi="宋体" w:eastAsia="宋体" w:cs="宋体"/>
          <w:bCs w:val="0"/>
          <w:sz w:val="32"/>
          <w:szCs w:val="32"/>
        </w:rPr>
        <w:t xml:space="preserve">四、</w:t>
      </w:r>
      <w:r>
        <w:rPr>
          <w:rFonts w:hint="eastAsia" w:ascii="宋体" w:hAnsi="宋体" w:eastAsia="宋体" w:cs="宋体"/>
          <w:sz w:val="32"/>
          <w:szCs w:val="32"/>
        </w:rPr>
        <w:t xml:space="preserve">开标一览表</w:t>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2"/>
        <w:spacing w:after="312" w:line="360" w:lineRule="auto"/>
        <w:rPr>
          <w:rFonts w:ascii="宋体" w:hAnsi="宋体"/>
          <w:szCs w:val="21"/>
        </w:rPr>
      </w:pPr>
      <w:r>
        <w:rPr>
          <w:rFonts w:hint="eastAsia" w:ascii="宋体" w:hAnsi="宋体"/>
          <w:szCs w:val="21"/>
        </w:rPr>
        <w:t xml:space="preserve">分包号(如有)： </w:t>
      </w:r>
      <w:r/>
    </w:p>
    <w:tbl>
      <w:tblPr>
        <w:tblStyle w:val="806"/>
        <w:tblW w:w="78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6468"/>
      </w:tblGrid>
      <w:tr>
        <w:trPr>
          <w:cantSplit/>
          <w:trHeight w:val="1098"/>
        </w:trPr>
        <w:tc>
          <w:tcPr>
            <w:tcW w:w="1366" w:type="dxa"/>
            <w:vAlign w:val="center"/>
            <w:textDirection w:val="lrTb"/>
            <w:noWrap w:val="false"/>
          </w:tcPr>
          <w:p>
            <w:pPr>
              <w:pStyle w:val="996"/>
              <w:spacing w:line="360" w:lineRule="auto"/>
              <w:rPr>
                <w:rFonts w:ascii="宋体" w:hAnsi="宋体" w:eastAsia="宋体" w:cs="宋体"/>
                <w:sz w:val="21"/>
                <w:szCs w:val="21"/>
              </w:rPr>
            </w:pPr>
            <w:r>
              <w:rPr>
                <w:rFonts w:hint="eastAsia" w:ascii="宋体" w:hAnsi="宋体" w:eastAsia="宋体" w:cs="宋体"/>
                <w:sz w:val="21"/>
                <w:szCs w:val="21"/>
              </w:rPr>
              <w:t xml:space="preserve">  名称</w:t>
            </w:r>
            <w:r/>
          </w:p>
        </w:tc>
        <w:tc>
          <w:tcPr>
            <w:tcW w:w="6468" w:type="dxa"/>
            <w:vAlign w:val="center"/>
            <w:textDirection w:val="lrTb"/>
            <w:noWrap w:val="false"/>
          </w:tcPr>
          <w:p>
            <w:pPr>
              <w:jc w:val="center"/>
              <w:spacing w:after="200" w:line="360" w:lineRule="auto"/>
              <w:rPr>
                <w:rFonts w:ascii="宋体" w:hAnsi="宋体" w:cs="宋体"/>
                <w:szCs w:val="21"/>
              </w:rPr>
            </w:pPr>
            <w:r>
              <w:rPr>
                <w:rFonts w:hint="eastAsia" w:ascii="宋体" w:hAnsi="宋体"/>
                <w:szCs w:val="21"/>
              </w:rPr>
              <w:t xml:space="preserve"> 投标报价</w:t>
            </w:r>
            <w:r/>
          </w:p>
        </w:tc>
      </w:tr>
      <w:tr>
        <w:trPr>
          <w:cantSplit/>
          <w:trHeight w:val="1697"/>
        </w:trPr>
        <w:tc>
          <w:tcPr>
            <w:tcW w:w="1366" w:type="dxa"/>
            <w:vAlign w:val="center"/>
            <w:textDirection w:val="lrTb"/>
            <w:noWrap w:val="false"/>
          </w:tcPr>
          <w:p>
            <w:pPr>
              <w:pStyle w:val="996"/>
              <w:spacing w:line="360" w:lineRule="auto"/>
              <w:rPr>
                <w:rFonts w:ascii="宋体" w:hAnsi="宋体" w:eastAsia="宋体" w:cs="宋体"/>
                <w:sz w:val="21"/>
                <w:szCs w:val="21"/>
              </w:rPr>
            </w:pPr>
            <w:r>
              <w:rPr>
                <w:rFonts w:ascii="宋体" w:hAnsi="宋体" w:eastAsia="宋体" w:cs="宋体"/>
                <w:sz w:val="21"/>
                <w:szCs w:val="21"/>
              </w:rPr>
            </w:r>
            <w:r/>
          </w:p>
        </w:tc>
        <w:tc>
          <w:tcPr>
            <w:tcW w:w="6468" w:type="dxa"/>
            <w:vAlign w:val="center"/>
            <w:textDirection w:val="lrTb"/>
            <w:noWrap w:val="false"/>
          </w:tcPr>
          <w:p>
            <w:pPr>
              <w:pStyle w:val="996"/>
              <w:spacing w:line="360" w:lineRule="auto"/>
              <w:rPr>
                <w:rFonts w:ascii="宋体" w:hAnsi="宋体" w:eastAsia="宋体" w:cs="宋体"/>
                <w:sz w:val="21"/>
                <w:szCs w:val="21"/>
              </w:rPr>
            </w:pPr>
            <w:r>
              <w:rPr>
                <w:rFonts w:hint="eastAsia" w:ascii="宋体" w:hAnsi="宋体" w:eastAsia="宋体" w:cs="宋体"/>
                <w:sz w:val="21"/>
                <w:szCs w:val="21"/>
              </w:rPr>
              <w:t xml:space="preserve">大写：</w:t>
            </w:r>
            <w:r/>
          </w:p>
          <w:p>
            <w:pPr>
              <w:pStyle w:val="1023"/>
              <w:ind w:firstLine="0"/>
              <w:spacing w:before="0" w:after="0"/>
              <w:rPr>
                <w:rFonts w:ascii="宋体" w:hAnsi="宋体" w:cs="宋体"/>
                <w:sz w:val="21"/>
                <w:szCs w:val="21"/>
              </w:rPr>
            </w:pPr>
            <w:r>
              <w:rPr>
                <w:rFonts w:hint="eastAsia" w:ascii="宋体" w:hAnsi="宋体" w:cs="宋体"/>
                <w:sz w:val="21"/>
                <w:szCs w:val="21"/>
              </w:rPr>
              <w:t xml:space="preserve">小写：                            </w:t>
            </w:r>
            <w:r/>
          </w:p>
        </w:tc>
      </w:tr>
      <w:tr>
        <w:trPr>
          <w:cantSplit/>
          <w:trHeight w:val="1361"/>
        </w:trPr>
        <w:tc>
          <w:tcPr>
            <w:tcW w:w="1366" w:type="dxa"/>
            <w:vAlign w:val="center"/>
            <w:textDirection w:val="lrTb"/>
            <w:noWrap w:val="false"/>
          </w:tcPr>
          <w:p>
            <w:pPr>
              <w:pStyle w:val="996"/>
              <w:jc w:val="center"/>
              <w:spacing w:line="360" w:lineRule="auto"/>
              <w:rPr>
                <w:rFonts w:ascii="宋体" w:hAnsi="宋体" w:eastAsia="宋体" w:cs="宋体"/>
                <w:sz w:val="21"/>
                <w:szCs w:val="21"/>
              </w:rPr>
            </w:pPr>
            <w:r>
              <w:rPr>
                <w:rFonts w:hint="eastAsia" w:ascii="宋体" w:hAnsi="宋体" w:eastAsia="宋体" w:cs="宋体"/>
                <w:sz w:val="21"/>
                <w:szCs w:val="21"/>
              </w:rPr>
              <w:t xml:space="preserve">备注</w:t>
            </w:r>
            <w:r/>
          </w:p>
        </w:tc>
        <w:tc>
          <w:tcPr>
            <w:tcW w:w="6468" w:type="dxa"/>
            <w:vAlign w:val="center"/>
            <w:textDirection w:val="lrTb"/>
            <w:noWrap w:val="false"/>
          </w:tcPr>
          <w:p>
            <w:pPr>
              <w:pStyle w:val="996"/>
              <w:ind w:firstLine="1365"/>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jc w:val="center"/>
        <w:spacing w:line="360" w:lineRule="auto"/>
        <w:rPr>
          <w:rFonts w:ascii="宋体" w:hAnsi="宋体"/>
          <w:b/>
          <w:szCs w:val="21"/>
        </w:rPr>
      </w:pPr>
      <w:r>
        <w:rPr>
          <w:rFonts w:ascii="宋体" w:hAnsi="宋体"/>
          <w:b/>
          <w:szCs w:val="21"/>
        </w:rPr>
      </w:r>
      <w:r/>
    </w:p>
    <w:p>
      <w:pPr>
        <w:ind w:firstLine="480"/>
        <w:spacing w:line="360" w:lineRule="auto"/>
        <w:rPr>
          <w:rFonts w:ascii="宋体" w:hAnsi="宋体"/>
          <w:szCs w:val="21"/>
        </w:rPr>
      </w:pPr>
      <w:r>
        <w:rPr>
          <w:rFonts w:ascii="宋体" w:hAnsi="宋体"/>
          <w:szCs w:val="21"/>
        </w:rPr>
      </w:r>
      <w:r/>
    </w:p>
    <w:p>
      <w:pPr>
        <w:ind w:firstLine="420"/>
        <w:spacing w:line="360" w:lineRule="auto"/>
        <w:rPr>
          <w:rFonts w:ascii="宋体" w:hAnsi="宋体" w:cs="宋体"/>
          <w:iCs/>
          <w:szCs w:val="21"/>
        </w:rPr>
      </w:pPr>
      <w:r>
        <w:rPr>
          <w:rFonts w:ascii="宋体" w:hAnsi="宋体" w:cs="宋体"/>
          <w:iCs/>
          <w:szCs w:val="21"/>
        </w:rPr>
        <w:t xml:space="preserve">1</w:t>
      </w:r>
      <w:r>
        <w:rPr>
          <w:rFonts w:hint="eastAsia" w:ascii="宋体" w:hAnsi="宋体" w:cs="宋体"/>
          <w:iCs/>
          <w:szCs w:val="21"/>
        </w:rPr>
        <w:t xml:space="preserve">、投标报价应包括采购文件所规定的采购范围的全部内容。</w:t>
      </w:r>
      <w:r/>
    </w:p>
    <w:p>
      <w:pPr>
        <w:pStyle w:val="990"/>
        <w:spacing w:line="360" w:lineRule="auto"/>
        <w:rPr>
          <w:rFonts w:ascii="宋体" w:hAnsi="宋体"/>
          <w:iCs/>
          <w:sz w:val="32"/>
          <w:szCs w:val="32"/>
        </w:rPr>
      </w:pPr>
      <w:r>
        <w:rPr>
          <w:rFonts w:ascii="宋体" w:hAnsi="宋体" w:cs="宋体"/>
          <w:iCs/>
          <w:spacing w:val="-3"/>
        </w:rPr>
        <w:t xml:space="preserve">2</w:t>
      </w:r>
      <w:r>
        <w:rPr>
          <w:rFonts w:hint="eastAsia" w:ascii="宋体" w:hAnsi="宋体" w:cs="宋体"/>
          <w:iCs/>
          <w:spacing w:val="-3"/>
        </w:rPr>
        <w:t xml:space="preserve">、如有分包，投标人投任何一个包的标的，都需单独填写开标一览表。</w:t>
      </w:r>
      <w:r/>
    </w:p>
    <w:p>
      <w:pPr>
        <w:jc w:val="center"/>
        <w:spacing w:line="360" w:lineRule="auto"/>
        <w:widowControl/>
        <w:rPr>
          <w:rFonts w:ascii="宋体" w:hAnsi="宋体"/>
          <w:sz w:val="28"/>
          <w:szCs w:val="28"/>
        </w:rPr>
      </w:pPr>
      <w:r>
        <w:rPr>
          <w:rFonts w:hint="eastAsia" w:ascii="宋体" w:hAnsi="宋体"/>
          <w:sz w:val="32"/>
          <w:szCs w:val="32"/>
        </w:rPr>
        <w:br w:type="page" w:clear="all"/>
      </w:r>
      <w:r>
        <w:rPr>
          <w:rFonts w:hint="eastAsia" w:ascii="宋体" w:hAnsi="宋体"/>
          <w:b/>
          <w:bCs/>
          <w:sz w:val="28"/>
          <w:szCs w:val="28"/>
        </w:rPr>
        <w:t xml:space="preserve">五、技术参数响应及偏离表</w:t>
      </w:r>
      <w:r/>
    </w:p>
    <w:tbl>
      <w:tblPr>
        <w:tblStyle w:val="806"/>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14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33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203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1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20"/>
        <w:spacing w:line="360" w:lineRule="auto"/>
        <w:rPr>
          <w:rFonts w:ascii="宋体" w:hAnsi="宋体"/>
          <w:szCs w:val="21"/>
        </w:rPr>
      </w:pPr>
      <w:r>
        <w:rPr>
          <w:rFonts w:hint="eastAsia" w:ascii="宋体" w:hAnsi="宋体"/>
          <w:szCs w:val="21"/>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jc w:val="center"/>
        <w:spacing w:line="360" w:lineRule="auto"/>
        <w:rPr>
          <w:rFonts w:ascii="宋体" w:hAnsi="宋体"/>
          <w:sz w:val="32"/>
          <w:szCs w:val="32"/>
        </w:rPr>
      </w:pPr>
      <w:r>
        <w:rPr>
          <w:rFonts w:hint="eastAsia" w:ascii="黑体" w:hAnsi="Arial" w:eastAsia="黑体"/>
          <w:sz w:val="32"/>
        </w:rPr>
        <w:br w:type="page" w:clear="all"/>
      </w:r>
      <w:bookmarkStart w:id="59" w:name="_Hlt26955054"/>
      <w:r/>
      <w:bookmarkEnd w:id="59"/>
      <w:r/>
      <w:bookmarkStart w:id="60" w:name="_Toc113352363"/>
      <w:r>
        <w:rPr>
          <w:rFonts w:hint="eastAsia" w:ascii="宋体" w:hAnsi="宋体"/>
          <w:b/>
          <w:bCs/>
          <w:sz w:val="28"/>
          <w:szCs w:val="28"/>
        </w:rPr>
        <w:t xml:space="preserve">六、商务条款响应及偏离表</w:t>
      </w:r>
      <w:bookmarkEnd w:id="60"/>
      <w:r/>
      <w:r/>
    </w:p>
    <w:tbl>
      <w:tblPr>
        <w:tblStyle w:val="806"/>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项目</w:t>
            </w:r>
            <w:r/>
          </w:p>
        </w:tc>
        <w:tc>
          <w:tcPr>
            <w:tcW w:w="2502"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采购文件要求</w:t>
            </w:r>
            <w:r/>
          </w:p>
        </w:tc>
        <w:tc>
          <w:tcPr>
            <w:tcW w:w="1837"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W w:w="2324"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szCs w:val="21"/>
              </w:rPr>
              <w:t xml:space="preserve">服务时间</w:t>
            </w:r>
            <w:r/>
          </w:p>
        </w:tc>
        <w:tc>
          <w:tcPr>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服务方式</w:t>
            </w:r>
            <w:r/>
          </w:p>
        </w:tc>
        <w:tc>
          <w:tcPr>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服务地点</w:t>
            </w:r>
            <w:r/>
          </w:p>
        </w:tc>
        <w:tc>
          <w:tcPr>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付款方式</w:t>
            </w:r>
            <w:r/>
          </w:p>
        </w:tc>
        <w:tc>
          <w:tcPr>
            <w:tcW w:w="250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其他</w:t>
            </w:r>
            <w:r/>
          </w:p>
        </w:tc>
        <w:tc>
          <w:tcPr>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t xml:space="preserve">……</w:t>
            </w:r>
            <w:r/>
          </w:p>
        </w:tc>
        <w:tc>
          <w:tcPr>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仿宋_GB2312" w:hAnsi="Arial"/>
          <w:sz w:val="30"/>
        </w:rPr>
      </w:pPr>
      <w:r>
        <w:rPr>
          <w:rFonts w:ascii="仿宋_GB2312" w:hAnsi="Arial"/>
          <w:sz w:val="30"/>
        </w:rPr>
      </w:r>
      <w:r/>
    </w:p>
    <w:p>
      <w:pPr>
        <w:pStyle w:val="990"/>
        <w:ind w:firstLine="480"/>
        <w:spacing w:line="360" w:lineRule="auto"/>
        <w:rPr>
          <w:rFonts w:ascii="宋体" w:hAnsi="宋体"/>
          <w:sz w:val="24"/>
        </w:rPr>
      </w:pPr>
      <w:r/>
      <w:bookmarkStart w:id="61" w:name="_Hlt26955066"/>
      <w:r/>
      <w:bookmarkEnd w:id="61"/>
      <w:r/>
      <w:bookmarkStart w:id="62" w:name="_Hlt26671374"/>
      <w:r/>
      <w:bookmarkEnd w:id="62"/>
      <w:r/>
      <w:bookmarkStart w:id="63" w:name="_Hlt26609389"/>
      <w:r/>
      <w:bookmarkEnd w:id="63"/>
      <w:r/>
      <w:bookmarkStart w:id="64" w:name="_Toc462564146"/>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hint="eastAsia" w:ascii="宋体" w:hAnsi="宋体"/>
          <w:sz w:val="24"/>
        </w:rPr>
        <w:t xml:space="preserve">.</w:t>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r/>
    </w:p>
    <w:p>
      <w:pPr>
        <w:pStyle w:val="990"/>
        <w:ind w:firstLine="480"/>
        <w:spacing w:line="360" w:lineRule="auto"/>
        <w:rPr>
          <w:rFonts w:ascii="宋体" w:hAnsi="宋体"/>
          <w:sz w:val="24"/>
        </w:rPr>
      </w:pPr>
      <w:r>
        <w:rPr>
          <w:rFonts w:ascii="宋体" w:hAnsi="宋体"/>
          <w:sz w:val="24"/>
        </w:rPr>
      </w:r>
      <w:bookmarkEnd w:id="64"/>
      <w:r/>
      <w:r/>
    </w:p>
    <w:p>
      <w:pPr>
        <w:spacing w:line="360" w:lineRule="auto"/>
        <w:rPr>
          <w:rFonts w:ascii="宋体" w:hAnsi="宋体"/>
          <w:b/>
          <w:sz w:val="28"/>
          <w:szCs w:val="28"/>
        </w:rPr>
      </w:pPr>
      <w:r/>
      <w:bookmarkStart w:id="65" w:name="_格式2__法定代表人授权书"/>
      <w:r/>
      <w:bookmarkEnd w:id="65"/>
      <w:r>
        <w:rPr>
          <w:rFonts w:ascii="宋体" w:hAnsi="宋体"/>
          <w:b/>
        </w:rPr>
        <w:br w:type="page" w:clear="all"/>
      </w:r>
      <w:r/>
    </w:p>
    <w:p>
      <w:pPr>
        <w:jc w:val="center"/>
        <w:spacing w:line="360" w:lineRule="auto"/>
        <w:widowControl/>
        <w:rPr>
          <w:rFonts w:ascii="宋体" w:hAnsi="宋体"/>
          <w:b/>
        </w:rPr>
      </w:pPr>
      <w:r>
        <w:rPr>
          <w:rFonts w:hint="eastAsia" w:ascii="宋体" w:hAnsi="宋体"/>
          <w:b/>
          <w:sz w:val="28"/>
          <w:szCs w:val="28"/>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806"/>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4131"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4255"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413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spacing w:line="360" w:lineRule="auto"/>
        <w:widowControl/>
        <w:rPr>
          <w:rFonts w:ascii="宋体" w:hAnsi="宋体"/>
          <w:b/>
        </w:rPr>
      </w:pPr>
      <w:r>
        <w:rPr>
          <w:rFonts w:ascii="宋体" w:hAnsi="宋体" w:cs="宋体"/>
          <w:sz w:val="24"/>
          <w:szCs w:val="24"/>
        </w:rPr>
        <w:br w:type="page" w:clear="all"/>
      </w:r>
      <w:r>
        <w:rPr>
          <w:rFonts w:hint="eastAsia" w:ascii="宋体" w:hAnsi="宋体"/>
          <w:b/>
          <w:sz w:val="28"/>
          <w:szCs w:val="28"/>
        </w:rPr>
        <w:t xml:space="preserve">联合体协议（如有）</w:t>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pStyle w:val="1036"/>
        <w:spacing w:line="360" w:lineRule="auto"/>
        <w:rPr>
          <w:rFonts w:hAnsi="宋体"/>
          <w:color w:val="auto"/>
        </w:rPr>
      </w:pPr>
      <w:r>
        <w:rPr>
          <w:rFonts w:hAnsi="宋体"/>
          <w:color w:val="auto"/>
        </w:rPr>
      </w:r>
      <w:r/>
    </w:p>
    <w:p>
      <w:pPr>
        <w:pStyle w:val="1030"/>
        <w:spacing w:line="360" w:lineRule="auto"/>
        <w:rPr>
          <w:rFonts w:ascii="宋体" w:hAnsi="宋体"/>
        </w:rPr>
      </w:pPr>
      <w:r>
        <w:rPr>
          <w:rFonts w:ascii="宋体" w:hAnsi="宋体"/>
        </w:rPr>
      </w:r>
      <w:r/>
    </w:p>
    <w:p>
      <w:pPr>
        <w:pStyle w:val="1030"/>
        <w:spacing w:line="360" w:lineRule="auto"/>
        <w:rPr>
          <w:rFonts w:ascii="宋体" w:hAnsi="宋体"/>
        </w:rPr>
      </w:pPr>
      <w:r>
        <w:rPr>
          <w:rFonts w:ascii="宋体" w:hAnsi="宋体"/>
        </w:rPr>
      </w:r>
      <w:r/>
    </w:p>
    <w:p>
      <w:pPr>
        <w:pStyle w:val="1030"/>
        <w:spacing w:line="360" w:lineRule="auto"/>
        <w:rPr>
          <w:rFonts w:ascii="宋体" w:hAnsi="宋体"/>
        </w:rPr>
      </w:pPr>
      <w:r>
        <w:rPr>
          <w:rFonts w:ascii="宋体" w:hAnsi="宋体"/>
        </w:rPr>
      </w:r>
      <w:r/>
    </w:p>
    <w:p>
      <w:pPr>
        <w:pStyle w:val="1030"/>
        <w:spacing w:line="360" w:lineRule="auto"/>
        <w:rPr>
          <w:rFonts w:ascii="宋体" w:hAnsi="宋体"/>
        </w:rPr>
      </w:pPr>
      <w:r>
        <w:rPr>
          <w:rFonts w:ascii="宋体" w:hAnsi="宋体"/>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36</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36</w:t>
                    </w:r>
                    <w:r>
                      <w:rPr>
                        <w:lang w:val="zh-CN"/>
                      </w:rPr>
                      <w:fldChar w:fldCharType="end"/>
                    </w:r>
                    <w:r/>
                  </w:p>
                  <w:p>
                    <w:r/>
                    <w:r/>
                  </w:p>
                </w:txbxContent>
              </v:textbox>
            </v:shape>
          </w:pict>
        </mc:Fallback>
      </mc:AlternateContent>
    </w:r>
    <w:r/>
  </w:p>
  <w:p>
    <w:pPr>
      <w:pStyle w:val="10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left"/>
      <w:rPr>
        <w:sz w:val="18"/>
        <w:szCs w:val="18"/>
      </w:rPr>
      <w:pBdr>
        <w:bottom w:val="single" w:color="auto" w:sz="4" w:space="0"/>
      </w:pBdr>
    </w:pPr>
    <w:r>
      <w:rPr>
        <w:rFonts w:hint="eastAsia"/>
        <w:sz w:val="18"/>
        <w:szCs w:val="18"/>
      </w:rPr>
      <w:t xml:space="preserve">JSZC-321000-SWGC-G2024-0213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both"/>
    </w:pPr>
    <w:r>
      <w:rPr>
        <w:rFonts w:hint="eastAsia"/>
      </w:rPr>
      <w:t xml:space="preserve">JSZC-321092-SWGC-G2023-0000号                                       江苏苏维工程管理有限公司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both"/>
    </w:pPr>
    <w:r>
      <w:rPr>
        <w:rFonts w:hint="eastAsia"/>
      </w:rPr>
      <w:t xml:space="preserve">JSZC-321092-SWGC-G2023-0000号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3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9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1 Char"/>
    <w:basedOn w:val="805"/>
    <w:link w:val="796"/>
    <w:uiPriority w:val="9"/>
    <w:rPr>
      <w:rFonts w:ascii="Arial" w:hAnsi="Arial" w:eastAsia="Arial" w:cs="Arial"/>
      <w:sz w:val="40"/>
      <w:szCs w:val="40"/>
    </w:rPr>
  </w:style>
  <w:style w:type="character" w:styleId="759">
    <w:name w:val="Heading 2 Char"/>
    <w:basedOn w:val="805"/>
    <w:link w:val="797"/>
    <w:uiPriority w:val="9"/>
    <w:rPr>
      <w:rFonts w:ascii="Arial" w:hAnsi="Arial" w:eastAsia="Arial" w:cs="Arial"/>
      <w:sz w:val="34"/>
    </w:rPr>
  </w:style>
  <w:style w:type="character" w:styleId="760">
    <w:name w:val="Heading 3 Char"/>
    <w:basedOn w:val="805"/>
    <w:link w:val="798"/>
    <w:uiPriority w:val="9"/>
    <w:rPr>
      <w:rFonts w:ascii="Arial" w:hAnsi="Arial" w:eastAsia="Arial" w:cs="Arial"/>
      <w:sz w:val="30"/>
      <w:szCs w:val="30"/>
    </w:rPr>
  </w:style>
  <w:style w:type="character" w:styleId="761">
    <w:name w:val="Heading 4 Char"/>
    <w:basedOn w:val="805"/>
    <w:link w:val="799"/>
    <w:uiPriority w:val="9"/>
    <w:rPr>
      <w:rFonts w:ascii="Arial" w:hAnsi="Arial" w:eastAsia="Arial" w:cs="Arial"/>
      <w:b/>
      <w:bCs/>
      <w:sz w:val="26"/>
      <w:szCs w:val="26"/>
    </w:rPr>
  </w:style>
  <w:style w:type="character" w:styleId="762">
    <w:name w:val="Heading 5 Char"/>
    <w:basedOn w:val="805"/>
    <w:link w:val="800"/>
    <w:uiPriority w:val="9"/>
    <w:rPr>
      <w:rFonts w:ascii="Arial" w:hAnsi="Arial" w:eastAsia="Arial" w:cs="Arial"/>
      <w:b/>
      <w:bCs/>
      <w:sz w:val="24"/>
      <w:szCs w:val="24"/>
    </w:rPr>
  </w:style>
  <w:style w:type="character" w:styleId="763">
    <w:name w:val="Heading 6 Char"/>
    <w:basedOn w:val="805"/>
    <w:link w:val="801"/>
    <w:uiPriority w:val="9"/>
    <w:rPr>
      <w:rFonts w:ascii="Arial" w:hAnsi="Arial" w:eastAsia="Arial" w:cs="Arial"/>
      <w:b/>
      <w:bCs/>
      <w:sz w:val="22"/>
      <w:szCs w:val="22"/>
    </w:rPr>
  </w:style>
  <w:style w:type="character" w:styleId="764">
    <w:name w:val="Heading 7 Char"/>
    <w:basedOn w:val="805"/>
    <w:link w:val="802"/>
    <w:uiPriority w:val="9"/>
    <w:rPr>
      <w:rFonts w:ascii="Arial" w:hAnsi="Arial" w:eastAsia="Arial" w:cs="Arial"/>
      <w:b/>
      <w:bCs/>
      <w:i/>
      <w:iCs/>
      <w:sz w:val="22"/>
      <w:szCs w:val="22"/>
    </w:rPr>
  </w:style>
  <w:style w:type="character" w:styleId="765">
    <w:name w:val="Heading 8 Char"/>
    <w:basedOn w:val="805"/>
    <w:link w:val="803"/>
    <w:uiPriority w:val="9"/>
    <w:rPr>
      <w:rFonts w:ascii="Arial" w:hAnsi="Arial" w:eastAsia="Arial" w:cs="Arial"/>
      <w:i/>
      <w:iCs/>
      <w:sz w:val="22"/>
      <w:szCs w:val="22"/>
    </w:rPr>
  </w:style>
  <w:style w:type="character" w:styleId="766">
    <w:name w:val="Heading 9 Char"/>
    <w:basedOn w:val="805"/>
    <w:link w:val="804"/>
    <w:uiPriority w:val="9"/>
    <w:rPr>
      <w:rFonts w:ascii="Arial" w:hAnsi="Arial" w:eastAsia="Arial" w:cs="Arial"/>
      <w:i/>
      <w:iCs/>
      <w:sz w:val="21"/>
      <w:szCs w:val="21"/>
    </w:rPr>
  </w:style>
  <w:style w:type="character" w:styleId="767">
    <w:name w:val="Title Char"/>
    <w:basedOn w:val="805"/>
    <w:link w:val="830"/>
    <w:uiPriority w:val="10"/>
    <w:rPr>
      <w:sz w:val="48"/>
      <w:szCs w:val="48"/>
    </w:rPr>
  </w:style>
  <w:style w:type="character" w:styleId="768">
    <w:name w:val="Subtitle Char"/>
    <w:basedOn w:val="805"/>
    <w:link w:val="822"/>
    <w:uiPriority w:val="11"/>
    <w:rPr>
      <w:sz w:val="24"/>
      <w:szCs w:val="24"/>
    </w:rPr>
  </w:style>
  <w:style w:type="character" w:styleId="769">
    <w:name w:val="Quote Char"/>
    <w:link w:val="853"/>
    <w:uiPriority w:val="29"/>
    <w:rPr>
      <w:i/>
    </w:rPr>
  </w:style>
  <w:style w:type="character" w:styleId="770">
    <w:name w:val="Intense Quote Char"/>
    <w:link w:val="855"/>
    <w:uiPriority w:val="30"/>
    <w:rPr>
      <w:i/>
    </w:rPr>
  </w:style>
  <w:style w:type="character" w:styleId="771">
    <w:name w:val="Header Char"/>
    <w:basedOn w:val="805"/>
    <w:link w:val="819"/>
    <w:uiPriority w:val="99"/>
  </w:style>
  <w:style w:type="character" w:styleId="772">
    <w:name w:val="Caption Char"/>
    <w:basedOn w:val="809"/>
    <w:link w:val="818"/>
    <w:uiPriority w:val="99"/>
  </w:style>
  <w:style w:type="table" w:styleId="773">
    <w:name w:val="Plain Table 1"/>
    <w:basedOn w:val="8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8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8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2"/>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3"/>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5 Dark"/>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6 Colorful"/>
    <w:basedOn w:val="8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7 Colorful"/>
    <w:basedOn w:val="8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List Table 1 Light"/>
    <w:basedOn w:val="8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2"/>
    <w:basedOn w:val="8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3"/>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5 Dark"/>
    <w:basedOn w:val="8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7 Colorful"/>
    <w:basedOn w:val="8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2">
    <w:name w:val="Footnote Text Char"/>
    <w:link w:val="823"/>
    <w:uiPriority w:val="99"/>
    <w:rPr>
      <w:sz w:val="18"/>
    </w:rPr>
  </w:style>
  <w:style w:type="character" w:styleId="793">
    <w:name w:val="Endnote Text Char"/>
    <w:link w:val="816"/>
    <w:uiPriority w:val="99"/>
    <w:rPr>
      <w:sz w:val="20"/>
    </w:rPr>
  </w:style>
  <w:style w:type="paragraph" w:styleId="794">
    <w:name w:val="TOC Heading"/>
    <w:uiPriority w:val="39"/>
    <w:unhideWhenUsed/>
  </w:style>
  <w:style w:type="paragraph" w:styleId="795" w:default="1">
    <w:name w:val="Normal"/>
    <w:next w:val="807"/>
    <w:uiPriority w:val="0"/>
    <w:qFormat/>
    <w:pPr>
      <w:jc w:val="both"/>
      <w:widowControl w:val="off"/>
    </w:pPr>
    <w:rPr>
      <w:rFonts w:ascii="Calibri" w:hAnsi="Calibri" w:eastAsia="宋体" w:cs="Times New Roman"/>
      <w:sz w:val="21"/>
      <w:szCs w:val="22"/>
      <w:lang w:val="en-US" w:eastAsia="zh-CN" w:bidi="ar-SA"/>
    </w:rPr>
  </w:style>
  <w:style w:type="paragraph" w:styleId="796">
    <w:name w:val="Heading 1"/>
    <w:basedOn w:val="795"/>
    <w:next w:val="795"/>
    <w:link w:val="840"/>
    <w:uiPriority w:val="9"/>
    <w:qFormat/>
    <w:pPr>
      <w:keepLines/>
      <w:keepNext/>
      <w:spacing w:before="480" w:after="200"/>
      <w:outlineLvl w:val="0"/>
    </w:pPr>
    <w:rPr>
      <w:rFonts w:ascii="Arial" w:hAnsi="Arial" w:eastAsia="Arial" w:cs="Arial"/>
      <w:sz w:val="40"/>
      <w:szCs w:val="40"/>
    </w:rPr>
  </w:style>
  <w:style w:type="paragraph" w:styleId="797">
    <w:name w:val="Heading 2"/>
    <w:basedOn w:val="795"/>
    <w:next w:val="795"/>
    <w:link w:val="841"/>
    <w:uiPriority w:val="9"/>
    <w:unhideWhenUsed/>
    <w:qFormat/>
    <w:pPr>
      <w:keepLines/>
      <w:keepNext/>
      <w:spacing w:before="360" w:after="200"/>
      <w:outlineLvl w:val="1"/>
    </w:pPr>
    <w:rPr>
      <w:rFonts w:ascii="Arial" w:hAnsi="Arial" w:eastAsia="Arial" w:cs="Arial"/>
      <w:sz w:val="34"/>
    </w:rPr>
  </w:style>
  <w:style w:type="paragraph" w:styleId="798">
    <w:name w:val="Heading 3"/>
    <w:basedOn w:val="795"/>
    <w:next w:val="795"/>
    <w:link w:val="842"/>
    <w:uiPriority w:val="9"/>
    <w:unhideWhenUsed/>
    <w:qFormat/>
    <w:pPr>
      <w:keepLines/>
      <w:keepNext/>
      <w:spacing w:before="320" w:after="200"/>
      <w:outlineLvl w:val="2"/>
    </w:pPr>
    <w:rPr>
      <w:rFonts w:ascii="Arial" w:hAnsi="Arial" w:eastAsia="Arial" w:cs="Arial"/>
      <w:sz w:val="30"/>
      <w:szCs w:val="30"/>
    </w:rPr>
  </w:style>
  <w:style w:type="paragraph" w:styleId="799">
    <w:name w:val="Heading 4"/>
    <w:basedOn w:val="795"/>
    <w:next w:val="795"/>
    <w:link w:val="843"/>
    <w:uiPriority w:val="9"/>
    <w:unhideWhenUsed/>
    <w:qFormat/>
    <w:pPr>
      <w:keepLines/>
      <w:keepNext/>
      <w:spacing w:before="320" w:after="200"/>
      <w:outlineLvl w:val="3"/>
    </w:pPr>
    <w:rPr>
      <w:rFonts w:ascii="Arial" w:hAnsi="Arial" w:eastAsia="Arial" w:cs="Arial"/>
      <w:b/>
      <w:bCs/>
      <w:sz w:val="26"/>
      <w:szCs w:val="26"/>
    </w:rPr>
  </w:style>
  <w:style w:type="paragraph" w:styleId="800">
    <w:name w:val="Heading 5"/>
    <w:basedOn w:val="795"/>
    <w:next w:val="795"/>
    <w:link w:val="844"/>
    <w:uiPriority w:val="9"/>
    <w:unhideWhenUsed/>
    <w:qFormat/>
    <w:pPr>
      <w:keepLines/>
      <w:keepNext/>
      <w:spacing w:before="320" w:after="200"/>
      <w:outlineLvl w:val="4"/>
    </w:pPr>
    <w:rPr>
      <w:rFonts w:ascii="Arial" w:hAnsi="Arial" w:eastAsia="Arial" w:cs="Arial"/>
      <w:b/>
      <w:bCs/>
      <w:sz w:val="24"/>
      <w:szCs w:val="24"/>
    </w:rPr>
  </w:style>
  <w:style w:type="paragraph" w:styleId="801">
    <w:name w:val="Heading 6"/>
    <w:basedOn w:val="795"/>
    <w:next w:val="795"/>
    <w:link w:val="845"/>
    <w:uiPriority w:val="9"/>
    <w:unhideWhenUsed/>
    <w:qFormat/>
    <w:pPr>
      <w:keepLines/>
      <w:keepNext/>
      <w:spacing w:before="320" w:after="200"/>
      <w:outlineLvl w:val="5"/>
    </w:pPr>
    <w:rPr>
      <w:rFonts w:ascii="Arial" w:hAnsi="Arial" w:eastAsia="Arial" w:cs="Arial"/>
      <w:b/>
      <w:bCs/>
      <w:sz w:val="22"/>
    </w:rPr>
  </w:style>
  <w:style w:type="paragraph" w:styleId="802">
    <w:name w:val="Heading 7"/>
    <w:basedOn w:val="795"/>
    <w:next w:val="795"/>
    <w:link w:val="846"/>
    <w:uiPriority w:val="9"/>
    <w:unhideWhenUsed/>
    <w:qFormat/>
    <w:pPr>
      <w:keepLines/>
      <w:keepNext/>
      <w:spacing w:before="320" w:after="200"/>
      <w:outlineLvl w:val="6"/>
    </w:pPr>
    <w:rPr>
      <w:rFonts w:ascii="Arial" w:hAnsi="Arial" w:eastAsia="Arial" w:cs="Arial"/>
      <w:b/>
      <w:bCs/>
      <w:i/>
      <w:iCs/>
      <w:sz w:val="22"/>
    </w:rPr>
  </w:style>
  <w:style w:type="paragraph" w:styleId="803">
    <w:name w:val="Heading 8"/>
    <w:basedOn w:val="795"/>
    <w:next w:val="795"/>
    <w:link w:val="847"/>
    <w:uiPriority w:val="9"/>
    <w:unhideWhenUsed/>
    <w:qFormat/>
    <w:pPr>
      <w:keepLines/>
      <w:keepNext/>
      <w:spacing w:before="320" w:after="200"/>
      <w:outlineLvl w:val="7"/>
    </w:pPr>
    <w:rPr>
      <w:rFonts w:ascii="Arial" w:hAnsi="Arial" w:eastAsia="Arial" w:cs="Arial"/>
      <w:i/>
      <w:iCs/>
      <w:sz w:val="22"/>
    </w:rPr>
  </w:style>
  <w:style w:type="paragraph" w:styleId="804">
    <w:name w:val="Heading 9"/>
    <w:basedOn w:val="795"/>
    <w:next w:val="795"/>
    <w:link w:val="848"/>
    <w:uiPriority w:val="9"/>
    <w:unhideWhenUsed/>
    <w:qFormat/>
    <w:pPr>
      <w:keepLines/>
      <w:keepNext/>
      <w:spacing w:before="320" w:after="200"/>
      <w:outlineLvl w:val="8"/>
    </w:pPr>
    <w:rPr>
      <w:rFonts w:ascii="Arial" w:hAnsi="Arial" w:eastAsia="Arial" w:cs="Arial"/>
      <w:i/>
      <w:iCs/>
      <w:szCs w:val="21"/>
    </w:rPr>
  </w:style>
  <w:style w:type="character" w:styleId="805" w:default="1">
    <w:name w:val="Default Paragraph Font"/>
    <w:uiPriority w:val="1"/>
    <w:semiHidden/>
    <w:unhideWhenUsed/>
    <w:qFormat/>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customStyle="1">
    <w:name w:val="正文（缩进）"/>
    <w:basedOn w:val="795"/>
    <w:uiPriority w:val="0"/>
    <w:qFormat/>
    <w:pPr>
      <w:ind w:firstLine="480"/>
      <w:spacing w:before="156" w:after="156"/>
    </w:pPr>
  </w:style>
  <w:style w:type="paragraph" w:styleId="808">
    <w:name w:val="toc 7"/>
    <w:basedOn w:val="795"/>
    <w:next w:val="795"/>
    <w:uiPriority w:val="39"/>
    <w:unhideWhenUsed/>
    <w:qFormat/>
    <w:pPr>
      <w:ind w:left="1701"/>
      <w:spacing w:after="57"/>
    </w:pPr>
  </w:style>
  <w:style w:type="paragraph" w:styleId="809">
    <w:name w:val="Caption"/>
    <w:basedOn w:val="795"/>
    <w:next w:val="7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0">
    <w:name w:val="annotation text"/>
    <w:basedOn w:val="795"/>
    <w:link w:val="1042"/>
    <w:uiPriority w:val="99"/>
    <w:semiHidden/>
    <w:unhideWhenUsed/>
    <w:qFormat/>
    <w:pPr>
      <w:jc w:val="left"/>
    </w:pPr>
  </w:style>
  <w:style w:type="paragraph" w:styleId="811">
    <w:name w:val="Body Text"/>
    <w:basedOn w:val="795"/>
    <w:next w:val="795"/>
    <w:uiPriority w:val="0"/>
    <w:qFormat/>
    <w:rPr>
      <w:rFonts w:ascii="楷体_GB2312" w:hAnsi="Arial" w:eastAsia="楷体_GB2312"/>
      <w:sz w:val="28"/>
      <w:szCs w:val="28"/>
    </w:rPr>
  </w:style>
  <w:style w:type="paragraph" w:styleId="812">
    <w:name w:val="toc 5"/>
    <w:basedOn w:val="795"/>
    <w:next w:val="795"/>
    <w:uiPriority w:val="39"/>
    <w:unhideWhenUsed/>
    <w:qFormat/>
    <w:pPr>
      <w:ind w:left="1134"/>
      <w:spacing w:after="57"/>
    </w:pPr>
  </w:style>
  <w:style w:type="paragraph" w:styleId="813">
    <w:name w:val="toc 3"/>
    <w:basedOn w:val="795"/>
    <w:next w:val="795"/>
    <w:uiPriority w:val="39"/>
    <w:unhideWhenUsed/>
    <w:qFormat/>
    <w:pPr>
      <w:ind w:left="567"/>
      <w:spacing w:after="57"/>
    </w:pPr>
  </w:style>
  <w:style w:type="paragraph" w:styleId="814">
    <w:name w:val="Plain Text"/>
    <w:basedOn w:val="795"/>
    <w:uiPriority w:val="99"/>
    <w:qFormat/>
    <w:rPr>
      <w:rFonts w:ascii="宋体" w:hAnsi="Courier New"/>
      <w:sz w:val="20"/>
      <w:szCs w:val="21"/>
    </w:rPr>
  </w:style>
  <w:style w:type="paragraph" w:styleId="815">
    <w:name w:val="toc 8"/>
    <w:basedOn w:val="795"/>
    <w:next w:val="795"/>
    <w:uiPriority w:val="39"/>
    <w:unhideWhenUsed/>
    <w:qFormat/>
    <w:pPr>
      <w:ind w:left="1984"/>
      <w:spacing w:after="57"/>
    </w:pPr>
  </w:style>
  <w:style w:type="paragraph" w:styleId="816">
    <w:name w:val="endnote text"/>
    <w:basedOn w:val="795"/>
    <w:link w:val="986"/>
    <w:uiPriority w:val="99"/>
    <w:semiHidden/>
    <w:unhideWhenUsed/>
    <w:qFormat/>
    <w:rPr>
      <w:sz w:val="20"/>
    </w:rPr>
  </w:style>
  <w:style w:type="paragraph" w:styleId="817">
    <w:name w:val="Balloon Text"/>
    <w:basedOn w:val="795"/>
    <w:link w:val="1041"/>
    <w:uiPriority w:val="99"/>
    <w:semiHidden/>
    <w:unhideWhenUsed/>
    <w:qFormat/>
    <w:rPr>
      <w:sz w:val="18"/>
      <w:szCs w:val="18"/>
    </w:rPr>
  </w:style>
  <w:style w:type="paragraph" w:styleId="818">
    <w:name w:val="Footer"/>
    <w:basedOn w:val="795"/>
    <w:link w:val="859"/>
    <w:uiPriority w:val="99"/>
    <w:unhideWhenUsed/>
    <w:qFormat/>
    <w:pPr>
      <w:tabs>
        <w:tab w:val="center" w:pos="7143" w:leader="none"/>
        <w:tab w:val="right" w:pos="14287" w:leader="none"/>
      </w:tabs>
    </w:pPr>
  </w:style>
  <w:style w:type="paragraph" w:styleId="819">
    <w:name w:val="Header"/>
    <w:basedOn w:val="795"/>
    <w:link w:val="857"/>
    <w:uiPriority w:val="99"/>
    <w:unhideWhenUsed/>
    <w:qFormat/>
    <w:pPr>
      <w:tabs>
        <w:tab w:val="center" w:pos="7143" w:leader="none"/>
        <w:tab w:val="right" w:pos="14287" w:leader="none"/>
      </w:tabs>
    </w:pPr>
  </w:style>
  <w:style w:type="paragraph" w:styleId="820">
    <w:name w:val="toc 1"/>
    <w:basedOn w:val="795"/>
    <w:next w:val="795"/>
    <w:uiPriority w:val="39"/>
    <w:unhideWhenUsed/>
    <w:qFormat/>
    <w:pPr>
      <w:spacing w:after="57"/>
    </w:pPr>
  </w:style>
  <w:style w:type="paragraph" w:styleId="821">
    <w:name w:val="toc 4"/>
    <w:basedOn w:val="795"/>
    <w:next w:val="795"/>
    <w:uiPriority w:val="39"/>
    <w:unhideWhenUsed/>
    <w:qFormat/>
    <w:pPr>
      <w:ind w:left="850"/>
      <w:spacing w:after="57"/>
    </w:pPr>
  </w:style>
  <w:style w:type="paragraph" w:styleId="822">
    <w:name w:val="Subtitle"/>
    <w:basedOn w:val="795"/>
    <w:next w:val="795"/>
    <w:link w:val="852"/>
    <w:uiPriority w:val="11"/>
    <w:qFormat/>
    <w:pPr>
      <w:spacing w:before="200" w:after="200"/>
    </w:pPr>
    <w:rPr>
      <w:sz w:val="24"/>
      <w:szCs w:val="24"/>
    </w:rPr>
  </w:style>
  <w:style w:type="paragraph" w:styleId="823">
    <w:name w:val="footnote text"/>
    <w:basedOn w:val="795"/>
    <w:link w:val="985"/>
    <w:uiPriority w:val="99"/>
    <w:semiHidden/>
    <w:unhideWhenUsed/>
    <w:qFormat/>
    <w:pPr>
      <w:spacing w:after="40"/>
    </w:pPr>
    <w:rPr>
      <w:sz w:val="18"/>
    </w:rPr>
  </w:style>
  <w:style w:type="paragraph" w:styleId="824">
    <w:name w:val="toc 6"/>
    <w:basedOn w:val="795"/>
    <w:next w:val="795"/>
    <w:uiPriority w:val="39"/>
    <w:unhideWhenUsed/>
    <w:qFormat/>
    <w:pPr>
      <w:ind w:left="1417"/>
      <w:spacing w:after="57"/>
    </w:pPr>
  </w:style>
  <w:style w:type="paragraph" w:styleId="825">
    <w:name w:val="table of figures"/>
    <w:basedOn w:val="795"/>
    <w:next w:val="795"/>
    <w:uiPriority w:val="99"/>
    <w:unhideWhenUsed/>
    <w:qFormat/>
  </w:style>
  <w:style w:type="paragraph" w:styleId="826">
    <w:name w:val="toc 2"/>
    <w:basedOn w:val="795"/>
    <w:next w:val="795"/>
    <w:uiPriority w:val="39"/>
    <w:unhideWhenUsed/>
    <w:qFormat/>
    <w:pPr>
      <w:ind w:left="283"/>
      <w:spacing w:after="57"/>
    </w:pPr>
  </w:style>
  <w:style w:type="paragraph" w:styleId="827">
    <w:name w:val="toc 9"/>
    <w:basedOn w:val="795"/>
    <w:next w:val="795"/>
    <w:uiPriority w:val="39"/>
    <w:unhideWhenUsed/>
    <w:qFormat/>
    <w:pPr>
      <w:ind w:left="2268"/>
      <w:spacing w:after="57"/>
    </w:pPr>
  </w:style>
  <w:style w:type="paragraph" w:styleId="828">
    <w:name w:val="Body Text 2"/>
    <w:basedOn w:val="795"/>
    <w:uiPriority w:val="0"/>
    <w:qFormat/>
    <w:pPr>
      <w:spacing w:after="120" w:line="480" w:lineRule="auto"/>
    </w:pPr>
  </w:style>
  <w:style w:type="paragraph" w:styleId="829">
    <w:name w:val="Normal (Web)"/>
    <w:basedOn w:val="795"/>
    <w:uiPriority w:val="99"/>
    <w:semiHidden/>
    <w:unhideWhenUsed/>
    <w:qFormat/>
    <w:pPr>
      <w:jc w:val="left"/>
      <w:spacing w:beforeAutospacing="1" w:afterAutospacing="1"/>
    </w:pPr>
    <w:rPr>
      <w:sz w:val="24"/>
    </w:rPr>
  </w:style>
  <w:style w:type="paragraph" w:styleId="830">
    <w:name w:val="Title"/>
    <w:basedOn w:val="795"/>
    <w:next w:val="795"/>
    <w:link w:val="851"/>
    <w:uiPriority w:val="10"/>
    <w:qFormat/>
    <w:pPr>
      <w:contextualSpacing/>
      <w:spacing w:before="300" w:after="200"/>
    </w:pPr>
    <w:rPr>
      <w:sz w:val="48"/>
      <w:szCs w:val="48"/>
    </w:rPr>
  </w:style>
  <w:style w:type="paragraph" w:styleId="831">
    <w:name w:val="annotation subject"/>
    <w:basedOn w:val="810"/>
    <w:next w:val="810"/>
    <w:link w:val="1043"/>
    <w:uiPriority w:val="99"/>
    <w:semiHidden/>
    <w:unhideWhenUsed/>
    <w:qFormat/>
    <w:rPr>
      <w:b/>
      <w:bCs/>
    </w:rPr>
  </w:style>
  <w:style w:type="table" w:styleId="8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endnote reference"/>
    <w:uiPriority w:val="99"/>
    <w:semiHidden/>
    <w:unhideWhenUsed/>
    <w:qFormat/>
    <w:rPr>
      <w:vertAlign w:val="superscript"/>
    </w:rPr>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annotation reference"/>
    <w:basedOn w:val="805"/>
    <w:uiPriority w:val="99"/>
    <w:semiHidden/>
    <w:unhideWhenUsed/>
    <w:qFormat/>
    <w:rPr>
      <w:sz w:val="21"/>
      <w:szCs w:val="21"/>
    </w:rPr>
  </w:style>
  <w:style w:type="character" w:styleId="836">
    <w:name w:val="footnote reference"/>
    <w:uiPriority w:val="99"/>
    <w:unhideWhenUsed/>
    <w:qFormat/>
    <w:rPr>
      <w:vertAlign w:val="superscript"/>
    </w:rPr>
  </w:style>
  <w:style w:type="paragraph" w:styleId="837" w:customStyle="1">
    <w:name w:val="Default"/>
    <w:next w:val="795"/>
    <w:uiPriority w:val="0"/>
    <w:qFormat/>
    <w:pPr>
      <w:widowControl w:val="off"/>
    </w:pPr>
    <w:rPr>
      <w:rFonts w:ascii="宋体" w:hAnsi="Times New Roman" w:eastAsia="宋体" w:cs="宋体"/>
      <w:color w:val="000000"/>
      <w:sz w:val="24"/>
      <w:szCs w:val="24"/>
      <w:lang w:val="en-US" w:eastAsia="zh-CN" w:bidi="ar-SA"/>
    </w:rPr>
  </w:style>
  <w:style w:type="paragraph" w:styleId="838" w:customStyle="1">
    <w:name w:val="正文文本缩进11"/>
    <w:basedOn w:val="795"/>
    <w:next w:val="795"/>
    <w:uiPriority w:val="99"/>
    <w:unhideWhenUsed/>
    <w:qFormat/>
    <w:pPr>
      <w:ind w:firstLine="540"/>
      <w:spacing w:line="400" w:lineRule="exact"/>
    </w:pPr>
    <w:rPr>
      <w:sz w:val="24"/>
    </w:rPr>
  </w:style>
  <w:style w:type="paragraph" w:styleId="839" w:customStyle="1">
    <w:name w:val="标题 31"/>
    <w:basedOn w:val="795"/>
    <w:next w:val="795"/>
    <w:uiPriority w:val="0"/>
    <w:qFormat/>
    <w:pPr>
      <w:keepLines/>
      <w:keepNext/>
      <w:spacing w:before="260" w:after="260" w:line="416" w:lineRule="auto"/>
      <w:outlineLvl w:val="2"/>
    </w:pPr>
    <w:rPr>
      <w:b/>
      <w:bCs/>
      <w:sz w:val="32"/>
      <w:szCs w:val="32"/>
    </w:rPr>
  </w:style>
  <w:style w:type="character" w:styleId="840" w:customStyle="1">
    <w:name w:val="标题 1 Char"/>
    <w:link w:val="796"/>
    <w:uiPriority w:val="9"/>
    <w:qFormat/>
    <w:rPr>
      <w:rFonts w:ascii="Arial" w:hAnsi="Arial" w:eastAsia="Arial" w:cs="Arial"/>
      <w:sz w:val="40"/>
      <w:szCs w:val="40"/>
    </w:rPr>
  </w:style>
  <w:style w:type="character" w:styleId="841" w:customStyle="1">
    <w:name w:val="标题 2 Char"/>
    <w:link w:val="797"/>
    <w:uiPriority w:val="9"/>
    <w:qFormat/>
    <w:rPr>
      <w:rFonts w:ascii="Arial" w:hAnsi="Arial" w:eastAsia="Arial" w:cs="Arial"/>
      <w:sz w:val="34"/>
    </w:rPr>
  </w:style>
  <w:style w:type="character" w:styleId="842" w:customStyle="1">
    <w:name w:val="标题 3 Char"/>
    <w:link w:val="798"/>
    <w:uiPriority w:val="9"/>
    <w:qFormat/>
    <w:rPr>
      <w:rFonts w:ascii="Arial" w:hAnsi="Arial" w:eastAsia="Arial" w:cs="Arial"/>
      <w:sz w:val="30"/>
      <w:szCs w:val="30"/>
    </w:rPr>
  </w:style>
  <w:style w:type="character" w:styleId="843" w:customStyle="1">
    <w:name w:val="标题 4 Char"/>
    <w:link w:val="799"/>
    <w:uiPriority w:val="9"/>
    <w:qFormat/>
    <w:rPr>
      <w:rFonts w:ascii="Arial" w:hAnsi="Arial" w:eastAsia="Arial" w:cs="Arial"/>
      <w:b/>
      <w:bCs/>
      <w:sz w:val="26"/>
      <w:szCs w:val="26"/>
    </w:rPr>
  </w:style>
  <w:style w:type="character" w:styleId="844" w:customStyle="1">
    <w:name w:val="标题 5 Char"/>
    <w:link w:val="800"/>
    <w:uiPriority w:val="9"/>
    <w:qFormat/>
    <w:rPr>
      <w:rFonts w:ascii="Arial" w:hAnsi="Arial" w:eastAsia="Arial" w:cs="Arial"/>
      <w:b/>
      <w:bCs/>
      <w:sz w:val="24"/>
      <w:szCs w:val="24"/>
    </w:rPr>
  </w:style>
  <w:style w:type="character" w:styleId="845" w:customStyle="1">
    <w:name w:val="标题 6 Char"/>
    <w:link w:val="801"/>
    <w:uiPriority w:val="9"/>
    <w:qFormat/>
    <w:rPr>
      <w:rFonts w:ascii="Arial" w:hAnsi="Arial" w:eastAsia="Arial" w:cs="Arial"/>
      <w:b/>
      <w:bCs/>
      <w:sz w:val="22"/>
      <w:szCs w:val="22"/>
    </w:rPr>
  </w:style>
  <w:style w:type="character" w:styleId="846" w:customStyle="1">
    <w:name w:val="标题 7 Char"/>
    <w:link w:val="802"/>
    <w:uiPriority w:val="9"/>
    <w:qFormat/>
    <w:rPr>
      <w:rFonts w:ascii="Arial" w:hAnsi="Arial" w:eastAsia="Arial" w:cs="Arial"/>
      <w:b/>
      <w:bCs/>
      <w:i/>
      <w:iCs/>
      <w:sz w:val="22"/>
      <w:szCs w:val="22"/>
    </w:rPr>
  </w:style>
  <w:style w:type="character" w:styleId="847" w:customStyle="1">
    <w:name w:val="标题 8 Char"/>
    <w:link w:val="803"/>
    <w:uiPriority w:val="9"/>
    <w:qFormat/>
    <w:rPr>
      <w:rFonts w:ascii="Arial" w:hAnsi="Arial" w:eastAsia="Arial" w:cs="Arial"/>
      <w:i/>
      <w:iCs/>
      <w:sz w:val="22"/>
      <w:szCs w:val="22"/>
    </w:rPr>
  </w:style>
  <w:style w:type="character" w:styleId="848" w:customStyle="1">
    <w:name w:val="标题 9 Char"/>
    <w:link w:val="804"/>
    <w:uiPriority w:val="9"/>
    <w:qFormat/>
    <w:rPr>
      <w:rFonts w:ascii="Arial" w:hAnsi="Arial" w:eastAsia="Arial" w:cs="Arial"/>
      <w:i/>
      <w:iCs/>
      <w:sz w:val="21"/>
      <w:szCs w:val="21"/>
    </w:rPr>
  </w:style>
  <w:style w:type="paragraph" w:styleId="849">
    <w:name w:val="List Paragraph"/>
    <w:basedOn w:val="795"/>
    <w:uiPriority w:val="34"/>
    <w:qFormat/>
    <w:pPr>
      <w:contextualSpacing/>
      <w:ind w:left="720"/>
    </w:pPr>
  </w:style>
  <w:style w:type="paragraph" w:styleId="850">
    <w:name w:val="No Spacing"/>
    <w:basedOn w:val="795"/>
    <w:uiPriority w:val="1"/>
    <w:qFormat/>
    <w:rPr>
      <w:rFonts w:ascii="Times New Roman" w:hAnsi="Times New Roman"/>
    </w:rPr>
  </w:style>
  <w:style w:type="character" w:styleId="851" w:customStyle="1">
    <w:name w:val="标题 Char"/>
    <w:link w:val="830"/>
    <w:uiPriority w:val="10"/>
    <w:qFormat/>
    <w:rPr>
      <w:sz w:val="48"/>
      <w:szCs w:val="48"/>
    </w:rPr>
  </w:style>
  <w:style w:type="character" w:styleId="852" w:customStyle="1">
    <w:name w:val="副标题 Char"/>
    <w:link w:val="822"/>
    <w:uiPriority w:val="11"/>
    <w:qFormat/>
    <w:rPr>
      <w:sz w:val="24"/>
      <w:szCs w:val="24"/>
    </w:rPr>
  </w:style>
  <w:style w:type="paragraph" w:styleId="853">
    <w:name w:val="Quote"/>
    <w:basedOn w:val="795"/>
    <w:next w:val="795"/>
    <w:link w:val="854"/>
    <w:uiPriority w:val="29"/>
    <w:qFormat/>
    <w:pPr>
      <w:ind w:left="720" w:right="720"/>
    </w:pPr>
    <w:rPr>
      <w:i/>
    </w:rPr>
  </w:style>
  <w:style w:type="character" w:styleId="854" w:customStyle="1">
    <w:name w:val="引用 Char"/>
    <w:link w:val="853"/>
    <w:uiPriority w:val="29"/>
    <w:qFormat/>
    <w:rPr>
      <w:i/>
    </w:rPr>
  </w:style>
  <w:style w:type="paragraph" w:styleId="855">
    <w:name w:val="Intense Quote"/>
    <w:basedOn w:val="795"/>
    <w:next w:val="795"/>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Char"/>
    <w:link w:val="855"/>
    <w:uiPriority w:val="30"/>
    <w:qFormat/>
    <w:rPr>
      <w:i/>
    </w:rPr>
  </w:style>
  <w:style w:type="character" w:styleId="857" w:customStyle="1">
    <w:name w:val="页眉 Char"/>
    <w:link w:val="819"/>
    <w:uiPriority w:val="99"/>
    <w:qFormat/>
  </w:style>
  <w:style w:type="character" w:styleId="858" w:customStyle="1">
    <w:name w:val="Footer Char"/>
    <w:uiPriority w:val="99"/>
    <w:qFormat/>
  </w:style>
  <w:style w:type="character" w:styleId="859" w:customStyle="1">
    <w:name w:val="页脚 Char"/>
    <w:link w:val="818"/>
    <w:uiPriority w:val="99"/>
    <w:qFormat/>
  </w:style>
  <w:style w:type="table" w:styleId="86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customStyle="1">
    <w:name w:val="脚注文本 Char"/>
    <w:link w:val="823"/>
    <w:uiPriority w:val="99"/>
    <w:qFormat/>
    <w:rPr>
      <w:sz w:val="18"/>
    </w:rPr>
  </w:style>
  <w:style w:type="character" w:styleId="986" w:customStyle="1">
    <w:name w:val="尾注文本 Char"/>
    <w:link w:val="816"/>
    <w:uiPriority w:val="99"/>
    <w:qFormat/>
    <w:rPr>
      <w:sz w:val="20"/>
    </w:rPr>
  </w:style>
  <w:style w:type="paragraph" w:styleId="987" w:customStyle="1">
    <w:name w:val="TOC 标题1"/>
    <w:uiPriority w:val="39"/>
    <w:unhideWhenUsed/>
    <w:qFormat/>
    <w:rPr>
      <w:rFonts w:ascii="Times New Roman" w:hAnsi="Times New Roman" w:eastAsia="宋体" w:cs="Times New Roman"/>
      <w:lang w:val="en-US" w:eastAsia="zh-CN" w:bidi="ar-SA"/>
    </w:rPr>
  </w:style>
  <w:style w:type="paragraph" w:styleId="988" w:customStyle="1">
    <w:name w:val="标题 11"/>
    <w:basedOn w:val="795"/>
    <w:next w:val="795"/>
    <w:uiPriority w:val="9"/>
    <w:qFormat/>
    <w:pPr>
      <w:keepLines/>
      <w:keepNext/>
      <w:spacing w:before="340" w:after="330" w:line="578" w:lineRule="auto"/>
      <w:outlineLvl w:val="0"/>
    </w:pPr>
    <w:rPr>
      <w:b/>
      <w:bCs/>
      <w:sz w:val="44"/>
      <w:szCs w:val="44"/>
    </w:rPr>
  </w:style>
  <w:style w:type="paragraph" w:styleId="989" w:customStyle="1">
    <w:name w:val="标题 211"/>
    <w:basedOn w:val="795"/>
    <w:next w:val="99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0" w:customStyle="1">
    <w:name w:val="正文缩进11"/>
    <w:basedOn w:val="795"/>
    <w:uiPriority w:val="0"/>
    <w:unhideWhenUsed/>
    <w:qFormat/>
    <w:pPr>
      <w:ind w:firstLine="420"/>
    </w:pPr>
  </w:style>
  <w:style w:type="character" w:styleId="991" w:customStyle="1">
    <w:name w:val="默认段落字体1"/>
    <w:uiPriority w:val="1"/>
    <w:unhideWhenUsed/>
    <w:qFormat/>
  </w:style>
  <w:style w:type="table" w:styleId="992" w:customStyle="1">
    <w:name w:val="普通表格1"/>
    <w:uiPriority w:val="99"/>
    <w:unhideWhenUsed/>
    <w:qFormat/>
    <w:tblPr>
      <w:tblCellMar>
        <w:left w:w="0" w:type="dxa"/>
        <w:top w:w="0" w:type="dxa"/>
        <w:right w:w="0" w:type="dxa"/>
        <w:bottom w:w="0" w:type="dxa"/>
      </w:tblCellMar>
    </w:tblPr>
  </w:style>
  <w:style w:type="paragraph" w:styleId="993" w:customStyle="1">
    <w:name w:val="引文目录1"/>
    <w:basedOn w:val="795"/>
    <w:next w:val="795"/>
    <w:uiPriority w:val="0"/>
    <w:qFormat/>
    <w:pPr>
      <w:ind w:left="420"/>
    </w:pPr>
  </w:style>
  <w:style w:type="paragraph" w:styleId="994" w:customStyle="1">
    <w:name w:val="批注文字1"/>
    <w:basedOn w:val="795"/>
    <w:link w:val="995"/>
    <w:uiPriority w:val="0"/>
    <w:qFormat/>
    <w:pPr>
      <w:jc w:val="left"/>
    </w:pPr>
  </w:style>
  <w:style w:type="character" w:styleId="995" w:customStyle="1">
    <w:name w:val="批注文字 Char"/>
    <w:link w:val="994"/>
    <w:uiPriority w:val="0"/>
    <w:qFormat/>
    <w:rPr>
      <w:rFonts w:ascii="Calibri" w:hAnsi="Calibri"/>
      <w:sz w:val="21"/>
      <w:szCs w:val="22"/>
    </w:rPr>
  </w:style>
  <w:style w:type="paragraph" w:styleId="996" w:customStyle="1">
    <w:name w:val="正文文本111"/>
    <w:basedOn w:val="795"/>
    <w:next w:val="997"/>
    <w:uiPriority w:val="0"/>
    <w:qFormat/>
    <w:rPr>
      <w:rFonts w:ascii="楷体_GB2312" w:hAnsi="Arial" w:eastAsia="楷体_GB2312"/>
      <w:sz w:val="28"/>
      <w:szCs w:val="28"/>
    </w:rPr>
  </w:style>
  <w:style w:type="paragraph" w:styleId="997" w:customStyle="1">
    <w:name w:val="正文文本 211"/>
    <w:basedOn w:val="795"/>
    <w:uiPriority w:val="0"/>
    <w:qFormat/>
    <w:pPr>
      <w:spacing w:after="120" w:line="480" w:lineRule="auto"/>
    </w:pPr>
  </w:style>
  <w:style w:type="paragraph" w:styleId="998" w:customStyle="1">
    <w:name w:val="列表项目符号 21"/>
    <w:basedOn w:val="795"/>
    <w:uiPriority w:val="0"/>
    <w:qFormat/>
    <w:pPr>
      <w:numPr>
        <w:ilvl w:val="0"/>
        <w:numId w:val="1"/>
      </w:numPr>
    </w:pPr>
  </w:style>
  <w:style w:type="paragraph" w:styleId="999" w:customStyle="1">
    <w:name w:val="纯文本11"/>
    <w:basedOn w:val="795"/>
    <w:uiPriority w:val="99"/>
    <w:qFormat/>
    <w:rPr>
      <w:rFonts w:ascii="宋体" w:hAnsi="Courier New"/>
      <w:sz w:val="20"/>
      <w:szCs w:val="21"/>
    </w:rPr>
  </w:style>
  <w:style w:type="paragraph" w:styleId="1000" w:customStyle="1">
    <w:name w:val="批注框文本1"/>
    <w:basedOn w:val="795"/>
    <w:link w:val="1001"/>
    <w:uiPriority w:val="0"/>
    <w:qFormat/>
    <w:rPr>
      <w:sz w:val="18"/>
      <w:szCs w:val="18"/>
    </w:rPr>
  </w:style>
  <w:style w:type="character" w:styleId="1001" w:customStyle="1">
    <w:name w:val="批注框文本 Char"/>
    <w:link w:val="1000"/>
    <w:uiPriority w:val="0"/>
    <w:qFormat/>
    <w:rPr>
      <w:sz w:val="18"/>
      <w:szCs w:val="18"/>
    </w:rPr>
  </w:style>
  <w:style w:type="paragraph" w:styleId="1002" w:customStyle="1">
    <w:name w:val="页脚1"/>
    <w:basedOn w:val="795"/>
    <w:uiPriority w:val="99"/>
    <w:unhideWhenUsed/>
    <w:qFormat/>
    <w:pPr>
      <w:jc w:val="left"/>
      <w:tabs>
        <w:tab w:val="center" w:pos="4153" w:leader="none"/>
        <w:tab w:val="right" w:pos="8306" w:leader="none"/>
      </w:tabs>
    </w:pPr>
    <w:rPr>
      <w:sz w:val="18"/>
      <w:szCs w:val="18"/>
    </w:rPr>
  </w:style>
  <w:style w:type="paragraph" w:styleId="1003" w:customStyle="1">
    <w:name w:val="寄信人地址1"/>
    <w:basedOn w:val="795"/>
    <w:uiPriority w:val="99"/>
    <w:unhideWhenUsed/>
    <w:qFormat/>
    <w:rPr>
      <w:rFonts w:ascii="Arial" w:hAnsi="Arial"/>
    </w:rPr>
  </w:style>
  <w:style w:type="paragraph" w:styleId="1004" w:customStyle="1">
    <w:name w:val="页眉1"/>
    <w:basedOn w:val="79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05" w:customStyle="1">
    <w:name w:val="目录 11"/>
    <w:basedOn w:val="795"/>
    <w:next w:val="795"/>
    <w:uiPriority w:val="39"/>
    <w:unhideWhenUsed/>
    <w:qFormat/>
  </w:style>
  <w:style w:type="paragraph" w:styleId="1006" w:customStyle="1">
    <w:name w:val="信息标题1"/>
    <w:basedOn w:val="79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07" w:customStyle="1">
    <w:name w:val="普通(网站)1"/>
    <w:basedOn w:val="795"/>
    <w:uiPriority w:val="0"/>
    <w:qFormat/>
    <w:rPr>
      <w:rFonts w:ascii="Times New Roman" w:hAnsi="Times New Roman"/>
      <w:sz w:val="24"/>
    </w:rPr>
  </w:style>
  <w:style w:type="paragraph" w:styleId="1008" w:customStyle="1">
    <w:name w:val="批注主题1"/>
    <w:basedOn w:val="994"/>
    <w:next w:val="994"/>
    <w:link w:val="1009"/>
    <w:uiPriority w:val="0"/>
    <w:qFormat/>
    <w:rPr>
      <w:b/>
      <w:bCs/>
    </w:rPr>
  </w:style>
  <w:style w:type="character" w:styleId="1009" w:customStyle="1">
    <w:name w:val="批注主题 Char"/>
    <w:link w:val="1008"/>
    <w:uiPriority w:val="0"/>
    <w:qFormat/>
    <w:rPr>
      <w:rFonts w:ascii="Calibri" w:hAnsi="Calibri"/>
      <w:b/>
      <w:bCs/>
      <w:sz w:val="21"/>
      <w:szCs w:val="22"/>
    </w:rPr>
  </w:style>
  <w:style w:type="paragraph" w:styleId="1010" w:customStyle="1">
    <w:name w:val="正文首行缩进 211"/>
    <w:basedOn w:val="838"/>
    <w:next w:val="795"/>
    <w:uiPriority w:val="0"/>
    <w:qFormat/>
    <w:pPr>
      <w:ind w:firstLine="420"/>
      <w:spacing w:before="100" w:beforeAutospacing="1"/>
    </w:pPr>
    <w:rPr>
      <w:rFonts w:ascii="Times New Roman" w:hAnsi="Times New Roman"/>
      <w:sz w:val="20"/>
      <w:szCs w:val="21"/>
    </w:rPr>
  </w:style>
  <w:style w:type="table" w:styleId="1011" w:customStyle="1">
    <w:name w:val="网格型1"/>
    <w:basedOn w:val="992"/>
    <w:uiPriority w:val="59"/>
    <w:qFormat/>
    <w:tblPr>
      <w:tblCellMar>
        <w:left w:w="0" w:type="dxa"/>
        <w:top w:w="0" w:type="dxa"/>
        <w:right w:w="0" w:type="dxa"/>
        <w:bottom w:w="0" w:type="dxa"/>
      </w:tblCellMar>
    </w:tblPr>
  </w:style>
  <w:style w:type="character" w:styleId="1012" w:customStyle="1">
    <w:name w:val="要点1"/>
    <w:uiPriority w:val="0"/>
    <w:qFormat/>
    <w:rPr>
      <w:b/>
    </w:rPr>
  </w:style>
  <w:style w:type="character" w:styleId="1013" w:customStyle="1">
    <w:name w:val="超链接1"/>
    <w:uiPriority w:val="0"/>
    <w:qFormat/>
    <w:rPr>
      <w:color w:val="0000ff"/>
      <w:u w:val="single"/>
    </w:rPr>
  </w:style>
  <w:style w:type="character" w:styleId="1014" w:customStyle="1">
    <w:name w:val="批注引用1"/>
    <w:uiPriority w:val="0"/>
    <w:qFormat/>
    <w:rPr>
      <w:sz w:val="21"/>
      <w:szCs w:val="21"/>
    </w:rPr>
  </w:style>
  <w:style w:type="paragraph" w:styleId="1015" w:customStyle="1">
    <w:name w:val="正文1"/>
    <w:basedOn w:val="795"/>
    <w:next w:val="1016"/>
    <w:uiPriority w:val="0"/>
    <w:qFormat/>
    <w:pPr>
      <w:jc w:val="left"/>
      <w:spacing w:line="360" w:lineRule="atLeast"/>
    </w:pPr>
    <w:rPr>
      <w:rFonts w:ascii="宋体"/>
      <w:sz w:val="24"/>
      <w:szCs w:val="20"/>
    </w:rPr>
  </w:style>
  <w:style w:type="paragraph" w:styleId="1016" w:customStyle="1">
    <w:name w:val="正文文本1"/>
    <w:basedOn w:val="1015"/>
    <w:next w:val="1017"/>
    <w:uiPriority w:val="0"/>
    <w:qFormat/>
    <w:pPr>
      <w:spacing w:after="120"/>
    </w:pPr>
    <w:rPr>
      <w:lang w:eastAsia="en-US"/>
    </w:rPr>
  </w:style>
  <w:style w:type="paragraph" w:styleId="1017" w:customStyle="1">
    <w:name w:val="一级条标题"/>
    <w:basedOn w:val="1018"/>
    <w:next w:val="10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8" w:customStyle="1">
    <w:name w:val="章标题"/>
    <w:next w:val="101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19" w:customStyle="1">
    <w:name w:val="正文11"/>
    <w:next w:val="1020"/>
    <w:uiPriority w:val="0"/>
    <w:qFormat/>
    <w:pPr>
      <w:jc w:val="both"/>
      <w:widowControl w:val="off"/>
    </w:pPr>
    <w:rPr>
      <w:rFonts w:ascii="Times New Roman" w:hAnsi="Times New Roman" w:eastAsia="宋体" w:cs="Times New Roman"/>
      <w:sz w:val="21"/>
      <w:szCs w:val="22"/>
      <w:lang w:val="en-US" w:eastAsia="zh-CN" w:bidi="ar-SA"/>
    </w:rPr>
  </w:style>
  <w:style w:type="paragraph" w:styleId="1020" w:customStyle="1">
    <w:name w:val="正文首行缩进 21"/>
    <w:basedOn w:val="1021"/>
    <w:next w:val="795"/>
    <w:uiPriority w:val="0"/>
    <w:qFormat/>
    <w:pPr>
      <w:ind w:firstLine="420"/>
    </w:pPr>
  </w:style>
  <w:style w:type="paragraph" w:styleId="1021" w:customStyle="1">
    <w:name w:val="正文文本缩进1"/>
    <w:basedOn w:val="1019"/>
    <w:next w:val="795"/>
    <w:uiPriority w:val="0"/>
    <w:qFormat/>
    <w:pPr>
      <w:ind w:firstLine="540"/>
      <w:spacing w:line="400" w:lineRule="exact"/>
    </w:pPr>
    <w:rPr>
      <w:sz w:val="24"/>
    </w:rPr>
  </w:style>
  <w:style w:type="paragraph" w:styleId="1022" w:customStyle="1">
    <w:name w:val="段"/>
    <w:basedOn w:val="1015"/>
    <w:next w:val="795"/>
    <w:uiPriority w:val="0"/>
    <w:qFormat/>
    <w:pPr>
      <w:ind w:firstLine="200"/>
      <w:widowControl/>
    </w:pPr>
    <w:rPr>
      <w:sz w:val="20"/>
    </w:rPr>
  </w:style>
  <w:style w:type="paragraph" w:styleId="1023" w:customStyle="1">
    <w:name w:val="普通正文"/>
    <w:basedOn w:val="795"/>
    <w:uiPriority w:val="0"/>
    <w:qFormat/>
    <w:pPr>
      <w:ind w:firstLine="480"/>
      <w:jc w:val="left"/>
      <w:spacing w:before="120" w:after="120" w:line="360" w:lineRule="auto"/>
    </w:pPr>
    <w:rPr>
      <w:rFonts w:ascii="Arial" w:hAnsi="Arial"/>
      <w:sz w:val="24"/>
      <w:szCs w:val="24"/>
    </w:rPr>
  </w:style>
  <w:style w:type="paragraph" w:styleId="1024" w:customStyle="1">
    <w:name w:val="Char"/>
    <w:basedOn w:val="795"/>
    <w:uiPriority w:val="0"/>
    <w:qFormat/>
    <w:pPr>
      <w:ind w:firstLine="200"/>
      <w:tabs>
        <w:tab w:val="left" w:pos="360" w:leader="none"/>
      </w:tabs>
    </w:pPr>
    <w:rPr>
      <w:rFonts w:ascii="Times New Roman" w:hAnsi="Times New Roman"/>
      <w:sz w:val="28"/>
      <w:szCs w:val="30"/>
    </w:rPr>
  </w:style>
  <w:style w:type="paragraph" w:styleId="1025" w:customStyle="1">
    <w:name w:val="正文空2格  1."/>
    <w:basedOn w:val="795"/>
    <w:uiPriority w:val="0"/>
    <w:qFormat/>
    <w:pPr>
      <w:ind w:firstLine="480"/>
    </w:pPr>
    <w:rPr>
      <w:rFonts w:cs="宋体"/>
      <w:sz w:val="28"/>
      <w:szCs w:val="20"/>
    </w:rPr>
  </w:style>
  <w:style w:type="paragraph" w:styleId="1026" w:customStyle="1">
    <w:name w:val="标题 21"/>
    <w:basedOn w:val="795"/>
    <w:next w:val="1027"/>
    <w:uiPriority w:val="9"/>
    <w:qFormat/>
    <w:pPr>
      <w:keepLines/>
      <w:keepNext/>
      <w:spacing w:before="260" w:after="260" w:line="416" w:lineRule="auto"/>
      <w:outlineLvl w:val="1"/>
    </w:pPr>
    <w:rPr>
      <w:rFonts w:ascii="Cambria" w:hAnsi="Cambria"/>
      <w:b/>
      <w:bCs/>
      <w:sz w:val="32"/>
      <w:szCs w:val="32"/>
    </w:rPr>
  </w:style>
  <w:style w:type="paragraph" w:styleId="1027" w:customStyle="1">
    <w:name w:val="正文首行缩进1"/>
    <w:basedOn w:val="1028"/>
    <w:uiPriority w:val="0"/>
    <w:qFormat/>
    <w:pPr>
      <w:ind w:firstLine="425"/>
      <w:spacing w:before="100" w:after="100" w:line="360" w:lineRule="atLeast"/>
    </w:pPr>
    <w:rPr>
      <w:rFonts w:ascii="Times New Roman" w:hAnsi="Times New Roman" w:eastAsia="宋体"/>
    </w:rPr>
  </w:style>
  <w:style w:type="paragraph" w:styleId="1028" w:customStyle="1">
    <w:name w:val="正文文本11"/>
    <w:basedOn w:val="795"/>
    <w:next w:val="1029"/>
    <w:uiPriority w:val="0"/>
    <w:qFormat/>
    <w:rPr>
      <w:rFonts w:ascii="楷体_GB2312" w:hAnsi="Arial" w:eastAsia="楷体_GB2312"/>
      <w:sz w:val="28"/>
      <w:szCs w:val="28"/>
    </w:rPr>
  </w:style>
  <w:style w:type="paragraph" w:styleId="1029" w:customStyle="1">
    <w:name w:val="正文文本 21"/>
    <w:basedOn w:val="795"/>
    <w:uiPriority w:val="0"/>
    <w:qFormat/>
    <w:pPr>
      <w:spacing w:after="120" w:line="480" w:lineRule="auto"/>
    </w:pPr>
  </w:style>
  <w:style w:type="paragraph" w:styleId="1030" w:customStyle="1">
    <w:name w:val="正文缩进1"/>
    <w:basedOn w:val="795"/>
    <w:uiPriority w:val="0"/>
    <w:unhideWhenUsed/>
    <w:qFormat/>
    <w:pPr>
      <w:ind w:firstLine="420"/>
    </w:pPr>
  </w:style>
  <w:style w:type="paragraph" w:styleId="1031" w:customStyle="1">
    <w:name w:val="纯文本1"/>
    <w:basedOn w:val="1019"/>
    <w:uiPriority w:val="0"/>
    <w:qFormat/>
    <w:rPr>
      <w:rFonts w:ascii="宋体" w:hAnsi="Courier New"/>
      <w:sz w:val="20"/>
      <w:szCs w:val="20"/>
    </w:rPr>
  </w:style>
  <w:style w:type="paragraph" w:styleId="1032" w:customStyle="1">
    <w:name w:val="Body Text First Indent 21"/>
    <w:basedOn w:val="1033"/>
    <w:uiPriority w:val="0"/>
    <w:qFormat/>
    <w:pPr>
      <w:ind w:firstLine="420"/>
    </w:pPr>
  </w:style>
  <w:style w:type="paragraph" w:styleId="1033" w:customStyle="1">
    <w:name w:val="Body Text Indent1"/>
    <w:basedOn w:val="795"/>
    <w:uiPriority w:val="0"/>
    <w:qFormat/>
    <w:pPr>
      <w:ind w:left="420"/>
    </w:pPr>
  </w:style>
  <w:style w:type="paragraph" w:styleId="1034" w:customStyle="1">
    <w:name w:val="Table Paragraph"/>
    <w:basedOn w:val="795"/>
    <w:uiPriority w:val="1"/>
    <w:qFormat/>
    <w:rPr>
      <w:rFonts w:ascii="宋体" w:hAnsi="宋体" w:cs="宋体"/>
      <w:lang w:val="zh-CN" w:bidi="zh-CN"/>
    </w:rPr>
  </w:style>
  <w:style w:type="paragraph" w:styleId="1035" w:customStyle="1">
    <w:name w:val="ListBullet21"/>
    <w:basedOn w:val="795"/>
    <w:uiPriority w:val="0"/>
    <w:qFormat/>
    <w:pPr>
      <w:numPr>
        <w:ilvl w:val="0"/>
        <w:numId w:val="2"/>
      </w:numPr>
      <w:tabs>
        <w:tab w:val="decimal" w:pos="780" w:leader="none"/>
      </w:tabs>
    </w:pPr>
  </w:style>
  <w:style w:type="paragraph" w:styleId="1036" w:customStyle="1">
    <w:name w:val="标题 51"/>
    <w:basedOn w:val="795"/>
    <w:next w:val="1030"/>
    <w:uiPriority w:val="0"/>
    <w:qFormat/>
    <w:pPr>
      <w:keepNext/>
      <w:outlineLvl w:val="4"/>
    </w:pPr>
    <w:rPr>
      <w:rFonts w:ascii="宋体"/>
      <w:color w:val="000000"/>
      <w:sz w:val="28"/>
      <w:szCs w:val="28"/>
    </w:rPr>
  </w:style>
  <w:style w:type="character" w:styleId="1037" w:customStyle="1">
    <w:name w:val="font61"/>
    <w:uiPriority w:val="0"/>
    <w:qFormat/>
    <w:rPr>
      <w:rFonts w:hint="eastAsia" w:ascii="宋体" w:hAnsi="宋体" w:eastAsia="宋体" w:cs="宋体"/>
      <w:color w:val="000000"/>
      <w:sz w:val="21"/>
      <w:szCs w:val="21"/>
      <w:u w:val="none"/>
    </w:rPr>
  </w:style>
  <w:style w:type="character" w:styleId="1038" w:customStyle="1">
    <w:name w:val="font71"/>
    <w:uiPriority w:val="0"/>
    <w:qFormat/>
    <w:rPr>
      <w:rFonts w:ascii="Arial Narrow" w:hAnsi="Arial Narrow" w:eastAsia="Arial Narrow" w:cs="Arial Narrow"/>
      <w:color w:val="000000"/>
      <w:sz w:val="21"/>
      <w:szCs w:val="21"/>
      <w:u w:val="none"/>
    </w:rPr>
  </w:style>
  <w:style w:type="character" w:styleId="1039" w:customStyle="1">
    <w:name w:val="font41"/>
    <w:basedOn w:val="805"/>
    <w:uiPriority w:val="0"/>
    <w:qFormat/>
    <w:rPr>
      <w:rFonts w:hint="eastAsia" w:ascii="宋体" w:hAnsi="宋体" w:eastAsia="宋体" w:cs="宋体"/>
      <w:color w:val="000000"/>
      <w:sz w:val="24"/>
      <w:szCs w:val="24"/>
      <w:u w:val="none"/>
    </w:rPr>
  </w:style>
  <w:style w:type="character" w:styleId="1040" w:customStyle="1">
    <w:name w:val="font21"/>
    <w:basedOn w:val="805"/>
    <w:uiPriority w:val="0"/>
    <w:qFormat/>
    <w:rPr>
      <w:rFonts w:hint="eastAsia" w:ascii="仿宋_GB2312" w:eastAsia="仿宋_GB2312" w:cs="仿宋_GB2312"/>
      <w:color w:val="000000"/>
      <w:sz w:val="24"/>
      <w:szCs w:val="24"/>
      <w:u w:val="none"/>
    </w:rPr>
  </w:style>
  <w:style w:type="character" w:styleId="1041" w:customStyle="1">
    <w:name w:val="批注框文本 Char1"/>
    <w:basedOn w:val="805"/>
    <w:link w:val="817"/>
    <w:uiPriority w:val="99"/>
    <w:semiHidden/>
    <w:qFormat/>
    <w:rPr>
      <w:rFonts w:ascii="Calibri" w:hAnsi="Calibri"/>
      <w:sz w:val="18"/>
      <w:szCs w:val="18"/>
    </w:rPr>
  </w:style>
  <w:style w:type="character" w:styleId="1042" w:customStyle="1">
    <w:name w:val="批注文字 Char1"/>
    <w:basedOn w:val="805"/>
    <w:link w:val="810"/>
    <w:uiPriority w:val="99"/>
    <w:semiHidden/>
    <w:qFormat/>
    <w:rPr>
      <w:rFonts w:ascii="Calibri" w:hAnsi="Calibri"/>
      <w:sz w:val="21"/>
      <w:szCs w:val="22"/>
    </w:rPr>
  </w:style>
  <w:style w:type="character" w:styleId="1043" w:customStyle="1">
    <w:name w:val="批注主题 Char1"/>
    <w:basedOn w:val="1042"/>
    <w:link w:val="831"/>
    <w:uiPriority w:val="99"/>
    <w:semiHidden/>
    <w:qFormat/>
    <w:rPr>
      <w:rFonts w:ascii="Calibri" w:hAnsi="Calibri"/>
      <w:b/>
      <w:bCs/>
      <w:sz w:val="21"/>
      <w:szCs w:val="22"/>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7AC3C403-71E0-46FB-AFB1-509B329BCFC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金雨薇</cp:lastModifiedBy>
  <cp:revision>10</cp:revision>
  <dcterms:created xsi:type="dcterms:W3CDTF">2024-09-19T03:06:00Z</dcterms:created>
  <dcterms:modified xsi:type="dcterms:W3CDTF">2024-09-27T10:14:39Z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E5CDCA9C3CFC4EBFAF11EFEE81CC4B9E_13</vt:lpwstr>
  </property>
</Properties>
</file>