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A6EA8">
      <w:pPr>
        <w:pStyle w:val="197"/>
        <w:rPr>
          <w:rFonts w:hint="eastAsia" w:ascii="宋体" w:hAnsi="宋体" w:cs="宋体"/>
          <w:b/>
          <w:bCs/>
          <w:color w:val="auto"/>
          <w:sz w:val="48"/>
          <w:szCs w:val="48"/>
          <w:highlight w:val="none"/>
        </w:rPr>
      </w:pPr>
    </w:p>
    <w:p w14:paraId="452B44A4">
      <w:pPr>
        <w:jc w:val="center"/>
        <w:rPr>
          <w:rFonts w:hint="eastAsia" w:ascii="黑体" w:hAnsi="黑体" w:eastAsia="黑体" w:cs="黑体"/>
          <w:b/>
          <w:color w:val="auto"/>
          <w:spacing w:val="76"/>
          <w:sz w:val="52"/>
          <w:szCs w:val="52"/>
          <w:highlight w:val="none"/>
          <w:lang w:eastAsia="zh-CN"/>
        </w:rPr>
      </w:pPr>
    </w:p>
    <w:p w14:paraId="1DC46108">
      <w:pPr>
        <w:jc w:val="center"/>
        <w:rPr>
          <w:rFonts w:hint="eastAsia" w:ascii="黑体" w:hAnsi="黑体" w:eastAsia="黑体" w:cs="黑体"/>
          <w:b/>
          <w:color w:val="auto"/>
          <w:spacing w:val="76"/>
          <w:sz w:val="52"/>
          <w:szCs w:val="52"/>
          <w:highlight w:val="none"/>
          <w:lang w:eastAsia="zh-CN"/>
        </w:rPr>
      </w:pPr>
    </w:p>
    <w:p w14:paraId="71BFAAC6">
      <w:pPr>
        <w:jc w:val="center"/>
        <w:rPr>
          <w:rFonts w:hint="eastAsia" w:ascii="黑体" w:hAnsi="黑体" w:eastAsia="黑体" w:cs="黑体"/>
          <w:b/>
          <w:color w:val="auto"/>
          <w:spacing w:val="76"/>
          <w:sz w:val="56"/>
          <w:szCs w:val="56"/>
          <w:highlight w:val="none"/>
          <w:lang w:eastAsia="zh-CN"/>
        </w:rPr>
      </w:pPr>
      <w:r>
        <w:rPr>
          <w:rFonts w:hint="eastAsia" w:ascii="黑体" w:hAnsi="黑体" w:eastAsia="黑体" w:cs="黑体"/>
          <w:b/>
          <w:color w:val="auto"/>
          <w:spacing w:val="76"/>
          <w:sz w:val="52"/>
          <w:szCs w:val="52"/>
          <w:highlight w:val="none"/>
          <w:lang w:eastAsia="zh-CN"/>
        </w:rPr>
        <w:t>2026年一事一议社区道路硬化工程</w:t>
      </w:r>
    </w:p>
    <w:p w14:paraId="18252429">
      <w:pPr>
        <w:spacing w:line="360" w:lineRule="auto"/>
        <w:rPr>
          <w:rFonts w:hint="eastAsia"/>
          <w:color w:val="auto"/>
          <w:highlight w:val="none"/>
        </w:rPr>
      </w:pPr>
    </w:p>
    <w:p w14:paraId="48687F72">
      <w:pPr>
        <w:pStyle w:val="197"/>
        <w:rPr>
          <w:rFonts w:hint="eastAsia"/>
          <w:color w:val="auto"/>
          <w:highlight w:val="none"/>
        </w:rPr>
      </w:pPr>
    </w:p>
    <w:p w14:paraId="79EB76F0">
      <w:pPr>
        <w:jc w:val="center"/>
        <w:rPr>
          <w:rFonts w:hint="eastAsia" w:ascii="黑体" w:hAnsi="黑体" w:eastAsia="黑体" w:cs="黑体"/>
          <w:b/>
          <w:color w:val="auto"/>
          <w:spacing w:val="76"/>
          <w:sz w:val="56"/>
          <w:szCs w:val="56"/>
          <w:highlight w:val="none"/>
        </w:rPr>
      </w:pPr>
    </w:p>
    <w:p w14:paraId="2D1ECB1B">
      <w:pPr>
        <w:jc w:val="center"/>
        <w:rPr>
          <w:rFonts w:hint="eastAsia" w:ascii="黑体" w:hAnsi="黑体" w:eastAsia="黑体" w:cs="黑体"/>
          <w:b/>
          <w:color w:val="auto"/>
          <w:spacing w:val="76"/>
          <w:sz w:val="72"/>
          <w:szCs w:val="72"/>
          <w:highlight w:val="none"/>
        </w:rPr>
      </w:pPr>
      <w:r>
        <w:rPr>
          <w:rFonts w:hint="eastAsia" w:ascii="黑体" w:hAnsi="黑体" w:eastAsia="黑体" w:cs="黑体"/>
          <w:b/>
          <w:color w:val="auto"/>
          <w:spacing w:val="76"/>
          <w:sz w:val="56"/>
          <w:szCs w:val="56"/>
          <w:highlight w:val="none"/>
        </w:rPr>
        <w:t>竞争性磋商文件</w:t>
      </w:r>
    </w:p>
    <w:p w14:paraId="4749AE87">
      <w:pPr>
        <w:jc w:val="center"/>
        <w:rPr>
          <w:rFonts w:hint="eastAsia"/>
          <w:color w:val="auto"/>
          <w:highlight w:val="none"/>
        </w:rPr>
      </w:pPr>
    </w:p>
    <w:p w14:paraId="6FBE38D3">
      <w:pPr>
        <w:rPr>
          <w:rFonts w:hint="eastAsia" w:ascii="宋体" w:hAnsi="宋体" w:cs="宋体"/>
          <w:b/>
          <w:color w:val="auto"/>
          <w:sz w:val="24"/>
          <w:highlight w:val="none"/>
        </w:rPr>
      </w:pPr>
    </w:p>
    <w:p w14:paraId="5ADE328D">
      <w:pPr>
        <w:rPr>
          <w:rFonts w:hint="eastAsia" w:ascii="宋体" w:hAnsi="宋体" w:cs="宋体"/>
          <w:b/>
          <w:color w:val="auto"/>
          <w:sz w:val="24"/>
          <w:highlight w:val="none"/>
        </w:rPr>
      </w:pPr>
    </w:p>
    <w:p w14:paraId="61630027">
      <w:pPr>
        <w:rPr>
          <w:rFonts w:hint="eastAsia" w:ascii="宋体" w:hAnsi="宋体" w:cs="宋体"/>
          <w:b/>
          <w:color w:val="auto"/>
          <w:sz w:val="24"/>
          <w:highlight w:val="none"/>
        </w:rPr>
      </w:pPr>
    </w:p>
    <w:p w14:paraId="089E745C">
      <w:pPr>
        <w:rPr>
          <w:rFonts w:hint="eastAsia" w:ascii="宋体" w:hAnsi="宋体" w:cs="宋体"/>
          <w:b/>
          <w:color w:val="auto"/>
          <w:sz w:val="24"/>
          <w:highlight w:val="none"/>
        </w:rPr>
      </w:pPr>
    </w:p>
    <w:p w14:paraId="1735EE6C">
      <w:pPr>
        <w:rPr>
          <w:rFonts w:hint="eastAsia" w:ascii="宋体" w:hAnsi="宋体" w:cs="宋体"/>
          <w:b/>
          <w:color w:val="auto"/>
          <w:sz w:val="24"/>
          <w:highlight w:val="none"/>
        </w:rPr>
      </w:pPr>
    </w:p>
    <w:p w14:paraId="2C0C214E">
      <w:pPr>
        <w:rPr>
          <w:rFonts w:hint="eastAsia" w:ascii="宋体" w:hAnsi="宋体" w:cs="宋体"/>
          <w:color w:val="auto"/>
          <w:sz w:val="32"/>
          <w:highlight w:val="none"/>
        </w:rPr>
      </w:pPr>
    </w:p>
    <w:p w14:paraId="3FC15319">
      <w:pPr>
        <w:rPr>
          <w:rFonts w:hint="eastAsia" w:ascii="宋体" w:hAnsi="宋体" w:cs="宋体"/>
          <w:color w:val="auto"/>
          <w:sz w:val="32"/>
          <w:highlight w:val="none"/>
        </w:rPr>
      </w:pPr>
    </w:p>
    <w:p w14:paraId="113A8B56">
      <w:pPr>
        <w:rPr>
          <w:rFonts w:hint="eastAsia" w:ascii="宋体" w:hAnsi="宋体" w:cs="宋体"/>
          <w:color w:val="auto"/>
          <w:sz w:val="32"/>
          <w:highlight w:val="none"/>
        </w:rPr>
      </w:pPr>
    </w:p>
    <w:p w14:paraId="2BDA8F8F">
      <w:pPr>
        <w:rPr>
          <w:rFonts w:hint="eastAsia" w:ascii="宋体" w:hAnsi="宋体" w:cs="宋体"/>
          <w:color w:val="auto"/>
          <w:sz w:val="32"/>
          <w:highlight w:val="none"/>
        </w:rPr>
      </w:pPr>
    </w:p>
    <w:p w14:paraId="705319E7">
      <w:pPr>
        <w:spacing w:line="360" w:lineRule="auto"/>
        <w:ind w:firstLine="1120"/>
        <w:jc w:val="left"/>
        <w:rPr>
          <w:rFonts w:hint="eastAsia" w:ascii="宋体" w:hAnsi="宋体" w:cs="宋体"/>
          <w:color w:val="auto"/>
          <w:sz w:val="28"/>
          <w:szCs w:val="28"/>
          <w:highlight w:val="none"/>
        </w:rPr>
      </w:pPr>
    </w:p>
    <w:p w14:paraId="55ED6E49">
      <w:pPr>
        <w:spacing w:line="360" w:lineRule="auto"/>
        <w:ind w:firstLine="1120"/>
        <w:jc w:val="left"/>
        <w:rPr>
          <w:rFonts w:hint="eastAsia" w:ascii="宋体" w:hAnsi="宋体" w:cs="宋体"/>
          <w:color w:val="auto"/>
          <w:sz w:val="28"/>
          <w:szCs w:val="28"/>
          <w:highlight w:val="none"/>
        </w:rPr>
      </w:pPr>
    </w:p>
    <w:p w14:paraId="21710852">
      <w:pPr>
        <w:spacing w:line="360" w:lineRule="auto"/>
        <w:ind w:firstLine="112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项目编号：JSZC-320303-JSYE-C2026-0001</w:t>
      </w:r>
    </w:p>
    <w:p w14:paraId="6B504CA2">
      <w:pPr>
        <w:spacing w:line="360" w:lineRule="auto"/>
        <w:ind w:firstLine="112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 购 人：</w:t>
      </w:r>
      <w:r>
        <w:rPr>
          <w:rFonts w:hint="eastAsia" w:ascii="宋体" w:hAnsi="宋体" w:cs="宋体"/>
          <w:color w:val="auto"/>
          <w:sz w:val="28"/>
          <w:szCs w:val="28"/>
          <w:highlight w:val="none"/>
          <w:lang w:eastAsia="zh-CN"/>
        </w:rPr>
        <w:t>徐州市云龙区人民政府潘塘街道办事处</w:t>
      </w:r>
    </w:p>
    <w:p w14:paraId="1C904514">
      <w:pPr>
        <w:spacing w:line="360" w:lineRule="auto"/>
        <w:ind w:firstLine="112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江苏誉尔威建筑咨询有限公司</w:t>
      </w:r>
    </w:p>
    <w:p w14:paraId="6499E5ED">
      <w:pPr>
        <w:spacing w:line="360" w:lineRule="auto"/>
        <w:jc w:val="center"/>
        <w:rPr>
          <w:rFonts w:hint="eastAsia" w:ascii="宋体" w:hAnsi="宋体" w:cs="宋体"/>
          <w:bCs/>
          <w:color w:val="auto"/>
          <w:sz w:val="30"/>
          <w:highlight w:val="none"/>
        </w:rPr>
      </w:pPr>
    </w:p>
    <w:p w14:paraId="1ACB7B59">
      <w:pPr>
        <w:spacing w:line="360" w:lineRule="auto"/>
        <w:jc w:val="center"/>
        <w:rPr>
          <w:rFonts w:hint="eastAsia" w:ascii="宋体" w:hAnsi="宋体" w:cs="宋体"/>
          <w:color w:val="auto"/>
          <w:sz w:val="32"/>
          <w:szCs w:val="32"/>
          <w:highlight w:val="none"/>
        </w:rPr>
      </w:pPr>
      <w:r>
        <w:rPr>
          <w:rFonts w:hint="eastAsia" w:ascii="宋体" w:hAnsi="宋体" w:cs="宋体"/>
          <w:bCs/>
          <w:color w:val="auto"/>
          <w:sz w:val="30"/>
          <w:highlight w:val="none"/>
        </w:rPr>
        <w:t>二〇二</w:t>
      </w:r>
      <w:r>
        <w:rPr>
          <w:rFonts w:hint="eastAsia" w:ascii="宋体" w:hAnsi="宋体" w:cs="宋体"/>
          <w:bCs/>
          <w:color w:val="auto"/>
          <w:sz w:val="30"/>
          <w:highlight w:val="none"/>
          <w:lang w:val="en-US" w:eastAsia="zh-CN"/>
        </w:rPr>
        <w:t>六</w:t>
      </w:r>
      <w:r>
        <w:rPr>
          <w:rFonts w:hint="eastAsia" w:ascii="宋体" w:hAnsi="宋体" w:cs="宋体"/>
          <w:bCs/>
          <w:color w:val="auto"/>
          <w:sz w:val="30"/>
          <w:highlight w:val="none"/>
        </w:rPr>
        <w:t>年</w:t>
      </w:r>
      <w:r>
        <w:rPr>
          <w:rFonts w:hint="eastAsia" w:ascii="宋体" w:hAnsi="宋体" w:cs="宋体"/>
          <w:bCs/>
          <w:color w:val="auto"/>
          <w:sz w:val="30"/>
          <w:highlight w:val="none"/>
          <w:lang w:val="en-US" w:eastAsia="zh-CN"/>
        </w:rPr>
        <w:t>一</w:t>
      </w:r>
      <w:r>
        <w:rPr>
          <w:rFonts w:hint="eastAsia" w:ascii="宋体" w:hAnsi="宋体" w:cs="宋体"/>
          <w:bCs/>
          <w:color w:val="auto"/>
          <w:sz w:val="30"/>
          <w:highlight w:val="none"/>
        </w:rPr>
        <w:t>月</w:t>
      </w:r>
    </w:p>
    <w:p w14:paraId="64942299">
      <w:pPr>
        <w:spacing w:line="360" w:lineRule="auto"/>
        <w:jc w:val="center"/>
        <w:rPr>
          <w:rFonts w:hint="eastAsia" w:ascii="宋体" w:hAnsi="宋体" w:cs="宋体"/>
          <w:b/>
          <w:color w:val="auto"/>
          <w:sz w:val="36"/>
          <w:highlight w:val="none"/>
        </w:rPr>
      </w:pPr>
      <w:r>
        <w:rPr>
          <w:rFonts w:hint="eastAsia" w:ascii="宋体" w:hAnsi="宋体" w:cs="宋体"/>
          <w:b/>
          <w:color w:val="auto"/>
          <w:sz w:val="36"/>
          <w:highlight w:val="none"/>
        </w:rPr>
        <w:br w:type="page" w:clear="all"/>
      </w:r>
      <w:r>
        <w:rPr>
          <w:rFonts w:hint="eastAsia" w:ascii="宋体" w:hAnsi="宋体" w:cs="宋体"/>
          <w:b/>
          <w:color w:val="auto"/>
          <w:sz w:val="36"/>
          <w:highlight w:val="none"/>
        </w:rPr>
        <w:t>竞争性磋商文件</w:t>
      </w:r>
    </w:p>
    <w:p w14:paraId="4D6D9AA2">
      <w:pPr>
        <w:spacing w:line="360" w:lineRule="auto"/>
        <w:ind w:firstLine="480"/>
        <w:jc w:val="cente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lang w:eastAsia="zh-CN"/>
        </w:rPr>
        <w:t>项目编号：JSZC-320303-JSYE-C2026-0001</w:t>
      </w:r>
    </w:p>
    <w:p w14:paraId="178C7510">
      <w:pPr>
        <w:tabs>
          <w:tab w:val="left" w:pos="324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w:t>
      </w:r>
    </w:p>
    <w:p w14:paraId="5D3F2C90">
      <w:pPr>
        <w:spacing w:line="360" w:lineRule="auto"/>
        <w:ind w:firstLine="480"/>
        <w:rPr>
          <w:rFonts w:hint="eastAsia" w:ascii="宋体" w:hAnsi="宋体" w:cs="宋体"/>
          <w:color w:val="auto"/>
          <w:sz w:val="28"/>
          <w:szCs w:val="28"/>
          <w:highlight w:val="none"/>
        </w:rPr>
      </w:pPr>
      <w:r>
        <w:rPr>
          <w:rFonts w:hint="eastAsia" w:ascii="宋体" w:hAnsi="宋体" w:cs="宋体"/>
          <w:color w:val="auto"/>
          <w:sz w:val="24"/>
          <w:highlight w:val="none"/>
          <w:lang w:eastAsia="zh-CN"/>
        </w:rPr>
        <w:t>江苏誉尔威建筑咨询有限公司</w:t>
      </w:r>
      <w:r>
        <w:rPr>
          <w:rFonts w:hint="eastAsia" w:ascii="宋体" w:hAnsi="宋体" w:cs="宋体"/>
          <w:color w:val="auto"/>
          <w:sz w:val="24"/>
          <w:highlight w:val="none"/>
        </w:rPr>
        <w:t>对</w:t>
      </w:r>
      <w:r>
        <w:rPr>
          <w:rFonts w:hint="eastAsia" w:ascii="宋体" w:hAnsi="宋体" w:cs="宋体"/>
          <w:color w:val="auto"/>
          <w:sz w:val="24"/>
          <w:highlight w:val="none"/>
          <w:lang w:eastAsia="zh-CN"/>
        </w:rPr>
        <w:t>2026年一事一议社区道路硬化工程</w:t>
      </w:r>
      <w:r>
        <w:rPr>
          <w:rFonts w:hint="eastAsia" w:ascii="宋体" w:hAnsi="宋体" w:cs="宋体"/>
          <w:color w:val="auto"/>
          <w:sz w:val="24"/>
          <w:highlight w:val="none"/>
        </w:rPr>
        <w:t>采取竞争性磋商采购方式进行采购，竞争性磋商文件（以下简称《磋商文件》）内容如下：</w:t>
      </w:r>
    </w:p>
    <w:p w14:paraId="1EE5A6EC">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第一章 项目说明</w:t>
      </w:r>
    </w:p>
    <w:p w14:paraId="2061BB9E">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徐州市云龙区人民政府潘塘街道办事处</w:t>
      </w:r>
    </w:p>
    <w:p w14:paraId="0770C7DD">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2026年一事一议社区道路硬化工程</w:t>
      </w:r>
    </w:p>
    <w:p w14:paraId="15C0850B">
      <w:pPr>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项目编号：JSZC-320303-JSYE-C2026-0001</w:t>
      </w:r>
    </w:p>
    <w:p w14:paraId="0FCCC61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四、采购邀请：通过发布公告的方式邀请符合相应资格条件的供应商参与竞争性磋商采购活动。</w:t>
      </w:r>
    </w:p>
    <w:p w14:paraId="58AB6C9C">
      <w:pPr>
        <w:keepNext w:val="0"/>
        <w:keepLines w:val="0"/>
        <w:pageBreakBefore w:val="0"/>
        <w:widowControl/>
        <w:spacing w:line="360" w:lineRule="auto"/>
        <w:ind w:left="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五、采购方式：本项目采用竞争性磋商采购方式。</w:t>
      </w:r>
    </w:p>
    <w:p w14:paraId="0888457E">
      <w:pPr>
        <w:keepNext w:val="0"/>
        <w:keepLines w:val="0"/>
        <w:pageBreakBefore w:val="0"/>
        <w:widowControl/>
        <w:spacing w:line="360" w:lineRule="auto"/>
        <w:ind w:left="0" w:right="0" w:firstLine="480"/>
        <w:rPr>
          <w:rFonts w:hint="default" w:ascii="宋体" w:hAnsi="宋体" w:eastAsia="宋体" w:cs="宋体"/>
          <w:b/>
          <w:bCs/>
          <w:color w:val="auto"/>
          <w:sz w:val="24"/>
          <w:highlight w:val="none"/>
        </w:rPr>
      </w:pPr>
      <w:r>
        <w:rPr>
          <w:rFonts w:hint="eastAsia" w:ascii="宋体" w:hAnsi="宋体" w:eastAsia="宋体" w:cs="宋体"/>
          <w:color w:val="auto"/>
          <w:sz w:val="24"/>
          <w:highlight w:val="none"/>
        </w:rPr>
        <w:t>六、供应商资格条件：</w:t>
      </w:r>
      <w:r>
        <w:rPr>
          <w:rFonts w:ascii="宋体" w:hAnsi="宋体"/>
          <w:color w:val="000000"/>
          <w:sz w:val="24"/>
        </w:rPr>
        <w:t>见竞争性磋商公告。</w:t>
      </w:r>
    </w:p>
    <w:p w14:paraId="5097B433">
      <w:pPr>
        <w:keepNext w:val="0"/>
        <w:keepLines w:val="0"/>
        <w:pageBreakBefore w:val="0"/>
        <w:spacing w:line="360" w:lineRule="auto"/>
        <w:ind w:left="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七、采购预算（采购项目预算金额）：见《磋商文件》附件2、《项目要求（采购需求）》。</w:t>
      </w:r>
    </w:p>
    <w:p w14:paraId="5C790C2D">
      <w:pPr>
        <w:keepNext w:val="0"/>
        <w:keepLines w:val="0"/>
        <w:pageBreakBefore w:val="0"/>
        <w:spacing w:line="360" w:lineRule="auto"/>
        <w:ind w:left="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八、采购需求：见《磋商文件》附件2、《项目要求（采购需求）》。</w:t>
      </w:r>
    </w:p>
    <w:p w14:paraId="33A6C138">
      <w:pPr>
        <w:keepNext w:val="0"/>
        <w:keepLines w:val="0"/>
        <w:pageBreakBefore w:val="0"/>
        <w:spacing w:line="360" w:lineRule="auto"/>
        <w:ind w:left="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九、合同草案条款：见《磋商文件》附件8、《合同草案条款》。</w:t>
      </w:r>
    </w:p>
    <w:p w14:paraId="7B58463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十、报价要求</w:t>
      </w:r>
    </w:p>
    <w:p w14:paraId="258F17C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供应商报价为要约，</w:t>
      </w:r>
      <w:r>
        <w:rPr>
          <w:rFonts w:hint="eastAsia" w:ascii="宋体" w:hAnsi="宋体" w:cs="宋体"/>
          <w:color w:val="auto"/>
          <w:sz w:val="24"/>
          <w:highlight w:val="none"/>
          <w:lang w:eastAsia="zh-CN"/>
        </w:rPr>
        <w:t>江苏誉尔威建筑咨询有限公司</w:t>
      </w:r>
      <w:r>
        <w:rPr>
          <w:rFonts w:hint="eastAsia" w:ascii="宋体" w:hAnsi="宋体" w:cs="宋体"/>
          <w:color w:val="auto"/>
          <w:sz w:val="24"/>
          <w:highlight w:val="none"/>
        </w:rPr>
        <w:t>无承诺表示时视为未成交，</w:t>
      </w:r>
      <w:r>
        <w:rPr>
          <w:rFonts w:hint="eastAsia" w:ascii="宋体" w:hAnsi="宋体" w:cs="宋体"/>
          <w:color w:val="auto"/>
          <w:sz w:val="24"/>
          <w:highlight w:val="none"/>
          <w:lang w:eastAsia="zh-CN"/>
        </w:rPr>
        <w:t>江苏誉尔威建筑咨询有限公司</w:t>
      </w:r>
      <w:r>
        <w:rPr>
          <w:rFonts w:hint="eastAsia" w:ascii="宋体" w:hAnsi="宋体" w:cs="宋体"/>
          <w:color w:val="auto"/>
          <w:sz w:val="24"/>
          <w:highlight w:val="none"/>
        </w:rPr>
        <w:t>认为必要时可重新进行竞争性磋商采购或采取其它方式采购。</w:t>
      </w:r>
    </w:p>
    <w:p w14:paraId="7A2E17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按照《磋商报价表》要求填写首次报价。</w:t>
      </w:r>
    </w:p>
    <w:p w14:paraId="4FF40A5E">
      <w:pPr>
        <w:spacing w:line="360" w:lineRule="auto"/>
        <w:ind w:right="-57" w:firstLine="48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报价包含本项目范围内的全部费用。供应商有漏报或不报的，采购人将视为有关费用已包括在本项目的报价中而不予支付。采购人不支付报价以外的任何费用。</w:t>
      </w:r>
    </w:p>
    <w:p w14:paraId="0B30B50C">
      <w:pPr>
        <w:spacing w:line="360" w:lineRule="auto"/>
        <w:ind w:right="-57" w:firstLine="480"/>
        <w:rPr>
          <w:rFonts w:hint="eastAsia" w:ascii="宋体" w:hAnsi="宋体" w:cs="宋体"/>
          <w:color w:val="auto"/>
          <w:sz w:val="24"/>
          <w:highlight w:val="none"/>
        </w:rPr>
      </w:pPr>
      <w:r>
        <w:rPr>
          <w:rFonts w:hint="eastAsia" w:ascii="宋体" w:hAnsi="宋体" w:cs="宋体"/>
          <w:color w:val="auto"/>
          <w:sz w:val="24"/>
          <w:highlight w:val="none"/>
        </w:rPr>
        <w:t>注：磋商保证金交纳数额和形式：不需交纳。</w:t>
      </w:r>
    </w:p>
    <w:p w14:paraId="24090B38">
      <w:pPr>
        <w:pStyle w:val="18"/>
        <w:rPr>
          <w:rFonts w:hint="eastAsia"/>
        </w:rPr>
      </w:pPr>
    </w:p>
    <w:p w14:paraId="4812AB2D">
      <w:pPr>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第二章 响应文件</w:t>
      </w:r>
    </w:p>
    <w:p w14:paraId="7DFF998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十一、提交响应文件要求</w:t>
      </w:r>
    </w:p>
    <w:p w14:paraId="6573F4D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（一）本项目通过“苏采云”系统进行电子采购，即供应商响应文件从政府采购客户端工具制作并通过“苏采云”系统提交。</w:t>
      </w:r>
    </w:p>
    <w:p w14:paraId="08D376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供应商应当通过“苏采云”系统提交数据电文形式的响应文件（即电子投标）。未进行线上响应文件提交并解密</w:t>
      </w:r>
      <w:r>
        <w:rPr>
          <w:rFonts w:hint="eastAsia" w:ascii="宋体" w:hAnsi="宋体" w:cs="宋体"/>
          <w:color w:val="auto"/>
          <w:sz w:val="24"/>
          <w:highlight w:val="none"/>
          <w:lang w:eastAsia="zh-CN"/>
        </w:rPr>
        <w:t>（</w:t>
      </w:r>
      <w:r>
        <w:rPr>
          <w:rFonts w:hint="eastAsia" w:ascii="宋体" w:hAnsi="宋体" w:cs="宋体"/>
          <w:color w:val="auto"/>
          <w:sz w:val="24"/>
          <w:highlight w:val="none"/>
        </w:rPr>
        <w:t>因“苏采云”系统导致解密失败的除外</w:t>
      </w:r>
      <w:r>
        <w:rPr>
          <w:rFonts w:hint="eastAsia" w:ascii="宋体" w:hAnsi="宋体" w:cs="宋体"/>
          <w:color w:val="auto"/>
          <w:sz w:val="24"/>
          <w:highlight w:val="none"/>
          <w:lang w:eastAsia="zh-CN"/>
        </w:rPr>
        <w:t>）</w:t>
      </w:r>
      <w:r>
        <w:rPr>
          <w:rFonts w:hint="eastAsia" w:ascii="宋体" w:hAnsi="宋体" w:cs="宋体"/>
          <w:color w:val="auto"/>
          <w:sz w:val="24"/>
          <w:highlight w:val="none"/>
        </w:rPr>
        <w:t>的供应商，响应无效。</w:t>
      </w:r>
    </w:p>
    <w:p w14:paraId="252E3D3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“CA数字证书”的获取：供应商需办理CA锁，“苏采云”系统目前仅支持“苏采云”系统下的</w:t>
      </w:r>
      <w:r>
        <w:rPr>
          <w:rFonts w:hint="eastAsia" w:ascii="宋体" w:hAnsi="宋体" w:cs="宋体"/>
          <w:color w:val="auto"/>
          <w:sz w:val="24"/>
          <w:highlight w:val="none"/>
          <w:lang w:eastAsia="zh-CN"/>
        </w:rPr>
        <w:t>政务</w:t>
      </w:r>
      <w:r>
        <w:rPr>
          <w:rFonts w:hint="eastAsia" w:ascii="宋体" w:hAnsi="宋体" w:cs="宋体"/>
          <w:color w:val="auto"/>
          <w:sz w:val="24"/>
          <w:highlight w:val="none"/>
        </w:rPr>
        <w:t>CA，省内各地区办理的“苏采云”系统下的</w:t>
      </w:r>
      <w:r>
        <w:rPr>
          <w:rFonts w:hint="eastAsia" w:ascii="宋体" w:hAnsi="宋体" w:cs="宋体"/>
          <w:color w:val="auto"/>
          <w:sz w:val="24"/>
          <w:highlight w:val="none"/>
          <w:lang w:eastAsia="zh-CN"/>
        </w:rPr>
        <w:t>政务</w:t>
      </w:r>
      <w:r>
        <w:rPr>
          <w:rFonts w:hint="eastAsia" w:ascii="宋体" w:hAnsi="宋体" w:cs="宋体"/>
          <w:color w:val="auto"/>
          <w:sz w:val="24"/>
          <w:highlight w:val="none"/>
        </w:rPr>
        <w:t>CA全省通用。“CA数字证书”的办理方法详见“徐州政府采购网-业务工作-快速服务-下载专区”中《江苏省政府采购（供应商）</w:t>
      </w:r>
      <w:r>
        <w:rPr>
          <w:rFonts w:hint="eastAsia" w:ascii="宋体" w:hAnsi="宋体" w:cs="宋体"/>
          <w:color w:val="auto"/>
          <w:sz w:val="24"/>
          <w:highlight w:val="none"/>
          <w:lang w:eastAsia="zh-CN"/>
        </w:rPr>
        <w:t>政务</w:t>
      </w:r>
      <w:r>
        <w:rPr>
          <w:rFonts w:hint="eastAsia" w:ascii="宋体" w:hAnsi="宋体" w:cs="宋体"/>
          <w:color w:val="auto"/>
          <w:sz w:val="24"/>
          <w:highlight w:val="none"/>
        </w:rPr>
        <w:t>CA数字证书及电子签章办理指南》。</w:t>
      </w:r>
    </w:p>
    <w:p w14:paraId="2281E73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使用需要第三方认证的电子签名、数据电文，通过互联网方式提交首次响应文件。即：使用“电子签名认证证书（CA数字证书）”登录“苏采云”系统（网址：</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HYPERLINK "http://jszfcg.jsczt.cn/"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http://jszfcg.jsczt.cn/</w:t>
      </w:r>
      <w:r>
        <w:rPr>
          <w:rFonts w:hint="eastAsia" w:ascii="宋体" w:hAnsi="宋体" w:cs="宋体"/>
          <w:color w:val="auto"/>
          <w:sz w:val="24"/>
          <w:highlight w:val="none"/>
        </w:rPr>
        <w:fldChar w:fldCharType="end"/>
      </w:r>
      <w:r>
        <w:rPr>
          <w:rFonts w:hint="eastAsia" w:ascii="宋体" w:hAnsi="宋体" w:cs="宋体"/>
          <w:color w:val="auto"/>
          <w:sz w:val="24"/>
          <w:highlight w:val="none"/>
        </w:rPr>
        <w:t>；或进入徐州政府采购网（网址：http://czj.xz.gov.cn/Home/HomeIndex）--业务工作--用户登录，点击“苏采云”进入系统），按照要求通过互联网方式提交首次响应文件。</w:t>
      </w:r>
    </w:p>
    <w:p w14:paraId="73A1BDE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“苏采云”系统使用要求：</w:t>
      </w:r>
    </w:p>
    <w:p w14:paraId="2B94E08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1.使用谷歌浏览器参与不见面开标及磋商环节。</w:t>
      </w:r>
    </w:p>
    <w:p w14:paraId="5CB894D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2.电脑需提前准备好麦克风、音响，摄像头，提前检查保证能够正常使用。</w:t>
      </w:r>
    </w:p>
    <w:p w14:paraId="2C7F2E88">
      <w:pPr>
        <w:spacing w:line="360" w:lineRule="auto"/>
        <w:ind w:firstLine="482"/>
        <w:rPr>
          <w:rFonts w:hint="eastAsia" w:ascii="宋体" w:hAnsi="宋体" w:cs="宋体"/>
          <w:color w:val="auto"/>
          <w:sz w:val="24"/>
          <w:highlight w:val="none"/>
        </w:rPr>
      </w:pPr>
      <w:r>
        <w:rPr>
          <w:rFonts w:hint="eastAsia" w:ascii="宋体" w:hAnsi="宋体" w:cs="宋体"/>
          <w:b/>
          <w:bCs/>
          <w:color w:val="auto"/>
          <w:sz w:val="24"/>
          <w:highlight w:val="none"/>
        </w:rPr>
        <w:t>3.操作系统至少win7以上，建议使用win10操作系统。</w:t>
      </w:r>
    </w:p>
    <w:p w14:paraId="2346B7E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（二）首次响应文件提交时间、地点：</w:t>
      </w:r>
    </w:p>
    <w:p w14:paraId="37B305E0">
      <w:pPr>
        <w:spacing w:line="360" w:lineRule="auto"/>
        <w:ind w:firstLine="482"/>
        <w:rPr>
          <w:rFonts w:hint="eastAsia" w:ascii="宋体" w:hAnsi="宋体" w:cs="宋体"/>
          <w:color w:val="auto"/>
          <w:sz w:val="24"/>
          <w:highlight w:val="none"/>
        </w:rPr>
      </w:pPr>
      <w:r>
        <w:rPr>
          <w:rFonts w:hint="eastAsia" w:ascii="宋体" w:hAnsi="宋体" w:cs="宋体"/>
          <w:b/>
          <w:bCs/>
          <w:color w:val="auto"/>
          <w:sz w:val="24"/>
          <w:highlight w:val="none"/>
        </w:rPr>
        <w:t>1.首次响应文件提交的截止时间：</w:t>
      </w:r>
      <w:r>
        <w:rPr>
          <w:rFonts w:hint="eastAsia" w:ascii="宋体" w:hAnsi="宋体" w:cs="宋体"/>
          <w:b/>
          <w:bCs/>
          <w:color w:val="auto"/>
          <w:sz w:val="24"/>
          <w:highlight w:val="none"/>
          <w:lang w:eastAsia="zh-CN"/>
        </w:rPr>
        <w:t>2026年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22</w:t>
      </w:r>
      <w:r>
        <w:rPr>
          <w:rFonts w:hint="eastAsia" w:ascii="宋体" w:hAnsi="宋体" w:cs="宋体"/>
          <w:b/>
          <w:bCs/>
          <w:color w:val="auto"/>
          <w:sz w:val="24"/>
          <w:highlight w:val="none"/>
          <w:lang w:eastAsia="zh-CN"/>
        </w:rPr>
        <w:t>日</w:t>
      </w:r>
      <w:r>
        <w:rPr>
          <w:rFonts w:hint="eastAsia" w:ascii="宋体" w:hAnsi="宋体" w:cs="宋体"/>
          <w:b/>
          <w:bCs/>
          <w:color w:val="auto"/>
          <w:sz w:val="24"/>
          <w:highlight w:val="none"/>
        </w:rPr>
        <w:t>北京时间</w:t>
      </w:r>
      <w:r>
        <w:rPr>
          <w:rFonts w:ascii="宋体" w:hAnsi="宋体" w:cs="宋体"/>
          <w:b/>
          <w:bCs/>
          <w:color w:val="auto"/>
          <w:sz w:val="24"/>
          <w:highlight w:val="none"/>
        </w:rPr>
        <w:t>9</w:t>
      </w:r>
      <w:r>
        <w:rPr>
          <w:rFonts w:hint="eastAsia" w:ascii="宋体" w:hAnsi="宋体" w:cs="宋体"/>
          <w:b/>
          <w:bCs/>
          <w:color w:val="auto"/>
          <w:sz w:val="24"/>
          <w:highlight w:val="none"/>
        </w:rPr>
        <w:t>:</w:t>
      </w:r>
      <w:r>
        <w:rPr>
          <w:rFonts w:ascii="宋体" w:hAnsi="宋体" w:cs="宋体"/>
          <w:b/>
          <w:bCs/>
          <w:color w:val="auto"/>
          <w:sz w:val="24"/>
          <w:highlight w:val="none"/>
        </w:rPr>
        <w:t>3</w:t>
      </w:r>
      <w:r>
        <w:rPr>
          <w:rFonts w:hint="eastAsia" w:ascii="宋体" w:hAnsi="宋体" w:cs="宋体"/>
          <w:b/>
          <w:bCs/>
          <w:color w:val="auto"/>
          <w:sz w:val="24"/>
          <w:highlight w:val="none"/>
        </w:rPr>
        <w:t>0，在截止时间后提交的响应文件为无效文件，将被拒收。</w:t>
      </w:r>
      <w:bookmarkStart w:id="527" w:name="_GoBack"/>
      <w:bookmarkEnd w:id="527"/>
    </w:p>
    <w:p w14:paraId="291D0279">
      <w:pPr>
        <w:keepNext w:val="0"/>
        <w:keepLines w:val="0"/>
        <w:pageBreakBefore w:val="0"/>
        <w:widowControl w:val="0"/>
        <w:spacing w:line="360" w:lineRule="auto"/>
        <w:ind w:firstLine="482"/>
        <w:rPr>
          <w:rFonts w:hint="eastAsia"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提交首次响应文件地点：“苏采云”系统（网址：http://jszfcg.jsczt.cn/）“开标大厅”或进入徐州政府采购网（网址：http://czj.xz.gov.cn/Home/HomeIndex）-业务工作-用户登录，点击“苏采云”进入系统“开标大厅”。</w:t>
      </w:r>
    </w:p>
    <w:p w14:paraId="27B3EC23">
      <w:pPr>
        <w:spacing w:line="360" w:lineRule="auto"/>
        <w:ind w:firstLine="482"/>
        <w:rPr>
          <w:rFonts w:hint="eastAsia" w:ascii="宋体" w:hAnsi="宋体" w:cs="宋体"/>
          <w:bCs/>
          <w:color w:val="auto"/>
          <w:sz w:val="24"/>
          <w:highlight w:val="none"/>
        </w:rPr>
      </w:pPr>
      <w:r>
        <w:rPr>
          <w:rFonts w:hint="eastAsia" w:ascii="宋体" w:hAnsi="宋体" w:cs="宋体"/>
          <w:b/>
          <w:bCs/>
          <w:color w:val="auto"/>
          <w:sz w:val="24"/>
          <w:highlight w:val="none"/>
        </w:rPr>
        <w:t>3.首次响应文件开启时间：</w:t>
      </w:r>
      <w:r>
        <w:rPr>
          <w:rFonts w:hint="eastAsia" w:ascii="宋体" w:hAnsi="宋体" w:cs="宋体"/>
          <w:b/>
          <w:bCs/>
          <w:color w:val="auto"/>
          <w:sz w:val="24"/>
          <w:highlight w:val="none"/>
          <w:lang w:eastAsia="zh-CN"/>
        </w:rPr>
        <w:t>2026年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22</w:t>
      </w:r>
      <w:r>
        <w:rPr>
          <w:rFonts w:hint="eastAsia" w:ascii="宋体" w:hAnsi="宋体" w:cs="宋体"/>
          <w:b/>
          <w:bCs/>
          <w:color w:val="auto"/>
          <w:sz w:val="24"/>
          <w:highlight w:val="none"/>
          <w:lang w:eastAsia="zh-CN"/>
        </w:rPr>
        <w:t>日</w:t>
      </w:r>
      <w:r>
        <w:rPr>
          <w:rFonts w:hint="eastAsia" w:ascii="宋体" w:hAnsi="宋体" w:cs="宋体"/>
          <w:b/>
          <w:bCs/>
          <w:color w:val="auto"/>
          <w:sz w:val="24"/>
          <w:highlight w:val="none"/>
        </w:rPr>
        <w:t>北京时间</w:t>
      </w:r>
      <w:r>
        <w:rPr>
          <w:rFonts w:ascii="宋体" w:hAnsi="宋体" w:cs="宋体"/>
          <w:b/>
          <w:bCs/>
          <w:color w:val="auto"/>
          <w:sz w:val="24"/>
          <w:highlight w:val="none"/>
        </w:rPr>
        <w:t>9</w:t>
      </w:r>
      <w:r>
        <w:rPr>
          <w:rFonts w:hint="eastAsia" w:ascii="宋体" w:hAnsi="宋体" w:cs="宋体"/>
          <w:b/>
          <w:bCs/>
          <w:color w:val="auto"/>
          <w:sz w:val="24"/>
          <w:highlight w:val="none"/>
        </w:rPr>
        <w:t>:</w:t>
      </w:r>
      <w:r>
        <w:rPr>
          <w:rFonts w:ascii="宋体" w:hAnsi="宋体" w:cs="宋体"/>
          <w:b/>
          <w:bCs/>
          <w:color w:val="auto"/>
          <w:sz w:val="24"/>
          <w:highlight w:val="none"/>
        </w:rPr>
        <w:t>3</w:t>
      </w:r>
      <w:r>
        <w:rPr>
          <w:rFonts w:hint="eastAsia" w:ascii="宋体" w:hAnsi="宋体" w:cs="宋体"/>
          <w:b/>
          <w:bCs/>
          <w:color w:val="auto"/>
          <w:sz w:val="24"/>
          <w:highlight w:val="none"/>
        </w:rPr>
        <w:t>0。</w:t>
      </w:r>
    </w:p>
    <w:p w14:paraId="2DAE3BB9">
      <w:pPr>
        <w:keepNext w:val="0"/>
        <w:keepLines w:val="0"/>
        <w:pageBreakBefore w:val="0"/>
        <w:widowControl w:val="0"/>
        <w:spacing w:line="360" w:lineRule="auto"/>
        <w:ind w:firstLine="482"/>
        <w:rPr>
          <w:rFonts w:hint="eastAsia"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首次响应文件开启地点：“苏采云”系统（网址：http://jszfcg.jsczt.cn/）“开标大厅”或进入徐州政府采购网（网址：http://czj.xz.gov.cn/Home/HomeIndex）-业务工作-用户登录，点击“苏采云”进入系统“开标大厅”。</w:t>
      </w:r>
    </w:p>
    <w:p w14:paraId="6427F13D">
      <w:pPr>
        <w:widowControl/>
        <w:spacing w:line="360" w:lineRule="auto"/>
        <w:ind w:firstLine="482"/>
        <w:jc w:val="left"/>
        <w:rPr>
          <w:rFonts w:hint="eastAsia" w:ascii="宋体" w:hAnsi="宋体" w:cs="宋体"/>
          <w:bCs/>
          <w:color w:val="auto"/>
          <w:sz w:val="24"/>
          <w:highlight w:val="none"/>
        </w:rPr>
      </w:pPr>
      <w:r>
        <w:rPr>
          <w:rFonts w:hint="eastAsia" w:ascii="宋体" w:hAnsi="宋体" w:cs="宋体"/>
          <w:bCs/>
          <w:color w:val="auto"/>
          <w:sz w:val="24"/>
          <w:highlight w:val="none"/>
        </w:rPr>
        <w:t>5.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1092986D">
      <w:pPr>
        <w:widowControl/>
        <w:spacing w:line="360" w:lineRule="auto"/>
        <w:ind w:firstLine="482"/>
        <w:jc w:val="left"/>
        <w:rPr>
          <w:rFonts w:hint="eastAsia" w:ascii="宋体" w:hAnsi="宋体" w:cs="宋体"/>
          <w:bCs/>
          <w:color w:val="auto"/>
          <w:sz w:val="24"/>
          <w:highlight w:val="none"/>
        </w:rPr>
      </w:pPr>
      <w:r>
        <w:rPr>
          <w:rFonts w:hint="eastAsia" w:ascii="宋体" w:hAnsi="宋体" w:cs="宋体"/>
          <w:bCs/>
          <w:color w:val="auto"/>
          <w:sz w:val="24"/>
          <w:highlight w:val="none"/>
        </w:rPr>
        <w:t>6.不接受不按要求加盖电子签章（电子签章）的首次响应文件。电子签章相关要求见“苏采云”系统。</w:t>
      </w:r>
    </w:p>
    <w:p w14:paraId="320D09AB">
      <w:pPr>
        <w:widowControl/>
        <w:spacing w:line="360" w:lineRule="auto"/>
        <w:ind w:firstLine="482"/>
        <w:jc w:val="left"/>
        <w:rPr>
          <w:rFonts w:hint="eastAsia" w:ascii="宋体" w:hAnsi="宋体" w:cs="宋体"/>
          <w:bCs/>
          <w:color w:val="auto"/>
          <w:sz w:val="24"/>
          <w:highlight w:val="none"/>
        </w:rPr>
      </w:pPr>
      <w:r>
        <w:rPr>
          <w:rFonts w:hint="eastAsia" w:ascii="宋体" w:hAnsi="宋体" w:cs="宋体"/>
          <w:bCs/>
          <w:color w:val="auto"/>
          <w:sz w:val="24"/>
          <w:highlight w:val="none"/>
        </w:rPr>
        <w:t>7.首次响应文件解密：到达开启时间，“苏采云”系统自动提取所有响应文件，供应商按采购文件规定方式按时在线解密。本项目采购文件规定的供应商按时在线解密方式：</w:t>
      </w:r>
      <w:r>
        <w:rPr>
          <w:rFonts w:hint="eastAsia" w:ascii="宋体" w:hAnsi="宋体" w:cs="宋体"/>
          <w:b/>
          <w:color w:val="auto"/>
          <w:sz w:val="24"/>
          <w:highlight w:val="none"/>
        </w:rPr>
        <w:t>开启时间后30分钟内，</w:t>
      </w:r>
      <w:r>
        <w:rPr>
          <w:rFonts w:hint="eastAsia" w:ascii="宋体" w:hAnsi="宋体" w:cs="宋体"/>
          <w:bCs/>
          <w:color w:val="auto"/>
          <w:sz w:val="24"/>
          <w:highlight w:val="none"/>
        </w:rPr>
        <w:t>通过“苏采云”系统（使用“CA数字证书”）解密。</w:t>
      </w:r>
    </w:p>
    <w:p w14:paraId="6C150CE9">
      <w:pPr>
        <w:widowControl/>
        <w:spacing w:line="360" w:lineRule="auto"/>
        <w:ind w:firstLine="482"/>
        <w:jc w:val="left"/>
        <w:rPr>
          <w:rFonts w:hint="eastAsia" w:ascii="宋体" w:hAnsi="宋体" w:cs="宋体"/>
          <w:bCs/>
          <w:color w:val="auto"/>
          <w:sz w:val="24"/>
          <w:highlight w:val="none"/>
        </w:rPr>
      </w:pPr>
      <w:r>
        <w:rPr>
          <w:rFonts w:hint="eastAsia" w:ascii="宋体" w:hAnsi="宋体" w:cs="宋体"/>
          <w:bCs/>
          <w:color w:val="auto"/>
          <w:sz w:val="24"/>
          <w:highlight w:val="none"/>
        </w:rPr>
        <w:t>8.采购文件（后缀名为“.kedt”）、供应商操作手册及政府采购客户端工具可通过“苏采云”系统（网址：</w:t>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HYPERLINK "http://jszfcg.jsczt.cn/"</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http://jszfcg.jsczt.cn/</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52855434">
      <w:pPr>
        <w:widowControl/>
        <w:spacing w:line="360" w:lineRule="auto"/>
        <w:ind w:firstLine="482"/>
        <w:jc w:val="left"/>
        <w:rPr>
          <w:rFonts w:hint="eastAsia" w:ascii="宋体" w:hAnsi="宋体" w:cs="宋体"/>
          <w:bCs/>
          <w:color w:val="auto"/>
          <w:sz w:val="24"/>
          <w:highlight w:val="none"/>
        </w:rPr>
      </w:pPr>
      <w:r>
        <w:rPr>
          <w:rFonts w:hint="eastAsia" w:ascii="宋体" w:hAnsi="宋体" w:cs="宋体"/>
          <w:bCs/>
          <w:color w:val="auto"/>
          <w:sz w:val="24"/>
          <w:highlight w:val="none"/>
        </w:rPr>
        <w:t>9.相关说明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供应商在“苏采云”系统中提交首次响应文件的时间即为数据电文（响应文件，下同）的发送时间和接收时间。</w:t>
      </w:r>
    </w:p>
    <w:p w14:paraId="3B00FCC0">
      <w:pPr>
        <w:widowControl/>
        <w:spacing w:line="360" w:lineRule="auto"/>
        <w:ind w:firstLine="482"/>
        <w:jc w:val="left"/>
        <w:rPr>
          <w:rFonts w:hint="eastAsia" w:ascii="宋体" w:hAnsi="宋体" w:cs="宋体"/>
          <w:bCs/>
          <w:color w:val="auto"/>
          <w:sz w:val="24"/>
          <w:highlight w:val="none"/>
        </w:rPr>
      </w:pPr>
      <w:r>
        <w:rPr>
          <w:rFonts w:hint="eastAsia" w:ascii="宋体" w:hAnsi="宋体" w:cs="宋体"/>
          <w:b/>
          <w:color w:val="auto"/>
          <w:sz w:val="24"/>
          <w:highlight w:val="none"/>
        </w:rPr>
        <w:t>有下列情形之一的，其</w:t>
      </w:r>
      <w:r>
        <w:rPr>
          <w:rFonts w:hint="eastAsia" w:ascii="宋体" w:hAnsi="宋体" w:cs="宋体"/>
          <w:b/>
          <w:color w:val="auto"/>
          <w:sz w:val="24"/>
          <w:highlight w:val="none"/>
          <w:lang w:val="en-US" w:eastAsia="zh-CN"/>
        </w:rPr>
        <w:t>投标响应</w:t>
      </w:r>
      <w:r>
        <w:rPr>
          <w:rFonts w:hint="eastAsia" w:ascii="宋体" w:hAnsi="宋体" w:cs="宋体"/>
          <w:b/>
          <w:color w:val="auto"/>
          <w:sz w:val="24"/>
          <w:highlight w:val="none"/>
        </w:rPr>
        <w:t>无效：</w:t>
      </w:r>
    </w:p>
    <w:p w14:paraId="46EB727A">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由同一单位或者个人编制； </w:t>
      </w:r>
    </w:p>
    <w:p w14:paraId="0C5CE60C">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委托同一单位或者个人办理投标事宜； </w:t>
      </w:r>
    </w:p>
    <w:p w14:paraId="3B03AC9B">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载明的项目管理成员或者联系人员为同一人； </w:t>
      </w:r>
    </w:p>
    <w:p w14:paraId="5E8E5CB2">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异常一致或者投标报价呈规律性差异； </w:t>
      </w:r>
    </w:p>
    <w:p w14:paraId="09BF2E6A">
      <w:pPr>
        <w:widowControl/>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相互混装。</w:t>
      </w:r>
    </w:p>
    <w:p w14:paraId="4F11C594">
      <w:pPr>
        <w:widowControl/>
        <w:spacing w:line="360" w:lineRule="auto"/>
        <w:ind w:firstLine="482"/>
        <w:jc w:val="left"/>
        <w:rPr>
          <w:rFonts w:hint="eastAsia" w:ascii="宋体" w:hAnsi="宋体" w:cs="宋体"/>
          <w:bCs/>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法律法规和</w:t>
      </w:r>
      <w:r>
        <w:rPr>
          <w:rFonts w:hint="eastAsia" w:ascii="宋体" w:hAnsi="宋体" w:eastAsia="宋体" w:cs="宋体"/>
          <w:color w:val="auto"/>
          <w:sz w:val="24"/>
          <w:highlight w:val="none"/>
          <w:lang w:val="en-US" w:eastAsia="zh-CN"/>
        </w:rPr>
        <w:t>采购文件</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的其他</w:t>
      </w:r>
      <w:r>
        <w:rPr>
          <w:rFonts w:hint="eastAsia" w:ascii="宋体" w:hAnsi="宋体" w:eastAsia="宋体" w:cs="宋体"/>
          <w:color w:val="auto"/>
          <w:sz w:val="24"/>
          <w:highlight w:val="none"/>
        </w:rPr>
        <w:t>无效情形。</w:t>
      </w:r>
    </w:p>
    <w:p w14:paraId="6FE715D7">
      <w:pPr>
        <w:widowControl/>
        <w:spacing w:line="360" w:lineRule="auto"/>
        <w:ind w:firstLine="482"/>
        <w:jc w:val="left"/>
        <w:rPr>
          <w:rFonts w:hint="eastAsia" w:ascii="宋体" w:hAnsi="宋体" w:cs="宋体"/>
          <w:bCs/>
          <w:color w:val="auto"/>
          <w:sz w:val="24"/>
          <w:highlight w:val="none"/>
        </w:rPr>
      </w:pPr>
    </w:p>
    <w:p w14:paraId="2B3E32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十二、响应文件编制要求</w:t>
      </w:r>
    </w:p>
    <w:p w14:paraId="64D9BD4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第一部分  响应文件的组成</w:t>
      </w:r>
    </w:p>
    <w:p w14:paraId="7309BC84">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请按照以下要求（包括但不限于以下要求）制作（</w:t>
      </w:r>
      <w:r>
        <w:rPr>
          <w:rFonts w:hint="eastAsia" w:ascii="宋体" w:hAnsi="宋体" w:cs="宋体"/>
          <w:b/>
          <w:bCs/>
          <w:color w:val="auto"/>
          <w:sz w:val="24"/>
          <w:highlight w:val="none"/>
        </w:rPr>
        <w:t>以电子采购文件提供的格式和要求为准，上传的所有扫描件，均为原件的彩色扫描件，扫描件必须内容清晰可见，如无法辨识不予认可。</w:t>
      </w:r>
      <w:r>
        <w:rPr>
          <w:rFonts w:hint="eastAsia" w:ascii="宋体" w:hAnsi="宋体" w:cs="宋体"/>
          <w:color w:val="auto"/>
          <w:sz w:val="24"/>
          <w:highlight w:val="none"/>
        </w:rPr>
        <w:t>）：</w:t>
      </w:r>
    </w:p>
    <w:p w14:paraId="3E5F6D2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（一）《承诺书》（加盖电子签章，格式见《磋商文件》附件）；</w:t>
      </w:r>
    </w:p>
    <w:p w14:paraId="11EC2C2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（二）《磋商报价表》（加盖电子签章，格式见《磋商文件》附件。政府采购客户端工具输入报价自动生成）；</w:t>
      </w:r>
    </w:p>
    <w:p w14:paraId="7E76225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（三）其他文件，包括：</w:t>
      </w:r>
    </w:p>
    <w:p w14:paraId="4B4F3F55">
      <w:pPr>
        <w:spacing w:line="360" w:lineRule="auto"/>
        <w:ind w:firstLine="480"/>
        <w:rPr>
          <w:rFonts w:hint="eastAsia" w:ascii="宋体" w:hAnsi="宋体" w:eastAsia="宋体" w:cs="宋体"/>
          <w:b/>
          <w:color w:val="auto"/>
          <w:sz w:val="24"/>
          <w:szCs w:val="24"/>
          <w:highlight w:val="none"/>
          <w:lang w:val="en-US" w:eastAsia="zh-CN" w:bidi="ar-SA"/>
        </w:rPr>
      </w:pPr>
      <w:r>
        <w:rPr>
          <w:rFonts w:hint="eastAsia" w:ascii="宋体" w:hAnsi="宋体" w:cs="宋体"/>
          <w:b/>
          <w:color w:val="auto"/>
          <w:sz w:val="24"/>
          <w:szCs w:val="24"/>
          <w:highlight w:val="none"/>
          <w:lang w:val="en-US" w:eastAsia="zh-CN" w:bidi="ar-SA"/>
        </w:rPr>
        <w:t>一、</w:t>
      </w:r>
      <w:r>
        <w:rPr>
          <w:rFonts w:hint="eastAsia" w:ascii="宋体" w:hAnsi="宋体" w:eastAsia="宋体" w:cs="宋体"/>
          <w:b/>
          <w:color w:val="auto"/>
          <w:sz w:val="24"/>
          <w:szCs w:val="24"/>
          <w:highlight w:val="none"/>
          <w:lang w:val="en-US" w:eastAsia="zh-CN" w:bidi="ar-SA"/>
        </w:rPr>
        <w:t>资格条件（</w:t>
      </w:r>
      <w:r>
        <w:rPr>
          <w:rFonts w:hint="eastAsia" w:ascii="宋体" w:hAnsi="宋体" w:eastAsia="宋体" w:cs="宋体"/>
          <w:b/>
          <w:bCs/>
          <w:color w:val="auto"/>
          <w:sz w:val="24"/>
          <w:szCs w:val="24"/>
          <w:highlight w:val="none"/>
          <w:lang w:val="en-US" w:eastAsia="zh-CN" w:bidi="ar-SA"/>
        </w:rPr>
        <w:t>1～</w:t>
      </w:r>
      <w:r>
        <w:rPr>
          <w:rFonts w:hint="eastAsia" w:ascii="宋体" w:hAnsi="宋体" w:cs="宋体"/>
          <w:b/>
          <w:bCs/>
          <w:color w:val="auto"/>
          <w:sz w:val="24"/>
          <w:szCs w:val="24"/>
          <w:highlight w:val="none"/>
          <w:lang w:val="en-US" w:eastAsia="zh-CN" w:bidi="ar-SA"/>
        </w:rPr>
        <w:t>7</w:t>
      </w:r>
      <w:r>
        <w:rPr>
          <w:rFonts w:hint="eastAsia" w:ascii="宋体" w:hAnsi="宋体" w:eastAsia="宋体" w:cs="宋体"/>
          <w:b/>
          <w:bCs/>
          <w:color w:val="auto"/>
          <w:sz w:val="24"/>
          <w:szCs w:val="24"/>
          <w:highlight w:val="none"/>
          <w:lang w:val="en-US" w:eastAsia="zh-CN" w:bidi="ar-SA"/>
        </w:rPr>
        <w:t>项必须提供，相关证明材料须上传原件扫描件，并加盖电子签章，否则</w:t>
      </w:r>
      <w:r>
        <w:rPr>
          <w:rFonts w:hint="eastAsia" w:ascii="宋体" w:hAnsi="宋体" w:eastAsia="宋体" w:cs="宋体"/>
          <w:b/>
          <w:color w:val="auto"/>
          <w:sz w:val="24"/>
          <w:szCs w:val="24"/>
          <w:highlight w:val="none"/>
          <w:lang w:val="en-US" w:eastAsia="zh-CN" w:bidi="ar-SA"/>
        </w:rPr>
        <w:t>响应无效）</w:t>
      </w:r>
    </w:p>
    <w:p w14:paraId="7D052F61">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具有独立承担民事责任的能力，提供供应商合法有效的法人营业执照</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或事业单位法人证书</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或其他组织应提供合法证明文件；</w:t>
      </w:r>
    </w:p>
    <w:p w14:paraId="37D2C592">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具有良好的商业信誉和健全的财务会计制度，财务状况报告至少提供：</w:t>
      </w:r>
    </w:p>
    <w:p w14:paraId="1A296899">
      <w:pPr>
        <w:keepNext w:val="0"/>
        <w:keepLines w:val="0"/>
        <w:pageBreakBefore w:val="0"/>
        <w:widowControl w:val="0"/>
        <w:spacing w:after="0" w:line="360" w:lineRule="auto"/>
        <w:ind w:left="0" w:right="0" w:firstLine="480"/>
        <w:jc w:val="both"/>
        <w:rPr>
          <w:rFonts w:hint="eastAsia" w:ascii="宋体" w:hAnsi="宋体" w:eastAsia="宋体" w:cs="宋体"/>
          <w:b/>
          <w:bCs/>
          <w:color w:val="auto"/>
          <w:sz w:val="24"/>
          <w:highlight w:val="none"/>
          <w:lang w:val="en-US" w:eastAsia="zh-CN" w:bidi="ar-SA"/>
        </w:rPr>
      </w:pPr>
      <w:r>
        <w:rPr>
          <w:rFonts w:hint="eastAsia" w:ascii="宋体" w:hAnsi="宋体" w:eastAsia="宋体" w:cs="宋体"/>
          <w:b w:val="0"/>
          <w:bCs w:val="0"/>
          <w:color w:val="auto"/>
          <w:sz w:val="24"/>
          <w:highlight w:val="none"/>
        </w:rPr>
        <w:t>供应商的提交首次响应文件时间前6个月内任何1月（不含“首次响应文件提交的截止时间”当月）的资产负债表和利润表月报表；或供应商基本开户银行出具的有效的资信证明；或财政部门认可的政府采购专业担保机构出具的有效的担保函；或合法有效的经第三方机构审计的上年度财务审计报告（应包括审计报告正文、资产负债表、现金流量表、利润表）</w:t>
      </w:r>
      <w:r>
        <w:rPr>
          <w:rFonts w:hint="eastAsia" w:ascii="宋体" w:hAnsi="宋体" w:cs="宋体"/>
          <w:color w:val="auto"/>
          <w:sz w:val="24"/>
          <w:highlight w:val="none"/>
          <w:lang w:eastAsia="zh-CN"/>
        </w:rPr>
        <w:t>；</w:t>
      </w:r>
    </w:p>
    <w:p w14:paraId="076C1EC9">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bidi="ar-SA"/>
        </w:rPr>
        <w:t>3</w:t>
      </w:r>
      <w:r>
        <w:rPr>
          <w:rFonts w:hint="eastAsia" w:ascii="宋体" w:hAnsi="宋体" w:eastAsia="宋体" w:cs="宋体"/>
          <w:b/>
          <w:bCs/>
          <w:color w:val="auto"/>
          <w:sz w:val="24"/>
          <w:highlight w:val="none"/>
          <w:lang w:val="en-US" w:eastAsia="zh-CN" w:bidi="ar-SA"/>
        </w:rPr>
        <w:t>.</w:t>
      </w:r>
      <w:r>
        <w:rPr>
          <w:rFonts w:hint="eastAsia" w:ascii="宋体" w:hAnsi="宋体" w:cs="宋体"/>
          <w:b/>
          <w:bCs/>
          <w:color w:val="auto"/>
          <w:sz w:val="24"/>
          <w:highlight w:val="none"/>
          <w:lang w:val="en-US" w:eastAsia="zh-CN"/>
        </w:rPr>
        <w:t>具</w:t>
      </w:r>
      <w:r>
        <w:rPr>
          <w:rFonts w:hint="eastAsia" w:ascii="宋体" w:hAnsi="宋体" w:eastAsia="宋体" w:cs="宋体"/>
          <w:b/>
          <w:bCs/>
          <w:color w:val="auto"/>
          <w:sz w:val="24"/>
          <w:highlight w:val="none"/>
        </w:rPr>
        <w:t>有依法缴纳税收和社会保障资金的良好记录，至少提供：</w:t>
      </w:r>
    </w:p>
    <w:p w14:paraId="31A06769">
      <w:pPr>
        <w:keepNext w:val="0"/>
        <w:keepLines w:val="0"/>
        <w:pageBreakBefore w:val="0"/>
        <w:widowControl w:val="0"/>
        <w:spacing w:after="0" w:line="360" w:lineRule="auto"/>
        <w:ind w:left="0" w:right="0" w:firstLine="482"/>
        <w:jc w:val="both"/>
        <w:rPr>
          <w:rFonts w:hint="eastAsia" w:ascii="宋体" w:hAnsi="宋体" w:eastAsia="宋体" w:cs="宋体"/>
          <w:b/>
          <w:bCs/>
          <w:color w:val="auto"/>
          <w:sz w:val="24"/>
          <w:highlight w:val="none"/>
          <w:lang w:val="en-US" w:eastAsia="zh-CN" w:bidi="ar-SA"/>
        </w:rPr>
      </w:pPr>
      <w:r>
        <w:rPr>
          <w:rFonts w:hint="eastAsia" w:ascii="宋体" w:hAnsi="宋体" w:eastAsia="宋体" w:cs="宋体"/>
          <w:color w:val="auto"/>
          <w:sz w:val="24"/>
          <w:highlight w:val="none"/>
        </w:rPr>
        <w:t>供应商的提交首次响应文件时间前6个月内任何1月（不含“首次响应文件提交的截止时间”当月）的依法缴纳税收和社会保障资金的相关材料；依法免税或不需要缴纳社会保障资金的供应商应提供其依法免税或不需要缴纳社会保障资金的证明文件</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rPr>
        <w:t>。</w:t>
      </w:r>
    </w:p>
    <w:p w14:paraId="514FD918">
      <w:pPr>
        <w:keepNext w:val="0"/>
        <w:keepLines w:val="0"/>
        <w:pageBreakBefore w:val="0"/>
        <w:spacing w:line="360" w:lineRule="auto"/>
        <w:ind w:left="0" w:right="0" w:firstLine="48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bidi="ar-SA"/>
        </w:rPr>
        <w:t>具备履行合同所必需的设备和专业技术能力的证明材料</w:t>
      </w:r>
      <w:r>
        <w:rPr>
          <w:rFonts w:hint="eastAsia" w:ascii="宋体" w:hAnsi="宋体" w:cs="宋体"/>
          <w:b/>
          <w:bCs/>
          <w:color w:val="auto"/>
          <w:sz w:val="24"/>
          <w:highlight w:val="none"/>
        </w:rPr>
        <w:t>提供《具备履行合同所必需的设备和专业技术能力的书面声明（附证明材料扫描件）》</w:t>
      </w:r>
      <w:r>
        <w:rPr>
          <w:rFonts w:hint="eastAsia" w:ascii="宋体" w:hAnsi="宋体" w:eastAsia="宋体" w:cs="宋体"/>
          <w:b/>
          <w:bCs/>
          <w:color w:val="auto"/>
          <w:sz w:val="24"/>
          <w:highlight w:val="none"/>
          <w:lang w:val="en-US" w:eastAsia="zh-CN" w:bidi="ar-SA"/>
        </w:rPr>
        <w:t>，加盖电子签章，格式见《磋商文件》附件）；</w:t>
      </w:r>
    </w:p>
    <w:p w14:paraId="09867366">
      <w:pPr>
        <w:keepNext w:val="0"/>
        <w:keepLines w:val="0"/>
        <w:pageBreakBefore w:val="0"/>
        <w:numPr>
          <w:ilvl w:val="0"/>
          <w:numId w:val="0"/>
        </w:numPr>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lang w:val="en-US" w:eastAsia="zh-CN" w:bidi="ar-SA"/>
        </w:rPr>
        <w:t>5.</w:t>
      </w:r>
      <w:r>
        <w:rPr>
          <w:rFonts w:hint="eastAsia" w:ascii="宋体" w:hAnsi="宋体" w:eastAsia="宋体" w:cs="宋体"/>
          <w:b/>
          <w:bCs/>
          <w:color w:val="auto"/>
          <w:sz w:val="24"/>
          <w:highlight w:val="none"/>
        </w:rPr>
        <w:t>供应商参加政府采购活动前3年内在经营活动中没有重大违法记录的书面声明</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格式见《磋商文件》附件</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59865D89">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b/>
          <w:sz w:val="24"/>
          <w:szCs w:val="24"/>
        </w:rPr>
        <w:t>本项目属于专门面向中小微企业采购的项目，供应商应为中小微企业、监狱企业、残疾人福利性单位。供应商为中小企业（含中型、小型、微型企业，下同）的</w:t>
      </w:r>
      <w:r>
        <w:rPr>
          <w:rFonts w:hint="eastAsia" w:ascii="宋体" w:hAnsi="宋体" w:cs="宋体"/>
          <w:color w:val="000000"/>
          <w:sz w:val="24"/>
          <w:szCs w:val="24"/>
        </w:rPr>
        <w:t>，</w:t>
      </w:r>
      <w:r>
        <w:rPr>
          <w:rFonts w:hint="eastAsia" w:ascii="宋体" w:hAnsi="宋体"/>
          <w:b/>
          <w:sz w:val="24"/>
          <w:szCs w:val="24"/>
        </w:rPr>
        <w:t>提供《中小企业声明函》（加盖电子签章，填写完整，格式见本文件第七章《投标文件相关格式》，如不填写完整或未按要求填写的，视为无效）。《中小企业声明函》查询渠道用微信搜索“中小企业规模类型自测小程序”。</w:t>
      </w:r>
    </w:p>
    <w:p w14:paraId="3E63B0DC">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特定资格要求：提供以下资料的原件扫描件，加盖电子签章。</w:t>
      </w:r>
    </w:p>
    <w:p w14:paraId="44654DE3">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供应商资质类别和等级：</w:t>
      </w:r>
      <w:r>
        <w:rPr>
          <w:rFonts w:hint="eastAsia" w:ascii="宋体" w:hAnsi="宋体" w:eastAsia="宋体" w:cs="宋体"/>
          <w:b/>
          <w:bCs/>
          <w:color w:val="auto"/>
          <w:sz w:val="24"/>
          <w:highlight w:val="none"/>
          <w:lang w:val="en-US" w:eastAsia="zh-CN"/>
        </w:rPr>
        <w:t>有效的市政公用工程施工总承包叁级（含）以上资质，</w:t>
      </w:r>
      <w:r>
        <w:rPr>
          <w:rFonts w:hint="eastAsia" w:ascii="宋体" w:hAnsi="宋体" w:eastAsia="宋体" w:cs="宋体"/>
          <w:b/>
          <w:bCs/>
          <w:color w:val="auto"/>
          <w:sz w:val="24"/>
          <w:highlight w:val="none"/>
        </w:rPr>
        <w:t>具备安全生产条件，并</w:t>
      </w:r>
      <w:r>
        <w:rPr>
          <w:rFonts w:hint="eastAsia" w:ascii="宋体" w:hAnsi="宋体" w:eastAsia="宋体" w:cs="宋体"/>
          <w:b/>
          <w:bCs/>
          <w:color w:val="auto"/>
          <w:sz w:val="24"/>
          <w:highlight w:val="none"/>
          <w:lang w:val="en-US" w:eastAsia="zh-CN"/>
        </w:rPr>
        <w:t>具有有效的</w:t>
      </w:r>
      <w:r>
        <w:rPr>
          <w:rFonts w:hint="eastAsia" w:ascii="宋体" w:hAnsi="宋体" w:eastAsia="宋体" w:cs="宋体"/>
          <w:b/>
          <w:bCs/>
          <w:color w:val="auto"/>
          <w:sz w:val="24"/>
          <w:highlight w:val="none"/>
        </w:rPr>
        <w:t>《安全生产许可证》。响应文件中提供以上证明文件的扫描件；</w:t>
      </w:r>
    </w:p>
    <w:p w14:paraId="2AAFC555">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供应商拟选派项目负责人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注册建造师</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资质等级：</w:t>
      </w:r>
      <w:r>
        <w:rPr>
          <w:rFonts w:hint="eastAsia" w:ascii="宋体" w:hAnsi="宋体" w:eastAsia="宋体" w:cs="宋体"/>
          <w:b/>
          <w:bCs/>
          <w:color w:val="auto"/>
          <w:sz w:val="24"/>
          <w:highlight w:val="none"/>
          <w:lang w:val="en-US" w:eastAsia="zh-CN"/>
        </w:rPr>
        <w:t>有效的</w:t>
      </w:r>
      <w:r>
        <w:rPr>
          <w:rFonts w:hint="eastAsia" w:ascii="宋体" w:hAnsi="宋体" w:eastAsia="宋体" w:cs="宋体"/>
          <w:b/>
          <w:bCs/>
          <w:color w:val="auto"/>
          <w:sz w:val="24"/>
          <w:highlight w:val="none"/>
          <w:lang w:eastAsia="zh-CN"/>
        </w:rPr>
        <w:t>市政公用工程专业</w:t>
      </w:r>
      <w:r>
        <w:rPr>
          <w:rFonts w:hint="eastAsia" w:ascii="宋体" w:hAnsi="宋体" w:cs="宋体"/>
          <w:b/>
          <w:bCs/>
          <w:color w:val="auto"/>
          <w:sz w:val="24"/>
          <w:highlight w:val="none"/>
          <w:lang w:val="en-US" w:eastAsia="zh-CN"/>
        </w:rPr>
        <w:t>贰</w:t>
      </w:r>
      <w:r>
        <w:rPr>
          <w:rFonts w:hint="eastAsia" w:ascii="宋体" w:hAnsi="宋体" w:eastAsia="宋体" w:cs="宋体"/>
          <w:b/>
          <w:bCs/>
          <w:color w:val="auto"/>
          <w:sz w:val="24"/>
          <w:highlight w:val="none"/>
          <w:lang w:eastAsia="zh-CN"/>
        </w:rPr>
        <w:t>级（含）以上注册建造师资格</w:t>
      </w:r>
      <w:r>
        <w:rPr>
          <w:rFonts w:hint="eastAsia" w:ascii="宋体" w:hAnsi="宋体" w:eastAsia="宋体" w:cs="宋体"/>
          <w:b/>
          <w:bCs/>
          <w:color w:val="auto"/>
          <w:sz w:val="24"/>
          <w:highlight w:val="none"/>
        </w:rPr>
        <w:t>；取得</w:t>
      </w:r>
      <w:r>
        <w:rPr>
          <w:rFonts w:hint="eastAsia" w:ascii="宋体" w:hAnsi="宋体" w:eastAsia="宋体" w:cs="宋体"/>
          <w:b/>
          <w:bCs/>
          <w:color w:val="auto"/>
          <w:sz w:val="24"/>
          <w:highlight w:val="none"/>
          <w:lang w:val="en-US" w:eastAsia="zh-CN"/>
        </w:rPr>
        <w:t>有效的</w:t>
      </w:r>
      <w:r>
        <w:rPr>
          <w:rFonts w:hint="eastAsia" w:ascii="宋体" w:hAnsi="宋体" w:eastAsia="宋体" w:cs="宋体"/>
          <w:b/>
          <w:bCs/>
          <w:color w:val="auto"/>
          <w:sz w:val="24"/>
          <w:highlight w:val="none"/>
        </w:rPr>
        <w:t>《建筑施工企业安全生产考核合格证书》（B证）</w:t>
      </w:r>
      <w:r>
        <w:rPr>
          <w:rFonts w:hint="eastAsia" w:ascii="宋体" w:hAnsi="宋体" w:eastAsia="宋体" w:cs="宋体"/>
          <w:b/>
          <w:bCs/>
          <w:color w:val="auto"/>
          <w:sz w:val="24"/>
          <w:highlight w:val="none"/>
          <w:lang w:val="en-US" w:eastAsia="zh-CN"/>
        </w:rPr>
        <w:t>且无在建工程承诺书</w:t>
      </w:r>
      <w:r>
        <w:rPr>
          <w:rFonts w:hint="eastAsia" w:ascii="宋体" w:hAnsi="宋体" w:eastAsia="宋体" w:cs="宋体"/>
          <w:b/>
          <w:bCs/>
          <w:color w:val="auto"/>
          <w:sz w:val="24"/>
          <w:highlight w:val="none"/>
        </w:rPr>
        <w:t>。响应文件中提供以上证明文件的扫描件；</w:t>
      </w:r>
    </w:p>
    <w:p w14:paraId="28514B52">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政府采购政策要求：</w:t>
      </w:r>
    </w:p>
    <w:p w14:paraId="042C155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为中小企业（含中型、小型、微型企业，下同）的，提供《中小企业声明函》原件（加盖电子签章，填写完整。格式见《招标或磋商文件》附件）。《中小企业声明函》查询渠道参考工业和信息化部发布的中小企业规模自测小程序。</w:t>
      </w:r>
    </w:p>
    <w:p w14:paraId="52989E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注：中小企业（含中型、小型、微型企业，下同），应当同时符合以下条件：</w:t>
      </w:r>
    </w:p>
    <w:p w14:paraId="0B9761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①符合中小企业划分标准；</w:t>
      </w:r>
    </w:p>
    <w:p w14:paraId="0ED202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②提供本企业制造的货物、承担的工程或者服务，或者提供其他中小企业制造的货物。本项所称货物不包括使用大型企业注册商标的货物。</w:t>
      </w:r>
    </w:p>
    <w:p w14:paraId="73C045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小型、微型企业提供中型企业制造的货物的，视同为中型企业。</w:t>
      </w:r>
    </w:p>
    <w:p w14:paraId="68E1470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具体以《政府采购促进中小企业发展管理办法》（财库（2020）46号）和《工业和信息化部、国家统计局、国家发展和改革委员会、财政部关于印发中小企业划型标准规定的通知》（工信部联企业[2011]300号）的规定为准。</w:t>
      </w:r>
    </w:p>
    <w:p w14:paraId="760AD45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供应商为监狱企业的，提供省级以上监狱管理局、戒毒管理局（含新疆生产建设兵团）出具的属于监狱企业的证明文件扫描件。</w:t>
      </w:r>
    </w:p>
    <w:p w14:paraId="339BAAD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注：具体以《财政部 司法部关于政府采购支持监狱企业发展有关问题的通知》（财库〔2014〕68号）的规定为准。</w:t>
      </w:r>
    </w:p>
    <w:p w14:paraId="540110E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供应商为享受政府采购支持政策的残疾人福利性单位的，提供《残疾人福利性单位声明函》原件（加盖电子签章，格式见《磋商文件》附件）。</w:t>
      </w:r>
    </w:p>
    <w:p w14:paraId="6916D9E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享受政府采购支持政策的残疾人福利性单位应当同时满足以下条件：</w:t>
      </w:r>
    </w:p>
    <w:p w14:paraId="43DBBC5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（一）安置的残疾人占本单位在职职工人数的比例不低于25%（含25%），并且安置的残疾人人数不少于10人（含10人）；</w:t>
      </w:r>
    </w:p>
    <w:p w14:paraId="4688428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（二）依法与安置的每位残疾人签订了一年以上（含一年）的劳动合同或服务协议；</w:t>
      </w:r>
    </w:p>
    <w:p w14:paraId="632F543B">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（三）为安置的每位残疾人按月足额缴纳了基本养老保险、基本医疗保险、失业保险、工伤保险和生育保险等社会保险费；</w:t>
      </w:r>
    </w:p>
    <w:p w14:paraId="3695C06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（四）通过银行等金融机构向安置的每位残疾人，按月支付了不低于单位所在区县适用的经省级人民政府批准的月最低工资标准的工资；</w:t>
      </w:r>
    </w:p>
    <w:p w14:paraId="3F3CDADF">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（五）提供本单位制造的货物、承担的工程或者服务（以下简称产品），或者提供其他残疾人福利性单位制造的货物（不包括使用非残疾人福利性单位注册商标的货物）。</w:t>
      </w:r>
    </w:p>
    <w:p w14:paraId="6E2BE7B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1D4EEE">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rPr>
        <w:t>具体以《三部门联合发布关于促进残疾人就业政府采购政策的通知》（财库〔2017〕141号）规定为准。</w:t>
      </w:r>
    </w:p>
    <w:p w14:paraId="09B1DF4B">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（三）符合条件（必须提供，否则响应无效）</w:t>
      </w:r>
    </w:p>
    <w:p w14:paraId="6556F008">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1.《授权委托书》（加盖电子签章，格式见《磋商文件》附件）；</w:t>
      </w:r>
    </w:p>
    <w:p w14:paraId="12AC5859">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2.《磋商报价表》（加盖电子签章，格式见《磋商文件》附件。政府采购客户端工具输入报价自动生成）；</w:t>
      </w:r>
    </w:p>
    <w:p w14:paraId="6AB4719D">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3.《承诺书》（加盖电子签章，格式见《磋商文件》附件）；</w:t>
      </w:r>
    </w:p>
    <w:p w14:paraId="4018F38B">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4.《分项价格表》（加盖电子签章，格式见《磋商文件》附件）；</w:t>
      </w:r>
    </w:p>
    <w:p w14:paraId="7FBE56FF">
      <w:pPr>
        <w:keepNext w:val="0"/>
        <w:keepLines w:val="0"/>
        <w:pageBreakBefore w:val="0"/>
        <w:widowControl w:val="0"/>
        <w:spacing w:line="360" w:lineRule="auto"/>
        <w:ind w:left="0" w:right="0" w:firstLine="480"/>
        <w:jc w:val="both"/>
        <w:rPr>
          <w:rFonts w:hint="eastAsia" w:ascii="宋体"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5.《偏离表》（加盖电子签章，格式见《磋商文件》附件）</w:t>
      </w:r>
      <w:r>
        <w:rPr>
          <w:rFonts w:hint="eastAsia" w:ascii="宋体" w:hAnsi="宋体" w:cs="宋体"/>
          <w:color w:val="auto"/>
          <w:sz w:val="24"/>
          <w:szCs w:val="24"/>
          <w:highlight w:val="none"/>
          <w:lang w:val="en-US" w:eastAsia="zh-CN" w:bidi="ar-SA"/>
        </w:rPr>
        <w:t>；</w:t>
      </w:r>
    </w:p>
    <w:p w14:paraId="1E8E8053">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6.《拟用于本工程施工的机械设备表》（加盖电子签章，格式见《磋商文件》附件）</w:t>
      </w:r>
      <w:r>
        <w:rPr>
          <w:rFonts w:hint="eastAsia" w:ascii="宋体" w:hAnsi="宋体" w:cs="宋体"/>
          <w:color w:val="auto"/>
          <w:sz w:val="24"/>
          <w:szCs w:val="24"/>
          <w:highlight w:val="none"/>
          <w:lang w:val="en-US" w:eastAsia="zh-CN" w:bidi="ar-SA"/>
        </w:rPr>
        <w:t>。</w:t>
      </w:r>
    </w:p>
    <w:p w14:paraId="6AD8106A">
      <w:pPr>
        <w:keepNext w:val="0"/>
        <w:keepLines w:val="0"/>
        <w:pageBreakBefore w:val="0"/>
        <w:widowControl w:val="0"/>
        <w:spacing w:line="360" w:lineRule="auto"/>
        <w:ind w:left="0" w:right="0" w:firstLine="480"/>
        <w:jc w:val="both"/>
        <w:rPr>
          <w:rFonts w:hint="eastAsia" w:ascii="宋体"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7.《拟投入主要施工管理人员表》（加盖电子签章，格式见《磋商文件》附件）</w:t>
      </w:r>
      <w:r>
        <w:rPr>
          <w:rFonts w:hint="eastAsia" w:ascii="宋体" w:hAnsi="宋体" w:cs="宋体"/>
          <w:color w:val="auto"/>
          <w:sz w:val="24"/>
          <w:szCs w:val="24"/>
          <w:highlight w:val="none"/>
          <w:lang w:val="en-US" w:eastAsia="zh-CN" w:bidi="ar-SA"/>
        </w:rPr>
        <w:t>。</w:t>
      </w:r>
    </w:p>
    <w:p w14:paraId="6A1799E5">
      <w:pPr>
        <w:pStyle w:val="2"/>
        <w:rPr>
          <w:rFonts w:hint="default"/>
          <w:lang w:val="en-US" w:eastAsia="zh-CN"/>
        </w:rPr>
      </w:pPr>
    </w:p>
    <w:p w14:paraId="2D587686">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（四）综合评审评分项</w:t>
      </w:r>
    </w:p>
    <w:p w14:paraId="28175E14">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1.技术部分</w:t>
      </w:r>
    </w:p>
    <w:p w14:paraId="7F4CF086">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（1）施工方案（要求见本文《项目要求》及《评分细则》）；</w:t>
      </w:r>
    </w:p>
    <w:p w14:paraId="262579CF">
      <w:pPr>
        <w:ind w:firstLine="480" w:firstLineChars="200"/>
        <w:jc w:val="both"/>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none"/>
          <w:lang w:val="en-US" w:eastAsia="zh-CN" w:bidi="ar-SA"/>
        </w:rPr>
        <w:t>（2）质保期服务方案（要求见本文《项目要求》及《评分细则》）；</w:t>
      </w:r>
    </w:p>
    <w:p w14:paraId="17525E59">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2.商务部分</w:t>
      </w:r>
    </w:p>
    <w:p w14:paraId="11277EAC">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（1）业绩（要求见《磋商文件》第七章《评分细则》）；</w:t>
      </w:r>
    </w:p>
    <w:p w14:paraId="39328C75">
      <w:pPr>
        <w:pStyle w:val="2"/>
        <w:ind w:firstLine="480" w:firstLineChars="200"/>
        <w:rPr>
          <w:rFonts w:hint="default"/>
          <w:lang w:val="en-US" w:eastAsia="zh-CN"/>
        </w:rPr>
      </w:pPr>
      <w:r>
        <w:rPr>
          <w:rFonts w:hint="eastAsia" w:ascii="宋体" w:hAnsi="宋体" w:cs="宋体"/>
          <w:color w:val="auto"/>
          <w:sz w:val="24"/>
          <w:szCs w:val="24"/>
          <w:highlight w:val="none"/>
          <w:lang w:val="en-US" w:eastAsia="zh-CN" w:bidi="ar-SA"/>
        </w:rPr>
        <w:t>（2）供应商评价</w:t>
      </w:r>
      <w:r>
        <w:rPr>
          <w:rFonts w:hint="eastAsia" w:ascii="宋体" w:hAnsi="宋体" w:eastAsia="宋体" w:cs="宋体"/>
          <w:color w:val="auto"/>
          <w:sz w:val="24"/>
          <w:szCs w:val="24"/>
          <w:highlight w:val="none"/>
          <w:lang w:val="en-US" w:eastAsia="zh-CN" w:bidi="ar-SA"/>
        </w:rPr>
        <w:t>（要求见《磋商文件》第七章《评分细则》</w:t>
      </w:r>
    </w:p>
    <w:p w14:paraId="2FEBEA17">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（五）价格折扣文件格式</w:t>
      </w:r>
    </w:p>
    <w:p w14:paraId="7882BADF">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企业报价折扣证明：无。</w:t>
      </w:r>
    </w:p>
    <w:p w14:paraId="51AF5BBF">
      <w:pPr>
        <w:widowControl/>
        <w:spacing w:line="360" w:lineRule="auto"/>
        <w:ind w:firstLine="482"/>
        <w:outlineLvl w:val="2"/>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提交的首次响应文件的密封、签署、盖章要求：</w:t>
      </w:r>
    </w:p>
    <w:p w14:paraId="4CE0F244">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密封（加密）要求：</w:t>
      </w:r>
    </w:p>
    <w:p w14:paraId="7C782FFE">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2E4AED29">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签署要求：</w:t>
      </w:r>
      <w:r>
        <w:rPr>
          <w:rFonts w:hint="eastAsia" w:ascii="宋体" w:hAnsi="宋体" w:cs="宋体"/>
          <w:b/>
          <w:bCs/>
          <w:color w:val="auto"/>
          <w:sz w:val="24"/>
          <w:highlight w:val="none"/>
        </w:rPr>
        <w:t>特别提醒：竞争性磋商文件中如需“被授权代表签字或盖章”，供应商可打印成文档，签字或盖章后再扫描上传，最后再电子签章。</w:t>
      </w:r>
      <w:r>
        <w:rPr>
          <w:rFonts w:hint="eastAsia" w:ascii="宋体" w:hAnsi="宋体" w:cs="宋体"/>
          <w:color w:val="auto"/>
          <w:sz w:val="24"/>
          <w:highlight w:val="none"/>
        </w:rPr>
        <w:t>见《磋商文件》第九章附件中相关格式要求。</w:t>
      </w:r>
    </w:p>
    <w:p w14:paraId="6C5F3021">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盖章要求：见《磋商文件》第九章附件中相关格式要求。供应商须通过“苏采云”系统提供的政府采购客户端工具（使用“CA数字证书”）加盖电子签章。</w:t>
      </w:r>
    </w:p>
    <w:p w14:paraId="2919E97C">
      <w:pPr>
        <w:widowControl/>
        <w:spacing w:line="360" w:lineRule="auto"/>
        <w:ind w:firstLine="482"/>
        <w:outlineLvl w:val="2"/>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通过“苏采云”系统提交政府采购客户端工具导出加密的响应文件（后缀名为zip）。响应文件不得超过</w:t>
      </w:r>
      <w:r>
        <w:rPr>
          <w:rFonts w:ascii="宋体" w:hAnsi="宋体" w:cs="宋体"/>
          <w:b/>
          <w:bCs/>
          <w:color w:val="auto"/>
          <w:sz w:val="24"/>
          <w:highlight w:val="none"/>
        </w:rPr>
        <w:t>1</w:t>
      </w:r>
      <w:r>
        <w:rPr>
          <w:rFonts w:hint="eastAsia" w:ascii="宋体" w:hAnsi="宋体" w:cs="宋体"/>
          <w:b/>
          <w:bCs/>
          <w:color w:val="auto"/>
          <w:sz w:val="24"/>
          <w:highlight w:val="none"/>
        </w:rPr>
        <w:t>50M！</w:t>
      </w:r>
    </w:p>
    <w:p w14:paraId="378B7FFF">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rPr>
        <w:t>注：</w:t>
      </w:r>
    </w:p>
    <w:p w14:paraId="5D8C48EA">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供应商应当按照《磋商文件》的要求编制响应文件，并对其提交的响应文件的真实性、合法性承担法律责任。</w:t>
      </w:r>
    </w:p>
    <w:p w14:paraId="6E2D5F73">
      <w:pPr>
        <w:widowControl/>
        <w:spacing w:line="360" w:lineRule="auto"/>
        <w:ind w:firstLine="480"/>
        <w:outlineLvl w:val="2"/>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采购人索取成交供应商的响应文件，须在双方签订政府采购合同后，由采购代理机构提供给采购人。</w:t>
      </w:r>
    </w:p>
    <w:p w14:paraId="4C96823F">
      <w:pPr>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第三章 磋商相关说明</w:t>
      </w:r>
    </w:p>
    <w:p w14:paraId="65CCC168">
      <w:pPr>
        <w:spacing w:line="360" w:lineRule="auto"/>
        <w:ind w:firstLine="482"/>
        <w:rPr>
          <w:rFonts w:hint="eastAsia" w:ascii="宋体" w:hAnsi="宋体" w:cs="宋体"/>
          <w:color w:val="auto"/>
          <w:sz w:val="24"/>
          <w:highlight w:val="none"/>
        </w:rPr>
      </w:pPr>
      <w:r>
        <w:rPr>
          <w:rFonts w:hint="eastAsia" w:ascii="宋体" w:hAnsi="宋体" w:cs="宋体"/>
          <w:b/>
          <w:bCs/>
          <w:color w:val="auto"/>
          <w:sz w:val="24"/>
          <w:highlight w:val="none"/>
        </w:rPr>
        <w:t>十三、磋商相关说明</w:t>
      </w:r>
    </w:p>
    <w:p w14:paraId="53F6BD9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（一）磋商要求</w:t>
      </w:r>
    </w:p>
    <w:p w14:paraId="30E4B97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被邀请参与磋商的供应商需按本竞争性磋商文件要求的截止时间、方式（地点）提交首次响应文件，同时由法定代表人或授权代表（受托人）通过“苏采云”系统在“开标大厅”等待磋商。</w:t>
      </w:r>
    </w:p>
    <w:p w14:paraId="3F0AFC3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供应商可通过CA数字证书，在首次响应文件开启时间后，使用CA数字证书在规定时间内解密各自响应文件。</w:t>
      </w:r>
    </w:p>
    <w:p w14:paraId="0655439F">
      <w:pPr>
        <w:spacing w:line="360" w:lineRule="auto"/>
        <w:ind w:firstLine="482"/>
        <w:rPr>
          <w:rFonts w:hint="eastAsia" w:ascii="宋体" w:hAnsi="宋体" w:cs="宋体"/>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供应商的授权代表或法定代表人须全程守候在“苏采云”系统开标大厅，并确保视频设备正常使用。授权代表或法定代表人须携带授权委托书原件及身份证原件，经磋商小组核查后参与磋商活动。</w:t>
      </w:r>
    </w:p>
    <w:p w14:paraId="294BE8C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磋商顺序按照电子标书解密先后时间进行，解密时间相同的，不分先后顺序。</w:t>
      </w:r>
    </w:p>
    <w:p w14:paraId="1F5E419C">
      <w:pPr>
        <w:spacing w:line="360" w:lineRule="auto"/>
        <w:ind w:firstLine="482"/>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p>
    <w:p w14:paraId="5A33D28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未在规定时间内进行答疑澄清的，视同放弃澄清。</w:t>
      </w:r>
    </w:p>
    <w:p w14:paraId="1773BCD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未在规定时间内进行报价的，视为响应无效。</w:t>
      </w:r>
    </w:p>
    <w:p w14:paraId="32D443A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被邀请参与磋商的供应商如未按上述磋商要求执行，视同放弃磋商的权利。</w:t>
      </w:r>
    </w:p>
    <w:p w14:paraId="138B397A">
      <w:pPr>
        <w:keepNext w:val="0"/>
        <w:keepLines w:val="0"/>
        <w:pageBreakBefore w:val="0"/>
        <w:widowControl w:val="0"/>
        <w:spacing w:line="360" w:lineRule="auto"/>
        <w:ind w:left="0" w:righ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二</w:t>
      </w: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 xml:space="preserve"> 查询及使用供应商信用记录</w:t>
      </w:r>
    </w:p>
    <w:p w14:paraId="7AB74784">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1.由采购人查询信用信息。</w:t>
      </w:r>
    </w:p>
    <w:p w14:paraId="2F5D13FD">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2.查询渠道包括：</w:t>
      </w:r>
    </w:p>
    <w:p w14:paraId="2D1703CD">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“信用中国”网（www.creditchina.gov.cn）；</w:t>
      </w:r>
    </w:p>
    <w:p w14:paraId="1AA58580">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2</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中国政府采购网</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（www.ccgp.gov.cn）；</w:t>
      </w:r>
    </w:p>
    <w:p w14:paraId="68CE6F54">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3</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“信用江苏”网（http://credit.jiangsu.gov.cn/）；</w:t>
      </w:r>
    </w:p>
    <w:p w14:paraId="75F5109A">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4</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“信用徐州”网（www.xuzhoucredit.gov.cn/）。</w:t>
      </w:r>
    </w:p>
    <w:p w14:paraId="5EAFD061">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3.截止时点（查询环节）：首次响应文件开启后资格审查结束前。</w:t>
      </w:r>
    </w:p>
    <w:p w14:paraId="5C7EF697">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4.信用信息查询记录和证据留存的具体方式：</w:t>
      </w:r>
    </w:p>
    <w:p w14:paraId="1644942B">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网页截屏打印，与其他采购文件一并保存。</w:t>
      </w:r>
    </w:p>
    <w:p w14:paraId="5F99A3A0">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5.信用信息的使用规则：</w:t>
      </w:r>
    </w:p>
    <w:p w14:paraId="2ED25121">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076D2E6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（二）评审程序</w:t>
      </w:r>
    </w:p>
    <w:p w14:paraId="7D01A61A">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经磋商确定最终采购需求和提交最后报价的供应商后，由磋商小组采用综合评分法对提交最后报价的供应商的响应文件和最后报价进行综合评分。</w:t>
      </w:r>
    </w:p>
    <w:p w14:paraId="191B233C">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磋商小组应当根据综合评分情况，按照评审得分由高到低顺序推荐成交候选供应商，并编写评审报告。评审得分相同的，按照最后报价由低到高的顺序推荐。评审得分且最后报价相同的，按照项目</w:t>
      </w:r>
      <w:r>
        <w:rPr>
          <w:rFonts w:hint="eastAsia" w:ascii="宋体" w:hAnsi="宋体" w:cs="宋体"/>
          <w:color w:val="auto"/>
          <w:sz w:val="24"/>
          <w:highlight w:val="none"/>
          <w:lang w:val="en-US" w:eastAsia="zh-CN"/>
        </w:rPr>
        <w:t>技术指标</w:t>
      </w:r>
      <w:r>
        <w:rPr>
          <w:rFonts w:hint="eastAsia" w:ascii="宋体" w:hAnsi="宋体" w:cs="宋体"/>
          <w:color w:val="auto"/>
          <w:sz w:val="24"/>
          <w:highlight w:val="none"/>
        </w:rPr>
        <w:t>优劣（得分）顺序推荐。评审得分且最后报价且</w:t>
      </w:r>
      <w:r>
        <w:rPr>
          <w:rFonts w:hint="eastAsia" w:ascii="宋体" w:hAnsi="宋体" w:cs="宋体"/>
          <w:color w:val="auto"/>
          <w:sz w:val="24"/>
          <w:highlight w:val="none"/>
          <w:lang w:val="en-US" w:eastAsia="zh-CN"/>
        </w:rPr>
        <w:t>技术指标</w:t>
      </w:r>
      <w:r>
        <w:rPr>
          <w:rFonts w:hint="eastAsia" w:ascii="宋体" w:hAnsi="宋体" w:cs="宋体"/>
          <w:color w:val="auto"/>
          <w:sz w:val="24"/>
          <w:highlight w:val="none"/>
        </w:rPr>
        <w:t>优劣（得分）都相同的，按照以下顺序推荐成交候选供应商，按照以下顺序推荐成交候选供应商：</w:t>
      </w:r>
    </w:p>
    <w:p w14:paraId="13A0906D">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1.提供所报产品的节能产品认证证书扫描件（不包括强制采购要求（如有），要求见《磋商文件》附件：2.项目要求（采购需求），下同）的；或所报产品的环境标志产品认证证书扫描件的，被推荐为成交候选供应商。</w:t>
      </w:r>
    </w:p>
    <w:p w14:paraId="4D60DF6C">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2.都符合第1种情况的，提供所报产品的节能产品认证证书扫描件和所报产品的环境标志产品认证证书扫描件的，被推荐为成交候选供应商。</w:t>
      </w:r>
    </w:p>
    <w:p w14:paraId="586CB855">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3.都符合第2种情况的，提供所报产品的节能产品认证证书扫描件和所报产品的环境标志产品认证证书扫描件份数最多的，被推荐为成交候选供应商。</w:t>
      </w:r>
    </w:p>
    <w:p w14:paraId="646751AE">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说明：节能产品认证证书、环境标志产品认证证书要求：见《磋商文件》中“十三、响应文件编制要求”。</w:t>
      </w:r>
    </w:p>
    <w:p w14:paraId="2A4724F0">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5C681B7C">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相关内容和要求见：《中华人民共和国政府采购法》《中华人民共和国政府采购法实施条例》及《政府采购竞争性磋商采购方式管理暂行办法》。</w:t>
      </w:r>
    </w:p>
    <w:p w14:paraId="0B73EE9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十四、评审方法和评审标准</w:t>
      </w:r>
    </w:p>
    <w:p w14:paraId="68BCF44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评审方法：综合评分法</w:t>
      </w:r>
    </w:p>
    <w:p w14:paraId="547FAD6B">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评审标准：详见《磋商文件》附件1、《评分细则》</w:t>
      </w:r>
    </w:p>
    <w:p w14:paraId="73C2CEE5">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74DF8C69">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多家供应商提供的核心产品品牌相同的作为一个供应商计算，以质量和服务均能满足采购文件实质性响应要求且报价最低的供应商作为该品牌的供应商。</w:t>
      </w:r>
    </w:p>
    <w:p w14:paraId="1693B68D">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十五、磋商过程中可能实质性变动的内容：在磋商过程中，磋商小组可以根据《磋商文件》和磋商情况实质性变动采购需求中的技术、服务要求以及合同草案条款。</w:t>
      </w:r>
    </w:p>
    <w:p w14:paraId="77EDDB5E">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十六、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6EA7A09C">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第四章 确定成交供应商及合同签订等</w:t>
      </w:r>
    </w:p>
    <w:p w14:paraId="203440E2">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十七、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5F9DB33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十八、采购人与成交供应商应当在成交通知书发出之日起30日内，按照《磋商文件》确定的合同文本以及采购标的、规格型号、采购金额、采购数量、技术和服务要求等事项签订政府采购合同。</w:t>
      </w:r>
    </w:p>
    <w:p w14:paraId="66E98AC6">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特别说明： 按照《</w:t>
      </w:r>
      <w:r>
        <w:rPr>
          <w:rFonts w:hint="eastAsia" w:ascii="宋体" w:hAnsi="宋体" w:cs="宋体"/>
          <w:color w:val="auto"/>
          <w:sz w:val="24"/>
          <w:highlight w:val="none"/>
          <w:lang w:eastAsia="zh-CN"/>
        </w:rPr>
        <w:t>中华人民共和国政府采购法</w:t>
      </w:r>
      <w:r>
        <w:rPr>
          <w:rFonts w:hint="eastAsia" w:ascii="宋体" w:hAnsi="宋体" w:cs="宋体"/>
          <w:color w:val="auto"/>
          <w:sz w:val="24"/>
          <w:highlight w:val="none"/>
        </w:rPr>
        <w:t>》及其实施条例以及相关规定，中标或者成交后无正当理由拒不与采购人签订政府采购合同的</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在一至三年内禁止参加政府采购活动，列入政府采购严重违法失信行为记录名单。</w:t>
      </w:r>
    </w:p>
    <w:p w14:paraId="74A02F7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十九、成交供应商在收到成交通知书时，须向</w:t>
      </w:r>
      <w:r>
        <w:rPr>
          <w:rFonts w:hint="eastAsia" w:ascii="宋体" w:hAnsi="宋体" w:cs="宋体"/>
          <w:color w:val="auto"/>
          <w:sz w:val="24"/>
          <w:highlight w:val="none"/>
          <w:lang w:eastAsia="zh-CN"/>
        </w:rPr>
        <w:t>江苏誉尔威建筑咨询有限公司</w:t>
      </w:r>
      <w:r>
        <w:rPr>
          <w:rFonts w:hint="eastAsia" w:ascii="宋体" w:hAnsi="宋体" w:cs="宋体"/>
          <w:color w:val="auto"/>
          <w:sz w:val="24"/>
          <w:highlight w:val="none"/>
        </w:rPr>
        <w:t>提交《磋商报价表》（首次响应文件）和《分项价格表》（首次响应文件）的数据文件（WORD格式），纸质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3份（正本1份，副本2份），电子版1份。</w:t>
      </w:r>
    </w:p>
    <w:p w14:paraId="0A116A85">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bCs/>
          <w:color w:val="auto"/>
          <w:sz w:val="24"/>
          <w:highlight w:val="none"/>
        </w:rPr>
        <w:t>供应商应对响应文件的合法性、真实性负责。</w:t>
      </w:r>
      <w:r>
        <w:rPr>
          <w:rFonts w:hint="eastAsia" w:ascii="宋体" w:hAnsi="宋体" w:cs="宋体"/>
          <w:color w:val="auto"/>
          <w:sz w:val="24"/>
          <w:highlight w:val="none"/>
        </w:rPr>
        <w:t>签订合同前，成交供应商必须向采购人提交其响应文件中所有扫描件的原件，采购人核查（核对）无误后，签订合同。如成交供应商不能在采购人规定的时间内向采购人提供原件，将被采购人视为放弃中标（成交）资格。</w:t>
      </w:r>
    </w:p>
    <w:p w14:paraId="7CBDEA5A">
      <w:pPr>
        <w:widowControl/>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第五章 磋商文件的澄清或者修改</w:t>
      </w:r>
    </w:p>
    <w:p w14:paraId="0FFBA8CF">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二十一、《磋商文件》的澄清或者修改</w:t>
      </w:r>
    </w:p>
    <w:p w14:paraId="1706BD70">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通过“苏采云”系统重新下载更正（澄清）后的采购文件（后缀名为“.kedt”），离线编制</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文件，否则，将自行承担相应的风险。</w:t>
      </w:r>
    </w:p>
    <w:p w14:paraId="5056AF52">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第六章 询问和质疑</w:t>
      </w:r>
    </w:p>
    <w:p w14:paraId="24BA9A0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二十二、询问和质疑</w:t>
      </w:r>
    </w:p>
    <w:p w14:paraId="21B215E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10B4DBF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质疑和投诉</w:t>
      </w:r>
      <w:r>
        <w:rPr>
          <w:rFonts w:hint="eastAsia" w:ascii="宋体" w:hAnsi="宋体" w:cs="宋体"/>
          <w:color w:val="auto"/>
          <w:sz w:val="24"/>
          <w:highlight w:val="none"/>
          <w:lang w:eastAsia="zh-CN"/>
        </w:rPr>
        <w:t>按照</w:t>
      </w:r>
      <w:r>
        <w:rPr>
          <w:rFonts w:hint="eastAsia" w:ascii="宋体" w:hAnsi="宋体" w:cs="宋体"/>
          <w:color w:val="auto"/>
          <w:sz w:val="24"/>
          <w:highlight w:val="none"/>
        </w:rPr>
        <w:t>《政府采购质疑和投诉办法》执行。</w:t>
      </w:r>
    </w:p>
    <w:p w14:paraId="4A3A2C2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供应商对同一采购程序环节的质疑应在质疑期内一次性提出。</w:t>
      </w:r>
    </w:p>
    <w:p w14:paraId="1CE41BF5">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质疑接收人：</w:t>
      </w:r>
      <w:r>
        <w:rPr>
          <w:rFonts w:hint="eastAsia" w:ascii="宋体" w:hAnsi="宋体" w:cs="宋体"/>
          <w:color w:val="auto"/>
          <w:sz w:val="24"/>
          <w:highlight w:val="none"/>
          <w:lang w:eastAsia="zh-CN"/>
        </w:rPr>
        <w:t>马梦楠</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18068456205</w:t>
      </w:r>
    </w:p>
    <w:p w14:paraId="2AB17EDC">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徐州市云龙区黄山街道办事处西侧3楼</w:t>
      </w:r>
    </w:p>
    <w:p w14:paraId="0A0C701C">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第七章 其他</w:t>
      </w:r>
    </w:p>
    <w:p w14:paraId="2DC913D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代理服务费收取标准见附件。</w:t>
      </w:r>
    </w:p>
    <w:p w14:paraId="18B8771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成交结果在徐州政府采购网上公布。</w:t>
      </w:r>
    </w:p>
    <w:p w14:paraId="2325C3E0">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采购人：</w:t>
      </w:r>
      <w:r>
        <w:rPr>
          <w:rFonts w:hint="eastAsia" w:ascii="宋体" w:hAnsi="宋体" w:cs="宋体"/>
          <w:color w:val="auto"/>
          <w:sz w:val="24"/>
          <w:highlight w:val="none"/>
          <w:lang w:eastAsia="zh-CN"/>
        </w:rPr>
        <w:t>徐州市云龙区人民政府潘塘街道办事处</w:t>
      </w:r>
    </w:p>
    <w:p w14:paraId="0858AF33">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徐州市云龙区</w:t>
      </w:r>
    </w:p>
    <w:p w14:paraId="29551D09">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赵红玲</w:t>
      </w:r>
    </w:p>
    <w:p w14:paraId="65D91CE3">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0516-83280892</w:t>
      </w:r>
    </w:p>
    <w:p w14:paraId="062BC28E">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采购代理公司：</w:t>
      </w:r>
      <w:r>
        <w:rPr>
          <w:rFonts w:hint="eastAsia" w:ascii="宋体" w:hAnsi="宋体" w:cs="宋体"/>
          <w:color w:val="auto"/>
          <w:sz w:val="24"/>
          <w:highlight w:val="none"/>
          <w:lang w:eastAsia="zh-CN"/>
        </w:rPr>
        <w:t>江苏誉尔威建筑咨询有限公司</w:t>
      </w:r>
    </w:p>
    <w:p w14:paraId="40C4E1FC">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徐州市云龙区黄山街道办事处西侧3楼</w:t>
      </w:r>
    </w:p>
    <w:p w14:paraId="3E0B790E">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马梦楠</w:t>
      </w:r>
    </w:p>
    <w:p w14:paraId="107C0998">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18068456205</w:t>
      </w:r>
    </w:p>
    <w:p w14:paraId="70796742">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第八章 附件</w:t>
      </w:r>
    </w:p>
    <w:p w14:paraId="06CF708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二十四、附件：（附后）</w:t>
      </w:r>
    </w:p>
    <w:p w14:paraId="06F797E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《评分细则》</w:t>
      </w:r>
    </w:p>
    <w:p w14:paraId="2ECF008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《项目要求（采购需求）》</w:t>
      </w:r>
    </w:p>
    <w:p w14:paraId="3510754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《磋商报价表》</w:t>
      </w:r>
    </w:p>
    <w:p w14:paraId="065F2C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ascii="宋体" w:hAnsi="宋体" w:cs="宋体"/>
          <w:bCs/>
          <w:color w:val="auto"/>
          <w:sz w:val="24"/>
          <w:highlight w:val="none"/>
        </w:rPr>
        <w:t>分项价格表</w:t>
      </w:r>
      <w:r>
        <w:rPr>
          <w:rFonts w:hint="eastAsia" w:ascii="宋体" w:hAnsi="宋体" w:cs="宋体"/>
          <w:color w:val="auto"/>
          <w:sz w:val="24"/>
          <w:highlight w:val="none"/>
        </w:rPr>
        <w:t>》</w:t>
      </w:r>
    </w:p>
    <w:p w14:paraId="75BD843A">
      <w:pPr>
        <w:spacing w:line="360" w:lineRule="auto"/>
        <w:ind w:firstLine="48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5.《拟用于本工程施工的机械设备表》</w:t>
      </w:r>
    </w:p>
    <w:p w14:paraId="59904C2C">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bCs/>
          <w:color w:val="auto"/>
          <w:sz w:val="24"/>
          <w:highlight w:val="none"/>
          <w:lang w:val="en-US" w:eastAsia="zh-CN"/>
        </w:rPr>
        <w:t>拟投入主要施工管理人员表》</w:t>
      </w:r>
    </w:p>
    <w:p w14:paraId="5605126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《偏离表》</w:t>
      </w:r>
    </w:p>
    <w:p w14:paraId="6E8E047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《拟签订的合同文本》</w:t>
      </w:r>
    </w:p>
    <w:p w14:paraId="7DBD11A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《承诺书》</w:t>
      </w:r>
    </w:p>
    <w:p w14:paraId="3DBCE1F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《授权委托书》</w:t>
      </w:r>
    </w:p>
    <w:p w14:paraId="63ACA26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《中小企业声明函》</w:t>
      </w:r>
    </w:p>
    <w:p w14:paraId="730C75B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《供应商参加政府采购活动前3年内在经营活动中没有重大违法记录的书面声明》</w:t>
      </w:r>
    </w:p>
    <w:p w14:paraId="1148D7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具备履行合同所必需的设备和专业技术能力的书面声明</w:t>
      </w:r>
    </w:p>
    <w:p w14:paraId="0016C19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《残疾人福利性单位声明函》</w:t>
      </w:r>
    </w:p>
    <w:p w14:paraId="4773BDC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《预付款保函》</w:t>
      </w:r>
    </w:p>
    <w:p w14:paraId="7B4BA74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《代理服务收费标准》</w:t>
      </w:r>
    </w:p>
    <w:p w14:paraId="241D115F">
      <w:pPr>
        <w:rPr>
          <w:rFonts w:hint="eastAsia" w:ascii="宋体" w:hAnsi="宋体" w:eastAsia="宋体" w:cs="宋体"/>
          <w:b/>
          <w:color w:val="auto"/>
          <w:sz w:val="36"/>
          <w:szCs w:val="24"/>
          <w:highlight w:val="none"/>
          <w:lang w:val="en-US" w:eastAsia="zh-CN" w:bidi="ar-SA"/>
        </w:rPr>
      </w:pPr>
      <w:r>
        <w:rPr>
          <w:rFonts w:hint="eastAsia" w:ascii="宋体" w:hAnsi="宋体" w:eastAsia="宋体" w:cs="宋体"/>
          <w:b/>
          <w:color w:val="auto"/>
          <w:sz w:val="36"/>
          <w:szCs w:val="24"/>
          <w:highlight w:val="none"/>
          <w:lang w:val="en-US" w:eastAsia="zh-CN" w:bidi="ar-SA"/>
        </w:rPr>
        <w:br w:type="page" w:clear="all"/>
      </w:r>
    </w:p>
    <w:p w14:paraId="3CC285E7">
      <w:pPr>
        <w:numPr>
          <w:ilvl w:val="0"/>
          <w:numId w:val="3"/>
        </w:numPr>
        <w:spacing w:line="0" w:lineRule="atLeast"/>
        <w:jc w:val="center"/>
        <w:rPr>
          <w:rFonts w:hint="eastAsia" w:ascii="宋体" w:hAnsi="宋体" w:cs="宋体"/>
          <w:b/>
          <w:color w:val="auto"/>
          <w:sz w:val="36"/>
          <w:highlight w:val="none"/>
        </w:rPr>
      </w:pPr>
      <w:r>
        <w:rPr>
          <w:rFonts w:hint="eastAsia" w:ascii="宋体" w:hAnsi="宋体" w:cs="宋体"/>
          <w:b/>
          <w:color w:val="auto"/>
          <w:sz w:val="36"/>
          <w:highlight w:val="none"/>
        </w:rPr>
        <w:t>评分细则</w:t>
      </w:r>
    </w:p>
    <w:p w14:paraId="60EF6206">
      <w:pPr>
        <w:pStyle w:val="2"/>
        <w:numPr>
          <w:ilvl w:val="0"/>
          <w:numId w:val="0"/>
        </w:numPr>
        <w:jc w:val="center"/>
        <w:rPr>
          <w:rFonts w:hint="eastAsia" w:eastAsia="宋体"/>
          <w:lang w:val="en-US" w:eastAsia="zh-CN"/>
        </w:rPr>
      </w:pPr>
      <w:r>
        <w:rPr>
          <w:rFonts w:hint="eastAsia"/>
          <w:lang w:val="en-US" w:eastAsia="zh-CN"/>
        </w:rPr>
        <w:t>（采购包一、采购包二、采购包三）</w:t>
      </w:r>
    </w:p>
    <w:p w14:paraId="244AED52">
      <w:pPr>
        <w:rPr>
          <w:rFonts w:hint="eastAsia" w:ascii="Times New Roman" w:hAnsi="Times New Roman" w:eastAsia="宋体" w:cs="Times New Roman"/>
          <w:color w:val="auto"/>
          <w:sz w:val="21"/>
          <w:szCs w:val="24"/>
          <w:highlight w:val="none"/>
          <w:lang w:val="en-US" w:eastAsia="zh-CN" w:bidi="ar-SA"/>
        </w:rPr>
      </w:pPr>
    </w:p>
    <w:tbl>
      <w:tblPr>
        <w:tblStyle w:val="36"/>
        <w:tblW w:w="984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13" w:type="dxa"/>
          <w:bottom w:w="0" w:type="dxa"/>
          <w:right w:w="113" w:type="dxa"/>
        </w:tblCellMar>
      </w:tblPr>
      <w:tblGrid>
        <w:gridCol w:w="1070"/>
        <w:gridCol w:w="1632"/>
        <w:gridCol w:w="7147"/>
      </w:tblGrid>
      <w:tr w14:paraId="03611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428" w:hRule="atLeast"/>
          <w:jc w:val="center"/>
        </w:trPr>
        <w:tc>
          <w:tcPr>
            <w:tcW w:w="1070" w:type="dxa"/>
            <w:tcBorders>
              <w:top w:val="single" w:color="auto" w:sz="4" w:space="0"/>
              <w:bottom w:val="single" w:color="auto" w:sz="6" w:space="0"/>
            </w:tcBorders>
            <w:noWrap w:val="0"/>
            <w:vAlign w:val="center"/>
          </w:tcPr>
          <w:p w14:paraId="3DC74543">
            <w:pPr>
              <w:jc w:val="center"/>
              <w:rPr>
                <w:rFonts w:hint="eastAsia"/>
                <w:color w:val="auto"/>
                <w:highlight w:val="none"/>
              </w:rPr>
            </w:pPr>
            <w:r>
              <w:rPr>
                <w:rFonts w:hint="eastAsia"/>
                <w:color w:val="auto"/>
                <w:highlight w:val="none"/>
              </w:rPr>
              <w:t>项目</w:t>
            </w:r>
          </w:p>
        </w:tc>
        <w:tc>
          <w:tcPr>
            <w:tcW w:w="8779" w:type="dxa"/>
            <w:gridSpan w:val="2"/>
            <w:tcBorders>
              <w:top w:val="single" w:color="auto" w:sz="4" w:space="0"/>
              <w:bottom w:val="single" w:color="auto" w:sz="6" w:space="0"/>
            </w:tcBorders>
            <w:noWrap w:val="0"/>
            <w:vAlign w:val="center"/>
          </w:tcPr>
          <w:p w14:paraId="2DDF808A">
            <w:pPr>
              <w:jc w:val="center"/>
              <w:rPr>
                <w:rFonts w:hint="eastAsia"/>
                <w:color w:val="auto"/>
                <w:highlight w:val="none"/>
              </w:rPr>
            </w:pPr>
            <w:r>
              <w:rPr>
                <w:rFonts w:hint="eastAsia"/>
                <w:color w:val="auto"/>
                <w:highlight w:val="none"/>
              </w:rPr>
              <w:t>评分办法</w:t>
            </w:r>
          </w:p>
        </w:tc>
      </w:tr>
      <w:tr w14:paraId="00A7E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53" w:hRule="atLeast"/>
          <w:jc w:val="center"/>
        </w:trPr>
        <w:tc>
          <w:tcPr>
            <w:tcW w:w="1070" w:type="dxa"/>
            <w:tcBorders>
              <w:top w:val="single" w:color="auto" w:sz="6" w:space="0"/>
              <w:bottom w:val="single" w:color="auto" w:sz="4" w:space="0"/>
            </w:tcBorders>
            <w:noWrap w:val="0"/>
            <w:vAlign w:val="center"/>
          </w:tcPr>
          <w:p w14:paraId="2B814695">
            <w:pPr>
              <w:jc w:val="center"/>
              <w:rPr>
                <w:rFonts w:hint="eastAsia"/>
                <w:color w:val="auto"/>
                <w:highlight w:val="none"/>
              </w:rPr>
            </w:pPr>
            <w:r>
              <w:rPr>
                <w:rFonts w:hint="eastAsia"/>
                <w:color w:val="auto"/>
                <w:highlight w:val="none"/>
              </w:rPr>
              <w:t>报价</w:t>
            </w:r>
          </w:p>
          <w:p w14:paraId="20C904A5">
            <w:pPr>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tc>
        <w:tc>
          <w:tcPr>
            <w:tcW w:w="8779" w:type="dxa"/>
            <w:gridSpan w:val="2"/>
            <w:tcBorders>
              <w:top w:val="single" w:color="auto" w:sz="6" w:space="0"/>
              <w:bottom w:val="single" w:color="auto" w:sz="4" w:space="0"/>
            </w:tcBorders>
            <w:noWrap w:val="0"/>
            <w:vAlign w:val="center"/>
          </w:tcPr>
          <w:p w14:paraId="5ABCF01D">
            <w:pPr>
              <w:rPr>
                <w:rFonts w:hint="eastAsia" w:eastAsia="宋体"/>
                <w:color w:val="auto"/>
                <w:highlight w:val="none"/>
                <w:lang w:eastAsia="zh-CN"/>
              </w:rPr>
            </w:pPr>
            <w:r>
              <w:rPr>
                <w:rFonts w:hint="eastAsia"/>
                <w:color w:val="auto"/>
                <w:highlight w:val="none"/>
              </w:rPr>
              <w:t>采用低价优先法计算，即满足磋商文件要求且最后报价最低的响应单位的价格为磋商基准价，其价格分为满分。其他响应单位的价格分统一按照下列公式计算</w:t>
            </w:r>
            <w:r>
              <w:rPr>
                <w:rFonts w:hint="eastAsia"/>
                <w:color w:val="auto"/>
                <w:highlight w:val="none"/>
                <w:lang w:eastAsia="zh-CN"/>
              </w:rPr>
              <w:t>：</w:t>
            </w:r>
            <w:r>
              <w:rPr>
                <w:rFonts w:hint="eastAsia"/>
                <w:color w:val="auto"/>
                <w:highlight w:val="none"/>
              </w:rPr>
              <w:t>磋商报价得分=（磋商基准价/最后磋商报价）×</w:t>
            </w:r>
            <w:r>
              <w:rPr>
                <w:rFonts w:hint="eastAsia"/>
                <w:color w:val="auto"/>
                <w:highlight w:val="none"/>
                <w:lang w:val="en-US" w:eastAsia="zh-CN"/>
              </w:rPr>
              <w:t>20</w:t>
            </w:r>
          </w:p>
        </w:tc>
      </w:tr>
      <w:tr w14:paraId="56830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53" w:hRule="atLeast"/>
          <w:jc w:val="center"/>
        </w:trPr>
        <w:tc>
          <w:tcPr>
            <w:tcW w:w="1070" w:type="dxa"/>
            <w:tcBorders>
              <w:top w:val="single" w:color="auto" w:sz="6" w:space="0"/>
              <w:bottom w:val="single" w:color="auto" w:sz="4" w:space="0"/>
            </w:tcBorders>
            <w:noWrap w:val="0"/>
            <w:vAlign w:val="center"/>
          </w:tcPr>
          <w:p w14:paraId="6EEE0DAC">
            <w:pPr>
              <w:jc w:val="center"/>
              <w:rPr>
                <w:rFonts w:hint="eastAsia" w:ascii="Times New Roman" w:hAnsi="Times New Roman" w:eastAsia="宋体" w:cs="Times New Roman"/>
                <w:color w:val="auto"/>
                <w:sz w:val="21"/>
                <w:szCs w:val="24"/>
                <w:highlight w:val="none"/>
                <w:lang w:val="en-US" w:eastAsia="zh-CN" w:bidi="ar-SA"/>
              </w:rPr>
            </w:pPr>
            <w:r>
              <w:rPr>
                <w:rFonts w:hint="eastAsia" w:ascii="Times New Roman" w:hAnsi="Times New Roman" w:eastAsia="宋体" w:cs="Times New Roman"/>
                <w:color w:val="auto"/>
                <w:highlight w:val="none"/>
              </w:rPr>
              <w:t>业绩（</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分）</w:t>
            </w:r>
          </w:p>
        </w:tc>
        <w:tc>
          <w:tcPr>
            <w:tcW w:w="8779" w:type="dxa"/>
            <w:gridSpan w:val="2"/>
            <w:tcBorders>
              <w:top w:val="single" w:color="auto" w:sz="6" w:space="0"/>
              <w:bottom w:val="single" w:color="auto" w:sz="4" w:space="0"/>
            </w:tcBorders>
            <w:noWrap w:val="0"/>
            <w:vAlign w:val="center"/>
          </w:tcPr>
          <w:p w14:paraId="73E7F68E">
            <w:pPr>
              <w:rPr>
                <w:rFonts w:hint="eastAsia"/>
                <w:color w:val="auto"/>
                <w:highlight w:val="none"/>
              </w:rPr>
            </w:pPr>
            <w:r>
              <w:rPr>
                <w:rFonts w:hint="eastAsia"/>
                <w:color w:val="auto"/>
                <w:highlight w:val="none"/>
              </w:rPr>
              <w:t>响应文件中提供</w:t>
            </w:r>
            <w:r>
              <w:rPr>
                <w:color w:val="auto"/>
                <w:highlight w:val="none"/>
              </w:rPr>
              <w:t>供应商</w:t>
            </w:r>
            <w:r>
              <w:rPr>
                <w:rFonts w:hint="eastAsia"/>
                <w:color w:val="auto"/>
                <w:highlight w:val="none"/>
              </w:rPr>
              <w:t>为卖方</w:t>
            </w:r>
            <w:r>
              <w:rPr>
                <w:rFonts w:hint="eastAsia"/>
                <w:color w:val="auto"/>
                <w:highlight w:val="none"/>
                <w:lang w:eastAsia="zh-CN"/>
              </w:rPr>
              <w:t>（</w:t>
            </w:r>
            <w:r>
              <w:rPr>
                <w:rFonts w:hint="eastAsia"/>
                <w:color w:val="auto"/>
                <w:highlight w:val="none"/>
              </w:rPr>
              <w:t>乙方</w:t>
            </w:r>
            <w:r>
              <w:rPr>
                <w:rFonts w:hint="eastAsia"/>
                <w:color w:val="auto"/>
                <w:highlight w:val="none"/>
                <w:lang w:eastAsia="zh-CN"/>
              </w:rPr>
              <w:t>）</w:t>
            </w:r>
            <w:r>
              <w:rPr>
                <w:rFonts w:hint="eastAsia"/>
                <w:color w:val="auto"/>
                <w:highlight w:val="none"/>
              </w:rPr>
              <w:t>，合同签订日期在20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w:t>
            </w:r>
            <w:r>
              <w:rPr>
                <w:rFonts w:hint="eastAsia"/>
                <w:color w:val="auto"/>
                <w:highlight w:val="none"/>
              </w:rPr>
              <w:t>月1日之后</w:t>
            </w:r>
            <w:r>
              <w:rPr>
                <w:color w:val="auto"/>
                <w:highlight w:val="none"/>
              </w:rPr>
              <w:t>，</w:t>
            </w:r>
            <w:r>
              <w:rPr>
                <w:rFonts w:hint="eastAsia"/>
                <w:color w:val="auto"/>
                <w:highlight w:val="none"/>
              </w:rPr>
              <w:t>合同内容为</w:t>
            </w:r>
            <w:r>
              <w:rPr>
                <w:rFonts w:hint="eastAsia"/>
                <w:color w:val="auto"/>
                <w:highlight w:val="none"/>
                <w:lang w:val="en-US" w:eastAsia="zh-CN"/>
              </w:rPr>
              <w:t>同类</w:t>
            </w:r>
            <w:r>
              <w:rPr>
                <w:rFonts w:hint="eastAsia"/>
                <w:color w:val="auto"/>
                <w:highlight w:val="none"/>
              </w:rPr>
              <w:t>或</w:t>
            </w:r>
            <w:r>
              <w:rPr>
                <w:rFonts w:hint="eastAsia"/>
                <w:color w:val="auto"/>
                <w:highlight w:val="none"/>
                <w:lang w:val="en-US" w:eastAsia="zh-CN"/>
              </w:rPr>
              <w:t>类似</w:t>
            </w:r>
            <w:r>
              <w:rPr>
                <w:rFonts w:hint="eastAsia"/>
                <w:color w:val="auto"/>
                <w:highlight w:val="none"/>
              </w:rPr>
              <w:t>的</w:t>
            </w:r>
            <w:r>
              <w:rPr>
                <w:rFonts w:hint="eastAsia"/>
                <w:color w:val="auto"/>
                <w:highlight w:val="none"/>
                <w:lang w:val="en-US" w:eastAsia="zh-CN"/>
              </w:rPr>
              <w:t>工程业绩，</w:t>
            </w:r>
            <w:r>
              <w:rPr>
                <w:rFonts w:hint="eastAsia"/>
                <w:color w:val="auto"/>
                <w:highlight w:val="none"/>
              </w:rPr>
              <w:t>证明材料</w:t>
            </w:r>
            <w:r>
              <w:rPr>
                <w:rFonts w:hint="eastAsia"/>
                <w:color w:val="auto"/>
                <w:highlight w:val="none"/>
                <w:lang w:val="en-US" w:eastAsia="zh-CN"/>
              </w:rPr>
              <w:t>提供施工合同及竣工验收证明彩色</w:t>
            </w:r>
            <w:r>
              <w:rPr>
                <w:rFonts w:hint="eastAsia"/>
                <w:color w:val="auto"/>
                <w:highlight w:val="none"/>
              </w:rPr>
              <w:t>扫描件，每提供一份得</w:t>
            </w:r>
            <w:r>
              <w:rPr>
                <w:rFonts w:hint="eastAsia"/>
                <w:color w:val="auto"/>
                <w:highlight w:val="none"/>
                <w:lang w:val="en-US" w:eastAsia="zh-CN"/>
              </w:rPr>
              <w:t>2</w:t>
            </w:r>
            <w:r>
              <w:rPr>
                <w:rFonts w:hint="eastAsia"/>
                <w:color w:val="auto"/>
                <w:highlight w:val="none"/>
              </w:rPr>
              <w:t>分。</w:t>
            </w:r>
          </w:p>
          <w:p w14:paraId="1C8A997F">
            <w:pPr>
              <w:rPr>
                <w:rFonts w:hint="eastAsia" w:ascii="Times New Roman" w:hAnsi="Times New Roman" w:eastAsia="宋体" w:cs="Times New Roman"/>
                <w:color w:val="auto"/>
                <w:sz w:val="21"/>
                <w:szCs w:val="24"/>
                <w:highlight w:val="none"/>
                <w:lang w:val="en-US" w:eastAsia="zh-CN" w:bidi="ar-SA"/>
              </w:rPr>
            </w:pPr>
            <w:r>
              <w:rPr>
                <w:rFonts w:hint="eastAsia"/>
                <w:color w:val="auto"/>
                <w:highlight w:val="none"/>
              </w:rPr>
              <w:t>本项最多得</w:t>
            </w:r>
            <w:r>
              <w:rPr>
                <w:rFonts w:hint="eastAsia"/>
                <w:color w:val="auto"/>
                <w:highlight w:val="none"/>
                <w:lang w:val="en-US" w:eastAsia="zh-CN"/>
              </w:rPr>
              <w:t>4</w:t>
            </w:r>
            <w:r>
              <w:rPr>
                <w:rFonts w:hint="eastAsia"/>
                <w:color w:val="auto"/>
                <w:highlight w:val="none"/>
              </w:rPr>
              <w:t>分，最低得0分。</w:t>
            </w:r>
          </w:p>
        </w:tc>
      </w:tr>
      <w:tr w14:paraId="35B0CD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53" w:hRule="atLeast"/>
          <w:jc w:val="center"/>
        </w:trPr>
        <w:tc>
          <w:tcPr>
            <w:tcW w:w="1070" w:type="dxa"/>
            <w:tcBorders>
              <w:top w:val="single" w:color="auto" w:sz="6" w:space="0"/>
              <w:bottom w:val="single" w:color="auto" w:sz="4" w:space="0"/>
            </w:tcBorders>
            <w:noWrap w:val="0"/>
            <w:vAlign w:val="center"/>
          </w:tcPr>
          <w:p w14:paraId="6BB2DDBC">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供应商评价</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分）</w:t>
            </w:r>
          </w:p>
        </w:tc>
        <w:tc>
          <w:tcPr>
            <w:tcW w:w="8779" w:type="dxa"/>
            <w:gridSpan w:val="2"/>
            <w:tcBorders>
              <w:top w:val="single" w:color="auto" w:sz="6" w:space="0"/>
              <w:bottom w:val="single" w:color="auto" w:sz="4" w:space="0"/>
            </w:tcBorders>
            <w:noWrap w:val="0"/>
            <w:vAlign w:val="center"/>
          </w:tcPr>
          <w:p w14:paraId="61316FF3">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响应文件中提供</w:t>
            </w:r>
            <w:r>
              <w:rPr>
                <w:rFonts w:hint="eastAsia" w:ascii="Times New Roman" w:hAnsi="Times New Roman" w:eastAsia="宋体" w:cs="Times New Roman"/>
                <w:color w:val="auto"/>
                <w:highlight w:val="none"/>
              </w:rPr>
              <w:t>有效的质量管理体系认证证书、环境管理</w:t>
            </w:r>
            <w:r>
              <w:rPr>
                <w:rFonts w:hint="eastAsia" w:cs="Times New Roman"/>
                <w:color w:val="auto"/>
                <w:highlight w:val="none"/>
                <w:lang w:eastAsia="zh-CN"/>
              </w:rPr>
              <w:t>体系认证</w:t>
            </w:r>
            <w:r>
              <w:rPr>
                <w:rFonts w:hint="eastAsia" w:ascii="Times New Roman" w:hAnsi="Times New Roman" w:eastAsia="宋体" w:cs="Times New Roman"/>
                <w:color w:val="auto"/>
                <w:highlight w:val="none"/>
              </w:rPr>
              <w:t>证书、职业健康安全管理体系认证证书的，每提供1个得1分，最高得3分。</w:t>
            </w:r>
          </w:p>
          <w:p w14:paraId="172AD845">
            <w:pPr>
              <w:rPr>
                <w:rFonts w:hint="eastAsia"/>
                <w:color w:val="auto"/>
                <w:highlight w:val="none"/>
              </w:rPr>
            </w:pPr>
            <w:r>
              <w:rPr>
                <w:rFonts w:hint="eastAsia" w:ascii="Times New Roman" w:hAnsi="Times New Roman" w:eastAsia="宋体" w:cs="Times New Roman"/>
                <w:color w:val="auto"/>
                <w:highlight w:val="none"/>
              </w:rPr>
              <w:t>注</w:t>
            </w:r>
            <w:r>
              <w:rPr>
                <w:rFonts w:hint="eastAsia" w:cs="Times New Roman"/>
                <w:color w:val="auto"/>
                <w:highlight w:val="none"/>
                <w:lang w:eastAsia="zh-CN"/>
              </w:rPr>
              <w:t>：</w:t>
            </w:r>
            <w:r>
              <w:rPr>
                <w:rFonts w:hint="eastAsia" w:ascii="Times New Roman" w:hAnsi="Times New Roman" w:eastAsia="宋体" w:cs="Times New Roman"/>
                <w:color w:val="auto"/>
                <w:highlight w:val="none"/>
                <w:lang w:val="en-US" w:eastAsia="zh-CN"/>
              </w:rPr>
              <w:t>供应商提供有效的证书彩色扫描件，未提供的不得分</w:t>
            </w:r>
            <w:r>
              <w:rPr>
                <w:rFonts w:hint="eastAsia" w:ascii="Times New Roman" w:hAnsi="Times New Roman" w:eastAsia="宋体" w:cs="Times New Roman"/>
                <w:color w:val="auto"/>
                <w:highlight w:val="none"/>
              </w:rPr>
              <w:t>。</w:t>
            </w:r>
          </w:p>
        </w:tc>
      </w:tr>
      <w:tr w14:paraId="044A9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858" w:hRule="atLeast"/>
          <w:jc w:val="center"/>
        </w:trPr>
        <w:tc>
          <w:tcPr>
            <w:tcW w:w="1070" w:type="dxa"/>
            <w:vMerge w:val="restart"/>
            <w:tcBorders>
              <w:top w:val="single" w:color="auto" w:sz="4" w:space="0"/>
            </w:tcBorders>
            <w:noWrap w:val="0"/>
            <w:vAlign w:val="center"/>
          </w:tcPr>
          <w:p w14:paraId="44B462DB">
            <w:pPr>
              <w:jc w:val="center"/>
              <w:rPr>
                <w:rFonts w:hint="eastAsia"/>
                <w:color w:val="auto"/>
                <w:highlight w:val="none"/>
              </w:rPr>
            </w:pPr>
            <w:r>
              <w:rPr>
                <w:rFonts w:hint="eastAsia"/>
                <w:color w:val="auto"/>
                <w:highlight w:val="none"/>
                <w:lang w:val="en-US" w:eastAsia="zh-CN"/>
              </w:rPr>
              <w:t>施工方案</w:t>
            </w:r>
            <w:r>
              <w:rPr>
                <w:rFonts w:hint="eastAsia"/>
                <w:color w:val="auto"/>
                <w:highlight w:val="none"/>
              </w:rPr>
              <w:t>（</w:t>
            </w:r>
            <w:r>
              <w:rPr>
                <w:rFonts w:hint="eastAsia"/>
                <w:color w:val="auto"/>
                <w:highlight w:val="none"/>
                <w:lang w:val="en-US" w:eastAsia="zh-CN"/>
              </w:rPr>
              <w:t>70</w:t>
            </w:r>
            <w:r>
              <w:rPr>
                <w:rFonts w:hint="eastAsia"/>
                <w:color w:val="auto"/>
                <w:highlight w:val="none"/>
              </w:rPr>
              <w:t>分）</w:t>
            </w:r>
          </w:p>
        </w:tc>
        <w:tc>
          <w:tcPr>
            <w:tcW w:w="1632" w:type="dxa"/>
            <w:tcBorders>
              <w:top w:val="single" w:color="auto" w:sz="6" w:space="0"/>
              <w:bottom w:val="single" w:color="auto" w:sz="4" w:space="0"/>
              <w:right w:val="single" w:color="auto" w:sz="4" w:space="0"/>
            </w:tcBorders>
            <w:noWrap w:val="0"/>
            <w:vAlign w:val="center"/>
          </w:tcPr>
          <w:p w14:paraId="576E0939">
            <w:pPr>
              <w:jc w:val="center"/>
              <w:rPr>
                <w:rFonts w:hint="eastAsia"/>
                <w:color w:val="auto"/>
                <w:highlight w:val="none"/>
              </w:rPr>
            </w:pPr>
            <w:r>
              <w:rPr>
                <w:rFonts w:hint="eastAsia"/>
                <w:color w:val="auto"/>
                <w:highlight w:val="none"/>
              </w:rPr>
              <w:t>施工</w:t>
            </w:r>
            <w:r>
              <w:rPr>
                <w:rFonts w:hint="eastAsia"/>
                <w:color w:val="auto"/>
                <w:highlight w:val="none"/>
                <w:lang w:val="en-US" w:eastAsia="zh-CN"/>
              </w:rPr>
              <w:t>总体设想</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7147" w:type="dxa"/>
            <w:tcBorders>
              <w:top w:val="single" w:color="auto" w:sz="6" w:space="0"/>
              <w:left w:val="single" w:color="auto" w:sz="4" w:space="0"/>
              <w:bottom w:val="single" w:color="auto" w:sz="4" w:space="0"/>
            </w:tcBorders>
            <w:noWrap w:val="0"/>
            <w:vAlign w:val="center"/>
          </w:tcPr>
          <w:p w14:paraId="3C10647B">
            <w:pPr>
              <w:rPr>
                <w:rFonts w:hint="eastAsia"/>
                <w:color w:val="auto"/>
                <w:highlight w:val="none"/>
              </w:rPr>
            </w:pPr>
            <w:r>
              <w:rPr>
                <w:rFonts w:hint="eastAsia"/>
                <w:color w:val="auto"/>
                <w:highlight w:val="none"/>
              </w:rPr>
              <w:t>对内容的全面性、可行性、针对性进行评价。</w:t>
            </w:r>
          </w:p>
          <w:p w14:paraId="21F06A7F">
            <w:pPr>
              <w:rPr>
                <w:color w:val="auto"/>
                <w:highlight w:val="none"/>
              </w:rPr>
            </w:pPr>
            <w:r>
              <w:rPr>
                <w:rFonts w:hint="eastAsia"/>
                <w:color w:val="auto"/>
                <w:highlight w:val="none"/>
              </w:rPr>
              <w:t>全面性</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全面具体详实得</w:t>
            </w:r>
            <w:r>
              <w:rPr>
                <w:rFonts w:hint="eastAsia"/>
                <w:color w:val="auto"/>
                <w:highlight w:val="none"/>
                <w:lang w:val="en-US" w:eastAsia="zh-CN"/>
              </w:rPr>
              <w:t>4</w:t>
            </w:r>
            <w:r>
              <w:rPr>
                <w:rFonts w:hint="eastAsia"/>
                <w:color w:val="auto"/>
                <w:highlight w:val="none"/>
              </w:rPr>
              <w:t>分；全面得</w:t>
            </w:r>
            <w:r>
              <w:rPr>
                <w:rFonts w:hint="eastAsia"/>
                <w:color w:val="auto"/>
                <w:highlight w:val="none"/>
                <w:lang w:val="en-US" w:eastAsia="zh-CN"/>
              </w:rPr>
              <w:t>2</w:t>
            </w:r>
            <w:r>
              <w:rPr>
                <w:rFonts w:hint="eastAsia"/>
                <w:color w:val="auto"/>
                <w:highlight w:val="none"/>
              </w:rPr>
              <w:t>分；不全面得</w:t>
            </w:r>
            <w:r>
              <w:rPr>
                <w:rFonts w:hint="eastAsia"/>
                <w:color w:val="auto"/>
                <w:highlight w:val="none"/>
                <w:lang w:val="en-US" w:eastAsia="zh-CN"/>
              </w:rPr>
              <w:t>1</w:t>
            </w:r>
            <w:r>
              <w:rPr>
                <w:rFonts w:hint="eastAsia"/>
                <w:color w:val="auto"/>
                <w:highlight w:val="none"/>
              </w:rPr>
              <w:t>分。</w:t>
            </w:r>
          </w:p>
          <w:p w14:paraId="5A8B35CB">
            <w:pPr>
              <w:rPr>
                <w:color w:val="auto"/>
                <w:highlight w:val="none"/>
              </w:rPr>
            </w:pPr>
            <w:r>
              <w:rPr>
                <w:rFonts w:hint="eastAsia"/>
                <w:color w:val="auto"/>
                <w:highlight w:val="none"/>
              </w:rPr>
              <w:t>可行性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符合实际切实可行得</w:t>
            </w:r>
            <w:r>
              <w:rPr>
                <w:rFonts w:hint="eastAsia"/>
                <w:color w:val="auto"/>
                <w:highlight w:val="none"/>
                <w:lang w:val="en-US" w:eastAsia="zh-CN"/>
              </w:rPr>
              <w:t>3</w:t>
            </w:r>
            <w:r>
              <w:rPr>
                <w:rFonts w:hint="eastAsia"/>
                <w:color w:val="auto"/>
                <w:highlight w:val="none"/>
              </w:rPr>
              <w:t>分；较切实可行得</w:t>
            </w:r>
            <w:r>
              <w:rPr>
                <w:rFonts w:hint="eastAsia"/>
                <w:color w:val="auto"/>
                <w:highlight w:val="none"/>
                <w:lang w:val="en-US" w:eastAsia="zh-CN"/>
              </w:rPr>
              <w:t>2</w:t>
            </w:r>
            <w:r>
              <w:rPr>
                <w:rFonts w:hint="eastAsia"/>
                <w:color w:val="auto"/>
                <w:highlight w:val="none"/>
              </w:rPr>
              <w:t>分；可行性欠缺得</w:t>
            </w:r>
            <w:r>
              <w:rPr>
                <w:rFonts w:hint="eastAsia"/>
                <w:color w:val="auto"/>
                <w:highlight w:val="none"/>
                <w:lang w:val="en-US" w:eastAsia="zh-CN"/>
              </w:rPr>
              <w:t>1</w:t>
            </w:r>
            <w:r>
              <w:rPr>
                <w:rFonts w:hint="eastAsia"/>
                <w:color w:val="auto"/>
                <w:highlight w:val="none"/>
              </w:rPr>
              <w:t>分。</w:t>
            </w:r>
          </w:p>
          <w:p w14:paraId="4D70275D">
            <w:pPr>
              <w:rPr>
                <w:color w:val="auto"/>
                <w:highlight w:val="none"/>
              </w:rPr>
            </w:pPr>
            <w:r>
              <w:rPr>
                <w:rFonts w:hint="eastAsia"/>
                <w:color w:val="auto"/>
                <w:highlight w:val="none"/>
              </w:rPr>
              <w:t>针对性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针对性强得</w:t>
            </w:r>
            <w:r>
              <w:rPr>
                <w:rFonts w:hint="eastAsia"/>
                <w:color w:val="auto"/>
                <w:highlight w:val="none"/>
                <w:lang w:val="en-US" w:eastAsia="zh-CN"/>
              </w:rPr>
              <w:t>3</w:t>
            </w:r>
            <w:r>
              <w:rPr>
                <w:rFonts w:hint="eastAsia"/>
                <w:color w:val="auto"/>
                <w:highlight w:val="none"/>
              </w:rPr>
              <w:t>分；针对性较强得</w:t>
            </w:r>
            <w:r>
              <w:rPr>
                <w:rFonts w:hint="eastAsia"/>
                <w:color w:val="auto"/>
                <w:highlight w:val="none"/>
                <w:lang w:val="en-US" w:eastAsia="zh-CN"/>
              </w:rPr>
              <w:t>2</w:t>
            </w:r>
            <w:r>
              <w:rPr>
                <w:rFonts w:hint="eastAsia"/>
                <w:color w:val="auto"/>
                <w:highlight w:val="none"/>
              </w:rPr>
              <w:t>分；针对性不强得</w:t>
            </w:r>
            <w:r>
              <w:rPr>
                <w:rFonts w:hint="eastAsia"/>
                <w:color w:val="auto"/>
                <w:highlight w:val="none"/>
                <w:lang w:val="en-US" w:eastAsia="zh-CN"/>
              </w:rPr>
              <w:t>1</w:t>
            </w:r>
            <w:r>
              <w:rPr>
                <w:rFonts w:hint="eastAsia"/>
                <w:color w:val="auto"/>
                <w:highlight w:val="none"/>
              </w:rPr>
              <w:t>分。</w:t>
            </w:r>
          </w:p>
          <w:p w14:paraId="5D1F8E65">
            <w:pPr>
              <w:rPr>
                <w:rFonts w:hint="eastAsia"/>
                <w:color w:val="auto"/>
                <w:highlight w:val="none"/>
              </w:rPr>
            </w:pPr>
            <w:r>
              <w:rPr>
                <w:rFonts w:hint="eastAsia"/>
                <w:color w:val="auto"/>
                <w:highlight w:val="none"/>
              </w:rPr>
              <w:t>未提供的得0分。本项最高得</w:t>
            </w:r>
            <w:r>
              <w:rPr>
                <w:rFonts w:hint="eastAsia"/>
                <w:color w:val="auto"/>
                <w:highlight w:val="none"/>
                <w:lang w:val="en-US" w:eastAsia="zh-CN"/>
              </w:rPr>
              <w:t>10</w:t>
            </w:r>
            <w:r>
              <w:rPr>
                <w:rFonts w:hint="eastAsia"/>
                <w:color w:val="auto"/>
                <w:highlight w:val="none"/>
              </w:rPr>
              <w:t>分，最低得0分。</w:t>
            </w:r>
          </w:p>
        </w:tc>
      </w:tr>
      <w:tr w14:paraId="20635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960" w:hRule="atLeast"/>
          <w:jc w:val="center"/>
        </w:trPr>
        <w:tc>
          <w:tcPr>
            <w:tcW w:w="1070" w:type="dxa"/>
            <w:vMerge w:val="continue"/>
            <w:noWrap w:val="0"/>
            <w:vAlign w:val="center"/>
          </w:tcPr>
          <w:p w14:paraId="60105820">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483DB02F">
            <w:pPr>
              <w:jc w:val="center"/>
              <w:rPr>
                <w:rFonts w:hint="default" w:eastAsia="宋体"/>
                <w:color w:val="auto"/>
                <w:highlight w:val="none"/>
                <w:lang w:val="en-US" w:eastAsia="zh-CN"/>
              </w:rPr>
            </w:pPr>
            <w:r>
              <w:rPr>
                <w:rFonts w:hint="eastAsia"/>
                <w:color w:val="auto"/>
                <w:highlight w:val="none"/>
                <w:lang w:val="en-US" w:eastAsia="zh-CN"/>
              </w:rPr>
              <w:t>工程施工方案</w:t>
            </w:r>
          </w:p>
          <w:p w14:paraId="69D09ACA">
            <w:pPr>
              <w:jc w:val="center"/>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7147" w:type="dxa"/>
            <w:tcBorders>
              <w:top w:val="single" w:color="auto" w:sz="4" w:space="0"/>
              <w:left w:val="single" w:color="auto" w:sz="4" w:space="0"/>
              <w:bottom w:val="single" w:color="auto" w:sz="4" w:space="0"/>
            </w:tcBorders>
            <w:noWrap w:val="0"/>
            <w:vAlign w:val="center"/>
          </w:tcPr>
          <w:p w14:paraId="33996FF6">
            <w:pPr>
              <w:rPr>
                <w:rFonts w:hint="eastAsia"/>
                <w:color w:val="auto"/>
                <w:highlight w:val="none"/>
              </w:rPr>
            </w:pPr>
            <w:r>
              <w:rPr>
                <w:rFonts w:hint="eastAsia"/>
                <w:color w:val="auto"/>
                <w:highlight w:val="none"/>
              </w:rPr>
              <w:t>对内容的全面性、可行性、针对性进行评价。</w:t>
            </w:r>
          </w:p>
          <w:p w14:paraId="3653B34D">
            <w:pPr>
              <w:rPr>
                <w:color w:val="auto"/>
                <w:highlight w:val="none"/>
              </w:rPr>
            </w:pPr>
            <w:r>
              <w:rPr>
                <w:rFonts w:hint="eastAsia"/>
                <w:color w:val="auto"/>
                <w:highlight w:val="none"/>
              </w:rPr>
              <w:t>全面性</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全面具体详实得</w:t>
            </w:r>
            <w:r>
              <w:rPr>
                <w:rFonts w:hint="eastAsia"/>
                <w:color w:val="auto"/>
                <w:highlight w:val="none"/>
                <w:lang w:val="en-US" w:eastAsia="zh-CN"/>
              </w:rPr>
              <w:t>4</w:t>
            </w:r>
            <w:r>
              <w:rPr>
                <w:rFonts w:hint="eastAsia"/>
                <w:color w:val="auto"/>
                <w:highlight w:val="none"/>
              </w:rPr>
              <w:t>分；全面得</w:t>
            </w:r>
            <w:r>
              <w:rPr>
                <w:rFonts w:hint="eastAsia"/>
                <w:color w:val="auto"/>
                <w:highlight w:val="none"/>
                <w:lang w:val="en-US" w:eastAsia="zh-CN"/>
              </w:rPr>
              <w:t>2</w:t>
            </w:r>
            <w:r>
              <w:rPr>
                <w:rFonts w:hint="eastAsia"/>
                <w:color w:val="auto"/>
                <w:highlight w:val="none"/>
              </w:rPr>
              <w:t>分；不全面得</w:t>
            </w:r>
            <w:r>
              <w:rPr>
                <w:rFonts w:hint="eastAsia"/>
                <w:color w:val="auto"/>
                <w:highlight w:val="none"/>
                <w:lang w:val="en-US" w:eastAsia="zh-CN"/>
              </w:rPr>
              <w:t>1</w:t>
            </w:r>
            <w:r>
              <w:rPr>
                <w:rFonts w:hint="eastAsia"/>
                <w:color w:val="auto"/>
                <w:highlight w:val="none"/>
              </w:rPr>
              <w:t>分。</w:t>
            </w:r>
          </w:p>
          <w:p w14:paraId="53BB13D6">
            <w:pPr>
              <w:rPr>
                <w:color w:val="auto"/>
                <w:highlight w:val="none"/>
              </w:rPr>
            </w:pPr>
            <w:r>
              <w:rPr>
                <w:rFonts w:hint="eastAsia"/>
                <w:color w:val="auto"/>
                <w:highlight w:val="none"/>
              </w:rPr>
              <w:t>可行性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符合实际切实可行得</w:t>
            </w:r>
            <w:r>
              <w:rPr>
                <w:rFonts w:hint="eastAsia"/>
                <w:color w:val="auto"/>
                <w:highlight w:val="none"/>
                <w:lang w:val="en-US" w:eastAsia="zh-CN"/>
              </w:rPr>
              <w:t>3</w:t>
            </w:r>
            <w:r>
              <w:rPr>
                <w:rFonts w:hint="eastAsia"/>
                <w:color w:val="auto"/>
                <w:highlight w:val="none"/>
              </w:rPr>
              <w:t>分；较切实可行得</w:t>
            </w:r>
            <w:r>
              <w:rPr>
                <w:rFonts w:hint="eastAsia"/>
                <w:color w:val="auto"/>
                <w:highlight w:val="none"/>
                <w:lang w:val="en-US" w:eastAsia="zh-CN"/>
              </w:rPr>
              <w:t>2</w:t>
            </w:r>
            <w:r>
              <w:rPr>
                <w:rFonts w:hint="eastAsia"/>
                <w:color w:val="auto"/>
                <w:highlight w:val="none"/>
              </w:rPr>
              <w:t>分；可行性欠缺得</w:t>
            </w:r>
            <w:r>
              <w:rPr>
                <w:rFonts w:hint="eastAsia"/>
                <w:color w:val="auto"/>
                <w:highlight w:val="none"/>
                <w:lang w:val="en-US" w:eastAsia="zh-CN"/>
              </w:rPr>
              <w:t>1</w:t>
            </w:r>
            <w:r>
              <w:rPr>
                <w:rFonts w:hint="eastAsia"/>
                <w:color w:val="auto"/>
                <w:highlight w:val="none"/>
              </w:rPr>
              <w:t>分。</w:t>
            </w:r>
          </w:p>
          <w:p w14:paraId="096E019E">
            <w:pPr>
              <w:rPr>
                <w:color w:val="auto"/>
                <w:highlight w:val="none"/>
              </w:rPr>
            </w:pPr>
            <w:r>
              <w:rPr>
                <w:rFonts w:hint="eastAsia"/>
                <w:color w:val="auto"/>
                <w:highlight w:val="none"/>
              </w:rPr>
              <w:t>针对性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针对性强得</w:t>
            </w:r>
            <w:r>
              <w:rPr>
                <w:rFonts w:hint="eastAsia"/>
                <w:color w:val="auto"/>
                <w:highlight w:val="none"/>
                <w:lang w:val="en-US" w:eastAsia="zh-CN"/>
              </w:rPr>
              <w:t>3</w:t>
            </w:r>
            <w:r>
              <w:rPr>
                <w:rFonts w:hint="eastAsia"/>
                <w:color w:val="auto"/>
                <w:highlight w:val="none"/>
              </w:rPr>
              <w:t>分；针对性较强得</w:t>
            </w:r>
            <w:r>
              <w:rPr>
                <w:rFonts w:hint="eastAsia"/>
                <w:color w:val="auto"/>
                <w:highlight w:val="none"/>
                <w:lang w:val="en-US" w:eastAsia="zh-CN"/>
              </w:rPr>
              <w:t>2</w:t>
            </w:r>
            <w:r>
              <w:rPr>
                <w:rFonts w:hint="eastAsia"/>
                <w:color w:val="auto"/>
                <w:highlight w:val="none"/>
              </w:rPr>
              <w:t>分；针对性不强得</w:t>
            </w:r>
            <w:r>
              <w:rPr>
                <w:rFonts w:hint="eastAsia"/>
                <w:color w:val="auto"/>
                <w:highlight w:val="none"/>
                <w:lang w:val="en-US" w:eastAsia="zh-CN"/>
              </w:rPr>
              <w:t>1</w:t>
            </w:r>
            <w:r>
              <w:rPr>
                <w:rFonts w:hint="eastAsia"/>
                <w:color w:val="auto"/>
                <w:highlight w:val="none"/>
              </w:rPr>
              <w:t>分。</w:t>
            </w:r>
          </w:p>
          <w:p w14:paraId="28CB1162">
            <w:pPr>
              <w:rPr>
                <w:rFonts w:hint="eastAsia"/>
                <w:color w:val="auto"/>
                <w:highlight w:val="none"/>
              </w:rPr>
            </w:pPr>
            <w:r>
              <w:rPr>
                <w:rFonts w:hint="eastAsia"/>
                <w:color w:val="auto"/>
                <w:highlight w:val="none"/>
              </w:rPr>
              <w:t>未提供的得0分。本项最高得</w:t>
            </w:r>
            <w:r>
              <w:rPr>
                <w:rFonts w:hint="eastAsia"/>
                <w:color w:val="auto"/>
                <w:highlight w:val="none"/>
                <w:lang w:val="en-US" w:eastAsia="zh-CN"/>
              </w:rPr>
              <w:t>10</w:t>
            </w:r>
            <w:r>
              <w:rPr>
                <w:rFonts w:hint="eastAsia"/>
                <w:color w:val="auto"/>
                <w:highlight w:val="none"/>
              </w:rPr>
              <w:t>分，最低得0分。</w:t>
            </w:r>
          </w:p>
        </w:tc>
      </w:tr>
      <w:tr w14:paraId="08155D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960" w:hRule="atLeast"/>
          <w:jc w:val="center"/>
        </w:trPr>
        <w:tc>
          <w:tcPr>
            <w:tcW w:w="1070" w:type="dxa"/>
            <w:vMerge w:val="continue"/>
            <w:noWrap w:val="0"/>
            <w:vAlign w:val="center"/>
          </w:tcPr>
          <w:p w14:paraId="5CF15C06">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3132ABF0">
            <w:pPr>
              <w:jc w:val="center"/>
              <w:rPr>
                <w:rFonts w:hint="default" w:eastAsia="宋体"/>
                <w:color w:val="auto"/>
                <w:highlight w:val="none"/>
                <w:lang w:val="en-US" w:eastAsia="zh-CN"/>
              </w:rPr>
            </w:pPr>
            <w:r>
              <w:rPr>
                <w:rFonts w:hint="eastAsia"/>
                <w:color w:val="auto"/>
                <w:highlight w:val="none"/>
                <w:lang w:val="en-US" w:eastAsia="zh-CN"/>
              </w:rPr>
              <w:t>质量保障措施</w:t>
            </w:r>
          </w:p>
          <w:p w14:paraId="34937280">
            <w:pPr>
              <w:jc w:val="center"/>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7147" w:type="dxa"/>
            <w:tcBorders>
              <w:top w:val="single" w:color="auto" w:sz="4" w:space="0"/>
              <w:left w:val="single" w:color="auto" w:sz="4" w:space="0"/>
            </w:tcBorders>
            <w:noWrap w:val="0"/>
            <w:vAlign w:val="center"/>
          </w:tcPr>
          <w:p w14:paraId="2F15D738">
            <w:pPr>
              <w:rPr>
                <w:rFonts w:hint="eastAsia"/>
                <w:color w:val="auto"/>
                <w:highlight w:val="none"/>
              </w:rPr>
            </w:pPr>
            <w:r>
              <w:rPr>
                <w:rFonts w:hint="eastAsia"/>
                <w:color w:val="auto"/>
                <w:highlight w:val="none"/>
              </w:rPr>
              <w:t>对内容的全面性、可行性、针对性进行评价。</w:t>
            </w:r>
          </w:p>
          <w:p w14:paraId="5931B888">
            <w:pPr>
              <w:rPr>
                <w:color w:val="auto"/>
                <w:highlight w:val="none"/>
              </w:rPr>
            </w:pPr>
            <w:r>
              <w:rPr>
                <w:rFonts w:hint="eastAsia"/>
                <w:color w:val="auto"/>
                <w:highlight w:val="none"/>
              </w:rPr>
              <w:t>全面性</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全面具体详实得</w:t>
            </w:r>
            <w:r>
              <w:rPr>
                <w:rFonts w:hint="eastAsia"/>
                <w:color w:val="auto"/>
                <w:highlight w:val="none"/>
                <w:lang w:val="en-US" w:eastAsia="zh-CN"/>
              </w:rPr>
              <w:t>4</w:t>
            </w:r>
            <w:r>
              <w:rPr>
                <w:rFonts w:hint="eastAsia"/>
                <w:color w:val="auto"/>
                <w:highlight w:val="none"/>
              </w:rPr>
              <w:t>分；全面得</w:t>
            </w:r>
            <w:r>
              <w:rPr>
                <w:rFonts w:hint="eastAsia"/>
                <w:color w:val="auto"/>
                <w:highlight w:val="none"/>
                <w:lang w:val="en-US" w:eastAsia="zh-CN"/>
              </w:rPr>
              <w:t>2</w:t>
            </w:r>
            <w:r>
              <w:rPr>
                <w:rFonts w:hint="eastAsia"/>
                <w:color w:val="auto"/>
                <w:highlight w:val="none"/>
              </w:rPr>
              <w:t>分；不全面得</w:t>
            </w:r>
            <w:r>
              <w:rPr>
                <w:rFonts w:hint="eastAsia"/>
                <w:color w:val="auto"/>
                <w:highlight w:val="none"/>
                <w:lang w:val="en-US" w:eastAsia="zh-CN"/>
              </w:rPr>
              <w:t>1</w:t>
            </w:r>
            <w:r>
              <w:rPr>
                <w:rFonts w:hint="eastAsia"/>
                <w:color w:val="auto"/>
                <w:highlight w:val="none"/>
              </w:rPr>
              <w:t>分。</w:t>
            </w:r>
          </w:p>
          <w:p w14:paraId="069EDB55">
            <w:pPr>
              <w:rPr>
                <w:color w:val="auto"/>
                <w:highlight w:val="none"/>
              </w:rPr>
            </w:pPr>
            <w:r>
              <w:rPr>
                <w:rFonts w:hint="eastAsia"/>
                <w:color w:val="auto"/>
                <w:highlight w:val="none"/>
              </w:rPr>
              <w:t>可行性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符合实际切实可行得</w:t>
            </w:r>
            <w:r>
              <w:rPr>
                <w:rFonts w:hint="eastAsia"/>
                <w:color w:val="auto"/>
                <w:highlight w:val="none"/>
                <w:lang w:val="en-US" w:eastAsia="zh-CN"/>
              </w:rPr>
              <w:t>3</w:t>
            </w:r>
            <w:r>
              <w:rPr>
                <w:rFonts w:hint="eastAsia"/>
                <w:color w:val="auto"/>
                <w:highlight w:val="none"/>
              </w:rPr>
              <w:t>分；较切实可行得</w:t>
            </w:r>
            <w:r>
              <w:rPr>
                <w:rFonts w:hint="eastAsia"/>
                <w:color w:val="auto"/>
                <w:highlight w:val="none"/>
                <w:lang w:val="en-US" w:eastAsia="zh-CN"/>
              </w:rPr>
              <w:t>2</w:t>
            </w:r>
            <w:r>
              <w:rPr>
                <w:rFonts w:hint="eastAsia"/>
                <w:color w:val="auto"/>
                <w:highlight w:val="none"/>
              </w:rPr>
              <w:t>分；可行性欠缺得</w:t>
            </w:r>
            <w:r>
              <w:rPr>
                <w:rFonts w:hint="eastAsia"/>
                <w:color w:val="auto"/>
                <w:highlight w:val="none"/>
                <w:lang w:val="en-US" w:eastAsia="zh-CN"/>
              </w:rPr>
              <w:t>1</w:t>
            </w:r>
            <w:r>
              <w:rPr>
                <w:rFonts w:hint="eastAsia"/>
                <w:color w:val="auto"/>
                <w:highlight w:val="none"/>
              </w:rPr>
              <w:t>分。</w:t>
            </w:r>
          </w:p>
          <w:p w14:paraId="71A1B059">
            <w:pPr>
              <w:rPr>
                <w:color w:val="auto"/>
                <w:highlight w:val="none"/>
              </w:rPr>
            </w:pPr>
            <w:r>
              <w:rPr>
                <w:rFonts w:hint="eastAsia"/>
                <w:color w:val="auto"/>
                <w:highlight w:val="none"/>
              </w:rPr>
              <w:t>针对性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针对性强得</w:t>
            </w:r>
            <w:r>
              <w:rPr>
                <w:rFonts w:hint="eastAsia"/>
                <w:color w:val="auto"/>
                <w:highlight w:val="none"/>
                <w:lang w:val="en-US" w:eastAsia="zh-CN"/>
              </w:rPr>
              <w:t>3</w:t>
            </w:r>
            <w:r>
              <w:rPr>
                <w:rFonts w:hint="eastAsia"/>
                <w:color w:val="auto"/>
                <w:highlight w:val="none"/>
              </w:rPr>
              <w:t>分；针对性较强得</w:t>
            </w:r>
            <w:r>
              <w:rPr>
                <w:rFonts w:hint="eastAsia"/>
                <w:color w:val="auto"/>
                <w:highlight w:val="none"/>
                <w:lang w:val="en-US" w:eastAsia="zh-CN"/>
              </w:rPr>
              <w:t>2</w:t>
            </w:r>
            <w:r>
              <w:rPr>
                <w:rFonts w:hint="eastAsia"/>
                <w:color w:val="auto"/>
                <w:highlight w:val="none"/>
              </w:rPr>
              <w:t>分；针对性不强得</w:t>
            </w:r>
            <w:r>
              <w:rPr>
                <w:rFonts w:hint="eastAsia"/>
                <w:color w:val="auto"/>
                <w:highlight w:val="none"/>
                <w:lang w:val="en-US" w:eastAsia="zh-CN"/>
              </w:rPr>
              <w:t>1</w:t>
            </w:r>
            <w:r>
              <w:rPr>
                <w:rFonts w:hint="eastAsia"/>
                <w:color w:val="auto"/>
                <w:highlight w:val="none"/>
              </w:rPr>
              <w:t>分。</w:t>
            </w:r>
          </w:p>
          <w:p w14:paraId="1232958C">
            <w:pPr>
              <w:rPr>
                <w:rFonts w:hint="eastAsia"/>
                <w:color w:val="auto"/>
                <w:highlight w:val="none"/>
              </w:rPr>
            </w:pPr>
            <w:r>
              <w:rPr>
                <w:rFonts w:hint="eastAsia"/>
                <w:color w:val="auto"/>
                <w:highlight w:val="none"/>
              </w:rPr>
              <w:t>未提供的得0分。本项最高得</w:t>
            </w:r>
            <w:r>
              <w:rPr>
                <w:rFonts w:hint="eastAsia"/>
                <w:color w:val="auto"/>
                <w:highlight w:val="none"/>
                <w:lang w:val="en-US" w:eastAsia="zh-CN"/>
              </w:rPr>
              <w:t>10</w:t>
            </w:r>
            <w:r>
              <w:rPr>
                <w:rFonts w:hint="eastAsia"/>
                <w:color w:val="auto"/>
                <w:highlight w:val="none"/>
              </w:rPr>
              <w:t>分，最低得0分。</w:t>
            </w:r>
          </w:p>
        </w:tc>
      </w:tr>
      <w:tr w14:paraId="3D682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960" w:hRule="atLeast"/>
          <w:jc w:val="center"/>
        </w:trPr>
        <w:tc>
          <w:tcPr>
            <w:tcW w:w="1070" w:type="dxa"/>
            <w:vMerge w:val="continue"/>
            <w:noWrap w:val="0"/>
            <w:vAlign w:val="center"/>
          </w:tcPr>
          <w:p w14:paraId="5C986B75">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314FB1F9">
            <w:pPr>
              <w:jc w:val="center"/>
              <w:rPr>
                <w:rFonts w:hint="eastAsia"/>
                <w:color w:val="auto"/>
                <w:highlight w:val="none"/>
              </w:rPr>
            </w:pPr>
            <w:r>
              <w:rPr>
                <w:rFonts w:hint="eastAsia"/>
                <w:color w:val="auto"/>
                <w:highlight w:val="none"/>
              </w:rPr>
              <w:t>安全</w:t>
            </w:r>
            <w:r>
              <w:rPr>
                <w:rFonts w:hint="eastAsia"/>
                <w:color w:val="auto"/>
                <w:highlight w:val="none"/>
                <w:lang w:val="en-US" w:eastAsia="zh-CN"/>
              </w:rPr>
              <w:t>文明施工及环境保护措施</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7147" w:type="dxa"/>
            <w:tcBorders>
              <w:top w:val="single" w:color="auto" w:sz="4" w:space="0"/>
              <w:left w:val="single" w:color="auto" w:sz="4" w:space="0"/>
            </w:tcBorders>
            <w:noWrap w:val="0"/>
            <w:vAlign w:val="center"/>
          </w:tcPr>
          <w:p w14:paraId="507BA406">
            <w:pPr>
              <w:rPr>
                <w:rFonts w:hint="eastAsia"/>
                <w:color w:val="auto"/>
                <w:highlight w:val="none"/>
              </w:rPr>
            </w:pPr>
            <w:r>
              <w:rPr>
                <w:rFonts w:hint="eastAsia"/>
                <w:color w:val="auto"/>
                <w:highlight w:val="none"/>
              </w:rPr>
              <w:t>对内容的全面性、可行性、针对性进行评价。</w:t>
            </w:r>
          </w:p>
          <w:p w14:paraId="08444538">
            <w:pPr>
              <w:rPr>
                <w:color w:val="auto"/>
                <w:highlight w:val="none"/>
              </w:rPr>
            </w:pPr>
            <w:r>
              <w:rPr>
                <w:rFonts w:hint="eastAsia"/>
                <w:color w:val="auto"/>
                <w:highlight w:val="none"/>
              </w:rPr>
              <w:t>全面性</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全面具体详实得</w:t>
            </w:r>
            <w:r>
              <w:rPr>
                <w:rFonts w:hint="eastAsia"/>
                <w:color w:val="auto"/>
                <w:highlight w:val="none"/>
                <w:lang w:val="en-US" w:eastAsia="zh-CN"/>
              </w:rPr>
              <w:t>4</w:t>
            </w:r>
            <w:r>
              <w:rPr>
                <w:rFonts w:hint="eastAsia"/>
                <w:color w:val="auto"/>
                <w:highlight w:val="none"/>
              </w:rPr>
              <w:t>分；全面得</w:t>
            </w:r>
            <w:r>
              <w:rPr>
                <w:rFonts w:hint="eastAsia"/>
                <w:color w:val="auto"/>
                <w:highlight w:val="none"/>
                <w:lang w:val="en-US" w:eastAsia="zh-CN"/>
              </w:rPr>
              <w:t>2</w:t>
            </w:r>
            <w:r>
              <w:rPr>
                <w:rFonts w:hint="eastAsia"/>
                <w:color w:val="auto"/>
                <w:highlight w:val="none"/>
              </w:rPr>
              <w:t>分；不全面得</w:t>
            </w:r>
            <w:r>
              <w:rPr>
                <w:rFonts w:hint="eastAsia"/>
                <w:color w:val="auto"/>
                <w:highlight w:val="none"/>
                <w:lang w:val="en-US" w:eastAsia="zh-CN"/>
              </w:rPr>
              <w:t>1</w:t>
            </w:r>
            <w:r>
              <w:rPr>
                <w:rFonts w:hint="eastAsia"/>
                <w:color w:val="auto"/>
                <w:highlight w:val="none"/>
              </w:rPr>
              <w:t>分。</w:t>
            </w:r>
          </w:p>
          <w:p w14:paraId="62386B98">
            <w:pPr>
              <w:rPr>
                <w:color w:val="auto"/>
                <w:highlight w:val="none"/>
              </w:rPr>
            </w:pPr>
            <w:r>
              <w:rPr>
                <w:rFonts w:hint="eastAsia"/>
                <w:color w:val="auto"/>
                <w:highlight w:val="none"/>
              </w:rPr>
              <w:t>可行性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符合实际切实可行得</w:t>
            </w:r>
            <w:r>
              <w:rPr>
                <w:rFonts w:hint="eastAsia"/>
                <w:color w:val="auto"/>
                <w:highlight w:val="none"/>
                <w:lang w:val="en-US" w:eastAsia="zh-CN"/>
              </w:rPr>
              <w:t>3</w:t>
            </w:r>
            <w:r>
              <w:rPr>
                <w:rFonts w:hint="eastAsia"/>
                <w:color w:val="auto"/>
                <w:highlight w:val="none"/>
              </w:rPr>
              <w:t>分；较切实可行得</w:t>
            </w:r>
            <w:r>
              <w:rPr>
                <w:rFonts w:hint="eastAsia"/>
                <w:color w:val="auto"/>
                <w:highlight w:val="none"/>
                <w:lang w:val="en-US" w:eastAsia="zh-CN"/>
              </w:rPr>
              <w:t>2</w:t>
            </w:r>
            <w:r>
              <w:rPr>
                <w:rFonts w:hint="eastAsia"/>
                <w:color w:val="auto"/>
                <w:highlight w:val="none"/>
              </w:rPr>
              <w:t>分；可行性欠缺得</w:t>
            </w:r>
            <w:r>
              <w:rPr>
                <w:rFonts w:hint="eastAsia"/>
                <w:color w:val="auto"/>
                <w:highlight w:val="none"/>
                <w:lang w:val="en-US" w:eastAsia="zh-CN"/>
              </w:rPr>
              <w:t>1</w:t>
            </w:r>
            <w:r>
              <w:rPr>
                <w:rFonts w:hint="eastAsia"/>
                <w:color w:val="auto"/>
                <w:highlight w:val="none"/>
              </w:rPr>
              <w:t>分。</w:t>
            </w:r>
          </w:p>
          <w:p w14:paraId="021EEF3E">
            <w:pPr>
              <w:rPr>
                <w:color w:val="auto"/>
                <w:highlight w:val="none"/>
              </w:rPr>
            </w:pPr>
            <w:r>
              <w:rPr>
                <w:rFonts w:hint="eastAsia"/>
                <w:color w:val="auto"/>
                <w:highlight w:val="none"/>
              </w:rPr>
              <w:t>针对性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针对性强得</w:t>
            </w:r>
            <w:r>
              <w:rPr>
                <w:rFonts w:hint="eastAsia"/>
                <w:color w:val="auto"/>
                <w:highlight w:val="none"/>
                <w:lang w:val="en-US" w:eastAsia="zh-CN"/>
              </w:rPr>
              <w:t>3</w:t>
            </w:r>
            <w:r>
              <w:rPr>
                <w:rFonts w:hint="eastAsia"/>
                <w:color w:val="auto"/>
                <w:highlight w:val="none"/>
              </w:rPr>
              <w:t>分；针对性较强得</w:t>
            </w:r>
            <w:r>
              <w:rPr>
                <w:rFonts w:hint="eastAsia"/>
                <w:color w:val="auto"/>
                <w:highlight w:val="none"/>
                <w:lang w:val="en-US" w:eastAsia="zh-CN"/>
              </w:rPr>
              <w:t>2</w:t>
            </w:r>
            <w:r>
              <w:rPr>
                <w:rFonts w:hint="eastAsia"/>
                <w:color w:val="auto"/>
                <w:highlight w:val="none"/>
              </w:rPr>
              <w:t>分；针对性不强得</w:t>
            </w:r>
            <w:r>
              <w:rPr>
                <w:rFonts w:hint="eastAsia"/>
                <w:color w:val="auto"/>
                <w:highlight w:val="none"/>
                <w:lang w:val="en-US" w:eastAsia="zh-CN"/>
              </w:rPr>
              <w:t>1</w:t>
            </w:r>
            <w:r>
              <w:rPr>
                <w:rFonts w:hint="eastAsia"/>
                <w:color w:val="auto"/>
                <w:highlight w:val="none"/>
              </w:rPr>
              <w:t>分。</w:t>
            </w:r>
          </w:p>
          <w:p w14:paraId="703A9EFA">
            <w:pPr>
              <w:rPr>
                <w:rFonts w:hint="eastAsia"/>
                <w:color w:val="auto"/>
                <w:highlight w:val="none"/>
              </w:rPr>
            </w:pPr>
            <w:r>
              <w:rPr>
                <w:rFonts w:hint="eastAsia"/>
                <w:color w:val="auto"/>
                <w:highlight w:val="none"/>
              </w:rPr>
              <w:t>未提供的得0分。本项最高得</w:t>
            </w:r>
            <w:r>
              <w:rPr>
                <w:rFonts w:hint="eastAsia"/>
                <w:color w:val="auto"/>
                <w:highlight w:val="none"/>
                <w:lang w:val="en-US" w:eastAsia="zh-CN"/>
              </w:rPr>
              <w:t>10</w:t>
            </w:r>
            <w:r>
              <w:rPr>
                <w:rFonts w:hint="eastAsia"/>
                <w:color w:val="auto"/>
                <w:highlight w:val="none"/>
              </w:rPr>
              <w:t>分，最低得0分。</w:t>
            </w:r>
          </w:p>
        </w:tc>
      </w:tr>
      <w:tr w14:paraId="3A377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260" w:hRule="atLeast"/>
          <w:jc w:val="center"/>
        </w:trPr>
        <w:tc>
          <w:tcPr>
            <w:tcW w:w="1070" w:type="dxa"/>
            <w:vMerge w:val="continue"/>
            <w:noWrap w:val="0"/>
            <w:vAlign w:val="center"/>
          </w:tcPr>
          <w:p w14:paraId="41ACF4D6">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3C2E4CB7">
            <w:pPr>
              <w:jc w:val="center"/>
              <w:rPr>
                <w:rFonts w:hint="eastAsia"/>
                <w:color w:val="auto"/>
                <w:highlight w:val="none"/>
              </w:rPr>
            </w:pPr>
            <w:r>
              <w:rPr>
                <w:rFonts w:hint="eastAsia"/>
                <w:color w:val="auto"/>
                <w:highlight w:val="none"/>
                <w:lang w:val="en-US" w:eastAsia="zh-CN"/>
              </w:rPr>
              <w:t>人员配置</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7147" w:type="dxa"/>
            <w:tcBorders>
              <w:top w:val="single" w:color="auto" w:sz="4" w:space="0"/>
              <w:left w:val="single" w:color="auto" w:sz="4" w:space="0"/>
            </w:tcBorders>
            <w:noWrap w:val="0"/>
            <w:vAlign w:val="center"/>
          </w:tcPr>
          <w:p w14:paraId="7246B0A8">
            <w:pPr>
              <w:rPr>
                <w:rFonts w:hint="eastAsia"/>
                <w:color w:val="auto"/>
                <w:highlight w:val="none"/>
              </w:rPr>
            </w:pPr>
            <w:r>
              <w:rPr>
                <w:rFonts w:hint="eastAsia"/>
                <w:color w:val="auto"/>
                <w:highlight w:val="none"/>
              </w:rPr>
              <w:t>对内容的全面性、可行性、针对性进行评价。</w:t>
            </w:r>
          </w:p>
          <w:p w14:paraId="40A54D8A">
            <w:pPr>
              <w:rPr>
                <w:color w:val="auto"/>
                <w:highlight w:val="none"/>
              </w:rPr>
            </w:pPr>
            <w:r>
              <w:rPr>
                <w:rFonts w:hint="eastAsia"/>
                <w:color w:val="auto"/>
                <w:highlight w:val="none"/>
              </w:rPr>
              <w:t>全面性</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全面具体详实得</w:t>
            </w:r>
            <w:r>
              <w:rPr>
                <w:rFonts w:hint="eastAsia"/>
                <w:color w:val="auto"/>
                <w:highlight w:val="none"/>
                <w:lang w:val="en-US" w:eastAsia="zh-CN"/>
              </w:rPr>
              <w:t>4</w:t>
            </w:r>
            <w:r>
              <w:rPr>
                <w:rFonts w:hint="eastAsia"/>
                <w:color w:val="auto"/>
                <w:highlight w:val="none"/>
              </w:rPr>
              <w:t>分；全面得</w:t>
            </w:r>
            <w:r>
              <w:rPr>
                <w:rFonts w:hint="eastAsia"/>
                <w:color w:val="auto"/>
                <w:highlight w:val="none"/>
                <w:lang w:val="en-US" w:eastAsia="zh-CN"/>
              </w:rPr>
              <w:t>2</w:t>
            </w:r>
            <w:r>
              <w:rPr>
                <w:rFonts w:hint="eastAsia"/>
                <w:color w:val="auto"/>
                <w:highlight w:val="none"/>
              </w:rPr>
              <w:t>分；不全面得</w:t>
            </w:r>
            <w:r>
              <w:rPr>
                <w:rFonts w:hint="eastAsia"/>
                <w:color w:val="auto"/>
                <w:highlight w:val="none"/>
                <w:lang w:val="en-US" w:eastAsia="zh-CN"/>
              </w:rPr>
              <w:t>1</w:t>
            </w:r>
            <w:r>
              <w:rPr>
                <w:rFonts w:hint="eastAsia"/>
                <w:color w:val="auto"/>
                <w:highlight w:val="none"/>
              </w:rPr>
              <w:t>分。</w:t>
            </w:r>
          </w:p>
          <w:p w14:paraId="219A1894">
            <w:pPr>
              <w:rPr>
                <w:color w:val="auto"/>
                <w:highlight w:val="none"/>
              </w:rPr>
            </w:pPr>
            <w:r>
              <w:rPr>
                <w:rFonts w:hint="eastAsia"/>
                <w:color w:val="auto"/>
                <w:highlight w:val="none"/>
              </w:rPr>
              <w:t>可行性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符合实际切实可行得</w:t>
            </w:r>
            <w:r>
              <w:rPr>
                <w:rFonts w:hint="eastAsia"/>
                <w:color w:val="auto"/>
                <w:highlight w:val="none"/>
                <w:lang w:val="en-US" w:eastAsia="zh-CN"/>
              </w:rPr>
              <w:t>3</w:t>
            </w:r>
            <w:r>
              <w:rPr>
                <w:rFonts w:hint="eastAsia"/>
                <w:color w:val="auto"/>
                <w:highlight w:val="none"/>
              </w:rPr>
              <w:t>分；较切实可行得</w:t>
            </w:r>
            <w:r>
              <w:rPr>
                <w:rFonts w:hint="eastAsia"/>
                <w:color w:val="auto"/>
                <w:highlight w:val="none"/>
                <w:lang w:val="en-US" w:eastAsia="zh-CN"/>
              </w:rPr>
              <w:t>2</w:t>
            </w:r>
            <w:r>
              <w:rPr>
                <w:rFonts w:hint="eastAsia"/>
                <w:color w:val="auto"/>
                <w:highlight w:val="none"/>
              </w:rPr>
              <w:t>分；可行性欠缺得</w:t>
            </w:r>
            <w:r>
              <w:rPr>
                <w:rFonts w:hint="eastAsia"/>
                <w:color w:val="auto"/>
                <w:highlight w:val="none"/>
                <w:lang w:val="en-US" w:eastAsia="zh-CN"/>
              </w:rPr>
              <w:t>1</w:t>
            </w:r>
            <w:r>
              <w:rPr>
                <w:rFonts w:hint="eastAsia"/>
                <w:color w:val="auto"/>
                <w:highlight w:val="none"/>
              </w:rPr>
              <w:t>分。</w:t>
            </w:r>
          </w:p>
          <w:p w14:paraId="3E510048">
            <w:pPr>
              <w:rPr>
                <w:color w:val="auto"/>
                <w:highlight w:val="none"/>
              </w:rPr>
            </w:pPr>
            <w:r>
              <w:rPr>
                <w:rFonts w:hint="eastAsia"/>
                <w:color w:val="auto"/>
                <w:highlight w:val="none"/>
              </w:rPr>
              <w:t>针对性</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针对性强得</w:t>
            </w:r>
            <w:r>
              <w:rPr>
                <w:rFonts w:hint="eastAsia"/>
                <w:color w:val="auto"/>
                <w:highlight w:val="none"/>
                <w:lang w:val="en-US" w:eastAsia="zh-CN"/>
              </w:rPr>
              <w:t>3</w:t>
            </w:r>
            <w:r>
              <w:rPr>
                <w:rFonts w:hint="eastAsia"/>
                <w:color w:val="auto"/>
                <w:highlight w:val="none"/>
              </w:rPr>
              <w:t>分；针对性较强得</w:t>
            </w:r>
            <w:r>
              <w:rPr>
                <w:rFonts w:hint="eastAsia"/>
                <w:color w:val="auto"/>
                <w:highlight w:val="none"/>
                <w:lang w:val="en-US" w:eastAsia="zh-CN"/>
              </w:rPr>
              <w:t>2</w:t>
            </w:r>
            <w:r>
              <w:rPr>
                <w:rFonts w:hint="eastAsia"/>
                <w:color w:val="auto"/>
                <w:highlight w:val="none"/>
              </w:rPr>
              <w:t>分；针对性不强得</w:t>
            </w:r>
            <w:r>
              <w:rPr>
                <w:rFonts w:hint="eastAsia"/>
                <w:color w:val="auto"/>
                <w:highlight w:val="none"/>
                <w:lang w:val="en-US" w:eastAsia="zh-CN"/>
              </w:rPr>
              <w:t>1</w:t>
            </w:r>
            <w:r>
              <w:rPr>
                <w:rFonts w:hint="eastAsia"/>
                <w:color w:val="auto"/>
                <w:highlight w:val="none"/>
              </w:rPr>
              <w:t>分。</w:t>
            </w:r>
          </w:p>
          <w:p w14:paraId="7BBCCFB6">
            <w:pPr>
              <w:rPr>
                <w:rFonts w:hint="eastAsia"/>
                <w:color w:val="auto"/>
                <w:highlight w:val="none"/>
              </w:rPr>
            </w:pPr>
            <w:r>
              <w:rPr>
                <w:rFonts w:hint="eastAsia"/>
                <w:color w:val="auto"/>
                <w:highlight w:val="none"/>
              </w:rPr>
              <w:t>未提供的得0分。本项最高得</w:t>
            </w:r>
            <w:r>
              <w:rPr>
                <w:rFonts w:hint="eastAsia"/>
                <w:color w:val="auto"/>
                <w:highlight w:val="none"/>
                <w:lang w:val="en-US" w:eastAsia="zh-CN"/>
              </w:rPr>
              <w:t>10</w:t>
            </w:r>
            <w:r>
              <w:rPr>
                <w:rFonts w:hint="eastAsia"/>
                <w:color w:val="auto"/>
                <w:highlight w:val="none"/>
              </w:rPr>
              <w:t>分，最低得0分。</w:t>
            </w:r>
          </w:p>
        </w:tc>
      </w:tr>
      <w:tr w14:paraId="587AE2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90" w:hRule="atLeast"/>
          <w:jc w:val="center"/>
        </w:trPr>
        <w:tc>
          <w:tcPr>
            <w:tcW w:w="1070" w:type="dxa"/>
            <w:vMerge w:val="continue"/>
            <w:noWrap w:val="0"/>
            <w:vAlign w:val="center"/>
          </w:tcPr>
          <w:p w14:paraId="4FFC8E58">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4B74DBBB">
            <w:pPr>
              <w:jc w:val="center"/>
              <w:rPr>
                <w:rFonts w:hint="eastAsia"/>
                <w:color w:val="auto"/>
                <w:highlight w:val="none"/>
              </w:rPr>
            </w:pPr>
            <w:r>
              <w:rPr>
                <w:rFonts w:hint="eastAsia"/>
                <w:color w:val="auto"/>
                <w:highlight w:val="none"/>
                <w:lang w:val="en-US" w:eastAsia="zh-CN"/>
              </w:rPr>
              <w:t>施工进度计划和各阶段的保证措施</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分）</w:t>
            </w:r>
          </w:p>
        </w:tc>
        <w:tc>
          <w:tcPr>
            <w:tcW w:w="7147" w:type="dxa"/>
            <w:tcBorders>
              <w:top w:val="single" w:color="auto" w:sz="4" w:space="0"/>
              <w:left w:val="single" w:color="auto" w:sz="4" w:space="0"/>
              <w:bottom w:val="single" w:color="auto" w:sz="4" w:space="0"/>
            </w:tcBorders>
            <w:noWrap w:val="0"/>
            <w:vAlign w:val="center"/>
          </w:tcPr>
          <w:p w14:paraId="25AB5ADF">
            <w:pPr>
              <w:rPr>
                <w:rFonts w:hint="eastAsia"/>
                <w:color w:val="auto"/>
                <w:highlight w:val="none"/>
              </w:rPr>
            </w:pPr>
            <w:r>
              <w:rPr>
                <w:rFonts w:hint="eastAsia"/>
                <w:color w:val="auto"/>
                <w:highlight w:val="none"/>
              </w:rPr>
              <w:t>对内容的全面性、可行性、针对性进行评价。</w:t>
            </w:r>
          </w:p>
          <w:p w14:paraId="31619C05">
            <w:pPr>
              <w:rPr>
                <w:rFonts w:hint="eastAsia"/>
                <w:color w:val="auto"/>
                <w:highlight w:val="none"/>
                <w:lang w:val="en-US" w:eastAsia="zh-CN"/>
              </w:rPr>
            </w:pPr>
            <w:r>
              <w:rPr>
                <w:rFonts w:hint="eastAsia"/>
                <w:color w:val="auto"/>
                <w:highlight w:val="none"/>
                <w:lang w:val="en-US" w:eastAsia="zh-CN"/>
              </w:rPr>
              <w:t>方案内容全面具体详实、切实可行、针对性强的，得5分。</w:t>
            </w:r>
          </w:p>
          <w:p w14:paraId="7F693FA8">
            <w:pPr>
              <w:rPr>
                <w:rFonts w:hint="eastAsia"/>
                <w:color w:val="auto"/>
                <w:highlight w:val="none"/>
                <w:lang w:val="en-US" w:eastAsia="zh-CN"/>
              </w:rPr>
            </w:pPr>
            <w:r>
              <w:rPr>
                <w:rFonts w:hint="eastAsia"/>
                <w:color w:val="auto"/>
                <w:highlight w:val="none"/>
                <w:lang w:val="en-US" w:eastAsia="zh-CN"/>
              </w:rPr>
              <w:t>方案内容全面性一般、可行性一般、针对性一般的，得3分。</w:t>
            </w:r>
          </w:p>
          <w:p w14:paraId="3EDA34DF">
            <w:pPr>
              <w:rPr>
                <w:rFonts w:hint="eastAsia"/>
                <w:color w:val="auto"/>
                <w:highlight w:val="none"/>
                <w:lang w:val="en-US" w:eastAsia="zh-CN"/>
              </w:rPr>
            </w:pPr>
            <w:r>
              <w:rPr>
                <w:rFonts w:hint="eastAsia"/>
                <w:color w:val="auto"/>
                <w:highlight w:val="none"/>
                <w:lang w:val="en-US" w:eastAsia="zh-CN"/>
              </w:rPr>
              <w:t>方案内容存在较大漏项或缺、可行性欠缺、针对性不强的，得1分。</w:t>
            </w:r>
          </w:p>
          <w:p w14:paraId="40A8D1CE">
            <w:pPr>
              <w:rPr>
                <w:rFonts w:hint="eastAsia"/>
                <w:color w:val="auto"/>
                <w:highlight w:val="none"/>
              </w:rPr>
            </w:pPr>
            <w:r>
              <w:rPr>
                <w:rFonts w:hint="eastAsia"/>
                <w:color w:val="auto"/>
                <w:highlight w:val="none"/>
                <w:lang w:val="en-US" w:eastAsia="zh-CN"/>
              </w:rPr>
              <w:t>未提供的得0分，本项最高得5分，最低得0分。</w:t>
            </w:r>
          </w:p>
        </w:tc>
      </w:tr>
      <w:tr w14:paraId="5AA44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30" w:hRule="atLeast"/>
          <w:jc w:val="center"/>
        </w:trPr>
        <w:tc>
          <w:tcPr>
            <w:tcW w:w="1070" w:type="dxa"/>
            <w:vMerge w:val="continue"/>
            <w:tcBorders>
              <w:bottom w:val="single" w:color="auto" w:sz="4" w:space="0"/>
            </w:tcBorders>
            <w:noWrap w:val="0"/>
            <w:vAlign w:val="center"/>
          </w:tcPr>
          <w:p w14:paraId="199AEE65">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03D1B735">
            <w:pPr>
              <w:jc w:val="center"/>
              <w:rPr>
                <w:rFonts w:hint="eastAsia"/>
                <w:color w:val="auto"/>
                <w:highlight w:val="none"/>
                <w:lang w:val="en-US" w:eastAsia="zh-CN"/>
              </w:rPr>
            </w:pPr>
            <w:r>
              <w:rPr>
                <w:rFonts w:hint="eastAsia"/>
                <w:color w:val="auto"/>
                <w:highlight w:val="none"/>
                <w:lang w:val="en-US" w:eastAsia="zh-CN"/>
              </w:rPr>
              <w:t>扬尘污染防治方案（5分）</w:t>
            </w:r>
          </w:p>
        </w:tc>
        <w:tc>
          <w:tcPr>
            <w:tcW w:w="7147" w:type="dxa"/>
            <w:tcBorders>
              <w:top w:val="single" w:color="auto" w:sz="4" w:space="0"/>
              <w:left w:val="single" w:color="auto" w:sz="4" w:space="0"/>
            </w:tcBorders>
            <w:noWrap w:val="0"/>
            <w:vAlign w:val="center"/>
          </w:tcPr>
          <w:p w14:paraId="3FF63F6F">
            <w:pPr>
              <w:rPr>
                <w:rFonts w:hint="eastAsia"/>
                <w:color w:val="auto"/>
                <w:highlight w:val="none"/>
                <w:lang w:val="en-US" w:eastAsia="zh-CN"/>
              </w:rPr>
            </w:pPr>
            <w:r>
              <w:rPr>
                <w:rFonts w:hint="eastAsia"/>
                <w:color w:val="auto"/>
                <w:highlight w:val="none"/>
                <w:lang w:val="en-US" w:eastAsia="zh-CN"/>
              </w:rPr>
              <w:t>对内容的全面性、可行性、针对性进行评价。</w:t>
            </w:r>
          </w:p>
          <w:p w14:paraId="5FCC915C">
            <w:pPr>
              <w:rPr>
                <w:rFonts w:hint="eastAsia"/>
                <w:color w:val="auto"/>
                <w:highlight w:val="none"/>
                <w:lang w:val="en-US" w:eastAsia="zh-CN"/>
              </w:rPr>
            </w:pPr>
            <w:r>
              <w:rPr>
                <w:rFonts w:hint="eastAsia"/>
                <w:color w:val="auto"/>
                <w:highlight w:val="none"/>
                <w:lang w:val="en-US" w:eastAsia="zh-CN"/>
              </w:rPr>
              <w:t>方案内容全面具体详实、切实可行、针对性强的，得5分。</w:t>
            </w:r>
          </w:p>
          <w:p w14:paraId="091A6A49">
            <w:pPr>
              <w:rPr>
                <w:rFonts w:hint="eastAsia"/>
                <w:color w:val="auto"/>
                <w:highlight w:val="none"/>
                <w:lang w:val="en-US" w:eastAsia="zh-CN"/>
              </w:rPr>
            </w:pPr>
            <w:r>
              <w:rPr>
                <w:rFonts w:hint="eastAsia"/>
                <w:color w:val="auto"/>
                <w:highlight w:val="none"/>
                <w:lang w:val="en-US" w:eastAsia="zh-CN"/>
              </w:rPr>
              <w:t>方案内容全面性一般、可行性一般、针对性一般的，得3分。</w:t>
            </w:r>
          </w:p>
          <w:p w14:paraId="08847999">
            <w:pPr>
              <w:rPr>
                <w:rFonts w:hint="eastAsia"/>
                <w:color w:val="auto"/>
                <w:highlight w:val="none"/>
                <w:lang w:val="en-US" w:eastAsia="zh-CN"/>
              </w:rPr>
            </w:pPr>
            <w:r>
              <w:rPr>
                <w:rFonts w:hint="eastAsia"/>
                <w:color w:val="auto"/>
                <w:highlight w:val="none"/>
                <w:lang w:val="en-US" w:eastAsia="zh-CN"/>
              </w:rPr>
              <w:t>方案内容存在较大漏项或缺、可行性欠缺、针对性不强的，得1分。</w:t>
            </w:r>
          </w:p>
          <w:p w14:paraId="5CD5960E">
            <w:pPr>
              <w:rPr>
                <w:rFonts w:hint="eastAsia"/>
                <w:color w:val="auto"/>
                <w:highlight w:val="none"/>
                <w:lang w:val="en-US" w:eastAsia="zh-CN"/>
              </w:rPr>
            </w:pPr>
            <w:r>
              <w:rPr>
                <w:rFonts w:hint="eastAsia"/>
                <w:color w:val="auto"/>
                <w:highlight w:val="none"/>
                <w:lang w:val="en-US" w:eastAsia="zh-CN"/>
              </w:rPr>
              <w:t>未提供的得0分，本项最高得5分，最低得0分。</w:t>
            </w:r>
          </w:p>
        </w:tc>
      </w:tr>
      <w:tr w14:paraId="179FE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30" w:hRule="atLeast"/>
          <w:jc w:val="center"/>
        </w:trPr>
        <w:tc>
          <w:tcPr>
            <w:tcW w:w="1070" w:type="dxa"/>
            <w:vMerge w:val="continue"/>
            <w:tcBorders>
              <w:bottom w:val="single" w:color="auto" w:sz="4" w:space="0"/>
            </w:tcBorders>
            <w:noWrap w:val="0"/>
            <w:vAlign w:val="center"/>
          </w:tcPr>
          <w:p w14:paraId="413FF673">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6C18E6AE">
            <w:pPr>
              <w:jc w:val="center"/>
              <w:rPr>
                <w:rFonts w:hint="default" w:eastAsia="宋体"/>
                <w:color w:val="auto"/>
                <w:highlight w:val="none"/>
                <w:lang w:val="en-US" w:eastAsia="zh-CN"/>
              </w:rPr>
            </w:pPr>
            <w:r>
              <w:rPr>
                <w:rFonts w:hint="eastAsia"/>
                <w:color w:val="auto"/>
                <w:highlight w:val="none"/>
                <w:lang w:val="en-US" w:eastAsia="zh-CN"/>
              </w:rPr>
              <w:t>劳动力、机械设备和材料投入计划（5分）</w:t>
            </w:r>
          </w:p>
        </w:tc>
        <w:tc>
          <w:tcPr>
            <w:tcW w:w="7147" w:type="dxa"/>
            <w:tcBorders>
              <w:top w:val="single" w:color="auto" w:sz="4" w:space="0"/>
              <w:left w:val="single" w:color="auto" w:sz="4" w:space="0"/>
            </w:tcBorders>
            <w:noWrap w:val="0"/>
            <w:vAlign w:val="center"/>
          </w:tcPr>
          <w:p w14:paraId="198A33C0">
            <w:pPr>
              <w:rPr>
                <w:rFonts w:hint="eastAsia"/>
                <w:color w:val="auto"/>
                <w:highlight w:val="none"/>
              </w:rPr>
            </w:pPr>
            <w:r>
              <w:rPr>
                <w:rFonts w:hint="eastAsia"/>
                <w:color w:val="auto"/>
                <w:highlight w:val="none"/>
              </w:rPr>
              <w:t>对内容的全面性、可行性、针对性进行评价。</w:t>
            </w:r>
          </w:p>
          <w:p w14:paraId="4A0EFDD7">
            <w:pPr>
              <w:rPr>
                <w:rFonts w:hint="eastAsia"/>
                <w:color w:val="auto"/>
                <w:highlight w:val="none"/>
                <w:lang w:val="en-US" w:eastAsia="zh-CN"/>
              </w:rPr>
            </w:pPr>
            <w:r>
              <w:rPr>
                <w:rFonts w:hint="eastAsia"/>
                <w:color w:val="auto"/>
                <w:highlight w:val="none"/>
                <w:lang w:val="en-US" w:eastAsia="zh-CN"/>
              </w:rPr>
              <w:t>方案内容全面具体详实、切实可行、针对性强的，得5分。</w:t>
            </w:r>
          </w:p>
          <w:p w14:paraId="25AD7D59">
            <w:pPr>
              <w:rPr>
                <w:rFonts w:hint="eastAsia"/>
                <w:color w:val="auto"/>
                <w:highlight w:val="none"/>
                <w:lang w:val="en-US" w:eastAsia="zh-CN"/>
              </w:rPr>
            </w:pPr>
            <w:r>
              <w:rPr>
                <w:rFonts w:hint="eastAsia"/>
                <w:color w:val="auto"/>
                <w:highlight w:val="none"/>
                <w:lang w:val="en-US" w:eastAsia="zh-CN"/>
              </w:rPr>
              <w:t>方案内容全面性一般、可行性一般、针对性一般的，得3分。</w:t>
            </w:r>
          </w:p>
          <w:p w14:paraId="7081B628">
            <w:pPr>
              <w:rPr>
                <w:rFonts w:hint="eastAsia"/>
                <w:color w:val="auto"/>
                <w:highlight w:val="none"/>
                <w:lang w:val="en-US" w:eastAsia="zh-CN"/>
              </w:rPr>
            </w:pPr>
            <w:r>
              <w:rPr>
                <w:rFonts w:hint="eastAsia"/>
                <w:color w:val="auto"/>
                <w:highlight w:val="none"/>
                <w:lang w:val="en-US" w:eastAsia="zh-CN"/>
              </w:rPr>
              <w:t>方案内容存在较大漏项或缺、可行性欠缺、针对性不强的，得1分。</w:t>
            </w:r>
          </w:p>
          <w:p w14:paraId="0B50F608">
            <w:pPr>
              <w:rPr>
                <w:rFonts w:hint="eastAsia"/>
                <w:color w:val="auto"/>
                <w:highlight w:val="none"/>
              </w:rPr>
            </w:pPr>
            <w:r>
              <w:rPr>
                <w:rFonts w:hint="eastAsia"/>
                <w:color w:val="auto"/>
                <w:highlight w:val="none"/>
                <w:lang w:val="en-US" w:eastAsia="zh-CN"/>
              </w:rPr>
              <w:t>未提供的得0分，本项最高得5分，最低得0分。</w:t>
            </w:r>
          </w:p>
        </w:tc>
      </w:tr>
      <w:tr w14:paraId="7841E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530" w:hRule="atLeast"/>
          <w:jc w:val="center"/>
        </w:trPr>
        <w:tc>
          <w:tcPr>
            <w:tcW w:w="1070" w:type="dxa"/>
            <w:vMerge w:val="continue"/>
            <w:tcBorders>
              <w:bottom w:val="single" w:color="auto" w:sz="4" w:space="0"/>
            </w:tcBorders>
            <w:noWrap w:val="0"/>
            <w:vAlign w:val="center"/>
          </w:tcPr>
          <w:p w14:paraId="6916C387">
            <w:pPr>
              <w:jc w:val="center"/>
              <w:rPr>
                <w:rFonts w:hint="eastAsia"/>
                <w:color w:val="auto"/>
                <w:highlight w:val="none"/>
              </w:rPr>
            </w:pPr>
          </w:p>
        </w:tc>
        <w:tc>
          <w:tcPr>
            <w:tcW w:w="1632" w:type="dxa"/>
            <w:tcBorders>
              <w:top w:val="single" w:color="auto" w:sz="4" w:space="0"/>
              <w:bottom w:val="single" w:color="auto" w:sz="4" w:space="0"/>
              <w:right w:val="single" w:color="auto" w:sz="4" w:space="0"/>
            </w:tcBorders>
            <w:noWrap w:val="0"/>
            <w:vAlign w:val="center"/>
          </w:tcPr>
          <w:p w14:paraId="5FD2DC6E">
            <w:pPr>
              <w:jc w:val="center"/>
              <w:rPr>
                <w:rFonts w:hint="eastAsia"/>
                <w:color w:val="auto"/>
                <w:highlight w:val="none"/>
              </w:rPr>
            </w:pPr>
            <w:r>
              <w:rPr>
                <w:rFonts w:hint="eastAsia"/>
                <w:color w:val="auto"/>
                <w:highlight w:val="none"/>
                <w:lang w:val="en-US" w:eastAsia="zh-CN"/>
              </w:rPr>
              <w:t>重点部位上的施工组织措施</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分）</w:t>
            </w:r>
          </w:p>
        </w:tc>
        <w:tc>
          <w:tcPr>
            <w:tcW w:w="7147" w:type="dxa"/>
            <w:tcBorders>
              <w:top w:val="single" w:color="auto" w:sz="4" w:space="0"/>
              <w:left w:val="single" w:color="auto" w:sz="4" w:space="0"/>
            </w:tcBorders>
            <w:noWrap w:val="0"/>
            <w:vAlign w:val="center"/>
          </w:tcPr>
          <w:p w14:paraId="5DAEC18D">
            <w:pPr>
              <w:rPr>
                <w:rFonts w:hint="eastAsia"/>
                <w:color w:val="auto"/>
                <w:highlight w:val="none"/>
              </w:rPr>
            </w:pPr>
            <w:r>
              <w:rPr>
                <w:rFonts w:hint="eastAsia"/>
                <w:color w:val="auto"/>
                <w:highlight w:val="none"/>
              </w:rPr>
              <w:t>对内容的全面性、可行性、针对性进行评价。</w:t>
            </w:r>
          </w:p>
          <w:p w14:paraId="3FD0E80C">
            <w:pPr>
              <w:rPr>
                <w:rFonts w:hint="eastAsia"/>
                <w:color w:val="auto"/>
                <w:highlight w:val="none"/>
                <w:lang w:val="en-US" w:eastAsia="zh-CN"/>
              </w:rPr>
            </w:pPr>
            <w:r>
              <w:rPr>
                <w:rFonts w:hint="eastAsia"/>
                <w:color w:val="auto"/>
                <w:highlight w:val="none"/>
                <w:lang w:val="en-US" w:eastAsia="zh-CN"/>
              </w:rPr>
              <w:t>方案内容全面具体详实、切实可行、针对性强的，得5分。</w:t>
            </w:r>
          </w:p>
          <w:p w14:paraId="67A7F62E">
            <w:pPr>
              <w:rPr>
                <w:rFonts w:hint="eastAsia"/>
                <w:color w:val="auto"/>
                <w:highlight w:val="none"/>
                <w:lang w:val="en-US" w:eastAsia="zh-CN"/>
              </w:rPr>
            </w:pPr>
            <w:r>
              <w:rPr>
                <w:rFonts w:hint="eastAsia"/>
                <w:color w:val="auto"/>
                <w:highlight w:val="none"/>
                <w:lang w:val="en-US" w:eastAsia="zh-CN"/>
              </w:rPr>
              <w:t>方案内容全面性一般、可行性一般、针对性一般的，得3分。</w:t>
            </w:r>
          </w:p>
          <w:p w14:paraId="0D4646DD">
            <w:pPr>
              <w:rPr>
                <w:rFonts w:hint="eastAsia"/>
                <w:color w:val="auto"/>
                <w:highlight w:val="none"/>
                <w:lang w:val="en-US" w:eastAsia="zh-CN"/>
              </w:rPr>
            </w:pPr>
            <w:r>
              <w:rPr>
                <w:rFonts w:hint="eastAsia"/>
                <w:color w:val="auto"/>
                <w:highlight w:val="none"/>
                <w:lang w:val="en-US" w:eastAsia="zh-CN"/>
              </w:rPr>
              <w:t>方案内容存在较大漏项或缺、可行性欠缺、针对性不强的，得1分。</w:t>
            </w:r>
          </w:p>
          <w:p w14:paraId="15902A61">
            <w:pPr>
              <w:rPr>
                <w:rFonts w:hint="eastAsia"/>
                <w:color w:val="auto"/>
                <w:highlight w:val="none"/>
              </w:rPr>
            </w:pPr>
            <w:r>
              <w:rPr>
                <w:rFonts w:hint="eastAsia"/>
                <w:color w:val="auto"/>
                <w:highlight w:val="none"/>
                <w:lang w:val="en-US" w:eastAsia="zh-CN"/>
              </w:rPr>
              <w:t>未提供的得0分，本项最高得5分，最低得0分。</w:t>
            </w:r>
          </w:p>
        </w:tc>
      </w:tr>
      <w:tr w14:paraId="2E296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1071" w:hRule="atLeast"/>
          <w:jc w:val="center"/>
        </w:trPr>
        <w:tc>
          <w:tcPr>
            <w:tcW w:w="1070" w:type="dxa"/>
            <w:noWrap w:val="0"/>
            <w:vAlign w:val="center"/>
          </w:tcPr>
          <w:p w14:paraId="7A1AB6BB">
            <w:pPr>
              <w:jc w:val="center"/>
              <w:rPr>
                <w:rFonts w:hint="eastAsia"/>
                <w:color w:val="auto"/>
                <w:highlight w:val="none"/>
              </w:rPr>
            </w:pPr>
            <w:r>
              <w:rPr>
                <w:rFonts w:hint="eastAsia"/>
                <w:color w:val="auto"/>
                <w:highlight w:val="none"/>
                <w:lang w:val="en-US" w:eastAsia="zh-CN"/>
              </w:rPr>
              <w:t>质保期</w:t>
            </w:r>
            <w:r>
              <w:rPr>
                <w:rFonts w:hint="eastAsia"/>
                <w:color w:val="auto"/>
                <w:highlight w:val="none"/>
              </w:rPr>
              <w:t>服务方案</w:t>
            </w:r>
          </w:p>
          <w:p w14:paraId="240ADABA">
            <w:pPr>
              <w:jc w:val="cente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分）</w:t>
            </w:r>
          </w:p>
        </w:tc>
        <w:tc>
          <w:tcPr>
            <w:tcW w:w="1632" w:type="dxa"/>
            <w:tcBorders>
              <w:top w:val="single" w:color="auto" w:sz="6" w:space="0"/>
              <w:right w:val="single" w:color="auto" w:sz="4" w:space="0"/>
            </w:tcBorders>
            <w:noWrap w:val="0"/>
            <w:vAlign w:val="center"/>
          </w:tcPr>
          <w:p w14:paraId="00EC0EED">
            <w:pPr>
              <w:jc w:val="center"/>
              <w:rPr>
                <w:rFonts w:hint="eastAsia"/>
                <w:color w:val="auto"/>
                <w:highlight w:val="none"/>
              </w:rPr>
            </w:pPr>
            <w:r>
              <w:rPr>
                <w:rFonts w:hint="eastAsia"/>
                <w:color w:val="auto"/>
                <w:highlight w:val="none"/>
                <w:lang w:val="en-US" w:eastAsia="zh-CN"/>
              </w:rPr>
              <w:t>质保期</w:t>
            </w:r>
            <w:r>
              <w:rPr>
                <w:rFonts w:hint="eastAsia"/>
                <w:color w:val="auto"/>
                <w:highlight w:val="none"/>
              </w:rPr>
              <w:t>内</w:t>
            </w:r>
            <w:r>
              <w:rPr>
                <w:rFonts w:hint="eastAsia"/>
                <w:color w:val="auto"/>
                <w:highlight w:val="none"/>
                <w:lang w:eastAsia="zh-CN"/>
              </w:rPr>
              <w:t>、</w:t>
            </w:r>
            <w:r>
              <w:rPr>
                <w:rFonts w:hint="eastAsia"/>
                <w:color w:val="auto"/>
                <w:highlight w:val="none"/>
                <w:lang w:val="en-US" w:eastAsia="zh-CN"/>
              </w:rPr>
              <w:t>外</w:t>
            </w:r>
            <w:r>
              <w:rPr>
                <w:rFonts w:hint="eastAsia"/>
                <w:color w:val="auto"/>
                <w:highlight w:val="none"/>
              </w:rPr>
              <w:t>的服务方案（</w:t>
            </w:r>
            <w:r>
              <w:rPr>
                <w:rFonts w:hint="eastAsia"/>
                <w:color w:val="auto"/>
                <w:highlight w:val="none"/>
                <w:lang w:val="en-US" w:eastAsia="zh-CN"/>
              </w:rPr>
              <w:t>3</w:t>
            </w:r>
            <w:r>
              <w:rPr>
                <w:rFonts w:hint="eastAsia"/>
                <w:color w:val="auto"/>
                <w:highlight w:val="none"/>
              </w:rPr>
              <w:t>分）</w:t>
            </w:r>
          </w:p>
        </w:tc>
        <w:tc>
          <w:tcPr>
            <w:tcW w:w="7147" w:type="dxa"/>
            <w:tcBorders>
              <w:top w:val="single" w:color="auto" w:sz="6" w:space="0"/>
              <w:left w:val="single" w:color="auto" w:sz="4" w:space="0"/>
              <w:bottom w:val="single" w:color="auto" w:sz="4" w:space="0"/>
            </w:tcBorders>
            <w:noWrap w:val="0"/>
            <w:vAlign w:val="center"/>
          </w:tcPr>
          <w:p w14:paraId="68C80CB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内容和详细方案合理性、</w:t>
            </w:r>
            <w:r>
              <w:rPr>
                <w:rFonts w:hint="eastAsia" w:ascii="宋体" w:hAnsi="宋体" w:eastAsia="宋体" w:cs="宋体"/>
                <w:color w:val="auto"/>
                <w:sz w:val="21"/>
                <w:szCs w:val="21"/>
                <w:highlight w:val="none"/>
                <w:lang w:val="en-US" w:eastAsia="zh-CN"/>
              </w:rPr>
              <w:t>可行</w:t>
            </w:r>
            <w:r>
              <w:rPr>
                <w:rFonts w:hint="eastAsia" w:ascii="宋体" w:hAnsi="宋体" w:eastAsia="宋体" w:cs="宋体"/>
                <w:color w:val="auto"/>
                <w:sz w:val="21"/>
                <w:szCs w:val="21"/>
                <w:highlight w:val="none"/>
              </w:rPr>
              <w:t>性</w:t>
            </w:r>
            <w:r>
              <w:rPr>
                <w:rFonts w:hint="eastAsia" w:ascii="宋体" w:hAnsi="宋体" w:eastAsia="宋体" w:cs="宋体"/>
                <w:color w:val="auto"/>
                <w:sz w:val="21"/>
                <w:szCs w:val="21"/>
                <w:highlight w:val="none"/>
                <w:lang w:val="en-US" w:eastAsia="zh-CN"/>
              </w:rPr>
              <w:t>进行评价</w:t>
            </w:r>
            <w:r>
              <w:rPr>
                <w:rFonts w:hint="eastAsia" w:ascii="宋体" w:hAnsi="宋体" w:eastAsia="宋体" w:cs="宋体"/>
                <w:color w:val="auto"/>
                <w:sz w:val="21"/>
                <w:szCs w:val="21"/>
                <w:highlight w:val="none"/>
              </w:rPr>
              <w:t>。</w:t>
            </w:r>
          </w:p>
          <w:p w14:paraId="6DBA15C1">
            <w:pPr>
              <w:rPr>
                <w:rFonts w:hint="eastAsia"/>
                <w:color w:val="auto"/>
                <w:highlight w:val="none"/>
              </w:rPr>
            </w:pPr>
            <w:r>
              <w:rPr>
                <w:rFonts w:hint="eastAsia" w:ascii="宋体" w:hAnsi="宋体" w:eastAsia="宋体" w:cs="宋体"/>
                <w:color w:val="auto"/>
                <w:sz w:val="21"/>
                <w:szCs w:val="21"/>
                <w:highlight w:val="none"/>
              </w:rPr>
              <w:t>内容详细、合理、可行性高且专业水平较高的，得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内容存在缺失或存在不合理性，</w:t>
            </w:r>
            <w:r>
              <w:rPr>
                <w:rFonts w:hint="eastAsia" w:ascii="宋体" w:hAnsi="宋体" w:eastAsia="宋体" w:cs="宋体"/>
                <w:color w:val="auto"/>
                <w:sz w:val="21"/>
                <w:szCs w:val="21"/>
                <w:highlight w:val="none"/>
                <w:lang w:val="en-US" w:eastAsia="zh-CN"/>
              </w:rPr>
              <w:t>可行性低，</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方案整体思路不清晰，</w:t>
            </w:r>
            <w:r>
              <w:rPr>
                <w:rFonts w:hint="eastAsia" w:ascii="宋体" w:hAnsi="宋体" w:eastAsia="宋体" w:cs="宋体"/>
                <w:color w:val="auto"/>
                <w:sz w:val="21"/>
                <w:szCs w:val="21"/>
                <w:highlight w:val="none"/>
                <w:lang w:val="en-US" w:eastAsia="zh-CN"/>
              </w:rPr>
              <w:t>内容不完整，得1分。</w:t>
            </w:r>
            <w:r>
              <w:rPr>
                <w:rFonts w:hint="eastAsia"/>
                <w:color w:val="auto"/>
                <w:highlight w:val="none"/>
              </w:rPr>
              <w:t>未提供的得0分。本项最高得</w:t>
            </w:r>
            <w:r>
              <w:rPr>
                <w:rFonts w:hint="eastAsia"/>
                <w:color w:val="auto"/>
                <w:highlight w:val="none"/>
                <w:lang w:val="en-US" w:eastAsia="zh-CN"/>
              </w:rPr>
              <w:t>3</w:t>
            </w:r>
            <w:r>
              <w:rPr>
                <w:rFonts w:hint="eastAsia"/>
                <w:color w:val="auto"/>
                <w:highlight w:val="none"/>
              </w:rPr>
              <w:t>分，最低得0分。</w:t>
            </w:r>
          </w:p>
        </w:tc>
      </w:tr>
      <w:tr w14:paraId="4981E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13" w:type="dxa"/>
            <w:bottom w:w="0" w:type="dxa"/>
            <w:right w:w="113" w:type="dxa"/>
          </w:tblCellMar>
        </w:tblPrEx>
        <w:trPr>
          <w:trHeight w:val="1149" w:hRule="atLeast"/>
          <w:jc w:val="center"/>
        </w:trPr>
        <w:tc>
          <w:tcPr>
            <w:tcW w:w="9849" w:type="dxa"/>
            <w:gridSpan w:val="3"/>
            <w:noWrap w:val="0"/>
            <w:vAlign w:val="center"/>
          </w:tcPr>
          <w:p w14:paraId="40A1141A">
            <w:pPr>
              <w:rPr>
                <w:rFonts w:hint="eastAsia"/>
                <w:color w:val="auto"/>
                <w:highlight w:val="none"/>
              </w:rPr>
            </w:pPr>
            <w:r>
              <w:rPr>
                <w:rFonts w:hint="eastAsia"/>
                <w:b/>
                <w:bCs/>
                <w:color w:val="auto"/>
                <w:highlight w:val="none"/>
              </w:rPr>
              <w:t>注</w:t>
            </w:r>
            <w:r>
              <w:rPr>
                <w:rFonts w:hint="eastAsia"/>
                <w:b/>
                <w:bCs/>
                <w:color w:val="auto"/>
                <w:highlight w:val="none"/>
                <w:lang w:eastAsia="zh-CN"/>
              </w:rPr>
              <w:t>：</w:t>
            </w:r>
            <w:r>
              <w:rPr>
                <w:rFonts w:hint="eastAsia"/>
                <w:b/>
                <w:bCs/>
                <w:color w:val="auto"/>
                <w:highlight w:val="none"/>
              </w:rPr>
              <w:t>以上所提供相关证明材料原件</w:t>
            </w:r>
            <w:r>
              <w:rPr>
                <w:rFonts w:hint="eastAsia"/>
                <w:b/>
                <w:bCs/>
                <w:color w:val="auto"/>
                <w:highlight w:val="none"/>
                <w:lang w:val="en-US" w:eastAsia="zh-CN"/>
              </w:rPr>
              <w:t>彩色</w:t>
            </w:r>
            <w:r>
              <w:rPr>
                <w:rFonts w:hint="eastAsia"/>
                <w:b/>
                <w:bCs/>
                <w:color w:val="auto"/>
                <w:highlight w:val="none"/>
              </w:rPr>
              <w:t>扫描件需上传响应文件对应位置，成交供应商在本项目合同签订前</w:t>
            </w:r>
            <w:r>
              <w:rPr>
                <w:rFonts w:hint="eastAsia"/>
                <w:b/>
                <w:bCs/>
                <w:color w:val="auto"/>
                <w:highlight w:val="none"/>
                <w:lang w:eastAsia="zh-CN"/>
              </w:rPr>
              <w:t>必须提供</w:t>
            </w:r>
            <w:r>
              <w:rPr>
                <w:rFonts w:hint="eastAsia"/>
                <w:b/>
                <w:bCs/>
                <w:color w:val="auto"/>
                <w:highlight w:val="none"/>
              </w:rPr>
              <w:t>原件核查，采购人核查无误后，签订合同。如中标人不能在采购人规定的时间内向采购人提供原件，将被采购人视为放弃成交（中标）资格。</w:t>
            </w:r>
          </w:p>
        </w:tc>
      </w:tr>
    </w:tbl>
    <w:p w14:paraId="75C64D32">
      <w:pPr>
        <w:jc w:val="left"/>
        <w:rPr>
          <w:rFonts w:hint="eastAsia"/>
          <w:color w:val="auto"/>
          <w:highlight w:val="none"/>
          <w:lang w:val="en-US" w:eastAsia="zh-CN"/>
        </w:rPr>
      </w:pPr>
    </w:p>
    <w:p w14:paraId="734F567F">
      <w:pPr>
        <w:pageBreakBefore/>
        <w:spacing w:line="360" w:lineRule="auto"/>
        <w:ind w:firstLine="723"/>
        <w:jc w:val="center"/>
        <w:rPr>
          <w:rFonts w:hint="eastAsia" w:ascii="宋体" w:hAnsi="宋体" w:cs="宋体"/>
          <w:color w:val="auto"/>
          <w:sz w:val="24"/>
          <w:highlight w:val="none"/>
        </w:rPr>
      </w:pPr>
      <w:r>
        <w:rPr>
          <w:rFonts w:hint="eastAsia" w:ascii="宋体" w:hAnsi="宋体" w:cs="宋体"/>
          <w:b/>
          <w:bCs/>
          <w:color w:val="auto"/>
          <w:sz w:val="36"/>
          <w:szCs w:val="36"/>
          <w:highlight w:val="none"/>
          <w:lang w:eastAsia="zh-CN"/>
        </w:rPr>
        <w:t>2.</w:t>
      </w:r>
      <w:r>
        <w:rPr>
          <w:rFonts w:hint="eastAsia" w:ascii="宋体" w:hAnsi="宋体" w:cs="宋体"/>
          <w:b/>
          <w:bCs/>
          <w:color w:val="auto"/>
          <w:sz w:val="36"/>
          <w:szCs w:val="36"/>
          <w:highlight w:val="none"/>
        </w:rPr>
        <w:t>项目要求（采购需求）</w:t>
      </w:r>
    </w:p>
    <w:p w14:paraId="5E1932D8">
      <w:pPr>
        <w:keepNext w:val="0"/>
        <w:keepLines w:val="0"/>
        <w:pageBreakBefore w:val="0"/>
        <w:widowControl w:val="0"/>
        <w:spacing w:line="360" w:lineRule="auto"/>
        <w:ind w:left="0" w:right="0" w:firstLine="482"/>
        <w:jc w:val="both"/>
        <w:rPr>
          <w:rFonts w:hint="eastAsia" w:ascii="宋体" w:hAnsi="宋体" w:cs="宋体"/>
          <w:b/>
          <w:color w:val="auto"/>
          <w:sz w:val="24"/>
          <w:highlight w:val="none"/>
        </w:rPr>
      </w:pPr>
      <w:r>
        <w:rPr>
          <w:rFonts w:hint="eastAsia" w:ascii="宋体" w:hAnsi="宋体" w:cs="宋体"/>
          <w:b/>
          <w:color w:val="auto"/>
          <w:sz w:val="24"/>
          <w:highlight w:val="none"/>
        </w:rPr>
        <w:t>一、本项目不接受超</w:t>
      </w:r>
      <w:r>
        <w:rPr>
          <w:rFonts w:hint="eastAsia" w:ascii="宋体" w:hAnsi="宋体" w:cs="宋体"/>
          <w:b/>
          <w:bCs/>
          <w:color w:val="auto"/>
          <w:sz w:val="24"/>
          <w:szCs w:val="24"/>
          <w:highlight w:val="none"/>
        </w:rPr>
        <w:t>过</w:t>
      </w:r>
      <w:r>
        <w:rPr>
          <w:rFonts w:hint="eastAsia" w:ascii="宋体" w:hAnsi="宋体" w:cs="宋体"/>
          <w:b/>
          <w:bCs/>
          <w:color w:val="auto"/>
          <w:sz w:val="24"/>
          <w:szCs w:val="24"/>
          <w:highlight w:val="none"/>
          <w:u w:val="single"/>
          <w:lang w:val="en-US" w:eastAsia="zh-CN"/>
        </w:rPr>
        <w:t xml:space="preserve">   376.1     </w:t>
      </w:r>
      <w:r>
        <w:rPr>
          <w:rFonts w:hint="eastAsia" w:ascii="宋体" w:hAnsi="宋体" w:cs="宋体"/>
          <w:b/>
          <w:bCs/>
          <w:color w:val="auto"/>
          <w:sz w:val="24"/>
          <w:szCs w:val="24"/>
          <w:highlight w:val="none"/>
        </w:rPr>
        <w:t>万</w:t>
      </w:r>
      <w:r>
        <w:rPr>
          <w:rFonts w:hint="eastAsia" w:ascii="宋体" w:hAnsi="宋体" w:cs="宋体"/>
          <w:b/>
          <w:color w:val="auto"/>
          <w:sz w:val="24"/>
          <w:highlight w:val="none"/>
        </w:rPr>
        <w:t>元（人民币）（采购项目预算金额）的报价。</w:t>
      </w:r>
    </w:p>
    <w:p w14:paraId="466DF647">
      <w:pPr>
        <w:keepNext w:val="0"/>
        <w:keepLines w:val="0"/>
        <w:pageBreakBefore w:val="0"/>
        <w:widowControl w:val="0"/>
        <w:spacing w:line="360" w:lineRule="auto"/>
        <w:ind w:left="0" w:right="0" w:firstLine="482"/>
        <w:jc w:val="both"/>
        <w:rPr>
          <w:rFonts w:hint="eastAsia" w:ascii="宋体" w:hAnsi="宋体" w:cs="宋体"/>
          <w:b/>
          <w:color w:val="auto"/>
          <w:sz w:val="24"/>
          <w:highlight w:val="none"/>
        </w:rPr>
      </w:pPr>
      <w:r>
        <w:rPr>
          <w:rFonts w:hint="eastAsia" w:ascii="宋体" w:hAnsi="宋体" w:cs="宋体"/>
          <w:b/>
          <w:color w:val="auto"/>
          <w:sz w:val="24"/>
          <w:highlight w:val="none"/>
        </w:rPr>
        <w:t>采购包一：姜楼</w:t>
      </w:r>
      <w:r>
        <w:rPr>
          <w:rFonts w:hint="eastAsia" w:ascii="宋体" w:hAnsi="宋体" w:cs="宋体"/>
          <w:b/>
          <w:color w:val="auto"/>
          <w:sz w:val="24"/>
          <w:highlight w:val="none"/>
          <w:lang w:val="en-US" w:eastAsia="zh-CN"/>
        </w:rPr>
        <w:t>社区</w:t>
      </w:r>
      <w:r>
        <w:rPr>
          <w:rFonts w:hint="eastAsia" w:ascii="宋体" w:hAnsi="宋体" w:cs="宋体"/>
          <w:b/>
          <w:color w:val="auto"/>
          <w:sz w:val="24"/>
          <w:highlight w:val="none"/>
        </w:rPr>
        <w:t>道路硬化工程</w:t>
      </w:r>
      <w:r>
        <w:rPr>
          <w:rFonts w:hint="eastAsia" w:ascii="宋体" w:hAnsi="宋体" w:cs="宋体"/>
          <w:b/>
          <w:color w:val="auto"/>
          <w:sz w:val="24"/>
          <w:highlight w:val="none"/>
          <w:lang w:eastAsia="zh-CN"/>
        </w:rPr>
        <w:t>；采购预算：</w:t>
      </w:r>
      <w:r>
        <w:rPr>
          <w:rFonts w:hint="eastAsia" w:ascii="宋体" w:hAnsi="宋体" w:cs="宋体"/>
          <w:b/>
          <w:color w:val="auto"/>
          <w:sz w:val="24"/>
          <w:highlight w:val="none"/>
          <w:u w:val="single"/>
          <w:lang w:val="en-US" w:eastAsia="zh-CN"/>
        </w:rPr>
        <w:t xml:space="preserve"> 1093935.01元</w:t>
      </w:r>
    </w:p>
    <w:p w14:paraId="3E9D6B95">
      <w:pPr>
        <w:keepNext w:val="0"/>
        <w:keepLines w:val="0"/>
        <w:pageBreakBefore w:val="0"/>
        <w:widowControl w:val="0"/>
        <w:spacing w:line="360" w:lineRule="auto"/>
        <w:ind w:left="0" w:right="0" w:firstLine="482"/>
        <w:jc w:val="both"/>
        <w:rPr>
          <w:rFonts w:hint="eastAsia" w:ascii="宋体" w:hAnsi="宋体" w:cs="宋体"/>
          <w:b/>
          <w:color w:val="auto"/>
          <w:sz w:val="24"/>
          <w:highlight w:val="none"/>
        </w:rPr>
      </w:pPr>
      <w:r>
        <w:rPr>
          <w:rFonts w:hint="eastAsia" w:ascii="宋体" w:hAnsi="宋体" w:cs="宋体"/>
          <w:b/>
          <w:color w:val="auto"/>
          <w:sz w:val="24"/>
          <w:highlight w:val="none"/>
        </w:rPr>
        <w:t>采购包二：</w:t>
      </w:r>
      <w:r>
        <w:rPr>
          <w:rFonts w:hint="eastAsia" w:ascii="宋体" w:hAnsi="宋体" w:cs="宋体"/>
          <w:b/>
          <w:color w:val="auto"/>
          <w:sz w:val="24"/>
          <w:highlight w:val="none"/>
          <w:lang w:val="en-US" w:eastAsia="zh-CN"/>
        </w:rPr>
        <w:t>赵店社区</w:t>
      </w:r>
      <w:r>
        <w:rPr>
          <w:rFonts w:hint="eastAsia" w:ascii="宋体" w:hAnsi="宋体" w:cs="宋体"/>
          <w:b/>
          <w:color w:val="auto"/>
          <w:sz w:val="24"/>
          <w:highlight w:val="none"/>
        </w:rPr>
        <w:t>道路硬化工程；采购预算：</w:t>
      </w:r>
      <w:r>
        <w:rPr>
          <w:rFonts w:hint="eastAsia" w:ascii="宋体" w:hAnsi="宋体" w:cs="宋体"/>
          <w:b/>
          <w:color w:val="auto"/>
          <w:sz w:val="24"/>
          <w:highlight w:val="none"/>
          <w:u w:val="single"/>
          <w:lang w:val="en-US" w:eastAsia="zh-CN"/>
        </w:rPr>
        <w:t xml:space="preserve">  1447347.41 </w:t>
      </w:r>
      <w:r>
        <w:rPr>
          <w:rFonts w:hint="eastAsia" w:ascii="宋体" w:hAnsi="宋体" w:cs="宋体"/>
          <w:b/>
          <w:color w:val="auto"/>
          <w:sz w:val="24"/>
          <w:highlight w:val="none"/>
        </w:rPr>
        <w:t>元</w:t>
      </w:r>
    </w:p>
    <w:p w14:paraId="0E615842">
      <w:pPr>
        <w:keepNext w:val="0"/>
        <w:keepLines w:val="0"/>
        <w:pageBreakBefore w:val="0"/>
        <w:widowControl w:val="0"/>
        <w:spacing w:line="360" w:lineRule="auto"/>
        <w:ind w:left="0" w:right="0" w:firstLine="482"/>
        <w:jc w:val="both"/>
        <w:rPr>
          <w:rFonts w:hint="default" w:eastAsia="宋体"/>
          <w:lang w:val="en-US" w:eastAsia="zh-CN"/>
        </w:rPr>
      </w:pPr>
      <w:r>
        <w:rPr>
          <w:rFonts w:hint="eastAsia" w:ascii="宋体" w:hAnsi="宋体" w:cs="宋体"/>
          <w:b/>
          <w:color w:val="auto"/>
          <w:sz w:val="24"/>
          <w:highlight w:val="none"/>
        </w:rPr>
        <w:t>采购包</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潘塘社区</w:t>
      </w:r>
      <w:r>
        <w:rPr>
          <w:rFonts w:hint="eastAsia" w:ascii="宋体" w:hAnsi="宋体" w:cs="宋体"/>
          <w:b/>
          <w:color w:val="auto"/>
          <w:sz w:val="24"/>
          <w:highlight w:val="none"/>
        </w:rPr>
        <w:t>道路硬化工程</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采购预算：</w:t>
      </w:r>
      <w:r>
        <w:rPr>
          <w:rFonts w:hint="eastAsia" w:ascii="宋体" w:hAnsi="宋体" w:cs="宋体"/>
          <w:b/>
          <w:color w:val="auto"/>
          <w:sz w:val="24"/>
          <w:highlight w:val="none"/>
          <w:u w:val="single"/>
          <w:lang w:val="en-US" w:eastAsia="zh-CN"/>
        </w:rPr>
        <w:t xml:space="preserve">  1220589.29</w:t>
      </w:r>
      <w:r>
        <w:rPr>
          <w:rFonts w:hint="eastAsia" w:ascii="宋体" w:hAnsi="宋体" w:cs="宋体"/>
          <w:b/>
          <w:color w:val="auto"/>
          <w:sz w:val="24"/>
          <w:highlight w:val="none"/>
        </w:rPr>
        <w:t>元</w:t>
      </w:r>
    </w:p>
    <w:p w14:paraId="5027C0CB">
      <w:pPr>
        <w:widowControl w:val="0"/>
        <w:spacing w:line="360" w:lineRule="auto"/>
        <w:ind w:firstLine="482"/>
        <w:jc w:val="both"/>
        <w:rPr>
          <w:rFonts w:hint="eastAsia" w:ascii="宋体" w:hAnsi="宋体" w:cs="宋体"/>
          <w:b/>
          <w:color w:val="auto"/>
          <w:sz w:val="24"/>
          <w:highlight w:val="none"/>
        </w:rPr>
      </w:pPr>
      <w:r>
        <w:rPr>
          <w:rFonts w:hint="eastAsia" w:ascii="宋体" w:hAnsi="宋体" w:eastAsia="宋体" w:cs="宋体"/>
          <w:b/>
          <w:bCs/>
          <w:sz w:val="24"/>
          <w:szCs w:val="24"/>
          <w:highlight w:val="none"/>
        </w:rPr>
        <w:t>本项目共分</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个采购包,每个投标人可以参与</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个采购包的评审但只允许成为一个采购包的成交人，本项目按照采购包一、采购包二</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采购包三</w:t>
      </w:r>
      <w:r>
        <w:rPr>
          <w:rFonts w:hint="eastAsia" w:ascii="宋体" w:hAnsi="宋体" w:eastAsia="宋体" w:cs="宋体"/>
          <w:b/>
          <w:bCs/>
          <w:sz w:val="24"/>
          <w:szCs w:val="24"/>
          <w:highlight w:val="none"/>
          <w:lang w:eastAsia="zh-CN"/>
        </w:rPr>
        <w:t>的</w:t>
      </w:r>
      <w:r>
        <w:rPr>
          <w:rFonts w:hint="eastAsia" w:ascii="宋体" w:hAnsi="宋体" w:eastAsia="宋体" w:cs="宋体"/>
          <w:b/>
          <w:bCs/>
          <w:sz w:val="24"/>
          <w:szCs w:val="24"/>
          <w:highlight w:val="none"/>
        </w:rPr>
        <w:t>顺序进行评审。在前一采购包中被确定为成交人的，可以参与下一采购包的评审，但不得再次成为成交人，不再作为后续采购包的成交候选人。且各采购包成交候选人数量不得少于3家，否则该采购包按废标处理。</w:t>
      </w:r>
    </w:p>
    <w:p w14:paraId="7FC0E269">
      <w:pPr>
        <w:keepNext w:val="0"/>
        <w:keepLines w:val="0"/>
        <w:pageBreakBefore w:val="0"/>
        <w:widowControl w:val="0"/>
        <w:spacing w:line="360" w:lineRule="auto"/>
        <w:ind w:left="0" w:right="0" w:firstLine="482"/>
        <w:jc w:val="both"/>
        <w:rPr>
          <w:rFonts w:ascii="宋体" w:hAnsi="宋体" w:cs="宋体"/>
          <w:b/>
          <w:color w:val="auto"/>
          <w:sz w:val="24"/>
          <w:highlight w:val="none"/>
        </w:rPr>
      </w:pPr>
      <w:r>
        <w:rPr>
          <w:rFonts w:hint="eastAsia" w:ascii="宋体" w:hAnsi="宋体" w:cs="宋体"/>
          <w:b/>
          <w:color w:val="auto"/>
          <w:sz w:val="24"/>
          <w:highlight w:val="none"/>
        </w:rPr>
        <w:t>报价包括但不限于完成本项目所需人工、材料、机械、措施费、规费、税金、服务、组织协调、供应商的利润等全部费用。采购人不再支付报价以外的任何费用。</w:t>
      </w:r>
    </w:p>
    <w:p w14:paraId="0B980F7A">
      <w:pPr>
        <w:keepNext w:val="0"/>
        <w:keepLines w:val="0"/>
        <w:pageBreakBefore w:val="0"/>
        <w:widowControl w:val="0"/>
        <w:numPr>
          <w:ilvl w:val="0"/>
          <w:numId w:val="4"/>
        </w:numPr>
        <w:spacing w:line="360" w:lineRule="auto"/>
        <w:ind w:left="0" w:right="0" w:firstLine="482"/>
        <w:jc w:val="both"/>
        <w:rPr>
          <w:rFonts w:hint="eastAsia" w:ascii="宋体" w:hAnsi="宋体" w:cs="宋体"/>
          <w:b/>
          <w:bCs/>
          <w:color w:val="auto"/>
          <w:sz w:val="24"/>
          <w:highlight w:val="none"/>
        </w:rPr>
      </w:pPr>
      <w:r>
        <w:rPr>
          <w:rFonts w:hint="eastAsia" w:ascii="宋体" w:hAnsi="宋体" w:cs="宋体"/>
          <w:b/>
          <w:bCs/>
          <w:color w:val="auto"/>
          <w:sz w:val="24"/>
          <w:highlight w:val="none"/>
        </w:rPr>
        <w:t>工程概况</w:t>
      </w:r>
    </w:p>
    <w:p w14:paraId="0050CA83">
      <w:pPr>
        <w:pStyle w:val="193"/>
        <w:spacing w:line="348" w:lineRule="auto"/>
        <w:ind w:firstLine="480"/>
        <w:rPr>
          <w:rFonts w:ascii="宋体" w:hAnsi="宋体"/>
          <w:color w:val="000000"/>
          <w:sz w:val="24"/>
          <w:highlight w:val="none"/>
        </w:rPr>
      </w:pPr>
      <w:r>
        <w:rPr>
          <w:rFonts w:ascii="宋体" w:hAnsi="宋体"/>
          <w:b/>
          <w:bCs w:val="0"/>
          <w:color w:val="000000"/>
          <w:sz w:val="24"/>
          <w:highlight w:val="none"/>
        </w:rPr>
        <w:t>1、项目名称：</w:t>
      </w:r>
      <w:r>
        <w:rPr>
          <w:rFonts w:hint="eastAsia" w:ascii="宋体" w:hAnsi="宋体" w:cs="宋体"/>
          <w:color w:val="auto"/>
          <w:sz w:val="24"/>
          <w:highlight w:val="none"/>
          <w:lang w:eastAsia="zh-CN"/>
        </w:rPr>
        <w:t>2026年一事一议社区道路硬化工程</w:t>
      </w:r>
      <w:r>
        <w:rPr>
          <w:rFonts w:ascii="宋体" w:hAnsi="宋体"/>
          <w:color w:val="000000"/>
          <w:sz w:val="24"/>
          <w:highlight w:val="none"/>
        </w:rPr>
        <w:t>。</w:t>
      </w:r>
    </w:p>
    <w:p w14:paraId="28BAC114">
      <w:pPr>
        <w:pStyle w:val="256"/>
        <w:spacing w:line="348" w:lineRule="auto"/>
        <w:ind w:firstLine="480"/>
        <w:rPr>
          <w:rFonts w:hAnsi="宋体"/>
          <w:highlight w:val="none"/>
        </w:rPr>
      </w:pPr>
      <w:r>
        <w:rPr>
          <w:rFonts w:hAnsi="宋体"/>
          <w:b/>
          <w:bCs/>
          <w:highlight w:val="none"/>
        </w:rPr>
        <w:t>2、项目主要内容：</w:t>
      </w:r>
      <w:r>
        <w:rPr>
          <w:rFonts w:hint="eastAsia" w:hAnsi="宋体"/>
          <w:color w:val="000000"/>
          <w:sz w:val="24"/>
          <w:highlight w:val="none"/>
          <w:lang w:eastAsia="zh-CN"/>
        </w:rPr>
        <w:t>道路硬化、改造工程等</w:t>
      </w:r>
      <w:r>
        <w:rPr>
          <w:rFonts w:hint="eastAsia" w:hAnsi="宋体"/>
          <w:highlight w:val="none"/>
          <w:lang w:eastAsia="zh-CN"/>
        </w:rPr>
        <w:t>，具体详见工程量清单。</w:t>
      </w:r>
    </w:p>
    <w:p w14:paraId="7D2BC6B2">
      <w:pPr>
        <w:pStyle w:val="256"/>
        <w:spacing w:line="348" w:lineRule="auto"/>
        <w:ind w:firstLine="480"/>
        <w:rPr>
          <w:rFonts w:hint="eastAsia" w:hAnsi="宋体"/>
          <w:bCs/>
          <w:highlight w:val="none"/>
          <w:lang w:val="en-US" w:eastAsia="zh-CN"/>
        </w:rPr>
      </w:pPr>
      <w:r>
        <w:rPr>
          <w:rFonts w:hAnsi="宋体"/>
          <w:b/>
          <w:bCs/>
          <w:highlight w:val="none"/>
        </w:rPr>
        <w:t>3、工 期：</w:t>
      </w:r>
      <w:r>
        <w:rPr>
          <w:rFonts w:hint="eastAsia" w:hAnsi="宋体"/>
          <w:highlight w:val="none"/>
          <w:lang w:val="en-US" w:eastAsia="zh-CN"/>
        </w:rPr>
        <w:t xml:space="preserve"> </w:t>
      </w:r>
      <w:r>
        <w:rPr>
          <w:rFonts w:hint="eastAsia" w:hAnsi="宋体"/>
          <w:bCs/>
          <w:highlight w:val="none"/>
          <w:lang w:eastAsia="zh-CN"/>
        </w:rPr>
        <w:t>采购包</w:t>
      </w:r>
      <w:r>
        <w:rPr>
          <w:rFonts w:hint="eastAsia" w:hAnsi="宋体"/>
          <w:bCs/>
          <w:highlight w:val="none"/>
          <w:lang w:val="en-US" w:eastAsia="zh-CN"/>
        </w:rPr>
        <w:t>1：3</w:t>
      </w:r>
      <w:r>
        <w:rPr>
          <w:rFonts w:hint="eastAsia" w:hAnsi="宋体"/>
          <w:bCs/>
          <w:highlight w:val="none"/>
          <w:u w:val="single"/>
          <w:lang w:val="en-US" w:eastAsia="zh-CN"/>
        </w:rPr>
        <w:t>0</w:t>
      </w:r>
      <w:r>
        <w:rPr>
          <w:rFonts w:hint="eastAsia" w:hAnsi="宋体"/>
          <w:bCs/>
          <w:highlight w:val="none"/>
          <w:lang w:val="en-US" w:eastAsia="zh-CN"/>
        </w:rPr>
        <w:t>日历天</w:t>
      </w:r>
    </w:p>
    <w:p w14:paraId="1C791B09">
      <w:pPr>
        <w:pStyle w:val="256"/>
        <w:spacing w:line="348" w:lineRule="auto"/>
        <w:ind w:firstLine="1776"/>
        <w:rPr>
          <w:rFonts w:hint="eastAsia" w:hAnsi="宋体"/>
          <w:highlight w:val="none"/>
        </w:rPr>
      </w:pPr>
      <w:r>
        <w:rPr>
          <w:rFonts w:hint="eastAsia" w:hAnsi="宋体"/>
          <w:bCs/>
          <w:highlight w:val="none"/>
          <w:lang w:val="en-US" w:eastAsia="zh-CN"/>
        </w:rPr>
        <w:t>采购包2：</w:t>
      </w:r>
      <w:r>
        <w:rPr>
          <w:rFonts w:hint="eastAsia" w:hAnsi="宋体"/>
          <w:highlight w:val="none"/>
          <w:u w:val="single"/>
          <w:lang w:val="en-US" w:eastAsia="zh-CN"/>
        </w:rPr>
        <w:t>30</w:t>
      </w:r>
      <w:r>
        <w:rPr>
          <w:rFonts w:hint="eastAsia" w:hAnsi="宋体"/>
          <w:highlight w:val="none"/>
        </w:rPr>
        <w:t>日历天</w:t>
      </w:r>
    </w:p>
    <w:p w14:paraId="336AAC85">
      <w:pPr>
        <w:pStyle w:val="256"/>
        <w:spacing w:line="348" w:lineRule="auto"/>
        <w:ind w:firstLine="1776"/>
        <w:rPr>
          <w:rFonts w:hint="eastAsia" w:hAnsi="宋体"/>
          <w:highlight w:val="none"/>
        </w:rPr>
      </w:pPr>
      <w:r>
        <w:rPr>
          <w:rFonts w:hint="eastAsia" w:hAnsi="宋体"/>
          <w:bCs/>
          <w:highlight w:val="none"/>
          <w:lang w:val="en-US" w:eastAsia="zh-CN"/>
        </w:rPr>
        <w:t>采购包3：</w:t>
      </w:r>
      <w:r>
        <w:rPr>
          <w:rFonts w:hint="eastAsia" w:hAnsi="宋体"/>
          <w:highlight w:val="none"/>
          <w:u w:val="single"/>
          <w:lang w:val="en-US" w:eastAsia="zh-CN"/>
        </w:rPr>
        <w:t>30</w:t>
      </w:r>
      <w:r>
        <w:rPr>
          <w:rFonts w:hint="eastAsia" w:hAnsi="宋体"/>
          <w:highlight w:val="none"/>
        </w:rPr>
        <w:t>日历天</w:t>
      </w:r>
    </w:p>
    <w:p w14:paraId="7520CC52">
      <w:pPr>
        <w:pStyle w:val="18"/>
        <w:numPr>
          <w:ilvl w:val="0"/>
          <w:numId w:val="0"/>
        </w:numPr>
        <w:ind w:right="33" w:rightChars="0"/>
        <w:rPr>
          <w:rFonts w:hint="eastAsia"/>
        </w:rPr>
      </w:pPr>
    </w:p>
    <w:p w14:paraId="30E38772">
      <w:pPr>
        <w:keepNext w:val="0"/>
        <w:keepLines w:val="0"/>
        <w:pageBreakBefore w:val="0"/>
        <w:widowControl w:val="0"/>
        <w:spacing w:line="360" w:lineRule="auto"/>
        <w:ind w:left="0" w:right="0" w:firstLine="482"/>
        <w:jc w:val="both"/>
        <w:rPr>
          <w:rFonts w:hint="eastAsia" w:ascii="宋体" w:hAnsi="宋体" w:cs="宋体"/>
          <w:b w:val="0"/>
          <w:bCs w:val="0"/>
          <w:color w:val="auto"/>
          <w:sz w:val="24"/>
          <w:highlight w:val="none"/>
        </w:rPr>
      </w:pPr>
      <w:r>
        <w:rPr>
          <w:rFonts w:hint="eastAsia" w:ascii="宋体" w:hAnsi="宋体" w:cs="宋体"/>
          <w:b/>
          <w:bCs/>
          <w:color w:val="auto"/>
          <w:sz w:val="24"/>
          <w:highlight w:val="none"/>
          <w:lang w:val="en-US" w:eastAsia="zh-CN"/>
        </w:rPr>
        <w:t>4</w:t>
      </w:r>
      <w:r>
        <w:rPr>
          <w:rFonts w:ascii="宋体" w:hAnsi="宋体" w:cs="宋体"/>
          <w:b/>
          <w:bCs/>
          <w:color w:val="auto"/>
          <w:sz w:val="24"/>
          <w:highlight w:val="none"/>
        </w:rPr>
        <w:t>.</w:t>
      </w:r>
      <w:r>
        <w:rPr>
          <w:rFonts w:hint="eastAsia" w:ascii="宋体" w:hAnsi="宋体" w:cs="宋体"/>
          <w:b/>
          <w:bCs/>
          <w:color w:val="auto"/>
          <w:sz w:val="24"/>
          <w:highlight w:val="none"/>
        </w:rPr>
        <w:t>项目质保期：</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年</w:t>
      </w:r>
      <w:r>
        <w:rPr>
          <w:rFonts w:hint="eastAsia" w:ascii="宋体" w:eastAsia="宋体" w:cs="宋体"/>
          <w:b w:val="0"/>
          <w:bCs w:val="0"/>
          <w:color w:val="auto"/>
          <w:sz w:val="24"/>
          <w:szCs w:val="24"/>
          <w:highlight w:val="none"/>
        </w:rPr>
        <w:t>（自工程竣工验收合格后起算）</w:t>
      </w:r>
    </w:p>
    <w:p w14:paraId="0FB56C9F">
      <w:pPr>
        <w:keepNext w:val="0"/>
        <w:keepLines w:val="0"/>
        <w:pageBreakBefore w:val="0"/>
        <w:widowControl w:val="0"/>
        <w:spacing w:line="360" w:lineRule="auto"/>
        <w:ind w:left="0" w:right="0" w:firstLine="482"/>
        <w:jc w:val="both"/>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ascii="宋体" w:hAnsi="宋体" w:cs="宋体"/>
          <w:b/>
          <w:bCs/>
          <w:color w:val="auto"/>
          <w:sz w:val="24"/>
          <w:highlight w:val="none"/>
        </w:rPr>
        <w:t>.</w:t>
      </w:r>
      <w:r>
        <w:rPr>
          <w:rFonts w:hint="eastAsia" w:ascii="宋体" w:hAnsi="宋体" w:cs="宋体"/>
          <w:b/>
          <w:bCs/>
          <w:color w:val="auto"/>
          <w:sz w:val="24"/>
          <w:highlight w:val="none"/>
        </w:rPr>
        <w:t>现场条件：</w:t>
      </w:r>
      <w:r>
        <w:rPr>
          <w:rFonts w:hint="eastAsia" w:ascii="宋体" w:hAnsi="宋体" w:cs="宋体"/>
          <w:b w:val="0"/>
          <w:bCs w:val="0"/>
          <w:color w:val="auto"/>
          <w:sz w:val="24"/>
          <w:highlight w:val="none"/>
        </w:rPr>
        <w:t>施工现场具备施工条件，施工用水用电自行考虑；</w:t>
      </w:r>
    </w:p>
    <w:p w14:paraId="42D5E4BD">
      <w:pPr>
        <w:keepNext w:val="0"/>
        <w:keepLines w:val="0"/>
        <w:pageBreakBefore w:val="0"/>
        <w:widowControl w:val="0"/>
        <w:spacing w:line="360" w:lineRule="auto"/>
        <w:ind w:left="0" w:right="0" w:firstLine="482"/>
        <w:jc w:val="both"/>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ascii="宋体" w:hAnsi="宋体" w:cs="宋体"/>
          <w:b/>
          <w:bCs/>
          <w:color w:val="auto"/>
          <w:sz w:val="24"/>
          <w:highlight w:val="none"/>
        </w:rPr>
        <w:t>.</w:t>
      </w:r>
      <w:r>
        <w:rPr>
          <w:rFonts w:hint="eastAsia" w:ascii="宋体" w:hAnsi="宋体" w:cs="宋体"/>
          <w:b/>
          <w:bCs/>
          <w:color w:val="auto"/>
          <w:sz w:val="24"/>
          <w:highlight w:val="none"/>
        </w:rPr>
        <w:t>承包方式：</w:t>
      </w:r>
      <w:r>
        <w:rPr>
          <w:rFonts w:hint="eastAsia" w:ascii="宋体" w:hAnsi="宋体" w:cs="宋体"/>
          <w:b w:val="0"/>
          <w:bCs w:val="0"/>
          <w:color w:val="auto"/>
          <w:sz w:val="24"/>
          <w:highlight w:val="none"/>
        </w:rPr>
        <w:t>包工包料；</w:t>
      </w:r>
    </w:p>
    <w:p w14:paraId="50E9AEC1">
      <w:pPr>
        <w:keepNext w:val="0"/>
        <w:keepLines w:val="0"/>
        <w:pageBreakBefore w:val="0"/>
        <w:widowControl w:val="0"/>
        <w:spacing w:line="360" w:lineRule="auto"/>
        <w:ind w:left="0" w:right="0" w:firstLine="482"/>
        <w:jc w:val="both"/>
        <w:rPr>
          <w:rFonts w:hint="eastAsia"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.质量标准：</w:t>
      </w:r>
      <w:r>
        <w:rPr>
          <w:rFonts w:hint="eastAsia" w:ascii="宋体" w:hAnsi="宋体" w:cs="宋体"/>
          <w:b w:val="0"/>
          <w:bCs w:val="0"/>
          <w:color w:val="auto"/>
          <w:sz w:val="24"/>
          <w:highlight w:val="none"/>
        </w:rPr>
        <w:t>合格，通过相关部门验收。未达到质量要求的，</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负责无条件返工，直至达到要求，所发生的费用由</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承担，</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还应赔偿因此给</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造成的损失；</w:t>
      </w:r>
    </w:p>
    <w:p w14:paraId="4B99CA12">
      <w:pPr>
        <w:keepNext w:val="0"/>
        <w:keepLines w:val="0"/>
        <w:pageBreakBefore w:val="0"/>
        <w:widowControl w:val="0"/>
        <w:spacing w:line="360" w:lineRule="auto"/>
        <w:ind w:left="0" w:right="0" w:firstLine="482"/>
        <w:jc w:val="both"/>
        <w:rPr>
          <w:rFonts w:hint="eastAsia" w:ascii="宋体" w:hAnsi="宋体" w:cs="宋体"/>
          <w:color w:val="auto"/>
          <w:sz w:val="24"/>
          <w:highlight w:val="none"/>
        </w:rPr>
      </w:pPr>
      <w:r>
        <w:rPr>
          <w:rFonts w:hint="eastAsia" w:ascii="宋体" w:hAnsi="宋体" w:cs="宋体"/>
          <w:b/>
          <w:bCs/>
          <w:color w:val="auto"/>
          <w:sz w:val="24"/>
          <w:highlight w:val="none"/>
          <w:lang w:val="en-US" w:eastAsia="zh-CN"/>
        </w:rPr>
        <w:t>8</w:t>
      </w:r>
      <w:r>
        <w:rPr>
          <w:rFonts w:ascii="宋体" w:hAnsi="宋体" w:cs="宋体"/>
          <w:b/>
          <w:bCs/>
          <w:color w:val="auto"/>
          <w:sz w:val="24"/>
          <w:highlight w:val="none"/>
        </w:rPr>
        <w:t>.</w:t>
      </w:r>
      <w:r>
        <w:rPr>
          <w:rFonts w:hint="eastAsia" w:ascii="宋体" w:hAnsi="宋体" w:cs="宋体"/>
          <w:b/>
          <w:bCs/>
          <w:color w:val="auto"/>
          <w:sz w:val="24"/>
          <w:highlight w:val="none"/>
        </w:rPr>
        <w:t>技术标准和要求：</w:t>
      </w:r>
      <w:r>
        <w:rPr>
          <w:rFonts w:hint="eastAsia" w:ascii="宋体" w:hAnsi="宋体" w:cs="宋体"/>
          <w:color w:val="auto"/>
          <w:sz w:val="24"/>
          <w:highlight w:val="none"/>
        </w:rPr>
        <w:t>符合现行国家技术、施工及验收规范规程，对施工工艺的特殊要求，按国家有关规定执行；</w:t>
      </w:r>
    </w:p>
    <w:p w14:paraId="37715BB8">
      <w:pPr>
        <w:keepNext w:val="0"/>
        <w:keepLines w:val="0"/>
        <w:pageBreakBefore w:val="0"/>
        <w:widowControl w:val="0"/>
        <w:spacing w:line="360" w:lineRule="auto"/>
        <w:ind w:left="0" w:right="0" w:firstLine="482"/>
        <w:jc w:val="both"/>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.环保要求：</w:t>
      </w:r>
      <w:r>
        <w:rPr>
          <w:rFonts w:hint="eastAsia" w:ascii="宋体" w:hAnsi="宋体" w:cs="宋体"/>
          <w:color w:val="auto"/>
          <w:sz w:val="24"/>
          <w:highlight w:val="none"/>
        </w:rPr>
        <w:t>本项目所采用建筑材料均须符合现行国家相关环保要求；</w:t>
      </w:r>
    </w:p>
    <w:p w14:paraId="2BD422FE">
      <w:pPr>
        <w:keepNext w:val="0"/>
        <w:keepLines w:val="0"/>
        <w:pageBreakBefore w:val="0"/>
        <w:widowControl w:val="0"/>
        <w:spacing w:line="360" w:lineRule="auto"/>
        <w:ind w:left="0" w:right="0" w:firstLine="482"/>
        <w:jc w:val="both"/>
        <w:rPr>
          <w:rFonts w:hint="eastAsia"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.现场勘察：</w:t>
      </w:r>
      <w:r>
        <w:rPr>
          <w:rFonts w:hint="eastAsia" w:ascii="宋体" w:hAnsi="宋体" w:cs="宋体"/>
          <w:color w:val="auto"/>
          <w:sz w:val="24"/>
          <w:highlight w:val="none"/>
        </w:rPr>
        <w:t>供应商根据自身情况选择是否勘察现场，供应商根据勘察现场情况结合工程量清单进行报价，未到现场勘察，由此出现的问题由供应商自负。</w:t>
      </w:r>
    </w:p>
    <w:p w14:paraId="6A4B4181">
      <w:pPr>
        <w:keepNext w:val="0"/>
        <w:keepLines w:val="0"/>
        <w:pageBreakBefore w:val="0"/>
        <w:widowControl w:val="0"/>
        <w:spacing w:line="360" w:lineRule="auto"/>
        <w:ind w:left="0" w:right="0" w:firstLine="482"/>
        <w:jc w:val="both"/>
        <w:rPr>
          <w:rFonts w:ascii="宋体" w:hAnsi="宋体"/>
          <w:color w:val="auto"/>
          <w:sz w:val="24"/>
          <w:highlight w:val="none"/>
        </w:rPr>
      </w:pPr>
      <w:r>
        <w:rPr>
          <w:rFonts w:hint="eastAsia" w:ascii="宋体" w:hAnsi="宋体" w:cs="宋体"/>
          <w:b/>
          <w:bCs/>
          <w:color w:val="auto"/>
          <w:sz w:val="24"/>
          <w:highlight w:val="none"/>
        </w:rPr>
        <w:t>三、</w:t>
      </w:r>
      <w:r>
        <w:rPr>
          <w:rFonts w:ascii="宋体" w:hAnsi="宋体"/>
          <w:b/>
          <w:bCs/>
          <w:color w:val="auto"/>
          <w:sz w:val="24"/>
          <w:highlight w:val="none"/>
        </w:rPr>
        <w:t>报价编制依据及要求：详见清单</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根据工程量清单报价</w:t>
      </w:r>
      <w:r>
        <w:rPr>
          <w:rFonts w:ascii="宋体" w:hAnsi="宋体"/>
          <w:b/>
          <w:bCs/>
          <w:color w:val="auto"/>
          <w:sz w:val="24"/>
          <w:highlight w:val="none"/>
        </w:rPr>
        <w:t>。</w:t>
      </w:r>
    </w:p>
    <w:p w14:paraId="55D640A1">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其他需说明问题</w:t>
      </w:r>
    </w:p>
    <w:p w14:paraId="61AB9DFE">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1.供应商自行考虑余方弃置运距。</w:t>
      </w:r>
    </w:p>
    <w:p w14:paraId="284157EF">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2.工程量清单中每一个子目的“项目特征”未说明或说明不全的，均按施工验收规范要求执行；</w:t>
      </w:r>
    </w:p>
    <w:p w14:paraId="5DC3985E">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3.供应商报价均应包括《建设工程工程量清单计价规范》（GB50500-2013）规定的工作内容，报价时应包括施工损耗及规范规定的富余数量的费用；</w:t>
      </w:r>
    </w:p>
    <w:p w14:paraId="3AD76A04">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4.除非合同另有规定，工程量清单中每一项单价均应包括完成相应该项目的工程内容所需的所有人工、设备、材料和其他与之相关服务所发生的所有费用；</w:t>
      </w:r>
    </w:p>
    <w:p w14:paraId="6C5E218F">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5.施工图未注明施工方法的项目，请供应商按照自身施工经验及相应规范做法自行组价，并列入综合单价内；</w:t>
      </w:r>
    </w:p>
    <w:p w14:paraId="3456F511">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6.清单中的“单位”与《建设工程工程量清单计价规范》不符的，以清单为准；</w:t>
      </w:r>
    </w:p>
    <w:p w14:paraId="42AA6223">
      <w:pPr>
        <w:pStyle w:val="193"/>
        <w:keepNext w:val="0"/>
        <w:keepLines w:val="0"/>
        <w:pageBreakBefore w:val="0"/>
        <w:widowControl w:val="0"/>
        <w:spacing w:line="360" w:lineRule="auto"/>
        <w:ind w:left="0" w:right="0" w:firstLine="48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7.清单中措施费项目不完善的，供应商根据现场情况自行报价。</w:t>
      </w:r>
    </w:p>
    <w:p w14:paraId="3275D652">
      <w:pPr>
        <w:spacing w:line="360" w:lineRule="auto"/>
        <w:ind w:firstLine="480"/>
        <w:rPr>
          <w:rFonts w:hint="eastAsia" w:ascii="宋体" w:hAnsi="宋体" w:eastAsia="宋体" w:cs="Times New Roman"/>
          <w:bCs/>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四、服务要求</w:t>
      </w:r>
    </w:p>
    <w:p w14:paraId="2C39DA7E">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 xml:space="preserve">质保期服务：质保期外两年内，工程质量出现问题，成交供应商应主动提供维修方案，只收取材料费。 </w:t>
      </w:r>
    </w:p>
    <w:p w14:paraId="5AF78105">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 xml:space="preserve">质保期内，如发生故障，采购人通知成交供应商服务人员时，相关服务人员要在24小时内到达现场配合采购人处理问题，进行更换或进行必要的维修。 </w:t>
      </w:r>
    </w:p>
    <w:p w14:paraId="0B21DF54">
      <w:pPr>
        <w:keepNext w:val="0"/>
        <w:keepLines w:val="0"/>
        <w:pageBreakBefore w:val="0"/>
        <w:widowControl w:val="0"/>
        <w:spacing w:line="360" w:lineRule="auto"/>
        <w:ind w:left="0" w:right="0" w:firstLine="480"/>
        <w:jc w:val="both"/>
        <w:rPr>
          <w:rFonts w:hint="default" w:ascii="宋体" w:hAnsi="宋体" w:eastAsia="宋体" w:cs="Times New Roman"/>
          <w:bCs/>
          <w:color w:val="auto"/>
          <w:sz w:val="24"/>
          <w:szCs w:val="24"/>
          <w:highlight w:val="none"/>
          <w:lang w:val="en-US" w:eastAsia="zh-CN" w:bidi="ar-SA"/>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供应商需根据本项目特征及自身情况编制服务方案。</w:t>
      </w:r>
    </w:p>
    <w:p w14:paraId="0DF1A5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color w:val="000000"/>
          <w:sz w:val="24"/>
          <w:szCs w:val="24"/>
        </w:rPr>
        <w:t>五、实施政府采购异常低价审查的有关要求：</w:t>
      </w:r>
    </w:p>
    <w:p w14:paraId="1BAF9C3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1.评审过程中出现下列情形之一的，评审委员会应当启动异常低价投标（响应）审查程序：</w:t>
      </w:r>
    </w:p>
    <w:p w14:paraId="2E4944F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1.1投标（响应）报价低于采购项目预算50%的，即投标(响应)报价&lt;采购项目预算×50%；</w:t>
      </w:r>
    </w:p>
    <w:p w14:paraId="6D9FFF4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1.2投标（响应）报价低于采购项目最高限价45％的，即投标(响应)报价&lt;采购项目最高限价×45%；</w:t>
      </w:r>
    </w:p>
    <w:p w14:paraId="58FDE81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1.3评审委员会认定的供应商报价过低、有可能影响产品质量或者不能诚信履约的其他情形。</w:t>
      </w:r>
    </w:p>
    <w:p w14:paraId="2DC6A4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启动异常低价投标（响应）审查后，评审委员会应当通过“苏采云”系统要求相关供应商在规定的合理回复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说明应当采用通过“苏采云”系统（使用“CA数字证书”,加盖电子签章）形式。投标（响应）供应商不提供书面说明、证明材料，或者提供的书面说明、证明材料不能证明其报价合理性的，评审委员会应当将其作为无效投标（响应）处理。审查相关情况应当在评审报告中进行记录。</w:t>
      </w:r>
    </w:p>
    <w:p w14:paraId="290C19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color w:val="000000"/>
          <w:sz w:val="24"/>
          <w:szCs w:val="24"/>
        </w:rPr>
        <w:t>六、响应文件要求</w:t>
      </w:r>
    </w:p>
    <w:p w14:paraId="422FFF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1.首次响应文件中提供《已标价的工程量清单》文件。</w:t>
      </w:r>
    </w:p>
    <w:p w14:paraId="0393743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2.按照《工程量清单》编制《已标价的工程量清单》。</w:t>
      </w:r>
    </w:p>
    <w:p w14:paraId="5D63885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color w:val="000000"/>
          <w:sz w:val="24"/>
          <w:szCs w:val="24"/>
        </w:rPr>
        <w:t>供应商必须说明其是否响应采购文件中提出的全部服务内容与要求，如果其中某些条款不响应时，应在文件中逐条列出，未列出的视同响应。</w:t>
      </w:r>
    </w:p>
    <w:p w14:paraId="0A8F376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color w:val="000000"/>
          <w:sz w:val="24"/>
          <w:szCs w:val="24"/>
        </w:rPr>
        <w:t>七、其他要求：见《磋商文件》附件：《合同草案条款》。</w:t>
      </w:r>
    </w:p>
    <w:p w14:paraId="6AEDB96C">
      <w:pPr>
        <w:pageBreakBefore/>
        <w:spacing w:line="0" w:lineRule="atLeast"/>
        <w:ind w:firstLine="2692"/>
        <w:rPr>
          <w:rFonts w:hint="eastAsia" w:ascii="宋体" w:hAnsi="宋体" w:cs="宋体"/>
          <w:b/>
          <w:bCs/>
          <w:color w:val="auto"/>
          <w:sz w:val="36"/>
          <w:highlight w:val="none"/>
        </w:rPr>
      </w:pPr>
      <w:r>
        <w:rPr>
          <w:rFonts w:hint="eastAsia" w:ascii="宋体" w:hAnsi="宋体" w:cs="宋体"/>
          <w:b/>
          <w:color w:val="auto"/>
          <w:sz w:val="36"/>
          <w:highlight w:val="none"/>
          <w:lang w:eastAsia="zh-CN"/>
        </w:rPr>
        <w:t>3.</w:t>
      </w:r>
      <w:r>
        <w:rPr>
          <w:rFonts w:hint="eastAsia" w:ascii="宋体" w:hAnsi="宋体" w:cs="宋体"/>
          <w:b/>
          <w:color w:val="auto"/>
          <w:sz w:val="36"/>
          <w:highlight w:val="none"/>
        </w:rPr>
        <w:t>磋商</w:t>
      </w:r>
      <w:r>
        <w:rPr>
          <w:rFonts w:hint="eastAsia" w:ascii="宋体" w:hAnsi="宋体" w:cs="宋体"/>
          <w:b/>
          <w:bCs/>
          <w:color w:val="auto"/>
          <w:sz w:val="36"/>
          <w:highlight w:val="none"/>
        </w:rPr>
        <w:t>报价表</w:t>
      </w:r>
    </w:p>
    <w:p w14:paraId="2764F42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项目编号：JSZC-320303-JSYE-C2026-0001</w:t>
      </w:r>
      <w:r>
        <w:rPr>
          <w:rFonts w:hint="eastAsia" w:ascii="宋体" w:hAnsi="宋体" w:cs="宋体"/>
          <w:color w:val="auto"/>
          <w:sz w:val="24"/>
          <w:highlight w:val="none"/>
        </w:rPr>
        <w:t xml:space="preserve">  </w:t>
      </w:r>
    </w:p>
    <w:p w14:paraId="34C878AC">
      <w:pPr>
        <w:pStyle w:val="195"/>
        <w:spacing w:before="0" w:after="0"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2026年一事一议社区道路硬化工程</w:t>
      </w:r>
    </w:p>
    <w:p w14:paraId="650783EF">
      <w:pPr>
        <w:pStyle w:val="195"/>
        <w:spacing w:before="0" w:after="0"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 ）</w:t>
      </w:r>
    </w:p>
    <w:p w14:paraId="2D9704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本次为首次报价</w:t>
      </w:r>
    </w:p>
    <w:p w14:paraId="58F8DBE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货币单位：人民币元</w:t>
      </w:r>
    </w:p>
    <w:tbl>
      <w:tblPr>
        <w:tblStyle w:val="36"/>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645"/>
        <w:gridCol w:w="2626"/>
        <w:gridCol w:w="2179"/>
      </w:tblGrid>
      <w:tr w14:paraId="4CAA978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3645" w:type="dxa"/>
            <w:noWrap w:val="0"/>
            <w:vAlign w:val="center"/>
          </w:tcPr>
          <w:p w14:paraId="06A33477">
            <w:pPr>
              <w:ind w:right="-57"/>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626" w:type="dxa"/>
            <w:noWrap w:val="0"/>
            <w:vAlign w:val="center"/>
          </w:tcPr>
          <w:p w14:paraId="01F4FB5E">
            <w:pPr>
              <w:ind w:right="-57"/>
              <w:jc w:val="center"/>
              <w:rPr>
                <w:rFonts w:hint="eastAsia" w:ascii="宋体" w:hAnsi="宋体" w:cs="宋体"/>
                <w:color w:val="auto"/>
                <w:sz w:val="24"/>
                <w:highlight w:val="none"/>
              </w:rPr>
            </w:pPr>
            <w:r>
              <w:rPr>
                <w:rFonts w:hint="eastAsia" w:ascii="宋体" w:hAnsi="宋体" w:cs="宋体"/>
                <w:color w:val="auto"/>
                <w:sz w:val="24"/>
                <w:highlight w:val="none"/>
              </w:rPr>
              <w:t>报价（小写）</w:t>
            </w:r>
          </w:p>
        </w:tc>
        <w:tc>
          <w:tcPr>
            <w:tcW w:w="2179" w:type="dxa"/>
            <w:noWrap w:val="0"/>
            <w:vAlign w:val="center"/>
          </w:tcPr>
          <w:p w14:paraId="321EA123">
            <w:pPr>
              <w:ind w:right="-57"/>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D1B125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408" w:hRule="atLeast"/>
          <w:jc w:val="center"/>
        </w:trPr>
        <w:tc>
          <w:tcPr>
            <w:tcW w:w="3645" w:type="dxa"/>
            <w:noWrap w:val="0"/>
            <w:vAlign w:val="center"/>
          </w:tcPr>
          <w:p w14:paraId="1CB2BBF0">
            <w:pPr>
              <w:ind w:right="-57"/>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2026年一事一议社区道路硬化工程</w:t>
            </w:r>
          </w:p>
        </w:tc>
        <w:tc>
          <w:tcPr>
            <w:tcW w:w="2626" w:type="dxa"/>
            <w:noWrap w:val="0"/>
            <w:vAlign w:val="center"/>
          </w:tcPr>
          <w:p w14:paraId="2FBE75EA">
            <w:pPr>
              <w:ind w:right="-57"/>
              <w:jc w:val="center"/>
              <w:rPr>
                <w:rFonts w:hint="eastAsia" w:ascii="宋体" w:hAnsi="宋体" w:cs="宋体"/>
                <w:color w:val="auto"/>
                <w:sz w:val="24"/>
                <w:highlight w:val="none"/>
              </w:rPr>
            </w:pPr>
          </w:p>
        </w:tc>
        <w:tc>
          <w:tcPr>
            <w:tcW w:w="2179" w:type="dxa"/>
            <w:vMerge w:val="restart"/>
            <w:noWrap w:val="0"/>
            <w:vAlign w:val="center"/>
          </w:tcPr>
          <w:p w14:paraId="7CFFFACC">
            <w:pPr>
              <w:widowControl/>
              <w:contextualSpacing/>
              <w:jc w:val="center"/>
              <w:rPr>
                <w:rFonts w:hint="eastAsia" w:ascii="宋体" w:hAnsi="宋体" w:cs="宋体"/>
                <w:color w:val="auto"/>
                <w:sz w:val="24"/>
                <w:highlight w:val="none"/>
              </w:rPr>
            </w:pPr>
            <w:r>
              <w:rPr>
                <w:rFonts w:hint="eastAsia" w:ascii="宋体" w:hAnsi="宋体" w:cs="宋体"/>
                <w:bCs/>
                <w:color w:val="auto"/>
                <w:sz w:val="24"/>
                <w:highlight w:val="none"/>
              </w:rPr>
              <w:t>报价为《</w:t>
            </w:r>
            <w:r>
              <w:rPr>
                <w:rFonts w:ascii="宋体" w:hAnsi="宋体" w:cs="宋体"/>
                <w:bCs/>
                <w:color w:val="auto"/>
                <w:sz w:val="24"/>
                <w:highlight w:val="none"/>
              </w:rPr>
              <w:t>分项价格表</w:t>
            </w:r>
            <w:r>
              <w:rPr>
                <w:rFonts w:hint="eastAsia" w:ascii="宋体" w:hAnsi="宋体" w:cs="宋体"/>
                <w:bCs/>
                <w:color w:val="auto"/>
                <w:sz w:val="24"/>
                <w:highlight w:val="none"/>
              </w:rPr>
              <w:t>》的</w:t>
            </w:r>
            <w:r>
              <w:rPr>
                <w:rFonts w:hint="eastAsia" w:ascii="宋体" w:hAnsi="宋体" w:cs="宋体"/>
                <w:color w:val="auto"/>
                <w:sz w:val="24"/>
                <w:highlight w:val="none"/>
              </w:rPr>
              <w:t>总价。</w:t>
            </w:r>
          </w:p>
        </w:tc>
      </w:tr>
      <w:tr w14:paraId="1BA42D2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15" w:hRule="atLeast"/>
          <w:jc w:val="center"/>
        </w:trPr>
        <w:tc>
          <w:tcPr>
            <w:tcW w:w="3645" w:type="dxa"/>
            <w:noWrap w:val="0"/>
            <w:vAlign w:val="center"/>
          </w:tcPr>
          <w:p w14:paraId="2D76B90D">
            <w:pPr>
              <w:ind w:right="-57"/>
              <w:jc w:val="center"/>
              <w:rPr>
                <w:rFonts w:hint="eastAsia" w:ascii="宋体" w:hAnsi="宋体" w:cs="宋体"/>
                <w:color w:val="auto"/>
                <w:sz w:val="24"/>
                <w:highlight w:val="none"/>
              </w:rPr>
            </w:pPr>
            <w:r>
              <w:rPr>
                <w:rFonts w:hint="eastAsia" w:ascii="宋体" w:hAnsi="宋体" w:cs="宋体"/>
                <w:color w:val="auto"/>
                <w:sz w:val="24"/>
                <w:highlight w:val="none"/>
              </w:rPr>
              <w:t>报价（大写）：</w:t>
            </w:r>
          </w:p>
        </w:tc>
        <w:tc>
          <w:tcPr>
            <w:tcW w:w="2626" w:type="dxa"/>
            <w:noWrap w:val="0"/>
            <w:vAlign w:val="center"/>
          </w:tcPr>
          <w:p w14:paraId="26F9B94F">
            <w:pPr>
              <w:ind w:right="-57"/>
              <w:jc w:val="center"/>
              <w:rPr>
                <w:rFonts w:hint="eastAsia" w:ascii="宋体" w:hAnsi="宋体" w:cs="宋体"/>
                <w:color w:val="auto"/>
                <w:sz w:val="24"/>
                <w:highlight w:val="none"/>
              </w:rPr>
            </w:pPr>
          </w:p>
        </w:tc>
        <w:tc>
          <w:tcPr>
            <w:tcW w:w="2179" w:type="dxa"/>
            <w:vMerge w:val="continue"/>
            <w:noWrap w:val="0"/>
            <w:vAlign w:val="top"/>
          </w:tcPr>
          <w:p w14:paraId="7852474A">
            <w:pPr>
              <w:ind w:right="-57"/>
              <w:jc w:val="center"/>
              <w:rPr>
                <w:rFonts w:hint="eastAsia" w:ascii="宋体" w:hAnsi="宋体" w:cs="宋体"/>
                <w:color w:val="auto"/>
                <w:sz w:val="24"/>
                <w:highlight w:val="none"/>
              </w:rPr>
            </w:pPr>
          </w:p>
        </w:tc>
      </w:tr>
    </w:tbl>
    <w:p w14:paraId="334CDC17">
      <w:pPr>
        <w:spacing w:line="360" w:lineRule="auto"/>
        <w:rPr>
          <w:rFonts w:hint="eastAsia" w:ascii="宋体" w:hAnsi="宋体" w:cs="宋体"/>
          <w:color w:val="auto"/>
          <w:sz w:val="24"/>
          <w:highlight w:val="none"/>
        </w:rPr>
      </w:pPr>
    </w:p>
    <w:p w14:paraId="31AB743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供应商承诺：本报价（总价）为供应商本企业提供的服务。</w:t>
      </w:r>
    </w:p>
    <w:p w14:paraId="585F56CB">
      <w:pPr>
        <w:spacing w:line="360" w:lineRule="auto"/>
        <w:rPr>
          <w:rFonts w:hint="eastAsia" w:ascii="宋体" w:hAnsi="宋体" w:cs="宋体"/>
          <w:color w:val="auto"/>
          <w:sz w:val="24"/>
          <w:highlight w:val="none"/>
        </w:rPr>
      </w:pPr>
    </w:p>
    <w:p w14:paraId="0C7423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报价说明：</w:t>
      </w:r>
    </w:p>
    <w:p w14:paraId="2972F23D">
      <w:pPr>
        <w:spacing w:line="360" w:lineRule="auto"/>
        <w:ind w:left="479"/>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报价包括完成项目的所有费用。采购人不再支付报价以外的任何费用。</w:t>
      </w:r>
    </w:p>
    <w:p w14:paraId="07911077">
      <w:pPr>
        <w:spacing w:line="360" w:lineRule="auto"/>
        <w:ind w:left="479"/>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报价以总价为准，大小写不一致以大写为准；</w:t>
      </w:r>
    </w:p>
    <w:p w14:paraId="5A63CD27">
      <w:pPr>
        <w:spacing w:line="360" w:lineRule="auto"/>
        <w:ind w:left="479"/>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偏离说明：详见《偏离表》；</w:t>
      </w:r>
    </w:p>
    <w:p w14:paraId="54F49811">
      <w:pPr>
        <w:spacing w:line="360" w:lineRule="auto"/>
        <w:ind w:left="479"/>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如最后报价未列明单价，则最后所报各项单价计算方法为：（最后报价/最初报价）* 各项最初报价的单价。</w:t>
      </w:r>
    </w:p>
    <w:p w14:paraId="4FFCFFB9">
      <w:pPr>
        <w:spacing w:line="360" w:lineRule="auto"/>
        <w:ind w:firstLine="480"/>
        <w:rPr>
          <w:rFonts w:hint="eastAsia" w:ascii="宋体" w:hAnsi="宋体" w:cs="宋体"/>
          <w:color w:val="auto"/>
          <w:sz w:val="24"/>
          <w:highlight w:val="none"/>
        </w:rPr>
      </w:pPr>
    </w:p>
    <w:p w14:paraId="33B8D5B3">
      <w:pPr>
        <w:spacing w:line="360" w:lineRule="auto"/>
        <w:ind w:firstLine="480"/>
        <w:rPr>
          <w:rFonts w:hint="eastAsia" w:ascii="宋体" w:hAnsi="宋体" w:cs="宋体"/>
          <w:color w:val="auto"/>
          <w:sz w:val="24"/>
          <w:highlight w:val="none"/>
        </w:rPr>
      </w:pPr>
    </w:p>
    <w:p w14:paraId="1C362024">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69B3DB89">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或授权代表（签字或盖章）：  </w:t>
      </w:r>
    </w:p>
    <w:p w14:paraId="701A3848">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79DC4A5B">
      <w:pPr>
        <w:rPr>
          <w:rFonts w:hint="eastAsia" w:ascii="宋体" w:hAnsi="宋体" w:cs="宋体"/>
          <w:color w:val="auto"/>
          <w:highlight w:val="none"/>
        </w:rPr>
      </w:pPr>
    </w:p>
    <w:p w14:paraId="0CB39D7E">
      <w:pPr>
        <w:rPr>
          <w:rFonts w:hint="eastAsia" w:ascii="宋体" w:hAnsi="宋体" w:cs="宋体"/>
          <w:color w:val="auto"/>
          <w:highlight w:val="none"/>
        </w:rPr>
      </w:pPr>
    </w:p>
    <w:p w14:paraId="10463FC6">
      <w:pPr>
        <w:jc w:val="center"/>
        <w:rPr>
          <w:rFonts w:hint="eastAsia" w:ascii="宋体" w:hAnsi="宋体" w:cs="宋体"/>
          <w:b/>
          <w:bCs/>
          <w:color w:val="auto"/>
          <w:sz w:val="36"/>
          <w:highlight w:val="none"/>
        </w:rPr>
      </w:pPr>
    </w:p>
    <w:p w14:paraId="21E29F11">
      <w:pPr>
        <w:jc w:val="center"/>
        <w:rPr>
          <w:rFonts w:hint="eastAsia" w:ascii="宋体" w:hAnsi="宋体" w:cs="宋体"/>
          <w:b/>
          <w:bCs/>
          <w:color w:val="auto"/>
          <w:sz w:val="36"/>
          <w:highlight w:val="none"/>
        </w:rPr>
      </w:pPr>
    </w:p>
    <w:p w14:paraId="380C0CFC">
      <w:pPr>
        <w:jc w:val="center"/>
        <w:rPr>
          <w:rFonts w:hint="eastAsia" w:ascii="宋体" w:hAnsi="宋体" w:cs="宋体"/>
          <w:b/>
          <w:bCs/>
          <w:color w:val="auto"/>
          <w:sz w:val="36"/>
          <w:highlight w:val="none"/>
        </w:rPr>
      </w:pPr>
      <w:r>
        <w:rPr>
          <w:rFonts w:hint="eastAsia" w:ascii="宋体" w:hAnsi="宋体" w:cs="宋体"/>
          <w:b/>
          <w:bCs/>
          <w:color w:val="auto"/>
          <w:sz w:val="36"/>
          <w:highlight w:val="none"/>
        </w:rPr>
        <w:t>4</w:t>
      </w:r>
      <w:r>
        <w:rPr>
          <w:rFonts w:hint="eastAsia" w:ascii="宋体" w:hAnsi="宋体" w:cs="宋体"/>
          <w:b/>
          <w:bCs/>
          <w:color w:val="auto"/>
          <w:sz w:val="36"/>
          <w:highlight w:val="none"/>
          <w:lang w:val="en-US" w:eastAsia="zh-CN"/>
        </w:rPr>
        <w:t>.</w:t>
      </w:r>
      <w:r>
        <w:rPr>
          <w:rFonts w:ascii="宋体" w:hAnsi="宋体" w:cs="宋体"/>
          <w:b/>
          <w:bCs/>
          <w:color w:val="auto"/>
          <w:sz w:val="36"/>
          <w:highlight w:val="none"/>
        </w:rPr>
        <w:t>分项价格表</w:t>
      </w:r>
    </w:p>
    <w:p w14:paraId="1CF5784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本次为首次报价</w:t>
      </w:r>
    </w:p>
    <w:p w14:paraId="4AAF3ED3">
      <w:pPr>
        <w:pStyle w:val="195"/>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项目编号：JSZC-320303-JSYE-C2026-0001</w:t>
      </w:r>
      <w:r>
        <w:rPr>
          <w:rFonts w:hint="eastAsia" w:ascii="宋体" w:hAnsi="宋体" w:eastAsia="宋体" w:cs="宋体"/>
          <w:b w:val="0"/>
          <w:bCs w:val="0"/>
          <w:color w:val="auto"/>
          <w:sz w:val="24"/>
          <w:szCs w:val="24"/>
          <w:highlight w:val="none"/>
        </w:rPr>
        <w:t xml:space="preserve">  </w:t>
      </w:r>
    </w:p>
    <w:p w14:paraId="1238E51A">
      <w:pPr>
        <w:pStyle w:val="195"/>
        <w:spacing w:before="0" w:after="0"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2026年一事一议社区道路硬化工程</w:t>
      </w:r>
    </w:p>
    <w:p w14:paraId="45BA6B1C">
      <w:pPr>
        <w:pStyle w:val="195"/>
        <w:spacing w:before="0" w:after="0" w:line="360" w:lineRule="auto"/>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eastAsia="zh-CN"/>
        </w:rPr>
        <w:t>采购包：（ ）</w:t>
      </w:r>
    </w:p>
    <w:p w14:paraId="15B741FB">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根据工程量清单格式自拟</w:t>
      </w:r>
      <w:r>
        <w:rPr>
          <w:rFonts w:hint="eastAsia" w:ascii="宋体" w:hAnsi="宋体"/>
          <w:color w:val="auto"/>
          <w:sz w:val="24"/>
          <w:highlight w:val="none"/>
          <w:lang w:val="en-US" w:eastAsia="zh-CN"/>
        </w:rPr>
        <w:t>报价文件</w:t>
      </w:r>
    </w:p>
    <w:p w14:paraId="711669D9">
      <w:pPr>
        <w:spacing w:line="0" w:lineRule="atLeast"/>
        <w:jc w:val="left"/>
        <w:rPr>
          <w:rFonts w:hint="eastAsia" w:ascii="宋体" w:hAnsi="宋体" w:cs="宋体"/>
          <w:color w:val="auto"/>
          <w:sz w:val="24"/>
          <w:highlight w:val="none"/>
        </w:rPr>
      </w:pPr>
    </w:p>
    <w:p w14:paraId="3AF62926">
      <w:pPr>
        <w:pStyle w:val="195"/>
        <w:rPr>
          <w:rFonts w:hint="eastAsia"/>
          <w:color w:val="auto"/>
          <w:highlight w:val="none"/>
        </w:rPr>
      </w:pPr>
    </w:p>
    <w:p w14:paraId="0665887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1F38C1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或授权代表（签字或盖章）：  </w:t>
      </w:r>
    </w:p>
    <w:p w14:paraId="0546B0B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270375B9">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说明：</w:t>
      </w:r>
    </w:p>
    <w:p w14:paraId="05C151F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1.中小微企业的划分具体以《政府采购促进中小企业发展管理办法》（财库</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2020</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46号）和《工业和信息化部、国家统计局、国家发展和改革委员会、财政部关于印发中小企业划型标准规定的通知》（工信部联企业[2011]300号）的规定为准。</w:t>
      </w:r>
    </w:p>
    <w:p w14:paraId="53A0DD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2.享受政府采购支持政策的残疾人福利性单位应满足的条件以《关于促进残疾人就业政府采购政策的通知》（财库〔2017〕141号）的规定为准。</w:t>
      </w:r>
    </w:p>
    <w:p w14:paraId="72173C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3．供应商为“小型”或“微型”或“监狱企业</w:t>
      </w:r>
      <w:r>
        <w:rPr>
          <w:rFonts w:hint="eastAsia" w:ascii="宋体" w:hAnsi="宋体" w:cs="宋体"/>
          <w:color w:val="auto"/>
          <w:sz w:val="24"/>
          <w:highlight w:val="none"/>
          <w:lang w:eastAsia="zh-CN"/>
        </w:rPr>
        <w:t>”“</w:t>
      </w:r>
      <w:r>
        <w:rPr>
          <w:rFonts w:hint="eastAsia" w:ascii="宋体" w:hAnsi="宋体" w:cs="宋体"/>
          <w:color w:val="auto"/>
          <w:sz w:val="24"/>
          <w:highlight w:val="none"/>
        </w:rPr>
        <w:t>残疾人福利性单位”的，须算出“小型和微型和监狱企业和残疾人福利性单位” 总价合计”。</w:t>
      </w:r>
    </w:p>
    <w:p w14:paraId="4D7614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color w:val="auto"/>
          <w:sz w:val="24"/>
          <w:highlight w:val="none"/>
        </w:rPr>
        <w:t>如果不提供《</w:t>
      </w:r>
      <w:r>
        <w:rPr>
          <w:rFonts w:ascii="宋体" w:hAnsi="宋体" w:cs="宋体"/>
          <w:b/>
          <w:color w:val="auto"/>
          <w:sz w:val="24"/>
          <w:highlight w:val="none"/>
        </w:rPr>
        <w:t>分项价格表</w:t>
      </w:r>
      <w:r>
        <w:rPr>
          <w:rFonts w:hint="eastAsia" w:ascii="宋体" w:hAnsi="宋体" w:cs="宋体"/>
          <w:b/>
          <w:color w:val="auto"/>
          <w:sz w:val="24"/>
          <w:highlight w:val="none"/>
        </w:rPr>
        <w:t>》将视为没有实质性响应。</w:t>
      </w:r>
    </w:p>
    <w:p w14:paraId="3F367F6E">
      <w:pPr>
        <w:numPr>
          <w:ilvl w:val="0"/>
          <w:numId w:val="0"/>
        </w:numPr>
        <w:spacing w:line="360" w:lineRule="auto"/>
        <w:ind w:firstLine="48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bidi="ar-SA"/>
        </w:rPr>
        <w:t>3.</w:t>
      </w:r>
      <w:r>
        <w:rPr>
          <w:rFonts w:hint="eastAsia" w:ascii="宋体" w:hAnsi="宋体" w:cs="宋体"/>
          <w:color w:val="auto"/>
          <w:sz w:val="24"/>
          <w:highlight w:val="none"/>
        </w:rPr>
        <w:t>响应供应商对以上数据的真实性负责。</w:t>
      </w:r>
    </w:p>
    <w:p w14:paraId="01E97A7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lang w:eastAsia="zh-CN"/>
        </w:rPr>
        <w:t>江苏誉尔威建筑咨询有限公司</w:t>
      </w:r>
      <w:r>
        <w:rPr>
          <w:rFonts w:hint="eastAsia" w:ascii="宋体" w:hAnsi="宋体" w:cs="宋体"/>
          <w:b/>
          <w:bCs/>
          <w:color w:val="auto"/>
          <w:sz w:val="24"/>
          <w:highlight w:val="none"/>
        </w:rPr>
        <w:t>有权将以上内容进行公示。</w:t>
      </w:r>
    </w:p>
    <w:p w14:paraId="2B4D2585">
      <w:pPr>
        <w:spacing w:line="360" w:lineRule="auto"/>
        <w:ind w:firstLine="482"/>
        <w:rPr>
          <w:rFonts w:hint="eastAsia" w:ascii="宋体" w:hAnsi="宋体" w:cs="宋体"/>
          <w:b/>
          <w:bCs/>
          <w:color w:val="auto"/>
          <w:sz w:val="24"/>
          <w:highlight w:val="none"/>
        </w:rPr>
      </w:pPr>
    </w:p>
    <w:p w14:paraId="60DC187F">
      <w:pPr>
        <w:spacing w:line="360" w:lineRule="auto"/>
        <w:ind w:firstLine="482"/>
        <w:rPr>
          <w:rFonts w:hint="eastAsia" w:ascii="宋体" w:hAnsi="宋体" w:cs="宋体"/>
          <w:b/>
          <w:bCs/>
          <w:color w:val="auto"/>
          <w:sz w:val="24"/>
          <w:highlight w:val="none"/>
        </w:rPr>
      </w:pPr>
    </w:p>
    <w:p w14:paraId="7557A0C6">
      <w:pPr>
        <w:spacing w:line="360" w:lineRule="auto"/>
        <w:ind w:firstLine="482"/>
        <w:rPr>
          <w:rFonts w:hint="eastAsia" w:ascii="宋体" w:hAnsi="宋体" w:cs="宋体"/>
          <w:b/>
          <w:bCs/>
          <w:color w:val="auto"/>
          <w:sz w:val="24"/>
          <w:highlight w:val="none"/>
        </w:rPr>
      </w:pPr>
    </w:p>
    <w:p w14:paraId="03720CD2">
      <w:pPr>
        <w:spacing w:line="360" w:lineRule="auto"/>
        <w:ind w:firstLine="482"/>
        <w:rPr>
          <w:rFonts w:hint="eastAsia" w:ascii="宋体" w:hAnsi="宋体" w:cs="宋体"/>
          <w:b/>
          <w:bCs/>
          <w:color w:val="auto"/>
          <w:sz w:val="24"/>
          <w:highlight w:val="none"/>
        </w:rPr>
      </w:pPr>
    </w:p>
    <w:p w14:paraId="601351D0">
      <w:pPr>
        <w:spacing w:line="360" w:lineRule="auto"/>
        <w:ind w:firstLine="482"/>
        <w:rPr>
          <w:rFonts w:hint="eastAsia" w:ascii="宋体" w:hAnsi="宋体" w:cs="宋体"/>
          <w:b/>
          <w:bCs/>
          <w:color w:val="auto"/>
          <w:sz w:val="24"/>
          <w:highlight w:val="none"/>
        </w:rPr>
      </w:pPr>
    </w:p>
    <w:p w14:paraId="7E362427">
      <w:pPr>
        <w:spacing w:line="360" w:lineRule="auto"/>
        <w:ind w:firstLine="482"/>
        <w:rPr>
          <w:rFonts w:hint="eastAsia" w:ascii="宋体" w:hAnsi="宋体" w:cs="宋体"/>
          <w:b/>
          <w:bCs/>
          <w:color w:val="auto"/>
          <w:sz w:val="24"/>
          <w:highlight w:val="none"/>
        </w:rPr>
      </w:pPr>
    </w:p>
    <w:p w14:paraId="470B302E">
      <w:pPr>
        <w:spacing w:line="360" w:lineRule="auto"/>
        <w:ind w:firstLine="482"/>
        <w:jc w:val="center"/>
        <w:rPr>
          <w:rFonts w:ascii="宋体" w:hAnsi="宋体" w:eastAsia="宋体" w:cs="宋体"/>
        </w:rPr>
      </w:pPr>
      <w:r>
        <w:rPr>
          <w:rFonts w:hint="eastAsia" w:ascii="宋体" w:hAnsi="宋体" w:eastAsia="宋体" w:cs="宋体"/>
          <w:b/>
          <w:bCs/>
          <w:color w:val="auto"/>
          <w:sz w:val="36"/>
          <w:szCs w:val="24"/>
          <w:highlight w:val="none"/>
          <w:lang w:val="en-US" w:eastAsia="zh-CN" w:bidi="ar-SA"/>
        </w:rPr>
        <w:t>5.</w:t>
      </w:r>
      <w:r>
        <w:rPr>
          <w:rFonts w:hint="eastAsia" w:ascii="宋体" w:hAnsi="宋体" w:cs="宋体"/>
          <w:b/>
          <w:bCs/>
          <w:color w:val="auto"/>
          <w:sz w:val="36"/>
          <w:szCs w:val="24"/>
          <w:highlight w:val="none"/>
          <w:lang w:val="en-US" w:eastAsia="zh-CN" w:bidi="ar-SA"/>
        </w:rPr>
        <w:t>拟</w:t>
      </w:r>
      <w:r>
        <w:rPr>
          <w:rFonts w:hint="eastAsia" w:ascii="宋体" w:hAnsi="宋体" w:eastAsia="宋体" w:cs="宋体"/>
          <w:b/>
          <w:bCs/>
          <w:color w:val="auto"/>
          <w:sz w:val="36"/>
          <w:szCs w:val="24"/>
          <w:highlight w:val="none"/>
          <w:lang w:val="en-US" w:eastAsia="zh-CN" w:bidi="ar-SA"/>
        </w:rPr>
        <w:t>用于本工程施工的机械设备表</w:t>
      </w:r>
    </w:p>
    <w:p w14:paraId="36465A5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atLeast"/>
        <w:textAlignment w:val="auto"/>
        <w:rPr>
          <w:rFonts w:hint="eastAsia" w:ascii="宋体" w:hAnsi="宋体"/>
          <w:color w:val="000000"/>
          <w:sz w:val="24"/>
          <w:highlight w:val="none"/>
          <w:lang w:eastAsia="zh-CN"/>
        </w:rPr>
      </w:pPr>
      <w:r>
        <w:rPr>
          <w:rFonts w:hint="eastAsia" w:ascii="宋体" w:hAnsi="宋体" w:cs="宋体"/>
          <w:sz w:val="24"/>
        </w:rPr>
        <w:t>项目编号：</w:t>
      </w:r>
      <w:r>
        <w:rPr>
          <w:rFonts w:hint="eastAsia" w:ascii="宋体" w:hAnsi="宋体"/>
          <w:color w:val="000000"/>
          <w:sz w:val="24"/>
          <w:highlight w:val="none"/>
          <w:lang w:eastAsia="zh-CN"/>
        </w:rPr>
        <w:t xml:space="preserve"> </w:t>
      </w:r>
    </w:p>
    <w:p w14:paraId="0A378C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atLeast"/>
        <w:textAlignment w:val="auto"/>
        <w:rPr>
          <w:rFonts w:hint="eastAsia" w:ascii="宋体" w:hAnsi="宋体" w:eastAsia="宋体" w:cs="宋体"/>
          <w:sz w:val="24"/>
          <w:lang w:eastAsia="zh-CN"/>
        </w:rPr>
      </w:pPr>
      <w:r>
        <w:rPr>
          <w:rFonts w:hint="eastAsia" w:ascii="宋体" w:hAnsi="宋体" w:cs="宋体"/>
          <w:sz w:val="24"/>
        </w:rPr>
        <w:t>项目名称：</w:t>
      </w:r>
    </w:p>
    <w:tbl>
      <w:tblPr>
        <w:tblStyle w:val="37"/>
        <w:tblW w:w="915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033"/>
        <w:gridCol w:w="1011"/>
        <w:gridCol w:w="1011"/>
        <w:gridCol w:w="1011"/>
        <w:gridCol w:w="1012"/>
        <w:gridCol w:w="1012"/>
        <w:gridCol w:w="1036"/>
        <w:gridCol w:w="1012"/>
        <w:gridCol w:w="1012"/>
      </w:tblGrid>
      <w:tr w14:paraId="44D8EE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6" w:hRule="atLeast"/>
        </w:trPr>
        <w:tc>
          <w:tcPr>
            <w:tcW w:w="1033" w:type="dxa"/>
            <w:tcBorders>
              <w:top w:val="single" w:color="000000" w:sz="12"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533AF2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D70FC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机械或设备名称</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CAC9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1011"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77DB3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DFA1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产地</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CFB31F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制造年份</w:t>
            </w:r>
          </w:p>
        </w:tc>
        <w:tc>
          <w:tcPr>
            <w:tcW w:w="1036"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B1317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额定功率(kW)</w:t>
            </w:r>
          </w:p>
        </w:tc>
        <w:tc>
          <w:tcPr>
            <w:tcW w:w="1012"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391F5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生产能力</w:t>
            </w:r>
          </w:p>
        </w:tc>
        <w:tc>
          <w:tcPr>
            <w:tcW w:w="1012" w:type="dxa"/>
            <w:tcBorders>
              <w:top w:val="single" w:color="000000" w:sz="12"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6D27266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519E03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12B21A6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986DFA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A4B1B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77D2C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2ACDDD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5173AD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C0D24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DFC8D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0A9A23C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1443B6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72896D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7AE15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A124B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495F1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928FFC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81550B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265BF4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E81BF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E0F01A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3326D4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124B7A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AA261A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BC74D3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D55A7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B7DFD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69E64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8A0AE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5FE1B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33B85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7CE539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4EFE6B4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EDA06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A5BC8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EF41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F59C3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4270E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B67BF3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D6D88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4273B87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75F18D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569264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905C6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491D2B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38071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6BD82C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DC3EC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C1C177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1891D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46EEE4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7DDE5B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54B82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D69E07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48240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0466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33C2F6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4EDD91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EF1F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9EE93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92651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r w14:paraId="06808D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3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BF2DB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F62BF7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B6634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1"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79BE3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A5677D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0E62B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36"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66B97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23ED4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c>
          <w:tcPr>
            <w:tcW w:w="1012"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59C50A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right="0"/>
              <w:jc w:val="center"/>
              <w:textAlignment w:val="auto"/>
              <w:rPr>
                <w:rFonts w:hint="eastAsia" w:ascii="宋体" w:hAnsi="宋体" w:eastAsia="宋体" w:cs="宋体"/>
                <w:sz w:val="24"/>
                <w:szCs w:val="24"/>
              </w:rPr>
            </w:pPr>
          </w:p>
        </w:tc>
      </w:tr>
    </w:tbl>
    <w:p w14:paraId="5BB5C26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2409" w:firstLineChars="1000"/>
        <w:textAlignment w:val="auto"/>
        <w:rPr>
          <w:rFonts w:hint="eastAsia" w:ascii="宋体" w:hAnsi="宋体" w:eastAsia="宋体" w:cs="宋体"/>
          <w:sz w:val="24"/>
          <w:szCs w:val="24"/>
        </w:rPr>
      </w:pPr>
      <w:r>
        <w:rPr>
          <w:rFonts w:hint="eastAsia" w:ascii="宋体" w:hAnsi="宋体" w:eastAsia="宋体" w:cs="宋体"/>
          <w:b/>
          <w:sz w:val="24"/>
          <w:szCs w:val="24"/>
        </w:rPr>
        <w:t>供应商（电子签章）：</w:t>
      </w:r>
    </w:p>
    <w:p w14:paraId="4F0C81E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2409" w:firstLineChars="1000"/>
        <w:textAlignment w:val="auto"/>
        <w:rPr>
          <w:rFonts w:hint="eastAsia" w:ascii="宋体" w:hAnsi="宋体" w:eastAsia="宋体" w:cs="宋体"/>
          <w:sz w:val="24"/>
          <w:szCs w:val="24"/>
        </w:rPr>
      </w:pPr>
      <w:r>
        <w:rPr>
          <w:rFonts w:hint="eastAsia" w:ascii="宋体" w:hAnsi="宋体" w:eastAsia="宋体" w:cs="宋体"/>
          <w:b/>
          <w:sz w:val="24"/>
          <w:szCs w:val="24"/>
        </w:rPr>
        <w:t xml:space="preserve">法定代表人(负责人)或授权代表（签字或盖章）： </w:t>
      </w:r>
    </w:p>
    <w:p w14:paraId="27F777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2409" w:firstLineChars="1000"/>
        <w:textAlignment w:val="auto"/>
        <w:rPr>
          <w:rFonts w:hint="eastAsia" w:ascii="宋体" w:hAnsi="宋体" w:eastAsia="宋体" w:cs="宋体"/>
          <w:sz w:val="24"/>
          <w:szCs w:val="24"/>
        </w:rPr>
      </w:pPr>
      <w:r>
        <w:rPr>
          <w:rFonts w:hint="eastAsia" w:ascii="宋体" w:hAnsi="宋体" w:eastAsia="宋体" w:cs="宋体"/>
          <w:b/>
          <w:sz w:val="24"/>
          <w:szCs w:val="24"/>
        </w:rPr>
        <w:t>日期：  年  月  日</w:t>
      </w:r>
    </w:p>
    <w:p w14:paraId="2C22D8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50199A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4F2C1A2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147A78A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185A16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509BD3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注：1、如果不提供此表将视为没有实质性响应。</w:t>
      </w:r>
    </w:p>
    <w:p w14:paraId="0D529DE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2、响应供应商对以上数据的真实性负责。</w:t>
      </w:r>
    </w:p>
    <w:p w14:paraId="4A75D2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采购人或采购代理机构有权将以上内容进行公示。</w:t>
      </w:r>
    </w:p>
    <w:p w14:paraId="73030B23">
      <w:r>
        <w:br w:type="page"/>
      </w:r>
    </w:p>
    <w:p w14:paraId="61DCED3A">
      <w:pPr>
        <w:pStyle w:val="3"/>
        <w:keepNext/>
        <w:keepLines/>
        <w:pageBreakBefore w:val="0"/>
        <w:widowControl/>
        <w:kinsoku/>
        <w:wordWrap/>
        <w:overflowPunct/>
        <w:topLinePunct w:val="0"/>
        <w:autoSpaceDE/>
        <w:autoSpaceDN/>
        <w:bidi w:val="0"/>
        <w:adjustRightInd/>
        <w:snapToGrid/>
        <w:jc w:val="center"/>
        <w:textAlignment w:val="auto"/>
        <w:rPr>
          <w:rFonts w:ascii="宋体" w:hAnsi="宋体" w:eastAsia="宋体" w:cs="宋体"/>
        </w:rPr>
      </w:pPr>
      <w:r>
        <w:rPr>
          <w:rFonts w:hint="eastAsia" w:ascii="宋体" w:hAnsi="宋体" w:eastAsia="宋体" w:cs="宋体"/>
          <w:b/>
          <w:bCs/>
          <w:color w:val="auto"/>
          <w:sz w:val="36"/>
          <w:szCs w:val="24"/>
          <w:highlight w:val="none"/>
          <w:lang w:val="en-US" w:eastAsia="zh-CN" w:bidi="ar-SA"/>
        </w:rPr>
        <w:t>6.拟投入主要施工管理人员表</w:t>
      </w:r>
    </w:p>
    <w:p w14:paraId="49607F64">
      <w:pPr>
        <w:pBdr>
          <w:top w:val="none" w:color="000000" w:sz="0" w:space="0"/>
          <w:left w:val="none" w:color="000000" w:sz="0" w:space="0"/>
          <w:bottom w:val="none" w:color="000000" w:sz="0" w:space="0"/>
          <w:right w:val="none" w:color="000000" w:sz="0" w:space="0"/>
        </w:pBdr>
        <w:spacing w:before="240" w:after="240"/>
        <w:rPr>
          <w:rFonts w:ascii="宋体" w:hAnsi="宋体" w:cs="宋体"/>
          <w:sz w:val="24"/>
          <w:highlight w:val="none"/>
        </w:rPr>
      </w:pPr>
      <w:r>
        <w:rPr>
          <w:rFonts w:hint="eastAsia" w:ascii="宋体" w:hAnsi="宋体" w:cs="宋体"/>
          <w:sz w:val="24"/>
        </w:rPr>
        <w:t>项目编号：</w:t>
      </w:r>
    </w:p>
    <w:p w14:paraId="32D974D3">
      <w:pPr>
        <w:pBdr>
          <w:top w:val="none" w:color="000000" w:sz="0" w:space="0"/>
          <w:left w:val="none" w:color="000000" w:sz="0" w:space="0"/>
          <w:bottom w:val="none" w:color="000000" w:sz="0" w:space="0"/>
          <w:right w:val="none" w:color="000000" w:sz="0" w:space="0"/>
        </w:pBdr>
        <w:spacing w:before="240" w:after="240"/>
      </w:pPr>
      <w:r>
        <w:rPr>
          <w:rFonts w:hint="eastAsia" w:ascii="宋体" w:hAnsi="宋体" w:cs="宋体"/>
          <w:sz w:val="24"/>
        </w:rPr>
        <w:t>项目名称：</w:t>
      </w:r>
    </w:p>
    <w:tbl>
      <w:tblPr>
        <w:tblStyle w:val="37"/>
        <w:tblW w:w="958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890"/>
        <w:gridCol w:w="1810"/>
        <w:gridCol w:w="1810"/>
        <w:gridCol w:w="1810"/>
        <w:gridCol w:w="2263"/>
      </w:tblGrid>
      <w:tr w14:paraId="0B91CA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B091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名    称</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312E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姓名</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8B13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职务</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1154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职称</w:t>
            </w: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F7200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rPr>
                <w:rFonts w:ascii="宋体" w:hAnsi="宋体" w:cs="宋体"/>
                <w:sz w:val="24"/>
              </w:rPr>
            </w:pPr>
            <w:r>
              <w:rPr>
                <w:rFonts w:ascii="宋体" w:hAnsi="宋体" w:cs="宋体"/>
                <w:sz w:val="24"/>
              </w:rPr>
              <w:t>主要资历、经验及承</w:t>
            </w:r>
          </w:p>
          <w:p w14:paraId="5DAB9E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担过的项目</w:t>
            </w:r>
          </w:p>
        </w:tc>
      </w:tr>
      <w:tr w14:paraId="2866D2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9583"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C1F4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一、总部人员</w:t>
            </w:r>
          </w:p>
        </w:tc>
      </w:tr>
      <w:tr w14:paraId="12817D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DBB1B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项目主管</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3ED0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7A957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CF2E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49E33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4173FDB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076C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其他人员</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50E4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0A256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91BE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09403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0E2CA55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17E28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CB416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3E05B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DDCDC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5E01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60F492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9583"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9283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二、现场人员</w:t>
            </w:r>
          </w:p>
        </w:tc>
      </w:tr>
      <w:tr w14:paraId="603E25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B75F6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项目经理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F3217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B571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168F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92D3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57E51B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E7D66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技术负责人</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CFED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905E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0167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4A7D5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6F0236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234A0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造价管理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A53C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FAE25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36BD8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B6BB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1041C5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E1C4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质量管理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18DAD6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1EC0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1625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B5F4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3817AE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878F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材料管理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E9EAF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8BA23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F56F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1BA75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14C6C0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41933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安全管理</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A6BEE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0B56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B2DF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40CE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r w14:paraId="1C9ABD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9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8F31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r>
              <w:rPr>
                <w:rFonts w:ascii="宋体" w:hAnsi="宋体" w:cs="宋体"/>
                <w:sz w:val="24"/>
              </w:rPr>
              <w:t>其他人员</w:t>
            </w: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36B67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C258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181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4D1FC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c>
          <w:tcPr>
            <w:tcW w:w="22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7065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60" w:after="60" w:line="240" w:lineRule="auto"/>
              <w:ind w:right="0"/>
              <w:jc w:val="center"/>
              <w:textAlignment w:val="auto"/>
            </w:pPr>
          </w:p>
        </w:tc>
      </w:tr>
    </w:tbl>
    <w:p w14:paraId="40602421">
      <w:pPr>
        <w:pStyle w:val="25"/>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项目负责人在本单位签订劳动合同和交纳社会保险证明。（必须提供）</w:t>
      </w:r>
    </w:p>
    <w:p w14:paraId="1E1C30C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2.项目负责人无在建工程承诺书。</w:t>
      </w:r>
      <w:r>
        <w:rPr>
          <w:rFonts w:hint="eastAsia" w:ascii="宋体" w:hAnsi="宋体" w:eastAsia="宋体" w:cs="宋体"/>
          <w:color w:val="auto"/>
          <w:sz w:val="24"/>
          <w:szCs w:val="24"/>
          <w:highlight w:val="none"/>
        </w:rPr>
        <w:t>（必须提供）</w:t>
      </w:r>
    </w:p>
    <w:p w14:paraId="18E959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p>
    <w:p w14:paraId="29FB1E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供应商（电子签章）：</w:t>
      </w:r>
    </w:p>
    <w:p w14:paraId="53A546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法定代表人(负责人)或授权代表（签字或盖章）：</w:t>
      </w:r>
    </w:p>
    <w:p w14:paraId="13F478C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日期：  年  月  日</w:t>
      </w:r>
    </w:p>
    <w:p w14:paraId="6A125E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p>
    <w:p w14:paraId="506EEA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p>
    <w:p w14:paraId="347490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注：1、如果不提供此表将视为没有实质性响应。</w:t>
      </w:r>
    </w:p>
    <w:p w14:paraId="149DFA47">
      <w:pPr>
        <w:keepNext w:val="0"/>
        <w:keepLines w:val="0"/>
        <w:pageBreakBefore w:val="0"/>
        <w:widowControl/>
        <w:numPr>
          <w:ilvl w:val="0"/>
          <w:numId w:val="5"/>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响应供应商对以上数据的真实性负责。采购人或采购代理机构有权将以上内容进行公示</w:t>
      </w:r>
      <w:r>
        <w:rPr>
          <w:rFonts w:hint="eastAsia" w:ascii="宋体" w:hAnsi="宋体" w:eastAsia="宋体" w:cs="宋体"/>
          <w:sz w:val="24"/>
          <w:szCs w:val="24"/>
          <w:lang w:val="en-US" w:eastAsia="zh-CN"/>
        </w:rPr>
        <w:t>.</w:t>
      </w:r>
    </w:p>
    <w:p w14:paraId="3CEB10AE">
      <w:pPr>
        <w:spacing w:line="360" w:lineRule="auto"/>
        <w:jc w:val="center"/>
        <w:rPr>
          <w:rFonts w:hint="eastAsia" w:ascii="宋体" w:hAnsi="宋体" w:cs="宋体"/>
          <w:b/>
          <w:bCs/>
          <w:color w:val="auto"/>
          <w:sz w:val="36"/>
          <w:highlight w:val="none"/>
        </w:rPr>
      </w:pPr>
    </w:p>
    <w:p w14:paraId="63C20AFC">
      <w:pPr>
        <w:spacing w:line="360" w:lineRule="auto"/>
        <w:jc w:val="center"/>
        <w:rPr>
          <w:rFonts w:hint="eastAsia" w:ascii="宋体" w:hAnsi="宋体" w:cs="宋体"/>
          <w:b/>
          <w:bCs/>
          <w:color w:val="auto"/>
          <w:sz w:val="36"/>
          <w:highlight w:val="none"/>
        </w:rPr>
      </w:pPr>
      <w:r>
        <w:rPr>
          <w:rFonts w:hint="eastAsia" w:ascii="宋体" w:hAnsi="宋体" w:cs="宋体"/>
          <w:b/>
          <w:bCs/>
          <w:color w:val="auto"/>
          <w:sz w:val="36"/>
          <w:highlight w:val="none"/>
          <w:lang w:val="en-US" w:eastAsia="zh-CN"/>
        </w:rPr>
        <w:t>7.</w:t>
      </w:r>
      <w:r>
        <w:rPr>
          <w:rFonts w:hint="eastAsia" w:ascii="宋体" w:hAnsi="宋体" w:cs="宋体"/>
          <w:b/>
          <w:bCs/>
          <w:color w:val="auto"/>
          <w:sz w:val="36"/>
          <w:highlight w:val="none"/>
        </w:rPr>
        <w:t>偏离表</w:t>
      </w:r>
    </w:p>
    <w:p w14:paraId="3B916575">
      <w:pPr>
        <w:spacing w:line="360" w:lineRule="auto"/>
        <w:jc w:val="center"/>
        <w:rPr>
          <w:rFonts w:hint="eastAsia" w:ascii="宋体" w:hAnsi="宋体" w:cs="宋体"/>
          <w:b/>
          <w:bCs/>
          <w:color w:val="auto"/>
          <w:sz w:val="36"/>
          <w:highlight w:val="none"/>
        </w:rPr>
      </w:pPr>
      <w:r>
        <w:rPr>
          <w:rFonts w:hint="eastAsia" w:ascii="宋体" w:hAnsi="宋体" w:cs="宋体"/>
          <w:color w:val="auto"/>
          <w:sz w:val="24"/>
          <w:highlight w:val="none"/>
        </w:rPr>
        <w:t>（首次报价）</w:t>
      </w:r>
    </w:p>
    <w:p w14:paraId="207B989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项目编号：JSZC-320303-JSYE-C2026-0001</w:t>
      </w:r>
      <w:r>
        <w:rPr>
          <w:rFonts w:hint="eastAsia" w:ascii="宋体" w:hAnsi="宋体" w:cs="宋体"/>
          <w:color w:val="auto"/>
          <w:sz w:val="24"/>
          <w:highlight w:val="none"/>
        </w:rPr>
        <w:t xml:space="preserve">  </w:t>
      </w:r>
    </w:p>
    <w:p w14:paraId="4139B068">
      <w:pPr>
        <w:pStyle w:val="195"/>
        <w:spacing w:before="0" w:after="0"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2026年一事一议社区道路硬化工程</w:t>
      </w:r>
    </w:p>
    <w:p w14:paraId="3511568B">
      <w:pPr>
        <w:pStyle w:val="195"/>
        <w:spacing w:before="0" w:after="0"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 ）</w:t>
      </w:r>
    </w:p>
    <w:p w14:paraId="11DD2252">
      <w:pPr>
        <w:pStyle w:val="196"/>
        <w:rPr>
          <w:rFonts w:hint="eastAsia"/>
          <w:lang w:eastAsia="zh-CN"/>
        </w:rPr>
      </w:pPr>
    </w:p>
    <w:tbl>
      <w:tblPr>
        <w:tblStyle w:val="36"/>
        <w:tblW w:w="8720"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80"/>
        <w:gridCol w:w="740"/>
        <w:gridCol w:w="3685"/>
        <w:gridCol w:w="1515"/>
        <w:gridCol w:w="1230"/>
        <w:gridCol w:w="770"/>
      </w:tblGrid>
      <w:tr w14:paraId="247F37C9">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1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790ACEEB">
            <w:pPr>
              <w:jc w:val="center"/>
              <w:rPr>
                <w:rFonts w:hint="eastAsia" w:ascii="宋体" w:hAnsi="宋体" w:cs="宋体"/>
                <w:caps/>
                <w:color w:val="auto"/>
                <w:sz w:val="24"/>
                <w:highlight w:val="none"/>
                <w:u w:val="none"/>
              </w:rPr>
            </w:pPr>
            <w:r>
              <w:rPr>
                <w:rFonts w:hint="eastAsia" w:ascii="宋体" w:hAnsi="宋体" w:cs="宋体"/>
                <w:caps/>
                <w:color w:val="auto"/>
                <w:sz w:val="24"/>
                <w:highlight w:val="none"/>
                <w:u w:val="none"/>
              </w:rPr>
              <w:t>序号</w:t>
            </w: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5E68052B">
            <w:pPr>
              <w:jc w:val="center"/>
              <w:rPr>
                <w:rFonts w:hint="eastAsia" w:ascii="宋体" w:hAnsi="宋体" w:cs="宋体"/>
                <w:caps/>
                <w:color w:val="auto"/>
                <w:sz w:val="24"/>
                <w:highlight w:val="none"/>
                <w:u w:val="none"/>
              </w:rPr>
            </w:pPr>
            <w:r>
              <w:rPr>
                <w:rFonts w:hint="eastAsia" w:ascii="宋体" w:hAnsi="宋体" w:cs="宋体"/>
                <w:caps/>
                <w:color w:val="auto"/>
                <w:sz w:val="24"/>
                <w:highlight w:val="none"/>
                <w:u w:val="none"/>
              </w:rPr>
              <w:t>偏离内容</w:t>
            </w: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79247685">
            <w:pPr>
              <w:jc w:val="center"/>
              <w:rPr>
                <w:rFonts w:hint="eastAsia" w:ascii="宋体" w:hAnsi="宋体" w:cs="宋体"/>
                <w:caps/>
                <w:color w:val="auto"/>
                <w:sz w:val="24"/>
                <w:highlight w:val="none"/>
                <w:u w:val="none"/>
              </w:rPr>
            </w:pPr>
            <w:r>
              <w:rPr>
                <w:rFonts w:hint="eastAsia" w:ascii="宋体" w:hAnsi="宋体" w:cs="宋体"/>
                <w:color w:val="auto"/>
                <w:sz w:val="24"/>
                <w:highlight w:val="none"/>
                <w:u w:val="none"/>
              </w:rPr>
              <w:t>竞争性磋商文件（含竞争性磋商文件的澄清或者修改）的要求</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3BC08981">
            <w:pPr>
              <w:jc w:val="center"/>
              <w:rPr>
                <w:rFonts w:hint="eastAsia" w:ascii="宋体" w:hAnsi="宋体" w:cs="宋体"/>
                <w:caps/>
                <w:color w:val="auto"/>
                <w:sz w:val="24"/>
                <w:highlight w:val="none"/>
                <w:u w:val="none"/>
              </w:rPr>
            </w:pPr>
            <w:r>
              <w:rPr>
                <w:rFonts w:hint="eastAsia" w:ascii="宋体" w:hAnsi="宋体" w:cs="宋体"/>
                <w:color w:val="auto"/>
                <w:sz w:val="24"/>
                <w:highlight w:val="none"/>
                <w:u w:val="none"/>
              </w:rPr>
              <w:t>首次响应文件中的内容</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997DA48">
            <w:pPr>
              <w:rPr>
                <w:rFonts w:hint="eastAsia" w:ascii="宋体" w:hAnsi="宋体" w:cs="宋体"/>
                <w:caps/>
                <w:color w:val="auto"/>
                <w:sz w:val="24"/>
                <w:highlight w:val="none"/>
                <w:u w:val="none"/>
              </w:rPr>
            </w:pPr>
            <w:r>
              <w:rPr>
                <w:rFonts w:hint="eastAsia" w:ascii="宋体" w:hAnsi="宋体" w:cs="宋体"/>
                <w:caps/>
                <w:color w:val="auto"/>
                <w:sz w:val="24"/>
                <w:highlight w:val="none"/>
                <w:u w:val="none"/>
              </w:rPr>
              <w:t>（正/负/无）偏离</w:t>
            </w: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47D67C09">
            <w:pPr>
              <w:jc w:val="center"/>
              <w:rPr>
                <w:rFonts w:hint="eastAsia" w:ascii="宋体" w:hAnsi="宋体" w:cs="宋体"/>
                <w:caps/>
                <w:color w:val="auto"/>
                <w:sz w:val="24"/>
                <w:highlight w:val="none"/>
                <w:u w:val="none"/>
              </w:rPr>
            </w:pPr>
            <w:r>
              <w:rPr>
                <w:rFonts w:hint="eastAsia" w:ascii="宋体" w:hAnsi="宋体" w:cs="宋体"/>
                <w:caps/>
                <w:color w:val="auto"/>
                <w:sz w:val="24"/>
                <w:highlight w:val="none"/>
                <w:u w:val="none"/>
              </w:rPr>
              <w:t>说明</w:t>
            </w:r>
          </w:p>
        </w:tc>
      </w:tr>
      <w:tr w14:paraId="32FA09D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7B091578">
            <w:pPr>
              <w:jc w:val="center"/>
              <w:rPr>
                <w:rFonts w:hint="eastAsia" w:ascii="宋体" w:hAnsi="宋体" w:cs="宋体"/>
                <w:caps/>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A0726A">
            <w:pPr>
              <w:jc w:val="center"/>
              <w:rPr>
                <w:rFonts w:hint="eastAsia" w:ascii="宋体" w:hAnsi="宋体" w:cs="宋体"/>
                <w:caps/>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8D853EA">
            <w:pPr>
              <w:jc w:val="center"/>
              <w:rPr>
                <w:rFonts w:hint="eastAsia" w:ascii="宋体" w:hAnsi="宋体" w:cs="宋体"/>
                <w:caps/>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F2B9F13">
            <w:pPr>
              <w:jc w:val="center"/>
              <w:rPr>
                <w:rFonts w:hint="eastAsia" w:ascii="宋体" w:hAnsi="宋体" w:cs="宋体"/>
                <w:caps/>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BA5220F">
            <w:pPr>
              <w:jc w:val="center"/>
              <w:rPr>
                <w:rFonts w:hint="eastAsia" w:ascii="宋体" w:hAnsi="宋体" w:cs="宋体"/>
                <w:caps/>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A083363">
            <w:pPr>
              <w:jc w:val="center"/>
              <w:rPr>
                <w:rFonts w:hint="eastAsia" w:ascii="宋体" w:hAnsi="宋体" w:cs="宋体"/>
                <w:caps/>
                <w:color w:val="auto"/>
                <w:sz w:val="24"/>
                <w:highlight w:val="none"/>
                <w:u w:val="none"/>
              </w:rPr>
            </w:pPr>
          </w:p>
        </w:tc>
      </w:tr>
      <w:tr w14:paraId="72FE022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711F1F26">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1589C32B">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5AF8BFAA">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6F466893">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0D872C9">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6D12417B">
            <w:pPr>
              <w:rPr>
                <w:rFonts w:hint="eastAsia" w:ascii="宋体" w:hAnsi="宋体" w:cs="宋体"/>
                <w:color w:val="auto"/>
                <w:sz w:val="24"/>
                <w:highlight w:val="none"/>
                <w:u w:val="none"/>
              </w:rPr>
            </w:pPr>
          </w:p>
        </w:tc>
      </w:tr>
      <w:tr w14:paraId="6BC1CCD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62EC2C70">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5E28C631">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6B272FBF">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17FB2FD1">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312D6802">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4D7DCE5C">
            <w:pPr>
              <w:rPr>
                <w:rFonts w:hint="eastAsia" w:ascii="宋体" w:hAnsi="宋体" w:cs="宋体"/>
                <w:color w:val="auto"/>
                <w:sz w:val="24"/>
                <w:highlight w:val="none"/>
                <w:u w:val="none"/>
              </w:rPr>
            </w:pPr>
          </w:p>
        </w:tc>
      </w:tr>
      <w:tr w14:paraId="5D975CB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346F714D">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0D83DC43">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54D880A1">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17577D84">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1BB5BF5">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501A6BCF">
            <w:pPr>
              <w:rPr>
                <w:rFonts w:hint="eastAsia" w:ascii="宋体" w:hAnsi="宋体" w:cs="宋体"/>
                <w:color w:val="auto"/>
                <w:sz w:val="24"/>
                <w:highlight w:val="none"/>
                <w:u w:val="none"/>
              </w:rPr>
            </w:pPr>
          </w:p>
        </w:tc>
      </w:tr>
      <w:tr w14:paraId="17E8FB0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1460221E">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77C20D05">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6839D0C9">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2BCD5B91">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48B51D3">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1C241030">
            <w:pPr>
              <w:rPr>
                <w:rFonts w:hint="eastAsia" w:ascii="宋体" w:hAnsi="宋体" w:cs="宋体"/>
                <w:color w:val="auto"/>
                <w:sz w:val="24"/>
                <w:highlight w:val="none"/>
                <w:u w:val="none"/>
              </w:rPr>
            </w:pPr>
          </w:p>
        </w:tc>
      </w:tr>
      <w:tr w14:paraId="0F988F1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2EFB7506">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3E2EC286">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26931D07">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6E915741">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3D385F6E">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31C5DD93">
            <w:pPr>
              <w:rPr>
                <w:rFonts w:hint="eastAsia" w:ascii="宋体" w:hAnsi="宋体" w:cs="宋体"/>
                <w:color w:val="auto"/>
                <w:sz w:val="24"/>
                <w:highlight w:val="none"/>
                <w:u w:val="none"/>
              </w:rPr>
            </w:pPr>
          </w:p>
        </w:tc>
      </w:tr>
      <w:tr w14:paraId="53318053">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top"/>
          </w:tcPr>
          <w:p w14:paraId="770A3D7E">
            <w:pPr>
              <w:rPr>
                <w:rFonts w:hint="eastAsia" w:ascii="宋体" w:hAnsi="宋体" w:cs="宋体"/>
                <w:color w:val="auto"/>
                <w:sz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6A6F22EF">
            <w:pPr>
              <w:rPr>
                <w:rFonts w:hint="eastAsia" w:ascii="宋体" w:hAnsi="宋体" w:cs="宋体"/>
                <w:color w:val="auto"/>
                <w:sz w:val="24"/>
                <w:highlight w:val="none"/>
                <w:u w:val="none"/>
              </w:rPr>
            </w:pPr>
          </w:p>
        </w:tc>
        <w:tc>
          <w:tcPr>
            <w:tcW w:w="3685" w:type="dxa"/>
            <w:tcBorders>
              <w:top w:val="single" w:color="000000" w:sz="4" w:space="0"/>
              <w:left w:val="single" w:color="000000" w:sz="4" w:space="0"/>
              <w:bottom w:val="single" w:color="000000" w:sz="4" w:space="0"/>
              <w:right w:val="single" w:color="000000" w:sz="4" w:space="0"/>
            </w:tcBorders>
            <w:noWrap w:val="0"/>
            <w:vAlign w:val="top"/>
          </w:tcPr>
          <w:p w14:paraId="16FC2C2C">
            <w:pPr>
              <w:rPr>
                <w:rFonts w:hint="eastAsia" w:ascii="宋体" w:hAnsi="宋体" w:cs="宋体"/>
                <w:color w:val="auto"/>
                <w:sz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6BCBD3BA">
            <w:pPr>
              <w:rPr>
                <w:rFonts w:hint="eastAsia" w:ascii="宋体" w:hAnsi="宋体" w:cs="宋体"/>
                <w:color w:val="auto"/>
                <w:sz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21DF1673">
            <w:pPr>
              <w:rPr>
                <w:rFonts w:hint="eastAsia" w:ascii="宋体" w:hAnsi="宋体" w:cs="宋体"/>
                <w:color w:val="auto"/>
                <w:sz w:val="24"/>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7877D0D6">
            <w:pPr>
              <w:rPr>
                <w:rFonts w:hint="eastAsia" w:ascii="宋体" w:hAnsi="宋体" w:cs="宋体"/>
                <w:color w:val="auto"/>
                <w:sz w:val="24"/>
                <w:highlight w:val="none"/>
                <w:u w:val="none"/>
              </w:rPr>
            </w:pPr>
          </w:p>
        </w:tc>
      </w:tr>
    </w:tbl>
    <w:p w14:paraId="70BB838B">
      <w:pPr>
        <w:rPr>
          <w:rFonts w:hint="eastAsia" w:ascii="宋体" w:hAnsi="宋体" w:cs="宋体"/>
          <w:color w:val="auto"/>
          <w:sz w:val="24"/>
          <w:highlight w:val="none"/>
          <w:u w:val="single"/>
        </w:rPr>
      </w:pPr>
    </w:p>
    <w:p w14:paraId="08237932">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29A17A85">
      <w:pPr>
        <w:spacing w:line="360" w:lineRule="auto"/>
        <w:rPr>
          <w:rFonts w:hint="eastAsia" w:ascii="宋体" w:hAnsi="宋体" w:cs="宋体"/>
          <w:color w:val="auto"/>
          <w:sz w:val="24"/>
          <w:highlight w:val="none"/>
        </w:rPr>
      </w:pPr>
    </w:p>
    <w:p w14:paraId="4D91DD42">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60FBE0AD">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或授权代表（签字或盖章）：  </w:t>
      </w:r>
    </w:p>
    <w:p w14:paraId="3B3F94E6">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6F421449">
      <w:pPr>
        <w:spacing w:line="360" w:lineRule="exact"/>
        <w:jc w:val="center"/>
        <w:rPr>
          <w:rFonts w:hint="eastAsia" w:ascii="宋体" w:hAnsi="宋体" w:cs="宋体"/>
          <w:b/>
          <w:color w:val="auto"/>
          <w:sz w:val="36"/>
          <w:highlight w:val="none"/>
        </w:rPr>
      </w:pPr>
      <w:r>
        <w:rPr>
          <w:rFonts w:hint="eastAsia" w:ascii="宋体" w:hAnsi="宋体" w:cs="宋体"/>
          <w:b/>
          <w:color w:val="auto"/>
          <w:sz w:val="36"/>
          <w:highlight w:val="none"/>
        </w:rPr>
        <w:br w:type="page" w:clear="all"/>
      </w:r>
      <w:r>
        <w:rPr>
          <w:rFonts w:hint="eastAsia" w:ascii="宋体" w:hAnsi="宋体" w:cs="宋体"/>
          <w:b/>
          <w:color w:val="auto"/>
          <w:sz w:val="36"/>
          <w:highlight w:val="none"/>
          <w:lang w:val="en-US" w:eastAsia="zh-CN"/>
        </w:rPr>
        <w:t>8.</w:t>
      </w:r>
      <w:r>
        <w:rPr>
          <w:rFonts w:hint="eastAsia" w:ascii="宋体" w:hAnsi="宋体" w:cs="宋体"/>
          <w:b/>
          <w:color w:val="auto"/>
          <w:sz w:val="36"/>
          <w:highlight w:val="none"/>
        </w:rPr>
        <w:t>拟签订的合同文本</w:t>
      </w:r>
    </w:p>
    <w:p w14:paraId="1B93B01C">
      <w:pPr>
        <w:spacing w:line="360" w:lineRule="auto"/>
        <w:ind w:firstLine="482"/>
        <w:jc w:val="center"/>
        <w:rPr>
          <w:rFonts w:hint="eastAsia" w:ascii="宋体" w:hAnsi="宋体"/>
          <w:b/>
          <w:color w:val="auto"/>
          <w:sz w:val="24"/>
          <w:highlight w:val="none"/>
        </w:rPr>
      </w:pPr>
      <w:r>
        <w:rPr>
          <w:rFonts w:hint="eastAsia" w:ascii="宋体" w:hAnsi="宋体"/>
          <w:b/>
          <w:color w:val="auto"/>
          <w:sz w:val="24"/>
          <w:highlight w:val="none"/>
        </w:rPr>
        <w:t>（以采购人与成交供应商最终签订版本为准）</w:t>
      </w:r>
    </w:p>
    <w:p w14:paraId="65D65A07">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2026年一事一议社区道路硬化工程</w:t>
      </w:r>
    </w:p>
    <w:p w14:paraId="763F2852">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项目编号：JSZC-320303-JSYE-C2026-0001</w:t>
      </w:r>
    </w:p>
    <w:p w14:paraId="35318A12">
      <w:pPr>
        <w:widowControl/>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采购包：（ ）</w:t>
      </w:r>
    </w:p>
    <w:p w14:paraId="2BF8294E">
      <w:pPr>
        <w:pStyle w:val="201"/>
        <w:jc w:val="center"/>
        <w:rPr>
          <w:rFonts w:hint="eastAsia"/>
          <w:color w:val="auto"/>
          <w:sz w:val="72"/>
          <w:szCs w:val="72"/>
          <w:highlight w:val="none"/>
        </w:rPr>
      </w:pPr>
    </w:p>
    <w:p w14:paraId="23CF408C">
      <w:pPr>
        <w:pStyle w:val="201"/>
        <w:jc w:val="center"/>
        <w:rPr>
          <w:rFonts w:hint="eastAsia"/>
          <w:color w:val="auto"/>
          <w:sz w:val="72"/>
          <w:szCs w:val="72"/>
          <w:highlight w:val="none"/>
        </w:rPr>
      </w:pPr>
      <w:r>
        <w:rPr>
          <w:rFonts w:hint="eastAsia"/>
          <w:color w:val="auto"/>
          <w:sz w:val="72"/>
          <w:szCs w:val="72"/>
          <w:highlight w:val="none"/>
        </w:rPr>
        <w:t>政</w:t>
      </w:r>
    </w:p>
    <w:p w14:paraId="2088E241">
      <w:pPr>
        <w:pStyle w:val="201"/>
        <w:jc w:val="center"/>
        <w:rPr>
          <w:rFonts w:hint="eastAsia"/>
          <w:color w:val="auto"/>
          <w:sz w:val="72"/>
          <w:szCs w:val="72"/>
          <w:highlight w:val="none"/>
        </w:rPr>
      </w:pPr>
      <w:r>
        <w:rPr>
          <w:rFonts w:hint="eastAsia"/>
          <w:color w:val="auto"/>
          <w:sz w:val="72"/>
          <w:szCs w:val="72"/>
          <w:highlight w:val="none"/>
        </w:rPr>
        <w:t>府</w:t>
      </w:r>
    </w:p>
    <w:p w14:paraId="437CD754">
      <w:pPr>
        <w:pStyle w:val="201"/>
        <w:jc w:val="center"/>
        <w:rPr>
          <w:rFonts w:hint="eastAsia"/>
          <w:color w:val="auto"/>
          <w:sz w:val="72"/>
          <w:szCs w:val="72"/>
          <w:highlight w:val="none"/>
        </w:rPr>
      </w:pPr>
      <w:r>
        <w:rPr>
          <w:rFonts w:hint="eastAsia"/>
          <w:color w:val="auto"/>
          <w:sz w:val="72"/>
          <w:szCs w:val="72"/>
          <w:highlight w:val="none"/>
        </w:rPr>
        <w:t>采</w:t>
      </w:r>
    </w:p>
    <w:p w14:paraId="715D215F">
      <w:pPr>
        <w:pStyle w:val="201"/>
        <w:jc w:val="center"/>
        <w:rPr>
          <w:rFonts w:hint="eastAsia"/>
          <w:color w:val="auto"/>
          <w:sz w:val="72"/>
          <w:szCs w:val="72"/>
          <w:highlight w:val="none"/>
        </w:rPr>
      </w:pPr>
      <w:r>
        <w:rPr>
          <w:rFonts w:hint="eastAsia"/>
          <w:color w:val="auto"/>
          <w:sz w:val="72"/>
          <w:szCs w:val="72"/>
          <w:highlight w:val="none"/>
        </w:rPr>
        <w:t>购</w:t>
      </w:r>
    </w:p>
    <w:p w14:paraId="4F6872B2">
      <w:pPr>
        <w:pStyle w:val="201"/>
        <w:jc w:val="center"/>
        <w:rPr>
          <w:rFonts w:hint="eastAsia"/>
          <w:color w:val="auto"/>
          <w:sz w:val="72"/>
          <w:szCs w:val="72"/>
          <w:highlight w:val="none"/>
        </w:rPr>
      </w:pPr>
      <w:r>
        <w:rPr>
          <w:rFonts w:hint="eastAsia"/>
          <w:color w:val="auto"/>
          <w:sz w:val="72"/>
          <w:szCs w:val="72"/>
          <w:highlight w:val="none"/>
        </w:rPr>
        <w:t>合</w:t>
      </w:r>
    </w:p>
    <w:p w14:paraId="0B346FC4">
      <w:pPr>
        <w:pStyle w:val="201"/>
        <w:jc w:val="center"/>
        <w:rPr>
          <w:rFonts w:hint="eastAsia"/>
          <w:color w:val="auto"/>
          <w:highlight w:val="none"/>
        </w:rPr>
      </w:pPr>
      <w:r>
        <w:rPr>
          <w:rFonts w:hint="eastAsia"/>
          <w:color w:val="auto"/>
          <w:sz w:val="72"/>
          <w:szCs w:val="72"/>
          <w:highlight w:val="none"/>
        </w:rPr>
        <w:t>同</w:t>
      </w:r>
    </w:p>
    <w:p w14:paraId="11FC4491">
      <w:pPr>
        <w:widowControl/>
        <w:spacing w:line="360" w:lineRule="auto"/>
        <w:ind w:firstLine="360"/>
        <w:rPr>
          <w:rFonts w:hint="eastAsia" w:ascii="宋体" w:hAnsi="宋体" w:cs="宋体"/>
          <w:color w:val="auto"/>
          <w:sz w:val="24"/>
          <w:highlight w:val="none"/>
        </w:rPr>
      </w:pPr>
    </w:p>
    <w:p w14:paraId="6D8F4A1E">
      <w:pPr>
        <w:widowControl/>
        <w:spacing w:line="360" w:lineRule="auto"/>
        <w:ind w:firstLine="360"/>
        <w:rPr>
          <w:rFonts w:hint="eastAsia" w:ascii="宋体" w:hAnsi="宋体" w:cs="宋体"/>
          <w:color w:val="auto"/>
          <w:sz w:val="24"/>
          <w:highlight w:val="none"/>
        </w:rPr>
      </w:pPr>
    </w:p>
    <w:p w14:paraId="10266717">
      <w:pPr>
        <w:widowControl/>
        <w:spacing w:line="360" w:lineRule="auto"/>
        <w:ind w:firstLine="132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eastAsia="zh-CN"/>
        </w:rPr>
        <w:t>徐州市云龙区人民政府潘塘街道办事处</w:t>
      </w:r>
    </w:p>
    <w:p w14:paraId="49E46AB4">
      <w:pPr>
        <w:widowControl/>
        <w:spacing w:line="360" w:lineRule="auto"/>
        <w:ind w:firstLine="1320"/>
        <w:rPr>
          <w:rFonts w:hint="eastAsia" w:ascii="宋体" w:hAnsi="宋体" w:cs="宋体"/>
          <w:color w:val="auto"/>
          <w:sz w:val="24"/>
          <w:highlight w:val="none"/>
        </w:rPr>
      </w:pPr>
      <w:r>
        <w:rPr>
          <w:rFonts w:hint="eastAsia" w:ascii="宋体" w:hAnsi="宋体" w:cs="宋体"/>
          <w:color w:val="auto"/>
          <w:sz w:val="24"/>
          <w:highlight w:val="none"/>
        </w:rPr>
        <w:t>成交供应商：</w:t>
      </w:r>
    </w:p>
    <w:p w14:paraId="1681F2CC">
      <w:pPr>
        <w:widowControl/>
        <w:spacing w:line="360" w:lineRule="auto"/>
        <w:ind w:firstLine="1320"/>
        <w:rPr>
          <w:rFonts w:hint="eastAsia" w:ascii="宋体" w:hAnsi="宋体" w:cs="宋体"/>
          <w:color w:val="auto"/>
          <w:sz w:val="24"/>
          <w:highlight w:val="none"/>
        </w:rPr>
      </w:pPr>
      <w:r>
        <w:rPr>
          <w:rFonts w:hint="eastAsia" w:ascii="宋体" w:hAnsi="宋体" w:cs="宋体"/>
          <w:color w:val="auto"/>
          <w:sz w:val="24"/>
          <w:highlight w:val="none"/>
        </w:rPr>
        <w:t>合同签订日期：     年     月     日</w:t>
      </w:r>
    </w:p>
    <w:p w14:paraId="66D49549">
      <w:pPr>
        <w:widowControl/>
        <w:spacing w:line="360" w:lineRule="auto"/>
        <w:ind w:firstLine="132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0683BBD">
      <w:pPr>
        <w:jc w:val="left"/>
        <w:rPr>
          <w:b/>
          <w:bCs/>
          <w:color w:val="auto"/>
          <w:sz w:val="24"/>
          <w:szCs w:val="32"/>
          <w:highlight w:val="none"/>
        </w:rPr>
      </w:pPr>
      <w:r>
        <w:rPr>
          <w:rFonts w:hint="eastAsia"/>
          <w:b/>
          <w:bCs/>
          <w:color w:val="auto"/>
          <w:sz w:val="24"/>
          <w:szCs w:val="32"/>
          <w:highlight w:val="none"/>
        </w:rPr>
        <w:t xml:space="preserve">友情提醒：采购人与中标、成交供应商应当在中标、成交通知书发出之日起三十日内，按照采购文件确定的事项签订政府采购合同。 </w:t>
      </w:r>
    </w:p>
    <w:p w14:paraId="7F0BFFC7">
      <w:pPr>
        <w:jc w:val="left"/>
        <w:rPr>
          <w:rFonts w:hint="eastAsia"/>
          <w:b/>
          <w:bCs/>
          <w:color w:val="auto"/>
          <w:sz w:val="24"/>
          <w:szCs w:val="32"/>
          <w:highlight w:val="none"/>
        </w:rPr>
      </w:pPr>
      <w:r>
        <w:rPr>
          <w:rFonts w:hint="eastAsia"/>
          <w:b/>
          <w:bCs/>
          <w:color w:val="auto"/>
          <w:sz w:val="24"/>
          <w:szCs w:val="32"/>
          <w:highlight w:val="none"/>
        </w:rPr>
        <w:t>采购人应当自政府采购合同签订之日起2个工作日内，将政府采购合同在省级以上人民政府财政部门指定的媒体上公告，但政府采购合同中涉及国家秘密、商业秘密的内容除外。</w:t>
      </w:r>
    </w:p>
    <w:p w14:paraId="797366BA">
      <w:pPr>
        <w:spacing w:line="360" w:lineRule="auto"/>
        <w:ind w:firstLine="480"/>
        <w:rPr>
          <w:rFonts w:hint="eastAsia" w:ascii="宋体" w:hAnsi="宋体" w:cs="宋体"/>
          <w:color w:val="auto"/>
          <w:sz w:val="24"/>
          <w:highlight w:val="none"/>
        </w:rPr>
      </w:pPr>
      <w:r>
        <w:rPr>
          <w:rFonts w:hint="eastAsia" w:ascii="宋体" w:hAnsi="宋体"/>
          <w:color w:val="auto"/>
          <w:highlight w:val="none"/>
        </w:rPr>
        <w:br w:type="page" w:clear="all"/>
      </w:r>
    </w:p>
    <w:p w14:paraId="1672D19A">
      <w:pPr>
        <w:pStyle w:val="5"/>
        <w:jc w:val="center"/>
        <w:rPr>
          <w:rFonts w:hint="eastAsia" w:ascii="宋体" w:hAnsi="宋体" w:eastAsia="宋体" w:cs="宋体"/>
          <w:b w:val="0"/>
          <w:color w:val="000000"/>
          <w:sz w:val="32"/>
          <w:szCs w:val="44"/>
          <w:highlight w:val="none"/>
        </w:rPr>
      </w:pPr>
      <w:r>
        <w:rPr>
          <w:rFonts w:hint="eastAsia" w:ascii="宋体" w:hAnsi="宋体" w:eastAsia="宋体" w:cs="宋体"/>
          <w:color w:val="000000"/>
          <w:sz w:val="32"/>
          <w:szCs w:val="44"/>
          <w:highlight w:val="none"/>
        </w:rPr>
        <w:t>第一部分 合同协议书</w:t>
      </w:r>
    </w:p>
    <w:p w14:paraId="2E629666">
      <w:pPr>
        <w:keepNext w:val="0"/>
        <w:keepLines w:val="0"/>
        <w:pageBreakBefore w:val="0"/>
        <w:widowControl w:val="0"/>
        <w:spacing w:line="360" w:lineRule="auto"/>
        <w:jc w:val="left"/>
        <w:rPr>
          <w:rFonts w:hint="eastAsia" w:ascii="宋体" w:hAnsi="宋体" w:eastAsia="宋体" w:cs="宋体"/>
          <w:b/>
          <w:color w:val="000000"/>
          <w:szCs w:val="30"/>
          <w:highlight w:val="none"/>
          <w:u w:val="single"/>
        </w:rPr>
      </w:pPr>
      <w:r>
        <w:rPr>
          <w:rFonts w:hint="eastAsia" w:ascii="宋体" w:hAnsi="宋体" w:eastAsia="宋体" w:cs="宋体"/>
          <w:b/>
          <w:color w:val="000000"/>
          <w:szCs w:val="30"/>
          <w:highlight w:val="none"/>
        </w:rPr>
        <w:t>发包人（全称）：</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徐州市云龙区人民政府潘塘街道办事处</w:t>
      </w:r>
      <w:r>
        <w:rPr>
          <w:rFonts w:hint="eastAsia" w:ascii="宋体" w:hAnsi="宋体" w:eastAsia="宋体" w:cs="宋体"/>
          <w:bCs/>
          <w:color w:val="000000"/>
          <w:szCs w:val="30"/>
          <w:highlight w:val="none"/>
          <w:u w:val="single"/>
        </w:rPr>
        <w:t xml:space="preserve"> </w:t>
      </w:r>
    </w:p>
    <w:p w14:paraId="54CDBFF0">
      <w:pPr>
        <w:spacing w:line="360" w:lineRule="auto"/>
        <w:ind w:left="843" w:hanging="843"/>
        <w:rPr>
          <w:rFonts w:hint="eastAsia" w:ascii="宋体" w:hAnsi="宋体" w:eastAsia="宋体" w:cs="宋体"/>
          <w:b/>
          <w:color w:val="000000"/>
          <w:szCs w:val="30"/>
          <w:highlight w:val="none"/>
          <w:u w:val="single"/>
        </w:rPr>
      </w:pPr>
      <w:r>
        <w:rPr>
          <w:rFonts w:hint="eastAsia" w:ascii="宋体" w:hAnsi="宋体" w:eastAsia="宋体" w:cs="宋体"/>
          <w:b/>
          <w:color w:val="000000"/>
          <w:szCs w:val="30"/>
          <w:highlight w:val="none"/>
        </w:rPr>
        <w:t>承包人（全称）：</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 xml:space="preserve">                   </w:t>
      </w:r>
      <w:r>
        <w:rPr>
          <w:rFonts w:hint="eastAsia" w:ascii="宋体" w:hAnsi="宋体" w:eastAsia="宋体" w:cs="宋体"/>
          <w:bCs/>
          <w:color w:val="000000"/>
          <w:szCs w:val="30"/>
          <w:highlight w:val="none"/>
          <w:u w:val="single"/>
        </w:rPr>
        <w:t xml:space="preserve">  </w:t>
      </w:r>
    </w:p>
    <w:p w14:paraId="32BE27D1">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lang w:eastAsia="zh-CN"/>
        </w:rPr>
        <w:t>根据《中华人民共和国民法典》《中华人民共和国建筑法》及有关法律规定</w:t>
      </w:r>
      <w:r>
        <w:rPr>
          <w:rFonts w:hint="eastAsia" w:ascii="宋体" w:hAnsi="宋体" w:eastAsia="宋体" w:cs="宋体"/>
          <w:color w:val="000000"/>
          <w:szCs w:val="30"/>
          <w:highlight w:val="none"/>
        </w:rPr>
        <w:t>，遵循平等、自愿、公平和诚实信用的原则，双方就</w:t>
      </w:r>
      <w:r>
        <w:rPr>
          <w:rFonts w:hint="eastAsia" w:ascii="宋体" w:hAnsi="宋体" w:eastAsia="宋体" w:cs="宋体"/>
          <w:b w:val="0"/>
          <w:bCs w:val="0"/>
          <w:color w:val="000000"/>
          <w:highlight w:val="none"/>
          <w:u w:val="single"/>
          <w:lang w:val="en-US" w:eastAsia="zh-CN"/>
        </w:rPr>
        <w:t xml:space="preserve"> </w:t>
      </w:r>
      <w:r>
        <w:rPr>
          <w:rFonts w:hint="eastAsia" w:ascii="宋体" w:hAnsi="宋体" w:cs="宋体"/>
          <w:b w:val="0"/>
          <w:bCs w:val="0"/>
          <w:color w:val="000000"/>
          <w:highlight w:val="none"/>
          <w:u w:val="single"/>
          <w:lang w:val="en-US" w:eastAsia="zh-CN"/>
        </w:rPr>
        <w:t>2026年一事一议社区道路硬化工程</w:t>
      </w:r>
      <w:r>
        <w:rPr>
          <w:rFonts w:hint="eastAsia" w:ascii="宋体" w:hAnsi="宋体" w:eastAsia="宋体" w:cs="宋体"/>
          <w:b/>
          <w:bCs/>
          <w:color w:val="000000"/>
          <w:highlight w:val="none"/>
          <w:u w:val="single"/>
          <w:lang w:val="en-US" w:eastAsia="zh-CN"/>
        </w:rPr>
        <w:t xml:space="preserve"> </w:t>
      </w:r>
      <w:r>
        <w:rPr>
          <w:rFonts w:hint="eastAsia" w:ascii="宋体" w:hAnsi="宋体" w:eastAsia="宋体" w:cs="宋体"/>
          <w:color w:val="000000"/>
          <w:szCs w:val="30"/>
          <w:highlight w:val="none"/>
        </w:rPr>
        <w:t>施工及有关事项协商一致，共同达成如下协议：</w:t>
      </w:r>
    </w:p>
    <w:p w14:paraId="05595685">
      <w:pPr>
        <w:pStyle w:val="270"/>
        <w:rPr>
          <w:rFonts w:hint="eastAsia" w:ascii="宋体" w:hAnsi="宋体" w:eastAsia="宋体" w:cs="宋体"/>
          <w:color w:val="000000"/>
          <w:highlight w:val="none"/>
        </w:rPr>
      </w:pPr>
      <w:bookmarkStart w:id="0" w:name="_Toc351203481"/>
      <w:r>
        <w:rPr>
          <w:rFonts w:hint="eastAsia" w:ascii="宋体" w:hAnsi="宋体" w:eastAsia="宋体" w:cs="宋体"/>
          <w:color w:val="000000"/>
          <w:highlight w:val="none"/>
        </w:rPr>
        <w:t>一、工程概况</w:t>
      </w:r>
      <w:bookmarkEnd w:id="0"/>
    </w:p>
    <w:p w14:paraId="4C81C64A">
      <w:pPr>
        <w:spacing w:line="360" w:lineRule="auto"/>
        <w:ind w:firstLine="411"/>
        <w:rPr>
          <w:rFonts w:hint="eastAsia" w:ascii="宋体" w:hAnsi="宋体" w:eastAsia="宋体" w:cs="宋体"/>
          <w:color w:val="000000"/>
          <w:szCs w:val="30"/>
          <w:highlight w:val="none"/>
          <w:u w:val="single"/>
        </w:rPr>
      </w:pPr>
      <w:r>
        <w:rPr>
          <w:rFonts w:hint="eastAsia" w:ascii="宋体" w:hAnsi="宋体" w:eastAsia="宋体" w:cs="宋体"/>
          <w:bCs/>
          <w:color w:val="000000"/>
          <w:szCs w:val="30"/>
          <w:highlight w:val="none"/>
        </w:rPr>
        <w:t>1.工程名称</w:t>
      </w:r>
      <w:r>
        <w:rPr>
          <w:rFonts w:hint="eastAsia" w:ascii="宋体" w:hAnsi="宋体" w:eastAsia="宋体" w:cs="宋体"/>
          <w:color w:val="000000"/>
          <w:szCs w:val="30"/>
          <w:highlight w:val="none"/>
        </w:rPr>
        <w:t>：</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cs="宋体"/>
          <w:color w:val="000000"/>
          <w:szCs w:val="30"/>
          <w:highlight w:val="none"/>
          <w:u w:val="single"/>
          <w:lang w:val="en-US" w:eastAsia="zh-CN"/>
        </w:rPr>
        <w:t xml:space="preserve">  </w:t>
      </w:r>
      <w:r>
        <w:rPr>
          <w:rFonts w:hint="eastAsia" w:ascii="宋体" w:hAnsi="宋体" w:eastAsia="宋体" w:cs="宋体"/>
          <w:color w:val="000000"/>
          <w:szCs w:val="30"/>
          <w:highlight w:val="none"/>
        </w:rPr>
        <w:t>。</w:t>
      </w:r>
    </w:p>
    <w:p w14:paraId="4D4B9D3D">
      <w:pPr>
        <w:spacing w:line="360" w:lineRule="auto"/>
        <w:ind w:firstLine="411"/>
        <w:rPr>
          <w:rFonts w:hint="eastAsia" w:ascii="宋体" w:hAnsi="宋体" w:eastAsia="宋体" w:cs="宋体"/>
          <w:bCs/>
          <w:color w:val="000000"/>
          <w:szCs w:val="30"/>
          <w:highlight w:val="none"/>
          <w:u w:val="single"/>
        </w:rPr>
      </w:pPr>
      <w:r>
        <w:rPr>
          <w:rFonts w:hint="eastAsia" w:ascii="宋体" w:hAnsi="宋体" w:eastAsia="宋体" w:cs="宋体"/>
          <w:bCs/>
          <w:color w:val="000000"/>
          <w:szCs w:val="30"/>
          <w:highlight w:val="none"/>
        </w:rPr>
        <w:t>2.工程地点：</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none"/>
          <w:lang w:eastAsia="zh-CN"/>
        </w:rPr>
        <w:t>。</w:t>
      </w:r>
    </w:p>
    <w:p w14:paraId="6411B656">
      <w:pPr>
        <w:spacing w:line="360" w:lineRule="auto"/>
        <w:ind w:firstLine="411"/>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3.工程立项批准文号：</w:t>
      </w:r>
      <w:r>
        <w:rPr>
          <w:rFonts w:hint="eastAsia" w:ascii="宋体" w:hAnsi="宋体" w:eastAsia="宋体" w:cs="宋体"/>
          <w:bCs/>
          <w:color w:val="000000"/>
          <w:szCs w:val="30"/>
          <w:highlight w:val="none"/>
          <w:u w:val="single"/>
          <w:lang w:val="en-US" w:eastAsia="zh-CN"/>
        </w:rPr>
        <w:t xml:space="preserve">                /                  </w:t>
      </w:r>
      <w:r>
        <w:rPr>
          <w:rFonts w:hint="eastAsia" w:ascii="宋体" w:hAnsi="宋体" w:eastAsia="宋体" w:cs="宋体"/>
          <w:bCs/>
          <w:color w:val="000000"/>
          <w:szCs w:val="30"/>
          <w:highlight w:val="none"/>
        </w:rPr>
        <w:t>。</w:t>
      </w:r>
    </w:p>
    <w:p w14:paraId="266A1C34">
      <w:pPr>
        <w:spacing w:line="360" w:lineRule="auto"/>
        <w:ind w:firstLine="411"/>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4.资金来源：</w:t>
      </w:r>
      <w:r>
        <w:rPr>
          <w:rFonts w:hint="eastAsia" w:ascii="宋体" w:hAnsi="宋体" w:eastAsia="宋体" w:cs="宋体"/>
          <w:color w:val="000000"/>
          <w:szCs w:val="30"/>
          <w:highlight w:val="none"/>
          <w:u w:val="single"/>
          <w:lang w:val="en-US" w:eastAsia="zh-CN"/>
        </w:rPr>
        <w:t xml:space="preserve"> 财政拨款 </w:t>
      </w:r>
      <w:r>
        <w:rPr>
          <w:rFonts w:hint="eastAsia" w:ascii="宋体" w:hAnsi="宋体" w:eastAsia="宋体" w:cs="宋体"/>
          <w:bCs/>
          <w:color w:val="000000"/>
          <w:szCs w:val="30"/>
          <w:highlight w:val="none"/>
        </w:rPr>
        <w:t>。</w:t>
      </w:r>
    </w:p>
    <w:p w14:paraId="25B6CACE">
      <w:pPr>
        <w:spacing w:line="360" w:lineRule="auto"/>
        <w:ind w:firstLine="411"/>
        <w:rPr>
          <w:rFonts w:hint="eastAsia" w:ascii="宋体" w:hAnsi="宋体" w:eastAsia="宋体" w:cs="宋体"/>
          <w:color w:val="000000"/>
          <w:highlight w:val="none"/>
          <w:u w:val="single"/>
          <w:lang w:val="en-US" w:eastAsia="zh-CN"/>
        </w:rPr>
      </w:pPr>
      <w:r>
        <w:rPr>
          <w:rFonts w:hint="eastAsia" w:ascii="宋体" w:hAnsi="宋体" w:eastAsia="宋体" w:cs="宋体"/>
          <w:bCs/>
          <w:color w:val="000000"/>
          <w:szCs w:val="30"/>
          <w:highlight w:val="none"/>
        </w:rPr>
        <w:t>5.工程内容：</w:t>
      </w:r>
      <w:r>
        <w:rPr>
          <w:rFonts w:hint="eastAsia" w:ascii="宋体" w:hAnsi="宋体" w:eastAsia="宋体" w:cs="宋体"/>
          <w:color w:val="000000"/>
          <w:highlight w:val="none"/>
          <w:u w:val="single"/>
          <w:lang w:val="en-US" w:eastAsia="zh-CN"/>
        </w:rPr>
        <w:t xml:space="preserve">                                      </w:t>
      </w:r>
    </w:p>
    <w:p w14:paraId="7DFD18E9">
      <w:pPr>
        <w:spacing w:line="360" w:lineRule="auto"/>
        <w:ind w:firstLine="411"/>
        <w:rPr>
          <w:rFonts w:hint="eastAsia" w:ascii="宋体" w:hAnsi="宋体" w:eastAsia="宋体" w:cs="宋体"/>
          <w:bCs/>
          <w:color w:val="000000"/>
          <w:szCs w:val="30"/>
          <w:highlight w:val="none"/>
        </w:rPr>
      </w:pPr>
      <w:r>
        <w:rPr>
          <w:rFonts w:hint="eastAsia" w:ascii="宋体" w:hAnsi="宋体" w:eastAsia="宋体" w:cs="宋体"/>
          <w:color w:val="000000"/>
          <w:szCs w:val="32"/>
          <w:highlight w:val="none"/>
        </w:rPr>
        <w:t>群体工程应附《承包人承揽工程项目一览表》（附件1）。</w:t>
      </w:r>
    </w:p>
    <w:p w14:paraId="0F145F4D">
      <w:pPr>
        <w:spacing w:line="360" w:lineRule="auto"/>
        <w:ind w:firstLine="420"/>
        <w:rPr>
          <w:rFonts w:hint="eastAsia" w:ascii="宋体" w:hAnsi="宋体" w:eastAsia="宋体" w:cs="宋体"/>
          <w:color w:val="000000"/>
          <w:highlight w:val="none"/>
          <w:u w:val="single"/>
          <w:lang w:val="en-US" w:eastAsia="zh-CN"/>
        </w:rPr>
      </w:pPr>
      <w:r>
        <w:rPr>
          <w:rFonts w:hint="eastAsia" w:ascii="宋体" w:hAnsi="宋体" w:eastAsia="宋体" w:cs="宋体"/>
          <w:bCs/>
          <w:color w:val="000000"/>
          <w:szCs w:val="30"/>
          <w:highlight w:val="none"/>
        </w:rPr>
        <w:t>6.工程承包范围：</w:t>
      </w:r>
      <w:bookmarkStart w:id="1" w:name="_Toc351203482"/>
      <w:r>
        <w:rPr>
          <w:rFonts w:hint="eastAsia" w:ascii="宋体" w:hAnsi="宋体" w:eastAsia="宋体" w:cs="宋体"/>
          <w:bCs/>
          <w:color w:val="000000"/>
          <w:szCs w:val="30"/>
          <w:highlight w:val="none"/>
          <w:u w:val="single"/>
          <w:lang w:val="en-US" w:eastAsia="zh-CN"/>
        </w:rPr>
        <w:t xml:space="preserve">                                </w:t>
      </w:r>
    </w:p>
    <w:p w14:paraId="2B8AFAD2">
      <w:pPr>
        <w:pStyle w:val="270"/>
        <w:rPr>
          <w:rFonts w:hint="eastAsia" w:ascii="宋体" w:hAnsi="宋体" w:eastAsia="宋体" w:cs="宋体"/>
          <w:color w:val="000000"/>
          <w:highlight w:val="none"/>
        </w:rPr>
      </w:pPr>
      <w:r>
        <w:rPr>
          <w:rFonts w:hint="eastAsia" w:ascii="宋体" w:hAnsi="宋体" w:eastAsia="宋体" w:cs="宋体"/>
          <w:color w:val="000000"/>
          <w:highlight w:val="none"/>
        </w:rPr>
        <w:t>二、合同工期</w:t>
      </w:r>
      <w:bookmarkEnd w:id="1"/>
    </w:p>
    <w:p w14:paraId="637CAA6C">
      <w:pPr>
        <w:spacing w:line="360" w:lineRule="auto"/>
        <w:ind w:firstLine="459"/>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计划开工日期：</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 xml:space="preserve">年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月</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日。</w:t>
      </w:r>
    </w:p>
    <w:p w14:paraId="68C468F9">
      <w:pPr>
        <w:spacing w:line="360" w:lineRule="auto"/>
        <w:ind w:firstLine="459"/>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计划竣工日期：</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 xml:space="preserve">年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月</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日。</w:t>
      </w:r>
    </w:p>
    <w:p w14:paraId="5A17E62E">
      <w:pPr>
        <w:spacing w:line="360" w:lineRule="auto"/>
        <w:ind w:firstLine="459"/>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工期总日历天数：</w:t>
      </w:r>
      <w:r>
        <w:rPr>
          <w:rFonts w:hint="eastAsia" w:ascii="宋体" w:hAnsi="宋体" w:eastAsia="宋体" w:cs="宋体"/>
          <w:color w:val="000000"/>
          <w:szCs w:val="30"/>
          <w:highlight w:val="none"/>
          <w:u w:val="single"/>
          <w:lang w:val="en-US" w:eastAsia="zh-CN"/>
        </w:rPr>
        <w:t>30</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天。工期总日历天数与根据前述计划开竣工日期计算的工期天数不一致的，以工期总日历天数为准。</w:t>
      </w:r>
    </w:p>
    <w:p w14:paraId="293A80F1">
      <w:pPr>
        <w:pStyle w:val="270"/>
        <w:rPr>
          <w:rFonts w:hint="eastAsia" w:ascii="宋体" w:hAnsi="宋体" w:eastAsia="宋体" w:cs="宋体"/>
          <w:color w:val="000000"/>
          <w:highlight w:val="none"/>
        </w:rPr>
      </w:pPr>
      <w:bookmarkStart w:id="2" w:name="_Toc351203483"/>
      <w:r>
        <w:rPr>
          <w:rFonts w:hint="eastAsia" w:ascii="宋体" w:hAnsi="宋体" w:eastAsia="宋体" w:cs="宋体"/>
          <w:color w:val="000000"/>
          <w:highlight w:val="none"/>
        </w:rPr>
        <w:t>三、质量标准</w:t>
      </w:r>
      <w:bookmarkEnd w:id="2"/>
    </w:p>
    <w:p w14:paraId="02E08EE7">
      <w:pPr>
        <w:spacing w:line="360" w:lineRule="auto"/>
        <w:ind w:firstLine="459"/>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工程质量符合</w:t>
      </w:r>
      <w:r>
        <w:rPr>
          <w:rFonts w:hint="eastAsia" w:ascii="宋体" w:hAnsi="宋体" w:eastAsia="宋体" w:cs="宋体"/>
          <w:color w:val="000000"/>
          <w:szCs w:val="30"/>
          <w:highlight w:val="none"/>
          <w:u w:val="single"/>
        </w:rPr>
        <w:t xml:space="preserve"> 合格 </w:t>
      </w:r>
      <w:r>
        <w:rPr>
          <w:rFonts w:hint="eastAsia" w:ascii="宋体" w:hAnsi="宋体" w:eastAsia="宋体" w:cs="宋体"/>
          <w:color w:val="000000"/>
          <w:szCs w:val="30"/>
          <w:highlight w:val="none"/>
        </w:rPr>
        <w:t>标准。</w:t>
      </w:r>
    </w:p>
    <w:p w14:paraId="4272EE7F">
      <w:pPr>
        <w:pStyle w:val="14"/>
        <w:rPr>
          <w:rFonts w:hint="eastAsia" w:ascii="宋体" w:hAnsi="宋体" w:eastAsia="宋体" w:cs="宋体"/>
          <w:color w:val="000000"/>
          <w:szCs w:val="30"/>
          <w:highlight w:val="none"/>
        </w:rPr>
      </w:pPr>
    </w:p>
    <w:p w14:paraId="20C09E29">
      <w:pPr>
        <w:pStyle w:val="15"/>
        <w:rPr>
          <w:rFonts w:hint="eastAsia" w:ascii="宋体" w:hAnsi="宋体" w:eastAsia="宋体" w:cs="宋体"/>
          <w:highlight w:val="none"/>
        </w:rPr>
      </w:pPr>
    </w:p>
    <w:p w14:paraId="3BED8CE3">
      <w:pPr>
        <w:pStyle w:val="270"/>
        <w:rPr>
          <w:rFonts w:hint="eastAsia" w:ascii="宋体" w:hAnsi="宋体" w:eastAsia="宋体" w:cs="宋体"/>
          <w:color w:val="000000"/>
          <w:highlight w:val="none"/>
        </w:rPr>
      </w:pPr>
      <w:bookmarkStart w:id="3" w:name="_Toc351203484"/>
      <w:r>
        <w:rPr>
          <w:rFonts w:hint="eastAsia" w:ascii="宋体" w:hAnsi="宋体" w:eastAsia="宋体" w:cs="宋体"/>
          <w:color w:val="000000"/>
          <w:highlight w:val="none"/>
        </w:rPr>
        <w:t>四、签约合同价与合同价格形式</w:t>
      </w:r>
      <w:bookmarkEnd w:id="3"/>
      <w:r>
        <w:rPr>
          <w:rFonts w:hint="eastAsia" w:ascii="宋体" w:hAnsi="宋体" w:eastAsia="宋体" w:cs="宋体"/>
          <w:color w:val="000000"/>
          <w:highlight w:val="none"/>
        </w:rPr>
        <w:tab/>
      </w:r>
    </w:p>
    <w:p w14:paraId="24A7B1DC">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1.签约合同价为：</w:t>
      </w:r>
    </w:p>
    <w:p w14:paraId="3E0B38FA">
      <w:pPr>
        <w:spacing w:line="360" w:lineRule="auto"/>
        <w:ind w:firstLine="525"/>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人民币</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rPr>
        <w:t>元</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w:t>
      </w:r>
    </w:p>
    <w:p w14:paraId="197314DA">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其中：</w:t>
      </w:r>
    </w:p>
    <w:p w14:paraId="31F46432">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（1）安全文明施工费：</w:t>
      </w:r>
    </w:p>
    <w:p w14:paraId="22195256">
      <w:pPr>
        <w:spacing w:line="360" w:lineRule="auto"/>
        <w:ind w:firstLine="945"/>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人民币（大写）</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元</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w:t>
      </w:r>
    </w:p>
    <w:p w14:paraId="1493338E">
      <w:pPr>
        <w:spacing w:line="360" w:lineRule="auto"/>
        <w:ind w:firstLine="420"/>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(2)</w:t>
      </w:r>
      <w:r>
        <w:rPr>
          <w:rFonts w:hint="eastAsia" w:ascii="宋体" w:hAnsi="宋体" w:eastAsia="宋体" w:cs="宋体"/>
          <w:color w:val="000000"/>
          <w:szCs w:val="30"/>
          <w:highlight w:val="none"/>
        </w:rPr>
        <w:t>材料和工程设备暂估价金额：</w:t>
      </w:r>
    </w:p>
    <w:p w14:paraId="3BA18458">
      <w:pPr>
        <w:spacing w:line="360" w:lineRule="auto"/>
        <w:ind w:firstLine="945"/>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人民币（大写）</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元</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w:t>
      </w:r>
    </w:p>
    <w:p w14:paraId="25DFC742">
      <w:pPr>
        <w:spacing w:line="360" w:lineRule="auto"/>
        <w:ind w:firstLine="420"/>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(3)</w:t>
      </w:r>
      <w:r>
        <w:rPr>
          <w:rFonts w:hint="eastAsia" w:ascii="宋体" w:hAnsi="宋体" w:eastAsia="宋体" w:cs="宋体"/>
          <w:color w:val="000000"/>
          <w:szCs w:val="30"/>
          <w:highlight w:val="none"/>
        </w:rPr>
        <w:t>专业工程暂估价金额：</w:t>
      </w:r>
    </w:p>
    <w:p w14:paraId="22E10721">
      <w:pPr>
        <w:spacing w:line="360" w:lineRule="auto"/>
        <w:ind w:firstLine="945"/>
        <w:rPr>
          <w:rFonts w:hint="eastAsia" w:ascii="宋体" w:hAnsi="宋体" w:cs="宋体"/>
          <w:color w:val="000000"/>
          <w:szCs w:val="30"/>
          <w:highlight w:val="none"/>
          <w:lang w:eastAsia="zh-CN"/>
        </w:rPr>
      </w:pPr>
      <w:r>
        <w:rPr>
          <w:rFonts w:hint="eastAsia" w:ascii="宋体" w:hAnsi="宋体" w:eastAsia="宋体" w:cs="宋体"/>
          <w:color w:val="000000"/>
          <w:szCs w:val="30"/>
          <w:highlight w:val="none"/>
        </w:rPr>
        <w:t>人民币（大写）</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元</w:t>
      </w:r>
      <w:r>
        <w:rPr>
          <w:rFonts w:hint="eastAsia" w:ascii="宋体" w:hAnsi="宋体" w:eastAsia="宋体" w:cs="宋体"/>
          <w:color w:val="000000"/>
          <w:szCs w:val="30"/>
          <w:highlight w:val="none"/>
          <w:lang w:eastAsia="zh-CN"/>
        </w:rPr>
        <w:t>）</w:t>
      </w:r>
      <w:r>
        <w:rPr>
          <w:rFonts w:hint="eastAsia" w:ascii="宋体" w:hAnsi="宋体" w:cs="宋体"/>
          <w:color w:val="000000"/>
          <w:szCs w:val="30"/>
          <w:highlight w:val="none"/>
          <w:lang w:eastAsia="zh-CN"/>
        </w:rPr>
        <w:t>；</w:t>
      </w:r>
    </w:p>
    <w:p w14:paraId="03E8994D">
      <w:pPr>
        <w:spacing w:line="360" w:lineRule="auto"/>
        <w:ind w:firstLine="945"/>
        <w:rPr>
          <w:rFonts w:hint="eastAsia" w:ascii="宋体" w:hAnsi="宋体" w:cs="宋体"/>
          <w:color w:val="000000"/>
          <w:szCs w:val="30"/>
          <w:highlight w:val="none"/>
          <w:lang w:val="en-US" w:eastAsia="zh-CN"/>
        </w:rPr>
      </w:pPr>
      <w:r>
        <w:rPr>
          <w:rFonts w:hint="eastAsia" w:ascii="宋体" w:hAnsi="宋体" w:cs="宋体"/>
          <w:color w:val="000000"/>
          <w:szCs w:val="30"/>
          <w:highlight w:val="none"/>
          <w:lang w:eastAsia="zh-CN"/>
        </w:rPr>
        <w:t>（</w:t>
      </w:r>
      <w:r>
        <w:rPr>
          <w:rFonts w:hint="eastAsia" w:ascii="宋体" w:hAnsi="宋体" w:cs="宋体"/>
          <w:color w:val="000000"/>
          <w:szCs w:val="30"/>
          <w:highlight w:val="none"/>
          <w:lang w:val="en-US" w:eastAsia="zh-CN"/>
        </w:rPr>
        <w:t>4</w:t>
      </w:r>
      <w:r>
        <w:rPr>
          <w:rFonts w:hint="eastAsia" w:ascii="宋体" w:hAnsi="宋体" w:cs="宋体"/>
          <w:color w:val="000000"/>
          <w:szCs w:val="30"/>
          <w:highlight w:val="none"/>
          <w:lang w:eastAsia="zh-CN"/>
        </w:rPr>
        <w:t>）</w:t>
      </w:r>
      <w:r>
        <w:rPr>
          <w:rFonts w:hint="eastAsia" w:ascii="宋体" w:hAnsi="宋体" w:cs="宋体"/>
          <w:color w:val="000000"/>
          <w:szCs w:val="30"/>
          <w:highlight w:val="none"/>
          <w:lang w:val="en-US" w:eastAsia="zh-CN"/>
        </w:rPr>
        <w:t>暂列金额</w:t>
      </w:r>
    </w:p>
    <w:p w14:paraId="297501CD">
      <w:pPr>
        <w:spacing w:line="360" w:lineRule="auto"/>
        <w:ind w:firstLine="945"/>
        <w:rPr>
          <w:rFonts w:hint="eastAsia" w:ascii="宋体" w:hAnsi="宋体" w:eastAsia="宋体" w:cs="宋体"/>
          <w:color w:val="000000"/>
          <w:szCs w:val="30"/>
          <w:highlight w:val="none"/>
        </w:rPr>
      </w:pPr>
      <w:r>
        <w:rPr>
          <w:rFonts w:hint="eastAsia" w:ascii="宋体" w:hAnsi="宋体" w:cs="宋体"/>
          <w:color w:val="000000"/>
          <w:szCs w:val="30"/>
          <w:highlight w:val="none"/>
          <w:lang w:val="en-US" w:eastAsia="zh-CN"/>
        </w:rPr>
        <w:t>人民币（大写）</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元</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w:t>
      </w:r>
    </w:p>
    <w:p w14:paraId="6112F9D2">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2.合同价格形式：</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固定单价形式</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w:t>
      </w:r>
    </w:p>
    <w:p w14:paraId="1FC398D0">
      <w:pPr>
        <w:pStyle w:val="270"/>
        <w:rPr>
          <w:rFonts w:hint="eastAsia" w:ascii="宋体" w:hAnsi="宋体" w:eastAsia="宋体" w:cs="宋体"/>
          <w:color w:val="000000"/>
          <w:highlight w:val="none"/>
        </w:rPr>
      </w:pPr>
      <w:bookmarkStart w:id="4" w:name="_Toc351203485"/>
      <w:r>
        <w:rPr>
          <w:rFonts w:hint="eastAsia" w:ascii="宋体" w:hAnsi="宋体" w:eastAsia="宋体" w:cs="宋体"/>
          <w:color w:val="000000"/>
          <w:highlight w:val="none"/>
        </w:rPr>
        <w:t>五、</w:t>
      </w:r>
      <w:bookmarkEnd w:id="4"/>
      <w:r>
        <w:rPr>
          <w:rFonts w:hint="eastAsia" w:ascii="宋体" w:hAnsi="宋体" w:eastAsia="宋体" w:cs="宋体"/>
          <w:color w:val="000000"/>
          <w:highlight w:val="none"/>
        </w:rPr>
        <w:t>项目经理</w:t>
      </w:r>
    </w:p>
    <w:p w14:paraId="75A92F83">
      <w:pPr>
        <w:spacing w:line="360" w:lineRule="auto"/>
        <w:ind w:firstLine="42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承包人项目经理：</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rPr>
        <w:t>。</w:t>
      </w:r>
    </w:p>
    <w:p w14:paraId="336D87FB">
      <w:pPr>
        <w:pStyle w:val="270"/>
        <w:rPr>
          <w:rFonts w:hint="eastAsia" w:ascii="宋体" w:hAnsi="宋体" w:eastAsia="宋体" w:cs="宋体"/>
          <w:color w:val="000000"/>
          <w:highlight w:val="none"/>
        </w:rPr>
      </w:pPr>
      <w:bookmarkStart w:id="5" w:name="_Toc351203486"/>
      <w:r>
        <w:rPr>
          <w:rFonts w:hint="eastAsia" w:ascii="宋体" w:hAnsi="宋体" w:eastAsia="宋体" w:cs="宋体"/>
          <w:color w:val="000000"/>
          <w:highlight w:val="none"/>
        </w:rPr>
        <w:t>六、合同文件构成</w:t>
      </w:r>
      <w:bookmarkEnd w:id="5"/>
    </w:p>
    <w:p w14:paraId="3E46A827">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本协议书与下列文件一起构成合同文件：</w:t>
      </w:r>
    </w:p>
    <w:p w14:paraId="4354E53B">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(1)</w:t>
      </w:r>
      <w:r>
        <w:rPr>
          <w:rFonts w:hint="eastAsia" w:ascii="宋体" w:hAnsi="宋体" w:eastAsia="宋体" w:cs="宋体"/>
          <w:color w:val="000000"/>
          <w:szCs w:val="30"/>
          <w:highlight w:val="none"/>
        </w:rPr>
        <w:t>中标通知书（如果有）；</w:t>
      </w:r>
    </w:p>
    <w:p w14:paraId="53497727">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(2)</w:t>
      </w:r>
      <w:r>
        <w:rPr>
          <w:rFonts w:hint="eastAsia" w:ascii="宋体" w:hAnsi="宋体" w:eastAsia="宋体" w:cs="宋体"/>
          <w:color w:val="000000"/>
          <w:szCs w:val="30"/>
          <w:highlight w:val="none"/>
        </w:rPr>
        <w:t xml:space="preserve">投标函及其附录（如果有）； </w:t>
      </w:r>
    </w:p>
    <w:p w14:paraId="39253328">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(3)</w:t>
      </w:r>
      <w:r>
        <w:rPr>
          <w:rFonts w:hint="eastAsia" w:ascii="宋体" w:hAnsi="宋体" w:eastAsia="宋体" w:cs="宋体"/>
          <w:color w:val="000000"/>
          <w:szCs w:val="30"/>
          <w:highlight w:val="none"/>
        </w:rPr>
        <w:t>专用合同条款及其附件；</w:t>
      </w:r>
    </w:p>
    <w:p w14:paraId="63EDEED2">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(4)</w:t>
      </w:r>
      <w:r>
        <w:rPr>
          <w:rFonts w:hint="eastAsia" w:ascii="宋体" w:hAnsi="宋体" w:eastAsia="宋体" w:cs="宋体"/>
          <w:color w:val="000000"/>
          <w:szCs w:val="30"/>
          <w:highlight w:val="none"/>
        </w:rPr>
        <w:t>通用合同条款；</w:t>
      </w:r>
    </w:p>
    <w:p w14:paraId="3B5C9991">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(5)</w:t>
      </w:r>
      <w:r>
        <w:rPr>
          <w:rFonts w:hint="eastAsia" w:ascii="宋体" w:hAnsi="宋体" w:eastAsia="宋体" w:cs="宋体"/>
          <w:color w:val="000000"/>
          <w:szCs w:val="30"/>
          <w:highlight w:val="none"/>
        </w:rPr>
        <w:t>技术标准和要求；</w:t>
      </w:r>
    </w:p>
    <w:p w14:paraId="0FA1326A">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(6)</w:t>
      </w:r>
      <w:r>
        <w:rPr>
          <w:rFonts w:hint="eastAsia" w:ascii="宋体" w:hAnsi="宋体" w:eastAsia="宋体" w:cs="宋体"/>
          <w:color w:val="000000"/>
          <w:szCs w:val="30"/>
          <w:highlight w:val="none"/>
        </w:rPr>
        <w:t>图纸；</w:t>
      </w:r>
    </w:p>
    <w:p w14:paraId="5868CAF2">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(7)</w:t>
      </w:r>
      <w:r>
        <w:rPr>
          <w:rFonts w:hint="eastAsia" w:ascii="宋体" w:hAnsi="宋体" w:eastAsia="宋体" w:cs="宋体"/>
          <w:color w:val="000000"/>
          <w:szCs w:val="30"/>
          <w:highlight w:val="none"/>
        </w:rPr>
        <w:t>已标价工程量清单或预算书；</w:t>
      </w:r>
    </w:p>
    <w:p w14:paraId="1A774A6A">
      <w:pPr>
        <w:spacing w:line="360" w:lineRule="auto"/>
        <w:ind w:firstLine="420"/>
        <w:jc w:val="left"/>
        <w:rPr>
          <w:rFonts w:hint="eastAsia" w:ascii="宋体" w:hAnsi="宋体" w:eastAsia="宋体" w:cs="宋体"/>
          <w:color w:val="000000"/>
          <w:szCs w:val="30"/>
          <w:highlight w:val="none"/>
        </w:rPr>
      </w:pPr>
      <w:r>
        <w:rPr>
          <w:rFonts w:hint="eastAsia" w:ascii="宋体" w:hAnsi="宋体" w:cs="宋体"/>
          <w:color w:val="000000"/>
          <w:szCs w:val="30"/>
          <w:highlight w:val="none"/>
          <w:lang w:eastAsia="zh-CN"/>
        </w:rPr>
        <w:t>(8)</w:t>
      </w:r>
      <w:r>
        <w:rPr>
          <w:rFonts w:hint="eastAsia" w:ascii="宋体" w:hAnsi="宋体" w:eastAsia="宋体" w:cs="宋体"/>
          <w:color w:val="000000"/>
          <w:szCs w:val="30"/>
          <w:highlight w:val="none"/>
        </w:rPr>
        <w:t>其他合同文件。</w:t>
      </w:r>
    </w:p>
    <w:p w14:paraId="65D44A8D">
      <w:pPr>
        <w:spacing w:line="360" w:lineRule="auto"/>
        <w:ind w:firstLine="420"/>
        <w:jc w:val="left"/>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在合同订立及履行过程中形成的与合同有关的文件均构成合同文件组成部分。</w:t>
      </w:r>
    </w:p>
    <w:p w14:paraId="60FDB7F8">
      <w:pPr>
        <w:spacing w:line="360" w:lineRule="auto"/>
        <w:ind w:firstLine="420"/>
        <w:jc w:val="left"/>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上述各项合同文件包括合同当事人就该项合同文件所作出的补充和修改，属于同一类内容的文件，应以最新签署的为准。专用合同条款及其附件须经合同当事人签字或盖章。</w:t>
      </w:r>
    </w:p>
    <w:p w14:paraId="79D1679C">
      <w:pPr>
        <w:pStyle w:val="270"/>
        <w:rPr>
          <w:rFonts w:hint="eastAsia" w:ascii="宋体" w:hAnsi="宋体" w:eastAsia="宋体" w:cs="宋体"/>
          <w:color w:val="000000"/>
          <w:highlight w:val="none"/>
        </w:rPr>
      </w:pPr>
      <w:bookmarkStart w:id="6" w:name="_Toc351203487"/>
      <w:r>
        <w:rPr>
          <w:rFonts w:hint="eastAsia" w:ascii="宋体" w:hAnsi="宋体" w:eastAsia="宋体" w:cs="宋体"/>
          <w:color w:val="000000"/>
          <w:highlight w:val="none"/>
        </w:rPr>
        <w:t>七、承诺</w:t>
      </w:r>
      <w:bookmarkEnd w:id="6"/>
    </w:p>
    <w:p w14:paraId="69F4BB1E">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1.发包人承诺按照法律规定履行项目审批手续、筹集工程建设资金并按照合同约定的期限和方式支付合同价款。</w:t>
      </w:r>
    </w:p>
    <w:p w14:paraId="491BC47D">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2.承包人承诺按照法律规定及合同约定组织完成工程施工，确保工程质量和安全，不进行转包及违法分包，并在缺陷责任期及保修期内承担相应的工程维修责任。</w:t>
      </w:r>
    </w:p>
    <w:p w14:paraId="4A544410">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3.发包人和承包人通过招投标形式签订合同的，双方理解并承诺不再就同一工程另行签订与合同实质性内容相背离的协议。</w:t>
      </w:r>
    </w:p>
    <w:p w14:paraId="748D9428">
      <w:pPr>
        <w:pStyle w:val="270"/>
        <w:rPr>
          <w:rFonts w:hint="eastAsia" w:ascii="宋体" w:hAnsi="宋体" w:eastAsia="宋体" w:cs="宋体"/>
          <w:color w:val="000000"/>
          <w:highlight w:val="none"/>
        </w:rPr>
      </w:pPr>
      <w:bookmarkStart w:id="7" w:name="_Toc351203488"/>
      <w:r>
        <w:rPr>
          <w:rFonts w:hint="eastAsia" w:ascii="宋体" w:hAnsi="宋体" w:eastAsia="宋体" w:cs="宋体"/>
          <w:color w:val="000000"/>
          <w:highlight w:val="none"/>
        </w:rPr>
        <w:t>八、词语含义</w:t>
      </w:r>
      <w:bookmarkEnd w:id="7"/>
    </w:p>
    <w:p w14:paraId="5DDD21D7">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本协议书中词语含义与第二部分通用合同条款中赋予的含义相同。</w:t>
      </w:r>
    </w:p>
    <w:p w14:paraId="3274F9F1">
      <w:pPr>
        <w:pStyle w:val="270"/>
        <w:rPr>
          <w:rFonts w:hint="eastAsia" w:ascii="宋体" w:hAnsi="宋体" w:eastAsia="宋体" w:cs="宋体"/>
          <w:color w:val="000000"/>
          <w:highlight w:val="none"/>
        </w:rPr>
      </w:pPr>
      <w:bookmarkStart w:id="8" w:name="_Toc351203489"/>
      <w:r>
        <w:rPr>
          <w:rFonts w:hint="eastAsia" w:ascii="宋体" w:hAnsi="宋体" w:eastAsia="宋体" w:cs="宋体"/>
          <w:color w:val="000000"/>
          <w:highlight w:val="none"/>
        </w:rPr>
        <w:t>九、签订时间</w:t>
      </w:r>
      <w:bookmarkEnd w:id="8"/>
    </w:p>
    <w:p w14:paraId="1E500B8A">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本合同于</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 xml:space="preserve"> </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年</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 xml:space="preserve"> </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月</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 xml:space="preserve"> </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日签订。</w:t>
      </w:r>
    </w:p>
    <w:p w14:paraId="4E62DD08">
      <w:pPr>
        <w:pStyle w:val="270"/>
        <w:rPr>
          <w:rFonts w:hint="eastAsia" w:ascii="宋体" w:hAnsi="宋体" w:eastAsia="宋体" w:cs="宋体"/>
          <w:color w:val="000000"/>
          <w:highlight w:val="none"/>
        </w:rPr>
      </w:pPr>
      <w:bookmarkStart w:id="9" w:name="_Toc351203490"/>
      <w:r>
        <w:rPr>
          <w:rFonts w:hint="eastAsia" w:ascii="宋体" w:hAnsi="宋体" w:eastAsia="宋体" w:cs="宋体"/>
          <w:color w:val="000000"/>
          <w:highlight w:val="none"/>
        </w:rPr>
        <w:t>十、签订地点</w:t>
      </w:r>
      <w:bookmarkEnd w:id="9"/>
    </w:p>
    <w:p w14:paraId="1019DA16">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本合同在</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val="en-US" w:eastAsia="zh-CN"/>
        </w:rPr>
        <w:t xml:space="preserve">     </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签订。</w:t>
      </w:r>
    </w:p>
    <w:p w14:paraId="699F885B">
      <w:pPr>
        <w:pStyle w:val="270"/>
        <w:rPr>
          <w:rFonts w:hint="eastAsia" w:ascii="宋体" w:hAnsi="宋体" w:eastAsia="宋体" w:cs="宋体"/>
          <w:color w:val="000000"/>
          <w:highlight w:val="none"/>
        </w:rPr>
      </w:pPr>
      <w:bookmarkStart w:id="10" w:name="_Toc351203491"/>
      <w:r>
        <w:rPr>
          <w:rFonts w:hint="eastAsia" w:ascii="宋体" w:hAnsi="宋体" w:eastAsia="宋体" w:cs="宋体"/>
          <w:color w:val="000000"/>
          <w:highlight w:val="none"/>
        </w:rPr>
        <w:t>十一、补充协议</w:t>
      </w:r>
      <w:bookmarkEnd w:id="10"/>
    </w:p>
    <w:p w14:paraId="2B0B5B87">
      <w:pPr>
        <w:spacing w:line="360" w:lineRule="auto"/>
        <w:ind w:firstLine="420"/>
        <w:rPr>
          <w:rFonts w:hint="eastAsia" w:ascii="宋体" w:hAnsi="宋体" w:eastAsia="宋体" w:cs="宋体"/>
          <w:b/>
          <w:bCs/>
          <w:color w:val="000000"/>
          <w:szCs w:val="30"/>
          <w:highlight w:val="none"/>
        </w:rPr>
      </w:pPr>
      <w:r>
        <w:rPr>
          <w:rFonts w:hint="eastAsia" w:ascii="宋体" w:hAnsi="宋体" w:eastAsia="宋体" w:cs="宋体"/>
          <w:bCs/>
          <w:color w:val="000000"/>
          <w:szCs w:val="30"/>
          <w:highlight w:val="none"/>
        </w:rPr>
        <w:t>合同未尽事宜，合同当事人另行签订补充协议，补充协议是合同的组成部分。</w:t>
      </w:r>
    </w:p>
    <w:p w14:paraId="7A8E1622">
      <w:pPr>
        <w:pStyle w:val="270"/>
        <w:rPr>
          <w:rFonts w:hint="eastAsia" w:ascii="宋体" w:hAnsi="宋体" w:eastAsia="宋体" w:cs="宋体"/>
          <w:color w:val="000000"/>
          <w:highlight w:val="none"/>
        </w:rPr>
      </w:pPr>
      <w:bookmarkStart w:id="11" w:name="_Toc351203492"/>
      <w:r>
        <w:rPr>
          <w:rFonts w:hint="eastAsia" w:ascii="宋体" w:hAnsi="宋体" w:eastAsia="宋体" w:cs="宋体"/>
          <w:color w:val="000000"/>
          <w:highlight w:val="none"/>
        </w:rPr>
        <w:t>十二、合同生效</w:t>
      </w:r>
      <w:bookmarkEnd w:id="11"/>
    </w:p>
    <w:p w14:paraId="24658A6B">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本合同自</w:t>
      </w:r>
      <w:r>
        <w:rPr>
          <w:rFonts w:hint="eastAsia" w:ascii="宋体" w:hAnsi="宋体" w:eastAsia="宋体" w:cs="宋体"/>
          <w:bCs/>
          <w:color w:val="000000"/>
          <w:szCs w:val="30"/>
          <w:highlight w:val="none"/>
          <w:u w:val="single"/>
        </w:rPr>
        <w:t xml:space="preserve">     双方签字并盖章后         </w:t>
      </w:r>
      <w:r>
        <w:rPr>
          <w:rFonts w:hint="eastAsia" w:ascii="宋体" w:hAnsi="宋体" w:eastAsia="宋体" w:cs="宋体"/>
          <w:bCs/>
          <w:color w:val="000000"/>
          <w:szCs w:val="30"/>
          <w:highlight w:val="none"/>
        </w:rPr>
        <w:t>生效。</w:t>
      </w:r>
    </w:p>
    <w:p w14:paraId="70D926B0">
      <w:pPr>
        <w:pStyle w:val="270"/>
        <w:rPr>
          <w:rFonts w:hint="eastAsia" w:ascii="宋体" w:hAnsi="宋体" w:eastAsia="宋体" w:cs="宋体"/>
          <w:color w:val="000000"/>
          <w:highlight w:val="none"/>
        </w:rPr>
      </w:pPr>
      <w:bookmarkStart w:id="12" w:name="_Toc351203493"/>
      <w:r>
        <w:rPr>
          <w:rFonts w:hint="eastAsia" w:ascii="宋体" w:hAnsi="宋体" w:eastAsia="宋体" w:cs="宋体"/>
          <w:color w:val="000000"/>
          <w:highlight w:val="none"/>
        </w:rPr>
        <w:t>十三、合同份数</w:t>
      </w:r>
      <w:bookmarkEnd w:id="12"/>
    </w:p>
    <w:p w14:paraId="3BF2AA87">
      <w:pPr>
        <w:spacing w:line="360" w:lineRule="auto"/>
        <w:ind w:firstLine="420"/>
        <w:rPr>
          <w:rFonts w:hint="eastAsia" w:ascii="宋体" w:hAnsi="宋体" w:eastAsia="宋体" w:cs="宋体"/>
          <w:bCs/>
          <w:color w:val="000000"/>
          <w:szCs w:val="30"/>
          <w:highlight w:val="none"/>
        </w:rPr>
      </w:pPr>
      <w:r>
        <w:rPr>
          <w:rFonts w:hint="eastAsia" w:ascii="宋体" w:hAnsi="宋体" w:eastAsia="宋体" w:cs="宋体"/>
          <w:bCs/>
          <w:color w:val="000000"/>
          <w:szCs w:val="30"/>
          <w:highlight w:val="none"/>
        </w:rPr>
        <w:t>本合同一式</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eastAsia="zh-CN"/>
        </w:rPr>
        <w:t>肆</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份，均具有同等法律效力，发包人执</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eastAsia="zh-CN"/>
        </w:rPr>
        <w:t>贰</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份，承包人执</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u w:val="single"/>
          <w:lang w:eastAsia="zh-CN"/>
        </w:rPr>
        <w:t>贰</w:t>
      </w:r>
      <w:r>
        <w:rPr>
          <w:rFonts w:hint="eastAsia" w:ascii="宋体" w:hAnsi="宋体" w:eastAsia="宋体" w:cs="宋体"/>
          <w:bCs/>
          <w:color w:val="000000"/>
          <w:szCs w:val="30"/>
          <w:highlight w:val="none"/>
          <w:u w:val="single"/>
        </w:rPr>
        <w:t xml:space="preserve">  </w:t>
      </w:r>
      <w:r>
        <w:rPr>
          <w:rFonts w:hint="eastAsia" w:ascii="宋体" w:hAnsi="宋体" w:eastAsia="宋体" w:cs="宋体"/>
          <w:bCs/>
          <w:color w:val="000000"/>
          <w:szCs w:val="30"/>
          <w:highlight w:val="none"/>
        </w:rPr>
        <w:t>份。</w:t>
      </w:r>
    </w:p>
    <w:p w14:paraId="666F35B2">
      <w:pPr>
        <w:spacing w:line="360" w:lineRule="auto"/>
        <w:rPr>
          <w:rFonts w:hint="eastAsia" w:ascii="宋体" w:hAnsi="宋体" w:eastAsia="宋体" w:cs="宋体"/>
          <w:color w:val="000000"/>
          <w:szCs w:val="30"/>
          <w:highlight w:val="none"/>
        </w:rPr>
      </w:pPr>
    </w:p>
    <w:p w14:paraId="623DEEF0">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发包人：  </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公章</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 xml:space="preserve">                            承包人：  </w:t>
      </w:r>
      <w:r>
        <w:rPr>
          <w:rFonts w:hint="eastAsia" w:ascii="宋体" w:hAnsi="宋体" w:eastAsia="宋体" w:cs="宋体"/>
          <w:color w:val="000000"/>
          <w:szCs w:val="30"/>
          <w:highlight w:val="none"/>
          <w:lang w:eastAsia="zh-CN"/>
        </w:rPr>
        <w:t>（</w:t>
      </w:r>
      <w:r>
        <w:rPr>
          <w:rFonts w:hint="eastAsia" w:ascii="宋体" w:hAnsi="宋体" w:eastAsia="宋体" w:cs="宋体"/>
          <w:color w:val="000000"/>
          <w:szCs w:val="30"/>
          <w:highlight w:val="none"/>
        </w:rPr>
        <w:t>公章</w:t>
      </w:r>
      <w:r>
        <w:rPr>
          <w:rFonts w:hint="eastAsia" w:ascii="宋体" w:hAnsi="宋体" w:eastAsia="宋体" w:cs="宋体"/>
          <w:color w:val="000000"/>
          <w:szCs w:val="30"/>
          <w:highlight w:val="none"/>
          <w:lang w:eastAsia="zh-CN"/>
        </w:rPr>
        <w:t>）</w:t>
      </w:r>
    </w:p>
    <w:p w14:paraId="5261A880">
      <w:pPr>
        <w:spacing w:line="360" w:lineRule="auto"/>
        <w:rPr>
          <w:rFonts w:hint="eastAsia" w:ascii="宋体" w:hAnsi="宋体" w:eastAsia="宋体" w:cs="宋体"/>
          <w:color w:val="000000"/>
          <w:szCs w:val="30"/>
          <w:highlight w:val="none"/>
          <w:u w:val="single"/>
        </w:rPr>
      </w:pPr>
      <w:r>
        <w:rPr>
          <w:rFonts w:hint="eastAsia" w:ascii="宋体" w:hAnsi="宋体" w:eastAsia="宋体" w:cs="宋体"/>
          <w:color w:val="000000"/>
          <w:szCs w:val="30"/>
          <w:highlight w:val="none"/>
        </w:rPr>
        <w:t xml:space="preserve">                                 </w:t>
      </w:r>
    </w:p>
    <w:p w14:paraId="51DFE30A">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法定代表人或其委托代理人：                  法定代表人或其委托代理人：</w:t>
      </w:r>
    </w:p>
    <w:p w14:paraId="330FB4F4">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（签字）                                   （签字）</w:t>
      </w:r>
    </w:p>
    <w:p w14:paraId="58E0960D">
      <w:pPr>
        <w:spacing w:line="360" w:lineRule="auto"/>
        <w:rPr>
          <w:rFonts w:hint="eastAsia" w:ascii="宋体" w:hAnsi="宋体" w:eastAsia="宋体" w:cs="宋体"/>
          <w:color w:val="000000"/>
          <w:szCs w:val="30"/>
          <w:highlight w:val="none"/>
          <w:u w:val="single"/>
        </w:rPr>
      </w:pPr>
    </w:p>
    <w:tbl>
      <w:tblPr>
        <w:tblStyle w:val="36"/>
        <w:tblW w:w="0" w:type="auto"/>
        <w:tblInd w:w="0" w:type="dxa"/>
        <w:tblLayout w:type="fixed"/>
        <w:tblCellMar>
          <w:top w:w="0" w:type="dxa"/>
          <w:left w:w="108" w:type="dxa"/>
          <w:bottom w:w="0" w:type="dxa"/>
          <w:right w:w="108" w:type="dxa"/>
        </w:tblCellMar>
      </w:tblPr>
      <w:tblGrid>
        <w:gridCol w:w="4442"/>
        <w:gridCol w:w="4080"/>
      </w:tblGrid>
      <w:tr w14:paraId="5D86C946">
        <w:tblPrEx>
          <w:tblCellMar>
            <w:top w:w="0" w:type="dxa"/>
            <w:left w:w="108" w:type="dxa"/>
            <w:bottom w:w="0" w:type="dxa"/>
            <w:right w:w="108" w:type="dxa"/>
          </w:tblCellMar>
        </w:tblPrEx>
        <w:trPr>
          <w:trHeight w:val="567" w:hRule="atLeast"/>
        </w:trPr>
        <w:tc>
          <w:tcPr>
            <w:tcW w:w="4442" w:type="dxa"/>
            <w:noWrap w:val="0"/>
            <w:vAlign w:val="top"/>
          </w:tcPr>
          <w:p w14:paraId="48E41AB4">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组织机构代码：  </w:t>
            </w:r>
          </w:p>
        </w:tc>
        <w:tc>
          <w:tcPr>
            <w:tcW w:w="4080" w:type="dxa"/>
            <w:noWrap w:val="0"/>
            <w:vAlign w:val="top"/>
          </w:tcPr>
          <w:p w14:paraId="0DC83621">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组织机构代码：              </w:t>
            </w:r>
          </w:p>
        </w:tc>
      </w:tr>
      <w:tr w14:paraId="0D609120">
        <w:tblPrEx>
          <w:tblCellMar>
            <w:top w:w="0" w:type="dxa"/>
            <w:left w:w="108" w:type="dxa"/>
            <w:bottom w:w="0" w:type="dxa"/>
            <w:right w:w="108" w:type="dxa"/>
          </w:tblCellMar>
        </w:tblPrEx>
        <w:trPr>
          <w:trHeight w:val="567" w:hRule="atLeast"/>
        </w:trPr>
        <w:tc>
          <w:tcPr>
            <w:tcW w:w="4442" w:type="dxa"/>
            <w:noWrap w:val="0"/>
            <w:vAlign w:val="top"/>
          </w:tcPr>
          <w:p w14:paraId="60421ED4">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地    址：  </w:t>
            </w:r>
          </w:p>
        </w:tc>
        <w:tc>
          <w:tcPr>
            <w:tcW w:w="4080" w:type="dxa"/>
            <w:noWrap w:val="0"/>
            <w:vAlign w:val="top"/>
          </w:tcPr>
          <w:p w14:paraId="2E4E44CF">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地    址：</w:t>
            </w:r>
          </w:p>
        </w:tc>
      </w:tr>
      <w:tr w14:paraId="28A02035">
        <w:tblPrEx>
          <w:tblCellMar>
            <w:top w:w="0" w:type="dxa"/>
            <w:left w:w="108" w:type="dxa"/>
            <w:bottom w:w="0" w:type="dxa"/>
            <w:right w:w="108" w:type="dxa"/>
          </w:tblCellMar>
        </w:tblPrEx>
        <w:trPr>
          <w:trHeight w:val="567" w:hRule="atLeast"/>
        </w:trPr>
        <w:tc>
          <w:tcPr>
            <w:tcW w:w="4442" w:type="dxa"/>
            <w:noWrap w:val="0"/>
            <w:vAlign w:val="top"/>
          </w:tcPr>
          <w:p w14:paraId="531375C1">
            <w:pPr>
              <w:tabs>
                <w:tab w:val="left" w:pos="4410"/>
              </w:tabs>
              <w:spacing w:line="360" w:lineRule="auto"/>
              <w:ind w:left="1260" w:hanging="1260"/>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邮政编码：                                   </w:t>
            </w:r>
          </w:p>
        </w:tc>
        <w:tc>
          <w:tcPr>
            <w:tcW w:w="4080" w:type="dxa"/>
            <w:noWrap w:val="0"/>
            <w:vAlign w:val="top"/>
          </w:tcPr>
          <w:p w14:paraId="267AF2DF">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邮政编码：             </w:t>
            </w:r>
          </w:p>
        </w:tc>
      </w:tr>
      <w:tr w14:paraId="0E9F062D">
        <w:tblPrEx>
          <w:tblCellMar>
            <w:top w:w="0" w:type="dxa"/>
            <w:left w:w="108" w:type="dxa"/>
            <w:bottom w:w="0" w:type="dxa"/>
            <w:right w:w="108" w:type="dxa"/>
          </w:tblCellMar>
        </w:tblPrEx>
        <w:trPr>
          <w:trHeight w:val="567" w:hRule="atLeast"/>
        </w:trPr>
        <w:tc>
          <w:tcPr>
            <w:tcW w:w="4442" w:type="dxa"/>
            <w:noWrap w:val="0"/>
            <w:vAlign w:val="top"/>
          </w:tcPr>
          <w:p w14:paraId="2DEEC5D2">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法定代表人：                   </w:t>
            </w:r>
          </w:p>
        </w:tc>
        <w:tc>
          <w:tcPr>
            <w:tcW w:w="4080" w:type="dxa"/>
            <w:noWrap w:val="0"/>
            <w:vAlign w:val="top"/>
          </w:tcPr>
          <w:p w14:paraId="3FE2A744">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法定代表人：               </w:t>
            </w:r>
          </w:p>
        </w:tc>
      </w:tr>
      <w:tr w14:paraId="64B8F814">
        <w:tblPrEx>
          <w:tblCellMar>
            <w:top w:w="0" w:type="dxa"/>
            <w:left w:w="108" w:type="dxa"/>
            <w:bottom w:w="0" w:type="dxa"/>
            <w:right w:w="108" w:type="dxa"/>
          </w:tblCellMar>
        </w:tblPrEx>
        <w:trPr>
          <w:trHeight w:val="567" w:hRule="atLeast"/>
        </w:trPr>
        <w:tc>
          <w:tcPr>
            <w:tcW w:w="4442" w:type="dxa"/>
            <w:noWrap w:val="0"/>
            <w:vAlign w:val="top"/>
          </w:tcPr>
          <w:p w14:paraId="028C7D0E">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委托代理人：                        </w:t>
            </w:r>
          </w:p>
        </w:tc>
        <w:tc>
          <w:tcPr>
            <w:tcW w:w="4080" w:type="dxa"/>
            <w:noWrap w:val="0"/>
            <w:vAlign w:val="top"/>
          </w:tcPr>
          <w:p w14:paraId="1964DEA6">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委托代理人：                   </w:t>
            </w:r>
          </w:p>
        </w:tc>
      </w:tr>
      <w:tr w14:paraId="40868C7C">
        <w:tblPrEx>
          <w:tblCellMar>
            <w:top w:w="0" w:type="dxa"/>
            <w:left w:w="108" w:type="dxa"/>
            <w:bottom w:w="0" w:type="dxa"/>
            <w:right w:w="108" w:type="dxa"/>
          </w:tblCellMar>
        </w:tblPrEx>
        <w:trPr>
          <w:trHeight w:val="567" w:hRule="atLeast"/>
        </w:trPr>
        <w:tc>
          <w:tcPr>
            <w:tcW w:w="4442" w:type="dxa"/>
            <w:noWrap w:val="0"/>
            <w:vAlign w:val="top"/>
          </w:tcPr>
          <w:p w14:paraId="2A0B9197">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电  话：             </w:t>
            </w:r>
          </w:p>
        </w:tc>
        <w:tc>
          <w:tcPr>
            <w:tcW w:w="4080" w:type="dxa"/>
            <w:noWrap w:val="0"/>
            <w:vAlign w:val="top"/>
          </w:tcPr>
          <w:p w14:paraId="07841DBE">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电    话：     </w:t>
            </w:r>
          </w:p>
        </w:tc>
      </w:tr>
      <w:tr w14:paraId="09DF7AB2">
        <w:tblPrEx>
          <w:tblCellMar>
            <w:top w:w="0" w:type="dxa"/>
            <w:left w:w="108" w:type="dxa"/>
            <w:bottom w:w="0" w:type="dxa"/>
            <w:right w:w="108" w:type="dxa"/>
          </w:tblCellMar>
        </w:tblPrEx>
        <w:trPr>
          <w:trHeight w:val="567" w:hRule="atLeast"/>
        </w:trPr>
        <w:tc>
          <w:tcPr>
            <w:tcW w:w="4442" w:type="dxa"/>
            <w:noWrap w:val="0"/>
            <w:vAlign w:val="top"/>
          </w:tcPr>
          <w:p w14:paraId="16309D79">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电子信箱：                            </w:t>
            </w:r>
          </w:p>
        </w:tc>
        <w:tc>
          <w:tcPr>
            <w:tcW w:w="4080" w:type="dxa"/>
            <w:noWrap w:val="0"/>
            <w:vAlign w:val="top"/>
          </w:tcPr>
          <w:p w14:paraId="01542D6E">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电子信箱：              </w:t>
            </w:r>
          </w:p>
        </w:tc>
      </w:tr>
      <w:tr w14:paraId="5979760A">
        <w:tblPrEx>
          <w:tblCellMar>
            <w:top w:w="0" w:type="dxa"/>
            <w:left w:w="108" w:type="dxa"/>
            <w:bottom w:w="0" w:type="dxa"/>
            <w:right w:w="108" w:type="dxa"/>
          </w:tblCellMar>
        </w:tblPrEx>
        <w:trPr>
          <w:trHeight w:val="567" w:hRule="atLeast"/>
        </w:trPr>
        <w:tc>
          <w:tcPr>
            <w:tcW w:w="4442" w:type="dxa"/>
            <w:noWrap w:val="0"/>
            <w:vAlign w:val="top"/>
          </w:tcPr>
          <w:p w14:paraId="4E4B6833">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开户银行：</w:t>
            </w:r>
          </w:p>
        </w:tc>
        <w:tc>
          <w:tcPr>
            <w:tcW w:w="4080" w:type="dxa"/>
            <w:noWrap w:val="0"/>
            <w:vAlign w:val="top"/>
          </w:tcPr>
          <w:p w14:paraId="488B87B7">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开户银行：</w:t>
            </w:r>
          </w:p>
        </w:tc>
      </w:tr>
      <w:tr w14:paraId="11044931">
        <w:tblPrEx>
          <w:tblCellMar>
            <w:top w:w="0" w:type="dxa"/>
            <w:left w:w="108" w:type="dxa"/>
            <w:bottom w:w="0" w:type="dxa"/>
            <w:right w:w="108" w:type="dxa"/>
          </w:tblCellMar>
        </w:tblPrEx>
        <w:trPr>
          <w:trHeight w:val="567" w:hRule="atLeast"/>
        </w:trPr>
        <w:tc>
          <w:tcPr>
            <w:tcW w:w="4442" w:type="dxa"/>
            <w:noWrap w:val="0"/>
            <w:vAlign w:val="top"/>
          </w:tcPr>
          <w:p w14:paraId="7F33BB50">
            <w:pPr>
              <w:tabs>
                <w:tab w:val="left" w:pos="4410"/>
              </w:tabs>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账    号：</w:t>
            </w:r>
          </w:p>
        </w:tc>
        <w:tc>
          <w:tcPr>
            <w:tcW w:w="4080" w:type="dxa"/>
            <w:noWrap w:val="0"/>
            <w:vAlign w:val="top"/>
          </w:tcPr>
          <w:p w14:paraId="7C7B772D">
            <w:pPr>
              <w:spacing w:line="360" w:lineRule="auto"/>
              <w:rPr>
                <w:rFonts w:hint="eastAsia" w:ascii="宋体" w:hAnsi="宋体" w:eastAsia="宋体" w:cs="宋体"/>
                <w:color w:val="000000"/>
                <w:szCs w:val="30"/>
                <w:highlight w:val="none"/>
              </w:rPr>
            </w:pPr>
            <w:r>
              <w:rPr>
                <w:rFonts w:hint="eastAsia" w:ascii="宋体" w:hAnsi="宋体" w:eastAsia="宋体" w:cs="宋体"/>
                <w:color w:val="000000"/>
                <w:szCs w:val="30"/>
                <w:highlight w:val="none"/>
              </w:rPr>
              <w:t xml:space="preserve">账    号：  </w:t>
            </w:r>
          </w:p>
        </w:tc>
      </w:tr>
    </w:tbl>
    <w:p w14:paraId="5E2B69F5">
      <w:pPr>
        <w:tabs>
          <w:tab w:val="left" w:pos="0"/>
        </w:tabs>
        <w:spacing w:line="540" w:lineRule="exact"/>
        <w:ind w:right="-36" w:firstLine="529"/>
        <w:rPr>
          <w:rFonts w:hint="eastAsia" w:ascii="宋体" w:hAnsi="宋体" w:eastAsia="宋体" w:cs="宋体"/>
          <w:color w:val="000000"/>
          <w:highlight w:val="none"/>
        </w:rPr>
      </w:pPr>
    </w:p>
    <w:p w14:paraId="3B7D3EF8">
      <w:pPr>
        <w:pStyle w:val="5"/>
        <w:jc w:val="center"/>
        <w:rPr>
          <w:rFonts w:hint="eastAsia" w:ascii="宋体" w:hAnsi="宋体" w:eastAsia="宋体" w:cs="宋体"/>
          <w:color w:val="000000"/>
          <w:sz w:val="32"/>
          <w:szCs w:val="44"/>
          <w:highlight w:val="none"/>
        </w:rPr>
      </w:pPr>
      <w:r>
        <w:rPr>
          <w:rFonts w:hint="eastAsia" w:ascii="宋体" w:hAnsi="宋体" w:eastAsia="宋体" w:cs="宋体"/>
          <w:color w:val="000000"/>
          <w:highlight w:val="none"/>
        </w:rPr>
        <w:br w:type="page" w:clear="all"/>
      </w:r>
      <w:bookmarkStart w:id="13" w:name="_Toc498006745"/>
      <w:r>
        <w:rPr>
          <w:rFonts w:hint="eastAsia" w:ascii="宋体" w:hAnsi="宋体" w:eastAsia="宋体" w:cs="宋体"/>
          <w:color w:val="000000"/>
          <w:sz w:val="32"/>
          <w:szCs w:val="44"/>
          <w:highlight w:val="none"/>
        </w:rPr>
        <w:t>第二部分 通用合同条款</w:t>
      </w:r>
      <w:bookmarkEnd w:id="13"/>
    </w:p>
    <w:p w14:paraId="4F6FCACE">
      <w:pPr>
        <w:spacing w:line="360" w:lineRule="auto"/>
        <w:ind w:firstLine="420"/>
        <w:rPr>
          <w:rFonts w:hint="eastAsia" w:ascii="宋体" w:hAnsi="宋体" w:eastAsia="宋体" w:cs="宋体"/>
          <w:bCs/>
          <w:color w:val="000000"/>
          <w:szCs w:val="21"/>
          <w:highlight w:val="none"/>
        </w:rPr>
      </w:pPr>
      <w:bookmarkStart w:id="14" w:name="_Toc351203495"/>
      <w:r>
        <w:rPr>
          <w:rFonts w:hint="eastAsia" w:ascii="宋体" w:hAnsi="宋体" w:eastAsia="宋体" w:cs="宋体"/>
          <w:bCs/>
          <w:color w:val="000000"/>
          <w:szCs w:val="21"/>
          <w:highlight w:val="none"/>
        </w:rPr>
        <w:t xml:space="preserve"> 采用《建设工程施工合同（示范文本）》（GF—2017—0201）。</w:t>
      </w:r>
      <w:bookmarkEnd w:id="14"/>
    </w:p>
    <w:p w14:paraId="4C44AAFD">
      <w:pPr>
        <w:tabs>
          <w:tab w:val="left" w:pos="0"/>
        </w:tabs>
        <w:spacing w:line="540" w:lineRule="exact"/>
        <w:ind w:right="-36" w:firstLine="529"/>
        <w:rPr>
          <w:rFonts w:hint="eastAsia" w:ascii="宋体" w:hAnsi="宋体" w:eastAsia="宋体" w:cs="宋体"/>
          <w:color w:val="000000"/>
          <w:highlight w:val="none"/>
        </w:rPr>
      </w:pPr>
    </w:p>
    <w:p w14:paraId="7603B6ED">
      <w:pPr>
        <w:pStyle w:val="5"/>
        <w:spacing w:line="240" w:lineRule="auto"/>
        <w:jc w:val="center"/>
        <w:rPr>
          <w:rFonts w:hint="eastAsia" w:ascii="宋体" w:hAnsi="宋体" w:eastAsia="宋体" w:cs="宋体"/>
          <w:color w:val="000000"/>
          <w:sz w:val="28"/>
          <w:szCs w:val="44"/>
          <w:highlight w:val="none"/>
        </w:rPr>
      </w:pPr>
      <w:r>
        <w:rPr>
          <w:rFonts w:hint="eastAsia" w:ascii="宋体" w:hAnsi="宋体" w:eastAsia="宋体" w:cs="宋体"/>
          <w:color w:val="000000"/>
          <w:highlight w:val="none"/>
        </w:rPr>
        <w:br w:type="page" w:clear="all"/>
      </w:r>
      <w:bookmarkStart w:id="15" w:name="_Toc498006746"/>
      <w:r>
        <w:rPr>
          <w:rFonts w:hint="eastAsia" w:ascii="宋体" w:hAnsi="宋体" w:eastAsia="宋体" w:cs="宋体"/>
          <w:color w:val="000000"/>
          <w:sz w:val="28"/>
          <w:szCs w:val="44"/>
          <w:highlight w:val="none"/>
        </w:rPr>
        <w:t>第三部分 专用合同条款</w:t>
      </w:r>
      <w:bookmarkEnd w:id="15"/>
    </w:p>
    <w:p w14:paraId="151CE820">
      <w:pPr>
        <w:pStyle w:val="270"/>
        <w:rPr>
          <w:rFonts w:hint="eastAsia" w:ascii="宋体" w:hAnsi="宋体" w:eastAsia="宋体" w:cs="宋体"/>
          <w:color w:val="000000"/>
          <w:highlight w:val="none"/>
        </w:rPr>
      </w:pPr>
      <w:bookmarkStart w:id="16" w:name="_Toc351203633"/>
      <w:r>
        <w:rPr>
          <w:rFonts w:hint="eastAsia" w:ascii="宋体" w:hAnsi="宋体" w:eastAsia="宋体" w:cs="宋体"/>
          <w:color w:val="000000"/>
          <w:highlight w:val="none"/>
        </w:rPr>
        <w:t>1</w:t>
      </w:r>
      <w:bookmarkStart w:id="17" w:name="_Toc292559866"/>
      <w:bookmarkStart w:id="18" w:name="_Toc296347155"/>
      <w:bookmarkStart w:id="19" w:name="_Toc292559361"/>
      <w:bookmarkStart w:id="20" w:name="_Toc296346657"/>
      <w:bookmarkStart w:id="21" w:name="_Toc296890984"/>
      <w:bookmarkStart w:id="22" w:name="_Toc296944495"/>
      <w:bookmarkStart w:id="23" w:name="_Toc296891196"/>
      <w:bookmarkStart w:id="24" w:name="_Toc297120456"/>
      <w:bookmarkStart w:id="25" w:name="_Toc297048342"/>
      <w:bookmarkStart w:id="26" w:name="_Toc296503156"/>
      <w:r>
        <w:rPr>
          <w:rFonts w:hint="eastAsia" w:ascii="宋体" w:hAnsi="宋体" w:eastAsia="宋体" w:cs="宋体"/>
          <w:color w:val="000000"/>
          <w:highlight w:val="none"/>
        </w:rPr>
        <w:t>. 一般约定</w:t>
      </w:r>
      <w:bookmarkEnd w:id="16"/>
      <w:bookmarkEnd w:id="17"/>
      <w:bookmarkEnd w:id="18"/>
      <w:bookmarkEnd w:id="19"/>
      <w:bookmarkEnd w:id="20"/>
      <w:bookmarkEnd w:id="21"/>
      <w:bookmarkEnd w:id="22"/>
      <w:bookmarkEnd w:id="23"/>
      <w:bookmarkEnd w:id="24"/>
      <w:bookmarkEnd w:id="25"/>
      <w:bookmarkEnd w:id="26"/>
    </w:p>
    <w:p w14:paraId="12D51DCB">
      <w:pPr>
        <w:spacing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 词语定义</w:t>
      </w:r>
    </w:p>
    <w:p w14:paraId="17E48CFE">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1.1.1合同</w:t>
      </w:r>
    </w:p>
    <w:p w14:paraId="418503F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1.1.1.10其他合同文件包括：</w:t>
      </w:r>
      <w:r>
        <w:rPr>
          <w:rFonts w:hint="eastAsia" w:ascii="宋体" w:hAnsi="宋体" w:eastAsia="宋体" w:cs="宋体"/>
          <w:color w:val="000000"/>
          <w:szCs w:val="32"/>
          <w:highlight w:val="none"/>
          <w:u w:val="single"/>
        </w:rPr>
        <w:t>合同实施过程中，发包人与承包人签订的与本工程有关的具有合同约束力的书面协议书、会议纪要、设计变更单、工程联系单等</w:t>
      </w:r>
      <w:r>
        <w:rPr>
          <w:rFonts w:hint="eastAsia" w:ascii="宋体" w:hAnsi="宋体" w:eastAsia="宋体" w:cs="宋体"/>
          <w:color w:val="000000"/>
          <w:szCs w:val="32"/>
          <w:highlight w:val="none"/>
        </w:rPr>
        <w:t>。</w:t>
      </w:r>
    </w:p>
    <w:p w14:paraId="04C229CE">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1.1.2 合同当事人及其他相关方</w:t>
      </w:r>
    </w:p>
    <w:p w14:paraId="3C06B86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1.1.2.4监理人：</w:t>
      </w:r>
    </w:p>
    <w:p w14:paraId="6E49FFC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名    称：</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5D13CE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资质类别和等级：</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235828BA">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联系电话：</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5B4F7E06">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电子信箱：</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FA9CEF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通信地址：</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10C2D970">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1.1.2.5 设计人：</w:t>
      </w:r>
    </w:p>
    <w:p w14:paraId="60F88B58">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    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EF369AE">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资质类别和等级：</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8A2F5C2">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1A481545">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电子信箱：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ABB6BEC">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通信地址：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5DF94802">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1.1.3 工程和设备</w:t>
      </w:r>
    </w:p>
    <w:p w14:paraId="3B8A103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1.1.3.7 作为施工现场组成部分的其他场所包括：</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57D356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1.1.3.9 永久占地包括：</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325C388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1.1.3.10 临时占地包括：</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0C6D635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 xml:space="preserve">1.3法律 </w:t>
      </w:r>
    </w:p>
    <w:p w14:paraId="0264BEE7">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适用于合同的其他规范性文件：</w:t>
      </w:r>
      <w:r>
        <w:rPr>
          <w:rFonts w:hint="eastAsia" w:ascii="宋体" w:hAnsi="宋体" w:eastAsia="宋体" w:cs="宋体"/>
          <w:color w:val="000000"/>
          <w:szCs w:val="32"/>
          <w:highlight w:val="none"/>
          <w:u w:val="single"/>
        </w:rPr>
        <w:t>见通用条款</w:t>
      </w:r>
      <w:r>
        <w:rPr>
          <w:rFonts w:hint="eastAsia" w:ascii="宋体" w:hAnsi="宋体" w:eastAsia="宋体" w:cs="宋体"/>
          <w:color w:val="000000"/>
          <w:szCs w:val="32"/>
          <w:highlight w:val="none"/>
        </w:rPr>
        <w:t>。</w:t>
      </w:r>
    </w:p>
    <w:p w14:paraId="3770E81E">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 标准和规范</w:t>
      </w:r>
    </w:p>
    <w:p w14:paraId="3F0B8499">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1.4.1适用于工程的标准规范包括：</w:t>
      </w:r>
      <w:r>
        <w:rPr>
          <w:rFonts w:hint="eastAsia" w:ascii="宋体" w:hAnsi="宋体" w:eastAsia="宋体" w:cs="宋体"/>
          <w:color w:val="000000"/>
          <w:szCs w:val="32"/>
          <w:highlight w:val="none"/>
          <w:u w:val="single"/>
        </w:rPr>
        <w:t>执行国家和地方现行标准、规范的相关规定</w:t>
      </w:r>
      <w:r>
        <w:rPr>
          <w:rFonts w:hint="eastAsia" w:ascii="宋体" w:hAnsi="宋体" w:eastAsia="宋体" w:cs="宋体"/>
          <w:color w:val="000000"/>
          <w:szCs w:val="21"/>
          <w:highlight w:val="none"/>
        </w:rPr>
        <w:t>。</w:t>
      </w:r>
    </w:p>
    <w:p w14:paraId="4671330F">
      <w:pPr>
        <w:spacing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1.4.2 发包人提供国外标准、规范的名称：</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3125EF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发包人提供国外标准、规范的份数：</w:t>
      </w:r>
      <w:r>
        <w:rPr>
          <w:rFonts w:hint="eastAsia" w:ascii="宋体" w:hAnsi="宋体" w:eastAsia="宋体" w:cs="宋体"/>
          <w:color w:val="000000"/>
          <w:szCs w:val="32"/>
          <w:highlight w:val="none"/>
          <w:u w:val="single"/>
        </w:rPr>
        <w:t xml:space="preserve">  /     ；</w:t>
      </w:r>
    </w:p>
    <w:p w14:paraId="5F8A4EE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发包人提供国外标准、规范的名称：</w:t>
      </w:r>
      <w:r>
        <w:rPr>
          <w:rFonts w:hint="eastAsia" w:ascii="宋体" w:hAnsi="宋体" w:eastAsia="宋体" w:cs="宋体"/>
          <w:color w:val="000000"/>
          <w:szCs w:val="32"/>
          <w:highlight w:val="none"/>
          <w:u w:val="single"/>
        </w:rPr>
        <w:t xml:space="preserve">   /    。</w:t>
      </w:r>
    </w:p>
    <w:p w14:paraId="7720148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1.4.3发包人对工程的技术标准和功能要求的特殊要求：</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1D445270">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 合同文件的优先顺序</w:t>
      </w:r>
    </w:p>
    <w:p w14:paraId="4E2DBA6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合同文件组成及优先顺序为：</w:t>
      </w:r>
    </w:p>
    <w:p w14:paraId="2EDCCA1B">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(1)</w:t>
      </w:r>
      <w:r>
        <w:rPr>
          <w:rFonts w:hint="eastAsia" w:ascii="宋体" w:hAnsi="宋体" w:eastAsia="宋体" w:cs="宋体"/>
          <w:color w:val="000000"/>
          <w:szCs w:val="21"/>
          <w:highlight w:val="none"/>
          <w:u w:val="single"/>
        </w:rPr>
        <w:t>合同协议书及补充协议书；</w:t>
      </w:r>
    </w:p>
    <w:p w14:paraId="6FBFB881">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(2)</w:t>
      </w:r>
      <w:r>
        <w:rPr>
          <w:rFonts w:hint="eastAsia" w:ascii="宋体" w:hAnsi="宋体" w:eastAsia="宋体" w:cs="宋体"/>
          <w:color w:val="000000"/>
          <w:szCs w:val="21"/>
          <w:highlight w:val="none"/>
          <w:u w:val="single"/>
        </w:rPr>
        <w:t>中标通知书；</w:t>
      </w:r>
    </w:p>
    <w:p w14:paraId="1A204935">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(3)</w:t>
      </w:r>
      <w:r>
        <w:rPr>
          <w:rFonts w:hint="eastAsia" w:ascii="宋体" w:hAnsi="宋体" w:eastAsia="宋体" w:cs="宋体"/>
          <w:color w:val="000000"/>
          <w:szCs w:val="21"/>
          <w:highlight w:val="none"/>
          <w:u w:val="single"/>
        </w:rPr>
        <w:t>投标函及其附录；</w:t>
      </w:r>
    </w:p>
    <w:p w14:paraId="0099041F">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(4)</w:t>
      </w:r>
      <w:r>
        <w:rPr>
          <w:rFonts w:hint="eastAsia" w:ascii="宋体" w:hAnsi="宋体" w:eastAsia="宋体" w:cs="宋体"/>
          <w:color w:val="000000"/>
          <w:szCs w:val="21"/>
          <w:highlight w:val="none"/>
          <w:u w:val="single"/>
        </w:rPr>
        <w:t>专用合同条款及其附件；</w:t>
      </w:r>
    </w:p>
    <w:p w14:paraId="3F22E630">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(5)</w:t>
      </w:r>
      <w:r>
        <w:rPr>
          <w:rFonts w:hint="eastAsia" w:ascii="宋体" w:hAnsi="宋体" w:eastAsia="宋体" w:cs="宋体"/>
          <w:color w:val="000000"/>
          <w:szCs w:val="21"/>
          <w:highlight w:val="none"/>
          <w:u w:val="single"/>
        </w:rPr>
        <w:t>通用合同条款；</w:t>
      </w:r>
    </w:p>
    <w:p w14:paraId="5A434138">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(6)</w:t>
      </w:r>
      <w:r>
        <w:rPr>
          <w:rFonts w:hint="eastAsia" w:ascii="宋体" w:hAnsi="宋体" w:eastAsia="宋体" w:cs="宋体"/>
          <w:color w:val="000000"/>
          <w:szCs w:val="21"/>
          <w:highlight w:val="none"/>
          <w:u w:val="single"/>
        </w:rPr>
        <w:t>技术标准、规范和要求；</w:t>
      </w:r>
    </w:p>
    <w:p w14:paraId="4E98B6AF">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(7)</w:t>
      </w:r>
      <w:r>
        <w:rPr>
          <w:rFonts w:hint="eastAsia" w:ascii="宋体" w:hAnsi="宋体" w:eastAsia="宋体" w:cs="宋体"/>
          <w:color w:val="000000"/>
          <w:szCs w:val="21"/>
          <w:highlight w:val="none"/>
          <w:u w:val="single"/>
        </w:rPr>
        <w:t>图纸；</w:t>
      </w:r>
    </w:p>
    <w:p w14:paraId="0EECA662">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(8)</w:t>
      </w:r>
      <w:r>
        <w:rPr>
          <w:rFonts w:hint="eastAsia" w:ascii="宋体" w:hAnsi="宋体" w:eastAsia="宋体" w:cs="宋体"/>
          <w:color w:val="000000"/>
          <w:szCs w:val="21"/>
          <w:highlight w:val="none"/>
          <w:u w:val="single"/>
        </w:rPr>
        <w:t>招标文件及答疑纪要、已标价工程量清单；</w:t>
      </w:r>
    </w:p>
    <w:p w14:paraId="290763DA">
      <w:pPr>
        <w:spacing w:line="360" w:lineRule="auto"/>
        <w:ind w:firstLine="420"/>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(9)</w:t>
      </w:r>
      <w:r>
        <w:rPr>
          <w:rFonts w:hint="eastAsia" w:ascii="宋体" w:hAnsi="宋体" w:eastAsia="宋体" w:cs="宋体"/>
          <w:color w:val="000000"/>
          <w:szCs w:val="21"/>
          <w:highlight w:val="none"/>
          <w:u w:val="single"/>
        </w:rPr>
        <w:t>其他合同文件。</w:t>
      </w:r>
    </w:p>
    <w:p w14:paraId="7F40A266">
      <w:pPr>
        <w:spacing w:line="360" w:lineRule="auto"/>
        <w:ind w:firstLine="42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上述各项合同文件包括合同当事人就该项合同文件所作出的补充和修改，属于同一类内容的文件，应以最新签署的为准。</w:t>
      </w:r>
    </w:p>
    <w:p w14:paraId="2F5594A7">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21"/>
          <w:highlight w:val="none"/>
          <w:u w:val="single"/>
        </w:rPr>
        <w:t>在合同订立及履行过程中形成的与合同有关的文件如会议纪要、工程变更、工程洽商、签证、通知、信函、数据电文等均构成合同文件组成部分，并根据其性质确定优先解释顺序</w:t>
      </w:r>
      <w:r>
        <w:rPr>
          <w:rFonts w:hint="eastAsia" w:ascii="宋体" w:hAnsi="宋体" w:eastAsia="宋体" w:cs="宋体"/>
          <w:color w:val="000000"/>
          <w:szCs w:val="21"/>
          <w:highlight w:val="none"/>
        </w:rPr>
        <w:t>。</w:t>
      </w:r>
    </w:p>
    <w:p w14:paraId="54A35C98">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 图纸和承包人文件</w:t>
      </w:r>
      <w:r>
        <w:rPr>
          <w:rFonts w:hint="eastAsia" w:ascii="宋体" w:hAnsi="宋体" w:eastAsia="宋体" w:cs="宋体"/>
          <w:color w:val="000000"/>
          <w:szCs w:val="32"/>
          <w:highlight w:val="none"/>
        </w:rPr>
        <w:tab/>
      </w:r>
    </w:p>
    <w:p w14:paraId="36E88358">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1.6.1 图纸的提供</w:t>
      </w:r>
    </w:p>
    <w:p w14:paraId="1BA3574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发包人向承包人提供图纸的期限：</w:t>
      </w:r>
      <w:r>
        <w:rPr>
          <w:rFonts w:hint="eastAsia" w:ascii="宋体" w:hAnsi="宋体" w:eastAsia="宋体" w:cs="宋体"/>
          <w:color w:val="000000"/>
          <w:szCs w:val="32"/>
          <w:highlight w:val="none"/>
          <w:u w:val="single"/>
        </w:rPr>
        <w:t>开工前5天</w:t>
      </w:r>
      <w:r>
        <w:rPr>
          <w:rFonts w:hint="eastAsia" w:ascii="宋体" w:hAnsi="宋体" w:eastAsia="宋体" w:cs="宋体"/>
          <w:color w:val="000000"/>
          <w:szCs w:val="32"/>
          <w:highlight w:val="none"/>
        </w:rPr>
        <w:t>；</w:t>
      </w:r>
    </w:p>
    <w:p w14:paraId="4A248EF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发包人向承包人提供图纸的数量：</w:t>
      </w:r>
      <w:r>
        <w:rPr>
          <w:rFonts w:hint="eastAsia" w:ascii="宋体" w:hAnsi="宋体" w:eastAsia="宋体" w:cs="宋体"/>
          <w:color w:val="000000"/>
          <w:szCs w:val="32"/>
          <w:highlight w:val="none"/>
          <w:u w:val="single"/>
        </w:rPr>
        <w:t>贰套，如承包人需增加施工图纸，由发包人与设计院联系，出图费用由承包人自行承担；承包人收到设计文件和图纸后，要根据技术标准、设计规范、标准设计图、通用图和有关规定，对设计文件和图纸认真审查，发现问题及时以书面形式报告发包人。否则因设计文件和图纸差错造成的损失，由承包人承担。</w:t>
      </w:r>
    </w:p>
    <w:p w14:paraId="7186C655">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发包人向承包人提供图纸的内容：</w:t>
      </w:r>
      <w:r>
        <w:rPr>
          <w:rFonts w:hint="eastAsia" w:ascii="宋体" w:hAnsi="宋体" w:eastAsia="宋体" w:cs="宋体"/>
          <w:color w:val="000000"/>
          <w:szCs w:val="32"/>
          <w:highlight w:val="none"/>
          <w:u w:val="single"/>
        </w:rPr>
        <w:t>全套施工图纸 （发包人不提供所配套的有关图集）</w:t>
      </w:r>
      <w:r>
        <w:rPr>
          <w:rFonts w:hint="eastAsia" w:ascii="宋体" w:hAnsi="宋体" w:eastAsia="宋体" w:cs="宋体"/>
          <w:color w:val="000000"/>
          <w:szCs w:val="32"/>
          <w:highlight w:val="none"/>
        </w:rPr>
        <w:t>。</w:t>
      </w:r>
    </w:p>
    <w:p w14:paraId="60FC8C0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1.6.4 承包人文件</w:t>
      </w:r>
    </w:p>
    <w:p w14:paraId="4D22F25F">
      <w:pPr>
        <w:spacing w:line="360" w:lineRule="auto"/>
        <w:ind w:firstLine="420"/>
        <w:rPr>
          <w:rFonts w:hint="eastAsia" w:ascii="宋体" w:hAnsi="宋体" w:eastAsia="宋体" w:cs="宋体"/>
          <w:color w:val="000000"/>
          <w:spacing w:val="-1"/>
          <w:szCs w:val="21"/>
          <w:highlight w:val="none"/>
          <w:u w:val="single"/>
        </w:rPr>
      </w:pPr>
      <w:r>
        <w:rPr>
          <w:rFonts w:hint="eastAsia" w:ascii="宋体" w:hAnsi="宋体" w:eastAsia="宋体" w:cs="宋体"/>
          <w:color w:val="000000"/>
          <w:szCs w:val="32"/>
          <w:highlight w:val="none"/>
        </w:rPr>
        <w:t>需要由承包人提供的文件，包括：</w:t>
      </w:r>
      <w:r>
        <w:rPr>
          <w:rFonts w:hint="eastAsia" w:ascii="宋体" w:hAnsi="宋体" w:eastAsia="宋体" w:cs="宋体"/>
          <w:color w:val="000000"/>
          <w:spacing w:val="-1"/>
          <w:szCs w:val="21"/>
          <w:highlight w:val="none"/>
          <w:u w:val="single"/>
        </w:rPr>
        <w:t>①按GB/T50502、本合同第二部分通用合同条款7.1和7.2编制施工组织设计、施工措施计划、施工方案报监理人审核和发包人确认；</w:t>
      </w:r>
    </w:p>
    <w:p w14:paraId="39646268">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②由承包人办理的许可和批准的办理结果书面报送监理人审核和发包人确认、留存；</w:t>
      </w:r>
    </w:p>
    <w:p w14:paraId="1CA4DAF4">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③拟制施工人员名册（动态），并与为其办理工伤保险的有效证明一起报送监理人审核和发包人确认；</w:t>
      </w:r>
    </w:p>
    <w:p w14:paraId="7B1C1325">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④承包人项目管理机构、职责及施工现场人员安排的报告（其内容执行通用条款3.3）和主要施工管理人员与承包人之间的劳动关系证明和缴纳社会保险的有效证明，报送监理人审核和发包人确认；</w:t>
      </w:r>
    </w:p>
    <w:p w14:paraId="431F18D9">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⑤特殊工种作业人员资格证明报送监理人审核和发包人确认；</w:t>
      </w:r>
    </w:p>
    <w:p w14:paraId="149520ED">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⑥项目经理的姓名、职称、注册建造师的编号、联系方式、授权范围等事项，和与承包人之间的正式聘用劳动合同、承包人为其缴纳社会保险的有效证明，一起报送监理人审核和发包人确认；</w:t>
      </w:r>
    </w:p>
    <w:p w14:paraId="0390EC37">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⑦工程质量管理体系及措施文件、质量检查制度、质量控制文件，报送监理人审核和发包人确认；</w:t>
      </w:r>
    </w:p>
    <w:p w14:paraId="7A0808F4">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⑧工程安全管理体系及措施文件、安全检查制度、安全控制文件，报送监理人审核和发包人确认；</w:t>
      </w:r>
    </w:p>
    <w:p w14:paraId="4F36EE7D">
      <w:pPr>
        <w:spacing w:line="360" w:lineRule="auto"/>
        <w:ind w:firstLine="416"/>
        <w:rPr>
          <w:rFonts w:hint="eastAsia" w:ascii="宋体" w:hAnsi="宋体" w:eastAsia="宋体" w:cs="宋体"/>
          <w:color w:val="000000"/>
          <w:spacing w:val="-1"/>
          <w:szCs w:val="21"/>
          <w:highlight w:val="none"/>
          <w:u w:val="single"/>
        </w:rPr>
      </w:pPr>
      <w:r>
        <w:rPr>
          <w:rFonts w:hint="eastAsia" w:ascii="宋体" w:hAnsi="宋体" w:eastAsia="宋体" w:cs="宋体"/>
          <w:color w:val="000000"/>
          <w:spacing w:val="-1"/>
          <w:szCs w:val="21"/>
          <w:highlight w:val="none"/>
          <w:u w:val="single"/>
        </w:rPr>
        <w:t>⑨发包人管理需要的其他文件；</w:t>
      </w:r>
    </w:p>
    <w:p w14:paraId="112F0565">
      <w:pPr>
        <w:spacing w:line="360" w:lineRule="auto"/>
        <w:ind w:firstLine="416"/>
        <w:rPr>
          <w:rFonts w:hint="eastAsia" w:ascii="宋体" w:hAnsi="宋体" w:eastAsia="宋体" w:cs="宋体"/>
          <w:color w:val="000000"/>
          <w:szCs w:val="21"/>
          <w:highlight w:val="none"/>
        </w:rPr>
      </w:pPr>
      <w:r>
        <w:rPr>
          <w:rFonts w:hint="eastAsia" w:ascii="宋体" w:hAnsi="宋体" w:eastAsia="宋体" w:cs="宋体"/>
          <w:color w:val="000000"/>
          <w:spacing w:val="-1"/>
          <w:szCs w:val="21"/>
          <w:highlight w:val="none"/>
          <w:u w:val="single"/>
        </w:rPr>
        <w:t>⑩上述文件如发包人因管理需增加时，承包人有义务按发包人提出的形式、格式、数量、时间等要求提供。</w:t>
      </w:r>
    </w:p>
    <w:p w14:paraId="2E7C93B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承包人提供的文件的期限为：</w:t>
      </w:r>
      <w:r>
        <w:rPr>
          <w:rFonts w:hint="eastAsia" w:ascii="宋体" w:hAnsi="宋体" w:eastAsia="宋体" w:cs="宋体"/>
          <w:color w:val="000000"/>
          <w:szCs w:val="32"/>
          <w:highlight w:val="none"/>
          <w:u w:val="single"/>
        </w:rPr>
        <w:t>合同签字后7日内</w:t>
      </w:r>
      <w:r>
        <w:rPr>
          <w:rFonts w:hint="eastAsia" w:ascii="宋体" w:hAnsi="宋体" w:eastAsia="宋体" w:cs="宋体"/>
          <w:color w:val="000000"/>
          <w:szCs w:val="32"/>
          <w:highlight w:val="none"/>
        </w:rPr>
        <w:t>；</w:t>
      </w:r>
    </w:p>
    <w:p w14:paraId="61E6D01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承包人提供的文件的数量为：</w:t>
      </w:r>
      <w:r>
        <w:rPr>
          <w:rFonts w:hint="eastAsia" w:ascii="宋体" w:hAnsi="宋体" w:eastAsia="宋体" w:cs="宋体"/>
          <w:color w:val="000000"/>
          <w:szCs w:val="32"/>
          <w:highlight w:val="none"/>
          <w:u w:val="single"/>
        </w:rPr>
        <w:t>纸质版肆套，电子版一套</w:t>
      </w:r>
      <w:r>
        <w:rPr>
          <w:rFonts w:hint="eastAsia" w:ascii="宋体" w:hAnsi="宋体" w:eastAsia="宋体" w:cs="宋体"/>
          <w:color w:val="000000"/>
          <w:szCs w:val="32"/>
          <w:highlight w:val="none"/>
        </w:rPr>
        <w:t>；</w:t>
      </w:r>
    </w:p>
    <w:p w14:paraId="5EBF73C6">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承包人提供的文件的形式为：</w:t>
      </w:r>
      <w:r>
        <w:rPr>
          <w:rFonts w:hint="eastAsia" w:ascii="宋体" w:hAnsi="宋体" w:eastAsia="宋体" w:cs="宋体"/>
          <w:color w:val="000000"/>
          <w:szCs w:val="32"/>
          <w:highlight w:val="none"/>
          <w:u w:val="single"/>
        </w:rPr>
        <w:t>纸质版，电子版</w:t>
      </w:r>
      <w:r>
        <w:rPr>
          <w:rFonts w:hint="eastAsia" w:ascii="宋体" w:hAnsi="宋体" w:eastAsia="宋体" w:cs="宋体"/>
          <w:color w:val="000000"/>
          <w:szCs w:val="32"/>
          <w:highlight w:val="none"/>
        </w:rPr>
        <w:t>；</w:t>
      </w:r>
    </w:p>
    <w:p w14:paraId="3B985EE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发包人审批承包人文件的期限：</w:t>
      </w:r>
      <w:r>
        <w:rPr>
          <w:rFonts w:hint="eastAsia" w:ascii="宋体" w:hAnsi="宋体" w:eastAsia="宋体" w:cs="宋体"/>
          <w:color w:val="000000"/>
          <w:szCs w:val="32"/>
          <w:highlight w:val="none"/>
          <w:u w:val="single"/>
        </w:rPr>
        <w:t>7个工作日内</w:t>
      </w:r>
      <w:r>
        <w:rPr>
          <w:rFonts w:hint="eastAsia" w:ascii="宋体" w:hAnsi="宋体" w:eastAsia="宋体" w:cs="宋体"/>
          <w:color w:val="000000"/>
          <w:szCs w:val="32"/>
          <w:highlight w:val="none"/>
        </w:rPr>
        <w:t>。</w:t>
      </w:r>
    </w:p>
    <w:p w14:paraId="798325BA">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1.6.5 现场图纸准备</w:t>
      </w:r>
    </w:p>
    <w:p w14:paraId="2E027CF8">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关于现场图纸准备的约定：</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67F75D74">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1.7 联络</w:t>
      </w:r>
    </w:p>
    <w:p w14:paraId="14304A2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1.7.1发包人和承包人应当在</w:t>
      </w:r>
      <w:r>
        <w:rPr>
          <w:rFonts w:hint="eastAsia" w:ascii="宋体" w:hAnsi="宋体" w:eastAsia="宋体" w:cs="宋体"/>
          <w:color w:val="000000"/>
          <w:szCs w:val="32"/>
          <w:highlight w:val="none"/>
          <w:u w:val="single"/>
        </w:rPr>
        <w:t xml:space="preserve"> 5 </w:t>
      </w:r>
      <w:r>
        <w:rPr>
          <w:rFonts w:hint="eastAsia" w:ascii="宋体" w:hAnsi="宋体" w:eastAsia="宋体" w:cs="宋体"/>
          <w:color w:val="000000"/>
          <w:szCs w:val="32"/>
          <w:highlight w:val="none"/>
        </w:rPr>
        <w:t>天内将与合同有关的通知、批准、证明、证书、指示、指令、要求、请求、同意、意见、确定和决定等书面函件送达对方当事人。</w:t>
      </w:r>
    </w:p>
    <w:p w14:paraId="0AD61EC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1.7.2 发包人接收文件的地点：</w:t>
      </w:r>
      <w:r>
        <w:rPr>
          <w:rFonts w:hint="eastAsia" w:ascii="宋体" w:hAnsi="宋体" w:eastAsia="宋体" w:cs="宋体"/>
          <w:color w:val="000000"/>
          <w:szCs w:val="32"/>
          <w:highlight w:val="none"/>
          <w:u w:val="single"/>
        </w:rPr>
        <w:t>发包人办公地点</w:t>
      </w:r>
      <w:r>
        <w:rPr>
          <w:rFonts w:hint="eastAsia" w:ascii="宋体" w:hAnsi="宋体" w:eastAsia="宋体" w:cs="宋体"/>
          <w:color w:val="000000"/>
          <w:szCs w:val="32"/>
          <w:highlight w:val="none"/>
        </w:rPr>
        <w:t>；</w:t>
      </w:r>
    </w:p>
    <w:p w14:paraId="4A5AEB8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发包人指定的接收人为：</w:t>
      </w:r>
      <w:r>
        <w:rPr>
          <w:rFonts w:hint="eastAsia" w:ascii="宋体" w:hAnsi="宋体" w:eastAsia="宋体" w:cs="宋体"/>
          <w:color w:val="000000"/>
          <w:szCs w:val="32"/>
          <w:highlight w:val="none"/>
          <w:u w:val="single"/>
        </w:rPr>
        <w:t>项目负责人</w:t>
      </w:r>
      <w:r>
        <w:rPr>
          <w:rFonts w:hint="eastAsia" w:ascii="宋体" w:hAnsi="宋体" w:eastAsia="宋体" w:cs="宋体"/>
          <w:color w:val="000000"/>
          <w:szCs w:val="32"/>
          <w:highlight w:val="none"/>
        </w:rPr>
        <w:t>。</w:t>
      </w:r>
    </w:p>
    <w:p w14:paraId="3535683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承包人接收文件的地点：</w:t>
      </w:r>
      <w:r>
        <w:rPr>
          <w:rFonts w:hint="eastAsia" w:ascii="宋体" w:hAnsi="宋体" w:eastAsia="宋体" w:cs="宋体"/>
          <w:color w:val="000000"/>
          <w:szCs w:val="32"/>
          <w:highlight w:val="none"/>
          <w:u w:val="single"/>
        </w:rPr>
        <w:t>项目所在地、承包人住所地或营业场所</w:t>
      </w:r>
      <w:r>
        <w:rPr>
          <w:rFonts w:hint="eastAsia" w:ascii="宋体" w:hAnsi="宋体" w:eastAsia="宋体" w:cs="宋体"/>
          <w:color w:val="000000"/>
          <w:szCs w:val="32"/>
          <w:highlight w:val="none"/>
        </w:rPr>
        <w:t>；</w:t>
      </w:r>
    </w:p>
    <w:p w14:paraId="017F888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承包人指定的接收人为：</w:t>
      </w:r>
      <w:r>
        <w:rPr>
          <w:rFonts w:hint="eastAsia" w:ascii="宋体" w:hAnsi="宋体" w:eastAsia="宋体" w:cs="宋体"/>
          <w:color w:val="000000"/>
          <w:szCs w:val="32"/>
          <w:highlight w:val="none"/>
          <w:u w:val="single"/>
        </w:rPr>
        <w:t>项目经理或其授权接收人员、法定代表人</w:t>
      </w:r>
      <w:r>
        <w:rPr>
          <w:rFonts w:hint="eastAsia" w:ascii="宋体" w:hAnsi="宋体" w:eastAsia="宋体" w:cs="宋体"/>
          <w:color w:val="000000"/>
          <w:szCs w:val="32"/>
          <w:highlight w:val="none"/>
        </w:rPr>
        <w:t>。</w:t>
      </w:r>
    </w:p>
    <w:p w14:paraId="10A26C7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监理人接收文件的地点：</w:t>
      </w:r>
      <w:r>
        <w:rPr>
          <w:rFonts w:hint="eastAsia" w:ascii="宋体" w:hAnsi="宋体" w:eastAsia="宋体" w:cs="宋体"/>
          <w:color w:val="000000"/>
          <w:szCs w:val="32"/>
          <w:highlight w:val="none"/>
          <w:u w:val="single"/>
        </w:rPr>
        <w:t>项目所在地、承包人住所地或营业场所</w:t>
      </w:r>
      <w:r>
        <w:rPr>
          <w:rFonts w:hint="eastAsia" w:ascii="宋体" w:hAnsi="宋体" w:eastAsia="宋体" w:cs="宋体"/>
          <w:color w:val="000000"/>
          <w:szCs w:val="32"/>
          <w:highlight w:val="none"/>
        </w:rPr>
        <w:t>；</w:t>
      </w:r>
    </w:p>
    <w:p w14:paraId="310637E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监理人指定的接收人为：</w:t>
      </w:r>
      <w:r>
        <w:rPr>
          <w:rFonts w:hint="eastAsia" w:ascii="宋体" w:hAnsi="宋体" w:eastAsia="宋体" w:cs="宋体"/>
          <w:color w:val="000000"/>
          <w:szCs w:val="32"/>
          <w:highlight w:val="none"/>
          <w:u w:val="single"/>
        </w:rPr>
        <w:t>项目监理人</w:t>
      </w:r>
      <w:r>
        <w:rPr>
          <w:rFonts w:hint="eastAsia" w:ascii="宋体" w:hAnsi="宋体" w:eastAsia="宋体" w:cs="宋体"/>
          <w:color w:val="000000"/>
          <w:szCs w:val="32"/>
          <w:highlight w:val="none"/>
        </w:rPr>
        <w:t>。</w:t>
      </w:r>
    </w:p>
    <w:p w14:paraId="6AA9F617">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1.10 交通运输</w:t>
      </w:r>
    </w:p>
    <w:p w14:paraId="2945ED2D">
      <w:pPr>
        <w:spacing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w:t>
      </w:r>
      <w:bookmarkStart w:id="27" w:name="_Toc318581155"/>
      <w:bookmarkStart w:id="28" w:name="_Toc312677986"/>
      <w:bookmarkStart w:id="29" w:name="_Toc300934943"/>
      <w:bookmarkStart w:id="30" w:name="_Toc304295521"/>
      <w:bookmarkStart w:id="31" w:name="_Toc303539100"/>
      <w:r>
        <w:rPr>
          <w:rFonts w:hint="eastAsia" w:ascii="宋体" w:hAnsi="宋体" w:eastAsia="宋体" w:cs="宋体"/>
          <w:color w:val="000000"/>
          <w:szCs w:val="32"/>
          <w:highlight w:val="none"/>
        </w:rPr>
        <w:t>.10.1 出入现场的权利</w:t>
      </w:r>
    </w:p>
    <w:p w14:paraId="0973F874">
      <w:pPr>
        <w:spacing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关于出入现场的权利的约定：</w:t>
      </w:r>
      <w:r>
        <w:rPr>
          <w:rFonts w:hint="eastAsia" w:ascii="宋体" w:hAnsi="宋体" w:eastAsia="宋体" w:cs="宋体"/>
          <w:color w:val="000000"/>
          <w:szCs w:val="32"/>
          <w:highlight w:val="none"/>
          <w:u w:val="single"/>
        </w:rPr>
        <w:t>由承包人按照发包人要求取得出入施工场地所需的批准手续和全部权利，以及取得因施工所需修建道路、桥梁以及其他基础设施的权利，并承担相关手续办理费用和建设费用。</w:t>
      </w:r>
      <w:bookmarkEnd w:id="27"/>
      <w:bookmarkEnd w:id="28"/>
      <w:bookmarkEnd w:id="29"/>
      <w:bookmarkEnd w:id="30"/>
      <w:bookmarkEnd w:id="31"/>
    </w:p>
    <w:p w14:paraId="7C8CB13D">
      <w:pPr>
        <w:spacing w:line="360" w:lineRule="auto"/>
        <w:ind w:firstLine="420"/>
        <w:jc w:val="left"/>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w:t>
      </w:r>
      <w:bookmarkStart w:id="32" w:name="_Toc318581156"/>
      <w:bookmarkStart w:id="33" w:name="_Toc300934944"/>
      <w:bookmarkStart w:id="34" w:name="_Toc303539101"/>
      <w:bookmarkStart w:id="35" w:name="_Toc304295522"/>
      <w:bookmarkStart w:id="36" w:name="_Toc312677987"/>
      <w:r>
        <w:rPr>
          <w:rFonts w:hint="eastAsia" w:ascii="宋体" w:hAnsi="宋体" w:eastAsia="宋体" w:cs="宋体"/>
          <w:color w:val="000000"/>
          <w:szCs w:val="32"/>
          <w:highlight w:val="none"/>
        </w:rPr>
        <w:t>.10.3 场内交通</w:t>
      </w:r>
    </w:p>
    <w:p w14:paraId="5C636F5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关于场外交通和场内交通的边界的约定：</w:t>
      </w:r>
      <w:r>
        <w:rPr>
          <w:rFonts w:hint="eastAsia" w:ascii="宋体" w:hAnsi="宋体" w:eastAsia="宋体" w:cs="宋体"/>
          <w:color w:val="000000"/>
          <w:szCs w:val="32"/>
          <w:highlight w:val="none"/>
          <w:u w:val="single"/>
        </w:rPr>
        <w:t>以现场实际施工条件为准</w:t>
      </w:r>
      <w:r>
        <w:rPr>
          <w:rFonts w:hint="eastAsia" w:ascii="宋体" w:hAnsi="宋体" w:eastAsia="宋体" w:cs="宋体"/>
          <w:color w:val="000000"/>
          <w:szCs w:val="32"/>
          <w:highlight w:val="none"/>
        </w:rPr>
        <w:t>。</w:t>
      </w:r>
    </w:p>
    <w:p w14:paraId="33E7D3C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关于发包人向承包人免费提供满足工程施工需要的场内道路和交通设施的约定：</w:t>
      </w:r>
      <w:r>
        <w:rPr>
          <w:rFonts w:hint="eastAsia" w:ascii="宋体" w:hAnsi="宋体" w:eastAsia="宋体" w:cs="宋体"/>
          <w:color w:val="000000"/>
          <w:szCs w:val="32"/>
          <w:highlight w:val="none"/>
          <w:u w:val="single"/>
        </w:rPr>
        <w:t>以现场实际施工条件为准</w:t>
      </w:r>
      <w:r>
        <w:rPr>
          <w:rFonts w:hint="eastAsia" w:ascii="宋体" w:hAnsi="宋体" w:eastAsia="宋体" w:cs="宋体"/>
          <w:color w:val="000000"/>
          <w:szCs w:val="32"/>
          <w:highlight w:val="none"/>
        </w:rPr>
        <w:t>。</w:t>
      </w:r>
      <w:bookmarkEnd w:id="32"/>
      <w:bookmarkEnd w:id="33"/>
      <w:bookmarkEnd w:id="34"/>
      <w:bookmarkEnd w:id="35"/>
      <w:bookmarkEnd w:id="36"/>
      <w:r>
        <w:rPr>
          <w:rFonts w:hint="eastAsia" w:ascii="宋体" w:hAnsi="宋体" w:eastAsia="宋体" w:cs="宋体"/>
          <w:color w:val="000000"/>
          <w:szCs w:val="32"/>
          <w:highlight w:val="none"/>
        </w:rPr>
        <w:t xml:space="preserve">  </w:t>
      </w:r>
      <w:bookmarkStart w:id="37" w:name="_Toc318581157"/>
    </w:p>
    <w:p w14:paraId="20FAFE4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1.10.4超大件和超重件的运输</w:t>
      </w:r>
    </w:p>
    <w:p w14:paraId="7234E07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运输超大件或超重件所需的道路和桥梁临时加固改造费用和其他有关费用由</w:t>
      </w:r>
      <w:r>
        <w:rPr>
          <w:rFonts w:hint="eastAsia" w:ascii="宋体" w:hAnsi="宋体" w:eastAsia="宋体" w:cs="宋体"/>
          <w:color w:val="000000"/>
          <w:szCs w:val="32"/>
          <w:highlight w:val="none"/>
          <w:u w:val="single"/>
        </w:rPr>
        <w:t>承包人</w:t>
      </w:r>
      <w:r>
        <w:rPr>
          <w:rFonts w:hint="eastAsia" w:ascii="宋体" w:hAnsi="宋体" w:eastAsia="宋体" w:cs="宋体"/>
          <w:color w:val="000000"/>
          <w:szCs w:val="32"/>
          <w:highlight w:val="none"/>
        </w:rPr>
        <w:t>承担。</w:t>
      </w:r>
      <w:bookmarkEnd w:id="37"/>
    </w:p>
    <w:p w14:paraId="4D5D21B4">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1.11 知识产权</w:t>
      </w:r>
    </w:p>
    <w:p w14:paraId="3053E7B7">
      <w:pPr>
        <w:spacing w:line="360" w:lineRule="auto"/>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1E10824F">
      <w:pPr>
        <w:spacing w:line="360" w:lineRule="auto"/>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关于发包人提供的上述文件的使用限制的要求：</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47D4919F">
      <w:pPr>
        <w:spacing w:line="360" w:lineRule="auto"/>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1.11.2 关于承包人为实施工程所编制文件的著作权的归属：</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28832CF0">
      <w:pPr>
        <w:spacing w:line="360" w:lineRule="auto"/>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关于承包人提供的上述文件的使用限制的要求：</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48B40C05">
      <w:pPr>
        <w:spacing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 xml:space="preserve">1.11.4 承包人在施工过程中所采用的专利、专有技术、技术秘密的使用费的承担方式：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7F9AF35">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1.13工程量清单错误的修正</w:t>
      </w:r>
    </w:p>
    <w:p w14:paraId="4EDA5CC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出现工程量清单错误时，是否调整合同价格：</w:t>
      </w:r>
      <w:r>
        <w:rPr>
          <w:rFonts w:hint="eastAsia" w:ascii="宋体" w:hAnsi="宋体" w:eastAsia="宋体" w:cs="宋体"/>
          <w:color w:val="000000"/>
          <w:szCs w:val="32"/>
          <w:highlight w:val="none"/>
          <w:u w:val="single"/>
          <w:lang w:val="en-US" w:eastAsia="zh-CN"/>
        </w:rPr>
        <w:t>调整</w:t>
      </w:r>
      <w:r>
        <w:rPr>
          <w:rFonts w:hint="eastAsia" w:ascii="宋体" w:hAnsi="宋体" w:eastAsia="宋体" w:cs="宋体"/>
          <w:color w:val="000000"/>
          <w:szCs w:val="32"/>
          <w:highlight w:val="none"/>
        </w:rPr>
        <w:t>。</w:t>
      </w:r>
    </w:p>
    <w:p w14:paraId="37C5431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允许调整合同价格的工程量偏差范围：</w:t>
      </w:r>
      <w:r>
        <w:rPr>
          <w:rFonts w:hint="eastAsia" w:ascii="宋体" w:hAnsi="宋体" w:eastAsia="宋体" w:cs="宋体"/>
          <w:color w:val="000000"/>
          <w:szCs w:val="32"/>
          <w:highlight w:val="none"/>
          <w:u w:val="single"/>
        </w:rPr>
        <w:t>执行本工程招标文件</w:t>
      </w:r>
      <w:r>
        <w:rPr>
          <w:rFonts w:hint="eastAsia" w:ascii="宋体" w:hAnsi="宋体" w:eastAsia="宋体" w:cs="宋体"/>
          <w:color w:val="000000"/>
          <w:szCs w:val="32"/>
          <w:highlight w:val="none"/>
        </w:rPr>
        <w:t>。</w:t>
      </w:r>
    </w:p>
    <w:p w14:paraId="0E4EF5DF">
      <w:pPr>
        <w:pStyle w:val="270"/>
        <w:rPr>
          <w:rFonts w:hint="eastAsia" w:ascii="宋体" w:hAnsi="宋体" w:eastAsia="宋体" w:cs="宋体"/>
          <w:color w:val="000000"/>
          <w:highlight w:val="none"/>
        </w:rPr>
      </w:pPr>
      <w:bookmarkStart w:id="38" w:name="_Toc351203634"/>
      <w:r>
        <w:rPr>
          <w:rFonts w:hint="eastAsia" w:ascii="宋体" w:hAnsi="宋体" w:eastAsia="宋体" w:cs="宋体"/>
          <w:color w:val="000000"/>
          <w:highlight w:val="none"/>
        </w:rPr>
        <w:t>2</w:t>
      </w:r>
      <w:bookmarkStart w:id="39" w:name="_Toc292559867"/>
      <w:bookmarkStart w:id="40" w:name="_Toc296891197"/>
      <w:bookmarkStart w:id="41" w:name="_Toc296944496"/>
      <w:bookmarkStart w:id="42" w:name="_Toc296346658"/>
      <w:bookmarkStart w:id="43" w:name="_Toc296347156"/>
      <w:bookmarkStart w:id="44" w:name="_Toc297120457"/>
      <w:bookmarkStart w:id="45" w:name="_Toc292559362"/>
      <w:bookmarkStart w:id="46" w:name="_Toc297048343"/>
      <w:bookmarkStart w:id="47" w:name="_Toc296503157"/>
      <w:bookmarkStart w:id="48" w:name="_Toc296890985"/>
      <w:r>
        <w:rPr>
          <w:rFonts w:hint="eastAsia" w:ascii="宋体" w:hAnsi="宋体" w:eastAsia="宋体" w:cs="宋体"/>
          <w:color w:val="000000"/>
          <w:highlight w:val="none"/>
        </w:rPr>
        <w:t>. 发包人</w:t>
      </w:r>
      <w:bookmarkEnd w:id="38"/>
      <w:bookmarkEnd w:id="39"/>
      <w:bookmarkEnd w:id="40"/>
      <w:bookmarkEnd w:id="41"/>
      <w:bookmarkEnd w:id="42"/>
      <w:bookmarkEnd w:id="43"/>
      <w:bookmarkEnd w:id="44"/>
      <w:bookmarkEnd w:id="45"/>
      <w:bookmarkEnd w:id="46"/>
      <w:bookmarkEnd w:id="47"/>
      <w:bookmarkEnd w:id="48"/>
    </w:p>
    <w:p w14:paraId="17B88FFB">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2.2 发包人代表</w:t>
      </w:r>
    </w:p>
    <w:p w14:paraId="7ABC6B26">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发包人代表：</w:t>
      </w:r>
    </w:p>
    <w:p w14:paraId="7F298EC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姓    名：</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C158A1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身份证号：</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CE187B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职    务：</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58AB199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联系电话：</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rPr>
        <w:t>；</w:t>
      </w:r>
    </w:p>
    <w:p w14:paraId="38D511F2">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电子信箱：</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rPr>
        <w:t>；</w:t>
      </w:r>
    </w:p>
    <w:p w14:paraId="3269F4EE">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通信地址：</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rPr>
        <w:t>。</w:t>
      </w:r>
    </w:p>
    <w:p w14:paraId="0DB60B4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发包人对发包人代表的授权范围如下：</w:t>
      </w:r>
    </w:p>
    <w:p w14:paraId="727852B8">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①检查和督促承包人和监理人执行合同；</w:t>
      </w:r>
    </w:p>
    <w:p w14:paraId="2AEC83BB">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②检查和督促监理工程师行使职权；</w:t>
      </w:r>
    </w:p>
    <w:p w14:paraId="64A9A39A">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③协调施工现场各方面的关系；</w:t>
      </w:r>
    </w:p>
    <w:p w14:paraId="3E32D426">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④协调工程质量、进度和安全文明等施工中出现的问题；</w:t>
      </w:r>
    </w:p>
    <w:p w14:paraId="53AB2699">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⑤责令监理工程师查封、扣押施工现场发现不符合质量要求的建筑材料、建筑构配件和设备；</w:t>
      </w:r>
    </w:p>
    <w:p w14:paraId="3A13EB75">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⑥审核工程进度报表，参与审核工程进度款的支付；</w:t>
      </w:r>
    </w:p>
    <w:p w14:paraId="1CB14046">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⑦监督和检查确认承包人主要施工管理人员施工现场在岗/出勤情况及监理人主要监理人员施工现场在岗/出勤情况；</w:t>
      </w:r>
    </w:p>
    <w:p w14:paraId="2C4080B3">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⑧对承包人、监理人提交文件的签证；</w:t>
      </w:r>
    </w:p>
    <w:p w14:paraId="0B52AE54">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⑨组织工程竣工验收；</w:t>
      </w:r>
    </w:p>
    <w:p w14:paraId="44E541FC">
      <w:pPr>
        <w:spacing w:after="120" w:line="360" w:lineRule="auto"/>
        <w:ind w:firstLine="420"/>
        <w:outlineLvl w:val="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⑩发包人授权的其他事项； 。</w:t>
      </w:r>
    </w:p>
    <w:p w14:paraId="58DA7995">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2.4 施工现场、施工条件和基础资料的提供</w:t>
      </w:r>
    </w:p>
    <w:p w14:paraId="35102CB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2.4.1 提供施工现场</w:t>
      </w:r>
    </w:p>
    <w:p w14:paraId="334D2C3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关于发包人移交施工现场的期限要求：</w:t>
      </w:r>
      <w:r>
        <w:rPr>
          <w:rFonts w:hint="eastAsia" w:ascii="宋体" w:hAnsi="宋体" w:eastAsia="宋体" w:cs="宋体"/>
          <w:color w:val="000000"/>
          <w:szCs w:val="32"/>
          <w:highlight w:val="none"/>
          <w:u w:val="single"/>
        </w:rPr>
        <w:t>取得中标通知书后且开工通知载明的开工日期 7 日前</w:t>
      </w:r>
      <w:r>
        <w:rPr>
          <w:rFonts w:hint="eastAsia" w:ascii="宋体" w:hAnsi="宋体" w:eastAsia="宋体" w:cs="宋体"/>
          <w:color w:val="000000"/>
          <w:szCs w:val="32"/>
          <w:highlight w:val="none"/>
        </w:rPr>
        <w:t>。</w:t>
      </w:r>
    </w:p>
    <w:p w14:paraId="3F267E2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2.4.2 提供施工条件</w:t>
      </w:r>
    </w:p>
    <w:p w14:paraId="64D78683">
      <w:pPr>
        <w:pStyle w:val="246"/>
        <w:keepNext w:val="0"/>
        <w:keepLines w:val="0"/>
        <w:pageBreakBefore w:val="0"/>
        <w:widowControl w:val="0"/>
        <w:spacing w:line="360" w:lineRule="auto"/>
        <w:ind w:left="249" w:right="363" w:firstLine="420"/>
        <w:rPr>
          <w:rFonts w:hint="eastAsia" w:ascii="宋体" w:hAnsi="宋体" w:eastAsia="宋体" w:cs="宋体"/>
          <w:color w:val="000000"/>
          <w:sz w:val="21"/>
          <w:szCs w:val="32"/>
          <w:highlight w:val="none"/>
          <w:u w:val="single"/>
          <w:lang w:eastAsia="zh-CN"/>
        </w:rPr>
      </w:pPr>
      <w:r>
        <w:rPr>
          <w:rFonts w:hint="eastAsia" w:ascii="宋体" w:hAnsi="宋体" w:eastAsia="宋体" w:cs="宋体"/>
          <w:color w:val="000000"/>
          <w:sz w:val="21"/>
          <w:szCs w:val="32"/>
          <w:highlight w:val="none"/>
        </w:rPr>
        <w:t>关于发包人应负责提供施工所需要的条件，包括：</w:t>
      </w:r>
      <w:r>
        <w:rPr>
          <w:rFonts w:hint="eastAsia" w:ascii="宋体" w:hAnsi="宋体" w:eastAsia="宋体" w:cs="宋体"/>
          <w:color w:val="000000"/>
          <w:sz w:val="21"/>
          <w:szCs w:val="32"/>
          <w:highlight w:val="none"/>
          <w:u w:val="single"/>
        </w:rPr>
        <w:t>发包人负责提供电源，由承包人从接点接入施工现场。从发包人提供的电源至施工用电设备线路的安装由承包人负责实施，安装费、线路、设备购置费及施工过程中发生的所有电费，无论承包人是否在投标报价中单独列支，发包人均认为此项费用包含在投标报价中。由承包人直接缴纳。承包人逾期缴纳及其滞纳金，发包人有权从承包人工程款中直接扣除</w:t>
      </w:r>
      <w:r>
        <w:rPr>
          <w:rFonts w:hint="eastAsia" w:ascii="宋体" w:hAnsi="宋体" w:eastAsia="宋体" w:cs="宋体"/>
          <w:color w:val="000000"/>
          <w:sz w:val="21"/>
          <w:szCs w:val="32"/>
          <w:highlight w:val="none"/>
          <w:u w:val="single"/>
          <w:lang w:eastAsia="zh-CN"/>
        </w:rPr>
        <w:t>。</w:t>
      </w:r>
    </w:p>
    <w:p w14:paraId="63056710">
      <w:pPr>
        <w:spacing w:after="120" w:line="360" w:lineRule="auto"/>
        <w:ind w:firstLine="420"/>
        <w:outlineLvl w:val="0"/>
        <w:rPr>
          <w:rFonts w:hint="eastAsia" w:ascii="宋体" w:hAnsi="宋体" w:eastAsia="宋体" w:cs="宋体"/>
          <w:color w:val="000000"/>
          <w:sz w:val="21"/>
          <w:szCs w:val="32"/>
          <w:highlight w:val="none"/>
          <w:u w:val="single"/>
        </w:rPr>
      </w:pPr>
      <w:r>
        <w:rPr>
          <w:rFonts w:hint="eastAsia" w:ascii="宋体" w:hAnsi="宋体" w:eastAsia="宋体" w:cs="宋体"/>
          <w:color w:val="000000"/>
          <w:sz w:val="21"/>
          <w:szCs w:val="32"/>
          <w:highlight w:val="none"/>
          <w:u w:val="single"/>
        </w:rPr>
        <w:t>发包人负责提供水源，由承包人从接点接入施工现场。从发包人提供的水源至施工各用水点的管路安装、布置由承包人负责实施，其安装费、管材、设备购置费及施工过程中发生的所有水费，无论承包人是否在投标报价中单独列支，发包人均认为此项费用包含在投标报价中。由承包人自行缴纳。承包人逾期缴纳及其滞纳金，发包人有权从承包人工程款中直接扣除 。</w:t>
      </w:r>
    </w:p>
    <w:p w14:paraId="565578EF">
      <w:pPr>
        <w:spacing w:after="120" w:line="360" w:lineRule="auto"/>
        <w:ind w:firstLine="420"/>
        <w:outlineLvl w:val="0"/>
        <w:rPr>
          <w:rFonts w:hint="eastAsia" w:ascii="宋体" w:hAnsi="宋体" w:eastAsia="宋体" w:cs="宋体"/>
          <w:color w:val="000000"/>
          <w:sz w:val="21"/>
          <w:szCs w:val="32"/>
          <w:highlight w:val="none"/>
          <w:u w:val="single"/>
        </w:rPr>
      </w:pPr>
      <w:r>
        <w:rPr>
          <w:rFonts w:hint="eastAsia" w:ascii="宋体" w:hAnsi="宋体" w:eastAsia="宋体" w:cs="宋体"/>
          <w:color w:val="000000"/>
          <w:sz w:val="21"/>
          <w:szCs w:val="32"/>
          <w:highlight w:val="none"/>
          <w:u w:val="single"/>
        </w:rPr>
        <w:t>图纸会审和设计交底时间</w:t>
      </w:r>
      <w:r>
        <w:rPr>
          <w:rFonts w:hint="eastAsia" w:ascii="宋体" w:hAnsi="宋体" w:cs="宋体"/>
          <w:color w:val="000000"/>
          <w:sz w:val="21"/>
          <w:szCs w:val="32"/>
          <w:highlight w:val="none"/>
          <w:u w:val="single"/>
          <w:lang w:eastAsia="zh-CN"/>
        </w:rPr>
        <w:t>：</w:t>
      </w:r>
      <w:r>
        <w:rPr>
          <w:rFonts w:hint="eastAsia" w:ascii="宋体" w:hAnsi="宋体" w:eastAsia="宋体" w:cs="宋体"/>
          <w:color w:val="000000"/>
          <w:sz w:val="21"/>
          <w:szCs w:val="32"/>
          <w:highlight w:val="none"/>
          <w:u w:val="single"/>
        </w:rPr>
        <w:t>开工前一周内。开工前一周内完成施工期间的周边关系及第三方干扰等由承包人负责协调，所需费用含在投标报价中。</w:t>
      </w:r>
    </w:p>
    <w:p w14:paraId="788CDEB0">
      <w:pPr>
        <w:spacing w:after="120" w:line="360" w:lineRule="auto"/>
        <w:ind w:firstLine="420"/>
        <w:outlineLvl w:val="0"/>
        <w:rPr>
          <w:rFonts w:hint="eastAsia" w:ascii="宋体" w:hAnsi="宋体" w:eastAsia="宋体" w:cs="宋体"/>
          <w:color w:val="000000"/>
          <w:sz w:val="21"/>
          <w:szCs w:val="32"/>
          <w:highlight w:val="none"/>
          <w:u w:val="single"/>
        </w:rPr>
      </w:pPr>
      <w:r>
        <w:rPr>
          <w:rFonts w:hint="eastAsia" w:ascii="宋体" w:hAnsi="宋体" w:eastAsia="宋体" w:cs="宋体"/>
          <w:color w:val="000000"/>
          <w:sz w:val="21"/>
          <w:szCs w:val="32"/>
          <w:highlight w:val="none"/>
          <w:u w:val="single"/>
        </w:rPr>
        <w:t>场外施工道路为市政现状，场内施工道路由承包人根据批准的施工组织设计在开工前自行完成，并满足施工要求及有关规范，所需费用含在投标报价中。</w:t>
      </w:r>
    </w:p>
    <w:p w14:paraId="2E851BAF">
      <w:pPr>
        <w:spacing w:after="120" w:line="360" w:lineRule="auto"/>
        <w:ind w:firstLine="420"/>
        <w:outlineLvl w:val="0"/>
        <w:rPr>
          <w:rFonts w:hint="eastAsia" w:ascii="宋体" w:hAnsi="宋体" w:eastAsia="宋体" w:cs="宋体"/>
          <w:color w:val="000000"/>
          <w:sz w:val="21"/>
          <w:szCs w:val="32"/>
          <w:highlight w:val="none"/>
          <w:u w:val="single"/>
        </w:rPr>
      </w:pPr>
      <w:r>
        <w:rPr>
          <w:rFonts w:hint="eastAsia" w:ascii="宋体" w:hAnsi="宋体" w:eastAsia="宋体" w:cs="宋体"/>
          <w:color w:val="000000"/>
          <w:sz w:val="21"/>
          <w:szCs w:val="32"/>
          <w:highlight w:val="none"/>
          <w:u w:val="single"/>
        </w:rPr>
        <w:t>由承包人负责协调处理施工场地周围地下管线和邻近建筑物、构筑物（含文物保护建筑）、古树名木的保护工作。承包人根据施工需要进行保护，所需费用含在投标报价中。</w:t>
      </w:r>
    </w:p>
    <w:p w14:paraId="715ADB0D">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2.5 资金来源证明及支付担保</w:t>
      </w:r>
    </w:p>
    <w:p w14:paraId="51798232">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发包人提供资金来源证明的期限要求：</w:t>
      </w:r>
      <w:r>
        <w:rPr>
          <w:rFonts w:hint="eastAsia" w:ascii="宋体" w:hAnsi="宋体" w:eastAsia="宋体" w:cs="宋体"/>
          <w:color w:val="000000"/>
          <w:szCs w:val="32"/>
          <w:highlight w:val="none"/>
          <w:u w:val="single"/>
        </w:rPr>
        <w:t xml:space="preserve"> 资金来源已落实    </w:t>
      </w:r>
      <w:r>
        <w:rPr>
          <w:rFonts w:hint="eastAsia" w:ascii="宋体" w:hAnsi="宋体" w:eastAsia="宋体" w:cs="宋体"/>
          <w:color w:val="000000"/>
          <w:szCs w:val="32"/>
          <w:highlight w:val="none"/>
        </w:rPr>
        <w:t>。</w:t>
      </w:r>
    </w:p>
    <w:p w14:paraId="3B42309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发包人是否提供支付担保：</w:t>
      </w:r>
      <w:r>
        <w:rPr>
          <w:rFonts w:hint="eastAsia" w:ascii="宋体" w:hAnsi="宋体" w:eastAsia="宋体" w:cs="宋体"/>
          <w:color w:val="000000"/>
          <w:szCs w:val="32"/>
          <w:highlight w:val="none"/>
          <w:u w:val="single"/>
        </w:rPr>
        <w:t xml:space="preserve">     不提供        </w:t>
      </w:r>
      <w:r>
        <w:rPr>
          <w:rFonts w:hint="eastAsia" w:ascii="宋体" w:hAnsi="宋体" w:eastAsia="宋体" w:cs="宋体"/>
          <w:color w:val="000000"/>
          <w:szCs w:val="32"/>
          <w:highlight w:val="none"/>
        </w:rPr>
        <w:t>。</w:t>
      </w:r>
    </w:p>
    <w:p w14:paraId="1568FC4C">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发包人提供支付担保的形式：</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690E8482">
      <w:pPr>
        <w:pStyle w:val="270"/>
        <w:rPr>
          <w:rFonts w:hint="eastAsia" w:ascii="宋体" w:hAnsi="宋体" w:eastAsia="宋体" w:cs="宋体"/>
          <w:color w:val="000000"/>
          <w:highlight w:val="none"/>
        </w:rPr>
      </w:pPr>
      <w:bookmarkStart w:id="49" w:name="_Toc351203635"/>
      <w:r>
        <w:rPr>
          <w:rFonts w:hint="eastAsia" w:ascii="宋体" w:hAnsi="宋体" w:eastAsia="宋体" w:cs="宋体"/>
          <w:color w:val="000000"/>
          <w:highlight w:val="none"/>
        </w:rPr>
        <w:t>3</w:t>
      </w:r>
      <w:bookmarkStart w:id="50" w:name="_Toc296944497"/>
      <w:bookmarkStart w:id="51" w:name="_Toc297048344"/>
      <w:bookmarkStart w:id="52" w:name="_Toc296347157"/>
      <w:bookmarkStart w:id="53" w:name="_Toc297120458"/>
      <w:bookmarkStart w:id="54" w:name="_Toc296503158"/>
      <w:bookmarkStart w:id="55" w:name="_Toc292559363"/>
      <w:bookmarkStart w:id="56" w:name="_Toc296891198"/>
      <w:bookmarkStart w:id="57" w:name="_Toc292559868"/>
      <w:bookmarkStart w:id="58" w:name="_Toc296890986"/>
      <w:bookmarkStart w:id="59" w:name="_Toc296346659"/>
      <w:r>
        <w:rPr>
          <w:rFonts w:hint="eastAsia" w:ascii="宋体" w:hAnsi="宋体" w:eastAsia="宋体" w:cs="宋体"/>
          <w:color w:val="000000"/>
          <w:highlight w:val="none"/>
        </w:rPr>
        <w:t>. 承包人</w:t>
      </w:r>
      <w:bookmarkEnd w:id="49"/>
      <w:bookmarkEnd w:id="50"/>
      <w:bookmarkEnd w:id="51"/>
      <w:bookmarkEnd w:id="52"/>
      <w:bookmarkEnd w:id="53"/>
      <w:bookmarkEnd w:id="54"/>
      <w:bookmarkEnd w:id="55"/>
      <w:bookmarkEnd w:id="56"/>
      <w:bookmarkEnd w:id="57"/>
      <w:bookmarkEnd w:id="58"/>
      <w:bookmarkEnd w:id="59"/>
    </w:p>
    <w:p w14:paraId="46B9DC9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3.1 承包人的一般义务</w:t>
      </w:r>
    </w:p>
    <w:p w14:paraId="6870694A">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3.1.1 在本合同实施过程中，承包人应对现场施工人员及现场其他第三人的安全、现场施工秩序、工程保护、环境保护、消防、用电安全等负责，并对工地照明、防护标志和警示信号设置、门卫人员配置等作出具体安排，充分考虑施工的特殊性，确保安全生产无事故，并承担相关的责任和损失；</w:t>
      </w:r>
    </w:p>
    <w:p w14:paraId="054E6308">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3.1.2 施工过程中的排污、环卫、市容、城建、城管、治安、人工管理等相关手续由承包人按规定负责办理，对临近居民和行人的影响由承包人负责处理并承担相应费用；</w:t>
      </w:r>
    </w:p>
    <w:p w14:paraId="1BA08A53">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3.1.3 承包人负责采取有效措施对已完成工程成品的保护，费用由承包人承担。保护期间发生的损坏，承包人自费予以修理。损坏其他单位所承担的施工内容，承包人负责赔偿，并承担修复费用；</w:t>
      </w:r>
    </w:p>
    <w:p w14:paraId="3FEC1285">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3.1.4 承包人按规定做好施工场地周围地下管线和邻近建筑物的保护；</w:t>
      </w:r>
    </w:p>
    <w:p w14:paraId="2BBF8427">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3.1.5 符合徐州市有关部门规定的标准化施工现场要求，同时应满足市政、市容等相关主管部门的有关规定。承包人违反规定所造成的损失和处罚有承包人承担。交工后一周内彻底清洁完毕撤离现场。</w:t>
      </w:r>
    </w:p>
    <w:p w14:paraId="1CA62638">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3.1.6 承包人必须对工程现场施工人员全部实行实名制考勤管理，签订劳动合同，设立工资存储专户，按照工程进度和工人实名制登记信息，按月足额由银行代发工资。</w:t>
      </w:r>
    </w:p>
    <w:p w14:paraId="255D6378">
      <w:pPr>
        <w:spacing w:line="360" w:lineRule="auto"/>
        <w:ind w:firstLine="420"/>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(9)</w:t>
      </w:r>
      <w:r>
        <w:rPr>
          <w:rFonts w:hint="eastAsia" w:ascii="宋体" w:hAnsi="宋体" w:eastAsia="宋体" w:cs="宋体"/>
          <w:color w:val="000000"/>
          <w:szCs w:val="32"/>
          <w:highlight w:val="none"/>
        </w:rPr>
        <w:t>承包人提交的竣工资料的内容：</w:t>
      </w:r>
      <w:r>
        <w:rPr>
          <w:rFonts w:hint="eastAsia" w:ascii="宋体" w:hAnsi="宋体" w:eastAsia="宋体" w:cs="宋体"/>
          <w:color w:val="000000"/>
          <w:szCs w:val="32"/>
          <w:highlight w:val="none"/>
          <w:u w:val="single"/>
        </w:rPr>
        <w:t>符合 GB/T50328-2001《建设工程文件归档整理规范》及江苏省相关法规、规范标准及发包人相关要求绘制竣工图及完整的工程技术档案、工程质量保修书、及有关工程使用、保养、维护的说明。满足江苏省、徐州市档案馆（或城建档案馆）对施工文件的要求。</w:t>
      </w:r>
    </w:p>
    <w:p w14:paraId="19EA511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承包人需要提交的竣工资料套数：</w:t>
      </w:r>
      <w:r>
        <w:rPr>
          <w:rFonts w:hint="eastAsia" w:ascii="宋体" w:hAnsi="宋体" w:eastAsia="宋体" w:cs="宋体"/>
          <w:color w:val="000000"/>
          <w:szCs w:val="32"/>
          <w:highlight w:val="none"/>
          <w:u w:val="single"/>
        </w:rPr>
        <w:t xml:space="preserve">4套 </w:t>
      </w:r>
      <w:r>
        <w:rPr>
          <w:rFonts w:hint="eastAsia" w:ascii="宋体" w:hAnsi="宋体" w:eastAsia="宋体" w:cs="宋体"/>
          <w:color w:val="000000"/>
          <w:szCs w:val="32"/>
          <w:highlight w:val="none"/>
        </w:rPr>
        <w:t>。</w:t>
      </w:r>
    </w:p>
    <w:p w14:paraId="3F028522">
      <w:pPr>
        <w:spacing w:line="360" w:lineRule="auto"/>
        <w:ind w:firstLine="409"/>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承包人提交的竣工资料的费用承担：</w:t>
      </w:r>
      <w:r>
        <w:rPr>
          <w:rFonts w:hint="eastAsia" w:ascii="宋体" w:hAnsi="宋体" w:eastAsia="宋体" w:cs="宋体"/>
          <w:color w:val="000000"/>
          <w:szCs w:val="32"/>
          <w:highlight w:val="none"/>
          <w:u w:val="single"/>
        </w:rPr>
        <w:t>承包人承担</w:t>
      </w:r>
      <w:r>
        <w:rPr>
          <w:rFonts w:hint="eastAsia" w:ascii="宋体" w:hAnsi="宋体" w:eastAsia="宋体" w:cs="宋体"/>
          <w:color w:val="000000"/>
          <w:szCs w:val="32"/>
          <w:highlight w:val="none"/>
        </w:rPr>
        <w:t>。</w:t>
      </w:r>
    </w:p>
    <w:p w14:paraId="63D44D89">
      <w:pPr>
        <w:spacing w:line="360" w:lineRule="auto"/>
        <w:ind w:firstLine="409"/>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承包人提交的竣工资料移交时间：</w:t>
      </w:r>
      <w:r>
        <w:rPr>
          <w:rFonts w:hint="eastAsia" w:ascii="宋体" w:hAnsi="宋体" w:eastAsia="宋体" w:cs="宋体"/>
          <w:color w:val="000000"/>
          <w:szCs w:val="32"/>
          <w:highlight w:val="none"/>
          <w:u w:val="single"/>
        </w:rPr>
        <w:t>工程竣工验收后一个月内</w:t>
      </w:r>
      <w:r>
        <w:rPr>
          <w:rFonts w:hint="eastAsia" w:ascii="宋体" w:hAnsi="宋体" w:eastAsia="宋体" w:cs="宋体"/>
          <w:color w:val="000000"/>
          <w:szCs w:val="32"/>
          <w:highlight w:val="none"/>
        </w:rPr>
        <w:t>。</w:t>
      </w:r>
    </w:p>
    <w:p w14:paraId="6A3CABD5">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承包人提交的竣工资料形式要求：</w:t>
      </w:r>
      <w:r>
        <w:rPr>
          <w:rFonts w:hint="eastAsia" w:ascii="宋体" w:hAnsi="宋体" w:eastAsia="宋体" w:cs="宋体"/>
          <w:color w:val="000000"/>
          <w:szCs w:val="32"/>
          <w:highlight w:val="none"/>
          <w:u w:val="single"/>
        </w:rPr>
        <w:t>工程竣工验收后一个月内完成移交，若逾期提交，发包人有权暂停支付工程款</w:t>
      </w:r>
      <w:r>
        <w:rPr>
          <w:rFonts w:hint="eastAsia" w:ascii="宋体" w:hAnsi="宋体" w:eastAsia="宋体" w:cs="宋体"/>
          <w:color w:val="000000"/>
          <w:szCs w:val="32"/>
          <w:highlight w:val="none"/>
        </w:rPr>
        <w:t>。</w:t>
      </w:r>
    </w:p>
    <w:p w14:paraId="7B426139">
      <w:pPr>
        <w:spacing w:line="360" w:lineRule="auto"/>
        <w:ind w:firstLine="420"/>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(10)</w:t>
      </w:r>
      <w:r>
        <w:rPr>
          <w:rFonts w:hint="eastAsia" w:ascii="宋体" w:hAnsi="宋体" w:eastAsia="宋体" w:cs="宋体"/>
          <w:color w:val="000000"/>
          <w:szCs w:val="32"/>
          <w:highlight w:val="none"/>
        </w:rPr>
        <w:t>承包人应履行的其他义务：</w:t>
      </w:r>
    </w:p>
    <w:p w14:paraId="7F361955">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办理合同备案及相关手续，并缴纳相关费用；</w:t>
      </w:r>
    </w:p>
    <w:p w14:paraId="4ACA2AA7">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应提供计划、报表的名称及完成时间：按月提供，每月20日之前提供当月完成进度及下月施工计划。</w:t>
      </w:r>
    </w:p>
    <w:p w14:paraId="6CCC63E8">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3</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承担施工安全保卫工作及非夜间施工照明的责任和要求：由承包人按建设行政管理部门和相关部门的要求自行承担，并设置明显警示标志和专职人员维护公共安全。</w:t>
      </w:r>
    </w:p>
    <w:p w14:paraId="3331B943">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4</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向发包人提供的办公和生活房屋及设施的要求：发包人驻施工现场管理人员必要的办公用房及设施由承包人负责免费提供。</w:t>
      </w:r>
    </w:p>
    <w:p w14:paraId="4606B36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5</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需承包人办理的有关施工场地交通、环卫和施工噪音管理等手续：由承包人负责承担，费用也由承包方承担。</w:t>
      </w:r>
    </w:p>
    <w:p w14:paraId="793249B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6</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已完工程成品保护的特殊要求及费用承担：由承包人负责承担。</w:t>
      </w:r>
    </w:p>
    <w:p w14:paraId="68CC207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7</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施工场地周围地下管线和邻近建筑物、构筑物（含文物保护建筑）、古树名木的保护要求及费用承担：承包人在施工时发现地下管线、文物时，应停止施工并及时报告监理工程师和发包人，在会同有关单位部门共同研究方案后再实施，费用由承包人在投标报价中自行考虑。</w:t>
      </w:r>
    </w:p>
    <w:p w14:paraId="16F667FC">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8</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施工场地清洁卫生和要求：应按建设行政主管部门和相关部门的规定办理，所需费用由承包人负担。</w:t>
      </w:r>
    </w:p>
    <w:p w14:paraId="22860E49">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9</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承包人负责在需要的时间和地点，自费提供和维护有灯光、护板、格栅警告信号和警卫，以及对工程进行保护或为公众提供安全和方便。承包人负责在工程施工整个过程中施工现场在承包范围内全部人员的安全。发包人不承担承包人或其内部班组雇用工人或其他人员的伤亡赔偿或补偿责任。承包人在施工现场的安全管理、教育和安全事故的责任由承包人承担。因承包人未履行上述义务给发包方造成的损失及财产损失的，承包方应负全部的赔偿责任。</w:t>
      </w:r>
    </w:p>
    <w:p w14:paraId="459CB8F9">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10</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地方关系由承包人负责协调，费用包含在合同价款中。</w:t>
      </w:r>
    </w:p>
    <w:p w14:paraId="12008B20">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11</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承包人对工程建设期间扬尘治理工作负主体责任。应制定施工现场扬尘污染防治专项方案，按照承包工程范围做好扬尘污染防治措施的落实。方案必须符合我市“徐空气提升办【2018】11号”和“徐城管发【2018】55号”等关于扬尘管控的相关规定要求。该费用按照江苏省住房和城乡建设厅《关于调整建设工程按质论价等费用计取方法的公告【2018】第24号》文件要求执行，已经包含在投标报价中，结算不再增加此项费用。</w:t>
      </w:r>
    </w:p>
    <w:p w14:paraId="4FFA96B0">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12</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 xml:space="preserve">承包人勘查现场后已经在施工组织设计中体现：1、承包人与现场其他施工企业保持有序、顺利施工的措施方案；2、现场分段施工的措施方案；3、现场开辟新临时通道的方案；4、必须满足城管部门对围挡、冲洗设备及到（道）路的要求，如对数字化城管下达的工地管理案件整改单，未能按期整改结案的，每个案件处罚现金一千元。且承包人必须考虑完成以上4点所要增加的一切费用。发包人在临时设施费用中为承包人综合考虑了以上费用，承包人自主报价，结算时发包人人不再支付与以上4点关联的任何费用。 </w:t>
      </w:r>
    </w:p>
    <w:p w14:paraId="4D1CD03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13</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检测机构检测费用不单独列项，承包人应综合考虑在企业管理费中，包括但不限于：材料常规检验试验及相关费用（例如混凝土试块、钢筋原材、钢筋焊接试件送检等常规材料检测）、建筑工程质量检测、主体结构检测及相关费用、基础检测及工程质量检测发生的第三方检测费用等，结算时不再调整。发包人不再承担此类费用。需要明确的是，对新工艺、新材料以及对构件做破坏性试验，按检测报告结果，检测合格，检测费用由发包人支付；检测不合格，视为承包人违约，检测费、整改至合格的费用由承包人支付，如影响工程质量或造成其它损失需要支付相关分项工程5%的违约金。</w:t>
      </w:r>
    </w:p>
    <w:p w14:paraId="0B197FC5">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14</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在本合同实施过程中，承包人应对现场施工人员及现场其他第三人的安全、现场施工秩序、工程保护、环境保护、消防、用电安全等负责，并就工地照明、防护标志和警示信号设置、门卫人员配置等作出具体安排，充分考虑施工的特殊性，确保安全生产无事故，并承担相关的责任和损失 。</w:t>
      </w:r>
    </w:p>
    <w:p w14:paraId="1CC522AB">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15</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施工过程中的排污、环卫、市容、城建、城管、治安、人口管理等相关手续由承包人按规定负责办理并承担因此产生的一切费用，对临近居民和行人的影响由承包人负责处理，并承担一切责任，如因与邻近居民或行人发生冲突，导致工程停工，所有停工损失及产生的费用由承包人承担，结算时不再调整。若因上述原因引起相关部门的处罚，则由承包人承担处罚的费用，并从工程款中扣除。</w:t>
      </w:r>
    </w:p>
    <w:p w14:paraId="1F06B72C">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16）环保管控措施必须满足主管部门要求，费用由承包人承担。</w:t>
      </w:r>
    </w:p>
    <w:p w14:paraId="1126AE1C">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17</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承包人负责采取有效措施对已完成工程成品的保护，费用由承包人承担。保护期间发生的损坏承包人自费予以修理。损坏其他单位所承担的施工内容，由承包人负责赔偿，并承担修复费用。</w:t>
      </w:r>
    </w:p>
    <w:p w14:paraId="4CF114E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18</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符合徐州市有关部门规定的标准化施工现场要求，同时应满足市政、市容等相关主管部门的有关规定。道路施工工地一律实行封闭施工、防尘网覆盖、定时洒水，控制扬尘污染等安全文明施工措施。不符合要求者，承包人应承担 200-2000 元／次的违约金。承包人违反规定所造成的损失和处罚由承包人承担。承包人负责在竣工验收合格后交十日内将施工现场彻底清洁完毕，承包人拒绝清洁的，发包人有权安排其他施工单位实施，所属费用从承包人工程款中扣除。</w:t>
      </w:r>
    </w:p>
    <w:p w14:paraId="3B30A5A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19）承包人必须对工程现场施工人员全部实行实名制考勤管理，签订劳动合同，设立工资存储专户，按照工程进度和工人实名制登记信息，按月足额由银行代发工资。</w:t>
      </w:r>
    </w:p>
    <w:p w14:paraId="0B34471C">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20）承包人中标后 5 日内自行编制完成交通导行方案，并通过相关部门审批，由此产生的相关费用由承包人承担。</w:t>
      </w:r>
    </w:p>
    <w:p w14:paraId="22B6A1A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21）发包方在施工期间对承包方施工管理人员进行考勤，由发包方、监理核查。达不到出勤要求的，发包方按照 1000 元／次对承包方进行处罚，罚金三日内上交，不交纳罚金的，发包方将从承包方工程款中双倍扣除。</w:t>
      </w:r>
    </w:p>
    <w:p w14:paraId="2C20FE23">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22）承包方投标前应充分考察现场，本工程现场施工范围内的绿化等移植、砍伐手续由承包人负责办理，发包人予以配合，所需费用由承包人承担，计入本次投标报价。</w:t>
      </w:r>
    </w:p>
    <w:p w14:paraId="7B167073">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23）承包方作为一名有经验的承包方，应预见施工中与综合管线等其他专业施工单位发生的配合工作，并主动将相关配合费用综合考虑在投标报价内，结算时不再调整。承包人按规定做好施工场地及周围地下管线、邻近建筑物等已完工程的保护。因承包人原因造成损坏，由承包人负责修复并承担一切费用。若承包人拒绝修复，发包人有权安排其他施工单位修复，所需费用从承包人工程款中扣除。</w:t>
      </w:r>
    </w:p>
    <w:p w14:paraId="1A58E285">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24）承包人应积极配合各类上级部门的各项检查及验收工作等，并积极做好各项迎检工作，所产生的费用由承包人承担，若承包人拒绝配合，发包人有权安排其他单位配合，所需费用从承包人工程款中扣除。</w:t>
      </w:r>
    </w:p>
    <w:p w14:paraId="6D2858E5">
      <w:pPr>
        <w:spacing w:line="360" w:lineRule="auto"/>
        <w:ind w:firstLine="420"/>
        <w:rPr>
          <w:rFonts w:hint="eastAsia" w:ascii="宋体" w:hAnsi="宋体" w:eastAsia="宋体" w:cs="宋体"/>
          <w:b/>
          <w:color w:val="000000"/>
          <w:szCs w:val="32"/>
          <w:highlight w:val="none"/>
          <w:u w:val="single"/>
        </w:rPr>
      </w:pPr>
      <w:r>
        <w:rPr>
          <w:rFonts w:hint="eastAsia" w:ascii="宋体" w:hAnsi="宋体" w:eastAsia="宋体" w:cs="宋体"/>
          <w:color w:val="000000"/>
          <w:szCs w:val="32"/>
          <w:highlight w:val="none"/>
        </w:rPr>
        <w:t>3.2 项目经理</w:t>
      </w:r>
    </w:p>
    <w:p w14:paraId="5863EF39">
      <w:pPr>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 项目经理：</w:t>
      </w:r>
    </w:p>
    <w:p w14:paraId="032B4E31">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B4F1441">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36A42B6">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建造师执业资格等级：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24F22B7C">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建造师注册证书号：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7712EE2">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建造师执业印章号：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A1515A0">
      <w:pPr>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安全生产考核合格证书号：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10A3640">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承包人对项目经理的授权范围如下：</w:t>
      </w:r>
      <w:r>
        <w:rPr>
          <w:rFonts w:hint="eastAsia" w:ascii="宋体" w:hAnsi="宋体" w:eastAsia="宋体" w:cs="宋体"/>
          <w:color w:val="000000"/>
          <w:sz w:val="21"/>
          <w:szCs w:val="21"/>
          <w:highlight w:val="none"/>
          <w:u w:val="single"/>
        </w:rPr>
        <w:t>1.领导、决策，调集企业所属各单位、各部门为项目进行全面服务和控制。</w:t>
      </w:r>
    </w:p>
    <w:p w14:paraId="1E46FDF6">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2.代表承包人履行对业主的合约，并受业主委托行使对项目所有分包商统一指挥、协调、管理权；</w:t>
      </w:r>
    </w:p>
    <w:p w14:paraId="32A364D6">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3.负责组织编制与审批工程总体进度计划及其修订与调整；</w:t>
      </w:r>
    </w:p>
    <w:p w14:paraId="300D4238">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4.负责组织编制与审批质量保证计划及其修订与调整；</w:t>
      </w:r>
    </w:p>
    <w:p w14:paraId="7761B1EE">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5.负责组织编制与审批主要物资供应与采购计划及其修订与调整；</w:t>
      </w:r>
    </w:p>
    <w:p w14:paraId="37897E45">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6.负责组织编制与审批工程分包计划及其修订与调整；</w:t>
      </w:r>
    </w:p>
    <w:p w14:paraId="5717DC5F">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7.组织工程成本的分析、预测及控制，对项目资金管理与财务运作负责；</w:t>
      </w:r>
    </w:p>
    <w:p w14:paraId="57D96A40">
      <w:pPr>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8.与业主、监理保持经常沟通，了解业主需求，解决随时出现的问题，替业主排忧解难，保护业主利益；</w:t>
      </w:r>
    </w:p>
    <w:p w14:paraId="2DEFF1E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u w:val="single"/>
        </w:rPr>
        <w:t>9.负责组织人力资源调配、内部和外部关系协调；遵照合同约定及施工组织设计中的内容实施于工程，当超出实施范围应向上级决策机构申报</w:t>
      </w:r>
      <w:r>
        <w:rPr>
          <w:rFonts w:hint="eastAsia" w:ascii="宋体" w:hAnsi="宋体" w:eastAsia="宋体" w:cs="宋体"/>
          <w:color w:val="000000"/>
          <w:szCs w:val="32"/>
          <w:highlight w:val="none"/>
        </w:rPr>
        <w:t>。</w:t>
      </w:r>
    </w:p>
    <w:p w14:paraId="4A2B7670">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关于项目经理每月在施工现场的时间要求</w:t>
      </w:r>
      <w:r>
        <w:rPr>
          <w:rFonts w:hint="eastAsia" w:ascii="宋体" w:hAnsi="宋体" w:cs="宋体"/>
          <w:color w:val="000000"/>
          <w:szCs w:val="32"/>
          <w:highlight w:val="none"/>
          <w:lang w:eastAsia="zh-CN"/>
        </w:rPr>
        <w:t>：</w:t>
      </w:r>
    </w:p>
    <w:p w14:paraId="67CE6C08">
      <w:pPr>
        <w:keepNext w:val="0"/>
        <w:keepLines w:val="0"/>
        <w:pageBreakBefore w:val="0"/>
        <w:widowControl w:val="0"/>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1）注册建造师（项目经理）必须亲临施工现场组织本工程项目的施工，每周在工地主持施工不少于 5 天，每天在工程现场工作时间不少于 8 小时，并不得缺席招标人（监理）召集的工程例会及协调会。中标建造师必须严格遵循现行的有关法律、法规，切实履行自己的权利和义务。</w:t>
      </w:r>
    </w:p>
    <w:p w14:paraId="762810C6">
      <w:pPr>
        <w:keepNext w:val="0"/>
        <w:keepLines w:val="0"/>
        <w:pageBreakBefore w:val="0"/>
        <w:widowControl w:val="0"/>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2）注册建造师（项目经理）不能亲临施工现场组织施工被招标人查实累计超过三次，或本工程项目的施工投标人被发现有挂靠的现象，招标人将报请招标办取消其中标资格并解除与投标人签订的合同，所造成的一切损失由投标人承担。</w:t>
      </w:r>
    </w:p>
    <w:p w14:paraId="44592996">
      <w:pPr>
        <w:keepNext w:val="0"/>
        <w:keepLines w:val="0"/>
        <w:pageBreakBefore w:val="0"/>
        <w:widowControl w:val="0"/>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承包人未提交劳动合同，以及没有为项目经理缴纳社会保险证明的违约责任：</w:t>
      </w:r>
      <w:r>
        <w:rPr>
          <w:rFonts w:hint="eastAsia" w:ascii="宋体" w:hAnsi="宋体" w:eastAsia="宋体" w:cs="宋体"/>
          <w:color w:val="000000"/>
          <w:szCs w:val="32"/>
          <w:highlight w:val="none"/>
          <w:u w:val="single"/>
        </w:rPr>
        <w:t>承包人承担伍万元的违约金，责令限期提交劳动合同并补缴社会保险 ，否则发包人有权解除合同。</w:t>
      </w:r>
    </w:p>
    <w:p w14:paraId="073A7BE6">
      <w:pPr>
        <w:keepNext w:val="0"/>
        <w:keepLines w:val="0"/>
        <w:pageBreakBefore w:val="0"/>
        <w:widowControl w:val="0"/>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项目经理未经批准，擅自离开施工现场的违约责任：</w:t>
      </w:r>
      <w:r>
        <w:rPr>
          <w:rFonts w:hint="eastAsia" w:ascii="宋体" w:hAnsi="宋体" w:eastAsia="宋体" w:cs="宋体"/>
          <w:color w:val="000000"/>
          <w:szCs w:val="32"/>
          <w:highlight w:val="none"/>
          <w:u w:val="single"/>
        </w:rPr>
        <w:t>发包人有权要求承包人承担 5000 元/天的违约金，项目经理（建造师）累计 5 天不到场，甲方有权取消中标资格且承包人承担上述违约给发包人造成的一切损失 。</w:t>
      </w:r>
    </w:p>
    <w:p w14:paraId="12ECD35D">
      <w:pPr>
        <w:keepNext w:val="0"/>
        <w:keepLines w:val="0"/>
        <w:pageBreakBefore w:val="0"/>
        <w:widowControl w:val="0"/>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3.2.3 承包人擅自更换项目经理的违约责任：</w:t>
      </w:r>
      <w:r>
        <w:rPr>
          <w:rFonts w:hint="eastAsia" w:ascii="宋体" w:hAnsi="宋体" w:eastAsia="宋体" w:cs="宋体"/>
          <w:color w:val="000000"/>
          <w:szCs w:val="32"/>
          <w:highlight w:val="none"/>
          <w:u w:val="single"/>
        </w:rPr>
        <w:t>在项目建设期内，承包人所选派的项目经理不得擅自更换，否则处罚 5 万元／次的违约金，且承包人承担上述违约给发包方造成的一切损失</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rPr>
        <w:t>3.2.4 承包人无正当理由拒绝更换项目经理的违约责任：</w:t>
      </w:r>
      <w:r>
        <w:rPr>
          <w:rFonts w:hint="eastAsia" w:ascii="宋体" w:hAnsi="宋体" w:eastAsia="宋体" w:cs="宋体"/>
          <w:color w:val="000000"/>
          <w:szCs w:val="32"/>
          <w:highlight w:val="none"/>
          <w:u w:val="single"/>
        </w:rPr>
        <w:t>发包人有权要求承包人承担贰万元／次的违约金，且承包人承担上述违约给发包人造成的一切损失。</w:t>
      </w:r>
    </w:p>
    <w:p w14:paraId="1A3903E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3.3 承包人人员</w:t>
      </w:r>
    </w:p>
    <w:p w14:paraId="1D927C4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3.3.1 承包人提交项目管理机构及施工现场管理人员安排报告的期限：</w:t>
      </w:r>
      <w:r>
        <w:rPr>
          <w:rFonts w:hint="eastAsia" w:ascii="宋体" w:hAnsi="宋体" w:eastAsia="宋体" w:cs="宋体"/>
          <w:color w:val="000000"/>
          <w:szCs w:val="32"/>
          <w:highlight w:val="none"/>
          <w:u w:val="single"/>
        </w:rPr>
        <w:t>合同生效后 5 天内，按照投标文件的项目管理机构及施工现场管理人员提交 。</w:t>
      </w:r>
    </w:p>
    <w:p w14:paraId="33055776">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3.3.3 承包人无正当理由拒绝撤换主要施工管理人员的违约责任：</w:t>
      </w:r>
      <w:r>
        <w:rPr>
          <w:rFonts w:hint="eastAsia" w:ascii="宋体" w:hAnsi="宋体" w:eastAsia="宋体" w:cs="宋体"/>
          <w:color w:val="000000"/>
          <w:szCs w:val="32"/>
          <w:highlight w:val="none"/>
          <w:u w:val="single"/>
        </w:rPr>
        <w:t>发包人有权要求承包人承担壹万元</w:t>
      </w:r>
      <w:r>
        <w:rPr>
          <w:rFonts w:hint="eastAsia" w:ascii="宋体" w:hAnsi="宋体" w:eastAsia="宋体" w:cs="宋体"/>
          <w:color w:val="000000"/>
          <w:szCs w:val="32"/>
          <w:highlight w:val="none"/>
          <w:u w:val="single"/>
          <w:lang w:val="en-US" w:eastAsia="zh-CN"/>
        </w:rPr>
        <w:t>/</w:t>
      </w:r>
      <w:r>
        <w:rPr>
          <w:rFonts w:hint="eastAsia" w:ascii="宋体" w:hAnsi="宋体" w:eastAsia="宋体" w:cs="宋体"/>
          <w:color w:val="000000"/>
          <w:szCs w:val="32"/>
          <w:highlight w:val="none"/>
          <w:u w:val="single"/>
        </w:rPr>
        <w:t>次的违约金，且承包人承担上述违约给发包人造成的一切损失。</w:t>
      </w:r>
    </w:p>
    <w:p w14:paraId="0C9B8E6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3.3.4 承包人主要施工管理人员离开施工现场的批准要求：</w:t>
      </w:r>
      <w:r>
        <w:rPr>
          <w:rFonts w:hint="eastAsia" w:ascii="宋体" w:hAnsi="宋体" w:eastAsia="宋体" w:cs="宋体"/>
          <w:color w:val="000000"/>
          <w:szCs w:val="32"/>
          <w:highlight w:val="none"/>
          <w:u w:val="single"/>
        </w:rPr>
        <w:t>由总监理工程师批准，发包人认可后方可离开</w:t>
      </w:r>
      <w:r>
        <w:rPr>
          <w:rFonts w:hint="eastAsia" w:ascii="宋体" w:hAnsi="宋体" w:eastAsia="宋体" w:cs="宋体"/>
          <w:color w:val="000000"/>
          <w:szCs w:val="32"/>
          <w:highlight w:val="none"/>
        </w:rPr>
        <w:t>。</w:t>
      </w:r>
    </w:p>
    <w:p w14:paraId="7D9F1C0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3.3.5承包人擅自更换主要施工管理人员的违约责任：</w:t>
      </w:r>
      <w:r>
        <w:rPr>
          <w:rFonts w:hint="eastAsia" w:ascii="宋体" w:hAnsi="宋体" w:eastAsia="宋体" w:cs="宋体"/>
          <w:color w:val="000000"/>
          <w:szCs w:val="32"/>
          <w:highlight w:val="none"/>
          <w:u w:val="single"/>
        </w:rPr>
        <w:t>承包人的施工管理人员不得擅自更换，确需调整的，承包人应向发包人提交书面申请并经发包人同意。否则，承包人承担壹万元</w:t>
      </w:r>
      <w:r>
        <w:rPr>
          <w:rFonts w:hint="eastAsia" w:ascii="宋体" w:hAnsi="宋体" w:eastAsia="宋体" w:cs="宋体"/>
          <w:color w:val="000000"/>
          <w:szCs w:val="32"/>
          <w:highlight w:val="none"/>
          <w:u w:val="single"/>
          <w:lang w:val="en-US" w:eastAsia="zh-CN"/>
        </w:rPr>
        <w:t>/</w:t>
      </w:r>
      <w:r>
        <w:rPr>
          <w:rFonts w:hint="eastAsia" w:ascii="宋体" w:hAnsi="宋体" w:eastAsia="宋体" w:cs="宋体"/>
          <w:color w:val="000000"/>
          <w:szCs w:val="32"/>
          <w:highlight w:val="none"/>
          <w:u w:val="single"/>
        </w:rPr>
        <w:t xml:space="preserve">人▪次的违约金，由此产生的一切损失及后果由承包人承担   </w:t>
      </w:r>
      <w:r>
        <w:rPr>
          <w:rFonts w:hint="eastAsia" w:ascii="宋体" w:hAnsi="宋体" w:eastAsia="宋体" w:cs="宋体"/>
          <w:color w:val="000000"/>
          <w:szCs w:val="32"/>
          <w:highlight w:val="none"/>
        </w:rPr>
        <w:t>。</w:t>
      </w:r>
    </w:p>
    <w:p w14:paraId="235ABFDC">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承包人主要施工管理人员擅自离开施工现场的违约责任：</w:t>
      </w:r>
      <w:r>
        <w:rPr>
          <w:rFonts w:hint="eastAsia" w:ascii="宋体" w:hAnsi="宋体" w:eastAsia="宋体" w:cs="宋体"/>
          <w:color w:val="000000"/>
          <w:szCs w:val="32"/>
          <w:highlight w:val="none"/>
          <w:u w:val="single"/>
        </w:rPr>
        <w:t>承包人承担 1000 元/人▪天的违约金，承包人承担上述违约给发包人造成的损失 。</w:t>
      </w:r>
    </w:p>
    <w:p w14:paraId="68507797">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w:t>
      </w:r>
      <w:bookmarkStart w:id="60" w:name="_Toc304295523"/>
      <w:bookmarkStart w:id="61" w:name="_Toc297216151"/>
      <w:bookmarkStart w:id="62" w:name="_Toc297120459"/>
      <w:bookmarkStart w:id="63" w:name="_Toc297123492"/>
      <w:bookmarkStart w:id="64" w:name="_Toc300934945"/>
      <w:bookmarkStart w:id="65" w:name="_Toc296346660"/>
      <w:bookmarkStart w:id="66" w:name="_Toc296890987"/>
      <w:bookmarkStart w:id="67" w:name="_Toc296503159"/>
      <w:bookmarkStart w:id="68" w:name="_Toc297048345"/>
      <w:bookmarkStart w:id="69" w:name="_Toc292559364"/>
      <w:bookmarkStart w:id="70" w:name="_Toc312677988"/>
      <w:bookmarkStart w:id="71" w:name="_Toc303539102"/>
      <w:bookmarkStart w:id="72" w:name="_Toc296944498"/>
      <w:bookmarkStart w:id="73" w:name="_Toc296347158"/>
      <w:bookmarkStart w:id="74" w:name="_Toc296891199"/>
      <w:bookmarkStart w:id="75" w:name="_Toc292559869"/>
      <w:r>
        <w:rPr>
          <w:rFonts w:hint="eastAsia" w:ascii="宋体" w:hAnsi="宋体" w:eastAsia="宋体" w:cs="宋体"/>
          <w:color w:val="000000"/>
          <w:szCs w:val="32"/>
          <w:highlight w:val="none"/>
        </w:rPr>
        <w:t>.5 分包</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7AFE08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w:t>
      </w:r>
      <w:bookmarkStart w:id="76" w:name="_Toc296890988"/>
      <w:bookmarkStart w:id="77" w:name="_Toc296503160"/>
      <w:bookmarkStart w:id="78" w:name="_Toc303539103"/>
      <w:bookmarkStart w:id="79" w:name="_Toc292559870"/>
      <w:bookmarkStart w:id="80" w:name="_Toc304295524"/>
      <w:bookmarkStart w:id="81" w:name="_Toc296944499"/>
      <w:bookmarkStart w:id="82" w:name="_Toc296347159"/>
      <w:bookmarkStart w:id="83" w:name="_Toc296346661"/>
      <w:bookmarkStart w:id="84" w:name="_Toc297048346"/>
      <w:bookmarkStart w:id="85" w:name="_Toc297123493"/>
      <w:bookmarkStart w:id="86" w:name="_Toc297120460"/>
      <w:bookmarkStart w:id="87" w:name="_Toc292559365"/>
      <w:bookmarkStart w:id="88" w:name="_Toc296891200"/>
      <w:bookmarkStart w:id="89" w:name="_Toc297216152"/>
      <w:bookmarkStart w:id="90" w:name="_Toc300934946"/>
      <w:bookmarkStart w:id="91" w:name="_Toc312677989"/>
      <w:bookmarkStart w:id="92" w:name="_Toc318581158"/>
      <w:r>
        <w:rPr>
          <w:rFonts w:hint="eastAsia" w:ascii="宋体" w:hAnsi="宋体" w:eastAsia="宋体" w:cs="宋体"/>
          <w:color w:val="000000"/>
          <w:szCs w:val="32"/>
          <w:highlight w:val="none"/>
        </w:rPr>
        <w:t>.5.1 分包的一般约定</w:t>
      </w:r>
    </w:p>
    <w:p w14:paraId="6C7F83D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禁止分包的工程包括：</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16EF3197">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主体结构、关键性工作的范围：</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bookmarkEnd w:id="91"/>
      <w:bookmarkEnd w:id="92"/>
    </w:p>
    <w:p w14:paraId="3AFBA5F0">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3</w:t>
      </w:r>
      <w:bookmarkStart w:id="93" w:name="_Toc312677990"/>
      <w:bookmarkStart w:id="94" w:name="_Toc318581159"/>
      <w:r>
        <w:rPr>
          <w:rFonts w:hint="eastAsia" w:ascii="宋体" w:hAnsi="宋体" w:eastAsia="宋体" w:cs="宋体"/>
          <w:color w:val="000000"/>
          <w:szCs w:val="32"/>
          <w:highlight w:val="none"/>
        </w:rPr>
        <w:t>.5.2分包的确定</w:t>
      </w:r>
    </w:p>
    <w:p w14:paraId="1532B035">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允许分包的专业工程包括：</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57074DF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其他关于分包的约定：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323CF616">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3.5.4 分包合同价款</w:t>
      </w:r>
    </w:p>
    <w:p w14:paraId="0E26342E">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关于分包合同价款支付的约定：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bookmarkEnd w:id="93"/>
      <w:bookmarkEnd w:id="94"/>
    </w:p>
    <w:p w14:paraId="2355477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3.6 工程照管与成品、半成品保护</w:t>
      </w:r>
    </w:p>
    <w:p w14:paraId="31ECCF1C">
      <w:pPr>
        <w:spacing w:line="360" w:lineRule="auto"/>
        <w:ind w:firstLine="20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承包人负责照管工程及工程相关的材料、工程设备的起始时间：</w:t>
      </w:r>
      <w:r>
        <w:rPr>
          <w:rFonts w:hint="eastAsia" w:ascii="宋体" w:hAnsi="宋体" w:eastAsia="宋体" w:cs="宋体"/>
          <w:color w:val="000000"/>
          <w:szCs w:val="32"/>
          <w:highlight w:val="none"/>
          <w:u w:val="single"/>
        </w:rPr>
        <w:t xml:space="preserve">设备、人员进场至工程移交/接收证书签发前由承包人负责照管，费用由承包人承担 </w:t>
      </w:r>
    </w:p>
    <w:p w14:paraId="250F07B3">
      <w:pPr>
        <w:spacing w:line="360" w:lineRule="auto"/>
        <w:ind w:firstLine="20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3.7 履约担保</w:t>
      </w:r>
    </w:p>
    <w:p w14:paraId="7F40D708">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承包人是否提供履约担保：</w:t>
      </w:r>
      <w:r>
        <w:rPr>
          <w:rFonts w:hint="eastAsia" w:ascii="宋体" w:hAnsi="宋体" w:eastAsia="宋体" w:cs="宋体"/>
          <w:color w:val="000000"/>
          <w:szCs w:val="32"/>
          <w:highlight w:val="none"/>
          <w:u w:val="single"/>
        </w:rPr>
        <w:t xml:space="preserve">  执行招标文件  </w:t>
      </w:r>
      <w:r>
        <w:rPr>
          <w:rFonts w:hint="eastAsia" w:ascii="宋体" w:hAnsi="宋体" w:eastAsia="宋体" w:cs="宋体"/>
          <w:color w:val="000000"/>
          <w:szCs w:val="32"/>
          <w:highlight w:val="none"/>
        </w:rPr>
        <w:t>。</w:t>
      </w:r>
    </w:p>
    <w:p w14:paraId="2ED79620">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承包人提供履约担保的形式、金额及期限的：</w:t>
      </w:r>
      <w:r>
        <w:rPr>
          <w:rFonts w:hint="eastAsia" w:ascii="宋体" w:hAnsi="宋体" w:eastAsia="宋体" w:cs="宋体"/>
          <w:color w:val="000000"/>
          <w:szCs w:val="32"/>
          <w:highlight w:val="none"/>
          <w:u w:val="single"/>
        </w:rPr>
        <w:t xml:space="preserve">   执行招标文件     </w:t>
      </w:r>
      <w:r>
        <w:rPr>
          <w:rFonts w:hint="eastAsia" w:ascii="宋体" w:hAnsi="宋体" w:eastAsia="宋体" w:cs="宋体"/>
          <w:color w:val="000000"/>
          <w:szCs w:val="32"/>
          <w:highlight w:val="none"/>
        </w:rPr>
        <w:t>。</w:t>
      </w:r>
    </w:p>
    <w:p w14:paraId="42AC934B">
      <w:pPr>
        <w:pStyle w:val="270"/>
        <w:rPr>
          <w:rFonts w:hint="eastAsia" w:ascii="宋体" w:hAnsi="宋体" w:eastAsia="宋体" w:cs="宋体"/>
          <w:color w:val="000000"/>
          <w:highlight w:val="none"/>
        </w:rPr>
      </w:pPr>
      <w:bookmarkStart w:id="95" w:name="_Toc351203636"/>
      <w:r>
        <w:rPr>
          <w:rFonts w:hint="eastAsia" w:ascii="宋体" w:hAnsi="宋体" w:eastAsia="宋体" w:cs="宋体"/>
          <w:color w:val="000000"/>
          <w:highlight w:val="none"/>
        </w:rPr>
        <w:t>4</w:t>
      </w:r>
      <w:bookmarkStart w:id="96" w:name="_Toc297120462"/>
      <w:bookmarkStart w:id="97" w:name="_Toc292559366"/>
      <w:bookmarkStart w:id="98" w:name="_Toc296346663"/>
      <w:bookmarkStart w:id="99" w:name="_Toc267251413"/>
      <w:bookmarkStart w:id="100" w:name="_Toc296503162"/>
      <w:bookmarkStart w:id="101" w:name="_Toc296890990"/>
      <w:bookmarkStart w:id="102" w:name="_Toc292559871"/>
      <w:bookmarkStart w:id="103" w:name="_Toc296944501"/>
      <w:bookmarkStart w:id="104" w:name="_Toc296347161"/>
      <w:bookmarkStart w:id="105" w:name="_Toc296891202"/>
      <w:bookmarkStart w:id="106" w:name="_Toc297048348"/>
      <w:r>
        <w:rPr>
          <w:rFonts w:hint="eastAsia" w:ascii="宋体" w:hAnsi="宋体" w:eastAsia="宋体" w:cs="宋体"/>
          <w:color w:val="000000"/>
          <w:highlight w:val="none"/>
        </w:rPr>
        <w:t>. 监</w:t>
      </w:r>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color w:val="000000"/>
          <w:highlight w:val="none"/>
        </w:rPr>
        <w:t>理人</w:t>
      </w:r>
      <w:bookmarkEnd w:id="95"/>
    </w:p>
    <w:p w14:paraId="1135F6F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4.1监理人的一般规定</w:t>
      </w:r>
    </w:p>
    <w:p w14:paraId="59F55A4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关于监理人的监理内容：</w:t>
      </w:r>
      <w:r>
        <w:rPr>
          <w:rFonts w:hint="eastAsia" w:ascii="宋体" w:hAnsi="宋体" w:eastAsia="宋体" w:cs="宋体"/>
          <w:color w:val="000000"/>
          <w:szCs w:val="32"/>
          <w:highlight w:val="none"/>
          <w:u w:val="single"/>
        </w:rPr>
        <w:t>见监理合同</w:t>
      </w:r>
      <w:r>
        <w:rPr>
          <w:rFonts w:hint="eastAsia" w:ascii="宋体" w:hAnsi="宋体" w:eastAsia="宋体" w:cs="宋体"/>
          <w:color w:val="000000"/>
          <w:szCs w:val="32"/>
          <w:highlight w:val="none"/>
        </w:rPr>
        <w:t>。</w:t>
      </w:r>
    </w:p>
    <w:p w14:paraId="1752CD4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关于监理人的监理权限：</w:t>
      </w:r>
      <w:r>
        <w:rPr>
          <w:rFonts w:hint="eastAsia" w:ascii="宋体" w:hAnsi="宋体" w:eastAsia="宋体" w:cs="宋体"/>
          <w:color w:val="000000"/>
          <w:szCs w:val="32"/>
          <w:highlight w:val="none"/>
          <w:u w:val="single"/>
        </w:rPr>
        <w:t>见监理合同。但监理向承包方签发开工令（停复工令）、经济签证、工程变更时，应取得发包方同意</w:t>
      </w:r>
      <w:r>
        <w:rPr>
          <w:rFonts w:hint="eastAsia" w:ascii="宋体" w:hAnsi="宋体" w:eastAsia="宋体" w:cs="宋体"/>
          <w:color w:val="000000"/>
          <w:szCs w:val="32"/>
          <w:highlight w:val="none"/>
        </w:rPr>
        <w:t>。</w:t>
      </w:r>
    </w:p>
    <w:p w14:paraId="3251BD8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关于监理人在施工现场的办公场所、生活场所的提供和费用承担的约定：</w:t>
      </w:r>
      <w:r>
        <w:rPr>
          <w:rFonts w:hint="eastAsia" w:ascii="宋体" w:hAnsi="宋体" w:eastAsia="宋体" w:cs="宋体"/>
          <w:color w:val="000000"/>
          <w:szCs w:val="32"/>
          <w:highlight w:val="none"/>
          <w:u w:val="single"/>
        </w:rPr>
        <w:t>见监理合同</w:t>
      </w:r>
      <w:r>
        <w:rPr>
          <w:rFonts w:hint="eastAsia" w:ascii="宋体" w:hAnsi="宋体" w:eastAsia="宋体" w:cs="宋体"/>
          <w:color w:val="000000"/>
          <w:szCs w:val="32"/>
          <w:highlight w:val="none"/>
        </w:rPr>
        <w:t xml:space="preserve">。 </w:t>
      </w:r>
    </w:p>
    <w:p w14:paraId="766E448A">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4.2 监理人员</w:t>
      </w:r>
    </w:p>
    <w:p w14:paraId="4C3FC40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总监理工程师：</w:t>
      </w:r>
    </w:p>
    <w:p w14:paraId="258EBE2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姓    名：</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0C30B9F3">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职    务：</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120981F5">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监理工程师执业资格证书号：</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28A55E5A">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联系电话：</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7012C1DE">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电子信箱：</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6B1CBF5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通信地址：</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739C535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关于监理人的其他约定：</w:t>
      </w:r>
      <w:r>
        <w:rPr>
          <w:rFonts w:hint="eastAsia" w:ascii="宋体" w:hAnsi="宋体" w:eastAsia="宋体" w:cs="宋体"/>
          <w:color w:val="000000"/>
          <w:szCs w:val="32"/>
          <w:highlight w:val="none"/>
          <w:u w:val="single"/>
        </w:rPr>
        <w:t>见监理合同</w:t>
      </w:r>
      <w:r>
        <w:rPr>
          <w:rFonts w:hint="eastAsia" w:ascii="宋体" w:hAnsi="宋体" w:eastAsia="宋体" w:cs="宋体"/>
          <w:color w:val="000000"/>
          <w:szCs w:val="32"/>
          <w:highlight w:val="none"/>
        </w:rPr>
        <w:t>。</w:t>
      </w:r>
    </w:p>
    <w:p w14:paraId="6670B348">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4.4 商定或确定</w:t>
      </w:r>
    </w:p>
    <w:p w14:paraId="78D478F9">
      <w:pPr>
        <w:spacing w:line="360" w:lineRule="auto"/>
        <w:ind w:firstLine="420"/>
        <w:rPr>
          <w:rFonts w:hint="eastAsia" w:ascii="宋体" w:hAnsi="宋体" w:eastAsia="宋体" w:cs="宋体"/>
          <w:color w:val="000000"/>
          <w:szCs w:val="32"/>
          <w:highlight w:val="none"/>
        </w:rPr>
      </w:pPr>
      <w:bookmarkStart w:id="107" w:name="_Toc267251418"/>
      <w:r>
        <w:rPr>
          <w:rFonts w:hint="eastAsia" w:ascii="宋体" w:hAnsi="宋体" w:eastAsia="宋体" w:cs="宋体"/>
          <w:color w:val="000000"/>
          <w:szCs w:val="32"/>
          <w:highlight w:val="none"/>
        </w:rPr>
        <w:t>在发包人和承包人不能通过协商达成一致意见时，发包人授权监理人对以下事项进行确定：</w:t>
      </w:r>
    </w:p>
    <w:p w14:paraId="284C378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w:t>
      </w:r>
      <w:r>
        <w:rPr>
          <w:rFonts w:hint="eastAsia" w:ascii="宋体" w:hAnsi="宋体" w:eastAsia="宋体" w:cs="宋体"/>
          <w:color w:val="000000"/>
          <w:szCs w:val="32"/>
          <w:highlight w:val="none"/>
          <w:lang w:val="en-US" w:eastAsia="zh-CN"/>
        </w:rPr>
        <w:t>1</w:t>
      </w:r>
      <w:r>
        <w:rPr>
          <w:rFonts w:hint="eastAsia" w:ascii="宋体" w:hAnsi="宋体" w:eastAsia="宋体" w:cs="宋体"/>
          <w:color w:val="000000"/>
          <w:szCs w:val="32"/>
          <w:highlight w:val="none"/>
        </w:rPr>
        <w:t>）</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无</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33A766E0">
      <w:pPr>
        <w:pStyle w:val="270"/>
        <w:rPr>
          <w:rFonts w:hint="eastAsia" w:ascii="宋体" w:hAnsi="宋体" w:eastAsia="宋体" w:cs="宋体"/>
          <w:color w:val="000000"/>
          <w:highlight w:val="none"/>
        </w:rPr>
      </w:pPr>
      <w:bookmarkStart w:id="108" w:name="_Toc351203637"/>
      <w:r>
        <w:rPr>
          <w:rFonts w:hint="eastAsia" w:ascii="宋体" w:hAnsi="宋体" w:eastAsia="宋体" w:cs="宋体"/>
          <w:color w:val="000000"/>
          <w:highlight w:val="none"/>
        </w:rPr>
        <w:t>5</w:t>
      </w:r>
      <w:bookmarkEnd w:id="107"/>
      <w:bookmarkStart w:id="109" w:name="_Toc296346664"/>
      <w:bookmarkStart w:id="110" w:name="_Toc296891203"/>
      <w:bookmarkStart w:id="111" w:name="_Toc292559367"/>
      <w:bookmarkStart w:id="112" w:name="_Toc296347162"/>
      <w:bookmarkStart w:id="113" w:name="_Toc292559872"/>
      <w:bookmarkStart w:id="114" w:name="_Toc296944502"/>
      <w:bookmarkStart w:id="115" w:name="_Toc297048349"/>
      <w:bookmarkStart w:id="116" w:name="_Toc296890991"/>
      <w:bookmarkStart w:id="117" w:name="_Toc297120463"/>
      <w:bookmarkStart w:id="118" w:name="_Toc296503163"/>
      <w:r>
        <w:rPr>
          <w:rFonts w:hint="eastAsia" w:ascii="宋体" w:hAnsi="宋体" w:eastAsia="宋体" w:cs="宋体"/>
          <w:color w:val="000000"/>
          <w:highlight w:val="none"/>
        </w:rPr>
        <w:t>. 工程质量</w:t>
      </w:r>
      <w:bookmarkEnd w:id="108"/>
    </w:p>
    <w:p w14:paraId="3E168792">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5.1* 质量要求</w:t>
      </w:r>
    </w:p>
    <w:p w14:paraId="210E459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5</w:t>
      </w:r>
      <w:bookmarkStart w:id="119" w:name="_Toc297216155"/>
      <w:bookmarkStart w:id="120" w:name="_Toc304295527"/>
      <w:bookmarkStart w:id="121" w:name="_Toc303539106"/>
      <w:bookmarkStart w:id="122" w:name="_Toc297123496"/>
      <w:bookmarkStart w:id="123" w:name="_Toc300934949"/>
      <w:bookmarkStart w:id="124" w:name="_Toc318581164"/>
      <w:bookmarkStart w:id="125" w:name="_Toc312677997"/>
      <w:r>
        <w:rPr>
          <w:rFonts w:hint="eastAsia" w:ascii="宋体" w:hAnsi="宋体" w:eastAsia="宋体" w:cs="宋体"/>
          <w:color w:val="000000"/>
          <w:szCs w:val="32"/>
          <w:highlight w:val="none"/>
        </w:rPr>
        <w:t>.1.1 特殊质量标准和要求：</w:t>
      </w:r>
      <w:r>
        <w:rPr>
          <w:rFonts w:hint="eastAsia" w:ascii="宋体" w:hAnsi="宋体" w:eastAsia="宋体" w:cs="宋体"/>
          <w:color w:val="000000"/>
          <w:szCs w:val="32"/>
          <w:highlight w:val="none"/>
          <w:u w:val="single"/>
        </w:rPr>
        <w:t>工程质量必须达到合同约定标准，且保证市政工程相关部门验收通过；未达到质量要求的，承包人负责无条件返工，直至达到要求，所发生的费用由承包人承担，承包人还应赔偿因此给发包人造成的损失，工期不予顺延，同时发包人有权对承包人进行适当处罚</w:t>
      </w:r>
      <w:r>
        <w:rPr>
          <w:rFonts w:hint="eastAsia" w:ascii="宋体" w:hAnsi="宋体" w:eastAsia="宋体" w:cs="宋体"/>
          <w:color w:val="000000"/>
          <w:szCs w:val="32"/>
          <w:highlight w:val="none"/>
        </w:rPr>
        <w:t>。</w:t>
      </w:r>
    </w:p>
    <w:p w14:paraId="5DDFC747">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关于工程奖项的约定：</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无</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45D49D1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5.3 隐蔽工程检查</w:t>
      </w:r>
    </w:p>
    <w:p w14:paraId="58BCBA4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5.3.2承包人提前通知监理人隐蔽工程检查的期限的约定：</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7D9AE36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监理人不能按时进行检查时，应提前</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24</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小时提交书面延期要求。</w:t>
      </w:r>
    </w:p>
    <w:p w14:paraId="5A5E3E2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关于延期最长不得超过：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48</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小时。</w:t>
      </w:r>
    </w:p>
    <w:p w14:paraId="0F6BE953">
      <w:pPr>
        <w:pStyle w:val="270"/>
        <w:rPr>
          <w:rFonts w:hint="eastAsia" w:ascii="宋体" w:hAnsi="宋体" w:eastAsia="宋体" w:cs="宋体"/>
          <w:color w:val="000000"/>
          <w:highlight w:val="none"/>
        </w:rPr>
      </w:pPr>
      <w:bookmarkStart w:id="126" w:name="_Toc351203638"/>
      <w:r>
        <w:rPr>
          <w:rFonts w:hint="eastAsia" w:ascii="宋体" w:hAnsi="宋体" w:eastAsia="宋体" w:cs="宋体"/>
          <w:color w:val="000000"/>
          <w:highlight w:val="none"/>
        </w:rPr>
        <w:t>6. 安全文明施工与环境保护</w:t>
      </w:r>
      <w:bookmarkEnd w:id="126"/>
    </w:p>
    <w:p w14:paraId="4D85E05F">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6.1安全文明施工</w:t>
      </w:r>
    </w:p>
    <w:p w14:paraId="3ED13DA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6.1.1 项目安全生产的达标目标及相应事项的约定：</w:t>
      </w:r>
    </w:p>
    <w:p w14:paraId="3B998861">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w:t>
      </w:r>
      <w:r>
        <w:rPr>
          <w:rFonts w:hint="eastAsia" w:ascii="宋体" w:hAnsi="宋体" w:eastAsia="宋体" w:cs="宋体"/>
          <w:color w:val="000000"/>
          <w:szCs w:val="32"/>
          <w:highlight w:val="none"/>
          <w:u w:val="single"/>
        </w:rPr>
        <w:t>达标目标为徐州市安全文明工地及相关规范标准。其安全文明施工费用已经含在投标报价内。</w:t>
      </w:r>
    </w:p>
    <w:p w14:paraId="2F370004">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(2)</w:t>
      </w:r>
      <w:r>
        <w:rPr>
          <w:rFonts w:hint="eastAsia" w:ascii="宋体" w:hAnsi="宋体" w:eastAsia="宋体" w:cs="宋体"/>
          <w:color w:val="000000"/>
          <w:szCs w:val="32"/>
          <w:highlight w:val="none"/>
          <w:u w:val="single"/>
        </w:rPr>
        <w:t>开工通知载明的开工日期 7 天前提交安全技术措施或专项施工方案、安全生产责任制度、治安保卫制度及安全生产教育培训制度；</w:t>
      </w:r>
    </w:p>
    <w:p w14:paraId="7F39DC9C">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(3)</w:t>
      </w:r>
      <w:r>
        <w:rPr>
          <w:rFonts w:hint="eastAsia" w:ascii="宋体" w:hAnsi="宋体" w:eastAsia="宋体" w:cs="宋体"/>
          <w:color w:val="000000"/>
          <w:szCs w:val="32"/>
          <w:highlight w:val="none"/>
          <w:u w:val="single"/>
        </w:rPr>
        <w:t>在施工和维修整个工程期间，承包人应于工程地点明显位置，日间设置具有警示作用的装置，夜间设置照明装置，在施工现场出入口设置监控装置，或加防护设施，费用由承包人承担；对于工地附近公私建筑、路面、沟渠、街道上下的水电及通讯管线、 私有林木植物及人民生命财产者的安全均应采取防范措施。</w:t>
      </w:r>
    </w:p>
    <w:p w14:paraId="2CD4BEE1">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(4)</w:t>
      </w:r>
      <w:r>
        <w:rPr>
          <w:rFonts w:hint="eastAsia" w:ascii="宋体" w:hAnsi="宋体" w:eastAsia="宋体" w:cs="宋体"/>
          <w:color w:val="000000"/>
          <w:szCs w:val="32"/>
          <w:highlight w:val="none"/>
          <w:u w:val="single"/>
        </w:rPr>
        <w:t>本工程在整个施工期间杜绝一切人身伤亡和重大质量安全事故，如发生上述事故，则视为承包人违约，承包人应接受政府相关部门处罚，承担因事故造成的一切损失和责任，并向发包人承担违约责任：在施工期间每发生一起人身损害（不包括死亡）事故，承包人须向发包人支付违约金伍万元；每发生一起人身死亡事故，承包人须向发包人支付违约金壹拾万元，发包人有权在支付承包人工程款时将该违约金扣除。</w:t>
      </w:r>
    </w:p>
    <w:p w14:paraId="7E922387">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(5)</w:t>
      </w:r>
      <w:r>
        <w:rPr>
          <w:rFonts w:hint="eastAsia" w:ascii="宋体" w:hAnsi="宋体" w:eastAsia="宋体" w:cs="宋体"/>
          <w:color w:val="000000"/>
          <w:szCs w:val="32"/>
          <w:highlight w:val="none"/>
          <w:u w:val="single"/>
        </w:rPr>
        <w:t>承包人应服从发包人、监理对施工现场安全施工方面的监管。如发包人或监理发现承包人工作中的安全措施/设施不符合国家、地方、行业及本合同的有关规定，承包人应向发包人承担 500/次的违约金，并在发包人要求期限内整改，发包人有权上报主管部门。</w:t>
      </w:r>
    </w:p>
    <w:p w14:paraId="58C18DAE">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（6）在本合同实施过程中，承包人应对现场施工人员及现场其他第三人的安全、现场施工秩序、工程保护、环境保护、消防、用电安全等负责，并就工地照明、防护标志和警示信号 113 设置、门卫人员配置等作出具体安排，充分考虑施工的特殊性，确保安全生产无事故，并承担相关的责任和损失。</w:t>
      </w:r>
    </w:p>
    <w:p w14:paraId="0AC67E58">
      <w:pPr>
        <w:numPr>
          <w:ilvl w:val="0"/>
          <w:numId w:val="6"/>
        </w:num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其他事项执行通用条款第五条。</w:t>
      </w:r>
    </w:p>
    <w:p w14:paraId="3DF04DDB">
      <w:pPr>
        <w:keepNext w:val="0"/>
        <w:keepLines w:val="0"/>
        <w:pageBreakBefore w:val="0"/>
        <w:widowControl w:val="0"/>
        <w:numPr>
          <w:ilvl w:val="0"/>
          <w:numId w:val="0"/>
        </w:numPr>
        <w:spacing w:line="360" w:lineRule="auto"/>
        <w:ind w:firstLine="420"/>
        <w:jc w:val="both"/>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lang w:val="en-US" w:eastAsia="zh-CN"/>
        </w:rPr>
        <w:t xml:space="preserve"> </w:t>
      </w:r>
      <w:r>
        <w:rPr>
          <w:rFonts w:hint="eastAsia" w:ascii="宋体" w:hAnsi="宋体" w:eastAsia="宋体" w:cs="宋体"/>
          <w:color w:val="000000"/>
          <w:szCs w:val="32"/>
          <w:highlight w:val="none"/>
        </w:rPr>
        <w:t>6.1.4 关于治安保卫的特别约定：</w:t>
      </w:r>
      <w:r>
        <w:rPr>
          <w:rFonts w:hint="eastAsia" w:ascii="宋体" w:hAnsi="宋体" w:eastAsia="宋体" w:cs="宋体"/>
          <w:color w:val="000000"/>
          <w:szCs w:val="32"/>
          <w:highlight w:val="none"/>
          <w:u w:val="single"/>
        </w:rPr>
        <w:t>符合国家、江苏省及徐州市政府有关部门的要求，落实工作措施并有专人负责，施工期间产生的相关风险及损失由承包人自行承担全部责任。施工人员未经发包人许可，不得擅自进入非施工区域内，若违反，承包人应承担 100 元/人·次的违约金 ，现场施工人员按照实名制登记备案 。</w:t>
      </w:r>
    </w:p>
    <w:p w14:paraId="7480A65E">
      <w:pPr>
        <w:keepNext w:val="0"/>
        <w:keepLines w:val="0"/>
        <w:pageBreakBefore w:val="0"/>
        <w:widowControl w:val="0"/>
        <w:spacing w:line="360" w:lineRule="auto"/>
        <w:ind w:firstLine="420"/>
        <w:jc w:val="both"/>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关于编制施工场地治安管理计划的约定：</w:t>
      </w:r>
      <w:r>
        <w:rPr>
          <w:rFonts w:hint="eastAsia" w:ascii="宋体" w:hAnsi="宋体" w:eastAsia="宋体" w:cs="宋体"/>
          <w:color w:val="000000"/>
          <w:szCs w:val="32"/>
          <w:highlight w:val="none"/>
          <w:u w:val="single"/>
        </w:rPr>
        <w:t>开工通知载明的开工日期 7 天前提交施工场地治安管理计划</w:t>
      </w:r>
      <w:r>
        <w:rPr>
          <w:rFonts w:hint="eastAsia" w:ascii="宋体" w:hAnsi="宋体" w:eastAsia="宋体" w:cs="宋体"/>
          <w:color w:val="000000"/>
          <w:szCs w:val="32"/>
          <w:highlight w:val="none"/>
        </w:rPr>
        <w:t>。</w:t>
      </w:r>
    </w:p>
    <w:p w14:paraId="3923842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6.1.5文明施工</w:t>
      </w:r>
    </w:p>
    <w:p w14:paraId="27B2C6BB">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合同当事人对文明施工的要求：</w:t>
      </w:r>
    </w:p>
    <w:p w14:paraId="7CBBC0DB">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w:t>
      </w:r>
      <w:r>
        <w:rPr>
          <w:rFonts w:hint="eastAsia" w:ascii="宋体" w:hAnsi="宋体" w:eastAsia="宋体" w:cs="宋体"/>
          <w:color w:val="000000"/>
          <w:szCs w:val="32"/>
          <w:highlight w:val="none"/>
          <w:u w:val="single"/>
        </w:rPr>
        <w:t>承包人按当地有关主管部门的规定办理相关手续，并承担相应费用，同时以书面形式通知发包人，承担施工过程中因自身原因造成的罚款。</w:t>
      </w:r>
    </w:p>
    <w:p w14:paraId="0E993410">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(2)</w:t>
      </w:r>
      <w:r>
        <w:rPr>
          <w:rFonts w:hint="eastAsia" w:ascii="宋体" w:hAnsi="宋体" w:eastAsia="宋体" w:cs="宋体"/>
          <w:color w:val="000000"/>
          <w:szCs w:val="32"/>
          <w:highlight w:val="none"/>
          <w:u w:val="single"/>
        </w:rPr>
        <w:t>按照我市“徐空气提升办【2018】11 号”和“徐城管发【2018】55 号”等相关文件的要求，施工现场要做到“六到位、六不准”。即围挡到位、硬化到位、覆盖到位、喷雾到位、保洁到位、公示到位</w:t>
      </w:r>
      <w:r>
        <w:rPr>
          <w:rFonts w:hint="eastAsia" w:ascii="宋体" w:hAnsi="宋体" w:cs="宋体"/>
          <w:color w:val="000000"/>
          <w:szCs w:val="32"/>
          <w:highlight w:val="none"/>
          <w:u w:val="single"/>
          <w:lang w:eastAsia="zh-CN"/>
        </w:rPr>
        <w:t>；</w:t>
      </w:r>
      <w:r>
        <w:rPr>
          <w:rFonts w:hint="eastAsia" w:ascii="宋体" w:hAnsi="宋体" w:eastAsia="宋体" w:cs="宋体"/>
          <w:color w:val="000000"/>
          <w:szCs w:val="32"/>
          <w:highlight w:val="none"/>
          <w:u w:val="single"/>
        </w:rPr>
        <w:t>不准车辆带泥离场、不准高空抛撒颗粒物、不准现场搅拌混凝土、不准场地积水、不准现场焚烧、不准现场堆放裸土</w:t>
      </w:r>
      <w:r>
        <w:rPr>
          <w:rFonts w:hint="eastAsia" w:ascii="宋体" w:hAnsi="宋体" w:cs="宋体"/>
          <w:color w:val="000000"/>
          <w:szCs w:val="32"/>
          <w:highlight w:val="none"/>
          <w:u w:val="single"/>
          <w:lang w:eastAsia="zh-CN"/>
        </w:rPr>
        <w:t>；</w:t>
      </w:r>
      <w:r>
        <w:rPr>
          <w:rFonts w:hint="eastAsia" w:ascii="宋体" w:hAnsi="宋体" w:eastAsia="宋体" w:cs="宋体"/>
          <w:color w:val="000000"/>
          <w:szCs w:val="32"/>
          <w:highlight w:val="none"/>
          <w:u w:val="single"/>
        </w:rPr>
        <w:t>工期超过6个月</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含</w:t>
      </w:r>
      <w:r>
        <w:rPr>
          <w:rFonts w:hint="eastAsia" w:ascii="宋体" w:hAnsi="宋体" w:eastAsia="宋体" w:cs="宋体"/>
          <w:color w:val="000000"/>
          <w:szCs w:val="32"/>
          <w:highlight w:val="none"/>
          <w:u w:val="single"/>
          <w:lang w:eastAsia="zh-CN"/>
        </w:rPr>
        <w:t>）</w:t>
      </w:r>
      <w:r>
        <w:rPr>
          <w:rFonts w:hint="eastAsia" w:ascii="宋体" w:hAnsi="宋体" w:eastAsia="宋体" w:cs="宋体"/>
          <w:color w:val="000000"/>
          <w:szCs w:val="32"/>
          <w:highlight w:val="none"/>
          <w:u w:val="single"/>
        </w:rPr>
        <w:t>工程造价超过1000万元的工地，施工现场应安装空气质量监测和视频监控设备</w:t>
      </w:r>
      <w:r>
        <w:rPr>
          <w:rFonts w:hint="eastAsia" w:ascii="宋体" w:hAnsi="宋体" w:cs="宋体"/>
          <w:color w:val="000000"/>
          <w:szCs w:val="32"/>
          <w:highlight w:val="none"/>
          <w:u w:val="single"/>
          <w:lang w:eastAsia="zh-CN"/>
        </w:rPr>
        <w:t>，</w:t>
      </w:r>
      <w:r>
        <w:rPr>
          <w:rFonts w:hint="eastAsia" w:ascii="宋体" w:hAnsi="宋体" w:eastAsia="宋体" w:cs="宋体"/>
          <w:color w:val="000000"/>
          <w:szCs w:val="32"/>
          <w:highlight w:val="none"/>
          <w:u w:val="single"/>
        </w:rPr>
        <w:t>实现实时监控和数据共享，确保施工现场扬尘污染总体受控。开工前15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如因建筑垃圾未及时清理或运输不当，造成工地周边扬尘及其他给发包人带来不利影响的事件，每查实一次向招标人支付3000元违约金；造成损失的，由承包人承担。</w:t>
      </w:r>
    </w:p>
    <w:p w14:paraId="2FC58D78">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(3)</w:t>
      </w:r>
      <w:r>
        <w:rPr>
          <w:rFonts w:hint="eastAsia" w:ascii="宋体" w:hAnsi="宋体" w:eastAsia="宋体" w:cs="宋体"/>
          <w:color w:val="000000"/>
          <w:szCs w:val="32"/>
          <w:highlight w:val="none"/>
          <w:u w:val="single"/>
        </w:rPr>
        <w:t>为保证道路交通安全及运输畅通</w:t>
      </w:r>
      <w:r>
        <w:rPr>
          <w:rFonts w:hint="eastAsia" w:ascii="宋体" w:hAnsi="宋体" w:cs="宋体"/>
          <w:color w:val="000000"/>
          <w:szCs w:val="32"/>
          <w:highlight w:val="none"/>
          <w:u w:val="single"/>
          <w:lang w:eastAsia="zh-CN"/>
        </w:rPr>
        <w:t>，</w:t>
      </w:r>
      <w:r>
        <w:rPr>
          <w:rFonts w:hint="eastAsia" w:ascii="宋体" w:hAnsi="宋体" w:eastAsia="宋体" w:cs="宋体"/>
          <w:color w:val="000000"/>
          <w:szCs w:val="32"/>
          <w:highlight w:val="none"/>
          <w:u w:val="single"/>
        </w:rPr>
        <w:t>当施工期间，承包人必须与交通和公安部门协商，采取足够的交通疏导措施；承包人制定运输计划时，应避开现有道路上在高峰时的运输。</w:t>
      </w:r>
    </w:p>
    <w:p w14:paraId="4F164725">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(4)</w:t>
      </w:r>
      <w:r>
        <w:rPr>
          <w:rFonts w:hint="eastAsia" w:ascii="宋体" w:hAnsi="宋体" w:eastAsia="宋体" w:cs="宋体"/>
          <w:color w:val="000000"/>
          <w:szCs w:val="32"/>
          <w:highlight w:val="none"/>
          <w:u w:val="single"/>
        </w:rPr>
        <w:t>承包人在施工过程中不得将施工范围内的建筑垃圾搬运或投放至施工范围外的其他场地上，一旦发生且承包人不清理或清理不干净，发包人有权委托其它单位或个人清理，所产生的一切费用由承包人承担，发包人在工程款支付时在承包人的工程款中按所发生的费用双倍扣还。</w:t>
      </w:r>
    </w:p>
    <w:p w14:paraId="6855B395">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(5)</w:t>
      </w:r>
      <w:r>
        <w:rPr>
          <w:rFonts w:hint="eastAsia" w:ascii="宋体" w:hAnsi="宋体" w:eastAsia="宋体" w:cs="宋体"/>
          <w:color w:val="000000"/>
          <w:szCs w:val="32"/>
          <w:highlight w:val="none"/>
          <w:u w:val="single"/>
        </w:rPr>
        <w:t>承包人在竣工验收前应将施工场地范围内的建筑垃圾、建筑杂物、临时道路、生活垃圾等清理干净，并及时清除出施工现场，不得弃置在发包人区域范围内。如承包人不清理或清理不干净，发包人有权委托其它单位或个人清理，所产生的一切费用由承包人承担，发包人在工程款结算时在承包人的工程款中按所发生的费用双倍扣还。</w:t>
      </w:r>
    </w:p>
    <w:p w14:paraId="29FCE1F1">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（6）现场施工及管理人员均需挂牌进场，否则，发包人有权对承包人处以50元∕人·次的违约金。</w:t>
      </w:r>
    </w:p>
    <w:p w14:paraId="122B9D15">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(7)</w:t>
      </w:r>
      <w:r>
        <w:rPr>
          <w:rFonts w:hint="eastAsia" w:ascii="宋体" w:hAnsi="宋体" w:eastAsia="宋体" w:cs="宋体"/>
          <w:color w:val="000000"/>
          <w:szCs w:val="32"/>
          <w:highlight w:val="none"/>
          <w:u w:val="single"/>
        </w:rPr>
        <w:t>扬尘防控环保要求必须符合严格按照《徐州市大气污染防治条例》及说明、《市政府关于印发徐州市2017-2018年秋冬季大气污染防治强化管控方案的通知》（徐政发﹝2017﹞53号）、《关于印发徐州市市区工地扬尘污染管理规范的通知》（徐空气提升办﹝2018﹞11号）和《徐州市2018年大气污染防治攻坚行动方案》、徐城管发【2018】55号文的规定。投标人的扬尘防控环保要求必须符合严格按《徐建价2018年1号》文执行，扬尘污染防治费按江苏省住房和城乡建设厅公告（2018）24号文执行计取。该费用已经包含在投标报价当中，结算不再增加此项费用。按照《徐州市市区扬尘污染防治办法》的要求，开工前15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如因建筑垃圾未及时清理或运输不当，造成工地周边扬尘及其他给发包人带来不利影响的事件，每查实一次向发包人支付3000元违约金；造成损失的，由承包人承担。</w:t>
      </w:r>
    </w:p>
    <w:p w14:paraId="2190B347">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(8)</w:t>
      </w:r>
      <w:r>
        <w:rPr>
          <w:rFonts w:hint="eastAsia" w:ascii="宋体" w:hAnsi="宋体" w:eastAsia="宋体" w:cs="宋体"/>
          <w:color w:val="000000"/>
          <w:szCs w:val="32"/>
          <w:highlight w:val="none"/>
          <w:u w:val="single"/>
        </w:rPr>
        <w:t>因扬尘治理、环境保护等情况未到达标准，而导致甲方被处罚，甲方将处罚金额从乙方工程款中扣除。</w:t>
      </w:r>
    </w:p>
    <w:p w14:paraId="7BBB1938">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(9)</w:t>
      </w:r>
      <w:r>
        <w:rPr>
          <w:rFonts w:hint="eastAsia" w:ascii="宋体" w:hAnsi="宋体" w:eastAsia="宋体" w:cs="宋体"/>
          <w:color w:val="000000"/>
          <w:szCs w:val="32"/>
          <w:highlight w:val="none"/>
          <w:u w:val="single"/>
        </w:rPr>
        <w:t>文明施工相关法律、标准和规范的其他要求。</w:t>
      </w:r>
    </w:p>
    <w:p w14:paraId="3A783683">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(10)</w:t>
      </w:r>
      <w:r>
        <w:rPr>
          <w:rFonts w:hint="eastAsia" w:ascii="宋体" w:hAnsi="宋体" w:eastAsia="宋体" w:cs="宋体"/>
          <w:color w:val="000000"/>
          <w:szCs w:val="32"/>
          <w:highlight w:val="none"/>
          <w:u w:val="single"/>
        </w:rPr>
        <w:t>承包人须定期上报现场一线操作工人名单、人数、籍贯等。如有人员调整，必须及时通知发包人。</w:t>
      </w:r>
    </w:p>
    <w:p w14:paraId="1D12EF39">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(11)</w:t>
      </w:r>
      <w:r>
        <w:rPr>
          <w:rFonts w:hint="eastAsia" w:ascii="宋体" w:hAnsi="宋体" w:eastAsia="宋体" w:cs="宋体"/>
          <w:color w:val="000000"/>
          <w:szCs w:val="32"/>
          <w:highlight w:val="none"/>
          <w:u w:val="single"/>
        </w:rPr>
        <w:t>施工人员不准居住在在建建筑物内。每发现一次按3000元/次向发包人支付违约金。</w:t>
      </w:r>
    </w:p>
    <w:p w14:paraId="73B3DAF5">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(12)</w:t>
      </w:r>
      <w:r>
        <w:rPr>
          <w:rFonts w:hint="eastAsia" w:ascii="宋体" w:hAnsi="宋体" w:eastAsia="宋体" w:cs="宋体"/>
          <w:color w:val="000000"/>
          <w:szCs w:val="32"/>
          <w:highlight w:val="none"/>
          <w:u w:val="single"/>
        </w:rPr>
        <w:t>承包人对施工范围内的安全防火承担责任。</w:t>
      </w:r>
    </w:p>
    <w:p w14:paraId="6605CA6D">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(13)</w:t>
      </w:r>
      <w:r>
        <w:rPr>
          <w:rFonts w:hint="eastAsia" w:ascii="宋体" w:hAnsi="宋体" w:eastAsia="宋体" w:cs="宋体"/>
          <w:color w:val="000000"/>
          <w:szCs w:val="32"/>
          <w:highlight w:val="none"/>
          <w:u w:val="single"/>
        </w:rPr>
        <w:t>施工期间不准破坏施工现场以外的植被。</w:t>
      </w:r>
    </w:p>
    <w:p w14:paraId="0DBF8373">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(14)</w:t>
      </w:r>
      <w:r>
        <w:rPr>
          <w:rFonts w:hint="eastAsia" w:ascii="宋体" w:hAnsi="宋体" w:eastAsia="宋体" w:cs="宋体"/>
          <w:color w:val="000000"/>
          <w:szCs w:val="32"/>
          <w:highlight w:val="none"/>
          <w:u w:val="single"/>
        </w:rPr>
        <w:t>承包人应遵守工程建设安全生产有关管理规定，严格按安全标准组织施工，并随时接受行业安全检查人员依法实施的监督检查，采取必要的安全防护措施，消除事故隐患。安全施工防护费用已含在合同价款内。由于承包人安全措施不力造成事故的责任和因此发生的费用，由承包人承担，并视安全事故等级和造成不良影响的大小，每次承担10000~50000元的违约金。</w:t>
      </w:r>
    </w:p>
    <w:p w14:paraId="04F5B9DC">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(15)</w:t>
      </w:r>
      <w:r>
        <w:rPr>
          <w:rFonts w:hint="eastAsia" w:ascii="宋体" w:hAnsi="宋体" w:eastAsia="宋体" w:cs="宋体"/>
          <w:color w:val="000000"/>
          <w:szCs w:val="32"/>
          <w:highlight w:val="none"/>
          <w:u w:val="single"/>
        </w:rPr>
        <w:t>承包人应负责为其雇员安排食宿并提供各种必需的生活设施，并应采取合理的卫生防护措施和安全措施以保护其雇员的健康和安全。若因卫生、火灾等原因造成损失，由承包人承担全部责任。发包人有权视安全事故等级和造成不良影响的大小，要求其承担10000~50000的违约金。</w:t>
      </w:r>
    </w:p>
    <w:p w14:paraId="03645E94">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(16)</w:t>
      </w:r>
      <w:r>
        <w:rPr>
          <w:rFonts w:hint="eastAsia" w:ascii="宋体" w:hAnsi="宋体" w:eastAsia="宋体" w:cs="宋体"/>
          <w:color w:val="000000"/>
          <w:szCs w:val="32"/>
          <w:highlight w:val="none"/>
          <w:u w:val="single"/>
        </w:rPr>
        <w:t>施工期间必须做好场地清洁卫生，设置冲洗平台，做到净车出场，避免在场外道路上“抛、洒、滴、漏”。</w:t>
      </w:r>
    </w:p>
    <w:p w14:paraId="6AE2FB6E">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(17)</w:t>
      </w:r>
      <w:r>
        <w:rPr>
          <w:rFonts w:hint="eastAsia" w:ascii="宋体" w:hAnsi="宋体" w:eastAsia="宋体" w:cs="宋体"/>
          <w:color w:val="000000"/>
          <w:szCs w:val="32"/>
          <w:highlight w:val="none"/>
          <w:u w:val="single"/>
        </w:rPr>
        <w:t>承包人搭设临时设施必须服从发包人的统一管理；</w:t>
      </w:r>
    </w:p>
    <w:p w14:paraId="503AE7CD">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(18)</w:t>
      </w:r>
      <w:r>
        <w:rPr>
          <w:rFonts w:hint="eastAsia" w:ascii="宋体" w:hAnsi="宋体" w:eastAsia="宋体" w:cs="宋体"/>
          <w:color w:val="000000"/>
          <w:szCs w:val="32"/>
          <w:highlight w:val="none"/>
          <w:u w:val="single"/>
        </w:rPr>
        <w:t>对施工场地内的已完工程、在建工程、管沟、管网等进行保护。</w:t>
      </w:r>
    </w:p>
    <w:p w14:paraId="2088AF88">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(19)</w:t>
      </w:r>
      <w:r>
        <w:rPr>
          <w:rFonts w:hint="eastAsia" w:ascii="宋体" w:hAnsi="宋体" w:eastAsia="宋体" w:cs="宋体"/>
          <w:color w:val="000000"/>
          <w:szCs w:val="32"/>
          <w:highlight w:val="none"/>
          <w:u w:val="single"/>
        </w:rPr>
        <w:t>施工期间必须挂牌上岗并统一着装。</w:t>
      </w:r>
    </w:p>
    <w:p w14:paraId="25D96C67">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(20)</w:t>
      </w:r>
      <w:r>
        <w:rPr>
          <w:rFonts w:hint="eastAsia" w:ascii="宋体" w:hAnsi="宋体" w:eastAsia="宋体" w:cs="宋体"/>
          <w:color w:val="000000"/>
          <w:szCs w:val="32"/>
          <w:highlight w:val="none"/>
          <w:u w:val="single"/>
        </w:rPr>
        <w:t>禁止乱堆乱放材料与机械设备。</w:t>
      </w:r>
    </w:p>
    <w:p w14:paraId="4BF31C0C">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(21)</w:t>
      </w:r>
      <w:r>
        <w:rPr>
          <w:rFonts w:hint="eastAsia" w:ascii="宋体" w:hAnsi="宋体" w:eastAsia="宋体" w:cs="宋体"/>
          <w:color w:val="000000"/>
          <w:szCs w:val="32"/>
          <w:highlight w:val="none"/>
          <w:u w:val="single"/>
        </w:rPr>
        <w:t>预制场、土场必须设置标语牌（包括安全、质量、环境、操作规程等）。</w:t>
      </w:r>
    </w:p>
    <w:p w14:paraId="29561C6D">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u w:val="single"/>
          <w:lang w:eastAsia="zh-CN"/>
        </w:rPr>
        <w:t>(22)</w:t>
      </w:r>
      <w:r>
        <w:rPr>
          <w:rFonts w:hint="eastAsia" w:ascii="宋体" w:hAnsi="宋体" w:eastAsia="宋体" w:cs="宋体"/>
          <w:color w:val="000000"/>
          <w:szCs w:val="32"/>
          <w:highlight w:val="none"/>
          <w:u w:val="single"/>
        </w:rPr>
        <w:t>其他事项执行通用条款</w:t>
      </w:r>
    </w:p>
    <w:p w14:paraId="76A6D6B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6.1.6关于安全文明施工费支付比例和支付期限的约定：</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bookmarkEnd w:id="119"/>
      <w:bookmarkEnd w:id="120"/>
      <w:bookmarkEnd w:id="121"/>
      <w:bookmarkEnd w:id="122"/>
      <w:bookmarkEnd w:id="123"/>
      <w:bookmarkEnd w:id="124"/>
      <w:bookmarkEnd w:id="125"/>
    </w:p>
    <w:p w14:paraId="65DAB4F1">
      <w:pPr>
        <w:pStyle w:val="270"/>
        <w:rPr>
          <w:rFonts w:hint="eastAsia" w:ascii="宋体" w:hAnsi="宋体" w:eastAsia="宋体" w:cs="宋体"/>
          <w:color w:val="000000"/>
          <w:highlight w:val="none"/>
        </w:rPr>
      </w:pPr>
      <w:bookmarkStart w:id="127" w:name="_Toc351203639"/>
      <w:r>
        <w:rPr>
          <w:rFonts w:hint="eastAsia" w:ascii="宋体" w:hAnsi="宋体" w:eastAsia="宋体" w:cs="宋体"/>
          <w:color w:val="000000"/>
          <w:highlight w:val="none"/>
        </w:rPr>
        <w:t>7.工期和进度</w:t>
      </w:r>
      <w:bookmarkEnd w:id="127"/>
    </w:p>
    <w:p w14:paraId="59BF9499">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7.1施工组织设计</w:t>
      </w:r>
    </w:p>
    <w:p w14:paraId="51B1AF9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7.1.1合同当事人约定的施工组织设计应包括的其他内容：</w:t>
      </w:r>
      <w:r>
        <w:rPr>
          <w:rFonts w:hint="eastAsia" w:ascii="宋体" w:hAnsi="宋体" w:eastAsia="宋体" w:cs="宋体"/>
          <w:color w:val="000000"/>
          <w:szCs w:val="32"/>
          <w:highlight w:val="none"/>
          <w:u w:val="single"/>
        </w:rPr>
        <w:t>按招标文件约定，招标文件无约定按通用条款</w:t>
      </w:r>
      <w:r>
        <w:rPr>
          <w:rFonts w:hint="eastAsia" w:ascii="宋体" w:hAnsi="宋体" w:eastAsia="宋体" w:cs="宋体"/>
          <w:color w:val="000000"/>
          <w:szCs w:val="32"/>
          <w:highlight w:val="none"/>
        </w:rPr>
        <w:t>。</w:t>
      </w:r>
    </w:p>
    <w:p w14:paraId="0F197DE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7.1.2施工组织设计的提交和修改</w:t>
      </w:r>
    </w:p>
    <w:p w14:paraId="345E71E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承包人提交详细施工组织设计的期限的约定：</w:t>
      </w:r>
      <w:r>
        <w:rPr>
          <w:rFonts w:hint="eastAsia" w:ascii="宋体" w:hAnsi="宋体" w:eastAsia="宋体" w:cs="宋体"/>
          <w:color w:val="000000"/>
          <w:szCs w:val="32"/>
          <w:highlight w:val="none"/>
          <w:u w:val="single"/>
        </w:rPr>
        <w:t>合同签订后5日内</w:t>
      </w:r>
      <w:r>
        <w:rPr>
          <w:rFonts w:hint="eastAsia" w:ascii="宋体" w:hAnsi="宋体" w:eastAsia="宋体" w:cs="宋体"/>
          <w:color w:val="000000"/>
          <w:szCs w:val="32"/>
          <w:highlight w:val="none"/>
        </w:rPr>
        <w:t>。</w:t>
      </w:r>
    </w:p>
    <w:p w14:paraId="7777512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发包人和监理人在收到详细的施工组织设计后确认或提出修改意见的期限：</w:t>
      </w:r>
      <w:r>
        <w:rPr>
          <w:rFonts w:hint="eastAsia" w:ascii="宋体" w:hAnsi="宋体" w:eastAsia="宋体" w:cs="宋体"/>
          <w:color w:val="000000"/>
          <w:szCs w:val="32"/>
          <w:highlight w:val="none"/>
          <w:u w:val="single"/>
        </w:rPr>
        <w:t>收到施工组织设计后</w:t>
      </w:r>
      <w:r>
        <w:rPr>
          <w:rFonts w:hint="eastAsia" w:ascii="宋体" w:hAnsi="宋体" w:eastAsia="宋体" w:cs="宋体"/>
          <w:color w:val="000000"/>
          <w:szCs w:val="32"/>
          <w:highlight w:val="none"/>
          <w:u w:val="single"/>
          <w:lang w:val="en-US" w:eastAsia="zh-CN"/>
        </w:rPr>
        <w:t>5</w:t>
      </w:r>
      <w:r>
        <w:rPr>
          <w:rFonts w:hint="eastAsia" w:ascii="宋体" w:hAnsi="宋体" w:eastAsia="宋体" w:cs="宋体"/>
          <w:color w:val="000000"/>
          <w:szCs w:val="32"/>
          <w:highlight w:val="none"/>
          <w:u w:val="single"/>
        </w:rPr>
        <w:t>天</w:t>
      </w:r>
      <w:r>
        <w:rPr>
          <w:rFonts w:hint="eastAsia" w:ascii="宋体" w:hAnsi="宋体" w:eastAsia="宋体" w:cs="宋体"/>
          <w:color w:val="000000"/>
          <w:szCs w:val="32"/>
          <w:highlight w:val="none"/>
          <w:u w:val="single"/>
          <w:lang w:val="en-US" w:eastAsia="zh-CN"/>
        </w:rPr>
        <w:t>内</w:t>
      </w:r>
      <w:r>
        <w:rPr>
          <w:rFonts w:hint="eastAsia" w:ascii="宋体" w:hAnsi="宋体" w:eastAsia="宋体" w:cs="宋体"/>
          <w:color w:val="000000"/>
          <w:szCs w:val="32"/>
          <w:highlight w:val="none"/>
        </w:rPr>
        <w:t>。</w:t>
      </w:r>
    </w:p>
    <w:p w14:paraId="1CE8E248">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w:t>
      </w:r>
      <w:bookmarkStart w:id="128" w:name="_Toc304295541"/>
      <w:bookmarkStart w:id="129" w:name="_Toc303539123"/>
      <w:bookmarkStart w:id="130" w:name="_Toc300934966"/>
      <w:bookmarkStart w:id="131" w:name="_Toc297123514"/>
      <w:bookmarkStart w:id="132" w:name="_Toc312677479"/>
      <w:bookmarkStart w:id="133" w:name="_Toc297216173"/>
      <w:bookmarkStart w:id="134" w:name="_Toc312678005"/>
      <w:r>
        <w:rPr>
          <w:rFonts w:hint="eastAsia" w:ascii="宋体" w:hAnsi="宋体" w:eastAsia="宋体" w:cs="宋体"/>
          <w:color w:val="000000"/>
          <w:szCs w:val="32"/>
          <w:highlight w:val="none"/>
        </w:rPr>
        <w:t>.2施工进度计划</w:t>
      </w:r>
    </w:p>
    <w:p w14:paraId="46CB2F8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7.2.2施工进度计划的修订</w:t>
      </w:r>
    </w:p>
    <w:p w14:paraId="331116B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发包人和监理人在收到修订的施工进度计划后确认或提出修改意见的期限：</w:t>
      </w:r>
      <w:r>
        <w:rPr>
          <w:rFonts w:hint="eastAsia" w:ascii="宋体" w:hAnsi="宋体" w:eastAsia="宋体" w:cs="宋体"/>
          <w:color w:val="000000"/>
          <w:szCs w:val="32"/>
          <w:highlight w:val="none"/>
          <w:u w:val="single"/>
        </w:rPr>
        <w:t>承包人提交进度计划后</w:t>
      </w:r>
      <w:r>
        <w:rPr>
          <w:rFonts w:hint="eastAsia" w:ascii="宋体" w:hAnsi="宋体" w:eastAsia="宋体" w:cs="宋体"/>
          <w:color w:val="000000"/>
          <w:szCs w:val="32"/>
          <w:highlight w:val="none"/>
          <w:u w:val="single"/>
          <w:lang w:val="en-US" w:eastAsia="zh-CN"/>
        </w:rPr>
        <w:t>5</w:t>
      </w:r>
      <w:r>
        <w:rPr>
          <w:rFonts w:hint="eastAsia" w:ascii="宋体" w:hAnsi="宋体" w:eastAsia="宋体" w:cs="宋体"/>
          <w:color w:val="000000"/>
          <w:szCs w:val="32"/>
          <w:highlight w:val="none"/>
          <w:u w:val="single"/>
        </w:rPr>
        <w:t>天</w:t>
      </w:r>
      <w:r>
        <w:rPr>
          <w:rFonts w:hint="eastAsia" w:ascii="宋体" w:hAnsi="宋体" w:eastAsia="宋体" w:cs="宋体"/>
          <w:color w:val="000000"/>
          <w:szCs w:val="32"/>
          <w:highlight w:val="none"/>
          <w:u w:val="single"/>
          <w:lang w:val="en-US" w:eastAsia="zh-CN"/>
        </w:rPr>
        <w:t>内</w:t>
      </w:r>
      <w:r>
        <w:rPr>
          <w:rFonts w:hint="eastAsia" w:ascii="宋体" w:hAnsi="宋体" w:eastAsia="宋体" w:cs="宋体"/>
          <w:color w:val="000000"/>
          <w:szCs w:val="32"/>
          <w:highlight w:val="none"/>
        </w:rPr>
        <w:t>。</w:t>
      </w:r>
    </w:p>
    <w:p w14:paraId="1D86EB29">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7.3开工</w:t>
      </w:r>
    </w:p>
    <w:p w14:paraId="6FB7B49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7.3.1开工准备</w:t>
      </w:r>
    </w:p>
    <w:p w14:paraId="1BA23722">
      <w:pPr>
        <w:spacing w:line="360" w:lineRule="auto"/>
        <w:ind w:firstLine="645"/>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关于承包人提交工程开工报审表的期限：</w:t>
      </w:r>
      <w:r>
        <w:rPr>
          <w:rFonts w:hint="eastAsia" w:ascii="宋体" w:hAnsi="宋体" w:eastAsia="宋体" w:cs="宋体"/>
          <w:color w:val="000000"/>
          <w:szCs w:val="32"/>
          <w:highlight w:val="none"/>
          <w:u w:val="single"/>
        </w:rPr>
        <w:t>合同备案后7日内</w:t>
      </w:r>
      <w:r>
        <w:rPr>
          <w:rFonts w:hint="eastAsia" w:ascii="宋体" w:hAnsi="宋体" w:eastAsia="宋体" w:cs="宋体"/>
          <w:color w:val="000000"/>
          <w:szCs w:val="32"/>
          <w:highlight w:val="none"/>
        </w:rPr>
        <w:t>。</w:t>
      </w:r>
    </w:p>
    <w:p w14:paraId="5224B352">
      <w:pPr>
        <w:spacing w:line="360" w:lineRule="auto"/>
        <w:ind w:firstLine="645"/>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关于发包人应完成的其他开工准备工作及期限：</w:t>
      </w:r>
      <w:r>
        <w:rPr>
          <w:rFonts w:hint="eastAsia" w:ascii="宋体" w:hAnsi="宋体" w:eastAsia="宋体" w:cs="宋体"/>
          <w:color w:val="000000"/>
          <w:szCs w:val="32"/>
          <w:highlight w:val="none"/>
          <w:u w:val="single"/>
        </w:rPr>
        <w:t>合同备案后7日内</w:t>
      </w:r>
      <w:r>
        <w:rPr>
          <w:rFonts w:hint="eastAsia" w:ascii="宋体" w:hAnsi="宋体" w:eastAsia="宋体" w:cs="宋体"/>
          <w:color w:val="000000"/>
          <w:szCs w:val="32"/>
          <w:highlight w:val="none"/>
        </w:rPr>
        <w:t>。</w:t>
      </w:r>
    </w:p>
    <w:p w14:paraId="28E9CD4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关于承包人应完成的其他开工准备工作及期限：</w:t>
      </w:r>
      <w:r>
        <w:rPr>
          <w:rFonts w:hint="eastAsia" w:ascii="宋体" w:hAnsi="宋体" w:eastAsia="宋体" w:cs="宋体"/>
          <w:color w:val="000000"/>
          <w:szCs w:val="32"/>
          <w:highlight w:val="none"/>
          <w:u w:val="single"/>
        </w:rPr>
        <w:t>合同备案后7日内</w:t>
      </w:r>
      <w:r>
        <w:rPr>
          <w:rFonts w:hint="eastAsia" w:ascii="宋体" w:hAnsi="宋体" w:eastAsia="宋体" w:cs="宋体"/>
          <w:color w:val="000000"/>
          <w:szCs w:val="32"/>
          <w:highlight w:val="none"/>
        </w:rPr>
        <w:t>。</w:t>
      </w:r>
    </w:p>
    <w:p w14:paraId="333D047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7.3.2开工通知</w:t>
      </w:r>
      <w:bookmarkEnd w:id="128"/>
      <w:bookmarkEnd w:id="129"/>
      <w:bookmarkEnd w:id="130"/>
      <w:bookmarkEnd w:id="131"/>
      <w:bookmarkEnd w:id="132"/>
      <w:bookmarkEnd w:id="133"/>
      <w:bookmarkEnd w:id="134"/>
    </w:p>
    <w:p w14:paraId="78340FD1">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因发包人原因造成监理人未能在计划开工日期之日起</w:t>
      </w:r>
      <w:r>
        <w:rPr>
          <w:rFonts w:hint="eastAsia" w:ascii="宋体" w:hAnsi="宋体" w:eastAsia="宋体" w:cs="宋体"/>
          <w:color w:val="000000"/>
          <w:szCs w:val="32"/>
          <w:highlight w:val="none"/>
          <w:u w:val="single"/>
          <w:lang w:val="en-US" w:eastAsia="zh-CN"/>
        </w:rPr>
        <w:t>90</w:t>
      </w:r>
      <w:r>
        <w:rPr>
          <w:rFonts w:hint="eastAsia" w:ascii="宋体" w:hAnsi="宋体" w:eastAsia="宋体" w:cs="宋体"/>
          <w:color w:val="000000"/>
          <w:szCs w:val="32"/>
          <w:highlight w:val="none"/>
        </w:rPr>
        <w:t>天内发出开工通知的，承包人有权提出解除合同的要求。</w:t>
      </w:r>
    </w:p>
    <w:p w14:paraId="1DA3413C">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7.4测量放线</w:t>
      </w:r>
    </w:p>
    <w:p w14:paraId="4831B86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7.4.1发包人通过监理人向承包人提供测量基准点、基准线和水准点及其书面资料的期限：</w:t>
      </w:r>
      <w:r>
        <w:rPr>
          <w:rFonts w:hint="eastAsia" w:ascii="宋体" w:hAnsi="宋体" w:eastAsia="宋体" w:cs="宋体"/>
          <w:color w:val="000000"/>
          <w:szCs w:val="32"/>
          <w:highlight w:val="none"/>
          <w:u w:val="single"/>
        </w:rPr>
        <w:t>工程开工前。</w:t>
      </w:r>
    </w:p>
    <w:p w14:paraId="26B2BE8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w:t>
      </w:r>
      <w:bookmarkStart w:id="135" w:name="_Toc300934968"/>
      <w:bookmarkStart w:id="136" w:name="_Toc297123516"/>
      <w:bookmarkStart w:id="137" w:name="_Toc312677484"/>
      <w:bookmarkStart w:id="138" w:name="_Toc303539125"/>
      <w:bookmarkStart w:id="139" w:name="_Toc304295546"/>
      <w:bookmarkStart w:id="140" w:name="_Toc297216175"/>
      <w:bookmarkStart w:id="141" w:name="_Toc312678010"/>
      <w:r>
        <w:rPr>
          <w:rFonts w:hint="eastAsia" w:ascii="宋体" w:hAnsi="宋体" w:eastAsia="宋体" w:cs="宋体"/>
          <w:color w:val="000000"/>
          <w:szCs w:val="32"/>
          <w:highlight w:val="none"/>
        </w:rPr>
        <w:t>.5工期延误</w:t>
      </w:r>
      <w:bookmarkEnd w:id="135"/>
      <w:bookmarkEnd w:id="136"/>
      <w:bookmarkEnd w:id="137"/>
      <w:bookmarkEnd w:id="138"/>
      <w:bookmarkEnd w:id="139"/>
      <w:bookmarkEnd w:id="140"/>
      <w:bookmarkEnd w:id="141"/>
    </w:p>
    <w:p w14:paraId="07F7A6C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7.5.1因发包人原因导致工期延误</w:t>
      </w:r>
    </w:p>
    <w:p w14:paraId="176ABF6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（7）因发包人原因导致工期延误的其他情形：</w:t>
      </w:r>
      <w:r>
        <w:rPr>
          <w:rFonts w:hint="eastAsia" w:ascii="宋体" w:hAnsi="宋体" w:eastAsia="宋体" w:cs="宋体"/>
          <w:color w:val="000000"/>
          <w:sz w:val="24"/>
          <w:highlight w:val="none"/>
          <w:u w:val="single"/>
        </w:rPr>
        <w:t>因发包人原因引起的工期延误，合同工期作相应调整，材料差价调整按照合同相应条款执行（不可抗力除外），承包人不得提出其他任何补偿或索赔费用</w:t>
      </w:r>
      <w:r>
        <w:rPr>
          <w:rFonts w:hint="eastAsia" w:ascii="宋体" w:hAnsi="宋体" w:eastAsia="宋体" w:cs="宋体"/>
          <w:color w:val="000000"/>
          <w:szCs w:val="32"/>
          <w:highlight w:val="none"/>
        </w:rPr>
        <w:t>。</w:t>
      </w:r>
    </w:p>
    <w:p w14:paraId="0452D4E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w:t>
      </w:r>
      <w:bookmarkStart w:id="142" w:name="_Toc312677486"/>
      <w:bookmarkStart w:id="143" w:name="_Toc312678012"/>
      <w:bookmarkStart w:id="144" w:name="_Toc318581169"/>
      <w:bookmarkStart w:id="145" w:name="_Toc304295548"/>
      <w:bookmarkStart w:id="146" w:name="_Toc297216177"/>
      <w:bookmarkStart w:id="147" w:name="_Toc300934970"/>
      <w:bookmarkStart w:id="148" w:name="_Toc297123518"/>
      <w:bookmarkStart w:id="149" w:name="_Toc303539127"/>
      <w:r>
        <w:rPr>
          <w:rFonts w:hint="eastAsia" w:ascii="宋体" w:hAnsi="宋体" w:eastAsia="宋体" w:cs="宋体"/>
          <w:color w:val="000000"/>
          <w:szCs w:val="32"/>
          <w:highlight w:val="none"/>
        </w:rPr>
        <w:t>.5.2因承包人原因导致工期延误</w:t>
      </w:r>
      <w:bookmarkEnd w:id="142"/>
      <w:bookmarkEnd w:id="143"/>
      <w:bookmarkEnd w:id="144"/>
    </w:p>
    <w:p w14:paraId="14C1EF02">
      <w:pPr>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32"/>
          <w:highlight w:val="none"/>
        </w:rPr>
        <w:t>因</w:t>
      </w:r>
      <w:bookmarkStart w:id="150" w:name="_Toc318581170"/>
      <w:bookmarkStart w:id="151" w:name="_Toc312678013"/>
      <w:bookmarkStart w:id="152" w:name="_Toc312677487"/>
      <w:r>
        <w:rPr>
          <w:rFonts w:hint="eastAsia" w:ascii="宋体" w:hAnsi="宋体" w:eastAsia="宋体" w:cs="宋体"/>
          <w:color w:val="000000"/>
          <w:szCs w:val="32"/>
          <w:highlight w:val="none"/>
        </w:rPr>
        <w:t>承包人原因造成工期延误，逾期竣工违约金的计算方法为：</w:t>
      </w:r>
      <w:bookmarkEnd w:id="145"/>
      <w:bookmarkEnd w:id="146"/>
      <w:bookmarkEnd w:id="147"/>
      <w:bookmarkEnd w:id="148"/>
      <w:bookmarkEnd w:id="149"/>
      <w:bookmarkEnd w:id="150"/>
      <w:bookmarkEnd w:id="151"/>
      <w:bookmarkEnd w:id="152"/>
      <w:r>
        <w:rPr>
          <w:rFonts w:hint="eastAsia" w:ascii="宋体" w:hAnsi="宋体" w:eastAsia="宋体" w:cs="宋体"/>
          <w:bCs/>
          <w:color w:val="000000"/>
          <w:szCs w:val="21"/>
          <w:highlight w:val="none"/>
          <w:u w:val="single"/>
        </w:rPr>
        <w:t>每延误一天按</w:t>
      </w:r>
      <w:r>
        <w:rPr>
          <w:rFonts w:hint="eastAsia" w:ascii="宋体" w:hAnsi="宋体" w:eastAsia="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rPr>
        <w:t>万元计取违约金，累计10天自动解除合同，并承担延误造成的损失。同时发包方保留进一步索赔的权利。</w:t>
      </w:r>
    </w:p>
    <w:p w14:paraId="28A337D6">
      <w:pPr>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因承包人原因造成工期延误，逾期竣工违约金的上限：</w:t>
      </w:r>
      <w:r>
        <w:rPr>
          <w:rFonts w:hint="eastAsia" w:ascii="宋体" w:hAnsi="宋体" w:eastAsia="宋体" w:cs="宋体"/>
          <w:bCs/>
          <w:color w:val="000000"/>
          <w:szCs w:val="21"/>
          <w:highlight w:val="none"/>
          <w:u w:val="single"/>
        </w:rPr>
        <w:t>合同价款的</w:t>
      </w:r>
      <w:r>
        <w:rPr>
          <w:rFonts w:hint="eastAsia" w:ascii="宋体" w:hAnsi="宋体" w:eastAsia="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rPr>
        <w:t>%。</w:t>
      </w:r>
    </w:p>
    <w:p w14:paraId="51B99AD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w:t>
      </w:r>
      <w:bookmarkStart w:id="153" w:name="_Toc303539128"/>
      <w:bookmarkStart w:id="154" w:name="_Toc312678015"/>
      <w:bookmarkStart w:id="155" w:name="_Toc304295549"/>
      <w:bookmarkStart w:id="156" w:name="_Toc297216178"/>
      <w:bookmarkStart w:id="157" w:name="_Toc300934971"/>
      <w:bookmarkStart w:id="158" w:name="_Toc297123519"/>
      <w:r>
        <w:rPr>
          <w:rFonts w:hint="eastAsia" w:ascii="宋体" w:hAnsi="宋体" w:eastAsia="宋体" w:cs="宋体"/>
          <w:color w:val="000000"/>
          <w:szCs w:val="32"/>
          <w:highlight w:val="none"/>
        </w:rPr>
        <w:t>.6不</w:t>
      </w:r>
      <w:bookmarkEnd w:id="153"/>
      <w:bookmarkEnd w:id="154"/>
      <w:bookmarkEnd w:id="155"/>
      <w:bookmarkEnd w:id="156"/>
      <w:bookmarkEnd w:id="157"/>
      <w:bookmarkEnd w:id="158"/>
      <w:r>
        <w:rPr>
          <w:rFonts w:hint="eastAsia" w:ascii="宋体" w:hAnsi="宋体" w:eastAsia="宋体" w:cs="宋体"/>
          <w:color w:val="000000"/>
          <w:szCs w:val="32"/>
          <w:highlight w:val="none"/>
        </w:rPr>
        <w:t>利物质条件</w:t>
      </w:r>
    </w:p>
    <w:p w14:paraId="15FAFA94">
      <w:pPr>
        <w:spacing w:line="360" w:lineRule="auto"/>
        <w:ind w:firstLine="420"/>
        <w:jc w:val="left"/>
        <w:rPr>
          <w:rFonts w:hint="eastAsia" w:ascii="宋体" w:hAnsi="宋体" w:eastAsia="宋体" w:cs="宋体"/>
          <w:color w:val="000000"/>
          <w:szCs w:val="32"/>
          <w:highlight w:val="none"/>
        </w:rPr>
      </w:pPr>
      <w:bookmarkStart w:id="159" w:name="_Toc303539129"/>
      <w:bookmarkStart w:id="160" w:name="_Toc318581172"/>
      <w:bookmarkStart w:id="161" w:name="_Toc304295550"/>
      <w:bookmarkStart w:id="162" w:name="_Toc300934972"/>
      <w:bookmarkStart w:id="163" w:name="_Toc297123520"/>
      <w:bookmarkStart w:id="164" w:name="_Toc312678016"/>
      <w:bookmarkStart w:id="165" w:name="_Toc297216179"/>
      <w:r>
        <w:rPr>
          <w:rFonts w:hint="eastAsia" w:ascii="宋体" w:hAnsi="宋体" w:eastAsia="宋体" w:cs="宋体"/>
          <w:color w:val="000000"/>
          <w:szCs w:val="32"/>
          <w:highlight w:val="none"/>
        </w:rPr>
        <w:t>不利物质条件的其他情形和有关约定：</w:t>
      </w:r>
      <w:r>
        <w:rPr>
          <w:rFonts w:hint="eastAsia" w:ascii="宋体" w:hAnsi="宋体" w:eastAsia="宋体" w:cs="宋体"/>
          <w:color w:val="000000"/>
          <w:szCs w:val="32"/>
          <w:highlight w:val="none"/>
          <w:u w:val="single"/>
          <w:lang w:val="en-US" w:eastAsia="zh-CN"/>
        </w:rPr>
        <w:t>/</w:t>
      </w:r>
      <w:r>
        <w:rPr>
          <w:rFonts w:hint="eastAsia" w:ascii="宋体" w:hAnsi="宋体" w:eastAsia="宋体" w:cs="宋体"/>
          <w:color w:val="000000"/>
          <w:szCs w:val="32"/>
          <w:highlight w:val="none"/>
        </w:rPr>
        <w:t>。</w:t>
      </w:r>
      <w:bookmarkEnd w:id="159"/>
      <w:bookmarkEnd w:id="160"/>
      <w:bookmarkEnd w:id="161"/>
      <w:bookmarkEnd w:id="162"/>
      <w:bookmarkEnd w:id="163"/>
      <w:bookmarkEnd w:id="164"/>
      <w:bookmarkEnd w:id="165"/>
    </w:p>
    <w:p w14:paraId="2FC9F6F1">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w:t>
      </w:r>
      <w:bookmarkStart w:id="166" w:name="_Toc312678017"/>
      <w:bookmarkStart w:id="167" w:name="_Toc304295551"/>
      <w:bookmarkStart w:id="168" w:name="_Toc297216180"/>
      <w:bookmarkStart w:id="169" w:name="_Toc297123521"/>
      <w:bookmarkStart w:id="170" w:name="_Toc300934973"/>
      <w:bookmarkStart w:id="171" w:name="_Toc303539130"/>
      <w:r>
        <w:rPr>
          <w:rFonts w:hint="eastAsia" w:ascii="宋体" w:hAnsi="宋体" w:eastAsia="宋体" w:cs="宋体"/>
          <w:color w:val="000000"/>
          <w:szCs w:val="32"/>
          <w:highlight w:val="none"/>
        </w:rPr>
        <w:t>.7异常恶劣的气候条件</w:t>
      </w:r>
      <w:bookmarkEnd w:id="166"/>
      <w:bookmarkEnd w:id="167"/>
      <w:bookmarkEnd w:id="168"/>
      <w:bookmarkEnd w:id="169"/>
      <w:bookmarkEnd w:id="170"/>
      <w:bookmarkEnd w:id="171"/>
    </w:p>
    <w:p w14:paraId="655B7408">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发包人和承包人同意以下情形视为异常恶劣的气候条件：</w:t>
      </w:r>
    </w:p>
    <w:p w14:paraId="0348FBF2">
      <w:pPr>
        <w:numPr>
          <w:ilvl w:val="0"/>
          <w:numId w:val="5"/>
        </w:num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u w:val="single"/>
          <w:lang w:val="en-US" w:eastAsia="zh-CN"/>
        </w:rPr>
        <w:t>/</w:t>
      </w:r>
      <w:r>
        <w:rPr>
          <w:rFonts w:hint="eastAsia" w:ascii="宋体" w:hAnsi="宋体" w:eastAsia="宋体" w:cs="宋体"/>
          <w:color w:val="000000"/>
          <w:szCs w:val="32"/>
          <w:highlight w:val="none"/>
        </w:rPr>
        <w:t>。</w:t>
      </w:r>
    </w:p>
    <w:p w14:paraId="44B32F23">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7.9提前竣工的奖励</w:t>
      </w:r>
    </w:p>
    <w:p w14:paraId="235C236E">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7.9.2提前竣工的奖励：</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DCA0344">
      <w:pPr>
        <w:pStyle w:val="270"/>
        <w:rPr>
          <w:rFonts w:hint="eastAsia" w:ascii="宋体" w:hAnsi="宋体" w:eastAsia="宋体" w:cs="宋体"/>
          <w:color w:val="000000"/>
          <w:highlight w:val="none"/>
        </w:rPr>
      </w:pPr>
      <w:bookmarkStart w:id="172" w:name="_Toc351203640"/>
      <w:r>
        <w:rPr>
          <w:rFonts w:hint="eastAsia" w:ascii="宋体" w:hAnsi="宋体" w:eastAsia="宋体" w:cs="宋体"/>
          <w:color w:val="000000"/>
          <w:highlight w:val="none"/>
        </w:rPr>
        <w:t>8.材料与设备</w:t>
      </w:r>
      <w:bookmarkEnd w:id="109"/>
      <w:bookmarkEnd w:id="110"/>
      <w:bookmarkEnd w:id="111"/>
      <w:bookmarkEnd w:id="112"/>
      <w:bookmarkEnd w:id="113"/>
      <w:bookmarkEnd w:id="114"/>
      <w:bookmarkEnd w:id="115"/>
      <w:bookmarkEnd w:id="116"/>
      <w:bookmarkEnd w:id="117"/>
      <w:bookmarkEnd w:id="118"/>
      <w:bookmarkEnd w:id="172"/>
    </w:p>
    <w:p w14:paraId="162CC3FD">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w:t>
      </w:r>
      <w:bookmarkStart w:id="173" w:name="_Toc292559877"/>
      <w:bookmarkStart w:id="174" w:name="_Toc312678019"/>
      <w:bookmarkStart w:id="175" w:name="_Toc304295556"/>
      <w:bookmarkStart w:id="176" w:name="_Toc296503167"/>
      <w:bookmarkStart w:id="177" w:name="_Toc296346668"/>
      <w:bookmarkStart w:id="178" w:name="_Toc296890995"/>
      <w:bookmarkStart w:id="179" w:name="_Toc303539136"/>
      <w:bookmarkStart w:id="180" w:name="_Toc297123527"/>
      <w:bookmarkStart w:id="181" w:name="_Toc296347166"/>
      <w:bookmarkStart w:id="182" w:name="_Toc297048353"/>
      <w:bookmarkStart w:id="183" w:name="_Toc297216186"/>
      <w:bookmarkStart w:id="184" w:name="_Toc297120467"/>
      <w:bookmarkStart w:id="185" w:name="_Toc292559372"/>
      <w:bookmarkStart w:id="186" w:name="_Toc300934979"/>
      <w:bookmarkStart w:id="187" w:name="_Toc280868654"/>
      <w:bookmarkStart w:id="188" w:name="_Toc296891207"/>
      <w:bookmarkStart w:id="189" w:name="_Toc296944506"/>
      <w:bookmarkStart w:id="190" w:name="_Toc312677493"/>
      <w:bookmarkStart w:id="191" w:name="_Toc280868656"/>
      <w:bookmarkStart w:id="192" w:name="_Toc280868655"/>
      <w:bookmarkStart w:id="193" w:name="_Toc267251424"/>
      <w:r>
        <w:rPr>
          <w:rFonts w:hint="eastAsia" w:ascii="宋体" w:hAnsi="宋体" w:eastAsia="宋体" w:cs="宋体"/>
          <w:color w:val="000000"/>
          <w:szCs w:val="32"/>
          <w:highlight w:val="none"/>
        </w:rPr>
        <w:t>.4材料与工程设备的保管与使用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CF21DD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w:t>
      </w:r>
      <w:bookmarkStart w:id="194" w:name="_Toc292559878"/>
      <w:bookmarkStart w:id="195" w:name="_Toc292559373"/>
      <w:bookmarkStart w:id="196" w:name="_Toc296347167"/>
      <w:bookmarkStart w:id="197" w:name="_Toc297123528"/>
      <w:bookmarkStart w:id="198" w:name="_Toc296503168"/>
      <w:bookmarkStart w:id="199" w:name="_Toc297120468"/>
      <w:bookmarkStart w:id="200" w:name="_Toc296346669"/>
      <w:bookmarkStart w:id="201" w:name="_Toc296944507"/>
      <w:bookmarkStart w:id="202" w:name="_Toc297048354"/>
      <w:bookmarkStart w:id="203" w:name="_Toc296891208"/>
      <w:bookmarkStart w:id="204" w:name="_Toc297216187"/>
      <w:bookmarkStart w:id="205" w:name="_Toc303539137"/>
      <w:bookmarkStart w:id="206" w:name="_Toc318581173"/>
      <w:bookmarkStart w:id="207" w:name="_Toc312677494"/>
      <w:bookmarkStart w:id="208" w:name="_Toc304295557"/>
      <w:bookmarkStart w:id="209" w:name="_Toc296890996"/>
      <w:bookmarkStart w:id="210" w:name="_Toc312678020"/>
      <w:bookmarkStart w:id="211" w:name="_Toc300934980"/>
      <w:r>
        <w:rPr>
          <w:rFonts w:hint="eastAsia" w:ascii="宋体" w:hAnsi="宋体" w:eastAsia="宋体" w:cs="宋体"/>
          <w:color w:val="000000"/>
          <w:szCs w:val="32"/>
          <w:highlight w:val="none"/>
        </w:rPr>
        <w:t>.4.1发包人供应的材料设备的保管费用的承担：</w:t>
      </w:r>
      <w:r>
        <w:rPr>
          <w:rFonts w:hint="eastAsia" w:ascii="宋体" w:hAnsi="宋体" w:eastAsia="宋体" w:cs="宋体"/>
          <w:color w:val="000000"/>
          <w:szCs w:val="32"/>
          <w:highlight w:val="none"/>
          <w:u w:val="single"/>
        </w:rPr>
        <w:t>由承包人承担</w:t>
      </w:r>
      <w:r>
        <w:rPr>
          <w:rFonts w:hint="eastAsia" w:ascii="宋体" w:hAnsi="宋体" w:eastAsia="宋体" w:cs="宋体"/>
          <w:color w:val="000000"/>
          <w:szCs w:val="32"/>
          <w:highlight w:val="none"/>
        </w:rPr>
        <w:t>。</w:t>
      </w:r>
      <w:bookmarkEnd w:id="194"/>
      <w:bookmarkEnd w:id="195"/>
    </w:p>
    <w:p w14:paraId="6CB617C9">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8.6样品</w:t>
      </w:r>
    </w:p>
    <w:p w14:paraId="556DAD5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8.6.1</w:t>
      </w:r>
      <w:r>
        <w:rPr>
          <w:rFonts w:hint="eastAsia" w:ascii="宋体" w:hAnsi="宋体" w:eastAsia="宋体" w:cs="宋体"/>
          <w:color w:val="000000"/>
          <w:szCs w:val="32"/>
          <w:highlight w:val="none"/>
        </w:rPr>
        <w:tab/>
      </w:r>
      <w:r>
        <w:rPr>
          <w:rFonts w:hint="eastAsia" w:ascii="宋体" w:hAnsi="宋体" w:eastAsia="宋体" w:cs="宋体"/>
          <w:color w:val="000000"/>
          <w:szCs w:val="32"/>
          <w:highlight w:val="none"/>
        </w:rPr>
        <w:t>样品的报送与封存</w:t>
      </w:r>
    </w:p>
    <w:p w14:paraId="64F957C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需要承包人报送样品的材料或工程设备，样品的种类、名称、规格、数量要求：</w:t>
      </w:r>
      <w:r>
        <w:rPr>
          <w:rFonts w:hint="eastAsia" w:ascii="宋体" w:hAnsi="宋体" w:eastAsia="宋体" w:cs="宋体"/>
          <w:color w:val="000000"/>
          <w:szCs w:val="32"/>
          <w:highlight w:val="none"/>
          <w:u w:val="single"/>
        </w:rPr>
        <w:t>符合国家、地方及发包人要求</w:t>
      </w:r>
      <w:r>
        <w:rPr>
          <w:rFonts w:hint="eastAsia" w:ascii="宋体" w:hAnsi="宋体" w:eastAsia="宋体" w:cs="宋体"/>
          <w:color w:val="000000"/>
          <w:szCs w:val="32"/>
          <w:highlight w:val="none"/>
        </w:rPr>
        <w:t>。</w:t>
      </w:r>
    </w:p>
    <w:p w14:paraId="76713CD4">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8.8施工设备和临时设施</w:t>
      </w:r>
    </w:p>
    <w:p w14:paraId="2A740F2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8.8.1承包人提供的施工设备和临时设施关于修建临时设施费用承担的约定：</w:t>
      </w:r>
      <w:r>
        <w:rPr>
          <w:rFonts w:hint="eastAsia" w:ascii="宋体" w:hAnsi="宋体" w:eastAsia="宋体" w:cs="宋体"/>
          <w:color w:val="000000"/>
          <w:szCs w:val="32"/>
          <w:highlight w:val="none"/>
          <w:u w:val="single"/>
        </w:rPr>
        <w:t>承包方自行承担</w:t>
      </w:r>
      <w:r>
        <w:rPr>
          <w:rFonts w:hint="eastAsia" w:ascii="宋体" w:hAnsi="宋体" w:eastAsia="宋体" w:cs="宋体"/>
          <w:color w:val="000000"/>
          <w:szCs w:val="32"/>
          <w:highlight w:val="none"/>
        </w:rPr>
        <w: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FE8D447">
      <w:pPr>
        <w:pStyle w:val="270"/>
        <w:rPr>
          <w:rFonts w:hint="eastAsia" w:ascii="宋体" w:hAnsi="宋体" w:eastAsia="宋体" w:cs="宋体"/>
          <w:color w:val="000000"/>
          <w:highlight w:val="none"/>
        </w:rPr>
      </w:pPr>
      <w:bookmarkStart w:id="212" w:name="_Toc351203641"/>
      <w:r>
        <w:rPr>
          <w:rFonts w:hint="eastAsia" w:ascii="宋体" w:hAnsi="宋体" w:eastAsia="宋体" w:cs="宋体"/>
          <w:color w:val="000000"/>
          <w:highlight w:val="none"/>
        </w:rPr>
        <w:t>9</w:t>
      </w:r>
      <w:bookmarkEnd w:id="191"/>
      <w:bookmarkEnd w:id="192"/>
      <w:bookmarkEnd w:id="193"/>
      <w:bookmarkStart w:id="213" w:name="_Toc300934982"/>
      <w:bookmarkStart w:id="214" w:name="_Toc304295559"/>
      <w:bookmarkStart w:id="215" w:name="_Toc312678021"/>
      <w:bookmarkStart w:id="216" w:name="_Toc297216192"/>
      <w:bookmarkStart w:id="217" w:name="_Toc312677495"/>
      <w:bookmarkStart w:id="218" w:name="_Toc303539139"/>
      <w:bookmarkStart w:id="219" w:name="_Toc297123533"/>
      <w:bookmarkStart w:id="220" w:name="_Toc267251428"/>
      <w:bookmarkStart w:id="221" w:name="_Toc296346674"/>
      <w:bookmarkStart w:id="222" w:name="_Toc296891001"/>
      <w:bookmarkStart w:id="223" w:name="_Toc292559378"/>
      <w:bookmarkStart w:id="224" w:name="_Toc296944512"/>
      <w:bookmarkStart w:id="225" w:name="_Toc296891213"/>
      <w:bookmarkStart w:id="226" w:name="_Toc296503173"/>
      <w:bookmarkStart w:id="227" w:name="_Toc267251427"/>
      <w:bookmarkStart w:id="228" w:name="_Toc296347172"/>
      <w:bookmarkStart w:id="229" w:name="_Toc292559883"/>
      <w:bookmarkStart w:id="230" w:name="_Toc297120473"/>
      <w:bookmarkStart w:id="231" w:name="_Toc297048359"/>
      <w:r>
        <w:rPr>
          <w:rFonts w:hint="eastAsia" w:ascii="宋体" w:hAnsi="宋体" w:eastAsia="宋体" w:cs="宋体"/>
          <w:color w:val="000000"/>
          <w:highlight w:val="none"/>
        </w:rPr>
        <w:t>.试验与检验</w:t>
      </w:r>
      <w:bookmarkEnd w:id="212"/>
      <w:bookmarkEnd w:id="213"/>
      <w:bookmarkEnd w:id="214"/>
      <w:bookmarkEnd w:id="215"/>
      <w:bookmarkEnd w:id="216"/>
      <w:bookmarkEnd w:id="217"/>
      <w:bookmarkEnd w:id="218"/>
      <w:bookmarkEnd w:id="219"/>
    </w:p>
    <w:p w14:paraId="6150C609">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9</w:t>
      </w:r>
      <w:bookmarkStart w:id="232" w:name="_Toc312678022"/>
      <w:bookmarkStart w:id="233" w:name="_Toc300934983"/>
      <w:bookmarkStart w:id="234" w:name="_Toc303539140"/>
      <w:bookmarkStart w:id="235" w:name="_Toc297123534"/>
      <w:bookmarkStart w:id="236" w:name="_Toc312677496"/>
      <w:bookmarkStart w:id="237" w:name="_Toc304295560"/>
      <w:bookmarkStart w:id="238" w:name="_Toc297216193"/>
      <w:r>
        <w:rPr>
          <w:rFonts w:hint="eastAsia" w:ascii="宋体" w:hAnsi="宋体" w:eastAsia="宋体" w:cs="宋体"/>
          <w:color w:val="000000"/>
          <w:szCs w:val="32"/>
          <w:highlight w:val="none"/>
        </w:rPr>
        <w:t>.1试验设备与试验人员</w:t>
      </w:r>
      <w:bookmarkEnd w:id="232"/>
      <w:bookmarkEnd w:id="233"/>
      <w:bookmarkEnd w:id="234"/>
      <w:bookmarkEnd w:id="235"/>
      <w:bookmarkEnd w:id="236"/>
      <w:bookmarkEnd w:id="237"/>
      <w:bookmarkEnd w:id="238"/>
    </w:p>
    <w:p w14:paraId="4DF05C7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9</w:t>
      </w:r>
      <w:bookmarkStart w:id="239" w:name="_Toc312678023"/>
      <w:bookmarkStart w:id="240" w:name="_Toc300934984"/>
      <w:bookmarkStart w:id="241" w:name="_Toc312677497"/>
      <w:bookmarkStart w:id="242" w:name="_Toc303539141"/>
      <w:bookmarkStart w:id="243" w:name="_Toc304295561"/>
      <w:bookmarkStart w:id="244" w:name="_Toc297123535"/>
      <w:bookmarkStart w:id="245" w:name="_Toc297216194"/>
      <w:bookmarkStart w:id="246" w:name="_Toc318581174"/>
      <w:r>
        <w:rPr>
          <w:rFonts w:hint="eastAsia" w:ascii="宋体" w:hAnsi="宋体" w:eastAsia="宋体" w:cs="宋体"/>
          <w:color w:val="000000"/>
          <w:szCs w:val="32"/>
          <w:highlight w:val="none"/>
        </w:rPr>
        <w:t>.1.2试验设备</w:t>
      </w:r>
    </w:p>
    <w:p w14:paraId="47BA5880">
      <w:pPr>
        <w:spacing w:line="360" w:lineRule="auto"/>
        <w:ind w:firstLine="420"/>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rPr>
        <w:t>施工现场需要配置的试验场所：</w:t>
      </w:r>
      <w:bookmarkEnd w:id="239"/>
      <w:bookmarkEnd w:id="240"/>
      <w:bookmarkEnd w:id="241"/>
      <w:bookmarkEnd w:id="242"/>
      <w:bookmarkEnd w:id="243"/>
      <w:bookmarkEnd w:id="244"/>
      <w:bookmarkEnd w:id="245"/>
      <w:bookmarkStart w:id="247" w:name="_Toc312677498"/>
      <w:bookmarkStart w:id="248" w:name="_Toc300934985"/>
      <w:bookmarkStart w:id="249" w:name="_Toc303539142"/>
      <w:bookmarkStart w:id="250" w:name="_Toc297216195"/>
      <w:bookmarkStart w:id="251" w:name="_Toc312678024"/>
      <w:bookmarkStart w:id="252" w:name="_Toc297123536"/>
      <w:bookmarkStart w:id="253" w:name="_Toc304295562"/>
      <w:r>
        <w:rPr>
          <w:rFonts w:hint="eastAsia" w:ascii="宋体" w:hAnsi="宋体" w:eastAsia="宋体" w:cs="宋体"/>
          <w:color w:val="000000"/>
          <w:szCs w:val="32"/>
          <w:highlight w:val="none"/>
          <w:u w:val="single"/>
        </w:rPr>
        <w:t>承包人自行设置</w:t>
      </w:r>
      <w:r>
        <w:rPr>
          <w:rFonts w:hint="eastAsia" w:ascii="宋体" w:hAnsi="宋体" w:eastAsia="宋体" w:cs="宋体"/>
          <w:color w:val="000000"/>
          <w:szCs w:val="32"/>
          <w:highlight w:val="none"/>
        </w:rPr>
        <w:t>。</w:t>
      </w:r>
    </w:p>
    <w:p w14:paraId="76542A6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施工现场需要配备的试验设备：</w:t>
      </w:r>
      <w:r>
        <w:rPr>
          <w:rFonts w:hint="eastAsia" w:ascii="宋体" w:hAnsi="宋体" w:eastAsia="宋体" w:cs="宋体"/>
          <w:color w:val="000000"/>
          <w:szCs w:val="32"/>
          <w:highlight w:val="none"/>
          <w:u w:val="single"/>
        </w:rPr>
        <w:t>承包人自行设置</w:t>
      </w:r>
      <w:r>
        <w:rPr>
          <w:rFonts w:hint="eastAsia" w:ascii="宋体" w:hAnsi="宋体" w:eastAsia="宋体" w:cs="宋体"/>
          <w:color w:val="000000"/>
          <w:szCs w:val="32"/>
          <w:highlight w:val="none"/>
        </w:rPr>
        <w:t>。</w:t>
      </w:r>
    </w:p>
    <w:p w14:paraId="1896B8CC">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施工现场需要具备的其他试验条件：</w:t>
      </w:r>
      <w:r>
        <w:rPr>
          <w:rFonts w:hint="eastAsia" w:ascii="宋体" w:hAnsi="宋体" w:eastAsia="宋体" w:cs="宋体"/>
          <w:color w:val="000000"/>
          <w:szCs w:val="32"/>
          <w:highlight w:val="none"/>
          <w:u w:val="single"/>
        </w:rPr>
        <w:t>承包人自行设置</w:t>
      </w:r>
      <w:r>
        <w:rPr>
          <w:rFonts w:hint="eastAsia" w:ascii="宋体" w:hAnsi="宋体" w:eastAsia="宋体" w:cs="宋体"/>
          <w:color w:val="000000"/>
          <w:szCs w:val="32"/>
          <w:highlight w:val="none"/>
        </w:rPr>
        <w:t>。</w:t>
      </w:r>
    </w:p>
    <w:p w14:paraId="0088E8B7">
      <w:pPr>
        <w:spacing w:line="360" w:lineRule="auto"/>
        <w:ind w:firstLine="420"/>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rPr>
        <w:t>9.4现场工艺试验</w:t>
      </w:r>
    </w:p>
    <w:p w14:paraId="3FA5E8EF">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现场工艺试验的有关约定：</w:t>
      </w:r>
      <w:r>
        <w:rPr>
          <w:rFonts w:hint="eastAsia" w:ascii="宋体" w:hAnsi="宋体" w:eastAsia="宋体" w:cs="宋体"/>
          <w:color w:val="000000"/>
          <w:szCs w:val="32"/>
          <w:highlight w:val="none"/>
          <w:u w:val="single"/>
        </w:rPr>
        <w:t>：承包人根据相关法律、标准和规范及按照监理人指示进行试验并承担检测费用</w:t>
      </w:r>
      <w:r>
        <w:rPr>
          <w:rFonts w:hint="eastAsia" w:ascii="宋体" w:hAnsi="宋体" w:eastAsia="宋体" w:cs="宋体"/>
          <w:color w:val="000000"/>
          <w:szCs w:val="32"/>
          <w:highlight w:val="none"/>
        </w:rPr>
        <w:t>。</w:t>
      </w:r>
      <w:bookmarkEnd w:id="246"/>
      <w:bookmarkEnd w:id="247"/>
      <w:bookmarkEnd w:id="248"/>
      <w:bookmarkEnd w:id="249"/>
      <w:bookmarkEnd w:id="250"/>
      <w:bookmarkEnd w:id="251"/>
      <w:bookmarkEnd w:id="252"/>
      <w:bookmarkEnd w:id="253"/>
    </w:p>
    <w:p w14:paraId="3B6227F8">
      <w:pPr>
        <w:pStyle w:val="6"/>
        <w:spacing w:before="120" w:after="120"/>
        <w:rPr>
          <w:rFonts w:hint="eastAsia" w:ascii="宋体" w:hAnsi="宋体" w:eastAsia="宋体" w:cs="宋体"/>
          <w:b w:val="0"/>
          <w:color w:val="000000"/>
          <w:szCs w:val="32"/>
          <w:highlight w:val="none"/>
        </w:rPr>
      </w:pPr>
      <w:bookmarkStart w:id="254" w:name="_Toc351203642"/>
      <w:r>
        <w:rPr>
          <w:rFonts w:hint="eastAsia" w:ascii="宋体" w:hAnsi="宋体" w:eastAsia="宋体" w:cs="宋体"/>
          <w:b w:val="0"/>
          <w:color w:val="000000"/>
          <w:szCs w:val="32"/>
          <w:highlight w:val="none"/>
        </w:rPr>
        <w:t>1</w:t>
      </w:r>
      <w:bookmarkEnd w:id="220"/>
      <w:bookmarkEnd w:id="221"/>
      <w:bookmarkEnd w:id="222"/>
      <w:bookmarkEnd w:id="223"/>
      <w:bookmarkEnd w:id="224"/>
      <w:bookmarkEnd w:id="225"/>
      <w:bookmarkEnd w:id="226"/>
      <w:bookmarkEnd w:id="227"/>
      <w:bookmarkEnd w:id="228"/>
      <w:bookmarkEnd w:id="229"/>
      <w:bookmarkEnd w:id="230"/>
      <w:bookmarkEnd w:id="231"/>
      <w:bookmarkStart w:id="255" w:name="_Toc296944532"/>
      <w:bookmarkStart w:id="256" w:name="_Toc296891021"/>
      <w:bookmarkStart w:id="257" w:name="_Toc312677499"/>
      <w:bookmarkStart w:id="258" w:name="_Toc296346694"/>
      <w:bookmarkStart w:id="259" w:name="_Toc292559398"/>
      <w:bookmarkStart w:id="260" w:name="_Toc296891233"/>
      <w:bookmarkStart w:id="261" w:name="_Toc303539146"/>
      <w:bookmarkStart w:id="262" w:name="_Toc312678025"/>
      <w:bookmarkStart w:id="263" w:name="_Toc296503193"/>
      <w:bookmarkStart w:id="264" w:name="_Toc297123540"/>
      <w:bookmarkStart w:id="265" w:name="_Toc296347192"/>
      <w:bookmarkStart w:id="266" w:name="_Toc304295566"/>
      <w:bookmarkStart w:id="267" w:name="_Toc300934989"/>
      <w:bookmarkStart w:id="268" w:name="_Toc297048379"/>
      <w:bookmarkStart w:id="269" w:name="_Toc292559903"/>
      <w:bookmarkStart w:id="270" w:name="_Toc297216199"/>
      <w:bookmarkStart w:id="271" w:name="_Toc297120493"/>
      <w:bookmarkStart w:id="272" w:name="_Toc267251441"/>
      <w:bookmarkStart w:id="273" w:name="_Toc267251435"/>
      <w:bookmarkStart w:id="274" w:name="_Toc267251433"/>
      <w:bookmarkStart w:id="275" w:name="_Toc267251437"/>
      <w:bookmarkStart w:id="276" w:name="_Toc267251439"/>
      <w:bookmarkStart w:id="277" w:name="_Toc267251440"/>
      <w:bookmarkStart w:id="278" w:name="_Toc267251442"/>
      <w:r>
        <w:rPr>
          <w:rFonts w:hint="eastAsia" w:ascii="宋体" w:hAnsi="宋体" w:eastAsia="宋体" w:cs="宋体"/>
          <w:b w:val="0"/>
          <w:color w:val="000000"/>
          <w:szCs w:val="32"/>
          <w:highlight w:val="none"/>
        </w:rPr>
        <w:t>0.变更</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269EF7E">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w:t>
      </w:r>
      <w:bookmarkStart w:id="279" w:name="_Toc297123541"/>
      <w:bookmarkStart w:id="280" w:name="_Toc296944533"/>
      <w:bookmarkStart w:id="281" w:name="_Toc292559399"/>
      <w:bookmarkStart w:id="282" w:name="_Toc300934990"/>
      <w:bookmarkStart w:id="283" w:name="_Toc296347193"/>
      <w:bookmarkStart w:id="284" w:name="_Toc292559904"/>
      <w:bookmarkStart w:id="285" w:name="_Toc297216200"/>
      <w:bookmarkStart w:id="286" w:name="_Toc296346695"/>
      <w:bookmarkStart w:id="287" w:name="_Toc312677500"/>
      <w:bookmarkStart w:id="288" w:name="_Toc296891022"/>
      <w:bookmarkStart w:id="289" w:name="_Toc296891234"/>
      <w:bookmarkStart w:id="290" w:name="_Toc312678026"/>
      <w:bookmarkStart w:id="291" w:name="_Toc296503194"/>
      <w:bookmarkStart w:id="292" w:name="_Toc297048380"/>
      <w:bookmarkStart w:id="293" w:name="_Toc303539147"/>
      <w:bookmarkStart w:id="294" w:name="_Toc297120494"/>
      <w:bookmarkStart w:id="295" w:name="_Toc304295567"/>
      <w:r>
        <w:rPr>
          <w:rFonts w:hint="eastAsia" w:ascii="宋体" w:hAnsi="宋体" w:eastAsia="宋体" w:cs="宋体"/>
          <w:color w:val="000000"/>
          <w:szCs w:val="32"/>
          <w:highlight w:val="none"/>
        </w:rPr>
        <w:t>0.1变更的范围</w:t>
      </w:r>
    </w:p>
    <w:p w14:paraId="0578477B">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关于变更的范围的约定：</w:t>
      </w:r>
      <w:r>
        <w:rPr>
          <w:rFonts w:hint="eastAsia" w:ascii="宋体" w:hAnsi="宋体" w:eastAsia="宋体" w:cs="宋体"/>
          <w:color w:val="000000"/>
          <w:szCs w:val="32"/>
          <w:highlight w:val="none"/>
          <w:u w:val="single"/>
        </w:rPr>
        <w:t>详见招标文件。</w:t>
      </w:r>
    </w:p>
    <w:p w14:paraId="71345E0E">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10.4变更估价</w:t>
      </w:r>
    </w:p>
    <w:p w14:paraId="667D158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10.4.1变更估价原则</w:t>
      </w:r>
    </w:p>
    <w:p w14:paraId="40EA035E">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关于变更估价的约定</w:t>
      </w:r>
      <w:r>
        <w:rPr>
          <w:rFonts w:hint="eastAsia" w:ascii="宋体" w:hAnsi="宋体" w:cs="宋体"/>
          <w:color w:val="000000"/>
          <w:szCs w:val="32"/>
          <w:highlight w:val="none"/>
          <w:lang w:eastAsia="zh-CN"/>
        </w:rPr>
        <w:t>：</w:t>
      </w:r>
      <w:r>
        <w:rPr>
          <w:rFonts w:hint="eastAsia" w:ascii="宋体" w:hAnsi="宋体" w:eastAsia="宋体" w:cs="宋体"/>
          <w:color w:val="000000"/>
          <w:szCs w:val="32"/>
          <w:highlight w:val="none"/>
          <w:u w:val="single"/>
        </w:rPr>
        <w:t>详见招标文件。</w:t>
      </w:r>
    </w:p>
    <w:p w14:paraId="0EF4634A">
      <w:pPr>
        <w:spacing w:after="120"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Start w:id="296" w:name="_Toc296944536"/>
      <w:bookmarkStart w:id="297" w:name="_Toc292559907"/>
      <w:bookmarkStart w:id="298" w:name="_Toc297216203"/>
      <w:bookmarkStart w:id="299" w:name="_Toc296891237"/>
      <w:bookmarkStart w:id="300" w:name="_Toc300934993"/>
      <w:bookmarkStart w:id="301" w:name="_Toc297120497"/>
      <w:bookmarkStart w:id="302" w:name="_Toc297048383"/>
      <w:bookmarkStart w:id="303" w:name="_Toc296346698"/>
      <w:bookmarkStart w:id="304" w:name="_Toc303539150"/>
      <w:bookmarkStart w:id="305" w:name="_Toc296503197"/>
      <w:bookmarkStart w:id="306" w:name="_Toc296891025"/>
      <w:bookmarkStart w:id="307" w:name="_Toc292559402"/>
      <w:bookmarkStart w:id="308" w:name="_Toc296347196"/>
      <w:bookmarkStart w:id="309" w:name="_Toc297123544"/>
      <w:bookmarkStart w:id="310" w:name="_Toc312677503"/>
      <w:bookmarkStart w:id="311" w:name="_Toc304295570"/>
      <w:bookmarkStart w:id="312" w:name="_Toc312678029"/>
      <w:r>
        <w:rPr>
          <w:rFonts w:hint="eastAsia" w:ascii="宋体" w:hAnsi="宋体" w:eastAsia="宋体" w:cs="宋体"/>
          <w:color w:val="000000"/>
          <w:sz w:val="21"/>
          <w:szCs w:val="21"/>
          <w:highlight w:val="none"/>
        </w:rPr>
        <w:t>0.5承</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3" w:name="_Toc297216204"/>
      <w:bookmarkStart w:id="314" w:name="_Toc303539151"/>
      <w:bookmarkStart w:id="315" w:name="_Toc296346704"/>
      <w:bookmarkStart w:id="316" w:name="_Toc297120503"/>
      <w:bookmarkStart w:id="317" w:name="_Toc296503203"/>
      <w:bookmarkStart w:id="318" w:name="_Toc292559913"/>
      <w:bookmarkStart w:id="319" w:name="_Toc292559408"/>
      <w:bookmarkStart w:id="320" w:name="_Toc300934994"/>
      <w:bookmarkStart w:id="321" w:name="_Toc296891031"/>
      <w:bookmarkStart w:id="322" w:name="_Toc296347202"/>
      <w:bookmarkStart w:id="323" w:name="_Toc296944542"/>
      <w:bookmarkStart w:id="324" w:name="_Toc296891243"/>
      <w:bookmarkStart w:id="325" w:name="_Toc297048389"/>
      <w:bookmarkStart w:id="326" w:name="_Toc297123545"/>
      <w:r>
        <w:rPr>
          <w:rFonts w:hint="eastAsia" w:ascii="宋体" w:hAnsi="宋体" w:eastAsia="宋体" w:cs="宋体"/>
          <w:color w:val="000000"/>
          <w:sz w:val="21"/>
          <w:szCs w:val="21"/>
          <w:highlight w:val="none"/>
        </w:rPr>
        <w:t>包人的合理化建议</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FB7AF61">
      <w:pPr>
        <w:spacing w:line="360" w:lineRule="auto"/>
        <w:ind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监理人审查承包人合理化建议的期限：</w:t>
      </w:r>
      <w:r>
        <w:rPr>
          <w:rFonts w:hint="eastAsia" w:ascii="宋体" w:hAnsi="宋体" w:eastAsia="宋体" w:cs="宋体"/>
          <w:color w:val="000000"/>
          <w:sz w:val="21"/>
          <w:szCs w:val="21"/>
          <w:highlight w:val="none"/>
          <w:u w:val="single"/>
        </w:rPr>
        <w:t>执行通用条款</w:t>
      </w:r>
      <w:r>
        <w:rPr>
          <w:rFonts w:hint="eastAsia" w:ascii="宋体" w:hAnsi="宋体" w:eastAsia="宋体" w:cs="宋体"/>
          <w:color w:val="000000"/>
          <w:sz w:val="21"/>
          <w:szCs w:val="21"/>
          <w:highlight w:val="none"/>
        </w:rPr>
        <w:t>。</w:t>
      </w:r>
    </w:p>
    <w:p w14:paraId="774F5B47">
      <w:pPr>
        <w:spacing w:line="360" w:lineRule="auto"/>
        <w:ind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发包人审批承包人合理化建议的期限：</w:t>
      </w:r>
      <w:r>
        <w:rPr>
          <w:rFonts w:hint="eastAsia" w:ascii="宋体" w:hAnsi="宋体" w:eastAsia="宋体" w:cs="宋体"/>
          <w:color w:val="000000"/>
          <w:sz w:val="21"/>
          <w:szCs w:val="21"/>
          <w:highlight w:val="none"/>
          <w:u w:val="single"/>
        </w:rPr>
        <w:t>执行通用条款</w:t>
      </w:r>
      <w:r>
        <w:rPr>
          <w:rFonts w:hint="eastAsia" w:ascii="宋体" w:hAnsi="宋体" w:eastAsia="宋体" w:cs="宋体"/>
          <w:color w:val="000000"/>
          <w:sz w:val="21"/>
          <w:szCs w:val="21"/>
          <w:highlight w:val="none"/>
        </w:rPr>
        <w:t>。</w:t>
      </w:r>
    </w:p>
    <w:p w14:paraId="3ACF3167">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承</w:t>
      </w:r>
      <w:bookmarkStart w:id="327" w:name="_Toc312678030"/>
      <w:bookmarkStart w:id="328" w:name="_Toc297123546"/>
      <w:bookmarkStart w:id="329" w:name="_Toc292559409"/>
      <w:bookmarkStart w:id="330" w:name="_Toc296347203"/>
      <w:bookmarkStart w:id="331" w:name="_Toc292559914"/>
      <w:bookmarkStart w:id="332" w:name="_Toc300934995"/>
      <w:bookmarkStart w:id="333" w:name="_Toc296891244"/>
      <w:bookmarkStart w:id="334" w:name="_Toc312677504"/>
      <w:bookmarkStart w:id="335" w:name="_Toc297216205"/>
      <w:bookmarkStart w:id="336" w:name="_Toc296891032"/>
      <w:bookmarkStart w:id="337" w:name="_Toc296503204"/>
      <w:bookmarkStart w:id="338" w:name="_Toc296944543"/>
      <w:bookmarkStart w:id="339" w:name="_Toc304295571"/>
      <w:bookmarkStart w:id="340" w:name="_Toc297120504"/>
      <w:bookmarkStart w:id="341" w:name="_Toc303539152"/>
      <w:bookmarkStart w:id="342" w:name="_Toc296346705"/>
      <w:bookmarkStart w:id="343" w:name="_Toc297048390"/>
      <w:bookmarkStart w:id="344" w:name="_Toc318581175"/>
      <w:r>
        <w:rPr>
          <w:rFonts w:hint="eastAsia" w:ascii="宋体" w:hAnsi="宋体" w:eastAsia="宋体" w:cs="宋体"/>
          <w:color w:val="000000"/>
          <w:szCs w:val="32"/>
          <w:highlight w:val="none"/>
        </w:rPr>
        <w:t>包人提出的合理化建议降低了合同价格或者提高了工程经济效益的奖励的方法和金额为：</w:t>
      </w:r>
      <w:r>
        <w:rPr>
          <w:rFonts w:hint="eastAsia" w:ascii="宋体" w:hAnsi="宋体" w:eastAsia="宋体" w:cs="宋体"/>
          <w:color w:val="000000"/>
          <w:szCs w:val="32"/>
          <w:highlight w:val="none"/>
          <w:u w:val="single"/>
        </w:rPr>
        <w:t xml:space="preserve">                              </w:t>
      </w:r>
    </w:p>
    <w:p w14:paraId="4013138D">
      <w:pPr>
        <w:spacing w:line="360" w:lineRule="auto"/>
        <w:jc w:val="left"/>
        <w:rPr>
          <w:rFonts w:hint="eastAsia" w:ascii="宋体" w:hAnsi="宋体" w:eastAsia="宋体" w:cs="宋体"/>
          <w:color w:val="000000"/>
          <w:szCs w:val="32"/>
          <w:highlight w:val="none"/>
          <w:u w:val="single"/>
        </w:rPr>
      </w:pP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Cs w:val="32"/>
          <w:highlight w:val="none"/>
        </w:rP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E297487">
      <w:pPr>
        <w:spacing w:after="120" w:line="360" w:lineRule="auto"/>
        <w:ind w:firstLine="420"/>
        <w:rPr>
          <w:rFonts w:hint="eastAsia" w:ascii="宋体" w:hAnsi="宋体" w:eastAsia="宋体" w:cs="宋体"/>
          <w:color w:val="000000"/>
          <w:szCs w:val="32"/>
          <w:highlight w:val="none"/>
        </w:rPr>
      </w:pPr>
    </w:p>
    <w:p w14:paraId="545DAA89">
      <w:pPr>
        <w:pStyle w:val="6"/>
        <w:spacing w:before="120" w:after="120"/>
        <w:rPr>
          <w:rFonts w:hint="eastAsia" w:ascii="宋体" w:hAnsi="宋体" w:eastAsia="宋体" w:cs="宋体"/>
          <w:b w:val="0"/>
          <w:color w:val="000000"/>
          <w:szCs w:val="32"/>
          <w:highlight w:val="none"/>
        </w:rPr>
      </w:pPr>
      <w:bookmarkStart w:id="345" w:name="_Toc351203643"/>
      <w:r>
        <w:rPr>
          <w:rFonts w:hint="eastAsia" w:ascii="宋体" w:hAnsi="宋体" w:eastAsia="宋体" w:cs="宋体"/>
          <w:b w:val="0"/>
          <w:color w:val="000000"/>
          <w:szCs w:val="32"/>
          <w:highlight w:val="none"/>
        </w:rPr>
        <w:t>11.价格调整</w:t>
      </w:r>
      <w:bookmarkEnd w:id="345"/>
    </w:p>
    <w:p w14:paraId="47D9DCAC">
      <w:pPr>
        <w:spacing w:after="120" w:line="360" w:lineRule="auto"/>
        <w:ind w:firstLine="420"/>
        <w:rPr>
          <w:rFonts w:hint="eastAsia" w:ascii="宋体" w:hAnsi="宋体" w:eastAsia="宋体" w:cs="宋体"/>
          <w:color w:val="000000"/>
          <w:sz w:val="21"/>
          <w:szCs w:val="21"/>
          <w:highlight w:val="none"/>
        </w:rPr>
      </w:pPr>
      <w:bookmarkStart w:id="346" w:name="_Toc303539157"/>
      <w:bookmarkStart w:id="347" w:name="_Toc296503201"/>
      <w:bookmarkStart w:id="348" w:name="_Toc296944540"/>
      <w:bookmarkStart w:id="349" w:name="_Toc300935000"/>
      <w:bookmarkStart w:id="350" w:name="_Toc297216209"/>
      <w:bookmarkStart w:id="351" w:name="_Toc296891029"/>
      <w:bookmarkStart w:id="352" w:name="_Toc297048387"/>
      <w:bookmarkStart w:id="353" w:name="_Toc297123550"/>
      <w:bookmarkStart w:id="354" w:name="_Toc304295577"/>
      <w:bookmarkStart w:id="355" w:name="_Toc292559406"/>
      <w:bookmarkStart w:id="356" w:name="_Toc312678039"/>
      <w:bookmarkStart w:id="357" w:name="_Toc296891241"/>
      <w:bookmarkStart w:id="358" w:name="_Toc296347200"/>
      <w:bookmarkStart w:id="359" w:name="_Toc292559911"/>
      <w:bookmarkStart w:id="360" w:name="_Toc296346702"/>
      <w:bookmarkStart w:id="361" w:name="_Toc297120501"/>
      <w:r>
        <w:rPr>
          <w:rFonts w:hint="eastAsia" w:ascii="宋体" w:hAnsi="宋体" w:eastAsia="宋体" w:cs="宋体"/>
          <w:color w:val="000000"/>
          <w:sz w:val="21"/>
          <w:szCs w:val="21"/>
          <w:highlight w:val="none"/>
        </w:rPr>
        <w:t>11.1市场价格波动引起的调整</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FB8F895">
      <w:pPr>
        <w:spacing w:line="360" w:lineRule="auto"/>
        <w:ind w:firstLine="42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市场价格波动是否调整合同价格的约定：</w:t>
      </w:r>
      <w:r>
        <w:rPr>
          <w:rFonts w:hint="eastAsia" w:ascii="宋体" w:hAnsi="宋体" w:eastAsia="宋体" w:cs="宋体"/>
          <w:color w:val="000000"/>
          <w:sz w:val="21"/>
          <w:szCs w:val="21"/>
          <w:highlight w:val="none"/>
          <w:u w:val="single"/>
        </w:rPr>
        <w:t xml:space="preserve">  详见招标文件    </w:t>
      </w:r>
    </w:p>
    <w:p w14:paraId="4CE1459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因市场价格波动调整合同价格，采用以下第</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2</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种方式对合同价格进行调整：</w:t>
      </w:r>
    </w:p>
    <w:p w14:paraId="5B3F52B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第1种方式：采用价格指数进行价格调整。</w:t>
      </w:r>
    </w:p>
    <w:p w14:paraId="4D484035">
      <w:pPr>
        <w:spacing w:line="360" w:lineRule="auto"/>
        <w:ind w:firstLine="420"/>
        <w:jc w:val="left"/>
        <w:rPr>
          <w:rFonts w:hint="eastAsia" w:ascii="宋体" w:hAnsi="宋体" w:eastAsia="宋体" w:cs="宋体"/>
          <w:color w:val="000000"/>
          <w:szCs w:val="32"/>
          <w:highlight w:val="none"/>
          <w:u w:val="single"/>
          <w:lang w:eastAsia="zh-CN"/>
        </w:rPr>
      </w:pPr>
      <w:r>
        <w:rPr>
          <w:rFonts w:hint="eastAsia" w:ascii="宋体" w:hAnsi="宋体" w:eastAsia="宋体" w:cs="宋体"/>
          <w:color w:val="000000"/>
          <w:szCs w:val="32"/>
          <w:highlight w:val="none"/>
        </w:rPr>
        <w:t>关于各可调因子、定值和变值权重，以及基本价格指数及其来源的约定：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2A79C9E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第2种方式：采用造价信息进行价格调整。</w:t>
      </w:r>
    </w:p>
    <w:p w14:paraId="701C6BA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（2）关于基准价格的约定：</w:t>
      </w:r>
    </w:p>
    <w:p w14:paraId="541625B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10</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%时，或材料单价跌幅以已标价工程量清单或预算书中载明材料单价为基础超过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5</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%时，其超过部分据实调整。</w:t>
      </w:r>
    </w:p>
    <w:p w14:paraId="21B6B85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5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%时，材料单价涨幅以已标价工程量清单或预算书中载明材料单价为基础超过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10</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%时，其超过部分据实调整。</w:t>
      </w:r>
    </w:p>
    <w:p w14:paraId="06E8B10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10</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%时，或材料单价跌幅以已标价工程量清单或预算书中载明材料单价为基础超过</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5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%时，其超过部分据实调整。</w:t>
      </w:r>
    </w:p>
    <w:p w14:paraId="5573BF9A">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rPr>
        <w:t>④合同期内主要材料指导价涨跌超风险幅度调整，其调整的差价只计取工程税金，不计管理费、利润、总价措施费、规费</w:t>
      </w:r>
      <w:r>
        <w:rPr>
          <w:rFonts w:hint="eastAsia" w:ascii="宋体" w:hAnsi="宋体" w:eastAsia="宋体" w:cs="宋体"/>
          <w:color w:val="000000"/>
          <w:szCs w:val="32"/>
          <w:highlight w:val="none"/>
          <w:lang w:eastAsia="zh-CN"/>
        </w:rPr>
        <w:t>。</w:t>
      </w:r>
    </w:p>
    <w:p w14:paraId="705C4A27">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rPr>
        <w:t>第3种方式</w:t>
      </w:r>
      <w:r>
        <w:rPr>
          <w:rFonts w:hint="eastAsia" w:ascii="宋体" w:hAnsi="宋体" w:cs="宋体"/>
          <w:color w:val="000000"/>
          <w:szCs w:val="32"/>
          <w:highlight w:val="none"/>
          <w:lang w:eastAsia="zh-CN"/>
        </w:rPr>
        <w:t>：</w:t>
      </w:r>
      <w:r>
        <w:rPr>
          <w:rFonts w:hint="eastAsia" w:ascii="宋体" w:hAnsi="宋体" w:eastAsia="宋体" w:cs="宋体"/>
          <w:color w:val="000000"/>
          <w:szCs w:val="32"/>
          <w:highlight w:val="none"/>
        </w:rPr>
        <w:t xml:space="preserve"> </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bookmarkEnd w:id="272"/>
      <w:bookmarkEnd w:id="273"/>
      <w:bookmarkEnd w:id="274"/>
      <w:bookmarkEnd w:id="275"/>
      <w:bookmarkEnd w:id="276"/>
      <w:bookmarkEnd w:id="277"/>
    </w:p>
    <w:p w14:paraId="6F6A2923">
      <w:pPr>
        <w:pStyle w:val="270"/>
        <w:rPr>
          <w:rFonts w:hint="eastAsia" w:ascii="宋体" w:hAnsi="宋体" w:eastAsia="宋体" w:cs="宋体"/>
          <w:color w:val="000000"/>
          <w:highlight w:val="none"/>
        </w:rPr>
      </w:pPr>
      <w:bookmarkStart w:id="362" w:name="_Toc296347204"/>
      <w:bookmarkStart w:id="363" w:name="_Toc292559915"/>
      <w:bookmarkStart w:id="364" w:name="_Toc297048391"/>
      <w:bookmarkStart w:id="365" w:name="_Toc296891245"/>
      <w:bookmarkStart w:id="366" w:name="_Toc296944544"/>
      <w:bookmarkStart w:id="367" w:name="_Toc296346706"/>
      <w:bookmarkStart w:id="368" w:name="_Toc292559410"/>
      <w:bookmarkStart w:id="369" w:name="_Toc296503205"/>
      <w:bookmarkStart w:id="370" w:name="_Toc297120505"/>
      <w:bookmarkStart w:id="371" w:name="_Toc296891033"/>
      <w:bookmarkStart w:id="372" w:name="_Toc303539159"/>
      <w:bookmarkStart w:id="373" w:name="_Toc312678040"/>
      <w:bookmarkStart w:id="374" w:name="_Toc297123552"/>
      <w:bookmarkStart w:id="375" w:name="_Toc297216211"/>
      <w:bookmarkStart w:id="376" w:name="_Toc300935002"/>
      <w:bookmarkStart w:id="377" w:name="_Toc351203644"/>
      <w:bookmarkStart w:id="378" w:name="_Toc304295579"/>
      <w:r>
        <w:rPr>
          <w:rFonts w:hint="eastAsia" w:ascii="宋体" w:hAnsi="宋体" w:eastAsia="宋体" w:cs="宋体"/>
          <w:color w:val="000000"/>
          <w:highlight w:val="none"/>
        </w:rPr>
        <w:t>12.</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color w:val="000000"/>
          <w:highlight w:val="none"/>
        </w:rPr>
        <w:t>合同价格、计量与支付</w:t>
      </w:r>
      <w:bookmarkEnd w:id="372"/>
      <w:bookmarkEnd w:id="373"/>
      <w:bookmarkEnd w:id="374"/>
      <w:bookmarkEnd w:id="375"/>
      <w:bookmarkEnd w:id="376"/>
      <w:bookmarkEnd w:id="377"/>
      <w:bookmarkEnd w:id="378"/>
    </w:p>
    <w:p w14:paraId="37E34E0E">
      <w:pPr>
        <w:spacing w:after="120" w:line="360" w:lineRule="auto"/>
        <w:ind w:firstLine="420"/>
        <w:rPr>
          <w:rFonts w:hint="eastAsia" w:ascii="宋体" w:hAnsi="宋体" w:eastAsia="宋体" w:cs="宋体"/>
          <w:color w:val="000000"/>
          <w:szCs w:val="32"/>
          <w:highlight w:val="none"/>
        </w:rPr>
      </w:pPr>
      <w:bookmarkStart w:id="379" w:name="_Toc292559411"/>
      <w:bookmarkStart w:id="380" w:name="_Toc267251461"/>
      <w:bookmarkStart w:id="381" w:name="_Toc292559916"/>
      <w:bookmarkStart w:id="382" w:name="_Toc296347205"/>
      <w:bookmarkStart w:id="383" w:name="_Toc297048392"/>
      <w:bookmarkStart w:id="384" w:name="_Toc297120506"/>
      <w:bookmarkStart w:id="385" w:name="_Toc296944545"/>
      <w:bookmarkStart w:id="386" w:name="_Toc296346707"/>
      <w:bookmarkStart w:id="387" w:name="_Toc296891034"/>
      <w:bookmarkStart w:id="388" w:name="_Toc296503206"/>
      <w:bookmarkStart w:id="389" w:name="_Toc296891246"/>
      <w:bookmarkStart w:id="390" w:name="_Toc304295580"/>
      <w:bookmarkStart w:id="391" w:name="_Toc297123553"/>
      <w:bookmarkStart w:id="392" w:name="_Toc303539160"/>
      <w:bookmarkStart w:id="393" w:name="_Toc297216212"/>
      <w:bookmarkStart w:id="394" w:name="_Toc300935003"/>
      <w:bookmarkStart w:id="395" w:name="_Toc312678041"/>
      <w:r>
        <w:rPr>
          <w:rFonts w:hint="eastAsia" w:ascii="宋体" w:hAnsi="宋体" w:eastAsia="宋体" w:cs="宋体"/>
          <w:color w:val="000000"/>
          <w:szCs w:val="32"/>
          <w:highlight w:val="none"/>
        </w:rPr>
        <w:t>12.1合</w:t>
      </w:r>
      <w:bookmarkEnd w:id="379"/>
      <w:bookmarkEnd w:id="380"/>
      <w:bookmarkEnd w:id="381"/>
      <w:r>
        <w:rPr>
          <w:rFonts w:hint="eastAsia" w:ascii="宋体" w:hAnsi="宋体" w:eastAsia="宋体" w:cs="宋体"/>
          <w:color w:val="000000"/>
          <w:szCs w:val="32"/>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000000"/>
          <w:szCs w:val="32"/>
          <w:highlight w:val="none"/>
        </w:rPr>
        <w:t>格形式</w:t>
      </w:r>
      <w:bookmarkEnd w:id="390"/>
      <w:bookmarkEnd w:id="391"/>
      <w:bookmarkEnd w:id="392"/>
      <w:bookmarkEnd w:id="393"/>
      <w:bookmarkEnd w:id="394"/>
      <w:bookmarkEnd w:id="395"/>
    </w:p>
    <w:p w14:paraId="5338E18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1、单价合同。</w:t>
      </w:r>
    </w:p>
    <w:p w14:paraId="03BA469E">
      <w:pPr>
        <w:spacing w:line="360" w:lineRule="auto"/>
        <w:ind w:firstLine="420"/>
        <w:rPr>
          <w:rFonts w:hint="eastAsia" w:ascii="宋体" w:hAnsi="宋体" w:eastAsia="宋体" w:cs="宋体"/>
          <w:color w:val="000000"/>
          <w:szCs w:val="32"/>
          <w:highlight w:val="none"/>
          <w:u w:val="single"/>
        </w:rPr>
      </w:pPr>
      <w:bookmarkStart w:id="396" w:name="_Toc297123554"/>
      <w:bookmarkStart w:id="397" w:name="_Toc297216213"/>
      <w:bookmarkStart w:id="398" w:name="_Toc303539161"/>
      <w:bookmarkStart w:id="399" w:name="_Toc300935004"/>
      <w:bookmarkStart w:id="400" w:name="_Toc312678042"/>
      <w:bookmarkStart w:id="401" w:name="_Toc304295581"/>
      <w:bookmarkStart w:id="402" w:name="_Toc296944546"/>
      <w:bookmarkStart w:id="403" w:name="_Toc296891247"/>
      <w:bookmarkStart w:id="404" w:name="_Toc296503207"/>
      <w:bookmarkStart w:id="405" w:name="_Toc296347206"/>
      <w:bookmarkStart w:id="406" w:name="_Toc292559412"/>
      <w:bookmarkStart w:id="407" w:name="_Toc297120507"/>
      <w:bookmarkStart w:id="408" w:name="_Toc292559917"/>
      <w:bookmarkStart w:id="409" w:name="_Toc296891035"/>
      <w:bookmarkStart w:id="410" w:name="_Toc297048393"/>
      <w:bookmarkStart w:id="411" w:name="_Toc296346708"/>
      <w:r>
        <w:rPr>
          <w:rFonts w:hint="eastAsia" w:ascii="宋体" w:hAnsi="宋体" w:eastAsia="宋体" w:cs="宋体"/>
          <w:color w:val="000000"/>
          <w:szCs w:val="32"/>
          <w:highlight w:val="none"/>
          <w:u w:val="single"/>
        </w:rPr>
        <w:t>综合单价包含的风险范围：①承包人应完全承担的是技术和管理风险，如管理费和利润、由于承包人使用机械设备、施工技术以及组织管理水平等自身原因造成施工费用增加的及施工期间各类市场风险等。</w:t>
      </w:r>
    </w:p>
    <w:p w14:paraId="719691D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②承包人建设标准高于发包人要求标准时引起多投入的费用已包含在合同价款中，不再另行增补。</w:t>
      </w:r>
    </w:p>
    <w:p w14:paraId="4BF011E1">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③除招标文件及合同明确约定给予调整的情形外的其他一切风险。</w:t>
      </w:r>
    </w:p>
    <w:p w14:paraId="22741349">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④应部分承担的是主要材料风险，执行招标文件。</w:t>
      </w:r>
    </w:p>
    <w:p w14:paraId="764A89ED">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风险费用的计算方法：综合单价应考虑招标文件中要求承包人承担的风险内容及其范围（幅度）产生的风险费用。在施工过程中，当出现的风险范围（幅度）在合同约定的范围内，合同价款不做调整。</w:t>
      </w:r>
    </w:p>
    <w:p w14:paraId="08EC3064">
      <w:pPr>
        <w:spacing w:line="360" w:lineRule="auto"/>
        <w:ind w:firstLine="420"/>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u w:val="single"/>
        </w:rPr>
        <w:t>风险范围以外合同价格的调整方法：因法律变化引起的调整按相关法律要求调整；因市场价格波动引起的材料、人工、机械等价格变化不调整。</w:t>
      </w:r>
    </w:p>
    <w:p w14:paraId="51E444FD">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2、总价合同。</w:t>
      </w:r>
    </w:p>
    <w:p w14:paraId="3B811A4F">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总价包含的风险范围：</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p>
    <w:p w14:paraId="544AD92B">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风险费用的计算方法：</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p>
    <w:p w14:paraId="424E72F1">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风险范围以外合同价格的调整方法：</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p>
    <w:p w14:paraId="7AE4CF13">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3、其他价格方式：</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p>
    <w:p w14:paraId="598B843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12.2预付款</w:t>
      </w:r>
      <w:bookmarkEnd w:id="396"/>
      <w:bookmarkEnd w:id="397"/>
      <w:bookmarkEnd w:id="398"/>
      <w:bookmarkEnd w:id="399"/>
      <w:bookmarkEnd w:id="400"/>
      <w:bookmarkEnd w:id="401"/>
    </w:p>
    <w:p w14:paraId="2029EE8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12.2.1预付款的支付</w:t>
      </w:r>
    </w:p>
    <w:p w14:paraId="67C24B8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预付款支付比例或金额：</w:t>
      </w:r>
      <w:r>
        <w:rPr>
          <w:rFonts w:hint="eastAsia" w:ascii="宋体" w:hAnsi="宋体" w:eastAsia="宋体" w:cs="宋体"/>
          <w:color w:val="000000"/>
          <w:szCs w:val="32"/>
          <w:highlight w:val="none"/>
          <w:u w:val="single"/>
        </w:rPr>
        <w:t>工程合同签订、开工建设且资金到位后7日后支付合同价款10%</w:t>
      </w:r>
      <w:r>
        <w:rPr>
          <w:rFonts w:hint="eastAsia" w:ascii="宋体" w:hAnsi="宋体" w:eastAsia="宋体" w:cs="宋体"/>
          <w:color w:val="000000"/>
          <w:szCs w:val="32"/>
          <w:highlight w:val="none"/>
        </w:rPr>
        <w:t>。</w:t>
      </w:r>
    </w:p>
    <w:p w14:paraId="7A60E1B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预付款支付期限：</w:t>
      </w:r>
      <w:r>
        <w:rPr>
          <w:rFonts w:hint="eastAsia" w:ascii="宋体" w:hAnsi="宋体" w:eastAsia="宋体" w:cs="宋体"/>
          <w:color w:val="000000"/>
          <w:szCs w:val="32"/>
          <w:highlight w:val="none"/>
          <w:u w:val="single"/>
        </w:rPr>
        <w:t>合同开工建设且资金到位后7日后</w:t>
      </w:r>
      <w:r>
        <w:rPr>
          <w:rFonts w:hint="eastAsia" w:ascii="宋体" w:hAnsi="宋体" w:eastAsia="宋体" w:cs="宋体"/>
          <w:color w:val="000000"/>
          <w:szCs w:val="32"/>
          <w:highlight w:val="none"/>
        </w:rPr>
        <w:t>。</w:t>
      </w:r>
    </w:p>
    <w:p w14:paraId="7F272CF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预付款扣回的方式：</w:t>
      </w:r>
      <w:r>
        <w:rPr>
          <w:rFonts w:hint="eastAsia" w:ascii="宋体" w:hAnsi="宋体" w:eastAsia="宋体" w:cs="宋体"/>
          <w:color w:val="000000"/>
          <w:szCs w:val="32"/>
          <w:highlight w:val="none"/>
          <w:u w:val="single"/>
        </w:rPr>
        <w:t>第一次支付工程款时全部扣回</w:t>
      </w:r>
      <w:r>
        <w:rPr>
          <w:rFonts w:hint="eastAsia" w:ascii="宋体" w:hAnsi="宋体" w:eastAsia="宋体" w:cs="宋体"/>
          <w:color w:val="000000"/>
          <w:szCs w:val="32"/>
          <w:highlight w:val="none"/>
        </w:rPr>
        <w:t>。</w:t>
      </w:r>
    </w:p>
    <w:p w14:paraId="484C9E7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12.2.2预付款担保</w:t>
      </w:r>
    </w:p>
    <w:p w14:paraId="726E1F9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承包人提交预付款担保的期限：</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p>
    <w:p w14:paraId="09475BB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预付款担保的形式为：</w:t>
      </w:r>
      <w:r>
        <w:rPr>
          <w:rFonts w:hint="eastAsia" w:ascii="宋体" w:hAnsi="宋体" w:eastAsia="宋体" w:cs="宋体"/>
          <w:color w:val="000000"/>
          <w:szCs w:val="32"/>
          <w:highlight w:val="none"/>
          <w:u w:val="single"/>
        </w:rPr>
        <w:t>/</w:t>
      </w:r>
      <w:r>
        <w:rPr>
          <w:rFonts w:hint="eastAsia" w:ascii="宋体" w:hAnsi="宋体" w:eastAsia="宋体" w:cs="宋体"/>
          <w:color w:val="000000"/>
          <w:szCs w:val="32"/>
          <w:highlight w:val="none"/>
        </w:rPr>
        <w:t>。</w:t>
      </w:r>
      <w:bookmarkEnd w:id="402"/>
      <w:bookmarkEnd w:id="403"/>
      <w:bookmarkEnd w:id="404"/>
      <w:bookmarkEnd w:id="405"/>
      <w:bookmarkEnd w:id="406"/>
      <w:bookmarkEnd w:id="407"/>
      <w:bookmarkEnd w:id="408"/>
      <w:bookmarkEnd w:id="409"/>
      <w:bookmarkEnd w:id="410"/>
      <w:bookmarkEnd w:id="411"/>
    </w:p>
    <w:p w14:paraId="156EC6CC">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12.3计量</w:t>
      </w:r>
    </w:p>
    <w:p w14:paraId="287893C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12.3.1计量原则</w:t>
      </w:r>
    </w:p>
    <w:p w14:paraId="250E67B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工程量计算规则：</w:t>
      </w:r>
      <w:r>
        <w:rPr>
          <w:rFonts w:hint="eastAsia" w:ascii="宋体" w:hAnsi="宋体" w:eastAsia="宋体" w:cs="宋体"/>
          <w:color w:val="000000"/>
          <w:szCs w:val="21"/>
          <w:highlight w:val="none"/>
          <w:u w:val="single"/>
        </w:rPr>
        <w:t>按照计价规范进行计算</w:t>
      </w:r>
      <w:r>
        <w:rPr>
          <w:rFonts w:hint="eastAsia" w:ascii="宋体" w:hAnsi="宋体" w:eastAsia="宋体" w:cs="宋体"/>
          <w:color w:val="000000"/>
          <w:szCs w:val="32"/>
          <w:highlight w:val="none"/>
          <w:u w:val="single"/>
        </w:rPr>
        <w:t>。</w:t>
      </w:r>
    </w:p>
    <w:p w14:paraId="477C887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12.3.2计量周期</w:t>
      </w:r>
    </w:p>
    <w:p w14:paraId="66D2716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关于计量周期的约定：</w:t>
      </w:r>
      <w:r>
        <w:rPr>
          <w:rFonts w:hint="eastAsia" w:ascii="宋体" w:hAnsi="宋体" w:eastAsia="宋体" w:cs="宋体"/>
          <w:color w:val="000000"/>
          <w:szCs w:val="32"/>
          <w:highlight w:val="none"/>
          <w:u w:val="single"/>
        </w:rPr>
        <w:t>每月25日前提交本月已完工程量报告及相关形象进度资料。如承包人未按时报送工程量，影响工程款支付的，由承包人自行负责</w:t>
      </w:r>
      <w:r>
        <w:rPr>
          <w:rFonts w:hint="eastAsia" w:ascii="宋体" w:hAnsi="宋体" w:eastAsia="宋体" w:cs="宋体"/>
          <w:color w:val="000000"/>
          <w:szCs w:val="32"/>
          <w:highlight w:val="none"/>
        </w:rPr>
        <w:t>。</w:t>
      </w:r>
    </w:p>
    <w:p w14:paraId="4A73DD2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12.3.3单价合同的计量</w:t>
      </w:r>
    </w:p>
    <w:p w14:paraId="03DEF2C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关于单价合同计量的约定：</w:t>
      </w:r>
      <w:r>
        <w:rPr>
          <w:rFonts w:hint="eastAsia" w:ascii="宋体" w:hAnsi="宋体" w:eastAsia="宋体" w:cs="宋体"/>
          <w:color w:val="000000"/>
          <w:szCs w:val="32"/>
          <w:highlight w:val="none"/>
          <w:u w:val="single"/>
        </w:rPr>
        <w:t>执行通用合同条款</w:t>
      </w:r>
      <w:r>
        <w:rPr>
          <w:rFonts w:hint="eastAsia" w:ascii="宋体" w:hAnsi="宋体" w:eastAsia="宋体" w:cs="宋体"/>
          <w:color w:val="000000"/>
          <w:szCs w:val="32"/>
          <w:highlight w:val="none"/>
        </w:rPr>
        <w:t>。</w:t>
      </w:r>
    </w:p>
    <w:p w14:paraId="79512CB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12.3.4总价合同的计量</w:t>
      </w:r>
    </w:p>
    <w:p w14:paraId="68C850F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关于总价合同计量的约定：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Cs w:val="32"/>
          <w:highlight w:val="none"/>
        </w:rPr>
        <w:t>。</w:t>
      </w:r>
    </w:p>
    <w:p w14:paraId="41530DF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12.3.5总价合同采用支付分解表计量支付的，是否适用第12.3.4项〔总价合同的计量〕约定进行计量：</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Cs w:val="32"/>
          <w:highlight w:val="none"/>
        </w:rPr>
        <w:t>。</w:t>
      </w:r>
    </w:p>
    <w:p w14:paraId="7B0C075E">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12.3.6 其他价格形式合同的计量</w:t>
      </w:r>
    </w:p>
    <w:p w14:paraId="647D046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其他价格形式的计量方式和程序：</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Cs w:val="32"/>
          <w:highlight w:val="none"/>
        </w:rPr>
        <w:t>。</w:t>
      </w:r>
    </w:p>
    <w:p w14:paraId="5E4CEC0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12.4工程进度款支付</w:t>
      </w:r>
    </w:p>
    <w:p w14:paraId="78C832F1">
      <w:pPr>
        <w:spacing w:line="360" w:lineRule="auto"/>
        <w:ind w:firstLine="420"/>
        <w:jc w:val="left"/>
        <w:rPr>
          <w:rFonts w:hint="eastAsia" w:ascii="宋体" w:hAnsi="宋体" w:eastAsia="宋体" w:cs="宋体"/>
          <w:color w:val="000000"/>
          <w:szCs w:val="32"/>
          <w:highlight w:val="none"/>
        </w:rPr>
      </w:pPr>
      <w:bookmarkStart w:id="412" w:name="_Toc296944550"/>
      <w:bookmarkStart w:id="413" w:name="_Toc297048397"/>
      <w:bookmarkStart w:id="414" w:name="_Toc292559921"/>
      <w:bookmarkStart w:id="415" w:name="_Toc296346712"/>
      <w:bookmarkStart w:id="416" w:name="_Toc303539163"/>
      <w:bookmarkStart w:id="417" w:name="_Toc296891039"/>
      <w:bookmarkStart w:id="418" w:name="_Toc297216215"/>
      <w:bookmarkStart w:id="419" w:name="_Toc297123556"/>
      <w:bookmarkStart w:id="420" w:name="_Toc300935006"/>
      <w:bookmarkStart w:id="421" w:name="_Toc296891251"/>
      <w:bookmarkStart w:id="422" w:name="_Toc292559416"/>
      <w:bookmarkStart w:id="423" w:name="_Toc296503211"/>
      <w:bookmarkStart w:id="424" w:name="_Toc296347210"/>
      <w:bookmarkStart w:id="425" w:name="_Toc297120511"/>
      <w:r>
        <w:rPr>
          <w:rFonts w:hint="eastAsia" w:ascii="宋体" w:hAnsi="宋体" w:eastAsia="宋体" w:cs="宋体"/>
          <w:color w:val="000000"/>
          <w:szCs w:val="32"/>
          <w:highlight w:val="none"/>
        </w:rPr>
        <w:t>12.4.1付款周期</w:t>
      </w:r>
    </w:p>
    <w:p w14:paraId="027F72C1">
      <w:pPr>
        <w:keepNext w:val="0"/>
        <w:keepLines w:val="0"/>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本合同总金额为人民币大写金额</w:t>
      </w:r>
      <w:r>
        <w:rPr>
          <w:rFonts w:hint="eastAsia" w:ascii="宋体" w:hAnsi="宋体" w:eastAsia="宋体" w:cs="宋体"/>
          <w:b/>
          <w:color w:val="000000"/>
          <w:sz w:val="21"/>
          <w:szCs w:val="21"/>
          <w:highlight w:val="none"/>
          <w:u w:val="single"/>
        </w:rPr>
        <w:t>       </w:t>
      </w:r>
      <w:r>
        <w:rPr>
          <w:rFonts w:hint="eastAsia" w:ascii="宋体" w:hAnsi="宋体" w:eastAsia="宋体" w:cs="宋体"/>
          <w:b/>
          <w:color w:val="000000"/>
          <w:sz w:val="21"/>
          <w:szCs w:val="21"/>
          <w:highlight w:val="none"/>
        </w:rPr>
        <w:t>元（小写金额：</w:t>
      </w:r>
      <w:r>
        <w:rPr>
          <w:rFonts w:hint="eastAsia" w:ascii="宋体" w:hAnsi="宋体" w:eastAsia="宋体" w:cs="宋体"/>
          <w:b/>
          <w:color w:val="000000"/>
          <w:sz w:val="21"/>
          <w:szCs w:val="21"/>
          <w:highlight w:val="none"/>
          <w:u w:val="single"/>
        </w:rPr>
        <w:t>      </w:t>
      </w:r>
      <w:r>
        <w:rPr>
          <w:rFonts w:hint="eastAsia" w:ascii="宋体" w:hAnsi="宋体" w:eastAsia="宋体" w:cs="宋体"/>
          <w:b/>
          <w:color w:val="000000"/>
          <w:sz w:val="21"/>
          <w:szCs w:val="21"/>
          <w:highlight w:val="none"/>
        </w:rPr>
        <w:t>元），经双方协商一致，</w:t>
      </w:r>
      <w:r>
        <w:rPr>
          <w:rFonts w:hint="eastAsia" w:ascii="宋体" w:hAnsi="宋体" w:cs="宋体"/>
          <w:b/>
          <w:color w:val="000000"/>
          <w:sz w:val="21"/>
          <w:szCs w:val="21"/>
          <w:highlight w:val="none"/>
          <w:lang w:val="en-US" w:eastAsia="zh-CN"/>
        </w:rPr>
        <w:t>约定如下</w:t>
      </w:r>
      <w:r>
        <w:rPr>
          <w:rFonts w:hint="eastAsia" w:ascii="宋体" w:hAnsi="宋体" w:eastAsia="宋体" w:cs="宋体"/>
          <w:b/>
          <w:color w:val="000000"/>
          <w:sz w:val="21"/>
          <w:szCs w:val="21"/>
          <w:highlight w:val="none"/>
        </w:rPr>
        <w:t>：</w:t>
      </w:r>
    </w:p>
    <w:p w14:paraId="31E16E6D">
      <w:pPr>
        <w:keepNext w:val="0"/>
        <w:keepLines w:val="0"/>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2"/>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1.合同价款的百分之六十(60%) 即￥</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lang w:val="en-US" w:eastAsia="zh-CN"/>
        </w:rPr>
        <w:t>，大写：人民币</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lang w:val="en-US" w:eastAsia="zh-CN"/>
        </w:rPr>
        <w:t>元整，项目完工、验收合格、资料上报齐全（财政评审报告、招标公告、中标通知书、施工合同、进场施工照片、施工日志、监理日志、具有资质单位的质量检测报告、验收单等）且乙方提供对应金额的增值税发票后，由甲方办理政府采购资金结算手续，经审核且财政资金到位后15日内支付给乙方。</w:t>
      </w:r>
    </w:p>
    <w:p w14:paraId="06F65AF9">
      <w:pPr>
        <w:keepNext w:val="0"/>
        <w:keepLines w:val="0"/>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2"/>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2.剩余款项按云龙区一事一议相关规定，结算审计结束，所有资料齐全、手续完成后，支付至确认价款的100%。乙方提供对应金额的增值税发票后，由甲方办理政府采购资金结算手续，经审核且财政资金到位后30日内支付给乙方。</w:t>
      </w:r>
    </w:p>
    <w:p w14:paraId="23FAA308">
      <w:pPr>
        <w:keepNext w:val="0"/>
        <w:keepLines w:val="0"/>
        <w:pageBreakBefore w:val="0"/>
        <w:widowControl/>
        <w:spacing w:line="360" w:lineRule="auto"/>
        <w:ind w:firstLine="422"/>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农民工工资支付需按照《关于转发〈关于扎实推进房屋建筑和市政基础设施建设领域保障农民工工资支付工作的通知〉的通知》徐住建发〔2023〕119号文件严格落实。</w:t>
      </w:r>
    </w:p>
    <w:p w14:paraId="32A80ED5">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auto"/>
          <w:szCs w:val="21"/>
          <w:highlight w:val="none"/>
          <w:u w:val="single"/>
        </w:rPr>
        <w:t>进度款与质量挂钩，如果所完成</w:t>
      </w:r>
      <w:r>
        <w:rPr>
          <w:rFonts w:hint="eastAsia" w:ascii="宋体" w:hAnsi="宋体" w:eastAsia="宋体" w:cs="宋体"/>
          <w:color w:val="000000"/>
          <w:szCs w:val="21"/>
          <w:highlight w:val="none"/>
          <w:u w:val="single"/>
        </w:rPr>
        <w:t>工程的质量达不到验收规范要求，发包人有权暂缓支付该部分工程款。待承包人整改完成符合验收规范要求后再行支付。</w:t>
      </w:r>
    </w:p>
    <w:p w14:paraId="31B3D0A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12.4.2 进度付款申请单的编制</w:t>
      </w:r>
    </w:p>
    <w:p w14:paraId="236A6F5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 xml:space="preserve">关于进度付款申请单编制的约定：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21"/>
          <w:highlight w:val="none"/>
          <w:u w:val="single"/>
        </w:rPr>
        <w:t>依据发包人相关规定</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7786EE0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szCs w:val="32"/>
          <w:highlight w:val="none"/>
        </w:rPr>
        <w:t>2.4.3 进度付款申请单的提交</w:t>
      </w:r>
    </w:p>
    <w:p w14:paraId="56135B88">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(1)</w:t>
      </w:r>
      <w:r>
        <w:rPr>
          <w:rFonts w:hint="eastAsia" w:ascii="宋体" w:hAnsi="宋体" w:eastAsia="宋体" w:cs="宋体"/>
          <w:color w:val="000000"/>
          <w:szCs w:val="32"/>
          <w:highlight w:val="none"/>
        </w:rPr>
        <w:t>单价合同进度付款申请单提交的约定：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09F83855">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rPr>
        <w:t>总价合同进度付款申请单提交的约定：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009728C6">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(3)</w:t>
      </w:r>
      <w:r>
        <w:rPr>
          <w:rFonts w:hint="eastAsia" w:ascii="宋体" w:hAnsi="宋体" w:eastAsia="宋体" w:cs="宋体"/>
          <w:color w:val="000000"/>
          <w:szCs w:val="32"/>
          <w:highlight w:val="none"/>
        </w:rPr>
        <w:t>其他价格形式合同进度付款申请单提交的约定：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359199C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12.4.4 进度款审核和支付</w:t>
      </w:r>
    </w:p>
    <w:p w14:paraId="65B2C69E">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lang w:eastAsia="zh-CN"/>
        </w:rPr>
        <w:t>(1)</w:t>
      </w:r>
      <w:r>
        <w:rPr>
          <w:rFonts w:hint="eastAsia" w:ascii="宋体" w:hAnsi="宋体" w:eastAsia="宋体" w:cs="宋体"/>
          <w:color w:val="000000"/>
          <w:szCs w:val="32"/>
          <w:highlight w:val="none"/>
        </w:rPr>
        <w:t>监理人审查并报送发包人的期限：</w:t>
      </w:r>
      <w:r>
        <w:rPr>
          <w:rFonts w:hint="eastAsia" w:ascii="宋体" w:hAnsi="宋体" w:eastAsia="宋体" w:cs="宋体"/>
          <w:color w:val="000000"/>
          <w:szCs w:val="32"/>
          <w:highlight w:val="none"/>
          <w:u w:val="single"/>
        </w:rPr>
        <w:t>依据发包人相关规定</w:t>
      </w:r>
      <w:r>
        <w:rPr>
          <w:rFonts w:hint="eastAsia" w:ascii="宋体" w:hAnsi="宋体" w:eastAsia="宋体" w:cs="宋体"/>
          <w:color w:val="000000"/>
          <w:szCs w:val="32"/>
          <w:highlight w:val="none"/>
        </w:rPr>
        <w:t>。</w:t>
      </w:r>
    </w:p>
    <w:p w14:paraId="1C5DAC7A">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发包人完成审批并签发进度款支付证书的期限：</w:t>
      </w:r>
      <w:r>
        <w:rPr>
          <w:rFonts w:hint="eastAsia" w:ascii="宋体" w:hAnsi="宋体" w:eastAsia="宋体" w:cs="宋体"/>
          <w:color w:val="000000"/>
          <w:szCs w:val="32"/>
          <w:highlight w:val="none"/>
          <w:u w:val="single"/>
        </w:rPr>
        <w:t>执行通用合同条款</w:t>
      </w:r>
      <w:r>
        <w:rPr>
          <w:rFonts w:hint="eastAsia" w:ascii="宋体" w:hAnsi="宋体" w:eastAsia="宋体" w:cs="宋体"/>
          <w:color w:val="000000"/>
          <w:szCs w:val="32"/>
          <w:highlight w:val="none"/>
        </w:rPr>
        <w:t>。</w:t>
      </w:r>
    </w:p>
    <w:p w14:paraId="79759B13">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rPr>
        <w:t>发包人支付进度款的期限：</w:t>
      </w:r>
      <w:r>
        <w:rPr>
          <w:rFonts w:hint="eastAsia" w:ascii="宋体" w:hAnsi="宋体" w:eastAsia="宋体" w:cs="宋体"/>
          <w:color w:val="000000"/>
          <w:szCs w:val="21"/>
          <w:highlight w:val="none"/>
          <w:u w:val="single"/>
        </w:rPr>
        <w:t>执行通用合同条款。</w:t>
      </w:r>
    </w:p>
    <w:p w14:paraId="4029D3D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发包人逾期支付进度款的违约金的计算方式：</w:t>
      </w:r>
      <w:r>
        <w:rPr>
          <w:rFonts w:hint="eastAsia" w:ascii="宋体" w:hAnsi="宋体" w:eastAsia="宋体" w:cs="宋体"/>
          <w:color w:val="000000"/>
          <w:szCs w:val="32"/>
          <w:highlight w:val="none"/>
          <w:u w:val="single"/>
        </w:rPr>
        <w:t xml:space="preserve">执行通用合同条款 </w:t>
      </w:r>
      <w:r>
        <w:rPr>
          <w:rFonts w:hint="eastAsia" w:ascii="宋体" w:hAnsi="宋体" w:eastAsia="宋体" w:cs="宋体"/>
          <w:color w:val="000000"/>
          <w:szCs w:val="32"/>
          <w:highlight w:val="none"/>
        </w:rPr>
        <w:t>。</w:t>
      </w:r>
    </w:p>
    <w:p w14:paraId="66EC52AB">
      <w:pPr>
        <w:spacing w:line="360" w:lineRule="auto"/>
        <w:ind w:firstLine="525"/>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12.4.6 支付分解表的编制</w:t>
      </w:r>
    </w:p>
    <w:p w14:paraId="5E2169F7">
      <w:pPr>
        <w:spacing w:line="360" w:lineRule="auto"/>
        <w:ind w:firstLine="525"/>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rPr>
        <w:t>总价合同支付分解表的编制与审批：</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5887767">
      <w:pPr>
        <w:spacing w:line="360" w:lineRule="auto"/>
        <w:ind w:firstLine="525"/>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3.</w:t>
      </w:r>
      <w:r>
        <w:rPr>
          <w:rFonts w:hint="eastAsia" w:ascii="宋体" w:hAnsi="宋体" w:eastAsia="宋体" w:cs="宋体"/>
          <w:color w:val="000000"/>
          <w:szCs w:val="32"/>
          <w:highlight w:val="none"/>
        </w:rPr>
        <w:t>单价合同的总价项目支付分解表的编制与审批：</w:t>
      </w:r>
      <w:r>
        <w:rPr>
          <w:rFonts w:hint="eastAsia" w:ascii="宋体" w:hAnsi="宋体" w:eastAsia="宋体" w:cs="宋体"/>
          <w:color w:val="000000"/>
          <w:szCs w:val="32"/>
          <w:highlight w:val="none"/>
          <w:u w:val="single"/>
        </w:rPr>
        <w:t xml:space="preserve">   执行通用合同条款   </w:t>
      </w:r>
      <w:r>
        <w:rPr>
          <w:rFonts w:hint="eastAsia" w:ascii="宋体" w:hAnsi="宋体" w:eastAsia="宋体" w:cs="宋体"/>
          <w:color w:val="000000"/>
          <w:szCs w:val="32"/>
          <w:highlight w:val="none"/>
        </w:rPr>
        <w:t>。</w:t>
      </w:r>
      <w:bookmarkEnd w:id="278"/>
    </w:p>
    <w:p w14:paraId="40D06B79">
      <w:pPr>
        <w:pStyle w:val="270"/>
        <w:rPr>
          <w:rFonts w:hint="eastAsia" w:ascii="宋体" w:hAnsi="宋体" w:eastAsia="宋体" w:cs="宋体"/>
          <w:color w:val="000000"/>
          <w:highlight w:val="none"/>
        </w:rPr>
      </w:pPr>
      <w:bookmarkStart w:id="426" w:name="_Toc303539172"/>
      <w:bookmarkStart w:id="427" w:name="_Toc296347218"/>
      <w:bookmarkStart w:id="428" w:name="_Toc297123564"/>
      <w:bookmarkStart w:id="429" w:name="_Toc304295593"/>
      <w:bookmarkStart w:id="430" w:name="_Toc296944558"/>
      <w:bookmarkStart w:id="431" w:name="_Toc297120519"/>
      <w:bookmarkStart w:id="432" w:name="_Toc296891259"/>
      <w:bookmarkStart w:id="433" w:name="_Toc296891047"/>
      <w:bookmarkStart w:id="434" w:name="_Toc292559424"/>
      <w:bookmarkStart w:id="435" w:name="_Toc300935015"/>
      <w:bookmarkStart w:id="436" w:name="_Toc296346720"/>
      <w:bookmarkStart w:id="437" w:name="_Toc292559929"/>
      <w:bookmarkStart w:id="438" w:name="_Toc297216223"/>
      <w:bookmarkStart w:id="439" w:name="_Toc297048405"/>
      <w:bookmarkStart w:id="440" w:name="_Toc351203645"/>
      <w:bookmarkStart w:id="441" w:name="_Toc312678053"/>
      <w:bookmarkStart w:id="442" w:name="_Toc296503219"/>
      <w:r>
        <w:rPr>
          <w:rFonts w:hint="eastAsia" w:ascii="宋体" w:hAnsi="宋体" w:eastAsia="宋体" w:cs="宋体"/>
          <w:color w:val="000000"/>
          <w:highlight w:val="none"/>
        </w:rPr>
        <w:t>13. 验收和工程试车</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60D4011">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13.1 分部分项工程验收</w:t>
      </w:r>
    </w:p>
    <w:p w14:paraId="6287551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13.1.2监理人不能按时进行验收时，应提前</w:t>
      </w:r>
      <w:r>
        <w:rPr>
          <w:rFonts w:hint="eastAsia" w:ascii="宋体" w:hAnsi="宋体" w:eastAsia="宋体" w:cs="宋体"/>
          <w:color w:val="000000"/>
          <w:szCs w:val="21"/>
          <w:highlight w:val="none"/>
          <w:u w:val="single"/>
        </w:rPr>
        <w:t>24</w:t>
      </w:r>
      <w:r>
        <w:rPr>
          <w:rFonts w:hint="eastAsia" w:ascii="宋体" w:hAnsi="宋体" w:eastAsia="宋体" w:cs="宋体"/>
          <w:color w:val="000000"/>
          <w:szCs w:val="32"/>
          <w:highlight w:val="none"/>
        </w:rPr>
        <w:t>小时提交书面延期要求。</w:t>
      </w:r>
    </w:p>
    <w:p w14:paraId="7B7B13AB">
      <w:pPr>
        <w:spacing w:line="360" w:lineRule="auto"/>
        <w:ind w:firstLine="420"/>
        <w:jc w:val="left"/>
        <w:rPr>
          <w:rFonts w:hint="eastAsia" w:ascii="宋体" w:hAnsi="宋体" w:eastAsia="宋体" w:cs="宋体"/>
          <w:b/>
          <w:color w:val="000000"/>
          <w:szCs w:val="32"/>
          <w:highlight w:val="none"/>
        </w:rPr>
      </w:pPr>
      <w:r>
        <w:rPr>
          <w:rFonts w:hint="eastAsia" w:ascii="宋体" w:hAnsi="宋体" w:eastAsia="宋体" w:cs="宋体"/>
          <w:color w:val="000000"/>
          <w:szCs w:val="32"/>
          <w:highlight w:val="none"/>
        </w:rPr>
        <w:t>关于延期最长不得超过：</w:t>
      </w:r>
      <w:r>
        <w:rPr>
          <w:rFonts w:hint="eastAsia" w:ascii="宋体" w:hAnsi="宋体" w:eastAsia="宋体" w:cs="宋体"/>
          <w:color w:val="000000"/>
          <w:szCs w:val="21"/>
          <w:highlight w:val="none"/>
          <w:u w:val="single"/>
        </w:rPr>
        <w:t xml:space="preserve">48 </w:t>
      </w:r>
      <w:r>
        <w:rPr>
          <w:rFonts w:hint="eastAsia" w:ascii="宋体" w:hAnsi="宋体" w:eastAsia="宋体" w:cs="宋体"/>
          <w:color w:val="000000"/>
          <w:szCs w:val="32"/>
          <w:highlight w:val="none"/>
        </w:rPr>
        <w:t>小时。</w:t>
      </w:r>
    </w:p>
    <w:p w14:paraId="12715558">
      <w:pPr>
        <w:spacing w:line="360" w:lineRule="auto"/>
        <w:ind w:firstLine="420"/>
        <w:rPr>
          <w:rFonts w:hint="eastAsia" w:ascii="宋体" w:hAnsi="宋体" w:eastAsia="宋体" w:cs="宋体"/>
          <w:color w:val="000000"/>
          <w:szCs w:val="32"/>
          <w:highlight w:val="none"/>
        </w:rPr>
      </w:pPr>
      <w:bookmarkStart w:id="443" w:name="_Toc296891051"/>
      <w:bookmarkStart w:id="444" w:name="_Toc297123565"/>
      <w:bookmarkStart w:id="445" w:name="_Toc296347222"/>
      <w:bookmarkStart w:id="446" w:name="_Toc296503223"/>
      <w:bookmarkStart w:id="447" w:name="_Toc297048409"/>
      <w:bookmarkStart w:id="448" w:name="_Toc304295596"/>
      <w:bookmarkStart w:id="449" w:name="_Toc296944562"/>
      <w:bookmarkStart w:id="450" w:name="_Toc296891263"/>
      <w:bookmarkStart w:id="451" w:name="_Toc297120523"/>
      <w:bookmarkStart w:id="452" w:name="_Toc292559933"/>
      <w:bookmarkStart w:id="453" w:name="_Toc296346724"/>
      <w:bookmarkStart w:id="454" w:name="_Toc312678056"/>
      <w:bookmarkStart w:id="455" w:name="_Toc303539173"/>
      <w:bookmarkStart w:id="456" w:name="_Toc297216224"/>
      <w:bookmarkStart w:id="457" w:name="_Toc300935016"/>
      <w:bookmarkStart w:id="458" w:name="_Toc292559428"/>
      <w:bookmarkStart w:id="459" w:name="_Toc267251470"/>
      <w:bookmarkStart w:id="460" w:name="_Toc267251474"/>
      <w:bookmarkStart w:id="461" w:name="_Toc267251476"/>
      <w:bookmarkStart w:id="462" w:name="_Toc267251472"/>
      <w:bookmarkStart w:id="463" w:name="_Toc267251473"/>
      <w:bookmarkStart w:id="464" w:name="_Toc267251471"/>
      <w:bookmarkStart w:id="465" w:name="_Toc267251475"/>
      <w:r>
        <w:rPr>
          <w:rFonts w:hint="eastAsia" w:ascii="宋体" w:hAnsi="宋体" w:eastAsia="宋体" w:cs="宋体"/>
          <w:color w:val="000000"/>
          <w:szCs w:val="32"/>
          <w:highlight w:val="none"/>
        </w:rPr>
        <w:t>13.2 竣工验收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5A65C9A">
      <w:pPr>
        <w:spacing w:line="360" w:lineRule="auto"/>
        <w:ind w:firstLine="420"/>
        <w:jc w:val="left"/>
        <w:rPr>
          <w:rFonts w:hint="eastAsia" w:ascii="宋体" w:hAnsi="宋体" w:eastAsia="宋体" w:cs="宋体"/>
          <w:color w:val="000000"/>
          <w:szCs w:val="32"/>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000000"/>
          <w:szCs w:val="32"/>
          <w:highlight w:val="none"/>
        </w:rPr>
        <w:t>13.2.2竣工验收程序</w:t>
      </w:r>
      <w:bookmarkEnd w:id="466"/>
    </w:p>
    <w:p w14:paraId="390F5E15">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关于竣工验收程序的约定：</w:t>
      </w:r>
      <w:r>
        <w:rPr>
          <w:rFonts w:hint="eastAsia" w:ascii="宋体" w:hAnsi="宋体" w:eastAsia="宋体" w:cs="宋体"/>
          <w:color w:val="000000"/>
          <w:szCs w:val="21"/>
          <w:highlight w:val="none"/>
          <w:u w:val="single"/>
        </w:rPr>
        <w:t>执行通用合同条款</w:t>
      </w:r>
    </w:p>
    <w:p w14:paraId="29CC779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发包人不按照本项约定组织竣工验收、颁发工程接收证书的违约金的计算方法：</w:t>
      </w:r>
      <w:bookmarkEnd w:id="467"/>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161947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13.2.5移交、接收全部与部分工程</w:t>
      </w:r>
      <w:bookmarkEnd w:id="468"/>
    </w:p>
    <w:p w14:paraId="1DF576E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承包人向发包人移交工程的期限：</w:t>
      </w:r>
      <w:r>
        <w:rPr>
          <w:rFonts w:hint="eastAsia" w:ascii="宋体" w:hAnsi="宋体" w:eastAsia="宋体" w:cs="宋体"/>
          <w:color w:val="000000"/>
          <w:szCs w:val="32"/>
          <w:highlight w:val="none"/>
          <w:u w:val="single"/>
        </w:rPr>
        <w:t xml:space="preserve">发包人收到《工程移交证书》并签发《工程接收证书》后 10 个工作日内  </w:t>
      </w:r>
      <w:r>
        <w:rPr>
          <w:rFonts w:hint="eastAsia" w:ascii="宋体" w:hAnsi="宋体" w:eastAsia="宋体" w:cs="宋体"/>
          <w:color w:val="000000"/>
          <w:szCs w:val="32"/>
          <w:highlight w:val="none"/>
        </w:rPr>
        <w:t>。</w:t>
      </w:r>
    </w:p>
    <w:p w14:paraId="5EB17CE8">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发包人未按本合同约定接收全部或部分工程的，违约金的计算方法为：</w:t>
      </w:r>
      <w:bookmarkEnd w:id="469"/>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8E62CE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承包人未按时移交工程的，违约金的计算方法为：</w:t>
      </w:r>
      <w:r>
        <w:rPr>
          <w:rFonts w:hint="eastAsia" w:ascii="宋体" w:hAnsi="宋体" w:eastAsia="宋体" w:cs="宋体"/>
          <w:color w:val="000000"/>
          <w:szCs w:val="21"/>
          <w:highlight w:val="none"/>
          <w:u w:val="single"/>
        </w:rPr>
        <w:t>执行通用合同条款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Cs w:val="32"/>
          <w:highlight w:val="none"/>
        </w:rPr>
        <w:t>。</w:t>
      </w:r>
    </w:p>
    <w:p w14:paraId="3A6A1D2B">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13.3 工程试车</w:t>
      </w:r>
      <w:bookmarkEnd w:id="470"/>
    </w:p>
    <w:p w14:paraId="58801AB1">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13.3.1 试车程序</w:t>
      </w:r>
    </w:p>
    <w:p w14:paraId="37550769">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工程试车内容：</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5A1DDFC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（1）单机无负荷试车费用由</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承担；</w:t>
      </w:r>
    </w:p>
    <w:p w14:paraId="6707C04F">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rPr>
        <w:t>无负荷联动试车费用由</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承担。</w:t>
      </w:r>
    </w:p>
    <w:p w14:paraId="4868734C">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13.3.3 投料试车</w:t>
      </w:r>
    </w:p>
    <w:p w14:paraId="7E4C06E8">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关于投料试车相关事项的约定：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4BC30730">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13.6 竣工退场</w:t>
      </w:r>
    </w:p>
    <w:p w14:paraId="7872ABEE">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13.6.1 竣工退场</w:t>
      </w:r>
    </w:p>
    <w:p w14:paraId="1B260E4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承包人完成竣工退场的期限：</w:t>
      </w:r>
      <w:r>
        <w:rPr>
          <w:rFonts w:hint="eastAsia" w:ascii="宋体" w:hAnsi="宋体" w:eastAsia="宋体" w:cs="宋体"/>
          <w:color w:val="000000"/>
          <w:szCs w:val="32"/>
          <w:highlight w:val="none"/>
          <w:u w:val="single"/>
        </w:rPr>
        <w:t>移交手续办理完毕 28 日内</w:t>
      </w:r>
      <w:r>
        <w:rPr>
          <w:rFonts w:hint="eastAsia" w:ascii="宋体" w:hAnsi="宋体" w:eastAsia="宋体" w:cs="宋体"/>
          <w:color w:val="000000"/>
          <w:szCs w:val="32"/>
          <w:highlight w:val="none"/>
        </w:rPr>
        <w:t>。</w:t>
      </w:r>
    </w:p>
    <w:p w14:paraId="28AFD0E9">
      <w:pPr>
        <w:pStyle w:val="6"/>
        <w:spacing w:before="120" w:after="120"/>
        <w:rPr>
          <w:rFonts w:hint="eastAsia" w:ascii="宋体" w:hAnsi="宋体" w:eastAsia="宋体" w:cs="宋体"/>
          <w:b w:val="0"/>
          <w:color w:val="000000"/>
          <w:szCs w:val="32"/>
          <w:highlight w:val="none"/>
        </w:rPr>
      </w:pPr>
      <w:bookmarkStart w:id="472" w:name="_Toc351203646"/>
      <w:r>
        <w:rPr>
          <w:rFonts w:hint="eastAsia" w:ascii="宋体" w:hAnsi="宋体" w:eastAsia="宋体" w:cs="宋体"/>
          <w:b w:val="0"/>
          <w:color w:val="000000"/>
          <w:szCs w:val="32"/>
          <w:highlight w:val="none"/>
        </w:rPr>
        <w:t>14. 竣工结算</w:t>
      </w:r>
      <w:bookmarkEnd w:id="472"/>
    </w:p>
    <w:p w14:paraId="5ECE76D4">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14.1 竣工结算申请</w:t>
      </w:r>
    </w:p>
    <w:p w14:paraId="38740E4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承包人提交竣工结算申请单的期限：</w:t>
      </w:r>
      <w:r>
        <w:rPr>
          <w:rFonts w:hint="eastAsia" w:ascii="宋体" w:hAnsi="宋体" w:eastAsia="宋体" w:cs="宋体"/>
          <w:color w:val="000000"/>
          <w:szCs w:val="32"/>
          <w:highlight w:val="none"/>
          <w:u w:val="single"/>
        </w:rPr>
        <w:t xml:space="preserve">工程竣工验收合格后 28 天内提交符合发包人要求的完整结算资料 </w:t>
      </w:r>
      <w:r>
        <w:rPr>
          <w:rFonts w:hint="eastAsia" w:ascii="宋体" w:hAnsi="宋体" w:eastAsia="宋体" w:cs="宋体"/>
          <w:color w:val="000000"/>
          <w:szCs w:val="32"/>
          <w:highlight w:val="none"/>
        </w:rPr>
        <w:t>。</w:t>
      </w:r>
    </w:p>
    <w:p w14:paraId="7A0BEEC7">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竣工结算申请单应包括的内容：</w:t>
      </w:r>
      <w:r>
        <w:rPr>
          <w:rFonts w:hint="eastAsia" w:ascii="宋体" w:hAnsi="宋体" w:eastAsia="宋体" w:cs="宋体"/>
          <w:color w:val="000000"/>
          <w:szCs w:val="32"/>
          <w:highlight w:val="none"/>
          <w:u w:val="single"/>
        </w:rPr>
        <w:t>招标文件、投标文件、中标通知书、标底；合同文本；开、竣工报告；竣工验收合格证明书；签证变更资料；甲控材料认价单；竣工图等招标人要求的其他内容</w:t>
      </w:r>
      <w:r>
        <w:rPr>
          <w:rFonts w:hint="eastAsia" w:ascii="宋体" w:hAnsi="宋体" w:eastAsia="宋体" w:cs="宋体"/>
          <w:color w:val="000000"/>
          <w:szCs w:val="32"/>
          <w:highlight w:val="none"/>
        </w:rPr>
        <w:t>。</w:t>
      </w:r>
    </w:p>
    <w:p w14:paraId="12C7FE2D">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14.2 竣工结算审核</w:t>
      </w:r>
    </w:p>
    <w:p w14:paraId="4E268890">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发包人审批竣工付款申请单的期限：</w:t>
      </w:r>
      <w:r>
        <w:rPr>
          <w:rFonts w:hint="eastAsia" w:ascii="宋体" w:hAnsi="宋体" w:eastAsia="宋体" w:cs="宋体"/>
          <w:color w:val="000000"/>
          <w:szCs w:val="21"/>
          <w:highlight w:val="none"/>
          <w:u w:val="single"/>
        </w:rPr>
        <w:t>收到竣工付款申请单后 15 个工作日内</w:t>
      </w:r>
      <w:r>
        <w:rPr>
          <w:rFonts w:hint="eastAsia" w:ascii="宋体" w:hAnsi="宋体" w:eastAsia="宋体" w:cs="宋体"/>
          <w:color w:val="000000"/>
          <w:szCs w:val="32"/>
          <w:highlight w:val="none"/>
          <w:u w:val="single"/>
        </w:rPr>
        <w:t>。</w:t>
      </w:r>
    </w:p>
    <w:p w14:paraId="69FC5F7A">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发包人完成竣工付款的期限：</w:t>
      </w:r>
      <w:r>
        <w:rPr>
          <w:rFonts w:hint="eastAsia" w:ascii="宋体" w:hAnsi="宋体" w:eastAsia="宋体" w:cs="宋体"/>
          <w:color w:val="000000"/>
          <w:szCs w:val="21"/>
          <w:highlight w:val="none"/>
          <w:u w:val="single"/>
        </w:rPr>
        <w:t>竣工验收合格并移交且结算审计结束，收到承包人竣工资料及付款申请资料后 28 个工作日内</w:t>
      </w:r>
      <w:r>
        <w:rPr>
          <w:rFonts w:hint="eastAsia" w:ascii="宋体" w:hAnsi="宋体" w:cs="宋体"/>
          <w:color w:val="000000"/>
          <w:szCs w:val="21"/>
          <w:highlight w:val="none"/>
          <w:u w:val="single"/>
          <w:lang w:eastAsia="zh-CN"/>
        </w:rPr>
        <w:t>。</w:t>
      </w:r>
    </w:p>
    <w:p w14:paraId="1E8B3021">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关于竣工付款证书异议部分复核的方式和程序：</w:t>
      </w:r>
      <w:r>
        <w:rPr>
          <w:rFonts w:hint="eastAsia" w:ascii="宋体" w:hAnsi="宋体" w:eastAsia="宋体" w:cs="宋体"/>
          <w:color w:val="000000"/>
          <w:szCs w:val="32"/>
          <w:highlight w:val="none"/>
          <w:u w:val="single"/>
        </w:rPr>
        <w:t>执行通用条款</w:t>
      </w:r>
      <w:r>
        <w:rPr>
          <w:rFonts w:hint="eastAsia" w:ascii="宋体" w:hAnsi="宋体" w:eastAsia="宋体" w:cs="宋体"/>
          <w:color w:val="000000"/>
          <w:szCs w:val="32"/>
          <w:highlight w:val="none"/>
        </w:rPr>
        <w:t>。</w:t>
      </w:r>
    </w:p>
    <w:p w14:paraId="79E6E5CC">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14.4 最终结清</w:t>
      </w:r>
    </w:p>
    <w:p w14:paraId="69DAD6C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14.4.1 最终结清申请单</w:t>
      </w:r>
    </w:p>
    <w:p w14:paraId="3819535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承包人提交最终结清申请单的份数：</w:t>
      </w:r>
      <w:r>
        <w:rPr>
          <w:rFonts w:hint="eastAsia" w:ascii="宋体" w:hAnsi="宋体" w:eastAsia="宋体" w:cs="宋体"/>
          <w:color w:val="000000"/>
          <w:szCs w:val="32"/>
          <w:highlight w:val="none"/>
          <w:u w:val="single"/>
          <w:lang w:val="en-US" w:eastAsia="zh-CN"/>
        </w:rPr>
        <w:t>陆</w:t>
      </w:r>
      <w:r>
        <w:rPr>
          <w:rFonts w:hint="eastAsia" w:ascii="宋体" w:hAnsi="宋体" w:eastAsia="宋体" w:cs="宋体"/>
          <w:color w:val="000000"/>
          <w:szCs w:val="32"/>
          <w:highlight w:val="none"/>
          <w:u w:val="single"/>
        </w:rPr>
        <w:t>份</w:t>
      </w:r>
      <w:r>
        <w:rPr>
          <w:rFonts w:hint="eastAsia" w:ascii="宋体" w:hAnsi="宋体" w:eastAsia="宋体" w:cs="宋体"/>
          <w:color w:val="000000"/>
          <w:szCs w:val="32"/>
          <w:highlight w:val="none"/>
        </w:rPr>
        <w:t>。</w:t>
      </w:r>
    </w:p>
    <w:p w14:paraId="48C35C6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承包人提交最终结算申请单的期限：</w:t>
      </w:r>
      <w:r>
        <w:rPr>
          <w:rFonts w:hint="eastAsia" w:ascii="宋体" w:hAnsi="宋体" w:eastAsia="宋体" w:cs="宋体"/>
          <w:color w:val="000000"/>
          <w:szCs w:val="21"/>
          <w:highlight w:val="none"/>
          <w:u w:val="single"/>
        </w:rPr>
        <w:t>验收合格后 28 天</w:t>
      </w:r>
      <w:r>
        <w:rPr>
          <w:rFonts w:hint="eastAsia" w:ascii="宋体" w:hAnsi="宋体" w:eastAsia="宋体" w:cs="宋体"/>
          <w:color w:val="000000"/>
          <w:szCs w:val="32"/>
          <w:highlight w:val="none"/>
        </w:rPr>
        <w:t xml:space="preserve">。 </w:t>
      </w:r>
    </w:p>
    <w:p w14:paraId="6FF2571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14.4.2 最终结清证书和支付</w:t>
      </w:r>
    </w:p>
    <w:p w14:paraId="2D22AF5A">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32"/>
          <w:highlight w:val="none"/>
          <w:lang w:eastAsia="zh-CN"/>
        </w:rPr>
        <w:t>(1)</w:t>
      </w:r>
      <w:r>
        <w:rPr>
          <w:rFonts w:hint="eastAsia" w:ascii="宋体" w:hAnsi="宋体" w:eastAsia="宋体" w:cs="宋体"/>
          <w:color w:val="000000"/>
          <w:szCs w:val="32"/>
          <w:highlight w:val="none"/>
        </w:rPr>
        <w:t>发包人完成最终结清申请单的审批并颁发最终结清证书的期限：</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C32427F">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rPr>
        <w:t>发包人完成支付的期限：</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bookmarkEnd w:id="459"/>
      <w:bookmarkEnd w:id="460"/>
      <w:bookmarkEnd w:id="461"/>
      <w:bookmarkEnd w:id="462"/>
      <w:bookmarkEnd w:id="463"/>
      <w:bookmarkEnd w:id="464"/>
      <w:bookmarkEnd w:id="465"/>
      <w:bookmarkEnd w:id="471"/>
    </w:p>
    <w:p w14:paraId="23CCA384">
      <w:pPr>
        <w:pStyle w:val="6"/>
        <w:spacing w:before="120" w:after="120"/>
        <w:rPr>
          <w:rFonts w:hint="eastAsia" w:ascii="宋体" w:hAnsi="宋体" w:eastAsia="宋体" w:cs="宋体"/>
          <w:b w:val="0"/>
          <w:color w:val="000000"/>
          <w:szCs w:val="32"/>
          <w:highlight w:val="none"/>
        </w:rPr>
      </w:pPr>
      <w:bookmarkStart w:id="473" w:name="_Toc351203647"/>
      <w:bookmarkStart w:id="474" w:name="_Toc267251483"/>
      <w:bookmarkStart w:id="475" w:name="_Toc267251484"/>
      <w:bookmarkStart w:id="476" w:name="_Toc267251482"/>
      <w:bookmarkStart w:id="477" w:name="_Toc267251485"/>
      <w:bookmarkStart w:id="478" w:name="_Toc267251488"/>
      <w:bookmarkStart w:id="479" w:name="_Toc267251489"/>
      <w:bookmarkStart w:id="480" w:name="_Toc267251490"/>
      <w:bookmarkStart w:id="481" w:name="_Toc267251486"/>
      <w:bookmarkStart w:id="482" w:name="_Toc267251491"/>
      <w:bookmarkStart w:id="483" w:name="_Toc267251497"/>
      <w:bookmarkStart w:id="484" w:name="_Toc267251492"/>
      <w:bookmarkStart w:id="485" w:name="_Toc267251496"/>
      <w:bookmarkStart w:id="486" w:name="_Toc267251495"/>
      <w:bookmarkStart w:id="487" w:name="_Toc267251494"/>
      <w:bookmarkStart w:id="488" w:name="_Toc267251493"/>
      <w:bookmarkStart w:id="489" w:name="_Toc267251502"/>
      <w:bookmarkStart w:id="490" w:name="_Toc267251503"/>
      <w:bookmarkStart w:id="491" w:name="_Toc267251501"/>
      <w:bookmarkStart w:id="492" w:name="_Toc267251498"/>
      <w:bookmarkStart w:id="493" w:name="_Toc267251499"/>
      <w:bookmarkStart w:id="494" w:name="_Toc267251506"/>
      <w:bookmarkStart w:id="495" w:name="_Toc267251504"/>
      <w:bookmarkStart w:id="496" w:name="_Toc267251507"/>
      <w:bookmarkStart w:id="497" w:name="_Toc267251508"/>
      <w:bookmarkStart w:id="498" w:name="_Toc267251513"/>
      <w:bookmarkStart w:id="499" w:name="_Toc267251509"/>
      <w:bookmarkStart w:id="500" w:name="_Toc267251511"/>
      <w:bookmarkStart w:id="501" w:name="_Toc267251514"/>
      <w:bookmarkStart w:id="502" w:name="_Toc267251510"/>
      <w:bookmarkStart w:id="503" w:name="_Toc267251515"/>
      <w:r>
        <w:rPr>
          <w:rFonts w:hint="eastAsia" w:ascii="宋体" w:hAnsi="宋体" w:eastAsia="宋体" w:cs="宋体"/>
          <w:b w:val="0"/>
          <w:color w:val="000000"/>
          <w:szCs w:val="32"/>
          <w:highlight w:val="none"/>
        </w:rPr>
        <w:t>15. 缺陷责任期与保修</w:t>
      </w:r>
      <w:bookmarkEnd w:id="473"/>
    </w:p>
    <w:p w14:paraId="2C6AB56F">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15.2缺陷责任期</w:t>
      </w:r>
      <w:bookmarkEnd w:id="474"/>
    </w:p>
    <w:p w14:paraId="648FD108">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缺陷责任期的具体期限：</w:t>
      </w:r>
      <w:r>
        <w:rPr>
          <w:rFonts w:hint="eastAsia" w:ascii="宋体" w:hAnsi="宋体" w:eastAsia="宋体" w:cs="宋体"/>
          <w:color w:val="000000"/>
          <w:szCs w:val="32"/>
          <w:highlight w:val="none"/>
          <w:u w:val="single"/>
        </w:rPr>
        <w:t xml:space="preserve"> 工程竣工验收合格之日起 24 个月</w:t>
      </w:r>
      <w:r>
        <w:rPr>
          <w:rFonts w:hint="eastAsia" w:ascii="宋体" w:hAnsi="宋体" w:eastAsia="宋体" w:cs="宋体"/>
          <w:color w:val="000000"/>
          <w:szCs w:val="32"/>
          <w:highlight w:val="none"/>
        </w:rPr>
        <w:t>。</w:t>
      </w:r>
    </w:p>
    <w:p w14:paraId="14205118">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15.3 质量保证金</w:t>
      </w:r>
    </w:p>
    <w:p w14:paraId="67EB6B5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关于是否扣留质量保证金的约定：</w:t>
      </w:r>
      <w:r>
        <w:rPr>
          <w:rFonts w:hint="eastAsia" w:ascii="宋体" w:hAnsi="宋体" w:eastAsia="宋体" w:cs="宋体"/>
          <w:color w:val="000000"/>
          <w:szCs w:val="32"/>
          <w:highlight w:val="none"/>
          <w:u w:val="single"/>
          <w:lang w:val="en-US" w:eastAsia="zh-CN"/>
        </w:rPr>
        <w:t>不</w:t>
      </w:r>
      <w:r>
        <w:rPr>
          <w:rFonts w:hint="eastAsia" w:ascii="宋体" w:hAnsi="宋体" w:eastAsia="宋体" w:cs="宋体"/>
          <w:color w:val="000000"/>
          <w:szCs w:val="32"/>
          <w:highlight w:val="none"/>
          <w:u w:val="single"/>
        </w:rPr>
        <w:t>扣留。</w:t>
      </w:r>
      <w:r>
        <w:rPr>
          <w:rFonts w:hint="eastAsia" w:ascii="宋体" w:hAnsi="宋体" w:eastAsia="宋体" w:cs="宋体"/>
          <w:color w:val="000000"/>
          <w:szCs w:val="32"/>
          <w:highlight w:val="none"/>
        </w:rPr>
        <w:t>在工程项目竣工前，承包人按专用合同条款第 3.7条提供履约担保的，发包人不得同时预留工程质量保证金。</w:t>
      </w:r>
    </w:p>
    <w:p w14:paraId="7DE37F4E">
      <w:pPr>
        <w:spacing w:line="360" w:lineRule="auto"/>
        <w:ind w:firstLine="420"/>
        <w:jc w:val="left"/>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15.3.1 承包人提供质量保证金的方式</w:t>
      </w:r>
    </w:p>
    <w:p w14:paraId="7D2C362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质量保证金采用以下第</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种方式：</w:t>
      </w:r>
    </w:p>
    <w:p w14:paraId="35DD366E">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(1)</w:t>
      </w:r>
      <w:r>
        <w:rPr>
          <w:rFonts w:hint="eastAsia" w:ascii="宋体" w:hAnsi="宋体" w:eastAsia="宋体" w:cs="宋体"/>
          <w:color w:val="000000"/>
          <w:szCs w:val="32"/>
          <w:highlight w:val="none"/>
        </w:rPr>
        <w:t>质量保证金保函，保证金额为：</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 xml:space="preserve">； </w:t>
      </w:r>
    </w:p>
    <w:p w14:paraId="56010B39">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(2)</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%的工程款；</w:t>
      </w:r>
    </w:p>
    <w:p w14:paraId="1EF4B8C7">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(3)</w:t>
      </w:r>
      <w:r>
        <w:rPr>
          <w:rFonts w:hint="eastAsia" w:ascii="宋体" w:hAnsi="宋体" w:eastAsia="宋体" w:cs="宋体"/>
          <w:color w:val="000000"/>
          <w:szCs w:val="32"/>
          <w:highlight w:val="none"/>
        </w:rPr>
        <w:t>其他方式</w:t>
      </w:r>
      <w:r>
        <w:rPr>
          <w:rFonts w:hint="eastAsia" w:ascii="宋体" w:hAnsi="宋体" w:cs="宋体"/>
          <w:color w:val="000000"/>
          <w:szCs w:val="32"/>
          <w:highlight w:val="none"/>
          <w:lang w:eastAsia="zh-CN"/>
        </w:rPr>
        <w:t>：</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3A63A420">
      <w:pPr>
        <w:spacing w:line="360" w:lineRule="auto"/>
        <w:ind w:firstLine="420"/>
        <w:jc w:val="left"/>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 xml:space="preserve">15.3.2 质量保证金的扣留 </w:t>
      </w:r>
    </w:p>
    <w:p w14:paraId="5207396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质量保证金的扣留采取以下第</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种方式：</w:t>
      </w:r>
    </w:p>
    <w:p w14:paraId="4F4F735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（1）在支付工程进度款时逐次扣留，在此情形下，质量保证金的计算基数不包括预付款的支付、扣回以及价格调整的金额；</w:t>
      </w:r>
    </w:p>
    <w:p w14:paraId="07399A12">
      <w:pPr>
        <w:spacing w:line="360" w:lineRule="auto"/>
        <w:ind w:firstLine="424"/>
        <w:rPr>
          <w:rFonts w:hint="eastAsia" w:ascii="宋体" w:hAnsi="宋体" w:eastAsia="宋体" w:cs="宋体"/>
          <w:color w:val="000000"/>
          <w:highlight w:val="none"/>
        </w:rPr>
      </w:pPr>
      <w:r>
        <w:rPr>
          <w:rFonts w:hint="eastAsia" w:ascii="宋体" w:hAnsi="宋体" w:cs="宋体"/>
          <w:color w:val="000000"/>
          <w:highlight w:val="none"/>
          <w:lang w:eastAsia="zh-CN"/>
        </w:rPr>
        <w:t>(2)</w:t>
      </w:r>
      <w:r>
        <w:rPr>
          <w:rFonts w:hint="eastAsia" w:ascii="宋体" w:hAnsi="宋体" w:eastAsia="宋体" w:cs="宋体"/>
          <w:color w:val="000000"/>
          <w:highlight w:val="none"/>
        </w:rPr>
        <w:t>工程竣工结算时一次性扣留质量保证金；</w:t>
      </w:r>
    </w:p>
    <w:p w14:paraId="5993D01A">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(3)</w:t>
      </w:r>
      <w:r>
        <w:rPr>
          <w:rFonts w:hint="eastAsia" w:ascii="宋体" w:hAnsi="宋体" w:eastAsia="宋体" w:cs="宋体"/>
          <w:color w:val="000000"/>
          <w:szCs w:val="32"/>
          <w:highlight w:val="none"/>
        </w:rPr>
        <w:t>其他扣留方式</w:t>
      </w:r>
      <w:r>
        <w:rPr>
          <w:rFonts w:hint="eastAsia" w:ascii="宋体" w:hAnsi="宋体" w:cs="宋体"/>
          <w:color w:val="000000"/>
          <w:szCs w:val="32"/>
          <w:highlight w:val="none"/>
          <w:lang w:eastAsia="zh-CN"/>
        </w:rPr>
        <w:t>：</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5B291B29">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关于质量保证金的补充约定：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bookmarkEnd w:id="475"/>
      <w:bookmarkEnd w:id="476"/>
    </w:p>
    <w:p w14:paraId="7BFFF32C">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15.4保修</w:t>
      </w:r>
      <w:bookmarkEnd w:id="477"/>
    </w:p>
    <w:p w14:paraId="387EC0B6">
      <w:pPr>
        <w:spacing w:line="360" w:lineRule="auto"/>
        <w:ind w:firstLine="409"/>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15.4.1 保修责任</w:t>
      </w:r>
    </w:p>
    <w:p w14:paraId="4581092B">
      <w:pPr>
        <w:spacing w:line="360" w:lineRule="auto"/>
        <w:ind w:firstLine="409"/>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工程保修期为：</w:t>
      </w:r>
      <w:r>
        <w:rPr>
          <w:rFonts w:hint="eastAsia" w:ascii="宋体" w:hAnsi="宋体" w:eastAsia="宋体" w:cs="宋体"/>
          <w:color w:val="000000"/>
          <w:szCs w:val="32"/>
          <w:highlight w:val="none"/>
          <w:u w:val="single"/>
        </w:rPr>
        <w:t>24个月。</w:t>
      </w:r>
    </w:p>
    <w:p w14:paraId="0BB608D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15.4.3 修复通知</w:t>
      </w:r>
    </w:p>
    <w:p w14:paraId="64F680F9">
      <w:pPr>
        <w:spacing w:line="360" w:lineRule="auto"/>
        <w:ind w:firstLine="409"/>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承包人收到保修通知并到达工程现场的合理时间：</w:t>
      </w:r>
      <w:r>
        <w:rPr>
          <w:rFonts w:hint="eastAsia" w:ascii="宋体" w:hAnsi="宋体" w:eastAsia="宋体" w:cs="宋体"/>
          <w:color w:val="000000"/>
          <w:szCs w:val="32"/>
          <w:highlight w:val="none"/>
          <w:u w:val="single"/>
        </w:rPr>
        <w:t>24小时内</w:t>
      </w:r>
      <w:r>
        <w:rPr>
          <w:rFonts w:hint="eastAsia" w:ascii="宋体" w:hAnsi="宋体" w:eastAsia="宋体" w:cs="宋体"/>
          <w:color w:val="000000"/>
          <w:szCs w:val="32"/>
          <w:highlight w:val="none"/>
        </w:rPr>
        <w:t>。</w:t>
      </w:r>
      <w:bookmarkEnd w:id="478"/>
      <w:bookmarkEnd w:id="479"/>
      <w:bookmarkEnd w:id="480"/>
      <w:bookmarkEnd w:id="481"/>
    </w:p>
    <w:p w14:paraId="396BF467">
      <w:pPr>
        <w:pStyle w:val="6"/>
        <w:spacing w:before="120" w:after="120"/>
        <w:rPr>
          <w:rFonts w:hint="eastAsia" w:ascii="宋体" w:hAnsi="宋体" w:eastAsia="宋体" w:cs="宋体"/>
          <w:b w:val="0"/>
          <w:color w:val="000000"/>
          <w:szCs w:val="32"/>
          <w:highlight w:val="none"/>
        </w:rPr>
      </w:pPr>
      <w:bookmarkStart w:id="504" w:name="_Toc351203648"/>
      <w:bookmarkStart w:id="505" w:name="_Toc280868717"/>
      <w:bookmarkStart w:id="506" w:name="_Toc280868718"/>
      <w:r>
        <w:rPr>
          <w:rFonts w:hint="eastAsia" w:ascii="宋体" w:hAnsi="宋体" w:eastAsia="宋体" w:cs="宋体"/>
          <w:b w:val="0"/>
          <w:color w:val="000000"/>
          <w:szCs w:val="32"/>
          <w:highlight w:val="none"/>
        </w:rPr>
        <w:t>16. 违约</w:t>
      </w:r>
      <w:bookmarkEnd w:id="504"/>
    </w:p>
    <w:p w14:paraId="60BF7E88">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16.1 发包人违约</w:t>
      </w:r>
    </w:p>
    <w:p w14:paraId="768117F3">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16.1.1发包人违约的情形</w:t>
      </w:r>
    </w:p>
    <w:p w14:paraId="7D703B9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发包人违约的其他情形：</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058028F">
      <w:pPr>
        <w:spacing w:line="360" w:lineRule="auto"/>
        <w:ind w:left="1050" w:hanging="105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 xml:space="preserve">    16.1.2 发包人违约的责任</w:t>
      </w:r>
    </w:p>
    <w:p w14:paraId="349E5AD2">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发包人违约责任的承担方式和计算方法：</w:t>
      </w:r>
    </w:p>
    <w:p w14:paraId="65E3D317">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（1）因发包人原因未能在计划开工日期前7天内下达开工通知的违约责任：</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47D58F8E">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（2）因发包人原因未能按合同约定支付合同价款的违约责任：</w:t>
      </w:r>
      <w:r>
        <w:rPr>
          <w:rFonts w:hint="eastAsia" w:ascii="宋体" w:hAnsi="宋体" w:eastAsia="宋体" w:cs="宋体"/>
          <w:color w:val="000000"/>
          <w:szCs w:val="32"/>
          <w:highlight w:val="none"/>
          <w:u w:val="single"/>
        </w:rPr>
        <w:t xml:space="preserve">   / </w:t>
      </w:r>
      <w:r>
        <w:rPr>
          <w:rFonts w:hint="eastAsia" w:ascii="宋体" w:hAnsi="宋体" w:cs="宋体"/>
          <w:color w:val="000000"/>
          <w:szCs w:val="32"/>
          <w:highlight w:val="none"/>
          <w:u w:val="single"/>
          <w:lang w:val="en-US" w:eastAsia="zh-CN"/>
        </w:rPr>
        <w:t xml:space="preserve"> </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w:t>
      </w:r>
    </w:p>
    <w:p w14:paraId="284EE313">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(3)</w:t>
      </w:r>
      <w:r>
        <w:rPr>
          <w:rFonts w:hint="eastAsia" w:ascii="宋体" w:hAnsi="宋体" w:eastAsia="宋体" w:cs="宋体"/>
          <w:color w:val="000000"/>
          <w:szCs w:val="32"/>
          <w:highlight w:val="none"/>
        </w:rPr>
        <w:t>发包人违反第10.1款〔变更的范围〕第（2）项约定，自行实施被取消的工作或转由他人实施的违约责任：</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4911A136">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(4)</w:t>
      </w:r>
      <w:r>
        <w:rPr>
          <w:rFonts w:hint="eastAsia" w:ascii="宋体" w:hAnsi="宋体" w:eastAsia="宋体" w:cs="宋体"/>
          <w:color w:val="000000"/>
          <w:szCs w:val="32"/>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C9A2DF5">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（5）因发包人违反合同约定造成暂停施工的违约责任：</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E2BE852">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(6)</w:t>
      </w:r>
      <w:r>
        <w:rPr>
          <w:rFonts w:hint="eastAsia" w:ascii="宋体" w:hAnsi="宋体" w:eastAsia="宋体" w:cs="宋体"/>
          <w:color w:val="000000"/>
          <w:szCs w:val="32"/>
          <w:highlight w:val="none"/>
        </w:rPr>
        <w:t>发包人无正当理由没有在约定期限内发出复工指示，导致承包人无法复工的违约责任：</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02A310A1">
      <w:pPr>
        <w:spacing w:line="360" w:lineRule="auto"/>
        <w:ind w:firstLine="420"/>
        <w:jc w:val="left"/>
        <w:rPr>
          <w:rFonts w:hint="eastAsia" w:ascii="宋体" w:hAnsi="宋体" w:eastAsia="宋体" w:cs="宋体"/>
          <w:color w:val="000000"/>
          <w:szCs w:val="32"/>
          <w:highlight w:val="none"/>
        </w:rPr>
      </w:pPr>
      <w:r>
        <w:rPr>
          <w:rFonts w:hint="eastAsia" w:ascii="宋体" w:hAnsi="宋体" w:cs="宋体"/>
          <w:color w:val="000000"/>
          <w:szCs w:val="32"/>
          <w:highlight w:val="none"/>
          <w:lang w:eastAsia="zh-CN"/>
        </w:rPr>
        <w:t>(7)</w:t>
      </w:r>
      <w:r>
        <w:rPr>
          <w:rFonts w:hint="eastAsia" w:ascii="宋体" w:hAnsi="宋体" w:eastAsia="宋体" w:cs="宋体"/>
          <w:color w:val="000000"/>
          <w:szCs w:val="32"/>
          <w:highlight w:val="none"/>
        </w:rPr>
        <w:t>其他：</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83BA360">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16.1.3 因发包人违约解除合同</w:t>
      </w:r>
    </w:p>
    <w:p w14:paraId="31B8246F">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承包人按16.1.1项〔发包人违约的情形〕约定暂停施工满</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天后发包人仍不纠正其违约行为并致使合同目的不能实现的，承包人有权解除合同。</w:t>
      </w:r>
    </w:p>
    <w:p w14:paraId="5AADBE68">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16.2 承包人违约</w:t>
      </w:r>
    </w:p>
    <w:p w14:paraId="107D0D68">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16.2.1 承包人违约的情形</w:t>
      </w:r>
    </w:p>
    <w:p w14:paraId="30B42996">
      <w:pPr>
        <w:spacing w:line="360" w:lineRule="auto"/>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承包人违约的其他情形：</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21"/>
          <w:highlight w:val="none"/>
          <w:u w:val="single"/>
        </w:rPr>
        <w:t>执行通用条款</w:t>
      </w:r>
      <w:r>
        <w:rPr>
          <w:rFonts w:hint="eastAsia" w:ascii="宋体" w:hAnsi="宋体" w:eastAsia="宋体" w:cs="宋体"/>
          <w:color w:val="000000"/>
          <w:szCs w:val="32"/>
          <w:highlight w:val="none"/>
        </w:rPr>
        <w:t>。</w:t>
      </w:r>
    </w:p>
    <w:p w14:paraId="3F7E3784">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16.2.2承包人违约的责任</w:t>
      </w:r>
    </w:p>
    <w:p w14:paraId="0F7B9C23">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承包人违约责任的承担方式和计算方法：</w:t>
      </w:r>
      <w:r>
        <w:rPr>
          <w:rFonts w:hint="eastAsia" w:ascii="宋体" w:hAnsi="宋体" w:eastAsia="宋体" w:cs="宋体"/>
          <w:color w:val="000000"/>
          <w:szCs w:val="21"/>
          <w:highlight w:val="none"/>
          <w:u w:val="single"/>
        </w:rPr>
        <w:t>（1）承包人违反合同约定进行转包或违法分包的：转包或分包合同无效，承包人应向发包人承担转包或分包合同金额 30%的违约金，并继续履行本合同；发包人也有权选择单方解除施工合同，清退施工人员并按合同总价的 20%收取违约金，在这种情况下，承包人必须在 10 日内退场，并且不得提出任何对发包人不利的要求。发包人若选择接受转包或分包行为的，承包人应当与实际施工人就分包和转包工程向发包人承担连带责任。</w:t>
      </w:r>
    </w:p>
    <w:p w14:paraId="3C7205F1">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(2)</w:t>
      </w:r>
      <w:r>
        <w:rPr>
          <w:rFonts w:hint="eastAsia" w:ascii="宋体" w:hAnsi="宋体" w:eastAsia="宋体" w:cs="宋体"/>
          <w:color w:val="000000"/>
          <w:szCs w:val="21"/>
          <w:highlight w:val="none"/>
          <w:u w:val="single"/>
        </w:rPr>
        <w:t>因承包人原因导致工程质量不符合合同要求的：承包人应无条件整改直至满足合同要求，并承担因此所产生的一切费用和损失。整改所需时间计算在合同总工期内，因此造成的工期延误按照合同专用条款 7.5.2 执行。</w:t>
      </w:r>
    </w:p>
    <w:p w14:paraId="76CFBAB5">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(3)</w:t>
      </w:r>
      <w:r>
        <w:rPr>
          <w:rFonts w:hint="eastAsia" w:ascii="宋体" w:hAnsi="宋体" w:eastAsia="宋体" w:cs="宋体"/>
          <w:color w:val="000000"/>
          <w:szCs w:val="21"/>
          <w:highlight w:val="none"/>
          <w:u w:val="single"/>
        </w:rPr>
        <w:t>承包人未能按施工进度计划及时完成合同约定的工作，造成工期延误的，按照合同专用条款 7.5 条执行。</w:t>
      </w:r>
    </w:p>
    <w:p w14:paraId="3E22DB4E">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(4)</w:t>
      </w:r>
      <w:r>
        <w:rPr>
          <w:rFonts w:hint="eastAsia" w:ascii="宋体" w:hAnsi="宋体" w:eastAsia="宋体" w:cs="宋体"/>
          <w:color w:val="000000"/>
          <w:szCs w:val="21"/>
          <w:highlight w:val="none"/>
          <w:u w:val="single"/>
        </w:rPr>
        <w:t>承包人明确表示或者以其行为表明不履行合同主要义务的：发包人有权单方解除合同并不再对承包人已完工程量进行结算，承包人应承担因此造成的一切损失。</w:t>
      </w:r>
    </w:p>
    <w:p w14:paraId="1C8ED663">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(5)</w:t>
      </w:r>
      <w:r>
        <w:rPr>
          <w:rFonts w:hint="eastAsia" w:ascii="宋体" w:hAnsi="宋体" w:eastAsia="宋体" w:cs="宋体"/>
          <w:color w:val="000000"/>
          <w:szCs w:val="21"/>
          <w:highlight w:val="none"/>
          <w:u w:val="single"/>
        </w:rPr>
        <w:t>承包人在中标后，未能按规定的时间办理相关手续、缴纳相关费用：视为放弃本次中标资格。</w:t>
      </w:r>
    </w:p>
    <w:p w14:paraId="4B361EBA">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(6)</w:t>
      </w:r>
      <w:r>
        <w:rPr>
          <w:rFonts w:hint="eastAsia" w:ascii="宋体" w:hAnsi="宋体" w:eastAsia="宋体" w:cs="宋体"/>
          <w:color w:val="000000"/>
          <w:szCs w:val="21"/>
          <w:highlight w:val="none"/>
          <w:u w:val="single"/>
        </w:rPr>
        <w:t>没有合理的原因而未能按期开工：延迟一天承包人向发包人支付违约金 2 万/天，延迟超过 30 天，发包人有权单方解除合同。</w:t>
      </w:r>
    </w:p>
    <w:p w14:paraId="353D7344">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(7)</w:t>
      </w:r>
      <w:r>
        <w:rPr>
          <w:rFonts w:hint="eastAsia" w:ascii="宋体" w:hAnsi="宋体" w:eastAsia="宋体" w:cs="宋体"/>
          <w:color w:val="000000"/>
          <w:szCs w:val="21"/>
          <w:highlight w:val="none"/>
          <w:u w:val="single"/>
        </w:rPr>
        <w:t>承包人无正当理由停工，发包方有权将承包方未完成工作量全部或部分发包给其他承包人进行施工，发包方与其它承包人的结算价款直接从承包人结算总价中扣除，不足部分仍由承包人承担，且承包人须无条件认可。由此造成的一切损失由承包人承担。</w:t>
      </w:r>
    </w:p>
    <w:p w14:paraId="24206240">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(8)</w:t>
      </w:r>
      <w:r>
        <w:rPr>
          <w:rFonts w:hint="eastAsia" w:ascii="宋体" w:hAnsi="宋体" w:eastAsia="宋体" w:cs="宋体"/>
          <w:color w:val="000000"/>
          <w:szCs w:val="21"/>
          <w:highlight w:val="none"/>
          <w:u w:val="single"/>
        </w:rPr>
        <w:t>拒绝或不遵照发包人要求整改、更换或拆除有缺陷的工程，或执行（整改）不力的：发包人有权对承包人处以一次性经济处罚，处罚数额为该缺陷部位工程造价的1-3 倍；该经济处罚并不免除承包人的整改、更换工拆除责任及因此缺陷给发包人造成损失的赔偿责任。</w:t>
      </w:r>
    </w:p>
    <w:p w14:paraId="16BC47EE">
      <w:pPr>
        <w:spacing w:line="360" w:lineRule="auto"/>
        <w:ind w:firstLine="420"/>
        <w:jc w:val="left"/>
        <w:rPr>
          <w:rFonts w:hint="eastAsia" w:ascii="宋体" w:hAnsi="宋体" w:eastAsia="宋体" w:cs="宋体"/>
          <w:color w:val="000000"/>
          <w:szCs w:val="21"/>
          <w:highlight w:val="none"/>
          <w:u w:val="single"/>
        </w:rPr>
      </w:pPr>
      <w:r>
        <w:rPr>
          <w:rFonts w:hint="eastAsia" w:ascii="宋体" w:hAnsi="宋体" w:cs="宋体"/>
          <w:color w:val="000000"/>
          <w:szCs w:val="21"/>
          <w:highlight w:val="none"/>
          <w:u w:val="single"/>
          <w:lang w:eastAsia="zh-CN"/>
        </w:rPr>
        <w:t>(9)</w:t>
      </w:r>
      <w:r>
        <w:rPr>
          <w:rFonts w:hint="eastAsia" w:ascii="宋体" w:hAnsi="宋体" w:eastAsia="宋体" w:cs="宋体"/>
          <w:color w:val="000000"/>
          <w:szCs w:val="21"/>
          <w:highlight w:val="none"/>
          <w:u w:val="single"/>
        </w:rPr>
        <w:t>承包人未能按照合同约定履行其他义务的：发包人有权单方解除合同并不再对承包人已完工程量进行结算，承包人应承担因此造成的一切损失。</w:t>
      </w:r>
    </w:p>
    <w:p w14:paraId="3716FC20">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cs="宋体"/>
          <w:color w:val="000000"/>
          <w:szCs w:val="21"/>
          <w:highlight w:val="none"/>
          <w:u w:val="single"/>
          <w:lang w:eastAsia="zh-CN"/>
        </w:rPr>
        <w:t>(10)</w:t>
      </w:r>
      <w:r>
        <w:rPr>
          <w:rFonts w:hint="eastAsia" w:ascii="宋体" w:hAnsi="宋体" w:eastAsia="宋体" w:cs="宋体"/>
          <w:color w:val="000000"/>
          <w:szCs w:val="21"/>
          <w:highlight w:val="none"/>
          <w:u w:val="single"/>
        </w:rPr>
        <w:t>如承包人因大气污染防控措施落实不到位被上级部门督办而停工整顿的， 工期不予延长；延误工期造成经济损失的，承包人负责赔偿。</w:t>
      </w:r>
    </w:p>
    <w:p w14:paraId="7ED56AAA">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16.2.3 因承包人违约解除合同</w:t>
      </w:r>
    </w:p>
    <w:p w14:paraId="233D9693">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关于承包人违约解除合同的特别约定：</w:t>
      </w:r>
      <w:r>
        <w:rPr>
          <w:rFonts w:hint="eastAsia" w:ascii="宋体" w:hAnsi="宋体" w:eastAsia="宋体" w:cs="宋体"/>
          <w:color w:val="000000"/>
          <w:szCs w:val="21"/>
          <w:highlight w:val="none"/>
          <w:u w:val="single"/>
        </w:rPr>
        <w:t xml:space="preserve">  承包人违约导致第三方利益受损，发包人不承担任何责任  </w:t>
      </w:r>
      <w:r>
        <w:rPr>
          <w:rFonts w:hint="eastAsia" w:ascii="宋体" w:hAnsi="宋体" w:eastAsia="宋体" w:cs="宋体"/>
          <w:color w:val="000000"/>
          <w:szCs w:val="21"/>
          <w:highlight w:val="none"/>
        </w:rPr>
        <w:t>。</w:t>
      </w:r>
    </w:p>
    <w:p w14:paraId="539FAA0D">
      <w:pPr>
        <w:spacing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szCs w:val="32"/>
          <w:highlight w:val="none"/>
          <w:u w:val="single"/>
        </w:rPr>
        <w:t>发包人有权免费继续使用，发包人继续使用的行为不免除或减轻承包人应承担的违约责任</w:t>
      </w:r>
      <w:r>
        <w:rPr>
          <w:rFonts w:hint="eastAsia" w:ascii="宋体" w:hAnsi="宋体" w:eastAsia="宋体" w:cs="宋体"/>
          <w:color w:val="000000"/>
          <w:szCs w:val="32"/>
          <w:highlight w:val="none"/>
        </w:rPr>
        <w:t>。</w:t>
      </w:r>
    </w:p>
    <w:p w14:paraId="76E34D35">
      <w:pPr>
        <w:pStyle w:val="6"/>
        <w:spacing w:before="120" w:after="120"/>
        <w:rPr>
          <w:rFonts w:hint="eastAsia" w:ascii="宋体" w:hAnsi="宋体" w:eastAsia="宋体" w:cs="宋体"/>
          <w:b w:val="0"/>
          <w:color w:val="000000"/>
          <w:szCs w:val="32"/>
          <w:highlight w:val="none"/>
        </w:rPr>
      </w:pPr>
      <w:bookmarkStart w:id="507" w:name="_Toc351203649"/>
      <w:r>
        <w:rPr>
          <w:rFonts w:hint="eastAsia" w:ascii="宋体" w:hAnsi="宋体" w:eastAsia="宋体" w:cs="宋体"/>
          <w:b w:val="0"/>
          <w:color w:val="000000"/>
          <w:szCs w:val="32"/>
          <w:highlight w:val="none"/>
        </w:rPr>
        <w:t>17. 不可抗力</w:t>
      </w:r>
      <w:bookmarkEnd w:id="507"/>
      <w:r>
        <w:rPr>
          <w:rFonts w:hint="eastAsia" w:ascii="宋体" w:hAnsi="宋体" w:eastAsia="宋体" w:cs="宋体"/>
          <w:b w:val="0"/>
          <w:color w:val="000000"/>
          <w:szCs w:val="32"/>
          <w:highlight w:val="none"/>
        </w:rPr>
        <w:t xml:space="preserve"> </w:t>
      </w:r>
      <w:bookmarkEnd w:id="505"/>
    </w:p>
    <w:p w14:paraId="67BA0468">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17.1 不可抗力的确认</w:t>
      </w:r>
    </w:p>
    <w:p w14:paraId="3C944509">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除通用合同条款约定的不可抗力事件之外，视为不可抗力的其他情形：</w:t>
      </w:r>
      <w:r>
        <w:rPr>
          <w:rFonts w:hint="eastAsia" w:ascii="宋体" w:hAnsi="宋体" w:eastAsia="宋体" w:cs="宋体"/>
          <w:color w:val="000000"/>
          <w:szCs w:val="32"/>
          <w:highlight w:val="none"/>
          <w:u w:val="single"/>
          <w:lang w:val="en-US" w:eastAsia="zh-CN"/>
        </w:rPr>
        <w:t>/</w:t>
      </w:r>
      <w:r>
        <w:rPr>
          <w:rFonts w:hint="eastAsia" w:ascii="宋体" w:hAnsi="宋体" w:eastAsia="宋体" w:cs="宋体"/>
          <w:color w:val="000000"/>
          <w:szCs w:val="32"/>
          <w:highlight w:val="none"/>
        </w:rPr>
        <w:t>。</w:t>
      </w:r>
    </w:p>
    <w:p w14:paraId="41063AB1">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17.4 因不可抗力解除合同</w:t>
      </w:r>
    </w:p>
    <w:p w14:paraId="50259338">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合同解除后，发包人应在商定或确定发包人应支付款项后</w:t>
      </w:r>
      <w:r>
        <w:rPr>
          <w:rFonts w:hint="eastAsia" w:ascii="宋体" w:hAnsi="宋体" w:eastAsia="宋体" w:cs="宋体"/>
          <w:color w:val="000000"/>
          <w:szCs w:val="32"/>
          <w:highlight w:val="none"/>
          <w:u w:val="single"/>
          <w:lang w:val="en-US" w:eastAsia="zh-CN"/>
        </w:rPr>
        <w:t>60</w:t>
      </w:r>
      <w:r>
        <w:rPr>
          <w:rFonts w:hint="eastAsia" w:ascii="宋体" w:hAnsi="宋体" w:eastAsia="宋体" w:cs="宋体"/>
          <w:color w:val="000000"/>
          <w:szCs w:val="32"/>
          <w:highlight w:val="none"/>
          <w:u w:val="single"/>
        </w:rPr>
        <w:t xml:space="preserve"> </w:t>
      </w:r>
      <w:r>
        <w:rPr>
          <w:rFonts w:hint="eastAsia" w:ascii="宋体" w:hAnsi="宋体" w:eastAsia="宋体" w:cs="宋体"/>
          <w:color w:val="000000"/>
          <w:szCs w:val="32"/>
          <w:highlight w:val="none"/>
        </w:rPr>
        <w:t>天内完成款项的支付。</w:t>
      </w:r>
    </w:p>
    <w:p w14:paraId="60B87177">
      <w:pPr>
        <w:pStyle w:val="270"/>
        <w:rPr>
          <w:rFonts w:hint="eastAsia" w:ascii="宋体" w:hAnsi="宋体" w:eastAsia="宋体" w:cs="宋体"/>
          <w:color w:val="000000"/>
          <w:highlight w:val="none"/>
        </w:rPr>
      </w:pPr>
      <w:bookmarkStart w:id="508" w:name="_Toc351203650"/>
      <w:r>
        <w:rPr>
          <w:rFonts w:hint="eastAsia" w:ascii="宋体" w:hAnsi="宋体" w:eastAsia="宋体" w:cs="宋体"/>
          <w:color w:val="000000"/>
          <w:highlight w:val="none"/>
        </w:rPr>
        <w:t>18. 保险</w:t>
      </w:r>
      <w:bookmarkEnd w:id="506"/>
      <w:bookmarkEnd w:id="508"/>
    </w:p>
    <w:p w14:paraId="6CF82739">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18.1 工程保险</w:t>
      </w:r>
    </w:p>
    <w:p w14:paraId="10EBC01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关于工程保险的特别约定：</w:t>
      </w:r>
      <w:r>
        <w:rPr>
          <w:rFonts w:hint="eastAsia" w:ascii="宋体" w:hAnsi="宋体" w:eastAsia="宋体" w:cs="宋体"/>
          <w:color w:val="000000"/>
          <w:szCs w:val="32"/>
          <w:highlight w:val="none"/>
          <w:u w:val="single"/>
        </w:rPr>
        <w:t>承包人必须为参与本工程工作的所有人员按国家规定购买人身意外伤害保险及工伤保险，若发生安全事故造成的一切人身伤害（包括第三人）和经济损失均由承包人承担</w:t>
      </w:r>
      <w:r>
        <w:rPr>
          <w:rFonts w:hint="eastAsia" w:ascii="宋体" w:hAnsi="宋体" w:eastAsia="宋体" w:cs="宋体"/>
          <w:color w:val="000000"/>
          <w:szCs w:val="32"/>
          <w:highlight w:val="none"/>
        </w:rPr>
        <w:t>。</w:t>
      </w:r>
    </w:p>
    <w:p w14:paraId="0F51D14A">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18.3 其他保险</w:t>
      </w:r>
    </w:p>
    <w:p w14:paraId="2D1E93B8">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关于其他保险的约定：</w:t>
      </w:r>
      <w:r>
        <w:rPr>
          <w:rFonts w:hint="eastAsia" w:ascii="宋体" w:hAnsi="宋体" w:eastAsia="宋体" w:cs="宋体"/>
          <w:color w:val="000000"/>
          <w:szCs w:val="32"/>
          <w:highlight w:val="none"/>
          <w:u w:val="single"/>
        </w:rPr>
        <w:t>执行合同通用条款</w:t>
      </w:r>
      <w:r>
        <w:rPr>
          <w:rFonts w:hint="eastAsia" w:ascii="宋体" w:hAnsi="宋体" w:eastAsia="宋体" w:cs="宋体"/>
          <w:color w:val="000000"/>
          <w:szCs w:val="32"/>
          <w:highlight w:val="none"/>
        </w:rPr>
        <w:t>。</w:t>
      </w:r>
    </w:p>
    <w:p w14:paraId="49DDC2AD">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承包人是否应为其施工设备等办理财产保险：</w:t>
      </w:r>
      <w:r>
        <w:rPr>
          <w:rFonts w:hint="eastAsia" w:ascii="宋体" w:hAnsi="宋体" w:eastAsia="宋体" w:cs="宋体"/>
          <w:color w:val="000000"/>
          <w:szCs w:val="32"/>
          <w:highlight w:val="none"/>
          <w:u w:val="single"/>
        </w:rPr>
        <w:t>执行合同通用条款</w:t>
      </w:r>
      <w:r>
        <w:rPr>
          <w:rFonts w:hint="eastAsia" w:ascii="宋体" w:hAnsi="宋体" w:eastAsia="宋体" w:cs="宋体"/>
          <w:color w:val="000000"/>
          <w:szCs w:val="32"/>
          <w:highlight w:val="none"/>
        </w:rPr>
        <w:t>。</w:t>
      </w:r>
    </w:p>
    <w:p w14:paraId="6D0986A0">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18.7 通知义务</w:t>
      </w:r>
    </w:p>
    <w:p w14:paraId="7D673715">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关于变更保险合同时的通知义务的约定：</w:t>
      </w:r>
      <w:r>
        <w:rPr>
          <w:rFonts w:hint="eastAsia" w:ascii="宋体" w:hAnsi="宋体" w:eastAsia="宋体" w:cs="宋体"/>
          <w:color w:val="000000"/>
          <w:szCs w:val="32"/>
          <w:highlight w:val="none"/>
          <w:u w:val="single"/>
        </w:rPr>
        <w:t>执行合同通用条款</w:t>
      </w:r>
      <w:r>
        <w:rPr>
          <w:rFonts w:hint="eastAsia" w:ascii="宋体" w:hAnsi="宋体" w:eastAsia="宋体" w:cs="宋体"/>
          <w:color w:val="000000"/>
          <w:szCs w:val="32"/>
          <w:highlight w:val="none"/>
        </w:rPr>
        <w:t>。</w:t>
      </w:r>
      <w:bookmarkEnd w:id="482"/>
      <w:bookmarkEnd w:id="483"/>
      <w:bookmarkEnd w:id="484"/>
      <w:bookmarkEnd w:id="485"/>
      <w:bookmarkEnd w:id="486"/>
      <w:bookmarkEnd w:id="487"/>
      <w:bookmarkEnd w:id="488"/>
      <w:bookmarkEnd w:id="489"/>
      <w:bookmarkEnd w:id="490"/>
      <w:bookmarkEnd w:id="491"/>
      <w:bookmarkEnd w:id="492"/>
      <w:bookmarkEnd w:id="493"/>
    </w:p>
    <w:p w14:paraId="2AA5C1F4">
      <w:pPr>
        <w:pStyle w:val="270"/>
        <w:rPr>
          <w:rFonts w:hint="eastAsia" w:ascii="宋体" w:hAnsi="宋体" w:eastAsia="宋体" w:cs="宋体"/>
          <w:color w:val="000000"/>
          <w:highlight w:val="none"/>
        </w:rPr>
      </w:pPr>
      <w:bookmarkStart w:id="509" w:name="_Toc351203651"/>
      <w:r>
        <w:rPr>
          <w:rFonts w:hint="eastAsia" w:ascii="宋体" w:hAnsi="宋体" w:eastAsia="宋体" w:cs="宋体"/>
          <w:color w:val="000000"/>
          <w:highlight w:val="none"/>
        </w:rPr>
        <w:t>20. 争议解决</w:t>
      </w:r>
      <w:bookmarkEnd w:id="494"/>
      <w:bookmarkEnd w:id="495"/>
      <w:bookmarkEnd w:id="509"/>
    </w:p>
    <w:p w14:paraId="2295E5A1">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20.3 争</w:t>
      </w:r>
      <w:bookmarkEnd w:id="496"/>
      <w:r>
        <w:rPr>
          <w:rFonts w:hint="eastAsia" w:ascii="宋体" w:hAnsi="宋体" w:eastAsia="宋体" w:cs="宋体"/>
          <w:color w:val="000000"/>
          <w:szCs w:val="32"/>
          <w:highlight w:val="none"/>
        </w:rPr>
        <w:t>议评审</w:t>
      </w:r>
    </w:p>
    <w:p w14:paraId="79B8B1D8">
      <w:pPr>
        <w:spacing w:line="360" w:lineRule="auto"/>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合同当事人是否同意将工程争议提交争议评审小组决定：</w:t>
      </w:r>
      <w:r>
        <w:rPr>
          <w:rFonts w:hint="eastAsia" w:ascii="宋体" w:hAnsi="宋体" w:eastAsia="宋体" w:cs="宋体"/>
          <w:color w:val="000000"/>
          <w:szCs w:val="32"/>
          <w:highlight w:val="none"/>
          <w:u w:val="single"/>
        </w:rPr>
        <w:t xml:space="preserve">   否     </w:t>
      </w:r>
      <w:r>
        <w:rPr>
          <w:rFonts w:hint="eastAsia" w:ascii="宋体" w:hAnsi="宋体" w:eastAsia="宋体" w:cs="宋体"/>
          <w:color w:val="000000"/>
          <w:szCs w:val="32"/>
          <w:highlight w:val="none"/>
        </w:rPr>
        <w:t xml:space="preserve">。  </w:t>
      </w:r>
    </w:p>
    <w:p w14:paraId="77E61F01">
      <w:pPr>
        <w:spacing w:line="360" w:lineRule="auto"/>
        <w:ind w:firstLine="420"/>
        <w:jc w:val="left"/>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20.3.1 争议评审小组的确定</w:t>
      </w:r>
    </w:p>
    <w:p w14:paraId="7E9FB06B">
      <w:pPr>
        <w:spacing w:line="360" w:lineRule="auto"/>
        <w:ind w:firstLine="420"/>
        <w:jc w:val="left"/>
        <w:rPr>
          <w:rFonts w:hint="eastAsia" w:ascii="宋体" w:hAnsi="宋体" w:eastAsia="宋体" w:cs="宋体"/>
          <w:color w:val="000000"/>
          <w:szCs w:val="32"/>
          <w:highlight w:val="none"/>
          <w:u w:val="single"/>
        </w:rPr>
      </w:pPr>
      <w:r>
        <w:rPr>
          <w:rFonts w:hint="eastAsia" w:ascii="宋体" w:hAnsi="宋体" w:eastAsia="宋体" w:cs="宋体"/>
          <w:color w:val="000000"/>
          <w:szCs w:val="32"/>
          <w:highlight w:val="none"/>
        </w:rPr>
        <w:t>争议评审小组成员的确定：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6C5D2DF6">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选定争议评审员的期限：</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023DD3BE">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争议评审小组成员的报酬承担方式：</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2A50D29D">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其他事项的约定：</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w:t>
      </w:r>
    </w:p>
    <w:p w14:paraId="7822D48F">
      <w:pPr>
        <w:spacing w:line="360" w:lineRule="auto"/>
        <w:ind w:firstLine="420"/>
        <w:jc w:val="left"/>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20.3.2 争议评审小组的决定</w:t>
      </w:r>
    </w:p>
    <w:p w14:paraId="740C8D1B">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合同当事人关于本项的约定：</w:t>
      </w:r>
      <w:r>
        <w:rPr>
          <w:rFonts w:hint="eastAsia" w:ascii="宋体" w:hAnsi="宋体" w:eastAsia="宋体" w:cs="宋体"/>
          <w:color w:val="000000"/>
          <w:szCs w:val="32"/>
          <w:highlight w:val="none"/>
          <w:u w:val="single"/>
        </w:rPr>
        <w:t xml:space="preserve">  执行合同通用条款    </w:t>
      </w:r>
      <w:r>
        <w:rPr>
          <w:rFonts w:hint="eastAsia" w:ascii="宋体" w:hAnsi="宋体" w:eastAsia="宋体" w:cs="宋体"/>
          <w:color w:val="000000"/>
          <w:szCs w:val="32"/>
          <w:highlight w:val="none"/>
        </w:rPr>
        <w:t>。</w:t>
      </w:r>
    </w:p>
    <w:p w14:paraId="46FA15E8">
      <w:pPr>
        <w:spacing w:after="120" w:line="360" w:lineRule="auto"/>
        <w:ind w:firstLine="420"/>
        <w:outlineLvl w:val="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20.4仲裁或诉讼</w:t>
      </w:r>
      <w:bookmarkEnd w:id="497"/>
    </w:p>
    <w:p w14:paraId="129E8262">
      <w:pPr>
        <w:spacing w:after="120" w:line="360" w:lineRule="auto"/>
        <w:ind w:firstLine="420"/>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因合同及合同有关事项发生的争议，按下列第</w:t>
      </w:r>
      <w:r>
        <w:rPr>
          <w:rFonts w:hint="eastAsia" w:ascii="宋体" w:hAnsi="宋体" w:eastAsia="宋体" w:cs="宋体"/>
          <w:color w:val="000000"/>
          <w:szCs w:val="32"/>
          <w:highlight w:val="none"/>
          <w:u w:val="single"/>
        </w:rPr>
        <w:t xml:space="preserve"> 2 </w:t>
      </w:r>
      <w:r>
        <w:rPr>
          <w:rFonts w:hint="eastAsia" w:ascii="宋体" w:hAnsi="宋体" w:eastAsia="宋体" w:cs="宋体"/>
          <w:color w:val="000000"/>
          <w:szCs w:val="32"/>
          <w:highlight w:val="none"/>
        </w:rPr>
        <w:t>种方式解决：</w:t>
      </w:r>
    </w:p>
    <w:p w14:paraId="680D1819">
      <w:pPr>
        <w:spacing w:line="360" w:lineRule="auto"/>
        <w:ind w:firstLine="420"/>
        <w:jc w:val="left"/>
        <w:rPr>
          <w:rFonts w:hint="eastAsia" w:ascii="宋体" w:hAnsi="宋体" w:eastAsia="宋体" w:cs="宋体"/>
          <w:color w:val="000000"/>
          <w:szCs w:val="32"/>
          <w:highlight w:val="none"/>
        </w:rPr>
      </w:pPr>
      <w:r>
        <w:rPr>
          <w:rFonts w:hint="eastAsia" w:ascii="宋体" w:hAnsi="宋体" w:eastAsia="宋体" w:cs="宋体"/>
          <w:color w:val="000000"/>
          <w:szCs w:val="32"/>
          <w:highlight w:val="none"/>
        </w:rPr>
        <w:t>（1）向</w:t>
      </w:r>
      <w:r>
        <w:rPr>
          <w:rFonts w:hint="eastAsia" w:ascii="宋体" w:hAnsi="宋体" w:eastAsia="宋体" w:cs="宋体"/>
          <w:color w:val="000000"/>
          <w:szCs w:val="32"/>
          <w:highlight w:val="none"/>
          <w:u w:val="single"/>
        </w:rPr>
        <w:t xml:space="preserve">  /  </w:t>
      </w:r>
      <w:r>
        <w:rPr>
          <w:rFonts w:hint="eastAsia" w:ascii="宋体" w:hAnsi="宋体" w:eastAsia="宋体" w:cs="宋体"/>
          <w:color w:val="000000"/>
          <w:szCs w:val="32"/>
          <w:highlight w:val="none"/>
        </w:rPr>
        <w:t>仲裁委员会申请仲裁；</w:t>
      </w:r>
    </w:p>
    <w:p w14:paraId="1FE77912">
      <w:pPr>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（2）向</w:t>
      </w:r>
      <w:r>
        <w:rPr>
          <w:rFonts w:hint="eastAsia" w:ascii="宋体" w:hAnsi="宋体" w:eastAsia="宋体" w:cs="宋体"/>
          <w:color w:val="000000"/>
          <w:highlight w:val="none"/>
          <w:u w:val="single"/>
        </w:rPr>
        <w:t xml:space="preserve">    </w:t>
      </w:r>
      <w:r>
        <w:rPr>
          <w:rFonts w:hint="eastAsia" w:ascii="宋体" w:hAnsi="宋体" w:cs="宋体"/>
          <w:color w:val="000000"/>
          <w:highlight w:val="none"/>
          <w:u w:val="single"/>
          <w:lang w:eastAsia="zh-CN"/>
        </w:rPr>
        <w:t>云龙区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人民法院起诉。</w:t>
      </w:r>
      <w:bookmarkEnd w:id="498"/>
      <w:bookmarkEnd w:id="499"/>
      <w:bookmarkEnd w:id="500"/>
      <w:bookmarkEnd w:id="501"/>
      <w:bookmarkEnd w:id="502"/>
      <w:bookmarkEnd w:id="503"/>
    </w:p>
    <w:p w14:paraId="07C10B59">
      <w:pPr>
        <w:pStyle w:val="270"/>
        <w:rPr>
          <w:rFonts w:hint="eastAsia" w:ascii="宋体" w:hAnsi="宋体" w:eastAsia="宋体" w:cs="宋体"/>
          <w:color w:val="000000"/>
          <w:highlight w:val="none"/>
        </w:rPr>
      </w:pPr>
      <w:r>
        <w:rPr>
          <w:rFonts w:hint="eastAsia" w:ascii="宋体" w:hAnsi="宋体" w:eastAsia="宋体" w:cs="宋体"/>
          <w:color w:val="000000"/>
          <w:highlight w:val="none"/>
        </w:rPr>
        <w:t>21.补充条款</w:t>
      </w:r>
    </w:p>
    <w:p w14:paraId="0F6D4569">
      <w:pPr>
        <w:spacing w:line="360" w:lineRule="auto"/>
        <w:ind w:firstLine="420"/>
        <w:jc w:val="left"/>
        <w:rPr>
          <w:rFonts w:hint="eastAsia" w:ascii="宋体" w:hAnsi="宋体" w:eastAsia="宋体" w:cs="宋体"/>
          <w:color w:val="000000"/>
          <w:szCs w:val="32"/>
          <w:highlight w:val="none"/>
          <w:lang w:eastAsia="zh-CN"/>
        </w:rPr>
      </w:pPr>
      <w:bookmarkStart w:id="510" w:name="_Toc351203652"/>
      <w:r>
        <w:rPr>
          <w:rFonts w:hint="eastAsia" w:ascii="宋体" w:hAnsi="宋体" w:eastAsia="宋体" w:cs="宋体"/>
          <w:color w:val="000000"/>
          <w:szCs w:val="32"/>
          <w:highlight w:val="none"/>
          <w:lang w:eastAsia="zh-CN"/>
        </w:rPr>
        <w:t>(1)承包人不得拖欠工人工资，如发生因拖欠工资上访、闹事等情况，发包人有权采取一切必要的措施来保证自身权益，承包人不得提出异议。</w:t>
      </w:r>
    </w:p>
    <w:p w14:paraId="5850C942">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(2)工程审计：工程竣工验收后，承包人应及时将工程结算资料报送发包人，承包人应充分考虑审计过程及审计时间。</w:t>
      </w:r>
    </w:p>
    <w:p w14:paraId="55935C53">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(3)农忙季节不得停工。</w:t>
      </w:r>
    </w:p>
    <w:p w14:paraId="5168AB5F">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4</w:t>
      </w:r>
      <w:r>
        <w:rPr>
          <w:rFonts w:hint="eastAsia" w:ascii="宋体" w:hAnsi="宋体" w:eastAsia="宋体" w:cs="宋体"/>
          <w:color w:val="000000"/>
          <w:szCs w:val="32"/>
          <w:highlight w:val="none"/>
          <w:lang w:eastAsia="zh-CN"/>
        </w:rPr>
        <w:t>)除项目经理以外的人员不按发包人要求参加施工期间各种会议的，每人次扣2000元违约金，迟到的每人次扣 1000 元违约金。</w:t>
      </w:r>
    </w:p>
    <w:p w14:paraId="19839875">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(5)廉洁管理条款：承包人不得对发包人、监理人的工作人员有吃请、送礼行为。如有违反此规定除按有关法律规定送交有关国家机关处理外，发包人将按下列标准扣减中标人应得的工程款。</w:t>
      </w:r>
    </w:p>
    <w:p w14:paraId="075372B9">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(6)施工过程中，承包人无条件配合发包人处理周围相关事宜及相关发包人指定分包工程的施工。</w:t>
      </w:r>
    </w:p>
    <w:p w14:paraId="216BEF0D">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(7)承包人必须遵守发包人现场的管理制度和规定，服从发包人及监理人的管理和监督检查。</w:t>
      </w:r>
    </w:p>
    <w:p w14:paraId="30796E5F">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(8)施工过程中，承包人如违反现场管理制度和规定，发包人有权对承包人进行经济索赔，违约金必须 3 日内缴纳，若未按期缴纳，发包人有权暂缓支付工程款直至缴纳违约金。</w:t>
      </w:r>
    </w:p>
    <w:p w14:paraId="6B6980A8">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(9)工程进度款与工程质量挂钩，承包人施工的工程质量若达不到验收规范标准，发包人有权暂缓支付该期工程款，直至符合要求。根据发包方总进度要求，承包方必须配合发包方进度节点安排，如承包方不配合或未按发包方进度节点时间施工或不组织施工的应按5000-10000元/天赔偿发包方损失.延误 7 天发包方予以采取措施，安排其他分包单位施工。如承包方在未经发包方书面同意的情况下擅自停工 7 天以上，则发包方有权清场，承包方无条件退场，同时承包方赔偿由此给发包方造成的直接和间接损失。</w:t>
      </w:r>
    </w:p>
    <w:p w14:paraId="7BC6F48E">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（10）对关键工序、主要原材料，发包人有权请权威机构或部门进行复核或检验，复核或检验结果合格则发包人承担相应费用；如不合格则承包人承担相应费用及造成的一切损失。</w:t>
      </w:r>
    </w:p>
    <w:p w14:paraId="26514D2D">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(11)如承包人未按国家规范及合同要求施工，发包人可勒令承包人暂停施工，待承包人整改完毕并报经监理人、发包人验收同意后方可复工，由此造成的损失由承包人负责。</w:t>
      </w:r>
    </w:p>
    <w:p w14:paraId="56C47266">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(12)如承包人拒绝执行发包人的合理指令，发包人有权另行委托第三方执行指令，并视情节轻重支付发包人1000-5000元/次的违约金，且执行指令的费用由承包人支付；若承包人拒绝支付，则发包人有权从承包人工程款中扣除。</w:t>
      </w:r>
    </w:p>
    <w:p w14:paraId="45B622B8">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(13)承包人应按月足额支付工人工资，对发包人支付的工程款，承包人应优先用于支付工人劳动报酬；承包人如有拖欠、克扣工人劳动报酬的行为，发包人有权在承包人工程款中扣除相应款项，同时承包人还应赔偿因此给发包人造成的一切损失。发生农民工群访事件的（5 人以上），每次向发包人支付5万元的违约金。</w:t>
      </w:r>
    </w:p>
    <w:p w14:paraId="045CB0F0">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(14)施工期间，承包人不得辱骂、殴打、威胁发包人、监理人及审计人员，如若发生将支付发包人5万元/次的违约金，停止支付工程款，并追究其法律责任，直至承包人向发包人保证此类事件不再发生。</w:t>
      </w:r>
    </w:p>
    <w:p w14:paraId="7FFC3163">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w:t>
      </w:r>
      <w:r>
        <w:rPr>
          <w:rFonts w:hint="eastAsia" w:ascii="宋体" w:hAnsi="宋体" w:eastAsia="宋体" w:cs="宋体"/>
          <w:color w:val="000000"/>
          <w:szCs w:val="32"/>
          <w:highlight w:val="none"/>
          <w:lang w:val="en-US" w:eastAsia="zh-CN"/>
        </w:rPr>
        <w:t>5</w:t>
      </w:r>
      <w:r>
        <w:rPr>
          <w:rFonts w:hint="eastAsia" w:ascii="宋体" w:hAnsi="宋体" w:eastAsia="宋体" w:cs="宋体"/>
          <w:color w:val="000000"/>
          <w:szCs w:val="32"/>
          <w:highlight w:val="none"/>
          <w:lang w:eastAsia="zh-CN"/>
        </w:rPr>
        <w:t>)承包人在招投标时已详细勘察了施工现场及周围的环境状况，掌握了所有与工程施工有关或对施工有影响的情况；发包人将施工场地移交给承包人后，承包人有责任和义务保护自身合法权益，应对施工现场发生的一切负责；施工过程中若发生非政府原因（如其他势力的干扰等）或非发包人原因而影响施工导致工期拖延和财产损失的，发包人概不负责，由承包人自行解决。</w:t>
      </w:r>
    </w:p>
    <w:p w14:paraId="61343B44">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w:t>
      </w:r>
      <w:r>
        <w:rPr>
          <w:rFonts w:hint="eastAsia" w:ascii="宋体" w:hAnsi="宋体" w:eastAsia="宋体" w:cs="宋体"/>
          <w:color w:val="000000"/>
          <w:szCs w:val="32"/>
          <w:highlight w:val="none"/>
          <w:lang w:val="en-US" w:eastAsia="zh-CN"/>
        </w:rPr>
        <w:t>6</w:t>
      </w:r>
      <w:r>
        <w:rPr>
          <w:rFonts w:hint="eastAsia" w:ascii="宋体" w:hAnsi="宋体" w:eastAsia="宋体" w:cs="宋体"/>
          <w:color w:val="000000"/>
          <w:szCs w:val="32"/>
          <w:highlight w:val="none"/>
          <w:lang w:eastAsia="zh-CN"/>
        </w:rPr>
        <w:t>)保修期内因承包人原因造成的工程质量问题给发包人、业主或他人造成财产损失和人身伤害的，由承包人承担一切责任。</w:t>
      </w:r>
    </w:p>
    <w:p w14:paraId="2FA78B0B">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w:t>
      </w:r>
      <w:r>
        <w:rPr>
          <w:rFonts w:hint="eastAsia" w:ascii="宋体" w:hAnsi="宋体" w:eastAsia="宋体" w:cs="宋体"/>
          <w:color w:val="000000"/>
          <w:szCs w:val="32"/>
          <w:highlight w:val="none"/>
          <w:lang w:val="en-US" w:eastAsia="zh-CN"/>
        </w:rPr>
        <w:t>7</w:t>
      </w:r>
      <w:r>
        <w:rPr>
          <w:rFonts w:hint="eastAsia" w:ascii="宋体" w:hAnsi="宋体" w:eastAsia="宋体" w:cs="宋体"/>
          <w:color w:val="000000"/>
          <w:szCs w:val="32"/>
          <w:highlight w:val="none"/>
          <w:lang w:eastAsia="zh-CN"/>
        </w:rPr>
        <w:t>)监理人及发包人有权对承包人的违章现象与安全文明情况进行检查并提出整改意见，承包人接到通知后在规定时间内未采取相应措施进行整改的，发包人将按照现场管理规定进行索赔。</w:t>
      </w:r>
    </w:p>
    <w:p w14:paraId="43642B65">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(1</w:t>
      </w:r>
      <w:r>
        <w:rPr>
          <w:rFonts w:hint="eastAsia" w:ascii="宋体" w:hAnsi="宋体" w:eastAsia="宋体" w:cs="宋体"/>
          <w:color w:val="000000"/>
          <w:szCs w:val="32"/>
          <w:highlight w:val="none"/>
          <w:lang w:val="en-US" w:eastAsia="zh-CN"/>
        </w:rPr>
        <w:t>8</w:t>
      </w:r>
      <w:r>
        <w:rPr>
          <w:rFonts w:hint="eastAsia" w:ascii="宋体" w:hAnsi="宋体" w:eastAsia="宋体" w:cs="宋体"/>
          <w:color w:val="000000"/>
          <w:szCs w:val="32"/>
          <w:highlight w:val="none"/>
          <w:lang w:eastAsia="zh-CN"/>
        </w:rPr>
        <w:t>)因承包人原因造成工期延误而产生的赔付费用由承包人承担。</w:t>
      </w:r>
    </w:p>
    <w:p w14:paraId="4602D533">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19</w:t>
      </w:r>
      <w:r>
        <w:rPr>
          <w:rFonts w:hint="eastAsia" w:ascii="宋体" w:hAnsi="宋体" w:eastAsia="宋体" w:cs="宋体"/>
          <w:color w:val="000000"/>
          <w:szCs w:val="32"/>
          <w:highlight w:val="none"/>
          <w:lang w:eastAsia="zh-CN"/>
        </w:rPr>
        <w:t>)本合同履行期间，承包人与第三方产生的债权、债务均由承包人自行解决，与发包人无关。</w:t>
      </w:r>
    </w:p>
    <w:p w14:paraId="39517649">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0</w:t>
      </w:r>
      <w:r>
        <w:rPr>
          <w:rFonts w:hint="eastAsia" w:ascii="宋体" w:hAnsi="宋体" w:eastAsia="宋体" w:cs="宋体"/>
          <w:color w:val="000000"/>
          <w:szCs w:val="32"/>
          <w:highlight w:val="none"/>
          <w:lang w:eastAsia="zh-CN"/>
        </w:rPr>
        <w:t>)中标后被发现有出卖资质、非法挂靠行为的中标人（承包人），发包人有权单方解除施工合同，清退施工人员并按合同总价的5%收取违约金，在这种情况下，承包人必须在10日内退场，并且不得提出任何对发包人不利的要求。</w:t>
      </w:r>
    </w:p>
    <w:p w14:paraId="12F0BD78">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1</w:t>
      </w:r>
      <w:r>
        <w:rPr>
          <w:rFonts w:hint="eastAsia" w:ascii="宋体" w:hAnsi="宋体" w:eastAsia="宋体" w:cs="宋体"/>
          <w:color w:val="000000"/>
          <w:szCs w:val="32"/>
          <w:highlight w:val="none"/>
          <w:lang w:eastAsia="zh-CN"/>
        </w:rPr>
        <w:t>)承包人在施工期间保证不得以资金等任何原因为借口，拖延工期或擅自停工。否则，每拖延一天承包人愿承担合同总价1‰的违约金。</w:t>
      </w:r>
    </w:p>
    <w:p w14:paraId="56C43502">
      <w:pPr>
        <w:spacing w:line="360" w:lineRule="auto"/>
        <w:ind w:firstLine="420"/>
        <w:jc w:val="left"/>
        <w:rPr>
          <w:rFonts w:hint="eastAsia" w:ascii="宋体" w:hAnsi="宋体" w:eastAsia="宋体" w:cs="宋体"/>
          <w:color w:val="000000"/>
          <w:szCs w:val="32"/>
          <w:highlight w:val="none"/>
          <w:lang w:val="en-US"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2</w:t>
      </w:r>
      <w:r>
        <w:rPr>
          <w:rFonts w:hint="eastAsia" w:ascii="宋体" w:hAnsi="宋体" w:eastAsia="宋体" w:cs="宋体"/>
          <w:color w:val="000000"/>
          <w:szCs w:val="32"/>
          <w:highlight w:val="none"/>
          <w:lang w:eastAsia="zh-CN"/>
        </w:rPr>
        <w:t>)工地实行周报制度，周报在每周例会前一天报送发包方和监理，周报包括本周计划和上周完成工作、未完成情况说明（包括拟采取措施、最终完成时间）。参加各类施工协调、配合会，由于工地交叉施工引起的问题，有义务进行配合协商解决，服从发包方及监理现场总协调作出</w:t>
      </w:r>
      <w:r>
        <w:rPr>
          <w:rFonts w:hint="eastAsia" w:ascii="宋体" w:hAnsi="宋体" w:eastAsia="宋体" w:cs="宋体"/>
          <w:color w:val="000000"/>
          <w:szCs w:val="32"/>
          <w:highlight w:val="none"/>
          <w:lang w:val="en-US" w:eastAsia="zh-CN"/>
        </w:rPr>
        <w:t>的决定。</w:t>
      </w:r>
    </w:p>
    <w:p w14:paraId="7F8C7830">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3</w:t>
      </w:r>
      <w:r>
        <w:rPr>
          <w:rFonts w:hint="eastAsia" w:ascii="宋体" w:hAnsi="宋体" w:eastAsia="宋体" w:cs="宋体"/>
          <w:color w:val="000000"/>
          <w:szCs w:val="32"/>
          <w:highlight w:val="none"/>
          <w:lang w:eastAsia="zh-CN"/>
        </w:rPr>
        <w:t>)在施工过程中必须配合建设单位、发包方工期要求并按发包方指令时限完成。</w:t>
      </w:r>
    </w:p>
    <w:p w14:paraId="781ECD95">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4</w:t>
      </w:r>
      <w:r>
        <w:rPr>
          <w:rFonts w:hint="eastAsia" w:ascii="宋体" w:hAnsi="宋体" w:eastAsia="宋体" w:cs="宋体"/>
          <w:color w:val="000000"/>
          <w:szCs w:val="32"/>
          <w:highlight w:val="none"/>
          <w:lang w:eastAsia="zh-CN"/>
        </w:rPr>
        <w:t>)遵守政府主管部门对施工场地交通、施工噪音以及和安全生产有关的管理规定，按规定办理有关手续，并以书面形式知会发包方、监理，严格遵守有关环境保护法律法规，并严格按照环境检查审核要求，加强施工现场的环境管理，在施工过程中严格落实粉尘、废水等污染防治措施及生态保护、水土保持措施。并且由此发生的费用及罚款由承包方负责。施工过程所需一切证件（包括夜间施工证）由承包方及时自行办理。如发生扰民和民扰自行妥善处理。</w:t>
      </w:r>
    </w:p>
    <w:p w14:paraId="5EC07041">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(2</w:t>
      </w:r>
      <w:r>
        <w:rPr>
          <w:rFonts w:hint="eastAsia" w:ascii="宋体" w:hAnsi="宋体" w:eastAsia="宋体" w:cs="宋体"/>
          <w:color w:val="000000"/>
          <w:szCs w:val="32"/>
          <w:highlight w:val="none"/>
          <w:lang w:val="en-US" w:eastAsia="zh-CN"/>
        </w:rPr>
        <w:t>5</w:t>
      </w:r>
      <w:r>
        <w:rPr>
          <w:rFonts w:hint="eastAsia" w:ascii="宋体" w:hAnsi="宋体" w:eastAsia="宋体" w:cs="宋体"/>
          <w:color w:val="000000"/>
          <w:szCs w:val="32"/>
          <w:highlight w:val="none"/>
          <w:lang w:eastAsia="zh-CN"/>
        </w:rPr>
        <w:t>)为保证施工质量，施工难点以及容易发生质量通病的地方，承包方应先报施工方案经建设单位、发包方、监理确认，发包方根据实际情况要求承包方无偿做施工样板，样板经发包方验收合格后承包方方可按样板进行大面积施工。</w:t>
      </w:r>
    </w:p>
    <w:p w14:paraId="78B2DC23">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26</w:t>
      </w:r>
      <w:r>
        <w:rPr>
          <w:rFonts w:hint="eastAsia" w:ascii="宋体" w:hAnsi="宋体" w:eastAsia="宋体" w:cs="宋体"/>
          <w:color w:val="000000"/>
          <w:szCs w:val="32"/>
          <w:highlight w:val="none"/>
          <w:lang w:eastAsia="zh-CN"/>
        </w:rPr>
        <w:t>)承包人发生转包、分包及借用资质的行为，承包人应承担工程合同价的5%违约金，发包人有权责令承包人其限期整改，对整改确无实质进展的，发包人将终止合同，并将承包人清退出场，由此给发包人造成损失的，由承包人无条件承担。因承包人原因，造成发包人的银行账户被冻结、查封及涉案、涉诉的，应由承包人及时消除对发包人的影响，若造成实质性影响，包括但不限于发包人经济损失、银行信誉等，除赔偿发包人经济损失外，承包人承担合同价的5%的违约金。</w:t>
      </w:r>
    </w:p>
    <w:p w14:paraId="21C9DB79">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27</w:t>
      </w:r>
      <w:r>
        <w:rPr>
          <w:rFonts w:hint="eastAsia" w:ascii="宋体" w:hAnsi="宋体" w:eastAsia="宋体" w:cs="宋体"/>
          <w:color w:val="000000"/>
          <w:szCs w:val="32"/>
          <w:highlight w:val="none"/>
          <w:lang w:eastAsia="zh-CN"/>
        </w:rPr>
        <w:t>)关于违法分包，由于乙方违法分包、转包等原因造成甲方被起诉到法院的，视为乙方违约，并由乙方承担合同价10%的违约金，在支付工程款时甲方一并扣除。</w:t>
      </w:r>
    </w:p>
    <w:p w14:paraId="25651C05">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28</w:t>
      </w:r>
      <w:r>
        <w:rPr>
          <w:rFonts w:hint="eastAsia" w:ascii="宋体" w:hAnsi="宋体" w:eastAsia="宋体" w:cs="宋体"/>
          <w:color w:val="000000"/>
          <w:szCs w:val="32"/>
          <w:highlight w:val="none"/>
          <w:lang w:eastAsia="zh-CN"/>
        </w:rPr>
        <w:t>)本工程由</w:t>
      </w:r>
      <w:r>
        <w:rPr>
          <w:rFonts w:hint="eastAsia" w:ascii="宋体" w:hAnsi="宋体" w:eastAsia="宋体" w:cs="宋体"/>
          <w:color w:val="000000"/>
          <w:szCs w:val="32"/>
          <w:highlight w:val="none"/>
          <w:lang w:val="en-US" w:eastAsia="zh-CN"/>
        </w:rPr>
        <w:t>相关部门</w:t>
      </w:r>
      <w:r>
        <w:rPr>
          <w:rFonts w:hint="eastAsia" w:ascii="宋体" w:hAnsi="宋体" w:eastAsia="宋体" w:cs="宋体"/>
          <w:color w:val="000000"/>
          <w:szCs w:val="32"/>
          <w:highlight w:val="none"/>
          <w:lang w:eastAsia="zh-CN"/>
        </w:rPr>
        <w:t>委托中介机构进行结算审计，工程竣工验收后，承包人应及时将工程结算资料报发包人送审，承包人应充分考虑审计过程及审计时间。发包人承诺会组织好人员尽最快速度完成审计，因双方存在具体争议或承包人不积极配合导致发包人未能在规定或约定时间内对承包人递交的结算资料审核完成，并不视为发包人对该结算报告认可。发包人收到承包人递交的竣工结算报告及完整的结算资料后委托相应资质的工程造价咨询企业积极进行核实，承包人不得以“不予答复、故意拖延审计”等理由另行提起诉讼。承包人不得虚报工程量和结算，审减额超过7%（不含7%），超出部分按审减额的5%给予罚款，发包人将直接从工程款中扣除，审减额以审计报告为准。</w:t>
      </w:r>
    </w:p>
    <w:p w14:paraId="0110AAED">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29</w:t>
      </w:r>
      <w:r>
        <w:rPr>
          <w:rFonts w:hint="eastAsia" w:ascii="宋体" w:hAnsi="宋体" w:eastAsia="宋体" w:cs="宋体"/>
          <w:color w:val="000000"/>
          <w:szCs w:val="32"/>
          <w:highlight w:val="none"/>
          <w:lang w:eastAsia="zh-CN"/>
        </w:rPr>
        <w:t>)承包方上报的工程决算不应续报，工程决算不得任意放大数额。根据工程变更增加造价签证权限备齐全部工程变更资料，否则不予受理结算审计工作。结算时，承包人需提供招投标文件的原始标书，包括中标通知书、结算、图纸、签证资料原件，否则不予审计。</w:t>
      </w:r>
    </w:p>
    <w:p w14:paraId="5AB9F77D">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30</w:t>
      </w:r>
      <w:r>
        <w:rPr>
          <w:rFonts w:hint="eastAsia" w:ascii="宋体" w:hAnsi="宋体" w:eastAsia="宋体" w:cs="宋体"/>
          <w:color w:val="000000"/>
          <w:szCs w:val="32"/>
          <w:highlight w:val="none"/>
          <w:lang w:eastAsia="zh-CN"/>
        </w:rPr>
        <w:t>)在一审定案的基础上，</w:t>
      </w:r>
      <w:r>
        <w:rPr>
          <w:rFonts w:hint="eastAsia" w:ascii="宋体" w:hAnsi="宋体" w:eastAsia="宋体" w:cs="宋体"/>
          <w:color w:val="000000"/>
          <w:szCs w:val="32"/>
          <w:highlight w:val="none"/>
          <w:lang w:val="en-US" w:eastAsia="zh-CN"/>
        </w:rPr>
        <w:t>相关部门</w:t>
      </w:r>
      <w:r>
        <w:rPr>
          <w:rFonts w:hint="eastAsia" w:ascii="宋体" w:hAnsi="宋体" w:eastAsia="宋体" w:cs="宋体"/>
          <w:color w:val="000000"/>
          <w:szCs w:val="32"/>
          <w:highlight w:val="none"/>
          <w:lang w:eastAsia="zh-CN"/>
        </w:rPr>
        <w:t>（或发包人）有权再次委托中介机构对工程决算进行复审，承包人应积极配合复审工作，并以复审结果作为工程价款的最终结算依据。</w:t>
      </w:r>
    </w:p>
    <w:p w14:paraId="7BBEECF9">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（3</w:t>
      </w:r>
      <w:r>
        <w:rPr>
          <w:rFonts w:hint="eastAsia" w:ascii="宋体" w:hAnsi="宋体" w:eastAsia="宋体" w:cs="宋体"/>
          <w:color w:val="000000"/>
          <w:szCs w:val="32"/>
          <w:highlight w:val="none"/>
          <w:lang w:val="en-US" w:eastAsia="zh-CN"/>
        </w:rPr>
        <w:t>1</w:t>
      </w:r>
      <w:r>
        <w:rPr>
          <w:rFonts w:hint="eastAsia" w:ascii="宋体" w:hAnsi="宋体" w:eastAsia="宋体" w:cs="宋体"/>
          <w:color w:val="000000"/>
          <w:szCs w:val="32"/>
          <w:highlight w:val="none"/>
          <w:lang w:eastAsia="zh-CN"/>
        </w:rPr>
        <w:t>）现场签证须有监理工程师和发包人项目负责人及现场跟踪审计人员的签字，项目变更现场签证单应严格执行《关于印发国有建设工程项目变更管理办法的通知》，不符合该管理办法的签证，发包人不予认可。</w:t>
      </w:r>
    </w:p>
    <w:p w14:paraId="4BE01DE8">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(3</w:t>
      </w:r>
      <w:r>
        <w:rPr>
          <w:rFonts w:hint="eastAsia" w:ascii="宋体" w:hAnsi="宋体" w:eastAsia="宋体" w:cs="宋体"/>
          <w:color w:val="000000"/>
          <w:szCs w:val="32"/>
          <w:highlight w:val="none"/>
          <w:lang w:val="en-US" w:eastAsia="zh-CN"/>
        </w:rPr>
        <w:t>2</w:t>
      </w:r>
      <w:r>
        <w:rPr>
          <w:rFonts w:hint="eastAsia" w:ascii="宋体" w:hAnsi="宋体" w:eastAsia="宋体" w:cs="宋体"/>
          <w:color w:val="000000"/>
          <w:szCs w:val="32"/>
          <w:highlight w:val="none"/>
          <w:lang w:eastAsia="zh-CN"/>
        </w:rPr>
        <w:t>)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w:t>
      </w:r>
    </w:p>
    <w:p w14:paraId="5315A142">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33</w:t>
      </w:r>
      <w:r>
        <w:rPr>
          <w:rFonts w:hint="eastAsia" w:ascii="宋体" w:hAnsi="宋体" w:eastAsia="宋体" w:cs="宋体"/>
          <w:color w:val="000000"/>
          <w:szCs w:val="32"/>
          <w:highlight w:val="none"/>
          <w:lang w:eastAsia="zh-CN"/>
        </w:rPr>
        <w:t>）工地扬尘污染防治费执行江苏省住房和城乡建设厅【2018】24 号公告文件规定费率，施工期间，发承包双方应积极主动按照大气污染防治监管部门的要求，采取必要防治措施，对发生的费用单独计量和核算，费用从工地扬尘污染防治费中列支。下列费用内容已包含在现场安全文明施工措施费中，不应计入工地扬尘污染防治费用，具体是：工程防扬尘洒水费用；土石方、建渣外运车辆冲洗、防撒漏等费用；现场污染源的控制、生活垃圾清理外运、场地排水排污措施的费用；生活用清洁燃料费用；施工现场操作场地硬化的费用；现场电子监控设备费用；建筑垃圾分类收集及回收利用费用； 冲洗设备用水回收利用设施增加费用；其他费用。</w:t>
      </w:r>
    </w:p>
    <w:p w14:paraId="7F2CCDEA">
      <w:pPr>
        <w:spacing w:line="360" w:lineRule="auto"/>
        <w:ind w:firstLine="420"/>
        <w:jc w:val="left"/>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t>(</w:t>
      </w:r>
      <w:r>
        <w:rPr>
          <w:rFonts w:hint="eastAsia" w:ascii="宋体" w:hAnsi="宋体" w:eastAsia="宋体" w:cs="宋体"/>
          <w:color w:val="000000"/>
          <w:szCs w:val="32"/>
          <w:highlight w:val="none"/>
          <w:lang w:val="en-US" w:eastAsia="zh-CN"/>
        </w:rPr>
        <w:t>34</w:t>
      </w:r>
      <w:r>
        <w:rPr>
          <w:rFonts w:hint="eastAsia" w:ascii="宋体" w:hAnsi="宋体" w:eastAsia="宋体" w:cs="宋体"/>
          <w:color w:val="000000"/>
          <w:szCs w:val="32"/>
          <w:highlight w:val="none"/>
          <w:lang w:eastAsia="zh-CN"/>
        </w:rPr>
        <w:t>)安全施工。施工中承包人应作好安全防护，文明施工（文明施工防护措施费已包含在合同总价中）。若发生事故承包人应按有关规定立即上报有关部门，同时要按有关部门要求处理，费用由承包人承担</w:t>
      </w:r>
      <w:bookmarkEnd w:id="510"/>
      <w:r>
        <w:rPr>
          <w:rFonts w:hint="eastAsia" w:ascii="宋体" w:hAnsi="宋体" w:eastAsia="宋体" w:cs="宋体"/>
          <w:color w:val="000000"/>
          <w:szCs w:val="32"/>
          <w:highlight w:val="none"/>
          <w:lang w:eastAsia="zh-CN"/>
        </w:rPr>
        <w:t>。</w:t>
      </w:r>
    </w:p>
    <w:p w14:paraId="7E21182F">
      <w:pPr>
        <w:rPr>
          <w:rFonts w:hint="eastAsia" w:ascii="宋体" w:hAnsi="宋体" w:eastAsia="宋体" w:cs="宋体"/>
          <w:color w:val="000000"/>
          <w:szCs w:val="32"/>
          <w:highlight w:val="none"/>
          <w:lang w:eastAsia="zh-CN"/>
        </w:rPr>
      </w:pPr>
      <w:r>
        <w:rPr>
          <w:rFonts w:hint="eastAsia" w:ascii="宋体" w:hAnsi="宋体" w:eastAsia="宋体" w:cs="宋体"/>
          <w:color w:val="000000"/>
          <w:szCs w:val="32"/>
          <w:highlight w:val="none"/>
          <w:lang w:eastAsia="zh-CN"/>
        </w:rPr>
        <w:br w:type="page" w:clear="all"/>
      </w:r>
    </w:p>
    <w:p w14:paraId="6B26D4C3">
      <w:pPr>
        <w:spacing w:line="400" w:lineRule="exact"/>
        <w:rPr>
          <w:rFonts w:hint="eastAsia" w:ascii="宋体" w:hAnsi="宋体" w:eastAsia="宋体" w:cs="宋体"/>
          <w:b/>
          <w:sz w:val="24"/>
          <w:highlight w:val="none"/>
        </w:rPr>
      </w:pPr>
      <w:r>
        <w:rPr>
          <w:rFonts w:hint="eastAsia" w:ascii="宋体" w:hAnsi="宋体" w:eastAsia="宋体" w:cs="宋体"/>
          <w:b/>
          <w:sz w:val="24"/>
          <w:highlight w:val="none"/>
        </w:rPr>
        <w:t>附件</w:t>
      </w:r>
    </w:p>
    <w:p w14:paraId="6F6B1F3A">
      <w:pPr>
        <w:spacing w:line="400" w:lineRule="exact"/>
        <w:rPr>
          <w:rFonts w:hint="eastAsia" w:ascii="宋体" w:hAnsi="宋体" w:eastAsia="宋体" w:cs="宋体"/>
          <w:sz w:val="24"/>
          <w:highlight w:val="none"/>
        </w:rPr>
      </w:pPr>
      <w:r>
        <w:rPr>
          <w:rFonts w:hint="eastAsia" w:ascii="宋体" w:hAnsi="宋体" w:eastAsia="宋体" w:cs="宋体"/>
          <w:sz w:val="24"/>
          <w:highlight w:val="none"/>
        </w:rPr>
        <w:t>协议书附件：</w:t>
      </w:r>
    </w:p>
    <w:p w14:paraId="4F8E71CE">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附件1：承包人承揽工程项目一览表</w:t>
      </w:r>
    </w:p>
    <w:p w14:paraId="04726B58">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附件2：发包人供应材料设备一览表</w:t>
      </w:r>
    </w:p>
    <w:p w14:paraId="02EC2901">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附件3：工程质量保修书</w:t>
      </w:r>
    </w:p>
    <w:p w14:paraId="44B40726">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附件4：主要建设工程文件目录</w:t>
      </w:r>
    </w:p>
    <w:p w14:paraId="31267D8D">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附件5：承包人用于本工程施工的机械设备表</w:t>
      </w:r>
    </w:p>
    <w:p w14:paraId="32F50208">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附件6：承包人主要施工管理人员表</w:t>
      </w:r>
    </w:p>
    <w:p w14:paraId="608D51A5">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附件7：分包人主要施工管理人员表</w:t>
      </w:r>
    </w:p>
    <w:p w14:paraId="2562B856">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附件8：履约担保格式</w:t>
      </w:r>
    </w:p>
    <w:p w14:paraId="6821C05A">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附件9：预付款担保格式</w:t>
      </w:r>
    </w:p>
    <w:p w14:paraId="3F33F9A6">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附件10：支付担保格式</w:t>
      </w:r>
    </w:p>
    <w:p w14:paraId="5410B390">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附件11：暂估价一览表</w:t>
      </w:r>
    </w:p>
    <w:p w14:paraId="37B4B77C">
      <w:pPr>
        <w:spacing w:line="400" w:lineRule="exact"/>
        <w:rPr>
          <w:rFonts w:hint="eastAsia" w:ascii="宋体" w:hAnsi="宋体" w:eastAsia="宋体" w:cs="宋体"/>
          <w:sz w:val="24"/>
          <w:highlight w:val="none"/>
        </w:rPr>
      </w:pPr>
      <w:r>
        <w:rPr>
          <w:rFonts w:hint="eastAsia" w:ascii="宋体" w:hAnsi="宋体" w:eastAsia="宋体" w:cs="宋体"/>
          <w:sz w:val="24"/>
          <w:highlight w:val="none"/>
        </w:rPr>
        <w:t>附件1</w:t>
      </w: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安全文明施工承诺书</w:t>
      </w:r>
    </w:p>
    <w:p w14:paraId="40F2F434">
      <w:pPr>
        <w:rPr>
          <w:rFonts w:hint="eastAsia" w:ascii="宋体" w:hAnsi="宋体" w:eastAsia="宋体" w:cs="宋体"/>
          <w:highlight w:val="none"/>
          <w:lang w:eastAsia="zh-CN"/>
        </w:rPr>
        <w:sectPr>
          <w:footerReference r:id="rId3" w:type="default"/>
          <w:pgSz w:w="11907" w:h="16840"/>
          <w:pgMar w:top="1440" w:right="1559" w:bottom="1440" w:left="1560" w:header="851" w:footer="851" w:gutter="0"/>
          <w:cols w:space="720" w:num="1"/>
          <w:docGrid w:linePitch="360" w:charSpace="0"/>
        </w:sectPr>
      </w:pPr>
    </w:p>
    <w:p w14:paraId="139986CC">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附件1：</w:t>
      </w:r>
    </w:p>
    <w:p w14:paraId="77DBCBAF">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承包人承揽工程项目一览表</w:t>
      </w:r>
    </w:p>
    <w:tbl>
      <w:tblPr>
        <w:tblStyle w:val="3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6CB7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single" w:color="auto" w:sz="6" w:space="0"/>
            </w:tcBorders>
            <w:noWrap w:val="0"/>
            <w:vAlign w:val="center"/>
          </w:tcPr>
          <w:p w14:paraId="2F758D2E">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单位工程名称</w:t>
            </w:r>
          </w:p>
        </w:tc>
        <w:tc>
          <w:tcPr>
            <w:tcW w:w="1843" w:type="dxa"/>
            <w:tcBorders>
              <w:top w:val="single" w:color="auto" w:sz="12" w:space="0"/>
              <w:bottom w:val="single" w:color="auto" w:sz="6" w:space="0"/>
            </w:tcBorders>
            <w:noWrap w:val="0"/>
            <w:vAlign w:val="center"/>
          </w:tcPr>
          <w:p w14:paraId="3F41D13B">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建设规模</w:t>
            </w:r>
          </w:p>
        </w:tc>
        <w:tc>
          <w:tcPr>
            <w:tcW w:w="1417" w:type="dxa"/>
            <w:tcBorders>
              <w:top w:val="single" w:color="auto" w:sz="12" w:space="0"/>
              <w:bottom w:val="single" w:color="auto" w:sz="6" w:space="0"/>
            </w:tcBorders>
            <w:noWrap w:val="0"/>
            <w:vAlign w:val="center"/>
          </w:tcPr>
          <w:p w14:paraId="53C30D70">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建筑面积(平方米)</w:t>
            </w:r>
          </w:p>
        </w:tc>
        <w:tc>
          <w:tcPr>
            <w:tcW w:w="2410" w:type="dxa"/>
            <w:tcBorders>
              <w:top w:val="single" w:color="auto" w:sz="12" w:space="0"/>
              <w:bottom w:val="single" w:color="auto" w:sz="6" w:space="0"/>
            </w:tcBorders>
            <w:noWrap w:val="0"/>
            <w:vAlign w:val="center"/>
          </w:tcPr>
          <w:p w14:paraId="12AA1801">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结构形式</w:t>
            </w:r>
          </w:p>
        </w:tc>
        <w:tc>
          <w:tcPr>
            <w:tcW w:w="850" w:type="dxa"/>
            <w:tcBorders>
              <w:top w:val="single" w:color="auto" w:sz="12" w:space="0"/>
              <w:bottom w:val="single" w:color="auto" w:sz="6" w:space="0"/>
            </w:tcBorders>
            <w:noWrap w:val="0"/>
            <w:vAlign w:val="center"/>
          </w:tcPr>
          <w:p w14:paraId="53DF617C">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层数</w:t>
            </w:r>
          </w:p>
        </w:tc>
        <w:tc>
          <w:tcPr>
            <w:tcW w:w="1560" w:type="dxa"/>
            <w:tcBorders>
              <w:top w:val="single" w:color="auto" w:sz="12" w:space="0"/>
              <w:bottom w:val="single" w:color="auto" w:sz="6" w:space="0"/>
            </w:tcBorders>
            <w:noWrap w:val="0"/>
            <w:vAlign w:val="center"/>
          </w:tcPr>
          <w:p w14:paraId="297A39A8">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生产能力</w:t>
            </w:r>
          </w:p>
        </w:tc>
        <w:tc>
          <w:tcPr>
            <w:tcW w:w="2126" w:type="dxa"/>
            <w:tcBorders>
              <w:top w:val="single" w:color="auto" w:sz="12" w:space="0"/>
              <w:bottom w:val="single" w:color="auto" w:sz="6" w:space="0"/>
            </w:tcBorders>
            <w:noWrap w:val="0"/>
            <w:vAlign w:val="center"/>
          </w:tcPr>
          <w:p w14:paraId="56A3B52A">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设备安装内容</w:t>
            </w:r>
          </w:p>
        </w:tc>
        <w:tc>
          <w:tcPr>
            <w:tcW w:w="1417" w:type="dxa"/>
            <w:tcBorders>
              <w:top w:val="single" w:color="auto" w:sz="12" w:space="0"/>
              <w:bottom w:val="single" w:color="auto" w:sz="6" w:space="0"/>
            </w:tcBorders>
            <w:noWrap w:val="0"/>
            <w:vAlign w:val="center"/>
          </w:tcPr>
          <w:p w14:paraId="678EC233">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合同价格（元）</w:t>
            </w:r>
          </w:p>
        </w:tc>
        <w:tc>
          <w:tcPr>
            <w:tcW w:w="851" w:type="dxa"/>
            <w:tcBorders>
              <w:top w:val="single" w:color="auto" w:sz="12" w:space="0"/>
              <w:bottom w:val="single" w:color="auto" w:sz="6" w:space="0"/>
            </w:tcBorders>
            <w:noWrap w:val="0"/>
            <w:vAlign w:val="center"/>
          </w:tcPr>
          <w:p w14:paraId="4C3487FD">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开工日期</w:t>
            </w:r>
          </w:p>
        </w:tc>
        <w:tc>
          <w:tcPr>
            <w:tcW w:w="850" w:type="dxa"/>
            <w:tcBorders>
              <w:top w:val="single" w:color="auto" w:sz="12" w:space="0"/>
              <w:bottom w:val="single" w:color="auto" w:sz="6" w:space="0"/>
            </w:tcBorders>
            <w:noWrap w:val="0"/>
            <w:vAlign w:val="center"/>
          </w:tcPr>
          <w:p w14:paraId="773005A4">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竣工日期</w:t>
            </w:r>
          </w:p>
        </w:tc>
      </w:tr>
      <w:tr w14:paraId="440F2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bottom w:val="single" w:color="auto" w:sz="6" w:space="0"/>
            </w:tcBorders>
            <w:noWrap w:val="0"/>
            <w:vAlign w:val="center"/>
          </w:tcPr>
          <w:p w14:paraId="67CC3B70">
            <w:pPr>
              <w:pStyle w:val="14"/>
              <w:keepNext/>
              <w:spacing w:line="440" w:lineRule="exact"/>
              <w:ind w:left="63" w:right="63"/>
              <w:rPr>
                <w:rFonts w:hint="eastAsia" w:ascii="宋体" w:hAnsi="宋体" w:eastAsia="宋体" w:cs="宋体"/>
                <w:sz w:val="21"/>
                <w:szCs w:val="21"/>
                <w:highlight w:val="none"/>
              </w:rPr>
            </w:pPr>
          </w:p>
        </w:tc>
        <w:tc>
          <w:tcPr>
            <w:tcW w:w="1843" w:type="dxa"/>
            <w:tcBorders>
              <w:top w:val="single" w:color="auto" w:sz="6" w:space="0"/>
              <w:bottom w:val="single" w:color="auto" w:sz="6" w:space="0"/>
            </w:tcBorders>
            <w:noWrap w:val="0"/>
            <w:vAlign w:val="center"/>
          </w:tcPr>
          <w:p w14:paraId="592985E7">
            <w:pPr>
              <w:pStyle w:val="14"/>
              <w:keepNext/>
              <w:spacing w:line="440" w:lineRule="exact"/>
              <w:ind w:left="63" w:right="63"/>
              <w:rPr>
                <w:rFonts w:hint="eastAsia" w:ascii="宋体" w:hAnsi="宋体" w:eastAsia="宋体" w:cs="宋体"/>
                <w:sz w:val="21"/>
                <w:szCs w:val="21"/>
                <w:highlight w:val="none"/>
              </w:rPr>
            </w:pPr>
          </w:p>
        </w:tc>
        <w:tc>
          <w:tcPr>
            <w:tcW w:w="1417" w:type="dxa"/>
            <w:tcBorders>
              <w:top w:val="single" w:color="auto" w:sz="6" w:space="0"/>
              <w:bottom w:val="single" w:color="auto" w:sz="6" w:space="0"/>
            </w:tcBorders>
            <w:noWrap w:val="0"/>
            <w:vAlign w:val="center"/>
          </w:tcPr>
          <w:p w14:paraId="3080F4B1">
            <w:pPr>
              <w:pStyle w:val="14"/>
              <w:keepNext/>
              <w:spacing w:line="440" w:lineRule="exact"/>
              <w:ind w:left="63" w:right="63"/>
              <w:rPr>
                <w:rFonts w:hint="eastAsia" w:ascii="宋体" w:hAnsi="宋体" w:eastAsia="宋体" w:cs="宋体"/>
                <w:sz w:val="21"/>
                <w:szCs w:val="21"/>
                <w:highlight w:val="none"/>
              </w:rPr>
            </w:pPr>
          </w:p>
        </w:tc>
        <w:tc>
          <w:tcPr>
            <w:tcW w:w="2410" w:type="dxa"/>
            <w:tcBorders>
              <w:top w:val="single" w:color="auto" w:sz="6" w:space="0"/>
              <w:bottom w:val="single" w:color="auto" w:sz="6" w:space="0"/>
            </w:tcBorders>
            <w:noWrap w:val="0"/>
            <w:vAlign w:val="center"/>
          </w:tcPr>
          <w:p w14:paraId="32B9E2CE">
            <w:pPr>
              <w:pStyle w:val="14"/>
              <w:keepNext/>
              <w:spacing w:line="440" w:lineRule="exact"/>
              <w:ind w:left="63" w:right="63"/>
              <w:rPr>
                <w:rFonts w:hint="eastAsia" w:ascii="宋体" w:hAnsi="宋体" w:eastAsia="宋体" w:cs="宋体"/>
                <w:sz w:val="21"/>
                <w:szCs w:val="21"/>
                <w:highlight w:val="none"/>
              </w:rPr>
            </w:pPr>
          </w:p>
        </w:tc>
        <w:tc>
          <w:tcPr>
            <w:tcW w:w="850" w:type="dxa"/>
            <w:tcBorders>
              <w:top w:val="single" w:color="auto" w:sz="6" w:space="0"/>
              <w:bottom w:val="single" w:color="auto" w:sz="6" w:space="0"/>
            </w:tcBorders>
            <w:noWrap w:val="0"/>
            <w:vAlign w:val="center"/>
          </w:tcPr>
          <w:p w14:paraId="74EE4451">
            <w:pPr>
              <w:pStyle w:val="14"/>
              <w:keepNext/>
              <w:spacing w:line="440" w:lineRule="exact"/>
              <w:ind w:left="63" w:right="63"/>
              <w:rPr>
                <w:rFonts w:hint="eastAsia" w:ascii="宋体" w:hAnsi="宋体" w:eastAsia="宋体" w:cs="宋体"/>
                <w:sz w:val="21"/>
                <w:szCs w:val="21"/>
                <w:highlight w:val="none"/>
              </w:rPr>
            </w:pPr>
          </w:p>
        </w:tc>
        <w:tc>
          <w:tcPr>
            <w:tcW w:w="1560" w:type="dxa"/>
            <w:tcBorders>
              <w:top w:val="single" w:color="auto" w:sz="6" w:space="0"/>
              <w:bottom w:val="single" w:color="auto" w:sz="6" w:space="0"/>
            </w:tcBorders>
            <w:noWrap w:val="0"/>
            <w:vAlign w:val="center"/>
          </w:tcPr>
          <w:p w14:paraId="15263D2C">
            <w:pPr>
              <w:pStyle w:val="14"/>
              <w:keepNext/>
              <w:spacing w:line="440" w:lineRule="exact"/>
              <w:ind w:left="63" w:right="63"/>
              <w:rPr>
                <w:rFonts w:hint="eastAsia" w:ascii="宋体" w:hAnsi="宋体" w:eastAsia="宋体" w:cs="宋体"/>
                <w:sz w:val="21"/>
                <w:szCs w:val="21"/>
                <w:highlight w:val="none"/>
              </w:rPr>
            </w:pPr>
          </w:p>
        </w:tc>
        <w:tc>
          <w:tcPr>
            <w:tcW w:w="2126" w:type="dxa"/>
            <w:tcBorders>
              <w:top w:val="single" w:color="auto" w:sz="6" w:space="0"/>
              <w:bottom w:val="single" w:color="auto" w:sz="6" w:space="0"/>
            </w:tcBorders>
            <w:noWrap w:val="0"/>
            <w:vAlign w:val="center"/>
          </w:tcPr>
          <w:p w14:paraId="1E3EB42C">
            <w:pPr>
              <w:pStyle w:val="14"/>
              <w:keepNext/>
              <w:spacing w:line="440" w:lineRule="exact"/>
              <w:ind w:left="63" w:right="63"/>
              <w:rPr>
                <w:rFonts w:hint="eastAsia" w:ascii="宋体" w:hAnsi="宋体" w:eastAsia="宋体" w:cs="宋体"/>
                <w:sz w:val="21"/>
                <w:szCs w:val="21"/>
                <w:highlight w:val="none"/>
              </w:rPr>
            </w:pPr>
          </w:p>
        </w:tc>
        <w:tc>
          <w:tcPr>
            <w:tcW w:w="1417" w:type="dxa"/>
            <w:tcBorders>
              <w:top w:val="single" w:color="auto" w:sz="6" w:space="0"/>
              <w:bottom w:val="single" w:color="auto" w:sz="6" w:space="0"/>
            </w:tcBorders>
            <w:noWrap w:val="0"/>
            <w:vAlign w:val="center"/>
          </w:tcPr>
          <w:p w14:paraId="0C8A4813">
            <w:pPr>
              <w:pStyle w:val="14"/>
              <w:keepNext/>
              <w:spacing w:line="440" w:lineRule="exact"/>
              <w:ind w:left="63" w:right="63"/>
              <w:rPr>
                <w:rFonts w:hint="eastAsia" w:ascii="宋体" w:hAnsi="宋体" w:eastAsia="宋体" w:cs="宋体"/>
                <w:sz w:val="21"/>
                <w:szCs w:val="21"/>
                <w:highlight w:val="none"/>
              </w:rPr>
            </w:pPr>
          </w:p>
        </w:tc>
        <w:tc>
          <w:tcPr>
            <w:tcW w:w="851" w:type="dxa"/>
            <w:tcBorders>
              <w:top w:val="single" w:color="auto" w:sz="6" w:space="0"/>
              <w:bottom w:val="single" w:color="auto" w:sz="6" w:space="0"/>
            </w:tcBorders>
            <w:noWrap w:val="0"/>
            <w:vAlign w:val="center"/>
          </w:tcPr>
          <w:p w14:paraId="1DB7A838">
            <w:pPr>
              <w:pStyle w:val="14"/>
              <w:keepNext/>
              <w:spacing w:line="440" w:lineRule="exact"/>
              <w:ind w:left="63" w:right="63"/>
              <w:rPr>
                <w:rFonts w:hint="eastAsia" w:ascii="宋体" w:hAnsi="宋体" w:eastAsia="宋体" w:cs="宋体"/>
                <w:sz w:val="21"/>
                <w:szCs w:val="21"/>
                <w:highlight w:val="none"/>
              </w:rPr>
            </w:pPr>
          </w:p>
        </w:tc>
        <w:tc>
          <w:tcPr>
            <w:tcW w:w="850" w:type="dxa"/>
            <w:tcBorders>
              <w:top w:val="single" w:color="auto" w:sz="6" w:space="0"/>
              <w:bottom w:val="single" w:color="auto" w:sz="6" w:space="0"/>
            </w:tcBorders>
            <w:noWrap w:val="0"/>
            <w:vAlign w:val="center"/>
          </w:tcPr>
          <w:p w14:paraId="76652E05">
            <w:pPr>
              <w:pStyle w:val="14"/>
              <w:keepNext/>
              <w:spacing w:line="440" w:lineRule="exact"/>
              <w:ind w:left="63" w:right="63"/>
              <w:rPr>
                <w:rFonts w:hint="eastAsia" w:ascii="宋体" w:hAnsi="宋体" w:eastAsia="宋体" w:cs="宋体"/>
                <w:sz w:val="21"/>
                <w:szCs w:val="21"/>
                <w:highlight w:val="none"/>
              </w:rPr>
            </w:pPr>
          </w:p>
        </w:tc>
      </w:tr>
      <w:tr w14:paraId="382B7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7AC6A81">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4F86AECA">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52F19455">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458A00BC">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0025BC70">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7B505BCD">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7F92A873">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3B78D349">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64D4E328">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46C5BF9A">
            <w:pPr>
              <w:pStyle w:val="14"/>
              <w:keepNext/>
              <w:spacing w:line="440" w:lineRule="exact"/>
              <w:ind w:left="63" w:right="63"/>
              <w:rPr>
                <w:rFonts w:hint="eastAsia" w:ascii="宋体" w:hAnsi="宋体" w:eastAsia="宋体" w:cs="宋体"/>
                <w:sz w:val="21"/>
                <w:szCs w:val="21"/>
                <w:highlight w:val="none"/>
              </w:rPr>
            </w:pPr>
          </w:p>
        </w:tc>
      </w:tr>
      <w:tr w14:paraId="3F46A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B829033">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5A57CAC9">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6A5705DA">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2A58075F">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5BDB1BD0">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629D8F15">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31CD5753">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675FEEC4">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7ACD3B7B">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4630B15D">
            <w:pPr>
              <w:pStyle w:val="14"/>
              <w:keepNext/>
              <w:spacing w:line="440" w:lineRule="exact"/>
              <w:ind w:left="63" w:right="63"/>
              <w:rPr>
                <w:rFonts w:hint="eastAsia" w:ascii="宋体" w:hAnsi="宋体" w:eastAsia="宋体" w:cs="宋体"/>
                <w:sz w:val="21"/>
                <w:szCs w:val="21"/>
                <w:highlight w:val="none"/>
              </w:rPr>
            </w:pPr>
          </w:p>
        </w:tc>
      </w:tr>
      <w:tr w14:paraId="67056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B26A6A4">
            <w:pPr>
              <w:pStyle w:val="14"/>
              <w:keepNext/>
              <w:spacing w:line="440" w:lineRule="exact"/>
              <w:ind w:left="63" w:right="63"/>
              <w:rPr>
                <w:rFonts w:hint="eastAsia" w:ascii="宋体" w:hAnsi="宋体" w:eastAsia="宋体" w:cs="宋体"/>
                <w:sz w:val="21"/>
                <w:szCs w:val="21"/>
                <w:highlight w:val="none"/>
              </w:rPr>
            </w:pPr>
          </w:p>
        </w:tc>
        <w:tc>
          <w:tcPr>
            <w:tcW w:w="1843" w:type="dxa"/>
            <w:noWrap w:val="0"/>
            <w:vAlign w:val="center"/>
          </w:tcPr>
          <w:p w14:paraId="59A6A59B">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07355E3F">
            <w:pPr>
              <w:pStyle w:val="14"/>
              <w:keepNext/>
              <w:spacing w:line="440" w:lineRule="exact"/>
              <w:ind w:left="63" w:right="63"/>
              <w:rPr>
                <w:rFonts w:hint="eastAsia" w:ascii="宋体" w:hAnsi="宋体" w:eastAsia="宋体" w:cs="宋体"/>
                <w:sz w:val="21"/>
                <w:szCs w:val="21"/>
                <w:highlight w:val="none"/>
              </w:rPr>
            </w:pPr>
          </w:p>
        </w:tc>
        <w:tc>
          <w:tcPr>
            <w:tcW w:w="2410" w:type="dxa"/>
            <w:noWrap w:val="0"/>
            <w:vAlign w:val="center"/>
          </w:tcPr>
          <w:p w14:paraId="36A8E9DA">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3E93E280">
            <w:pPr>
              <w:pStyle w:val="14"/>
              <w:keepNext/>
              <w:spacing w:line="440" w:lineRule="exact"/>
              <w:ind w:left="63" w:right="63"/>
              <w:rPr>
                <w:rFonts w:hint="eastAsia" w:ascii="宋体" w:hAnsi="宋体" w:eastAsia="宋体" w:cs="宋体"/>
                <w:sz w:val="21"/>
                <w:szCs w:val="21"/>
                <w:highlight w:val="none"/>
              </w:rPr>
            </w:pPr>
          </w:p>
        </w:tc>
        <w:tc>
          <w:tcPr>
            <w:tcW w:w="1560" w:type="dxa"/>
            <w:noWrap w:val="0"/>
            <w:vAlign w:val="center"/>
          </w:tcPr>
          <w:p w14:paraId="1F5D417B">
            <w:pPr>
              <w:pStyle w:val="14"/>
              <w:keepNext/>
              <w:spacing w:line="440" w:lineRule="exact"/>
              <w:ind w:left="63" w:right="63"/>
              <w:rPr>
                <w:rFonts w:hint="eastAsia" w:ascii="宋体" w:hAnsi="宋体" w:eastAsia="宋体" w:cs="宋体"/>
                <w:sz w:val="21"/>
                <w:szCs w:val="21"/>
                <w:highlight w:val="none"/>
              </w:rPr>
            </w:pPr>
          </w:p>
        </w:tc>
        <w:tc>
          <w:tcPr>
            <w:tcW w:w="2126" w:type="dxa"/>
            <w:noWrap w:val="0"/>
            <w:vAlign w:val="center"/>
          </w:tcPr>
          <w:p w14:paraId="51BF3AFD">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7FC3236F">
            <w:pPr>
              <w:pStyle w:val="14"/>
              <w:keepNext/>
              <w:spacing w:line="440" w:lineRule="exact"/>
              <w:ind w:left="63" w:right="63"/>
              <w:rPr>
                <w:rFonts w:hint="eastAsia" w:ascii="宋体" w:hAnsi="宋体" w:eastAsia="宋体" w:cs="宋体"/>
                <w:sz w:val="21"/>
                <w:szCs w:val="21"/>
                <w:highlight w:val="none"/>
              </w:rPr>
            </w:pPr>
          </w:p>
        </w:tc>
        <w:tc>
          <w:tcPr>
            <w:tcW w:w="851" w:type="dxa"/>
            <w:noWrap w:val="0"/>
            <w:vAlign w:val="center"/>
          </w:tcPr>
          <w:p w14:paraId="4BFD3038">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51818084">
            <w:pPr>
              <w:pStyle w:val="14"/>
              <w:keepNext/>
              <w:spacing w:line="440" w:lineRule="exact"/>
              <w:ind w:left="63" w:right="63"/>
              <w:rPr>
                <w:rFonts w:hint="eastAsia" w:ascii="宋体" w:hAnsi="宋体" w:eastAsia="宋体" w:cs="宋体"/>
                <w:sz w:val="21"/>
                <w:szCs w:val="21"/>
                <w:highlight w:val="none"/>
              </w:rPr>
            </w:pPr>
          </w:p>
        </w:tc>
      </w:tr>
      <w:tr w14:paraId="5540A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55EEF34">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4794DF04">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3EABD3B1">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5DEE7F68">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2F06E088">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3A455FEB">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6CD1FDE8">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0CB25D4C">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77359CFB">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689DAD7D">
            <w:pPr>
              <w:pStyle w:val="14"/>
              <w:keepNext/>
              <w:spacing w:line="440" w:lineRule="exact"/>
              <w:ind w:left="63" w:right="63"/>
              <w:rPr>
                <w:rFonts w:hint="eastAsia" w:ascii="宋体" w:hAnsi="宋体" w:eastAsia="宋体" w:cs="宋体"/>
                <w:sz w:val="21"/>
                <w:szCs w:val="21"/>
                <w:highlight w:val="none"/>
              </w:rPr>
            </w:pPr>
          </w:p>
        </w:tc>
      </w:tr>
      <w:tr w14:paraId="4E3A6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421FF4">
            <w:pPr>
              <w:pStyle w:val="14"/>
              <w:keepNext/>
              <w:spacing w:line="440" w:lineRule="exact"/>
              <w:ind w:left="63" w:right="63"/>
              <w:rPr>
                <w:rFonts w:hint="eastAsia" w:ascii="宋体" w:hAnsi="宋体" w:eastAsia="宋体" w:cs="宋体"/>
                <w:sz w:val="21"/>
                <w:szCs w:val="21"/>
                <w:highlight w:val="none"/>
              </w:rPr>
            </w:pPr>
          </w:p>
        </w:tc>
        <w:tc>
          <w:tcPr>
            <w:tcW w:w="1843" w:type="dxa"/>
            <w:noWrap w:val="0"/>
            <w:vAlign w:val="center"/>
          </w:tcPr>
          <w:p w14:paraId="2ECDADCB">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7786171F">
            <w:pPr>
              <w:pStyle w:val="14"/>
              <w:keepNext/>
              <w:spacing w:line="440" w:lineRule="exact"/>
              <w:ind w:left="63" w:right="63"/>
              <w:rPr>
                <w:rFonts w:hint="eastAsia" w:ascii="宋体" w:hAnsi="宋体" w:eastAsia="宋体" w:cs="宋体"/>
                <w:sz w:val="21"/>
                <w:szCs w:val="21"/>
                <w:highlight w:val="none"/>
              </w:rPr>
            </w:pPr>
          </w:p>
        </w:tc>
        <w:tc>
          <w:tcPr>
            <w:tcW w:w="2410" w:type="dxa"/>
            <w:noWrap w:val="0"/>
            <w:vAlign w:val="center"/>
          </w:tcPr>
          <w:p w14:paraId="1C27C082">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7707F7A6">
            <w:pPr>
              <w:pStyle w:val="14"/>
              <w:keepNext/>
              <w:spacing w:line="440" w:lineRule="exact"/>
              <w:ind w:left="63" w:right="63"/>
              <w:rPr>
                <w:rFonts w:hint="eastAsia" w:ascii="宋体" w:hAnsi="宋体" w:eastAsia="宋体" w:cs="宋体"/>
                <w:sz w:val="21"/>
                <w:szCs w:val="21"/>
                <w:highlight w:val="none"/>
              </w:rPr>
            </w:pPr>
          </w:p>
        </w:tc>
        <w:tc>
          <w:tcPr>
            <w:tcW w:w="1560" w:type="dxa"/>
            <w:noWrap w:val="0"/>
            <w:vAlign w:val="center"/>
          </w:tcPr>
          <w:p w14:paraId="6D9BE3B3">
            <w:pPr>
              <w:pStyle w:val="14"/>
              <w:keepNext/>
              <w:spacing w:line="440" w:lineRule="exact"/>
              <w:ind w:left="63" w:right="63"/>
              <w:rPr>
                <w:rFonts w:hint="eastAsia" w:ascii="宋体" w:hAnsi="宋体" w:eastAsia="宋体" w:cs="宋体"/>
                <w:sz w:val="21"/>
                <w:szCs w:val="21"/>
                <w:highlight w:val="none"/>
              </w:rPr>
            </w:pPr>
          </w:p>
        </w:tc>
        <w:tc>
          <w:tcPr>
            <w:tcW w:w="2126" w:type="dxa"/>
            <w:noWrap w:val="0"/>
            <w:vAlign w:val="center"/>
          </w:tcPr>
          <w:p w14:paraId="716222FA">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09440D32">
            <w:pPr>
              <w:pStyle w:val="14"/>
              <w:keepNext/>
              <w:spacing w:line="440" w:lineRule="exact"/>
              <w:ind w:left="63" w:right="63"/>
              <w:rPr>
                <w:rFonts w:hint="eastAsia" w:ascii="宋体" w:hAnsi="宋体" w:eastAsia="宋体" w:cs="宋体"/>
                <w:sz w:val="21"/>
                <w:szCs w:val="21"/>
                <w:highlight w:val="none"/>
              </w:rPr>
            </w:pPr>
          </w:p>
        </w:tc>
        <w:tc>
          <w:tcPr>
            <w:tcW w:w="851" w:type="dxa"/>
            <w:noWrap w:val="0"/>
            <w:vAlign w:val="center"/>
          </w:tcPr>
          <w:p w14:paraId="26980D6A">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3550C4C6">
            <w:pPr>
              <w:pStyle w:val="14"/>
              <w:keepNext/>
              <w:spacing w:line="440" w:lineRule="exact"/>
              <w:ind w:left="63" w:right="63"/>
              <w:rPr>
                <w:rFonts w:hint="eastAsia" w:ascii="宋体" w:hAnsi="宋体" w:eastAsia="宋体" w:cs="宋体"/>
                <w:sz w:val="21"/>
                <w:szCs w:val="21"/>
                <w:highlight w:val="none"/>
              </w:rPr>
            </w:pPr>
          </w:p>
        </w:tc>
      </w:tr>
      <w:tr w14:paraId="7A8C5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E2B5278">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22C90E24">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27BB4595">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0C6C2130">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0A8A7272">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4096ACA2">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70C5039F">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4CBBE426">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5387AFE6">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3A1BC142">
            <w:pPr>
              <w:pStyle w:val="14"/>
              <w:keepNext/>
              <w:spacing w:line="440" w:lineRule="exact"/>
              <w:ind w:left="63" w:right="63"/>
              <w:rPr>
                <w:rFonts w:hint="eastAsia" w:ascii="宋体" w:hAnsi="宋体" w:eastAsia="宋体" w:cs="宋体"/>
                <w:sz w:val="21"/>
                <w:szCs w:val="21"/>
                <w:highlight w:val="none"/>
              </w:rPr>
            </w:pPr>
          </w:p>
        </w:tc>
      </w:tr>
      <w:tr w14:paraId="2B199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BCDF812">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51DEF2C7">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6862AE42">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58F54290">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3C382E5C">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454A3C2A">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056638F0">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4B9DD367">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41992F30">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32571C89">
            <w:pPr>
              <w:pStyle w:val="14"/>
              <w:keepNext/>
              <w:spacing w:line="440" w:lineRule="exact"/>
              <w:ind w:left="63" w:right="63"/>
              <w:rPr>
                <w:rFonts w:hint="eastAsia" w:ascii="宋体" w:hAnsi="宋体" w:eastAsia="宋体" w:cs="宋体"/>
                <w:sz w:val="21"/>
                <w:szCs w:val="21"/>
                <w:highlight w:val="none"/>
              </w:rPr>
            </w:pPr>
          </w:p>
        </w:tc>
      </w:tr>
      <w:tr w14:paraId="71B83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A383D7D">
            <w:pPr>
              <w:pStyle w:val="14"/>
              <w:keepNext/>
              <w:spacing w:line="440" w:lineRule="exact"/>
              <w:ind w:left="63" w:right="63"/>
              <w:rPr>
                <w:rFonts w:hint="eastAsia" w:ascii="宋体" w:hAnsi="宋体" w:eastAsia="宋体" w:cs="宋体"/>
                <w:sz w:val="21"/>
                <w:szCs w:val="21"/>
                <w:highlight w:val="none"/>
              </w:rPr>
            </w:pPr>
          </w:p>
        </w:tc>
        <w:tc>
          <w:tcPr>
            <w:tcW w:w="1843" w:type="dxa"/>
            <w:noWrap w:val="0"/>
            <w:vAlign w:val="center"/>
          </w:tcPr>
          <w:p w14:paraId="55CADF04">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108D582C">
            <w:pPr>
              <w:pStyle w:val="14"/>
              <w:keepNext/>
              <w:spacing w:line="440" w:lineRule="exact"/>
              <w:ind w:left="63" w:right="63"/>
              <w:rPr>
                <w:rFonts w:hint="eastAsia" w:ascii="宋体" w:hAnsi="宋体" w:eastAsia="宋体" w:cs="宋体"/>
                <w:sz w:val="21"/>
                <w:szCs w:val="21"/>
                <w:highlight w:val="none"/>
              </w:rPr>
            </w:pPr>
          </w:p>
        </w:tc>
        <w:tc>
          <w:tcPr>
            <w:tcW w:w="2410" w:type="dxa"/>
            <w:noWrap w:val="0"/>
            <w:vAlign w:val="center"/>
          </w:tcPr>
          <w:p w14:paraId="480BB866">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5D3A9451">
            <w:pPr>
              <w:pStyle w:val="14"/>
              <w:keepNext/>
              <w:spacing w:line="440" w:lineRule="exact"/>
              <w:ind w:left="63" w:right="63"/>
              <w:rPr>
                <w:rFonts w:hint="eastAsia" w:ascii="宋体" w:hAnsi="宋体" w:eastAsia="宋体" w:cs="宋体"/>
                <w:sz w:val="21"/>
                <w:szCs w:val="21"/>
                <w:highlight w:val="none"/>
              </w:rPr>
            </w:pPr>
          </w:p>
        </w:tc>
        <w:tc>
          <w:tcPr>
            <w:tcW w:w="1560" w:type="dxa"/>
            <w:noWrap w:val="0"/>
            <w:vAlign w:val="center"/>
          </w:tcPr>
          <w:p w14:paraId="5382C39F">
            <w:pPr>
              <w:pStyle w:val="14"/>
              <w:keepNext/>
              <w:spacing w:line="440" w:lineRule="exact"/>
              <w:ind w:left="63" w:right="63"/>
              <w:rPr>
                <w:rFonts w:hint="eastAsia" w:ascii="宋体" w:hAnsi="宋体" w:eastAsia="宋体" w:cs="宋体"/>
                <w:sz w:val="21"/>
                <w:szCs w:val="21"/>
                <w:highlight w:val="none"/>
              </w:rPr>
            </w:pPr>
          </w:p>
        </w:tc>
        <w:tc>
          <w:tcPr>
            <w:tcW w:w="2126" w:type="dxa"/>
            <w:noWrap w:val="0"/>
            <w:vAlign w:val="center"/>
          </w:tcPr>
          <w:p w14:paraId="00B9E68E">
            <w:pPr>
              <w:pStyle w:val="14"/>
              <w:keepNext/>
              <w:spacing w:line="440" w:lineRule="exact"/>
              <w:ind w:left="63" w:right="63"/>
              <w:rPr>
                <w:rFonts w:hint="eastAsia" w:ascii="宋体" w:hAnsi="宋体" w:eastAsia="宋体" w:cs="宋体"/>
                <w:sz w:val="21"/>
                <w:szCs w:val="21"/>
                <w:highlight w:val="none"/>
              </w:rPr>
            </w:pPr>
          </w:p>
        </w:tc>
        <w:tc>
          <w:tcPr>
            <w:tcW w:w="1417" w:type="dxa"/>
            <w:noWrap w:val="0"/>
            <w:vAlign w:val="center"/>
          </w:tcPr>
          <w:p w14:paraId="41C0D6DB">
            <w:pPr>
              <w:pStyle w:val="14"/>
              <w:keepNext/>
              <w:spacing w:line="440" w:lineRule="exact"/>
              <w:ind w:left="63" w:right="63"/>
              <w:rPr>
                <w:rFonts w:hint="eastAsia" w:ascii="宋体" w:hAnsi="宋体" w:eastAsia="宋体" w:cs="宋体"/>
                <w:sz w:val="21"/>
                <w:szCs w:val="21"/>
                <w:highlight w:val="none"/>
              </w:rPr>
            </w:pPr>
          </w:p>
        </w:tc>
        <w:tc>
          <w:tcPr>
            <w:tcW w:w="851" w:type="dxa"/>
            <w:noWrap w:val="0"/>
            <w:vAlign w:val="center"/>
          </w:tcPr>
          <w:p w14:paraId="6612217D">
            <w:pPr>
              <w:pStyle w:val="14"/>
              <w:keepNext/>
              <w:spacing w:line="440" w:lineRule="exact"/>
              <w:ind w:left="63" w:right="63"/>
              <w:rPr>
                <w:rFonts w:hint="eastAsia" w:ascii="宋体" w:hAnsi="宋体" w:eastAsia="宋体" w:cs="宋体"/>
                <w:sz w:val="21"/>
                <w:szCs w:val="21"/>
                <w:highlight w:val="none"/>
              </w:rPr>
            </w:pPr>
          </w:p>
        </w:tc>
        <w:tc>
          <w:tcPr>
            <w:tcW w:w="850" w:type="dxa"/>
            <w:noWrap w:val="0"/>
            <w:vAlign w:val="center"/>
          </w:tcPr>
          <w:p w14:paraId="54477865">
            <w:pPr>
              <w:pStyle w:val="14"/>
              <w:keepNext/>
              <w:spacing w:line="440" w:lineRule="exact"/>
              <w:ind w:left="63" w:right="63"/>
              <w:rPr>
                <w:rFonts w:hint="eastAsia" w:ascii="宋体" w:hAnsi="宋体" w:eastAsia="宋体" w:cs="宋体"/>
                <w:sz w:val="21"/>
                <w:szCs w:val="21"/>
                <w:highlight w:val="none"/>
              </w:rPr>
            </w:pPr>
          </w:p>
        </w:tc>
      </w:tr>
      <w:tr w14:paraId="586C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D334D7">
            <w:pPr>
              <w:pStyle w:val="14"/>
              <w:keepNext/>
              <w:spacing w:line="440" w:lineRule="exact"/>
              <w:ind w:left="63" w:right="63"/>
              <w:rPr>
                <w:rFonts w:hint="eastAsia" w:ascii="宋体" w:hAnsi="宋体" w:eastAsia="宋体" w:cs="宋体"/>
                <w:sz w:val="21"/>
                <w:szCs w:val="21"/>
                <w:highlight w:val="none"/>
              </w:rPr>
            </w:pPr>
          </w:p>
        </w:tc>
        <w:tc>
          <w:tcPr>
            <w:tcW w:w="1843" w:type="dxa"/>
            <w:tcBorders>
              <w:top w:val="nil"/>
            </w:tcBorders>
            <w:noWrap w:val="0"/>
            <w:vAlign w:val="center"/>
          </w:tcPr>
          <w:p w14:paraId="7C03A66C">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64D8F81F">
            <w:pPr>
              <w:pStyle w:val="14"/>
              <w:keepNext/>
              <w:spacing w:line="440" w:lineRule="exact"/>
              <w:ind w:left="63" w:right="63"/>
              <w:rPr>
                <w:rFonts w:hint="eastAsia" w:ascii="宋体" w:hAnsi="宋体" w:eastAsia="宋体" w:cs="宋体"/>
                <w:sz w:val="21"/>
                <w:szCs w:val="21"/>
                <w:highlight w:val="none"/>
              </w:rPr>
            </w:pPr>
          </w:p>
        </w:tc>
        <w:tc>
          <w:tcPr>
            <w:tcW w:w="2410" w:type="dxa"/>
            <w:tcBorders>
              <w:top w:val="nil"/>
            </w:tcBorders>
            <w:noWrap w:val="0"/>
            <w:vAlign w:val="center"/>
          </w:tcPr>
          <w:p w14:paraId="08CF0A94">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4ABAF3F2">
            <w:pPr>
              <w:pStyle w:val="14"/>
              <w:keepNext/>
              <w:spacing w:line="440" w:lineRule="exact"/>
              <w:ind w:left="63" w:right="63"/>
              <w:rPr>
                <w:rFonts w:hint="eastAsia" w:ascii="宋体" w:hAnsi="宋体" w:eastAsia="宋体" w:cs="宋体"/>
                <w:sz w:val="21"/>
                <w:szCs w:val="21"/>
                <w:highlight w:val="none"/>
              </w:rPr>
            </w:pPr>
          </w:p>
        </w:tc>
        <w:tc>
          <w:tcPr>
            <w:tcW w:w="1560" w:type="dxa"/>
            <w:tcBorders>
              <w:top w:val="nil"/>
            </w:tcBorders>
            <w:noWrap w:val="0"/>
            <w:vAlign w:val="center"/>
          </w:tcPr>
          <w:p w14:paraId="2D1FA0D8">
            <w:pPr>
              <w:pStyle w:val="14"/>
              <w:keepNext/>
              <w:spacing w:line="440" w:lineRule="exact"/>
              <w:ind w:left="63" w:right="63"/>
              <w:rPr>
                <w:rFonts w:hint="eastAsia" w:ascii="宋体" w:hAnsi="宋体" w:eastAsia="宋体" w:cs="宋体"/>
                <w:sz w:val="21"/>
                <w:szCs w:val="21"/>
                <w:highlight w:val="none"/>
              </w:rPr>
            </w:pPr>
          </w:p>
        </w:tc>
        <w:tc>
          <w:tcPr>
            <w:tcW w:w="2126" w:type="dxa"/>
            <w:tcBorders>
              <w:top w:val="nil"/>
            </w:tcBorders>
            <w:noWrap w:val="0"/>
            <w:vAlign w:val="center"/>
          </w:tcPr>
          <w:p w14:paraId="12D81492">
            <w:pPr>
              <w:pStyle w:val="14"/>
              <w:keepNext/>
              <w:spacing w:line="440" w:lineRule="exact"/>
              <w:ind w:left="63" w:right="63"/>
              <w:rPr>
                <w:rFonts w:hint="eastAsia" w:ascii="宋体" w:hAnsi="宋体" w:eastAsia="宋体" w:cs="宋体"/>
                <w:sz w:val="21"/>
                <w:szCs w:val="21"/>
                <w:highlight w:val="none"/>
              </w:rPr>
            </w:pPr>
          </w:p>
        </w:tc>
        <w:tc>
          <w:tcPr>
            <w:tcW w:w="1417" w:type="dxa"/>
            <w:tcBorders>
              <w:top w:val="nil"/>
            </w:tcBorders>
            <w:noWrap w:val="0"/>
            <w:vAlign w:val="center"/>
          </w:tcPr>
          <w:p w14:paraId="79355A3F">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vAlign w:val="center"/>
          </w:tcPr>
          <w:p w14:paraId="2051307B">
            <w:pPr>
              <w:pStyle w:val="14"/>
              <w:keepNext/>
              <w:spacing w:line="440" w:lineRule="exact"/>
              <w:ind w:left="63" w:right="63"/>
              <w:rPr>
                <w:rFonts w:hint="eastAsia" w:ascii="宋体" w:hAnsi="宋体" w:eastAsia="宋体" w:cs="宋体"/>
                <w:sz w:val="21"/>
                <w:szCs w:val="21"/>
                <w:highlight w:val="none"/>
              </w:rPr>
            </w:pPr>
          </w:p>
        </w:tc>
        <w:tc>
          <w:tcPr>
            <w:tcW w:w="850" w:type="dxa"/>
            <w:tcBorders>
              <w:top w:val="nil"/>
            </w:tcBorders>
            <w:noWrap w:val="0"/>
            <w:vAlign w:val="center"/>
          </w:tcPr>
          <w:p w14:paraId="6DCEE78A">
            <w:pPr>
              <w:pStyle w:val="14"/>
              <w:keepNext/>
              <w:spacing w:line="440" w:lineRule="exact"/>
              <w:ind w:left="63" w:right="63"/>
              <w:rPr>
                <w:rFonts w:hint="eastAsia" w:ascii="宋体" w:hAnsi="宋体" w:eastAsia="宋体" w:cs="宋体"/>
                <w:sz w:val="21"/>
                <w:szCs w:val="21"/>
                <w:highlight w:val="none"/>
              </w:rPr>
            </w:pPr>
          </w:p>
        </w:tc>
      </w:tr>
    </w:tbl>
    <w:p w14:paraId="3B65986A">
      <w:pPr>
        <w:spacing w:line="440" w:lineRule="exact"/>
        <w:rPr>
          <w:rFonts w:hint="eastAsia" w:ascii="宋体" w:hAnsi="宋体" w:eastAsia="宋体" w:cs="宋体"/>
          <w:b/>
          <w:sz w:val="21"/>
          <w:szCs w:val="21"/>
          <w:highlight w:val="none"/>
        </w:rPr>
        <w:sectPr>
          <w:footerReference r:id="rId4" w:type="default"/>
          <w:pgSz w:w="16838" w:h="11906" w:orient="landscape"/>
          <w:pgMar w:top="1554" w:right="1418" w:bottom="1531" w:left="1418" w:header="851" w:footer="992" w:gutter="0"/>
          <w:cols w:space="720" w:num="1"/>
          <w:titlePg/>
          <w:docGrid w:linePitch="360" w:charSpace="0"/>
        </w:sectPr>
      </w:pPr>
    </w:p>
    <w:p w14:paraId="6C0578BE">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附</w:t>
      </w:r>
      <w:bookmarkStart w:id="511" w:name="_Toc296347224"/>
      <w:bookmarkStart w:id="512" w:name="_Toc296503225"/>
      <w:bookmarkStart w:id="513" w:name="_Toc296944564"/>
      <w:bookmarkStart w:id="514" w:name="_Toc296891265"/>
      <w:bookmarkStart w:id="515" w:name="_Toc296891053"/>
      <w:bookmarkStart w:id="516" w:name="_Toc296346726"/>
      <w:bookmarkStart w:id="517" w:name="_Toc267261692"/>
      <w:r>
        <w:rPr>
          <w:rFonts w:hint="eastAsia" w:ascii="宋体" w:hAnsi="宋体" w:eastAsia="宋体" w:cs="宋体"/>
          <w:sz w:val="21"/>
          <w:szCs w:val="21"/>
          <w:highlight w:val="none"/>
        </w:rPr>
        <w:t>件2：</w:t>
      </w:r>
      <w:bookmarkEnd w:id="511"/>
      <w:bookmarkEnd w:id="512"/>
      <w:bookmarkEnd w:id="513"/>
      <w:bookmarkEnd w:id="514"/>
      <w:bookmarkEnd w:id="515"/>
      <w:bookmarkEnd w:id="516"/>
      <w:bookmarkEnd w:id="517"/>
    </w:p>
    <w:p w14:paraId="74B1144D">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发包人供应材料设备一览表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5E32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51" w:type="dxa"/>
            <w:tcBorders>
              <w:top w:val="single" w:color="auto" w:sz="12" w:space="0"/>
              <w:bottom w:val="single" w:color="auto" w:sz="6" w:space="0"/>
            </w:tcBorders>
            <w:noWrap w:val="0"/>
            <w:vAlign w:val="center"/>
          </w:tcPr>
          <w:p w14:paraId="3A31D619">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276" w:type="dxa"/>
            <w:tcBorders>
              <w:top w:val="single" w:color="auto" w:sz="12" w:space="0"/>
              <w:bottom w:val="single" w:color="auto" w:sz="6" w:space="0"/>
            </w:tcBorders>
            <w:noWrap w:val="0"/>
            <w:vAlign w:val="center"/>
          </w:tcPr>
          <w:p w14:paraId="0AABDFF7">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材料、设备品种</w:t>
            </w:r>
          </w:p>
        </w:tc>
        <w:tc>
          <w:tcPr>
            <w:tcW w:w="1418" w:type="dxa"/>
            <w:tcBorders>
              <w:top w:val="single" w:color="auto" w:sz="12" w:space="0"/>
              <w:bottom w:val="single" w:color="auto" w:sz="6" w:space="0"/>
            </w:tcBorders>
            <w:noWrap w:val="0"/>
            <w:vAlign w:val="center"/>
          </w:tcPr>
          <w:p w14:paraId="5C0C74FE">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940" w:type="dxa"/>
            <w:tcBorders>
              <w:top w:val="single" w:color="auto" w:sz="12" w:space="0"/>
              <w:bottom w:val="single" w:color="auto" w:sz="6" w:space="0"/>
            </w:tcBorders>
            <w:noWrap w:val="0"/>
            <w:vAlign w:val="center"/>
          </w:tcPr>
          <w:p w14:paraId="5023F85D">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851" w:type="dxa"/>
            <w:tcBorders>
              <w:top w:val="single" w:color="auto" w:sz="12" w:space="0"/>
              <w:bottom w:val="single" w:color="auto" w:sz="6" w:space="0"/>
            </w:tcBorders>
            <w:noWrap w:val="0"/>
            <w:vAlign w:val="center"/>
          </w:tcPr>
          <w:p w14:paraId="43CC072C">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044" w:type="dxa"/>
            <w:tcBorders>
              <w:top w:val="single" w:color="auto" w:sz="12" w:space="0"/>
              <w:bottom w:val="single" w:color="auto" w:sz="6" w:space="0"/>
            </w:tcBorders>
            <w:noWrap w:val="0"/>
            <w:vAlign w:val="center"/>
          </w:tcPr>
          <w:p w14:paraId="4A35F4DF">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单价（元）</w:t>
            </w:r>
          </w:p>
        </w:tc>
        <w:tc>
          <w:tcPr>
            <w:tcW w:w="992" w:type="dxa"/>
            <w:tcBorders>
              <w:top w:val="single" w:color="auto" w:sz="12" w:space="0"/>
              <w:bottom w:val="single" w:color="auto" w:sz="6" w:space="0"/>
            </w:tcBorders>
            <w:noWrap w:val="0"/>
            <w:vAlign w:val="center"/>
          </w:tcPr>
          <w:p w14:paraId="1C60BFA2">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质量等级</w:t>
            </w:r>
          </w:p>
        </w:tc>
        <w:tc>
          <w:tcPr>
            <w:tcW w:w="851" w:type="dxa"/>
            <w:tcBorders>
              <w:top w:val="single" w:color="auto" w:sz="12" w:space="0"/>
              <w:bottom w:val="single" w:color="auto" w:sz="6" w:space="0"/>
            </w:tcBorders>
            <w:noWrap w:val="0"/>
            <w:vAlign w:val="center"/>
          </w:tcPr>
          <w:p w14:paraId="277C2935">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供应时间</w:t>
            </w:r>
          </w:p>
        </w:tc>
        <w:tc>
          <w:tcPr>
            <w:tcW w:w="1487" w:type="dxa"/>
            <w:tcBorders>
              <w:top w:val="single" w:color="auto" w:sz="12" w:space="0"/>
              <w:bottom w:val="single" w:color="auto" w:sz="6" w:space="0"/>
            </w:tcBorders>
            <w:noWrap w:val="0"/>
            <w:vAlign w:val="center"/>
          </w:tcPr>
          <w:p w14:paraId="30AAEAD2">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送达地点</w:t>
            </w:r>
          </w:p>
        </w:tc>
        <w:tc>
          <w:tcPr>
            <w:tcW w:w="992" w:type="dxa"/>
            <w:tcBorders>
              <w:top w:val="single" w:color="auto" w:sz="12" w:space="0"/>
              <w:bottom w:val="single" w:color="auto" w:sz="6" w:space="0"/>
            </w:tcBorders>
            <w:noWrap w:val="0"/>
            <w:vAlign w:val="center"/>
          </w:tcPr>
          <w:p w14:paraId="0B7234D6">
            <w:pPr>
              <w:pStyle w:val="14"/>
              <w:keepNext/>
              <w:spacing w:line="360" w:lineRule="auto"/>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7A9DD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bottom w:val="single" w:color="auto" w:sz="6" w:space="0"/>
            </w:tcBorders>
            <w:noWrap w:val="0"/>
            <w:vAlign w:val="center"/>
          </w:tcPr>
          <w:p w14:paraId="27D59E26">
            <w:pPr>
              <w:pStyle w:val="14"/>
              <w:keepNext/>
              <w:spacing w:line="360" w:lineRule="auto"/>
              <w:ind w:left="63" w:right="63"/>
              <w:rPr>
                <w:rFonts w:hint="eastAsia" w:ascii="宋体" w:hAnsi="宋体" w:eastAsia="宋体" w:cs="宋体"/>
                <w:sz w:val="21"/>
                <w:szCs w:val="21"/>
                <w:highlight w:val="none"/>
              </w:rPr>
            </w:pPr>
          </w:p>
        </w:tc>
        <w:tc>
          <w:tcPr>
            <w:tcW w:w="1276" w:type="dxa"/>
            <w:tcBorders>
              <w:top w:val="single" w:color="auto" w:sz="6" w:space="0"/>
              <w:bottom w:val="single" w:color="auto" w:sz="6" w:space="0"/>
            </w:tcBorders>
            <w:noWrap w:val="0"/>
            <w:vAlign w:val="center"/>
          </w:tcPr>
          <w:p w14:paraId="4BD8B8E8">
            <w:pPr>
              <w:pStyle w:val="14"/>
              <w:keepNext/>
              <w:spacing w:line="360" w:lineRule="auto"/>
              <w:ind w:left="63" w:right="63"/>
              <w:rPr>
                <w:rFonts w:hint="eastAsia" w:ascii="宋体" w:hAnsi="宋体" w:eastAsia="宋体" w:cs="宋体"/>
                <w:sz w:val="21"/>
                <w:szCs w:val="21"/>
                <w:highlight w:val="none"/>
              </w:rPr>
            </w:pPr>
          </w:p>
        </w:tc>
        <w:tc>
          <w:tcPr>
            <w:tcW w:w="1418" w:type="dxa"/>
            <w:tcBorders>
              <w:top w:val="single" w:color="auto" w:sz="6" w:space="0"/>
              <w:bottom w:val="single" w:color="auto" w:sz="6" w:space="0"/>
            </w:tcBorders>
            <w:noWrap w:val="0"/>
            <w:vAlign w:val="center"/>
          </w:tcPr>
          <w:p w14:paraId="1B97B950">
            <w:pPr>
              <w:pStyle w:val="14"/>
              <w:keepNext/>
              <w:spacing w:line="360" w:lineRule="auto"/>
              <w:ind w:left="63" w:right="63"/>
              <w:rPr>
                <w:rFonts w:hint="eastAsia" w:ascii="宋体" w:hAnsi="宋体" w:eastAsia="宋体" w:cs="宋体"/>
                <w:sz w:val="21"/>
                <w:szCs w:val="21"/>
                <w:highlight w:val="none"/>
              </w:rPr>
            </w:pPr>
          </w:p>
        </w:tc>
        <w:tc>
          <w:tcPr>
            <w:tcW w:w="940" w:type="dxa"/>
            <w:tcBorders>
              <w:top w:val="single" w:color="auto" w:sz="6" w:space="0"/>
              <w:bottom w:val="single" w:color="auto" w:sz="6" w:space="0"/>
            </w:tcBorders>
            <w:noWrap w:val="0"/>
            <w:vAlign w:val="center"/>
          </w:tcPr>
          <w:p w14:paraId="3A5DA33A">
            <w:pPr>
              <w:pStyle w:val="14"/>
              <w:keepNext/>
              <w:spacing w:line="360" w:lineRule="auto"/>
              <w:ind w:left="63" w:right="63"/>
              <w:rPr>
                <w:rFonts w:hint="eastAsia" w:ascii="宋体" w:hAnsi="宋体" w:eastAsia="宋体" w:cs="宋体"/>
                <w:sz w:val="21"/>
                <w:szCs w:val="21"/>
                <w:highlight w:val="none"/>
              </w:rPr>
            </w:pPr>
          </w:p>
        </w:tc>
        <w:tc>
          <w:tcPr>
            <w:tcW w:w="851" w:type="dxa"/>
            <w:tcBorders>
              <w:top w:val="single" w:color="auto" w:sz="6" w:space="0"/>
              <w:bottom w:val="single" w:color="auto" w:sz="6" w:space="0"/>
            </w:tcBorders>
            <w:noWrap w:val="0"/>
            <w:vAlign w:val="center"/>
          </w:tcPr>
          <w:p w14:paraId="3ABC9067">
            <w:pPr>
              <w:pStyle w:val="14"/>
              <w:keepNext/>
              <w:spacing w:line="360" w:lineRule="auto"/>
              <w:ind w:left="63" w:right="63"/>
              <w:rPr>
                <w:rFonts w:hint="eastAsia" w:ascii="宋体" w:hAnsi="宋体" w:eastAsia="宋体" w:cs="宋体"/>
                <w:sz w:val="21"/>
                <w:szCs w:val="21"/>
                <w:highlight w:val="none"/>
              </w:rPr>
            </w:pPr>
          </w:p>
        </w:tc>
        <w:tc>
          <w:tcPr>
            <w:tcW w:w="1044" w:type="dxa"/>
            <w:tcBorders>
              <w:top w:val="single" w:color="auto" w:sz="6" w:space="0"/>
              <w:bottom w:val="single" w:color="auto" w:sz="6" w:space="0"/>
            </w:tcBorders>
            <w:noWrap w:val="0"/>
            <w:vAlign w:val="center"/>
          </w:tcPr>
          <w:p w14:paraId="36280FCD">
            <w:pPr>
              <w:pStyle w:val="14"/>
              <w:keepNext/>
              <w:spacing w:line="360" w:lineRule="auto"/>
              <w:ind w:left="63" w:right="63"/>
              <w:rPr>
                <w:rFonts w:hint="eastAsia" w:ascii="宋体" w:hAnsi="宋体" w:eastAsia="宋体" w:cs="宋体"/>
                <w:sz w:val="21"/>
                <w:szCs w:val="21"/>
                <w:highlight w:val="none"/>
              </w:rPr>
            </w:pPr>
          </w:p>
        </w:tc>
        <w:tc>
          <w:tcPr>
            <w:tcW w:w="992" w:type="dxa"/>
            <w:tcBorders>
              <w:top w:val="single" w:color="auto" w:sz="6" w:space="0"/>
              <w:bottom w:val="single" w:color="auto" w:sz="6" w:space="0"/>
            </w:tcBorders>
            <w:noWrap w:val="0"/>
            <w:vAlign w:val="center"/>
          </w:tcPr>
          <w:p w14:paraId="64EC4B3B">
            <w:pPr>
              <w:pStyle w:val="14"/>
              <w:keepNext/>
              <w:spacing w:line="360" w:lineRule="auto"/>
              <w:ind w:left="63" w:right="63"/>
              <w:rPr>
                <w:rFonts w:hint="eastAsia" w:ascii="宋体" w:hAnsi="宋体" w:eastAsia="宋体" w:cs="宋体"/>
                <w:sz w:val="21"/>
                <w:szCs w:val="21"/>
                <w:highlight w:val="none"/>
              </w:rPr>
            </w:pPr>
          </w:p>
        </w:tc>
        <w:tc>
          <w:tcPr>
            <w:tcW w:w="851" w:type="dxa"/>
            <w:tcBorders>
              <w:top w:val="single" w:color="auto" w:sz="6" w:space="0"/>
              <w:bottom w:val="single" w:color="auto" w:sz="6" w:space="0"/>
            </w:tcBorders>
            <w:noWrap w:val="0"/>
            <w:vAlign w:val="center"/>
          </w:tcPr>
          <w:p w14:paraId="6759DAE6">
            <w:pPr>
              <w:pStyle w:val="14"/>
              <w:keepNext/>
              <w:spacing w:line="360" w:lineRule="auto"/>
              <w:ind w:left="63" w:right="63"/>
              <w:rPr>
                <w:rFonts w:hint="eastAsia" w:ascii="宋体" w:hAnsi="宋体" w:eastAsia="宋体" w:cs="宋体"/>
                <w:sz w:val="21"/>
                <w:szCs w:val="21"/>
                <w:highlight w:val="none"/>
              </w:rPr>
            </w:pPr>
          </w:p>
        </w:tc>
        <w:tc>
          <w:tcPr>
            <w:tcW w:w="1487" w:type="dxa"/>
            <w:tcBorders>
              <w:top w:val="single" w:color="auto" w:sz="6" w:space="0"/>
              <w:bottom w:val="single" w:color="auto" w:sz="6" w:space="0"/>
            </w:tcBorders>
            <w:noWrap w:val="0"/>
            <w:vAlign w:val="center"/>
          </w:tcPr>
          <w:p w14:paraId="094EA7B8">
            <w:pPr>
              <w:pStyle w:val="14"/>
              <w:keepNext/>
              <w:spacing w:line="360" w:lineRule="auto"/>
              <w:ind w:left="63" w:right="63"/>
              <w:rPr>
                <w:rFonts w:hint="eastAsia" w:ascii="宋体" w:hAnsi="宋体" w:eastAsia="宋体" w:cs="宋体"/>
                <w:sz w:val="21"/>
                <w:szCs w:val="21"/>
                <w:highlight w:val="none"/>
              </w:rPr>
            </w:pPr>
          </w:p>
        </w:tc>
        <w:tc>
          <w:tcPr>
            <w:tcW w:w="992" w:type="dxa"/>
            <w:tcBorders>
              <w:top w:val="single" w:color="auto" w:sz="6" w:space="0"/>
              <w:bottom w:val="single" w:color="auto" w:sz="6" w:space="0"/>
            </w:tcBorders>
            <w:noWrap w:val="0"/>
            <w:vAlign w:val="center"/>
          </w:tcPr>
          <w:p w14:paraId="25D8A2B0">
            <w:pPr>
              <w:pStyle w:val="14"/>
              <w:keepNext/>
              <w:spacing w:line="360" w:lineRule="auto"/>
              <w:ind w:left="63" w:right="63"/>
              <w:rPr>
                <w:rFonts w:hint="eastAsia" w:ascii="宋体" w:hAnsi="宋体" w:eastAsia="宋体" w:cs="宋体"/>
                <w:sz w:val="21"/>
                <w:szCs w:val="21"/>
                <w:highlight w:val="none"/>
              </w:rPr>
            </w:pPr>
          </w:p>
        </w:tc>
      </w:tr>
      <w:tr w14:paraId="47AB1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BDBF3F2">
            <w:pPr>
              <w:pStyle w:val="14"/>
              <w:keepNext/>
              <w:spacing w:line="360" w:lineRule="auto"/>
              <w:ind w:left="63" w:right="63"/>
              <w:rPr>
                <w:rFonts w:hint="eastAsia" w:ascii="宋体" w:hAnsi="宋体" w:eastAsia="宋体" w:cs="宋体"/>
                <w:sz w:val="21"/>
                <w:szCs w:val="21"/>
                <w:highlight w:val="none"/>
              </w:rPr>
            </w:pPr>
          </w:p>
        </w:tc>
        <w:tc>
          <w:tcPr>
            <w:tcW w:w="1276" w:type="dxa"/>
            <w:tcBorders>
              <w:top w:val="nil"/>
            </w:tcBorders>
            <w:noWrap w:val="0"/>
            <w:vAlign w:val="center"/>
          </w:tcPr>
          <w:p w14:paraId="3411EE96">
            <w:pPr>
              <w:pStyle w:val="14"/>
              <w:keepNext/>
              <w:spacing w:line="360" w:lineRule="auto"/>
              <w:ind w:left="63" w:right="63"/>
              <w:rPr>
                <w:rFonts w:hint="eastAsia" w:ascii="宋体" w:hAnsi="宋体" w:eastAsia="宋体" w:cs="宋体"/>
                <w:sz w:val="21"/>
                <w:szCs w:val="21"/>
                <w:highlight w:val="none"/>
              </w:rPr>
            </w:pPr>
          </w:p>
        </w:tc>
        <w:tc>
          <w:tcPr>
            <w:tcW w:w="1418" w:type="dxa"/>
            <w:tcBorders>
              <w:top w:val="nil"/>
            </w:tcBorders>
            <w:noWrap w:val="0"/>
            <w:vAlign w:val="center"/>
          </w:tcPr>
          <w:p w14:paraId="42D531B7">
            <w:pPr>
              <w:pStyle w:val="14"/>
              <w:keepNext/>
              <w:spacing w:line="360" w:lineRule="auto"/>
              <w:ind w:left="63" w:right="63"/>
              <w:rPr>
                <w:rFonts w:hint="eastAsia" w:ascii="宋体" w:hAnsi="宋体" w:eastAsia="宋体" w:cs="宋体"/>
                <w:sz w:val="21"/>
                <w:szCs w:val="21"/>
                <w:highlight w:val="none"/>
              </w:rPr>
            </w:pPr>
          </w:p>
        </w:tc>
        <w:tc>
          <w:tcPr>
            <w:tcW w:w="940" w:type="dxa"/>
            <w:tcBorders>
              <w:top w:val="nil"/>
            </w:tcBorders>
            <w:noWrap w:val="0"/>
            <w:vAlign w:val="center"/>
          </w:tcPr>
          <w:p w14:paraId="742F8A6B">
            <w:pPr>
              <w:pStyle w:val="14"/>
              <w:keepNext/>
              <w:spacing w:line="360" w:lineRule="auto"/>
              <w:ind w:left="63" w:right="63"/>
              <w:rPr>
                <w:rFonts w:hint="eastAsia" w:ascii="宋体" w:hAnsi="宋体" w:eastAsia="宋体" w:cs="宋体"/>
                <w:sz w:val="21"/>
                <w:szCs w:val="21"/>
                <w:highlight w:val="none"/>
              </w:rPr>
            </w:pPr>
          </w:p>
        </w:tc>
        <w:tc>
          <w:tcPr>
            <w:tcW w:w="851" w:type="dxa"/>
            <w:tcBorders>
              <w:top w:val="nil"/>
            </w:tcBorders>
            <w:noWrap w:val="0"/>
            <w:vAlign w:val="center"/>
          </w:tcPr>
          <w:p w14:paraId="75C9A424">
            <w:pPr>
              <w:pStyle w:val="14"/>
              <w:keepNext/>
              <w:spacing w:line="360" w:lineRule="auto"/>
              <w:ind w:left="63" w:right="63"/>
              <w:rPr>
                <w:rFonts w:hint="eastAsia" w:ascii="宋体" w:hAnsi="宋体" w:eastAsia="宋体" w:cs="宋体"/>
                <w:sz w:val="21"/>
                <w:szCs w:val="21"/>
                <w:highlight w:val="none"/>
              </w:rPr>
            </w:pPr>
          </w:p>
        </w:tc>
        <w:tc>
          <w:tcPr>
            <w:tcW w:w="1044" w:type="dxa"/>
            <w:tcBorders>
              <w:top w:val="nil"/>
            </w:tcBorders>
            <w:noWrap w:val="0"/>
            <w:vAlign w:val="center"/>
          </w:tcPr>
          <w:p w14:paraId="6E2555E1">
            <w:pPr>
              <w:pStyle w:val="14"/>
              <w:keepNext/>
              <w:spacing w:line="360" w:lineRule="auto"/>
              <w:ind w:left="63" w:right="63"/>
              <w:rPr>
                <w:rFonts w:hint="eastAsia" w:ascii="宋体" w:hAnsi="宋体" w:eastAsia="宋体" w:cs="宋体"/>
                <w:sz w:val="21"/>
                <w:szCs w:val="21"/>
                <w:highlight w:val="none"/>
              </w:rPr>
            </w:pPr>
          </w:p>
        </w:tc>
        <w:tc>
          <w:tcPr>
            <w:tcW w:w="992" w:type="dxa"/>
            <w:tcBorders>
              <w:top w:val="nil"/>
            </w:tcBorders>
            <w:noWrap w:val="0"/>
            <w:vAlign w:val="center"/>
          </w:tcPr>
          <w:p w14:paraId="70B880E9">
            <w:pPr>
              <w:pStyle w:val="14"/>
              <w:keepNext/>
              <w:spacing w:line="360" w:lineRule="auto"/>
              <w:ind w:left="63" w:right="63"/>
              <w:rPr>
                <w:rFonts w:hint="eastAsia" w:ascii="宋体" w:hAnsi="宋体" w:eastAsia="宋体" w:cs="宋体"/>
                <w:sz w:val="21"/>
                <w:szCs w:val="21"/>
                <w:highlight w:val="none"/>
              </w:rPr>
            </w:pPr>
          </w:p>
        </w:tc>
        <w:tc>
          <w:tcPr>
            <w:tcW w:w="851" w:type="dxa"/>
            <w:tcBorders>
              <w:top w:val="nil"/>
            </w:tcBorders>
            <w:noWrap w:val="0"/>
            <w:vAlign w:val="center"/>
          </w:tcPr>
          <w:p w14:paraId="5142EF20">
            <w:pPr>
              <w:pStyle w:val="14"/>
              <w:keepNext/>
              <w:spacing w:line="360" w:lineRule="auto"/>
              <w:ind w:left="63" w:right="63"/>
              <w:rPr>
                <w:rFonts w:hint="eastAsia" w:ascii="宋体" w:hAnsi="宋体" w:eastAsia="宋体" w:cs="宋体"/>
                <w:sz w:val="21"/>
                <w:szCs w:val="21"/>
                <w:highlight w:val="none"/>
              </w:rPr>
            </w:pPr>
          </w:p>
        </w:tc>
        <w:tc>
          <w:tcPr>
            <w:tcW w:w="1487" w:type="dxa"/>
            <w:tcBorders>
              <w:top w:val="nil"/>
            </w:tcBorders>
            <w:noWrap w:val="0"/>
            <w:vAlign w:val="center"/>
          </w:tcPr>
          <w:p w14:paraId="4CE8B8E5">
            <w:pPr>
              <w:pStyle w:val="14"/>
              <w:keepNext/>
              <w:spacing w:line="360" w:lineRule="auto"/>
              <w:ind w:left="63" w:right="63"/>
              <w:rPr>
                <w:rFonts w:hint="eastAsia" w:ascii="宋体" w:hAnsi="宋体" w:eastAsia="宋体" w:cs="宋体"/>
                <w:sz w:val="21"/>
                <w:szCs w:val="21"/>
                <w:highlight w:val="none"/>
              </w:rPr>
            </w:pPr>
          </w:p>
        </w:tc>
        <w:tc>
          <w:tcPr>
            <w:tcW w:w="992" w:type="dxa"/>
            <w:tcBorders>
              <w:top w:val="nil"/>
            </w:tcBorders>
            <w:noWrap w:val="0"/>
            <w:vAlign w:val="center"/>
          </w:tcPr>
          <w:p w14:paraId="124543E3">
            <w:pPr>
              <w:pStyle w:val="14"/>
              <w:keepNext/>
              <w:spacing w:line="360" w:lineRule="auto"/>
              <w:ind w:left="63" w:right="63"/>
              <w:rPr>
                <w:rFonts w:hint="eastAsia" w:ascii="宋体" w:hAnsi="宋体" w:eastAsia="宋体" w:cs="宋体"/>
                <w:sz w:val="21"/>
                <w:szCs w:val="21"/>
                <w:highlight w:val="none"/>
              </w:rPr>
            </w:pPr>
          </w:p>
        </w:tc>
      </w:tr>
      <w:tr w14:paraId="46558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D075E8F">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351280A4">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108E9511">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2E918E84">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6B032D0F">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239C1292">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7B154184">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04978172">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4A44E136">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5EA0B96F">
            <w:pPr>
              <w:pStyle w:val="14"/>
              <w:keepNext/>
              <w:spacing w:line="360" w:lineRule="auto"/>
              <w:ind w:left="63" w:right="63"/>
              <w:rPr>
                <w:rFonts w:hint="eastAsia" w:ascii="宋体" w:hAnsi="宋体" w:eastAsia="宋体" w:cs="宋体"/>
                <w:sz w:val="21"/>
                <w:szCs w:val="21"/>
                <w:highlight w:val="none"/>
              </w:rPr>
            </w:pPr>
          </w:p>
        </w:tc>
      </w:tr>
      <w:tr w14:paraId="23121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81377E">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6C63D2C1">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7B3326C4">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7B8716A0">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5FCDAF26">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3E23F99C">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1C72F80A">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18779265">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77A79F33">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04373607">
            <w:pPr>
              <w:pStyle w:val="14"/>
              <w:keepNext/>
              <w:spacing w:line="360" w:lineRule="auto"/>
              <w:ind w:left="63" w:right="63"/>
              <w:rPr>
                <w:rFonts w:hint="eastAsia" w:ascii="宋体" w:hAnsi="宋体" w:eastAsia="宋体" w:cs="宋体"/>
                <w:sz w:val="21"/>
                <w:szCs w:val="21"/>
                <w:highlight w:val="none"/>
              </w:rPr>
            </w:pPr>
          </w:p>
        </w:tc>
      </w:tr>
      <w:tr w14:paraId="722B9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1C7FCF">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5B7E4F94">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6501103F">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1662764A">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54443E12">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3D94B44F">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1B50B50D">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2107CE5B">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18A1442C">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2DF99643">
            <w:pPr>
              <w:pStyle w:val="14"/>
              <w:keepNext/>
              <w:spacing w:line="360" w:lineRule="auto"/>
              <w:ind w:left="63" w:right="63"/>
              <w:rPr>
                <w:rFonts w:hint="eastAsia" w:ascii="宋体" w:hAnsi="宋体" w:eastAsia="宋体" w:cs="宋体"/>
                <w:sz w:val="21"/>
                <w:szCs w:val="21"/>
                <w:highlight w:val="none"/>
              </w:rPr>
            </w:pPr>
          </w:p>
        </w:tc>
      </w:tr>
      <w:tr w14:paraId="6B50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BF04305">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7CBEEB65">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0750EB98">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5A3913E2">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1EABD6CE">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59ED0A7C">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1C6D625F">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36E46284">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38D8FCE5">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343D986C">
            <w:pPr>
              <w:pStyle w:val="14"/>
              <w:keepNext/>
              <w:spacing w:line="360" w:lineRule="auto"/>
              <w:ind w:left="63" w:right="63"/>
              <w:rPr>
                <w:rFonts w:hint="eastAsia" w:ascii="宋体" w:hAnsi="宋体" w:eastAsia="宋体" w:cs="宋体"/>
                <w:sz w:val="21"/>
                <w:szCs w:val="21"/>
                <w:highlight w:val="none"/>
              </w:rPr>
            </w:pPr>
          </w:p>
        </w:tc>
      </w:tr>
      <w:tr w14:paraId="52129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221E9E">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6E940F33">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4137CBB9">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35D8133C">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5814F1CC">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01AE22BD">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0A0B17EA">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7811A3A6">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2278D7B6">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62E1EE3C">
            <w:pPr>
              <w:pStyle w:val="14"/>
              <w:keepNext/>
              <w:spacing w:line="360" w:lineRule="auto"/>
              <w:ind w:left="63" w:right="63"/>
              <w:rPr>
                <w:rFonts w:hint="eastAsia" w:ascii="宋体" w:hAnsi="宋体" w:eastAsia="宋体" w:cs="宋体"/>
                <w:sz w:val="21"/>
                <w:szCs w:val="21"/>
                <w:highlight w:val="none"/>
              </w:rPr>
            </w:pPr>
          </w:p>
        </w:tc>
      </w:tr>
      <w:tr w14:paraId="4AC96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9BC745">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234FFFD5">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54F78838">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3C2BC229">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294EAF8B">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198EC4B5">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53AE2904">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1D4AAA5A">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6947F607">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01C31452">
            <w:pPr>
              <w:pStyle w:val="14"/>
              <w:keepNext/>
              <w:spacing w:line="360" w:lineRule="auto"/>
              <w:ind w:left="63" w:right="63"/>
              <w:rPr>
                <w:rFonts w:hint="eastAsia" w:ascii="宋体" w:hAnsi="宋体" w:eastAsia="宋体" w:cs="宋体"/>
                <w:sz w:val="21"/>
                <w:szCs w:val="21"/>
                <w:highlight w:val="none"/>
              </w:rPr>
            </w:pPr>
          </w:p>
        </w:tc>
      </w:tr>
      <w:tr w14:paraId="71453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F8F9BA2">
            <w:pPr>
              <w:spacing w:line="360" w:lineRule="auto"/>
              <w:jc w:val="center"/>
              <w:rPr>
                <w:rFonts w:hint="eastAsia" w:ascii="宋体" w:hAnsi="宋体" w:eastAsia="宋体" w:cs="宋体"/>
                <w:sz w:val="21"/>
                <w:szCs w:val="21"/>
                <w:highlight w:val="none"/>
              </w:rPr>
            </w:pPr>
          </w:p>
        </w:tc>
        <w:tc>
          <w:tcPr>
            <w:tcW w:w="1276" w:type="dxa"/>
            <w:noWrap w:val="0"/>
            <w:vAlign w:val="center"/>
          </w:tcPr>
          <w:p w14:paraId="45EE0573">
            <w:pPr>
              <w:spacing w:line="360" w:lineRule="auto"/>
              <w:jc w:val="center"/>
              <w:rPr>
                <w:rFonts w:hint="eastAsia" w:ascii="宋体" w:hAnsi="宋体" w:eastAsia="宋体" w:cs="宋体"/>
                <w:sz w:val="21"/>
                <w:szCs w:val="21"/>
                <w:highlight w:val="none"/>
              </w:rPr>
            </w:pPr>
          </w:p>
        </w:tc>
        <w:tc>
          <w:tcPr>
            <w:tcW w:w="1418" w:type="dxa"/>
            <w:noWrap w:val="0"/>
            <w:vAlign w:val="center"/>
          </w:tcPr>
          <w:p w14:paraId="3F864B9A">
            <w:pPr>
              <w:spacing w:line="360" w:lineRule="auto"/>
              <w:jc w:val="center"/>
              <w:rPr>
                <w:rFonts w:hint="eastAsia" w:ascii="宋体" w:hAnsi="宋体" w:eastAsia="宋体" w:cs="宋体"/>
                <w:sz w:val="21"/>
                <w:szCs w:val="21"/>
                <w:highlight w:val="none"/>
              </w:rPr>
            </w:pPr>
          </w:p>
        </w:tc>
        <w:tc>
          <w:tcPr>
            <w:tcW w:w="940" w:type="dxa"/>
            <w:noWrap w:val="0"/>
            <w:vAlign w:val="center"/>
          </w:tcPr>
          <w:p w14:paraId="62E13FDB">
            <w:pPr>
              <w:spacing w:line="360" w:lineRule="auto"/>
              <w:jc w:val="center"/>
              <w:rPr>
                <w:rFonts w:hint="eastAsia" w:ascii="宋体" w:hAnsi="宋体" w:eastAsia="宋体" w:cs="宋体"/>
                <w:sz w:val="21"/>
                <w:szCs w:val="21"/>
                <w:highlight w:val="none"/>
              </w:rPr>
            </w:pPr>
          </w:p>
        </w:tc>
        <w:tc>
          <w:tcPr>
            <w:tcW w:w="851" w:type="dxa"/>
            <w:noWrap w:val="0"/>
            <w:vAlign w:val="center"/>
          </w:tcPr>
          <w:p w14:paraId="7D396DAD">
            <w:pPr>
              <w:spacing w:line="360" w:lineRule="auto"/>
              <w:jc w:val="center"/>
              <w:rPr>
                <w:rFonts w:hint="eastAsia" w:ascii="宋体" w:hAnsi="宋体" w:eastAsia="宋体" w:cs="宋体"/>
                <w:sz w:val="21"/>
                <w:szCs w:val="21"/>
                <w:highlight w:val="none"/>
              </w:rPr>
            </w:pPr>
          </w:p>
        </w:tc>
        <w:tc>
          <w:tcPr>
            <w:tcW w:w="1044" w:type="dxa"/>
            <w:noWrap w:val="0"/>
            <w:vAlign w:val="center"/>
          </w:tcPr>
          <w:p w14:paraId="6969F6DD">
            <w:pPr>
              <w:spacing w:line="360" w:lineRule="auto"/>
              <w:jc w:val="center"/>
              <w:rPr>
                <w:rFonts w:hint="eastAsia" w:ascii="宋体" w:hAnsi="宋体" w:eastAsia="宋体" w:cs="宋体"/>
                <w:sz w:val="21"/>
                <w:szCs w:val="21"/>
                <w:highlight w:val="none"/>
              </w:rPr>
            </w:pPr>
          </w:p>
        </w:tc>
        <w:tc>
          <w:tcPr>
            <w:tcW w:w="992" w:type="dxa"/>
            <w:noWrap w:val="0"/>
            <w:vAlign w:val="center"/>
          </w:tcPr>
          <w:p w14:paraId="04B2AAEA">
            <w:pPr>
              <w:spacing w:line="360" w:lineRule="auto"/>
              <w:jc w:val="center"/>
              <w:rPr>
                <w:rFonts w:hint="eastAsia" w:ascii="宋体" w:hAnsi="宋体" w:eastAsia="宋体" w:cs="宋体"/>
                <w:sz w:val="21"/>
                <w:szCs w:val="21"/>
                <w:highlight w:val="none"/>
              </w:rPr>
            </w:pPr>
          </w:p>
        </w:tc>
        <w:tc>
          <w:tcPr>
            <w:tcW w:w="851" w:type="dxa"/>
            <w:noWrap w:val="0"/>
            <w:vAlign w:val="center"/>
          </w:tcPr>
          <w:p w14:paraId="6CA72516">
            <w:pPr>
              <w:spacing w:line="360" w:lineRule="auto"/>
              <w:jc w:val="center"/>
              <w:rPr>
                <w:rFonts w:hint="eastAsia" w:ascii="宋体" w:hAnsi="宋体" w:eastAsia="宋体" w:cs="宋体"/>
                <w:sz w:val="21"/>
                <w:szCs w:val="21"/>
                <w:highlight w:val="none"/>
              </w:rPr>
            </w:pPr>
          </w:p>
        </w:tc>
        <w:tc>
          <w:tcPr>
            <w:tcW w:w="1487" w:type="dxa"/>
            <w:noWrap w:val="0"/>
            <w:vAlign w:val="center"/>
          </w:tcPr>
          <w:p w14:paraId="08C6A117">
            <w:pPr>
              <w:spacing w:line="360" w:lineRule="auto"/>
              <w:jc w:val="center"/>
              <w:rPr>
                <w:rFonts w:hint="eastAsia" w:ascii="宋体" w:hAnsi="宋体" w:eastAsia="宋体" w:cs="宋体"/>
                <w:sz w:val="21"/>
                <w:szCs w:val="21"/>
                <w:highlight w:val="none"/>
              </w:rPr>
            </w:pPr>
          </w:p>
        </w:tc>
        <w:tc>
          <w:tcPr>
            <w:tcW w:w="992" w:type="dxa"/>
            <w:noWrap w:val="0"/>
            <w:vAlign w:val="center"/>
          </w:tcPr>
          <w:p w14:paraId="3946CE08">
            <w:pPr>
              <w:spacing w:line="360" w:lineRule="auto"/>
              <w:jc w:val="center"/>
              <w:rPr>
                <w:rFonts w:hint="eastAsia" w:ascii="宋体" w:hAnsi="宋体" w:eastAsia="宋体" w:cs="宋体"/>
                <w:sz w:val="21"/>
                <w:szCs w:val="21"/>
                <w:highlight w:val="none"/>
              </w:rPr>
            </w:pPr>
          </w:p>
        </w:tc>
      </w:tr>
      <w:tr w14:paraId="6AEF8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2F091E">
            <w:pPr>
              <w:pStyle w:val="14"/>
              <w:keepNext/>
              <w:spacing w:line="360" w:lineRule="auto"/>
              <w:ind w:left="63" w:right="63"/>
              <w:rPr>
                <w:rFonts w:hint="eastAsia" w:ascii="宋体" w:hAnsi="宋体" w:eastAsia="宋体" w:cs="宋体"/>
                <w:sz w:val="21"/>
                <w:szCs w:val="21"/>
                <w:highlight w:val="none"/>
              </w:rPr>
            </w:pPr>
          </w:p>
        </w:tc>
        <w:tc>
          <w:tcPr>
            <w:tcW w:w="1276" w:type="dxa"/>
            <w:noWrap w:val="0"/>
            <w:vAlign w:val="center"/>
          </w:tcPr>
          <w:p w14:paraId="797D4A6D">
            <w:pPr>
              <w:pStyle w:val="14"/>
              <w:keepNext/>
              <w:spacing w:line="360" w:lineRule="auto"/>
              <w:ind w:left="63" w:right="63"/>
              <w:rPr>
                <w:rFonts w:hint="eastAsia" w:ascii="宋体" w:hAnsi="宋体" w:eastAsia="宋体" w:cs="宋体"/>
                <w:sz w:val="21"/>
                <w:szCs w:val="21"/>
                <w:highlight w:val="none"/>
              </w:rPr>
            </w:pPr>
          </w:p>
        </w:tc>
        <w:tc>
          <w:tcPr>
            <w:tcW w:w="1418" w:type="dxa"/>
            <w:noWrap w:val="0"/>
            <w:vAlign w:val="center"/>
          </w:tcPr>
          <w:p w14:paraId="0AF4CB03">
            <w:pPr>
              <w:pStyle w:val="14"/>
              <w:keepNext/>
              <w:spacing w:line="360" w:lineRule="auto"/>
              <w:ind w:left="63" w:right="63"/>
              <w:rPr>
                <w:rFonts w:hint="eastAsia" w:ascii="宋体" w:hAnsi="宋体" w:eastAsia="宋体" w:cs="宋体"/>
                <w:sz w:val="21"/>
                <w:szCs w:val="21"/>
                <w:highlight w:val="none"/>
              </w:rPr>
            </w:pPr>
          </w:p>
        </w:tc>
        <w:tc>
          <w:tcPr>
            <w:tcW w:w="940" w:type="dxa"/>
            <w:noWrap w:val="0"/>
            <w:vAlign w:val="center"/>
          </w:tcPr>
          <w:p w14:paraId="4A67F02A">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3A44C103">
            <w:pPr>
              <w:pStyle w:val="14"/>
              <w:keepNext/>
              <w:spacing w:line="360" w:lineRule="auto"/>
              <w:ind w:left="63" w:right="63"/>
              <w:rPr>
                <w:rFonts w:hint="eastAsia" w:ascii="宋体" w:hAnsi="宋体" w:eastAsia="宋体" w:cs="宋体"/>
                <w:sz w:val="21"/>
                <w:szCs w:val="21"/>
                <w:highlight w:val="none"/>
              </w:rPr>
            </w:pPr>
          </w:p>
        </w:tc>
        <w:tc>
          <w:tcPr>
            <w:tcW w:w="1044" w:type="dxa"/>
            <w:noWrap w:val="0"/>
            <w:vAlign w:val="center"/>
          </w:tcPr>
          <w:p w14:paraId="71BD0479">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37AAE6BF">
            <w:pPr>
              <w:pStyle w:val="14"/>
              <w:keepNext/>
              <w:spacing w:line="360" w:lineRule="auto"/>
              <w:ind w:left="63" w:right="63"/>
              <w:rPr>
                <w:rFonts w:hint="eastAsia" w:ascii="宋体" w:hAnsi="宋体" w:eastAsia="宋体" w:cs="宋体"/>
                <w:sz w:val="21"/>
                <w:szCs w:val="21"/>
                <w:highlight w:val="none"/>
              </w:rPr>
            </w:pPr>
          </w:p>
        </w:tc>
        <w:tc>
          <w:tcPr>
            <w:tcW w:w="851" w:type="dxa"/>
            <w:noWrap w:val="0"/>
            <w:vAlign w:val="center"/>
          </w:tcPr>
          <w:p w14:paraId="299E79B2">
            <w:pPr>
              <w:pStyle w:val="14"/>
              <w:keepNext/>
              <w:spacing w:line="360" w:lineRule="auto"/>
              <w:ind w:left="63" w:right="63"/>
              <w:rPr>
                <w:rFonts w:hint="eastAsia" w:ascii="宋体" w:hAnsi="宋体" w:eastAsia="宋体" w:cs="宋体"/>
                <w:sz w:val="21"/>
                <w:szCs w:val="21"/>
                <w:highlight w:val="none"/>
              </w:rPr>
            </w:pPr>
          </w:p>
        </w:tc>
        <w:tc>
          <w:tcPr>
            <w:tcW w:w="1487" w:type="dxa"/>
            <w:noWrap w:val="0"/>
            <w:vAlign w:val="center"/>
          </w:tcPr>
          <w:p w14:paraId="4A651FB9">
            <w:pPr>
              <w:pStyle w:val="14"/>
              <w:keepNext/>
              <w:spacing w:line="360" w:lineRule="auto"/>
              <w:ind w:left="63" w:right="63"/>
              <w:rPr>
                <w:rFonts w:hint="eastAsia" w:ascii="宋体" w:hAnsi="宋体" w:eastAsia="宋体" w:cs="宋体"/>
                <w:sz w:val="21"/>
                <w:szCs w:val="21"/>
                <w:highlight w:val="none"/>
              </w:rPr>
            </w:pPr>
          </w:p>
        </w:tc>
        <w:tc>
          <w:tcPr>
            <w:tcW w:w="992" w:type="dxa"/>
            <w:noWrap w:val="0"/>
            <w:vAlign w:val="center"/>
          </w:tcPr>
          <w:p w14:paraId="02AE64FF">
            <w:pPr>
              <w:pStyle w:val="14"/>
              <w:keepNext/>
              <w:spacing w:line="360" w:lineRule="auto"/>
              <w:ind w:left="63" w:right="63"/>
              <w:rPr>
                <w:rFonts w:hint="eastAsia" w:ascii="宋体" w:hAnsi="宋体" w:eastAsia="宋体" w:cs="宋体"/>
                <w:sz w:val="21"/>
                <w:szCs w:val="21"/>
                <w:highlight w:val="none"/>
              </w:rPr>
            </w:pPr>
          </w:p>
        </w:tc>
      </w:tr>
      <w:tr w14:paraId="47892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64F9DF">
            <w:pPr>
              <w:spacing w:line="360" w:lineRule="auto"/>
              <w:jc w:val="center"/>
              <w:rPr>
                <w:rFonts w:hint="eastAsia" w:ascii="宋体" w:hAnsi="宋体" w:eastAsia="宋体" w:cs="宋体"/>
                <w:sz w:val="21"/>
                <w:szCs w:val="21"/>
                <w:highlight w:val="none"/>
              </w:rPr>
            </w:pPr>
          </w:p>
        </w:tc>
        <w:tc>
          <w:tcPr>
            <w:tcW w:w="1276" w:type="dxa"/>
            <w:noWrap w:val="0"/>
            <w:vAlign w:val="center"/>
          </w:tcPr>
          <w:p w14:paraId="3A595069">
            <w:pPr>
              <w:spacing w:line="360" w:lineRule="auto"/>
              <w:jc w:val="center"/>
              <w:rPr>
                <w:rFonts w:hint="eastAsia" w:ascii="宋体" w:hAnsi="宋体" w:eastAsia="宋体" w:cs="宋体"/>
                <w:sz w:val="21"/>
                <w:szCs w:val="21"/>
                <w:highlight w:val="none"/>
              </w:rPr>
            </w:pPr>
          </w:p>
        </w:tc>
        <w:tc>
          <w:tcPr>
            <w:tcW w:w="1418" w:type="dxa"/>
            <w:noWrap w:val="0"/>
            <w:vAlign w:val="center"/>
          </w:tcPr>
          <w:p w14:paraId="727407D2">
            <w:pPr>
              <w:spacing w:line="360" w:lineRule="auto"/>
              <w:jc w:val="center"/>
              <w:rPr>
                <w:rFonts w:hint="eastAsia" w:ascii="宋体" w:hAnsi="宋体" w:eastAsia="宋体" w:cs="宋体"/>
                <w:sz w:val="21"/>
                <w:szCs w:val="21"/>
                <w:highlight w:val="none"/>
              </w:rPr>
            </w:pPr>
          </w:p>
        </w:tc>
        <w:tc>
          <w:tcPr>
            <w:tcW w:w="940" w:type="dxa"/>
            <w:noWrap w:val="0"/>
            <w:vAlign w:val="center"/>
          </w:tcPr>
          <w:p w14:paraId="60B651FB">
            <w:pPr>
              <w:spacing w:line="360" w:lineRule="auto"/>
              <w:jc w:val="center"/>
              <w:rPr>
                <w:rFonts w:hint="eastAsia" w:ascii="宋体" w:hAnsi="宋体" w:eastAsia="宋体" w:cs="宋体"/>
                <w:sz w:val="21"/>
                <w:szCs w:val="21"/>
                <w:highlight w:val="none"/>
              </w:rPr>
            </w:pPr>
          </w:p>
        </w:tc>
        <w:tc>
          <w:tcPr>
            <w:tcW w:w="851" w:type="dxa"/>
            <w:noWrap w:val="0"/>
            <w:vAlign w:val="center"/>
          </w:tcPr>
          <w:p w14:paraId="0C86E0F8">
            <w:pPr>
              <w:spacing w:line="360" w:lineRule="auto"/>
              <w:jc w:val="center"/>
              <w:rPr>
                <w:rFonts w:hint="eastAsia" w:ascii="宋体" w:hAnsi="宋体" w:eastAsia="宋体" w:cs="宋体"/>
                <w:sz w:val="21"/>
                <w:szCs w:val="21"/>
                <w:highlight w:val="none"/>
              </w:rPr>
            </w:pPr>
          </w:p>
        </w:tc>
        <w:tc>
          <w:tcPr>
            <w:tcW w:w="1044" w:type="dxa"/>
            <w:noWrap w:val="0"/>
            <w:vAlign w:val="center"/>
          </w:tcPr>
          <w:p w14:paraId="4D3409CF">
            <w:pPr>
              <w:spacing w:line="360" w:lineRule="auto"/>
              <w:jc w:val="center"/>
              <w:rPr>
                <w:rFonts w:hint="eastAsia" w:ascii="宋体" w:hAnsi="宋体" w:eastAsia="宋体" w:cs="宋体"/>
                <w:sz w:val="21"/>
                <w:szCs w:val="21"/>
                <w:highlight w:val="none"/>
              </w:rPr>
            </w:pPr>
          </w:p>
        </w:tc>
        <w:tc>
          <w:tcPr>
            <w:tcW w:w="992" w:type="dxa"/>
            <w:noWrap w:val="0"/>
            <w:vAlign w:val="center"/>
          </w:tcPr>
          <w:p w14:paraId="238A8522">
            <w:pPr>
              <w:spacing w:line="360" w:lineRule="auto"/>
              <w:jc w:val="center"/>
              <w:rPr>
                <w:rFonts w:hint="eastAsia" w:ascii="宋体" w:hAnsi="宋体" w:eastAsia="宋体" w:cs="宋体"/>
                <w:sz w:val="21"/>
                <w:szCs w:val="21"/>
                <w:highlight w:val="none"/>
              </w:rPr>
            </w:pPr>
          </w:p>
        </w:tc>
        <w:tc>
          <w:tcPr>
            <w:tcW w:w="851" w:type="dxa"/>
            <w:noWrap w:val="0"/>
            <w:vAlign w:val="center"/>
          </w:tcPr>
          <w:p w14:paraId="47059E04">
            <w:pPr>
              <w:spacing w:line="360" w:lineRule="auto"/>
              <w:jc w:val="center"/>
              <w:rPr>
                <w:rFonts w:hint="eastAsia" w:ascii="宋体" w:hAnsi="宋体" w:eastAsia="宋体" w:cs="宋体"/>
                <w:sz w:val="21"/>
                <w:szCs w:val="21"/>
                <w:highlight w:val="none"/>
              </w:rPr>
            </w:pPr>
          </w:p>
        </w:tc>
        <w:tc>
          <w:tcPr>
            <w:tcW w:w="1487" w:type="dxa"/>
            <w:noWrap w:val="0"/>
            <w:vAlign w:val="center"/>
          </w:tcPr>
          <w:p w14:paraId="42F0E7AF">
            <w:pPr>
              <w:spacing w:line="360" w:lineRule="auto"/>
              <w:jc w:val="center"/>
              <w:rPr>
                <w:rFonts w:hint="eastAsia" w:ascii="宋体" w:hAnsi="宋体" w:eastAsia="宋体" w:cs="宋体"/>
                <w:sz w:val="21"/>
                <w:szCs w:val="21"/>
                <w:highlight w:val="none"/>
              </w:rPr>
            </w:pPr>
          </w:p>
        </w:tc>
        <w:tc>
          <w:tcPr>
            <w:tcW w:w="992" w:type="dxa"/>
            <w:noWrap w:val="0"/>
            <w:vAlign w:val="center"/>
          </w:tcPr>
          <w:p w14:paraId="576AAC4B">
            <w:pPr>
              <w:spacing w:line="360" w:lineRule="auto"/>
              <w:jc w:val="center"/>
              <w:rPr>
                <w:rFonts w:hint="eastAsia" w:ascii="宋体" w:hAnsi="宋体" w:eastAsia="宋体" w:cs="宋体"/>
                <w:sz w:val="21"/>
                <w:szCs w:val="21"/>
                <w:highlight w:val="none"/>
              </w:rPr>
            </w:pPr>
          </w:p>
        </w:tc>
      </w:tr>
      <w:tr w14:paraId="0081F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E56FC8">
            <w:pPr>
              <w:spacing w:line="360" w:lineRule="auto"/>
              <w:jc w:val="center"/>
              <w:rPr>
                <w:rFonts w:hint="eastAsia" w:ascii="宋体" w:hAnsi="宋体" w:eastAsia="宋体" w:cs="宋体"/>
                <w:sz w:val="21"/>
                <w:szCs w:val="21"/>
                <w:highlight w:val="none"/>
              </w:rPr>
            </w:pPr>
          </w:p>
        </w:tc>
        <w:tc>
          <w:tcPr>
            <w:tcW w:w="1276" w:type="dxa"/>
            <w:noWrap w:val="0"/>
            <w:vAlign w:val="center"/>
          </w:tcPr>
          <w:p w14:paraId="18EC4838">
            <w:pPr>
              <w:spacing w:line="360" w:lineRule="auto"/>
              <w:jc w:val="center"/>
              <w:rPr>
                <w:rFonts w:hint="eastAsia" w:ascii="宋体" w:hAnsi="宋体" w:eastAsia="宋体" w:cs="宋体"/>
                <w:sz w:val="21"/>
                <w:szCs w:val="21"/>
                <w:highlight w:val="none"/>
              </w:rPr>
            </w:pPr>
          </w:p>
        </w:tc>
        <w:tc>
          <w:tcPr>
            <w:tcW w:w="1418" w:type="dxa"/>
            <w:noWrap w:val="0"/>
            <w:vAlign w:val="center"/>
          </w:tcPr>
          <w:p w14:paraId="7EBA9CBB">
            <w:pPr>
              <w:spacing w:line="360" w:lineRule="auto"/>
              <w:jc w:val="center"/>
              <w:rPr>
                <w:rFonts w:hint="eastAsia" w:ascii="宋体" w:hAnsi="宋体" w:eastAsia="宋体" w:cs="宋体"/>
                <w:sz w:val="21"/>
                <w:szCs w:val="21"/>
                <w:highlight w:val="none"/>
              </w:rPr>
            </w:pPr>
          </w:p>
        </w:tc>
        <w:tc>
          <w:tcPr>
            <w:tcW w:w="940" w:type="dxa"/>
            <w:noWrap w:val="0"/>
            <w:vAlign w:val="center"/>
          </w:tcPr>
          <w:p w14:paraId="3727CEFA">
            <w:pPr>
              <w:spacing w:line="360" w:lineRule="auto"/>
              <w:jc w:val="center"/>
              <w:rPr>
                <w:rFonts w:hint="eastAsia" w:ascii="宋体" w:hAnsi="宋体" w:eastAsia="宋体" w:cs="宋体"/>
                <w:sz w:val="21"/>
                <w:szCs w:val="21"/>
                <w:highlight w:val="none"/>
              </w:rPr>
            </w:pPr>
          </w:p>
        </w:tc>
        <w:tc>
          <w:tcPr>
            <w:tcW w:w="851" w:type="dxa"/>
            <w:noWrap w:val="0"/>
            <w:vAlign w:val="center"/>
          </w:tcPr>
          <w:p w14:paraId="26E57D45">
            <w:pPr>
              <w:spacing w:line="360" w:lineRule="auto"/>
              <w:jc w:val="center"/>
              <w:rPr>
                <w:rFonts w:hint="eastAsia" w:ascii="宋体" w:hAnsi="宋体" w:eastAsia="宋体" w:cs="宋体"/>
                <w:sz w:val="21"/>
                <w:szCs w:val="21"/>
                <w:highlight w:val="none"/>
              </w:rPr>
            </w:pPr>
          </w:p>
        </w:tc>
        <w:tc>
          <w:tcPr>
            <w:tcW w:w="1044" w:type="dxa"/>
            <w:noWrap w:val="0"/>
            <w:vAlign w:val="center"/>
          </w:tcPr>
          <w:p w14:paraId="22A5ED72">
            <w:pPr>
              <w:spacing w:line="360" w:lineRule="auto"/>
              <w:jc w:val="center"/>
              <w:rPr>
                <w:rFonts w:hint="eastAsia" w:ascii="宋体" w:hAnsi="宋体" w:eastAsia="宋体" w:cs="宋体"/>
                <w:sz w:val="21"/>
                <w:szCs w:val="21"/>
                <w:highlight w:val="none"/>
              </w:rPr>
            </w:pPr>
          </w:p>
        </w:tc>
        <w:tc>
          <w:tcPr>
            <w:tcW w:w="992" w:type="dxa"/>
            <w:noWrap w:val="0"/>
            <w:vAlign w:val="center"/>
          </w:tcPr>
          <w:p w14:paraId="4A2A3831">
            <w:pPr>
              <w:spacing w:line="360" w:lineRule="auto"/>
              <w:jc w:val="center"/>
              <w:rPr>
                <w:rFonts w:hint="eastAsia" w:ascii="宋体" w:hAnsi="宋体" w:eastAsia="宋体" w:cs="宋体"/>
                <w:sz w:val="21"/>
                <w:szCs w:val="21"/>
                <w:highlight w:val="none"/>
              </w:rPr>
            </w:pPr>
          </w:p>
        </w:tc>
        <w:tc>
          <w:tcPr>
            <w:tcW w:w="851" w:type="dxa"/>
            <w:noWrap w:val="0"/>
            <w:vAlign w:val="center"/>
          </w:tcPr>
          <w:p w14:paraId="6EF1AEC2">
            <w:pPr>
              <w:spacing w:line="360" w:lineRule="auto"/>
              <w:jc w:val="center"/>
              <w:rPr>
                <w:rFonts w:hint="eastAsia" w:ascii="宋体" w:hAnsi="宋体" w:eastAsia="宋体" w:cs="宋体"/>
                <w:sz w:val="21"/>
                <w:szCs w:val="21"/>
                <w:highlight w:val="none"/>
              </w:rPr>
            </w:pPr>
          </w:p>
        </w:tc>
        <w:tc>
          <w:tcPr>
            <w:tcW w:w="1487" w:type="dxa"/>
            <w:noWrap w:val="0"/>
            <w:vAlign w:val="center"/>
          </w:tcPr>
          <w:p w14:paraId="2E3AD48E">
            <w:pPr>
              <w:spacing w:line="360" w:lineRule="auto"/>
              <w:jc w:val="center"/>
              <w:rPr>
                <w:rFonts w:hint="eastAsia" w:ascii="宋体" w:hAnsi="宋体" w:eastAsia="宋体" w:cs="宋体"/>
                <w:sz w:val="21"/>
                <w:szCs w:val="21"/>
                <w:highlight w:val="none"/>
              </w:rPr>
            </w:pPr>
          </w:p>
        </w:tc>
        <w:tc>
          <w:tcPr>
            <w:tcW w:w="992" w:type="dxa"/>
            <w:noWrap w:val="0"/>
            <w:vAlign w:val="center"/>
          </w:tcPr>
          <w:p w14:paraId="4CBC5964">
            <w:pPr>
              <w:spacing w:line="360" w:lineRule="auto"/>
              <w:jc w:val="center"/>
              <w:rPr>
                <w:rFonts w:hint="eastAsia" w:ascii="宋体" w:hAnsi="宋体" w:eastAsia="宋体" w:cs="宋体"/>
                <w:sz w:val="21"/>
                <w:szCs w:val="21"/>
                <w:highlight w:val="none"/>
              </w:rPr>
            </w:pPr>
          </w:p>
        </w:tc>
      </w:tr>
      <w:tr w14:paraId="77999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9118BF">
            <w:pPr>
              <w:spacing w:line="360" w:lineRule="auto"/>
              <w:jc w:val="center"/>
              <w:rPr>
                <w:rFonts w:hint="eastAsia" w:ascii="宋体" w:hAnsi="宋体" w:eastAsia="宋体" w:cs="宋体"/>
                <w:sz w:val="21"/>
                <w:szCs w:val="21"/>
                <w:highlight w:val="none"/>
              </w:rPr>
            </w:pPr>
          </w:p>
        </w:tc>
        <w:tc>
          <w:tcPr>
            <w:tcW w:w="1276" w:type="dxa"/>
            <w:noWrap w:val="0"/>
            <w:vAlign w:val="center"/>
          </w:tcPr>
          <w:p w14:paraId="244B25F4">
            <w:pPr>
              <w:spacing w:line="360" w:lineRule="auto"/>
              <w:jc w:val="center"/>
              <w:rPr>
                <w:rFonts w:hint="eastAsia" w:ascii="宋体" w:hAnsi="宋体" w:eastAsia="宋体" w:cs="宋体"/>
                <w:sz w:val="21"/>
                <w:szCs w:val="21"/>
                <w:highlight w:val="none"/>
              </w:rPr>
            </w:pPr>
          </w:p>
        </w:tc>
        <w:tc>
          <w:tcPr>
            <w:tcW w:w="1418" w:type="dxa"/>
            <w:noWrap w:val="0"/>
            <w:vAlign w:val="center"/>
          </w:tcPr>
          <w:p w14:paraId="42DAE64C">
            <w:pPr>
              <w:spacing w:line="360" w:lineRule="auto"/>
              <w:jc w:val="center"/>
              <w:rPr>
                <w:rFonts w:hint="eastAsia" w:ascii="宋体" w:hAnsi="宋体" w:eastAsia="宋体" w:cs="宋体"/>
                <w:sz w:val="21"/>
                <w:szCs w:val="21"/>
                <w:highlight w:val="none"/>
              </w:rPr>
            </w:pPr>
          </w:p>
        </w:tc>
        <w:tc>
          <w:tcPr>
            <w:tcW w:w="940" w:type="dxa"/>
            <w:noWrap w:val="0"/>
            <w:vAlign w:val="center"/>
          </w:tcPr>
          <w:p w14:paraId="4DD38B94">
            <w:pPr>
              <w:spacing w:line="360" w:lineRule="auto"/>
              <w:jc w:val="center"/>
              <w:rPr>
                <w:rFonts w:hint="eastAsia" w:ascii="宋体" w:hAnsi="宋体" w:eastAsia="宋体" w:cs="宋体"/>
                <w:sz w:val="21"/>
                <w:szCs w:val="21"/>
                <w:highlight w:val="none"/>
              </w:rPr>
            </w:pPr>
          </w:p>
        </w:tc>
        <w:tc>
          <w:tcPr>
            <w:tcW w:w="851" w:type="dxa"/>
            <w:noWrap w:val="0"/>
            <w:vAlign w:val="center"/>
          </w:tcPr>
          <w:p w14:paraId="5648E144">
            <w:pPr>
              <w:spacing w:line="360" w:lineRule="auto"/>
              <w:jc w:val="center"/>
              <w:rPr>
                <w:rFonts w:hint="eastAsia" w:ascii="宋体" w:hAnsi="宋体" w:eastAsia="宋体" w:cs="宋体"/>
                <w:sz w:val="21"/>
                <w:szCs w:val="21"/>
                <w:highlight w:val="none"/>
              </w:rPr>
            </w:pPr>
          </w:p>
        </w:tc>
        <w:tc>
          <w:tcPr>
            <w:tcW w:w="1044" w:type="dxa"/>
            <w:noWrap w:val="0"/>
            <w:vAlign w:val="center"/>
          </w:tcPr>
          <w:p w14:paraId="192F007B">
            <w:pPr>
              <w:spacing w:line="360" w:lineRule="auto"/>
              <w:jc w:val="center"/>
              <w:rPr>
                <w:rFonts w:hint="eastAsia" w:ascii="宋体" w:hAnsi="宋体" w:eastAsia="宋体" w:cs="宋体"/>
                <w:sz w:val="21"/>
                <w:szCs w:val="21"/>
                <w:highlight w:val="none"/>
              </w:rPr>
            </w:pPr>
          </w:p>
        </w:tc>
        <w:tc>
          <w:tcPr>
            <w:tcW w:w="992" w:type="dxa"/>
            <w:noWrap w:val="0"/>
            <w:vAlign w:val="center"/>
          </w:tcPr>
          <w:p w14:paraId="22A98062">
            <w:pPr>
              <w:spacing w:line="360" w:lineRule="auto"/>
              <w:jc w:val="center"/>
              <w:rPr>
                <w:rFonts w:hint="eastAsia" w:ascii="宋体" w:hAnsi="宋体" w:eastAsia="宋体" w:cs="宋体"/>
                <w:sz w:val="21"/>
                <w:szCs w:val="21"/>
                <w:highlight w:val="none"/>
              </w:rPr>
            </w:pPr>
          </w:p>
        </w:tc>
        <w:tc>
          <w:tcPr>
            <w:tcW w:w="851" w:type="dxa"/>
            <w:noWrap w:val="0"/>
            <w:vAlign w:val="center"/>
          </w:tcPr>
          <w:p w14:paraId="50F31F70">
            <w:pPr>
              <w:spacing w:line="360" w:lineRule="auto"/>
              <w:jc w:val="center"/>
              <w:rPr>
                <w:rFonts w:hint="eastAsia" w:ascii="宋体" w:hAnsi="宋体" w:eastAsia="宋体" w:cs="宋体"/>
                <w:sz w:val="21"/>
                <w:szCs w:val="21"/>
                <w:highlight w:val="none"/>
              </w:rPr>
            </w:pPr>
          </w:p>
        </w:tc>
        <w:tc>
          <w:tcPr>
            <w:tcW w:w="1487" w:type="dxa"/>
            <w:noWrap w:val="0"/>
            <w:vAlign w:val="center"/>
          </w:tcPr>
          <w:p w14:paraId="1EA547C5">
            <w:pPr>
              <w:spacing w:line="360" w:lineRule="auto"/>
              <w:jc w:val="center"/>
              <w:rPr>
                <w:rFonts w:hint="eastAsia" w:ascii="宋体" w:hAnsi="宋体" w:eastAsia="宋体" w:cs="宋体"/>
                <w:sz w:val="21"/>
                <w:szCs w:val="21"/>
                <w:highlight w:val="none"/>
              </w:rPr>
            </w:pPr>
          </w:p>
        </w:tc>
        <w:tc>
          <w:tcPr>
            <w:tcW w:w="992" w:type="dxa"/>
            <w:noWrap w:val="0"/>
            <w:vAlign w:val="center"/>
          </w:tcPr>
          <w:p w14:paraId="75603E39">
            <w:pPr>
              <w:spacing w:line="360" w:lineRule="auto"/>
              <w:jc w:val="center"/>
              <w:rPr>
                <w:rFonts w:hint="eastAsia" w:ascii="宋体" w:hAnsi="宋体" w:eastAsia="宋体" w:cs="宋体"/>
                <w:sz w:val="21"/>
                <w:szCs w:val="21"/>
                <w:highlight w:val="none"/>
              </w:rPr>
            </w:pPr>
          </w:p>
        </w:tc>
      </w:tr>
      <w:tr w14:paraId="4D8C5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514AAD">
            <w:pPr>
              <w:spacing w:line="360" w:lineRule="auto"/>
              <w:jc w:val="center"/>
              <w:rPr>
                <w:rFonts w:hint="eastAsia" w:ascii="宋体" w:hAnsi="宋体" w:eastAsia="宋体" w:cs="宋体"/>
                <w:sz w:val="21"/>
                <w:szCs w:val="21"/>
                <w:highlight w:val="none"/>
              </w:rPr>
            </w:pPr>
          </w:p>
        </w:tc>
        <w:tc>
          <w:tcPr>
            <w:tcW w:w="1276" w:type="dxa"/>
            <w:noWrap w:val="0"/>
            <w:vAlign w:val="center"/>
          </w:tcPr>
          <w:p w14:paraId="402778BE">
            <w:pPr>
              <w:spacing w:line="360" w:lineRule="auto"/>
              <w:jc w:val="center"/>
              <w:rPr>
                <w:rFonts w:hint="eastAsia" w:ascii="宋体" w:hAnsi="宋体" w:eastAsia="宋体" w:cs="宋体"/>
                <w:sz w:val="21"/>
                <w:szCs w:val="21"/>
                <w:highlight w:val="none"/>
              </w:rPr>
            </w:pPr>
          </w:p>
        </w:tc>
        <w:tc>
          <w:tcPr>
            <w:tcW w:w="1418" w:type="dxa"/>
            <w:noWrap w:val="0"/>
            <w:vAlign w:val="center"/>
          </w:tcPr>
          <w:p w14:paraId="2E3CEFD0">
            <w:pPr>
              <w:spacing w:line="360" w:lineRule="auto"/>
              <w:jc w:val="center"/>
              <w:rPr>
                <w:rFonts w:hint="eastAsia" w:ascii="宋体" w:hAnsi="宋体" w:eastAsia="宋体" w:cs="宋体"/>
                <w:sz w:val="21"/>
                <w:szCs w:val="21"/>
                <w:highlight w:val="none"/>
              </w:rPr>
            </w:pPr>
          </w:p>
        </w:tc>
        <w:tc>
          <w:tcPr>
            <w:tcW w:w="940" w:type="dxa"/>
            <w:noWrap w:val="0"/>
            <w:vAlign w:val="center"/>
          </w:tcPr>
          <w:p w14:paraId="764E30D5">
            <w:pPr>
              <w:spacing w:line="360" w:lineRule="auto"/>
              <w:jc w:val="center"/>
              <w:rPr>
                <w:rFonts w:hint="eastAsia" w:ascii="宋体" w:hAnsi="宋体" w:eastAsia="宋体" w:cs="宋体"/>
                <w:sz w:val="21"/>
                <w:szCs w:val="21"/>
                <w:highlight w:val="none"/>
              </w:rPr>
            </w:pPr>
          </w:p>
        </w:tc>
        <w:tc>
          <w:tcPr>
            <w:tcW w:w="851" w:type="dxa"/>
            <w:noWrap w:val="0"/>
            <w:vAlign w:val="center"/>
          </w:tcPr>
          <w:p w14:paraId="5F6BA721">
            <w:pPr>
              <w:spacing w:line="360" w:lineRule="auto"/>
              <w:jc w:val="center"/>
              <w:rPr>
                <w:rFonts w:hint="eastAsia" w:ascii="宋体" w:hAnsi="宋体" w:eastAsia="宋体" w:cs="宋体"/>
                <w:sz w:val="21"/>
                <w:szCs w:val="21"/>
                <w:highlight w:val="none"/>
              </w:rPr>
            </w:pPr>
          </w:p>
        </w:tc>
        <w:tc>
          <w:tcPr>
            <w:tcW w:w="1044" w:type="dxa"/>
            <w:noWrap w:val="0"/>
            <w:vAlign w:val="center"/>
          </w:tcPr>
          <w:p w14:paraId="1BEB6A89">
            <w:pPr>
              <w:spacing w:line="360" w:lineRule="auto"/>
              <w:jc w:val="center"/>
              <w:rPr>
                <w:rFonts w:hint="eastAsia" w:ascii="宋体" w:hAnsi="宋体" w:eastAsia="宋体" w:cs="宋体"/>
                <w:sz w:val="21"/>
                <w:szCs w:val="21"/>
                <w:highlight w:val="none"/>
              </w:rPr>
            </w:pPr>
          </w:p>
        </w:tc>
        <w:tc>
          <w:tcPr>
            <w:tcW w:w="992" w:type="dxa"/>
            <w:noWrap w:val="0"/>
            <w:vAlign w:val="center"/>
          </w:tcPr>
          <w:p w14:paraId="56816BE0">
            <w:pPr>
              <w:spacing w:line="360" w:lineRule="auto"/>
              <w:jc w:val="center"/>
              <w:rPr>
                <w:rFonts w:hint="eastAsia" w:ascii="宋体" w:hAnsi="宋体" w:eastAsia="宋体" w:cs="宋体"/>
                <w:sz w:val="21"/>
                <w:szCs w:val="21"/>
                <w:highlight w:val="none"/>
              </w:rPr>
            </w:pPr>
          </w:p>
        </w:tc>
        <w:tc>
          <w:tcPr>
            <w:tcW w:w="851" w:type="dxa"/>
            <w:noWrap w:val="0"/>
            <w:vAlign w:val="center"/>
          </w:tcPr>
          <w:p w14:paraId="103AF465">
            <w:pPr>
              <w:spacing w:line="360" w:lineRule="auto"/>
              <w:jc w:val="center"/>
              <w:rPr>
                <w:rFonts w:hint="eastAsia" w:ascii="宋体" w:hAnsi="宋体" w:eastAsia="宋体" w:cs="宋体"/>
                <w:sz w:val="21"/>
                <w:szCs w:val="21"/>
                <w:highlight w:val="none"/>
              </w:rPr>
            </w:pPr>
          </w:p>
        </w:tc>
        <w:tc>
          <w:tcPr>
            <w:tcW w:w="1487" w:type="dxa"/>
            <w:noWrap w:val="0"/>
            <w:vAlign w:val="center"/>
          </w:tcPr>
          <w:p w14:paraId="1D6AC207">
            <w:pPr>
              <w:spacing w:line="360" w:lineRule="auto"/>
              <w:jc w:val="center"/>
              <w:rPr>
                <w:rFonts w:hint="eastAsia" w:ascii="宋体" w:hAnsi="宋体" w:eastAsia="宋体" w:cs="宋体"/>
                <w:sz w:val="21"/>
                <w:szCs w:val="21"/>
                <w:highlight w:val="none"/>
              </w:rPr>
            </w:pPr>
          </w:p>
        </w:tc>
        <w:tc>
          <w:tcPr>
            <w:tcW w:w="992" w:type="dxa"/>
            <w:noWrap w:val="0"/>
            <w:vAlign w:val="center"/>
          </w:tcPr>
          <w:p w14:paraId="2F5E621E">
            <w:pPr>
              <w:spacing w:line="360" w:lineRule="auto"/>
              <w:jc w:val="center"/>
              <w:rPr>
                <w:rFonts w:hint="eastAsia" w:ascii="宋体" w:hAnsi="宋体" w:eastAsia="宋体" w:cs="宋体"/>
                <w:sz w:val="21"/>
                <w:szCs w:val="21"/>
                <w:highlight w:val="none"/>
              </w:rPr>
            </w:pPr>
          </w:p>
        </w:tc>
      </w:tr>
      <w:tr w14:paraId="135DA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849803">
            <w:pPr>
              <w:spacing w:line="360" w:lineRule="auto"/>
              <w:jc w:val="center"/>
              <w:rPr>
                <w:rFonts w:hint="eastAsia" w:ascii="宋体" w:hAnsi="宋体" w:eastAsia="宋体" w:cs="宋体"/>
                <w:sz w:val="21"/>
                <w:szCs w:val="21"/>
                <w:highlight w:val="none"/>
              </w:rPr>
            </w:pPr>
          </w:p>
        </w:tc>
        <w:tc>
          <w:tcPr>
            <w:tcW w:w="1276" w:type="dxa"/>
            <w:noWrap w:val="0"/>
            <w:vAlign w:val="center"/>
          </w:tcPr>
          <w:p w14:paraId="67C29020">
            <w:pPr>
              <w:spacing w:line="360" w:lineRule="auto"/>
              <w:jc w:val="center"/>
              <w:rPr>
                <w:rFonts w:hint="eastAsia" w:ascii="宋体" w:hAnsi="宋体" w:eastAsia="宋体" w:cs="宋体"/>
                <w:sz w:val="21"/>
                <w:szCs w:val="21"/>
                <w:highlight w:val="none"/>
              </w:rPr>
            </w:pPr>
          </w:p>
        </w:tc>
        <w:tc>
          <w:tcPr>
            <w:tcW w:w="1418" w:type="dxa"/>
            <w:noWrap w:val="0"/>
            <w:vAlign w:val="center"/>
          </w:tcPr>
          <w:p w14:paraId="2115D68E">
            <w:pPr>
              <w:spacing w:line="360" w:lineRule="auto"/>
              <w:jc w:val="center"/>
              <w:rPr>
                <w:rFonts w:hint="eastAsia" w:ascii="宋体" w:hAnsi="宋体" w:eastAsia="宋体" w:cs="宋体"/>
                <w:sz w:val="21"/>
                <w:szCs w:val="21"/>
                <w:highlight w:val="none"/>
              </w:rPr>
            </w:pPr>
          </w:p>
        </w:tc>
        <w:tc>
          <w:tcPr>
            <w:tcW w:w="940" w:type="dxa"/>
            <w:noWrap w:val="0"/>
            <w:vAlign w:val="center"/>
          </w:tcPr>
          <w:p w14:paraId="3BCC7EF2">
            <w:pPr>
              <w:spacing w:line="360" w:lineRule="auto"/>
              <w:jc w:val="center"/>
              <w:rPr>
                <w:rFonts w:hint="eastAsia" w:ascii="宋体" w:hAnsi="宋体" w:eastAsia="宋体" w:cs="宋体"/>
                <w:sz w:val="21"/>
                <w:szCs w:val="21"/>
                <w:highlight w:val="none"/>
              </w:rPr>
            </w:pPr>
          </w:p>
        </w:tc>
        <w:tc>
          <w:tcPr>
            <w:tcW w:w="851" w:type="dxa"/>
            <w:noWrap w:val="0"/>
            <w:vAlign w:val="center"/>
          </w:tcPr>
          <w:p w14:paraId="19EF7FED">
            <w:pPr>
              <w:spacing w:line="360" w:lineRule="auto"/>
              <w:jc w:val="center"/>
              <w:rPr>
                <w:rFonts w:hint="eastAsia" w:ascii="宋体" w:hAnsi="宋体" w:eastAsia="宋体" w:cs="宋体"/>
                <w:sz w:val="21"/>
                <w:szCs w:val="21"/>
                <w:highlight w:val="none"/>
              </w:rPr>
            </w:pPr>
          </w:p>
        </w:tc>
        <w:tc>
          <w:tcPr>
            <w:tcW w:w="1044" w:type="dxa"/>
            <w:noWrap w:val="0"/>
            <w:vAlign w:val="center"/>
          </w:tcPr>
          <w:p w14:paraId="1ECC2039">
            <w:pPr>
              <w:spacing w:line="360" w:lineRule="auto"/>
              <w:jc w:val="center"/>
              <w:rPr>
                <w:rFonts w:hint="eastAsia" w:ascii="宋体" w:hAnsi="宋体" w:eastAsia="宋体" w:cs="宋体"/>
                <w:sz w:val="21"/>
                <w:szCs w:val="21"/>
                <w:highlight w:val="none"/>
              </w:rPr>
            </w:pPr>
          </w:p>
        </w:tc>
        <w:tc>
          <w:tcPr>
            <w:tcW w:w="992" w:type="dxa"/>
            <w:noWrap w:val="0"/>
            <w:vAlign w:val="center"/>
          </w:tcPr>
          <w:p w14:paraId="725306AD">
            <w:pPr>
              <w:spacing w:line="360" w:lineRule="auto"/>
              <w:jc w:val="center"/>
              <w:rPr>
                <w:rFonts w:hint="eastAsia" w:ascii="宋体" w:hAnsi="宋体" w:eastAsia="宋体" w:cs="宋体"/>
                <w:sz w:val="21"/>
                <w:szCs w:val="21"/>
                <w:highlight w:val="none"/>
              </w:rPr>
            </w:pPr>
          </w:p>
        </w:tc>
        <w:tc>
          <w:tcPr>
            <w:tcW w:w="851" w:type="dxa"/>
            <w:noWrap w:val="0"/>
            <w:vAlign w:val="center"/>
          </w:tcPr>
          <w:p w14:paraId="7EA6D6ED">
            <w:pPr>
              <w:spacing w:line="360" w:lineRule="auto"/>
              <w:jc w:val="center"/>
              <w:rPr>
                <w:rFonts w:hint="eastAsia" w:ascii="宋体" w:hAnsi="宋体" w:eastAsia="宋体" w:cs="宋体"/>
                <w:sz w:val="21"/>
                <w:szCs w:val="21"/>
                <w:highlight w:val="none"/>
              </w:rPr>
            </w:pPr>
          </w:p>
        </w:tc>
        <w:tc>
          <w:tcPr>
            <w:tcW w:w="1487" w:type="dxa"/>
            <w:noWrap w:val="0"/>
            <w:vAlign w:val="center"/>
          </w:tcPr>
          <w:p w14:paraId="202DB5A5">
            <w:pPr>
              <w:spacing w:line="360" w:lineRule="auto"/>
              <w:jc w:val="center"/>
              <w:rPr>
                <w:rFonts w:hint="eastAsia" w:ascii="宋体" w:hAnsi="宋体" w:eastAsia="宋体" w:cs="宋体"/>
                <w:sz w:val="21"/>
                <w:szCs w:val="21"/>
                <w:highlight w:val="none"/>
              </w:rPr>
            </w:pPr>
          </w:p>
        </w:tc>
        <w:tc>
          <w:tcPr>
            <w:tcW w:w="992" w:type="dxa"/>
            <w:noWrap w:val="0"/>
            <w:vAlign w:val="center"/>
          </w:tcPr>
          <w:p w14:paraId="62C71564">
            <w:pPr>
              <w:spacing w:line="360" w:lineRule="auto"/>
              <w:jc w:val="center"/>
              <w:rPr>
                <w:rFonts w:hint="eastAsia" w:ascii="宋体" w:hAnsi="宋体" w:eastAsia="宋体" w:cs="宋体"/>
                <w:sz w:val="21"/>
                <w:szCs w:val="21"/>
                <w:highlight w:val="none"/>
              </w:rPr>
            </w:pPr>
          </w:p>
        </w:tc>
      </w:tr>
      <w:tr w14:paraId="36F69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F65898B">
            <w:pPr>
              <w:spacing w:line="360" w:lineRule="auto"/>
              <w:jc w:val="center"/>
              <w:rPr>
                <w:rFonts w:hint="eastAsia" w:ascii="宋体" w:hAnsi="宋体" w:eastAsia="宋体" w:cs="宋体"/>
                <w:sz w:val="21"/>
                <w:szCs w:val="21"/>
                <w:highlight w:val="none"/>
              </w:rPr>
            </w:pPr>
          </w:p>
        </w:tc>
        <w:tc>
          <w:tcPr>
            <w:tcW w:w="1276" w:type="dxa"/>
            <w:noWrap w:val="0"/>
            <w:vAlign w:val="center"/>
          </w:tcPr>
          <w:p w14:paraId="0E89A17F">
            <w:pPr>
              <w:spacing w:line="360" w:lineRule="auto"/>
              <w:jc w:val="center"/>
              <w:rPr>
                <w:rFonts w:hint="eastAsia" w:ascii="宋体" w:hAnsi="宋体" w:eastAsia="宋体" w:cs="宋体"/>
                <w:sz w:val="21"/>
                <w:szCs w:val="21"/>
                <w:highlight w:val="none"/>
              </w:rPr>
            </w:pPr>
          </w:p>
        </w:tc>
        <w:tc>
          <w:tcPr>
            <w:tcW w:w="1418" w:type="dxa"/>
            <w:noWrap w:val="0"/>
            <w:vAlign w:val="center"/>
          </w:tcPr>
          <w:p w14:paraId="62403B91">
            <w:pPr>
              <w:spacing w:line="360" w:lineRule="auto"/>
              <w:jc w:val="center"/>
              <w:rPr>
                <w:rFonts w:hint="eastAsia" w:ascii="宋体" w:hAnsi="宋体" w:eastAsia="宋体" w:cs="宋体"/>
                <w:sz w:val="21"/>
                <w:szCs w:val="21"/>
                <w:highlight w:val="none"/>
              </w:rPr>
            </w:pPr>
          </w:p>
        </w:tc>
        <w:tc>
          <w:tcPr>
            <w:tcW w:w="940" w:type="dxa"/>
            <w:noWrap w:val="0"/>
            <w:vAlign w:val="center"/>
          </w:tcPr>
          <w:p w14:paraId="54DCE617">
            <w:pPr>
              <w:spacing w:line="360" w:lineRule="auto"/>
              <w:jc w:val="center"/>
              <w:rPr>
                <w:rFonts w:hint="eastAsia" w:ascii="宋体" w:hAnsi="宋体" w:eastAsia="宋体" w:cs="宋体"/>
                <w:sz w:val="21"/>
                <w:szCs w:val="21"/>
                <w:highlight w:val="none"/>
              </w:rPr>
            </w:pPr>
          </w:p>
        </w:tc>
        <w:tc>
          <w:tcPr>
            <w:tcW w:w="851" w:type="dxa"/>
            <w:noWrap w:val="0"/>
            <w:vAlign w:val="center"/>
          </w:tcPr>
          <w:p w14:paraId="169FA488">
            <w:pPr>
              <w:spacing w:line="360" w:lineRule="auto"/>
              <w:jc w:val="center"/>
              <w:rPr>
                <w:rFonts w:hint="eastAsia" w:ascii="宋体" w:hAnsi="宋体" w:eastAsia="宋体" w:cs="宋体"/>
                <w:sz w:val="21"/>
                <w:szCs w:val="21"/>
                <w:highlight w:val="none"/>
              </w:rPr>
            </w:pPr>
          </w:p>
        </w:tc>
        <w:tc>
          <w:tcPr>
            <w:tcW w:w="1044" w:type="dxa"/>
            <w:noWrap w:val="0"/>
            <w:vAlign w:val="center"/>
          </w:tcPr>
          <w:p w14:paraId="66D83C31">
            <w:pPr>
              <w:spacing w:line="360" w:lineRule="auto"/>
              <w:jc w:val="center"/>
              <w:rPr>
                <w:rFonts w:hint="eastAsia" w:ascii="宋体" w:hAnsi="宋体" w:eastAsia="宋体" w:cs="宋体"/>
                <w:sz w:val="21"/>
                <w:szCs w:val="21"/>
                <w:highlight w:val="none"/>
              </w:rPr>
            </w:pPr>
          </w:p>
        </w:tc>
        <w:tc>
          <w:tcPr>
            <w:tcW w:w="992" w:type="dxa"/>
            <w:noWrap w:val="0"/>
            <w:vAlign w:val="center"/>
          </w:tcPr>
          <w:p w14:paraId="2E06F59A">
            <w:pPr>
              <w:spacing w:line="360" w:lineRule="auto"/>
              <w:jc w:val="center"/>
              <w:rPr>
                <w:rFonts w:hint="eastAsia" w:ascii="宋体" w:hAnsi="宋体" w:eastAsia="宋体" w:cs="宋体"/>
                <w:sz w:val="21"/>
                <w:szCs w:val="21"/>
                <w:highlight w:val="none"/>
              </w:rPr>
            </w:pPr>
          </w:p>
        </w:tc>
        <w:tc>
          <w:tcPr>
            <w:tcW w:w="851" w:type="dxa"/>
            <w:noWrap w:val="0"/>
            <w:vAlign w:val="center"/>
          </w:tcPr>
          <w:p w14:paraId="300589A8">
            <w:pPr>
              <w:spacing w:line="360" w:lineRule="auto"/>
              <w:jc w:val="center"/>
              <w:rPr>
                <w:rFonts w:hint="eastAsia" w:ascii="宋体" w:hAnsi="宋体" w:eastAsia="宋体" w:cs="宋体"/>
                <w:sz w:val="21"/>
                <w:szCs w:val="21"/>
                <w:highlight w:val="none"/>
              </w:rPr>
            </w:pPr>
          </w:p>
        </w:tc>
        <w:tc>
          <w:tcPr>
            <w:tcW w:w="1487" w:type="dxa"/>
            <w:noWrap w:val="0"/>
            <w:vAlign w:val="center"/>
          </w:tcPr>
          <w:p w14:paraId="108826F8">
            <w:pPr>
              <w:spacing w:line="360" w:lineRule="auto"/>
              <w:jc w:val="center"/>
              <w:rPr>
                <w:rFonts w:hint="eastAsia" w:ascii="宋体" w:hAnsi="宋体" w:eastAsia="宋体" w:cs="宋体"/>
                <w:sz w:val="21"/>
                <w:szCs w:val="21"/>
                <w:highlight w:val="none"/>
              </w:rPr>
            </w:pPr>
          </w:p>
        </w:tc>
        <w:tc>
          <w:tcPr>
            <w:tcW w:w="992" w:type="dxa"/>
            <w:noWrap w:val="0"/>
            <w:vAlign w:val="center"/>
          </w:tcPr>
          <w:p w14:paraId="04AD3EE8">
            <w:pPr>
              <w:spacing w:line="360" w:lineRule="auto"/>
              <w:jc w:val="center"/>
              <w:rPr>
                <w:rFonts w:hint="eastAsia" w:ascii="宋体" w:hAnsi="宋体" w:eastAsia="宋体" w:cs="宋体"/>
                <w:sz w:val="21"/>
                <w:szCs w:val="21"/>
                <w:highlight w:val="none"/>
              </w:rPr>
            </w:pPr>
          </w:p>
        </w:tc>
      </w:tr>
      <w:tr w14:paraId="6CBC7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9AEFB">
            <w:pPr>
              <w:spacing w:line="360" w:lineRule="auto"/>
              <w:jc w:val="center"/>
              <w:rPr>
                <w:rFonts w:hint="eastAsia" w:ascii="宋体" w:hAnsi="宋体" w:eastAsia="宋体" w:cs="宋体"/>
                <w:sz w:val="21"/>
                <w:szCs w:val="21"/>
                <w:highlight w:val="none"/>
              </w:rPr>
            </w:pPr>
          </w:p>
        </w:tc>
        <w:tc>
          <w:tcPr>
            <w:tcW w:w="1276" w:type="dxa"/>
            <w:noWrap w:val="0"/>
            <w:vAlign w:val="center"/>
          </w:tcPr>
          <w:p w14:paraId="2D4017FC">
            <w:pPr>
              <w:spacing w:line="360" w:lineRule="auto"/>
              <w:jc w:val="center"/>
              <w:rPr>
                <w:rFonts w:hint="eastAsia" w:ascii="宋体" w:hAnsi="宋体" w:eastAsia="宋体" w:cs="宋体"/>
                <w:sz w:val="21"/>
                <w:szCs w:val="21"/>
                <w:highlight w:val="none"/>
              </w:rPr>
            </w:pPr>
          </w:p>
        </w:tc>
        <w:tc>
          <w:tcPr>
            <w:tcW w:w="1418" w:type="dxa"/>
            <w:noWrap w:val="0"/>
            <w:vAlign w:val="center"/>
          </w:tcPr>
          <w:p w14:paraId="29B32900">
            <w:pPr>
              <w:spacing w:line="360" w:lineRule="auto"/>
              <w:jc w:val="center"/>
              <w:rPr>
                <w:rFonts w:hint="eastAsia" w:ascii="宋体" w:hAnsi="宋体" w:eastAsia="宋体" w:cs="宋体"/>
                <w:sz w:val="21"/>
                <w:szCs w:val="21"/>
                <w:highlight w:val="none"/>
              </w:rPr>
            </w:pPr>
          </w:p>
        </w:tc>
        <w:tc>
          <w:tcPr>
            <w:tcW w:w="940" w:type="dxa"/>
            <w:noWrap w:val="0"/>
            <w:vAlign w:val="center"/>
          </w:tcPr>
          <w:p w14:paraId="5FEFE2FC">
            <w:pPr>
              <w:spacing w:line="360" w:lineRule="auto"/>
              <w:jc w:val="center"/>
              <w:rPr>
                <w:rFonts w:hint="eastAsia" w:ascii="宋体" w:hAnsi="宋体" w:eastAsia="宋体" w:cs="宋体"/>
                <w:sz w:val="21"/>
                <w:szCs w:val="21"/>
                <w:highlight w:val="none"/>
              </w:rPr>
            </w:pPr>
          </w:p>
        </w:tc>
        <w:tc>
          <w:tcPr>
            <w:tcW w:w="851" w:type="dxa"/>
            <w:noWrap w:val="0"/>
            <w:vAlign w:val="center"/>
          </w:tcPr>
          <w:p w14:paraId="013ADCCB">
            <w:pPr>
              <w:spacing w:line="360" w:lineRule="auto"/>
              <w:jc w:val="center"/>
              <w:rPr>
                <w:rFonts w:hint="eastAsia" w:ascii="宋体" w:hAnsi="宋体" w:eastAsia="宋体" w:cs="宋体"/>
                <w:sz w:val="21"/>
                <w:szCs w:val="21"/>
                <w:highlight w:val="none"/>
              </w:rPr>
            </w:pPr>
          </w:p>
        </w:tc>
        <w:tc>
          <w:tcPr>
            <w:tcW w:w="1044" w:type="dxa"/>
            <w:noWrap w:val="0"/>
            <w:vAlign w:val="center"/>
          </w:tcPr>
          <w:p w14:paraId="087746E0">
            <w:pPr>
              <w:spacing w:line="360" w:lineRule="auto"/>
              <w:jc w:val="center"/>
              <w:rPr>
                <w:rFonts w:hint="eastAsia" w:ascii="宋体" w:hAnsi="宋体" w:eastAsia="宋体" w:cs="宋体"/>
                <w:sz w:val="21"/>
                <w:szCs w:val="21"/>
                <w:highlight w:val="none"/>
              </w:rPr>
            </w:pPr>
          </w:p>
        </w:tc>
        <w:tc>
          <w:tcPr>
            <w:tcW w:w="992" w:type="dxa"/>
            <w:noWrap w:val="0"/>
            <w:vAlign w:val="center"/>
          </w:tcPr>
          <w:p w14:paraId="3E78ACDA">
            <w:pPr>
              <w:spacing w:line="360" w:lineRule="auto"/>
              <w:jc w:val="center"/>
              <w:rPr>
                <w:rFonts w:hint="eastAsia" w:ascii="宋体" w:hAnsi="宋体" w:eastAsia="宋体" w:cs="宋体"/>
                <w:sz w:val="21"/>
                <w:szCs w:val="21"/>
                <w:highlight w:val="none"/>
              </w:rPr>
            </w:pPr>
          </w:p>
        </w:tc>
        <w:tc>
          <w:tcPr>
            <w:tcW w:w="851" w:type="dxa"/>
            <w:noWrap w:val="0"/>
            <w:vAlign w:val="center"/>
          </w:tcPr>
          <w:p w14:paraId="4D25BF79">
            <w:pPr>
              <w:spacing w:line="360" w:lineRule="auto"/>
              <w:jc w:val="center"/>
              <w:rPr>
                <w:rFonts w:hint="eastAsia" w:ascii="宋体" w:hAnsi="宋体" w:eastAsia="宋体" w:cs="宋体"/>
                <w:sz w:val="21"/>
                <w:szCs w:val="21"/>
                <w:highlight w:val="none"/>
              </w:rPr>
            </w:pPr>
          </w:p>
        </w:tc>
        <w:tc>
          <w:tcPr>
            <w:tcW w:w="1487" w:type="dxa"/>
            <w:noWrap w:val="0"/>
            <w:vAlign w:val="center"/>
          </w:tcPr>
          <w:p w14:paraId="3690D939">
            <w:pPr>
              <w:spacing w:line="360" w:lineRule="auto"/>
              <w:jc w:val="center"/>
              <w:rPr>
                <w:rFonts w:hint="eastAsia" w:ascii="宋体" w:hAnsi="宋体" w:eastAsia="宋体" w:cs="宋体"/>
                <w:sz w:val="21"/>
                <w:szCs w:val="21"/>
                <w:highlight w:val="none"/>
              </w:rPr>
            </w:pPr>
          </w:p>
        </w:tc>
        <w:tc>
          <w:tcPr>
            <w:tcW w:w="992" w:type="dxa"/>
            <w:noWrap w:val="0"/>
            <w:vAlign w:val="center"/>
          </w:tcPr>
          <w:p w14:paraId="0BE517CC">
            <w:pPr>
              <w:spacing w:line="360" w:lineRule="auto"/>
              <w:jc w:val="center"/>
              <w:rPr>
                <w:rFonts w:hint="eastAsia" w:ascii="宋体" w:hAnsi="宋体" w:eastAsia="宋体" w:cs="宋体"/>
                <w:sz w:val="21"/>
                <w:szCs w:val="21"/>
                <w:highlight w:val="none"/>
              </w:rPr>
            </w:pPr>
          </w:p>
        </w:tc>
      </w:tr>
    </w:tbl>
    <w:p w14:paraId="1D0978CE">
      <w:pPr>
        <w:spacing w:line="440" w:lineRule="exact"/>
        <w:rPr>
          <w:rFonts w:hint="eastAsia" w:ascii="宋体" w:hAnsi="宋体" w:eastAsia="宋体" w:cs="宋体"/>
          <w:sz w:val="21"/>
          <w:szCs w:val="21"/>
          <w:highlight w:val="none"/>
        </w:rPr>
      </w:pPr>
    </w:p>
    <w:p w14:paraId="69538F70">
      <w:pPr>
        <w:pStyle w:val="269"/>
        <w:rPr>
          <w:rFonts w:hint="eastAsia" w:ascii="宋体" w:hAnsi="宋体" w:eastAsia="宋体" w:cs="宋体"/>
          <w:highlight w:val="none"/>
        </w:rPr>
      </w:pPr>
    </w:p>
    <w:p w14:paraId="107A480D">
      <w:pP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clear="all"/>
      </w:r>
    </w:p>
    <w:p w14:paraId="7F988F5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w:t>
      </w:r>
      <w:bookmarkStart w:id="518" w:name="_Toc296891054"/>
      <w:bookmarkStart w:id="519" w:name="_Toc267261693"/>
      <w:bookmarkStart w:id="520" w:name="_Toc296347225"/>
      <w:bookmarkStart w:id="521" w:name="_Toc296346727"/>
      <w:bookmarkStart w:id="522" w:name="_Toc296944565"/>
      <w:bookmarkStart w:id="523" w:name="_Toc296891266"/>
      <w:bookmarkStart w:id="524" w:name="_Toc296503226"/>
      <w:r>
        <w:rPr>
          <w:rFonts w:hint="eastAsia" w:ascii="宋体" w:hAnsi="宋体" w:eastAsia="宋体" w:cs="宋体"/>
          <w:color w:val="000000"/>
          <w:szCs w:val="21"/>
          <w:highlight w:val="none"/>
        </w:rPr>
        <w:t>件</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bookmarkEnd w:id="518"/>
      <w:bookmarkEnd w:id="519"/>
      <w:bookmarkEnd w:id="520"/>
      <w:bookmarkEnd w:id="521"/>
      <w:bookmarkEnd w:id="522"/>
      <w:bookmarkEnd w:id="523"/>
      <w:bookmarkEnd w:id="524"/>
    </w:p>
    <w:p w14:paraId="0EE5327D">
      <w:pPr>
        <w:spacing w:line="360" w:lineRule="auto"/>
        <w:jc w:val="center"/>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工程质量保修书</w:t>
      </w:r>
    </w:p>
    <w:p w14:paraId="376234D9">
      <w:pPr>
        <w:spacing w:line="44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发包人（全称）：</w:t>
      </w:r>
      <w:r>
        <w:rPr>
          <w:rFonts w:hint="eastAsia" w:ascii="宋体" w:hAnsi="宋体" w:eastAsia="宋体" w:cs="宋体"/>
          <w:color w:val="000000"/>
          <w:szCs w:val="21"/>
          <w:highlight w:val="none"/>
          <w:u w:val="single"/>
          <w:lang w:val="en-US" w:eastAsia="zh-CN"/>
        </w:rPr>
        <w:t xml:space="preserve"> 徐州市云龙区人民政府潘塘街道办事处                     .</w:t>
      </w:r>
    </w:p>
    <w:p w14:paraId="4978DF8A">
      <w:pPr>
        <w:spacing w:line="44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　　承包人（全称）：</w:t>
      </w:r>
      <w:r>
        <w:rPr>
          <w:rFonts w:hint="eastAsia" w:ascii="宋体" w:hAnsi="宋体" w:eastAsia="宋体" w:cs="宋体"/>
          <w:color w:val="000000"/>
          <w:szCs w:val="21"/>
          <w:highlight w:val="none"/>
          <w:u w:val="single"/>
          <w:lang w:val="en-US" w:eastAsia="zh-CN"/>
        </w:rPr>
        <w:t xml:space="preserve">                      .</w:t>
      </w:r>
    </w:p>
    <w:p w14:paraId="13C1E915">
      <w:pPr>
        <w:spacing w:line="440" w:lineRule="exact"/>
        <w:rPr>
          <w:rFonts w:hint="eastAsia" w:ascii="宋体" w:hAnsi="宋体" w:eastAsia="宋体" w:cs="宋体"/>
          <w:color w:val="000000"/>
          <w:szCs w:val="21"/>
          <w:highlight w:val="none"/>
        </w:rPr>
      </w:pPr>
    </w:p>
    <w:p w14:paraId="049DDF3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发包人和承包人根据《中华人民共和国建筑法》和《建设工程质量管理条例》，经协商一致就</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000000"/>
          <w:szCs w:val="21"/>
          <w:highlight w:val="none"/>
        </w:rPr>
        <w:t>（工程全称）签订工程质量保修书。</w:t>
      </w:r>
    </w:p>
    <w:p w14:paraId="4009DD7C">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一、工程质量保修范围和内容</w:t>
      </w:r>
    </w:p>
    <w:p w14:paraId="7B0DB58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承包人在质量保修期内，按照有关法律规定和合同约定，承担工程质量保修责任。</w:t>
      </w:r>
    </w:p>
    <w:p w14:paraId="3DC9F5D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bCs/>
          <w:color w:val="000000"/>
          <w:szCs w:val="21"/>
          <w:highlight w:val="none"/>
        </w:rPr>
        <w:t>施工图设计及变更范围内全部内容</w:t>
      </w:r>
      <w:r>
        <w:rPr>
          <w:rFonts w:hint="eastAsia" w:ascii="宋体" w:hAnsi="宋体" w:eastAsia="宋体" w:cs="宋体"/>
          <w:color w:val="000000"/>
          <w:szCs w:val="21"/>
          <w:highlight w:val="none"/>
        </w:rPr>
        <w:t>。</w:t>
      </w:r>
    </w:p>
    <w:p w14:paraId="2F8D9A79">
      <w:pPr>
        <w:spacing w:line="360" w:lineRule="auto"/>
        <w:outlineLvl w:val="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w:t>
      </w:r>
      <w:r>
        <w:rPr>
          <w:rFonts w:hint="eastAsia" w:ascii="宋体" w:hAnsi="宋体" w:eastAsia="宋体" w:cs="宋体"/>
          <w:color w:val="000000"/>
          <w:szCs w:val="21"/>
          <w:highlight w:val="none"/>
        </w:rPr>
        <w:t>二、质量保修期</w:t>
      </w:r>
    </w:p>
    <w:p w14:paraId="02DAA205">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根据《建设工程质量管理条例》及有关规定，工程的质量保修期如下：</w:t>
      </w:r>
    </w:p>
    <w:p w14:paraId="5D0FD0BA">
      <w:pPr>
        <w:spacing w:line="360" w:lineRule="auto"/>
        <w:ind w:firstLine="420"/>
        <w:rPr>
          <w:rFonts w:ascii="宋体" w:hAnsi="宋体"/>
          <w:color w:val="000000"/>
          <w:szCs w:val="21"/>
          <w:highlight w:val="none"/>
        </w:rPr>
      </w:pPr>
      <w:r>
        <w:rPr>
          <w:rFonts w:ascii="宋体" w:hAnsi="宋体"/>
          <w:color w:val="000000"/>
          <w:szCs w:val="21"/>
          <w:highlight w:val="none"/>
        </w:rPr>
        <w:t>根据《建设工程质量管理条例》及有关规定，工程的质量保修期如下：</w:t>
      </w:r>
    </w:p>
    <w:p w14:paraId="59E71C32">
      <w:pPr>
        <w:spacing w:line="360" w:lineRule="auto"/>
        <w:ind w:firstLine="420"/>
        <w:rPr>
          <w:rFonts w:hint="eastAsia" w:ascii="宋体" w:hAnsi="宋体"/>
          <w:color w:val="000000"/>
          <w:szCs w:val="21"/>
          <w:highlight w:val="none"/>
        </w:rPr>
      </w:pPr>
      <w:r>
        <w:rPr>
          <w:rFonts w:hint="eastAsia" w:ascii="宋体" w:hAnsi="宋体"/>
          <w:color w:val="000000"/>
          <w:szCs w:val="21"/>
          <w:highlight w:val="none"/>
        </w:rPr>
        <w:t>1．地基基础工程和主体结构工程为设计文件规定的工程合理使用年限；</w:t>
      </w:r>
    </w:p>
    <w:p w14:paraId="21A71C58">
      <w:pPr>
        <w:spacing w:line="360" w:lineRule="auto"/>
        <w:ind w:firstLine="42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屋面防水工程、有防水要求的卫生间、房间和外墙面的防渗</w:t>
      </w:r>
      <w:r>
        <w:rPr>
          <w:rFonts w:hint="eastAsia" w:ascii="宋体" w:hAnsi="宋体"/>
          <w:color w:val="000000"/>
          <w:szCs w:val="21"/>
          <w:highlight w:val="none"/>
        </w:rPr>
        <w:t>为</w:t>
      </w:r>
      <w:r>
        <w:rPr>
          <w:rFonts w:hint="eastAsia" w:ascii="宋体" w:hAnsi="宋体"/>
          <w:color w:val="000000"/>
          <w:szCs w:val="21"/>
          <w:highlight w:val="none"/>
          <w:u w:val="single"/>
        </w:rPr>
        <w:t>5</w:t>
      </w:r>
      <w:r>
        <w:rPr>
          <w:rFonts w:ascii="宋体" w:hAnsi="宋体"/>
          <w:color w:val="000000"/>
          <w:szCs w:val="21"/>
          <w:highlight w:val="none"/>
        </w:rPr>
        <w:t>年；</w:t>
      </w:r>
    </w:p>
    <w:p w14:paraId="6051C067">
      <w:pPr>
        <w:spacing w:line="360" w:lineRule="auto"/>
        <w:ind w:firstLine="420"/>
        <w:rPr>
          <w:rFonts w:hint="eastAsia"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装修工程为</w:t>
      </w:r>
      <w:r>
        <w:rPr>
          <w:rFonts w:hint="eastAsia" w:ascii="宋体" w:hAnsi="宋体"/>
          <w:color w:val="000000"/>
          <w:szCs w:val="21"/>
          <w:highlight w:val="none"/>
          <w:u w:val="single"/>
        </w:rPr>
        <w:t>2</w:t>
      </w:r>
      <w:r>
        <w:rPr>
          <w:rFonts w:ascii="宋体" w:hAnsi="宋体"/>
          <w:color w:val="000000"/>
          <w:szCs w:val="21"/>
          <w:highlight w:val="none"/>
        </w:rPr>
        <w:t>年；</w:t>
      </w:r>
    </w:p>
    <w:p w14:paraId="2D7C81AA">
      <w:pPr>
        <w:spacing w:line="360" w:lineRule="auto"/>
        <w:ind w:firstLine="420"/>
        <w:rPr>
          <w:rFonts w:hint="eastAsia"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电气管线、给排水管道、设备安装工程为</w:t>
      </w:r>
      <w:r>
        <w:rPr>
          <w:rFonts w:hint="eastAsia" w:ascii="宋体" w:hAnsi="宋体"/>
          <w:color w:val="000000"/>
          <w:szCs w:val="21"/>
          <w:highlight w:val="none"/>
          <w:u w:val="single"/>
        </w:rPr>
        <w:t>2</w:t>
      </w:r>
      <w:r>
        <w:rPr>
          <w:rFonts w:ascii="宋体" w:hAnsi="宋体"/>
          <w:color w:val="000000"/>
          <w:szCs w:val="21"/>
          <w:highlight w:val="none"/>
        </w:rPr>
        <w:t>年；</w:t>
      </w:r>
    </w:p>
    <w:p w14:paraId="048DBC41">
      <w:pPr>
        <w:spacing w:line="360" w:lineRule="auto"/>
        <w:ind w:firstLine="42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5．供热与供冷系统为2个采暖期、供冷期；</w:t>
      </w:r>
    </w:p>
    <w:p w14:paraId="70EA1D89">
      <w:pPr>
        <w:spacing w:line="360" w:lineRule="auto"/>
        <w:ind w:firstLine="42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6．住宅小区内的给排水设施、道路等配套工程为2年；</w:t>
      </w:r>
    </w:p>
    <w:p w14:paraId="25C0BA3C">
      <w:pPr>
        <w:spacing w:line="360" w:lineRule="auto"/>
        <w:ind w:firstLine="42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7．其他项目保修期限约定如下：</w:t>
      </w:r>
      <w:r>
        <w:rPr>
          <w:rFonts w:hint="eastAsia" w:ascii="宋体" w:hAnsi="宋体" w:eastAsia="宋体" w:cs="Times New Roman"/>
          <w:color w:val="000000"/>
          <w:szCs w:val="21"/>
          <w:highlight w:val="none"/>
          <w:lang w:val="en-US" w:eastAsia="zh-CN"/>
        </w:rPr>
        <w:t>本工程保修期为两年</w:t>
      </w:r>
      <w:r>
        <w:rPr>
          <w:rFonts w:hint="eastAsia" w:ascii="宋体" w:hAnsi="宋体" w:eastAsia="宋体" w:cs="Times New Roman"/>
          <w:color w:val="000000"/>
          <w:szCs w:val="21"/>
          <w:highlight w:val="none"/>
        </w:rPr>
        <w:t>。</w:t>
      </w:r>
    </w:p>
    <w:p w14:paraId="2B463DDB">
      <w:pPr>
        <w:spacing w:line="360" w:lineRule="auto"/>
        <w:ind w:firstLine="42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质量保修期自工程竣工验收合格之日起计算。</w:t>
      </w:r>
    </w:p>
    <w:p w14:paraId="04266569">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三、缺陷责任期</w:t>
      </w:r>
    </w:p>
    <w:p w14:paraId="52F17BF5">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工程缺陷责任期为24个月，缺陷责任期自工程通过竣工验收之日起计算。单位工程先于全部工程进行验收，单位工程缺陷责任期自单位工程验收合格之日起算。</w:t>
      </w:r>
    </w:p>
    <w:p w14:paraId="2875B773">
      <w:pPr>
        <w:spacing w:line="360" w:lineRule="auto"/>
        <w:ind w:firstLine="420"/>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缺陷责任期终止后 28 日内，发包人应退还剩余的质量保证金。</w:t>
      </w:r>
    </w:p>
    <w:p w14:paraId="26ABF1E4">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四、质量保修责任</w:t>
      </w:r>
    </w:p>
    <w:p w14:paraId="7C796C9A">
      <w:pPr>
        <w:spacing w:line="360" w:lineRule="auto"/>
        <w:ind w:left="105" w:firstLine="430"/>
        <w:rPr>
          <w:rFonts w:hint="eastAsia" w:ascii="宋体" w:hAnsi="宋体" w:eastAsia="宋体" w:cs="宋体"/>
          <w:color w:val="000000"/>
          <w:szCs w:val="21"/>
          <w:highlight w:val="none"/>
        </w:rPr>
      </w:pPr>
      <w:r>
        <w:rPr>
          <w:rFonts w:hint="eastAsia" w:ascii="宋体" w:hAnsi="宋体" w:cs="宋体"/>
          <w:color w:val="000000"/>
          <w:szCs w:val="21"/>
          <w:highlight w:val="none"/>
          <w:lang w:eastAsia="zh-CN"/>
        </w:rPr>
        <w:t>1.</w:t>
      </w:r>
      <w:r>
        <w:rPr>
          <w:rFonts w:hint="eastAsia" w:ascii="宋体" w:hAnsi="宋体" w:eastAsia="宋体" w:cs="宋体"/>
          <w:color w:val="000000"/>
          <w:szCs w:val="21"/>
          <w:highlight w:val="none"/>
        </w:rPr>
        <w:t>属于保修范围、内容的项目，承包人应当在接到保修通知之日起7天内派人保修。承包人不在约定期限内派人保修的，发包人可以委托他人修理。</w:t>
      </w:r>
    </w:p>
    <w:p w14:paraId="039442FE">
      <w:pPr>
        <w:spacing w:line="360" w:lineRule="auto"/>
        <w:ind w:left="105" w:firstLine="43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2．发生紧急事故需抢修的，承包人在接到事故通知后，应当立即到达事故现场抢修。</w:t>
      </w:r>
    </w:p>
    <w:p w14:paraId="509EB3CA">
      <w:pPr>
        <w:spacing w:line="360" w:lineRule="auto"/>
        <w:ind w:left="105" w:firstLine="43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A0AB889">
      <w:pPr>
        <w:spacing w:line="360" w:lineRule="auto"/>
        <w:ind w:left="420" w:firstLine="105"/>
        <w:rPr>
          <w:rFonts w:hint="eastAsia" w:ascii="宋体" w:hAnsi="宋体" w:eastAsia="宋体" w:cs="宋体"/>
          <w:color w:val="000000"/>
          <w:szCs w:val="21"/>
          <w:highlight w:val="none"/>
        </w:rPr>
      </w:pPr>
      <w:r>
        <w:rPr>
          <w:rFonts w:hint="eastAsia" w:ascii="宋体" w:hAnsi="宋体" w:cs="宋体"/>
          <w:color w:val="000000"/>
          <w:szCs w:val="21"/>
          <w:highlight w:val="none"/>
          <w:lang w:eastAsia="zh-CN"/>
        </w:rPr>
        <w:t>4.</w:t>
      </w:r>
      <w:r>
        <w:rPr>
          <w:rFonts w:hint="eastAsia" w:ascii="宋体" w:hAnsi="宋体" w:eastAsia="宋体" w:cs="宋体"/>
          <w:color w:val="000000"/>
          <w:szCs w:val="21"/>
          <w:highlight w:val="none"/>
        </w:rPr>
        <w:t>质量保修完成后，由发包人组织验收。</w:t>
      </w:r>
    </w:p>
    <w:p w14:paraId="28B20D6C">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五、保修费用</w:t>
      </w:r>
    </w:p>
    <w:p w14:paraId="6A687319">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保修费用由造成质量缺陷的责任方承担。</w:t>
      </w:r>
    </w:p>
    <w:p w14:paraId="2608F0B4">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六</w:t>
      </w:r>
      <w:r>
        <w:rPr>
          <w:rFonts w:hint="eastAsia" w:ascii="宋体" w:hAnsi="宋体" w:eastAsia="宋体" w:cs="宋体"/>
          <w:color w:val="000000"/>
          <w:szCs w:val="21"/>
          <w:highlight w:val="none"/>
        </w:rPr>
        <w:t>、双方约定的其他工程质量保修事项：/。</w:t>
      </w:r>
    </w:p>
    <w:p w14:paraId="3869E082">
      <w:pPr>
        <w:spacing w:line="360" w:lineRule="auto"/>
        <w:ind w:firstLine="39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工程质量保修书由发包人、承包人在工程竣工验收前共同签署，作为施工合同附件，其有效期限至保修期满。</w:t>
      </w:r>
    </w:p>
    <w:p w14:paraId="412CF9D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承包人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4D4DC80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地址：</w:t>
      </w:r>
      <w:r>
        <w:rPr>
          <w:rFonts w:hint="eastAsia" w:ascii="宋体" w:hAnsi="宋体" w:eastAsia="宋体" w:cs="宋体"/>
          <w:color w:val="000000"/>
          <w:szCs w:val="21"/>
          <w:highlight w:val="none"/>
          <w:u w:val="single"/>
        </w:rPr>
        <w:t xml:space="preserve">                        </w:t>
      </w:r>
    </w:p>
    <w:p w14:paraId="3823BBD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签字</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法定代表人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签字</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0A7A5F2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签字</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委托代理人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签字</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6C96B40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4549A6D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开户银行：</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30"/>
          <w:highlight w:val="none"/>
          <w:u w:val="single"/>
        </w:rPr>
        <w:t xml:space="preserve">     </w:t>
      </w:r>
    </w:p>
    <w:p w14:paraId="27E2723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账号：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30"/>
          <w:highlight w:val="none"/>
          <w:u w:val="single"/>
        </w:rPr>
        <w:t xml:space="preserve"> </w:t>
      </w:r>
      <w:r>
        <w:rPr>
          <w:rFonts w:hint="eastAsia" w:ascii="宋体" w:hAnsi="宋体" w:eastAsia="宋体" w:cs="宋体"/>
          <w:color w:val="000000"/>
          <w:szCs w:val="30"/>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21E2AFB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1C2410BF">
      <w:pPr>
        <w:rPr>
          <w:rFonts w:hint="eastAsia" w:ascii="宋体" w:hAnsi="宋体" w:eastAsia="宋体" w:cs="宋体"/>
          <w:highlight w:val="none"/>
        </w:rPr>
      </w:pPr>
      <w:r>
        <w:rPr>
          <w:rFonts w:hint="eastAsia" w:ascii="宋体" w:hAnsi="宋体" w:eastAsia="宋体" w:cs="宋体"/>
          <w:highlight w:val="none"/>
        </w:rPr>
        <w:br w:type="page" w:clear="all"/>
      </w:r>
    </w:p>
    <w:p w14:paraId="024D3958">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6C6C035E">
      <w:pPr>
        <w:pageBreakBefore w:val="0"/>
        <w:widowControl/>
        <w:spacing w:before="120" w:after="120"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36"/>
        <w:tblW w:w="90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0BD81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noWrap w:val="0"/>
            <w:vAlign w:val="center"/>
          </w:tcPr>
          <w:p w14:paraId="7085BA4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文件名称</w:t>
            </w:r>
          </w:p>
        </w:tc>
        <w:tc>
          <w:tcPr>
            <w:tcW w:w="1276" w:type="dxa"/>
            <w:noWrap w:val="0"/>
            <w:vAlign w:val="center"/>
          </w:tcPr>
          <w:p w14:paraId="1C700F9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套数</w:t>
            </w:r>
          </w:p>
        </w:tc>
        <w:tc>
          <w:tcPr>
            <w:tcW w:w="1450" w:type="dxa"/>
            <w:noWrap w:val="0"/>
            <w:vAlign w:val="center"/>
          </w:tcPr>
          <w:p w14:paraId="181E9C3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费用（元）</w:t>
            </w:r>
          </w:p>
        </w:tc>
        <w:tc>
          <w:tcPr>
            <w:tcW w:w="1243" w:type="dxa"/>
            <w:noWrap w:val="0"/>
            <w:vAlign w:val="center"/>
          </w:tcPr>
          <w:p w14:paraId="30B69E6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质量</w:t>
            </w:r>
          </w:p>
        </w:tc>
        <w:tc>
          <w:tcPr>
            <w:tcW w:w="1450" w:type="dxa"/>
            <w:noWrap w:val="0"/>
            <w:vAlign w:val="top"/>
          </w:tcPr>
          <w:p w14:paraId="7270D855">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667" w:type="dxa"/>
            <w:noWrap w:val="0"/>
            <w:vAlign w:val="top"/>
          </w:tcPr>
          <w:p w14:paraId="6A23513D">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1277E0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03A7A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0D71F48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173A72B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57FEBFE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03AAF91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5418DA6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1C4667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C3CD3C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64E3C0C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7EA7F85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48DE9E0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24749D6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6A99CE0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B66B9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2457C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1D5F9B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243CFFB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1C6B8AC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7397AA0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5963327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5EFB49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66952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29B000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3D9B93E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7224851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413BF9D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03D7393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18932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A5A8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1AF0AD4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49C7CA1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6BE7E99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7345AB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04D2407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2B7E4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D5F67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40AD8DD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5FC84AF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6B90D03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2964E8E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7CB28EE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13E0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E06F83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6312943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285AD22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32A4AEA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796199D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6779E84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520D9B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227A7E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0A868C9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41A9F63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5DDE6B3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1CDEBF1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0D5F6A1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7B8F70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7C04B0B6">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4F93657C">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1E181456">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0F74D1B8">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55A65183">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7193D94A">
            <w:pPr>
              <w:pageBreakBefore w:val="0"/>
              <w:widowControl/>
              <w:spacing w:line="288" w:lineRule="auto"/>
              <w:jc w:val="left"/>
              <w:rPr>
                <w:rFonts w:hint="eastAsia" w:ascii="宋体" w:hAnsi="宋体" w:eastAsia="宋体" w:cs="宋体"/>
                <w:color w:val="auto"/>
                <w:sz w:val="21"/>
                <w:szCs w:val="21"/>
                <w:highlight w:val="none"/>
              </w:rPr>
            </w:pPr>
          </w:p>
        </w:tc>
      </w:tr>
      <w:tr w14:paraId="401F65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CF0C0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76" w:type="dxa"/>
            <w:noWrap w:val="0"/>
            <w:vAlign w:val="center"/>
          </w:tcPr>
          <w:p w14:paraId="36B6711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401CC79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243" w:type="dxa"/>
            <w:noWrap w:val="0"/>
            <w:vAlign w:val="center"/>
          </w:tcPr>
          <w:p w14:paraId="7471411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50" w:type="dxa"/>
            <w:noWrap w:val="0"/>
            <w:vAlign w:val="center"/>
          </w:tcPr>
          <w:p w14:paraId="47FDA86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667" w:type="dxa"/>
            <w:noWrap w:val="0"/>
            <w:vAlign w:val="center"/>
          </w:tcPr>
          <w:p w14:paraId="2AF5DB2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7A667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0B2027A3">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3561CC8C">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5204FEAA">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76F643D1">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0CB52184">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47E0A8AE">
            <w:pPr>
              <w:pageBreakBefore w:val="0"/>
              <w:widowControl/>
              <w:spacing w:line="288" w:lineRule="auto"/>
              <w:jc w:val="left"/>
              <w:rPr>
                <w:rFonts w:hint="eastAsia" w:ascii="宋体" w:hAnsi="宋体" w:eastAsia="宋体" w:cs="宋体"/>
                <w:color w:val="auto"/>
                <w:sz w:val="21"/>
                <w:szCs w:val="21"/>
                <w:highlight w:val="none"/>
              </w:rPr>
            </w:pPr>
          </w:p>
        </w:tc>
      </w:tr>
      <w:tr w14:paraId="76B611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5219EB1A">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43EEF0F8">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586BEDF2">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65DFA23B">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2C6DF364">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23FF3F98">
            <w:pPr>
              <w:pageBreakBefore w:val="0"/>
              <w:widowControl/>
              <w:spacing w:line="288" w:lineRule="auto"/>
              <w:jc w:val="left"/>
              <w:rPr>
                <w:rFonts w:hint="eastAsia" w:ascii="宋体" w:hAnsi="宋体" w:eastAsia="宋体" w:cs="宋体"/>
                <w:color w:val="auto"/>
                <w:sz w:val="21"/>
                <w:szCs w:val="21"/>
                <w:highlight w:val="none"/>
              </w:rPr>
            </w:pPr>
          </w:p>
        </w:tc>
      </w:tr>
      <w:tr w14:paraId="6CB43C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0D4F9E3F">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7A9BAF39">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67EFA99E">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0709A19A">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48303830">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22F0E873">
            <w:pPr>
              <w:pageBreakBefore w:val="0"/>
              <w:widowControl/>
              <w:spacing w:line="288" w:lineRule="auto"/>
              <w:jc w:val="left"/>
              <w:rPr>
                <w:rFonts w:hint="eastAsia" w:ascii="宋体" w:hAnsi="宋体" w:eastAsia="宋体" w:cs="宋体"/>
                <w:color w:val="auto"/>
                <w:sz w:val="21"/>
                <w:szCs w:val="21"/>
                <w:highlight w:val="none"/>
              </w:rPr>
            </w:pPr>
          </w:p>
        </w:tc>
      </w:tr>
      <w:tr w14:paraId="22714D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0788AEDE">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230E9745">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7DD316C9">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24078D2A">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23A8D2A0">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099D946A">
            <w:pPr>
              <w:pageBreakBefore w:val="0"/>
              <w:widowControl/>
              <w:spacing w:line="288" w:lineRule="auto"/>
              <w:jc w:val="left"/>
              <w:rPr>
                <w:rFonts w:hint="eastAsia" w:ascii="宋体" w:hAnsi="宋体" w:eastAsia="宋体" w:cs="宋体"/>
                <w:color w:val="auto"/>
                <w:sz w:val="21"/>
                <w:szCs w:val="21"/>
                <w:highlight w:val="none"/>
              </w:rPr>
            </w:pPr>
          </w:p>
        </w:tc>
      </w:tr>
      <w:tr w14:paraId="167753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356A3A93">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0B386B1E">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42AE4DFD">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0573ED35">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5C9DD8D8">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3B1D5FCA">
            <w:pPr>
              <w:pageBreakBefore w:val="0"/>
              <w:widowControl/>
              <w:spacing w:line="288" w:lineRule="auto"/>
              <w:jc w:val="left"/>
              <w:rPr>
                <w:rFonts w:hint="eastAsia" w:ascii="宋体" w:hAnsi="宋体" w:eastAsia="宋体" w:cs="宋体"/>
                <w:color w:val="auto"/>
                <w:sz w:val="21"/>
                <w:szCs w:val="21"/>
                <w:highlight w:val="none"/>
              </w:rPr>
            </w:pPr>
          </w:p>
        </w:tc>
      </w:tr>
      <w:tr w14:paraId="132171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79C4B66B">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2786642E">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616CA466">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120458FE">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760D973D">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2AB79B14">
            <w:pPr>
              <w:pageBreakBefore w:val="0"/>
              <w:widowControl/>
              <w:spacing w:line="288" w:lineRule="auto"/>
              <w:jc w:val="left"/>
              <w:rPr>
                <w:rFonts w:hint="eastAsia" w:ascii="宋体" w:hAnsi="宋体" w:eastAsia="宋体" w:cs="宋体"/>
                <w:color w:val="auto"/>
                <w:sz w:val="21"/>
                <w:szCs w:val="21"/>
                <w:highlight w:val="none"/>
              </w:rPr>
            </w:pPr>
          </w:p>
        </w:tc>
      </w:tr>
      <w:tr w14:paraId="2A07D0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28D4371C">
            <w:pPr>
              <w:pageBreakBefore w:val="0"/>
              <w:widowControl/>
              <w:spacing w:line="288" w:lineRule="auto"/>
              <w:jc w:val="left"/>
              <w:rPr>
                <w:rFonts w:hint="eastAsia" w:ascii="宋体" w:hAnsi="宋体" w:eastAsia="宋体" w:cs="宋体"/>
                <w:color w:val="auto"/>
                <w:sz w:val="21"/>
                <w:szCs w:val="21"/>
                <w:highlight w:val="none"/>
              </w:rPr>
            </w:pPr>
          </w:p>
        </w:tc>
        <w:tc>
          <w:tcPr>
            <w:tcW w:w="1276" w:type="dxa"/>
            <w:noWrap w:val="0"/>
            <w:vAlign w:val="top"/>
          </w:tcPr>
          <w:p w14:paraId="2CD4653D">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0E38B3C6">
            <w:pPr>
              <w:pageBreakBefore w:val="0"/>
              <w:widowControl/>
              <w:spacing w:line="288" w:lineRule="auto"/>
              <w:jc w:val="left"/>
              <w:rPr>
                <w:rFonts w:hint="eastAsia" w:ascii="宋体" w:hAnsi="宋体" w:eastAsia="宋体" w:cs="宋体"/>
                <w:color w:val="auto"/>
                <w:sz w:val="21"/>
                <w:szCs w:val="21"/>
                <w:highlight w:val="none"/>
              </w:rPr>
            </w:pPr>
          </w:p>
        </w:tc>
        <w:tc>
          <w:tcPr>
            <w:tcW w:w="1243" w:type="dxa"/>
            <w:noWrap w:val="0"/>
            <w:vAlign w:val="top"/>
          </w:tcPr>
          <w:p w14:paraId="494F2787">
            <w:pPr>
              <w:pageBreakBefore w:val="0"/>
              <w:widowControl/>
              <w:spacing w:line="288" w:lineRule="auto"/>
              <w:jc w:val="left"/>
              <w:rPr>
                <w:rFonts w:hint="eastAsia" w:ascii="宋体" w:hAnsi="宋体" w:eastAsia="宋体" w:cs="宋体"/>
                <w:color w:val="auto"/>
                <w:sz w:val="21"/>
                <w:szCs w:val="21"/>
                <w:highlight w:val="none"/>
              </w:rPr>
            </w:pPr>
          </w:p>
        </w:tc>
        <w:tc>
          <w:tcPr>
            <w:tcW w:w="1450" w:type="dxa"/>
            <w:noWrap w:val="0"/>
            <w:vAlign w:val="top"/>
          </w:tcPr>
          <w:p w14:paraId="600A21BA">
            <w:pPr>
              <w:pageBreakBefore w:val="0"/>
              <w:widowControl/>
              <w:spacing w:line="288" w:lineRule="auto"/>
              <w:jc w:val="left"/>
              <w:rPr>
                <w:rFonts w:hint="eastAsia" w:ascii="宋体" w:hAnsi="宋体" w:eastAsia="宋体" w:cs="宋体"/>
                <w:color w:val="auto"/>
                <w:sz w:val="21"/>
                <w:szCs w:val="21"/>
                <w:highlight w:val="none"/>
              </w:rPr>
            </w:pPr>
          </w:p>
        </w:tc>
        <w:tc>
          <w:tcPr>
            <w:tcW w:w="1667" w:type="dxa"/>
            <w:noWrap w:val="0"/>
            <w:vAlign w:val="top"/>
          </w:tcPr>
          <w:p w14:paraId="3D31F194">
            <w:pPr>
              <w:pageBreakBefore w:val="0"/>
              <w:widowControl/>
              <w:spacing w:line="288" w:lineRule="auto"/>
              <w:jc w:val="left"/>
              <w:rPr>
                <w:rFonts w:hint="eastAsia" w:ascii="宋体" w:hAnsi="宋体" w:eastAsia="宋体" w:cs="宋体"/>
                <w:color w:val="auto"/>
                <w:sz w:val="21"/>
                <w:szCs w:val="21"/>
                <w:highlight w:val="none"/>
              </w:rPr>
            </w:pPr>
          </w:p>
        </w:tc>
      </w:tr>
    </w:tbl>
    <w:p w14:paraId="55CF5DAA">
      <w:pPr>
        <w:pageBreakBefore w:val="0"/>
        <w:widowControl/>
        <w:spacing w:line="288" w:lineRule="auto"/>
        <w:jc w:val="left"/>
        <w:rPr>
          <w:rFonts w:hint="eastAsia" w:ascii="宋体" w:hAnsi="宋体" w:eastAsia="宋体" w:cs="宋体"/>
          <w:color w:val="auto"/>
          <w:sz w:val="21"/>
          <w:szCs w:val="21"/>
          <w:highlight w:val="none"/>
        </w:rPr>
      </w:pPr>
    </w:p>
    <w:p w14:paraId="3F4013BD">
      <w:pPr>
        <w:pageBreakBefore w:val="0"/>
        <w:widowControl w:val="0"/>
        <w:spacing w:line="288" w:lineRule="auto"/>
        <w:rPr>
          <w:rFonts w:hint="eastAsia" w:ascii="宋体" w:hAnsi="宋体" w:eastAsia="宋体" w:cs="宋体"/>
          <w:color w:val="auto"/>
          <w:sz w:val="21"/>
          <w:szCs w:val="21"/>
          <w:highlight w:val="none"/>
          <w:lang w:val="en-US" w:eastAsia="zh-CN" w:bidi="ar-SA"/>
        </w:rPr>
      </w:pPr>
    </w:p>
    <w:p w14:paraId="6C90A510">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3945072E">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778B556">
      <w:pPr>
        <w:pageBreakBefore w:val="0"/>
        <w:widowControl/>
        <w:spacing w:before="120" w:after="120"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36"/>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5DAE2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162" w:type="dxa"/>
            <w:noWrap w:val="0"/>
            <w:vAlign w:val="center"/>
          </w:tcPr>
          <w:p w14:paraId="70A74D0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序号</w:t>
            </w:r>
          </w:p>
        </w:tc>
        <w:tc>
          <w:tcPr>
            <w:tcW w:w="1418" w:type="dxa"/>
            <w:noWrap w:val="0"/>
            <w:vAlign w:val="center"/>
          </w:tcPr>
          <w:p w14:paraId="04F0469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机械或设备名称</w:t>
            </w:r>
          </w:p>
        </w:tc>
        <w:tc>
          <w:tcPr>
            <w:tcW w:w="850" w:type="dxa"/>
            <w:noWrap w:val="0"/>
            <w:vAlign w:val="center"/>
          </w:tcPr>
          <w:p w14:paraId="616F7F7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规格型号</w:t>
            </w:r>
          </w:p>
        </w:tc>
        <w:tc>
          <w:tcPr>
            <w:tcW w:w="1058" w:type="dxa"/>
            <w:noWrap w:val="0"/>
            <w:vAlign w:val="center"/>
          </w:tcPr>
          <w:p w14:paraId="2D99C4E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数量</w:t>
            </w:r>
          </w:p>
        </w:tc>
        <w:tc>
          <w:tcPr>
            <w:tcW w:w="880" w:type="dxa"/>
            <w:noWrap w:val="0"/>
            <w:vAlign w:val="center"/>
          </w:tcPr>
          <w:p w14:paraId="3F06BB0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产地</w:t>
            </w:r>
          </w:p>
        </w:tc>
        <w:tc>
          <w:tcPr>
            <w:tcW w:w="1020" w:type="dxa"/>
            <w:noWrap w:val="0"/>
            <w:vAlign w:val="center"/>
          </w:tcPr>
          <w:p w14:paraId="59A034B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制造年份</w:t>
            </w:r>
          </w:p>
        </w:tc>
        <w:tc>
          <w:tcPr>
            <w:tcW w:w="1480" w:type="dxa"/>
            <w:noWrap w:val="0"/>
            <w:vAlign w:val="center"/>
          </w:tcPr>
          <w:p w14:paraId="3575FCD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额定功率(kW)</w:t>
            </w:r>
          </w:p>
        </w:tc>
        <w:tc>
          <w:tcPr>
            <w:tcW w:w="1020" w:type="dxa"/>
            <w:noWrap w:val="0"/>
            <w:vAlign w:val="center"/>
          </w:tcPr>
          <w:p w14:paraId="61C862B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生产能力</w:t>
            </w:r>
          </w:p>
        </w:tc>
        <w:tc>
          <w:tcPr>
            <w:tcW w:w="921" w:type="dxa"/>
            <w:noWrap w:val="0"/>
            <w:vAlign w:val="center"/>
          </w:tcPr>
          <w:p w14:paraId="27B3378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备注</w:t>
            </w:r>
          </w:p>
        </w:tc>
      </w:tr>
      <w:tr w14:paraId="7173B2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706AA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20668C4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40D5BEC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24D5F5B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7F77E87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6F03085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472A7ED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B883BE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7D588AF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D724D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39E77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789675B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04756EC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5AAFC94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217C2F5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4D4A50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28D9BD4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C77A3E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4281BF2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6FABC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4C9F4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50D0C24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1FEE729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0301110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265B3B7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339573E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38A5369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F62450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53C38BF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7F9DF6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9A7BC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4E84F03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76711B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0444E53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66C5994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36B703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612A54F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332BFEF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552A0CB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DC166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F839DD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6039A06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1B43EC5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5715653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66BE3CA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0C0B4A7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475DBBF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3639C29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3EF042A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B3828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2520E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0E7B188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2D0410D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1E6AA05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4C8123D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0869A35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7CAE966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4AFC15D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2C3AC23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7A0650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DA5A78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110EDF9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257F058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2AB599E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30B4B67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41302F5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5DFBC8E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45B8D78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312A177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113773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7E72B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66C68D3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38ABF13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0B0BFA7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56E3AC3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2DD379F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20F58EA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11C3AEA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1ADB5C2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08F9C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190D9331">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0A70C8AD">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4963F3AD">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7DE71C77">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1A8A9E65">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56FAD8E9">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189A87CE">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341C54D5">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38A3BE62">
            <w:pPr>
              <w:pageBreakBefore w:val="0"/>
              <w:widowControl/>
              <w:spacing w:line="288" w:lineRule="auto"/>
              <w:jc w:val="left"/>
              <w:rPr>
                <w:rFonts w:hint="eastAsia" w:ascii="宋体" w:hAnsi="宋体" w:eastAsia="宋体" w:cs="宋体"/>
                <w:color w:val="auto"/>
                <w:sz w:val="21"/>
                <w:szCs w:val="21"/>
                <w:highlight w:val="none"/>
              </w:rPr>
            </w:pPr>
          </w:p>
        </w:tc>
      </w:tr>
      <w:tr w14:paraId="7DD963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650D93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4817A8B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50" w:type="dxa"/>
            <w:noWrap w:val="0"/>
            <w:vAlign w:val="center"/>
          </w:tcPr>
          <w:p w14:paraId="1CE0BD9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58" w:type="dxa"/>
            <w:noWrap w:val="0"/>
            <w:vAlign w:val="center"/>
          </w:tcPr>
          <w:p w14:paraId="1715DEA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880" w:type="dxa"/>
            <w:noWrap w:val="0"/>
            <w:vAlign w:val="center"/>
          </w:tcPr>
          <w:p w14:paraId="79DA179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2A2B5D9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80" w:type="dxa"/>
            <w:noWrap w:val="0"/>
            <w:vAlign w:val="center"/>
          </w:tcPr>
          <w:p w14:paraId="0969AA6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020" w:type="dxa"/>
            <w:noWrap w:val="0"/>
            <w:vAlign w:val="center"/>
          </w:tcPr>
          <w:p w14:paraId="321220A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921" w:type="dxa"/>
            <w:noWrap w:val="0"/>
            <w:vAlign w:val="center"/>
          </w:tcPr>
          <w:p w14:paraId="646300D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662DE2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27B7D1E4">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08DB9049">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3B737A78">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0DA59E44">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564588F2">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4ECFEFCE">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6CB97525">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64CED551">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666A4E1A">
            <w:pPr>
              <w:pageBreakBefore w:val="0"/>
              <w:widowControl/>
              <w:spacing w:line="288" w:lineRule="auto"/>
              <w:jc w:val="left"/>
              <w:rPr>
                <w:rFonts w:hint="eastAsia" w:ascii="宋体" w:hAnsi="宋体" w:eastAsia="宋体" w:cs="宋体"/>
                <w:color w:val="auto"/>
                <w:sz w:val="21"/>
                <w:szCs w:val="21"/>
                <w:highlight w:val="none"/>
              </w:rPr>
            </w:pPr>
          </w:p>
        </w:tc>
      </w:tr>
      <w:tr w14:paraId="2A4469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235326ED">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222F9BFD">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0B7123CB">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359AA3B6">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2412F4D0">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65B00F4A">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2E4E6359">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5EFA0382">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3C0F557F">
            <w:pPr>
              <w:pageBreakBefore w:val="0"/>
              <w:widowControl/>
              <w:spacing w:line="288" w:lineRule="auto"/>
              <w:jc w:val="left"/>
              <w:rPr>
                <w:rFonts w:hint="eastAsia" w:ascii="宋体" w:hAnsi="宋体" w:eastAsia="宋体" w:cs="宋体"/>
                <w:color w:val="auto"/>
                <w:sz w:val="21"/>
                <w:szCs w:val="21"/>
                <w:highlight w:val="none"/>
              </w:rPr>
            </w:pPr>
          </w:p>
        </w:tc>
      </w:tr>
      <w:tr w14:paraId="754B02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5E819877">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3E2C34A2">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2872785A">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66D70B6A">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50C59185">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14C99C5D">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641C8BA8">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4CA8F7D3">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2094740C">
            <w:pPr>
              <w:pageBreakBefore w:val="0"/>
              <w:widowControl/>
              <w:spacing w:line="288" w:lineRule="auto"/>
              <w:jc w:val="left"/>
              <w:rPr>
                <w:rFonts w:hint="eastAsia" w:ascii="宋体" w:hAnsi="宋体" w:eastAsia="宋体" w:cs="宋体"/>
                <w:color w:val="auto"/>
                <w:sz w:val="21"/>
                <w:szCs w:val="21"/>
                <w:highlight w:val="none"/>
              </w:rPr>
            </w:pPr>
          </w:p>
        </w:tc>
      </w:tr>
      <w:tr w14:paraId="5BF3B5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1FA6581B">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5DE6AA81">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7CC3E32B">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3CA10685">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4890A57A">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0BBF1213">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27ADA786">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11ECE04E">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2572CDB7">
            <w:pPr>
              <w:pageBreakBefore w:val="0"/>
              <w:widowControl/>
              <w:spacing w:line="288" w:lineRule="auto"/>
              <w:jc w:val="left"/>
              <w:rPr>
                <w:rFonts w:hint="eastAsia" w:ascii="宋体" w:hAnsi="宋体" w:eastAsia="宋体" w:cs="宋体"/>
                <w:color w:val="auto"/>
                <w:sz w:val="21"/>
                <w:szCs w:val="21"/>
                <w:highlight w:val="none"/>
              </w:rPr>
            </w:pPr>
          </w:p>
        </w:tc>
      </w:tr>
      <w:tr w14:paraId="15A5B2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5422A1FF">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69FEB645">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7A0F7C20">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68F0492B">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2B29536C">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13205269">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4EB3B911">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3C03D607">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7583F79B">
            <w:pPr>
              <w:pageBreakBefore w:val="0"/>
              <w:widowControl/>
              <w:spacing w:line="288" w:lineRule="auto"/>
              <w:jc w:val="left"/>
              <w:rPr>
                <w:rFonts w:hint="eastAsia" w:ascii="宋体" w:hAnsi="宋体" w:eastAsia="宋体" w:cs="宋体"/>
                <w:color w:val="auto"/>
                <w:sz w:val="21"/>
                <w:szCs w:val="21"/>
                <w:highlight w:val="none"/>
              </w:rPr>
            </w:pPr>
          </w:p>
        </w:tc>
      </w:tr>
      <w:tr w14:paraId="4382E3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14:paraId="0A041EC8">
            <w:pPr>
              <w:pageBreakBefore w:val="0"/>
              <w:widowControl/>
              <w:spacing w:line="288" w:lineRule="auto"/>
              <w:jc w:val="left"/>
              <w:rPr>
                <w:rFonts w:hint="eastAsia" w:ascii="宋体" w:hAnsi="宋体" w:eastAsia="宋体" w:cs="宋体"/>
                <w:color w:val="auto"/>
                <w:sz w:val="21"/>
                <w:szCs w:val="21"/>
                <w:highlight w:val="none"/>
              </w:rPr>
            </w:pPr>
          </w:p>
        </w:tc>
        <w:tc>
          <w:tcPr>
            <w:tcW w:w="1418" w:type="dxa"/>
            <w:noWrap w:val="0"/>
            <w:vAlign w:val="top"/>
          </w:tcPr>
          <w:p w14:paraId="5A66B5C5">
            <w:pPr>
              <w:pageBreakBefore w:val="0"/>
              <w:widowControl/>
              <w:spacing w:line="288" w:lineRule="auto"/>
              <w:jc w:val="left"/>
              <w:rPr>
                <w:rFonts w:hint="eastAsia" w:ascii="宋体" w:hAnsi="宋体" w:eastAsia="宋体" w:cs="宋体"/>
                <w:color w:val="auto"/>
                <w:sz w:val="21"/>
                <w:szCs w:val="21"/>
                <w:highlight w:val="none"/>
              </w:rPr>
            </w:pPr>
          </w:p>
        </w:tc>
        <w:tc>
          <w:tcPr>
            <w:tcW w:w="850" w:type="dxa"/>
            <w:noWrap w:val="0"/>
            <w:vAlign w:val="top"/>
          </w:tcPr>
          <w:p w14:paraId="776C0804">
            <w:pPr>
              <w:pageBreakBefore w:val="0"/>
              <w:widowControl/>
              <w:spacing w:line="288" w:lineRule="auto"/>
              <w:jc w:val="left"/>
              <w:rPr>
                <w:rFonts w:hint="eastAsia" w:ascii="宋体" w:hAnsi="宋体" w:eastAsia="宋体" w:cs="宋体"/>
                <w:color w:val="auto"/>
                <w:sz w:val="21"/>
                <w:szCs w:val="21"/>
                <w:highlight w:val="none"/>
              </w:rPr>
            </w:pPr>
          </w:p>
        </w:tc>
        <w:tc>
          <w:tcPr>
            <w:tcW w:w="1058" w:type="dxa"/>
            <w:noWrap w:val="0"/>
            <w:vAlign w:val="top"/>
          </w:tcPr>
          <w:p w14:paraId="7949352F">
            <w:pPr>
              <w:pageBreakBefore w:val="0"/>
              <w:widowControl/>
              <w:spacing w:line="288" w:lineRule="auto"/>
              <w:jc w:val="left"/>
              <w:rPr>
                <w:rFonts w:hint="eastAsia" w:ascii="宋体" w:hAnsi="宋体" w:eastAsia="宋体" w:cs="宋体"/>
                <w:color w:val="auto"/>
                <w:sz w:val="21"/>
                <w:szCs w:val="21"/>
                <w:highlight w:val="none"/>
              </w:rPr>
            </w:pPr>
          </w:p>
        </w:tc>
        <w:tc>
          <w:tcPr>
            <w:tcW w:w="880" w:type="dxa"/>
            <w:noWrap w:val="0"/>
            <w:vAlign w:val="top"/>
          </w:tcPr>
          <w:p w14:paraId="7254C4B5">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5C7F494B">
            <w:pPr>
              <w:pageBreakBefore w:val="0"/>
              <w:widowControl/>
              <w:spacing w:line="288" w:lineRule="auto"/>
              <w:jc w:val="left"/>
              <w:rPr>
                <w:rFonts w:hint="eastAsia" w:ascii="宋体" w:hAnsi="宋体" w:eastAsia="宋体" w:cs="宋体"/>
                <w:color w:val="auto"/>
                <w:sz w:val="21"/>
                <w:szCs w:val="21"/>
                <w:highlight w:val="none"/>
              </w:rPr>
            </w:pPr>
          </w:p>
        </w:tc>
        <w:tc>
          <w:tcPr>
            <w:tcW w:w="1480" w:type="dxa"/>
            <w:noWrap w:val="0"/>
            <w:vAlign w:val="top"/>
          </w:tcPr>
          <w:p w14:paraId="7AF77085">
            <w:pPr>
              <w:pageBreakBefore w:val="0"/>
              <w:widowControl/>
              <w:spacing w:line="288" w:lineRule="auto"/>
              <w:jc w:val="left"/>
              <w:rPr>
                <w:rFonts w:hint="eastAsia" w:ascii="宋体" w:hAnsi="宋体" w:eastAsia="宋体" w:cs="宋体"/>
                <w:color w:val="auto"/>
                <w:sz w:val="21"/>
                <w:szCs w:val="21"/>
                <w:highlight w:val="none"/>
              </w:rPr>
            </w:pPr>
          </w:p>
        </w:tc>
        <w:tc>
          <w:tcPr>
            <w:tcW w:w="1020" w:type="dxa"/>
            <w:noWrap w:val="0"/>
            <w:vAlign w:val="top"/>
          </w:tcPr>
          <w:p w14:paraId="549F498E">
            <w:pPr>
              <w:pageBreakBefore w:val="0"/>
              <w:widowControl/>
              <w:spacing w:line="288" w:lineRule="auto"/>
              <w:jc w:val="left"/>
              <w:rPr>
                <w:rFonts w:hint="eastAsia" w:ascii="宋体" w:hAnsi="宋体" w:eastAsia="宋体" w:cs="宋体"/>
                <w:color w:val="auto"/>
                <w:sz w:val="21"/>
                <w:szCs w:val="21"/>
                <w:highlight w:val="none"/>
              </w:rPr>
            </w:pPr>
          </w:p>
        </w:tc>
        <w:tc>
          <w:tcPr>
            <w:tcW w:w="921" w:type="dxa"/>
            <w:noWrap w:val="0"/>
            <w:vAlign w:val="top"/>
          </w:tcPr>
          <w:p w14:paraId="0338E5BC">
            <w:pPr>
              <w:pageBreakBefore w:val="0"/>
              <w:widowControl/>
              <w:spacing w:line="288" w:lineRule="auto"/>
              <w:jc w:val="left"/>
              <w:rPr>
                <w:rFonts w:hint="eastAsia" w:ascii="宋体" w:hAnsi="宋体" w:eastAsia="宋体" w:cs="宋体"/>
                <w:color w:val="auto"/>
                <w:sz w:val="21"/>
                <w:szCs w:val="21"/>
                <w:highlight w:val="none"/>
              </w:rPr>
            </w:pPr>
          </w:p>
        </w:tc>
      </w:tr>
    </w:tbl>
    <w:p w14:paraId="127DBB00">
      <w:pPr>
        <w:pageBreakBefore w:val="0"/>
        <w:widowControl/>
        <w:spacing w:line="288" w:lineRule="auto"/>
        <w:jc w:val="left"/>
        <w:rPr>
          <w:rFonts w:hint="eastAsia" w:ascii="宋体" w:hAnsi="宋体" w:eastAsia="宋体" w:cs="宋体"/>
          <w:color w:val="auto"/>
          <w:sz w:val="21"/>
          <w:szCs w:val="21"/>
          <w:highlight w:val="none"/>
        </w:rPr>
      </w:pPr>
    </w:p>
    <w:p w14:paraId="4E6B1599">
      <w:pPr>
        <w:pageBreakBefore w:val="0"/>
        <w:widowControl w:val="0"/>
        <w:spacing w:line="288" w:lineRule="auto"/>
        <w:rPr>
          <w:rFonts w:hint="eastAsia" w:ascii="宋体" w:hAnsi="宋体" w:eastAsia="宋体" w:cs="宋体"/>
          <w:color w:val="auto"/>
          <w:sz w:val="21"/>
          <w:szCs w:val="21"/>
          <w:highlight w:val="none"/>
          <w:lang w:val="en-US" w:eastAsia="zh-CN" w:bidi="ar-SA"/>
        </w:rPr>
      </w:pPr>
    </w:p>
    <w:p w14:paraId="0C17761F">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3CCEFC48">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14:paraId="61EAC1CD">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3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787606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64C273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名    称</w:t>
            </w:r>
          </w:p>
        </w:tc>
        <w:tc>
          <w:tcPr>
            <w:tcW w:w="1418" w:type="dxa"/>
            <w:noWrap w:val="0"/>
            <w:vAlign w:val="center"/>
          </w:tcPr>
          <w:p w14:paraId="59A7BDC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姓名</w:t>
            </w:r>
          </w:p>
        </w:tc>
        <w:tc>
          <w:tcPr>
            <w:tcW w:w="1134" w:type="dxa"/>
            <w:noWrap w:val="0"/>
            <w:vAlign w:val="center"/>
          </w:tcPr>
          <w:p w14:paraId="2EC90D6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职务</w:t>
            </w:r>
          </w:p>
        </w:tc>
        <w:tc>
          <w:tcPr>
            <w:tcW w:w="1134" w:type="dxa"/>
            <w:noWrap w:val="0"/>
            <w:vAlign w:val="center"/>
          </w:tcPr>
          <w:p w14:paraId="2282B25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职称</w:t>
            </w:r>
          </w:p>
        </w:tc>
        <w:tc>
          <w:tcPr>
            <w:tcW w:w="4252" w:type="dxa"/>
            <w:noWrap w:val="0"/>
            <w:vAlign w:val="center"/>
          </w:tcPr>
          <w:p w14:paraId="7B29C55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主要资历、经验及承担过的项目</w:t>
            </w:r>
          </w:p>
        </w:tc>
      </w:tr>
      <w:tr w14:paraId="1CF1CC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56FA501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一、总部人员</w:t>
            </w:r>
          </w:p>
        </w:tc>
      </w:tr>
      <w:tr w14:paraId="6B8EC0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136D55D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项目主管</w:t>
            </w:r>
          </w:p>
        </w:tc>
        <w:tc>
          <w:tcPr>
            <w:tcW w:w="1418" w:type="dxa"/>
            <w:noWrap w:val="0"/>
            <w:vAlign w:val="center"/>
          </w:tcPr>
          <w:p w14:paraId="2C8D7A4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08C543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24C3DF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6C78448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4C4E1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18208B5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55E72A2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20818A3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CBB17E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2510059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AB64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296F07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其他人员</w:t>
            </w:r>
          </w:p>
        </w:tc>
        <w:tc>
          <w:tcPr>
            <w:tcW w:w="1418" w:type="dxa"/>
            <w:noWrap w:val="0"/>
            <w:vAlign w:val="center"/>
          </w:tcPr>
          <w:p w14:paraId="7E47ED9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1A5137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4E2194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44E55D9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50DF2D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1F4BA5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6C5F6E9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6933E2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732ECE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0ABC8BD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66295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7C9952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二、现场人员</w:t>
            </w:r>
          </w:p>
        </w:tc>
      </w:tr>
      <w:tr w14:paraId="3FB76C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8C1F72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项目经理</w:t>
            </w:r>
          </w:p>
        </w:tc>
        <w:tc>
          <w:tcPr>
            <w:tcW w:w="1418" w:type="dxa"/>
            <w:noWrap w:val="0"/>
            <w:vAlign w:val="center"/>
          </w:tcPr>
          <w:p w14:paraId="5D22B00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25E5153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51DBEA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3082CB6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BFC60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1BBAB3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项目副经理</w:t>
            </w:r>
          </w:p>
        </w:tc>
        <w:tc>
          <w:tcPr>
            <w:tcW w:w="1418" w:type="dxa"/>
            <w:noWrap w:val="0"/>
            <w:vAlign w:val="center"/>
          </w:tcPr>
          <w:p w14:paraId="4C5E4E1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DA22A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94CFF3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BB4793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69402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E8B197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技术负责人</w:t>
            </w:r>
          </w:p>
        </w:tc>
        <w:tc>
          <w:tcPr>
            <w:tcW w:w="1418" w:type="dxa"/>
            <w:noWrap w:val="0"/>
            <w:vAlign w:val="center"/>
          </w:tcPr>
          <w:p w14:paraId="5708054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5B22C2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40AF8B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E727F2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A868F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4B214F7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造价管理</w:t>
            </w:r>
          </w:p>
        </w:tc>
        <w:tc>
          <w:tcPr>
            <w:tcW w:w="1418" w:type="dxa"/>
            <w:noWrap w:val="0"/>
            <w:vAlign w:val="center"/>
          </w:tcPr>
          <w:p w14:paraId="1CF6D73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7A90EF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479383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3329215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4A613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E7FA74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质量管理</w:t>
            </w:r>
          </w:p>
        </w:tc>
        <w:tc>
          <w:tcPr>
            <w:tcW w:w="1418" w:type="dxa"/>
            <w:noWrap w:val="0"/>
            <w:vAlign w:val="center"/>
          </w:tcPr>
          <w:p w14:paraId="58451AC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F9AC94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27426D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E58A8C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8A4B4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F855F95">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材料管理</w:t>
            </w:r>
          </w:p>
        </w:tc>
        <w:tc>
          <w:tcPr>
            <w:tcW w:w="1418" w:type="dxa"/>
            <w:noWrap w:val="0"/>
            <w:vAlign w:val="center"/>
          </w:tcPr>
          <w:p w14:paraId="21D4851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40DB0E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E97145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5D50C5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ED880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4BC1F73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计划管理</w:t>
            </w:r>
          </w:p>
        </w:tc>
        <w:tc>
          <w:tcPr>
            <w:tcW w:w="1418" w:type="dxa"/>
            <w:noWrap w:val="0"/>
            <w:vAlign w:val="center"/>
          </w:tcPr>
          <w:p w14:paraId="57FA738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32D109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DC1EF5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04A38EF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EF872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2DB5F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安全管理</w:t>
            </w:r>
          </w:p>
        </w:tc>
        <w:tc>
          <w:tcPr>
            <w:tcW w:w="1418" w:type="dxa"/>
            <w:noWrap w:val="0"/>
            <w:vAlign w:val="center"/>
          </w:tcPr>
          <w:p w14:paraId="401CB82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D2AC52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5E9664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6CAF377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5C2FAB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noWrap w:val="0"/>
            <w:vAlign w:val="center"/>
          </w:tcPr>
          <w:p w14:paraId="728D4C3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其他人员</w:t>
            </w:r>
          </w:p>
        </w:tc>
        <w:tc>
          <w:tcPr>
            <w:tcW w:w="1418" w:type="dxa"/>
            <w:noWrap w:val="0"/>
            <w:vAlign w:val="center"/>
          </w:tcPr>
          <w:p w14:paraId="25BDBC0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311A09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16F6CF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2FDFFB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B82F9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3770526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2F1913A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D5530F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C4E0C7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0200E7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686A79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37E3781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1D9DDDC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DC30C8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136B37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798523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11048C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5ED6973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08394A8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2C93C08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AB6BA7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675703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bl>
    <w:p w14:paraId="5FC5ABB6">
      <w:pPr>
        <w:pageBreakBefore w:val="0"/>
        <w:widowControl/>
        <w:spacing w:line="288" w:lineRule="auto"/>
        <w:jc w:val="left"/>
        <w:rPr>
          <w:rFonts w:hint="eastAsia" w:ascii="宋体" w:hAnsi="宋体" w:eastAsia="宋体" w:cs="宋体"/>
          <w:color w:val="auto"/>
          <w:sz w:val="21"/>
          <w:szCs w:val="21"/>
          <w:highlight w:val="none"/>
        </w:rPr>
      </w:pPr>
    </w:p>
    <w:p w14:paraId="13FB8FAB">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6EA42CDE">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6BFDD964">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3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20F349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7AD5E9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名    称</w:t>
            </w:r>
          </w:p>
        </w:tc>
        <w:tc>
          <w:tcPr>
            <w:tcW w:w="1418" w:type="dxa"/>
            <w:noWrap w:val="0"/>
            <w:vAlign w:val="center"/>
          </w:tcPr>
          <w:p w14:paraId="0358D53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姓名</w:t>
            </w:r>
          </w:p>
        </w:tc>
        <w:tc>
          <w:tcPr>
            <w:tcW w:w="1134" w:type="dxa"/>
            <w:noWrap w:val="0"/>
            <w:vAlign w:val="center"/>
          </w:tcPr>
          <w:p w14:paraId="722DEB8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职务</w:t>
            </w:r>
          </w:p>
        </w:tc>
        <w:tc>
          <w:tcPr>
            <w:tcW w:w="1134" w:type="dxa"/>
            <w:noWrap w:val="0"/>
            <w:vAlign w:val="center"/>
          </w:tcPr>
          <w:p w14:paraId="4566F21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职称</w:t>
            </w:r>
          </w:p>
        </w:tc>
        <w:tc>
          <w:tcPr>
            <w:tcW w:w="4252" w:type="dxa"/>
            <w:noWrap w:val="0"/>
            <w:vAlign w:val="center"/>
          </w:tcPr>
          <w:p w14:paraId="5F60C5A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主要资历、经验及承担过的项目</w:t>
            </w:r>
          </w:p>
        </w:tc>
      </w:tr>
      <w:tr w14:paraId="734F41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1489EB9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一、总部人员</w:t>
            </w:r>
          </w:p>
        </w:tc>
      </w:tr>
      <w:tr w14:paraId="646F1D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3A1BB5D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项目主管</w:t>
            </w:r>
          </w:p>
        </w:tc>
        <w:tc>
          <w:tcPr>
            <w:tcW w:w="1418" w:type="dxa"/>
            <w:noWrap w:val="0"/>
            <w:vAlign w:val="center"/>
          </w:tcPr>
          <w:p w14:paraId="79EB043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2CFF412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250165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7C1578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29300E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42C4EF0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4003718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BD26CD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D36866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499A1C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68453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32DA65C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其他人员</w:t>
            </w:r>
          </w:p>
        </w:tc>
        <w:tc>
          <w:tcPr>
            <w:tcW w:w="1418" w:type="dxa"/>
            <w:noWrap w:val="0"/>
            <w:vAlign w:val="center"/>
          </w:tcPr>
          <w:p w14:paraId="3C66E4E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2480293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72554A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0F0B46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9E136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15856A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24F7A5D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1AFD43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E674AE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4296213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D9102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535D963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二、现场人员</w:t>
            </w:r>
          </w:p>
        </w:tc>
      </w:tr>
      <w:tr w14:paraId="4A48DD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91E3EC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项目经理</w:t>
            </w:r>
          </w:p>
        </w:tc>
        <w:tc>
          <w:tcPr>
            <w:tcW w:w="1418" w:type="dxa"/>
            <w:noWrap w:val="0"/>
            <w:vAlign w:val="center"/>
          </w:tcPr>
          <w:p w14:paraId="5F62648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E10800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6B4BEB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281FD4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C2BB3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2CA42C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项目副经理</w:t>
            </w:r>
          </w:p>
        </w:tc>
        <w:tc>
          <w:tcPr>
            <w:tcW w:w="1418" w:type="dxa"/>
            <w:noWrap w:val="0"/>
            <w:vAlign w:val="center"/>
          </w:tcPr>
          <w:p w14:paraId="6AC4450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82D3F3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4348CA1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1E04BE0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F3C57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DB4ACC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技术负责人</w:t>
            </w:r>
          </w:p>
        </w:tc>
        <w:tc>
          <w:tcPr>
            <w:tcW w:w="1418" w:type="dxa"/>
            <w:noWrap w:val="0"/>
            <w:vAlign w:val="center"/>
          </w:tcPr>
          <w:p w14:paraId="79C7D28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4CCEDAA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37953F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6A34169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A1C33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10A0D98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造价管理</w:t>
            </w:r>
          </w:p>
        </w:tc>
        <w:tc>
          <w:tcPr>
            <w:tcW w:w="1418" w:type="dxa"/>
            <w:noWrap w:val="0"/>
            <w:vAlign w:val="center"/>
          </w:tcPr>
          <w:p w14:paraId="327AA55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61B4313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E3C4C8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1F431CD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08F7C5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E483E0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质量管理</w:t>
            </w:r>
          </w:p>
        </w:tc>
        <w:tc>
          <w:tcPr>
            <w:tcW w:w="1418" w:type="dxa"/>
            <w:noWrap w:val="0"/>
            <w:vAlign w:val="center"/>
          </w:tcPr>
          <w:p w14:paraId="1260288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48DA41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167BFC1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18FC127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35025A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805532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材料管理</w:t>
            </w:r>
          </w:p>
        </w:tc>
        <w:tc>
          <w:tcPr>
            <w:tcW w:w="1418" w:type="dxa"/>
            <w:noWrap w:val="0"/>
            <w:vAlign w:val="center"/>
          </w:tcPr>
          <w:p w14:paraId="008AB33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355785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A6B92B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025CE3D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7E72C0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7F9849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施工管理</w:t>
            </w:r>
          </w:p>
        </w:tc>
        <w:tc>
          <w:tcPr>
            <w:tcW w:w="1418" w:type="dxa"/>
            <w:noWrap w:val="0"/>
            <w:vAlign w:val="center"/>
          </w:tcPr>
          <w:p w14:paraId="42644F89">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4BFFE97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24A3FE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0F26C3F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7BDE0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9BD25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安全管理</w:t>
            </w:r>
          </w:p>
        </w:tc>
        <w:tc>
          <w:tcPr>
            <w:tcW w:w="1418" w:type="dxa"/>
            <w:noWrap w:val="0"/>
            <w:vAlign w:val="center"/>
          </w:tcPr>
          <w:p w14:paraId="541B39E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D43865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770EC1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5AE76CC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75256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noWrap w:val="0"/>
            <w:vAlign w:val="center"/>
          </w:tcPr>
          <w:p w14:paraId="46DA1690">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其他人员</w:t>
            </w:r>
          </w:p>
        </w:tc>
        <w:tc>
          <w:tcPr>
            <w:tcW w:w="1418" w:type="dxa"/>
            <w:noWrap w:val="0"/>
            <w:vAlign w:val="center"/>
          </w:tcPr>
          <w:p w14:paraId="45C8A01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4212BA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239EA22">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46E69E0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18C7D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4C811FF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3B4B13A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2CDA43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70B485C3">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70B6433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1EDBEF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2707750A">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357E076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449182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48D6F26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14B28646">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4A3DFD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36BB57BB">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5FFFC884">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38D1D3CF">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E477501">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0A8B77CD">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r w14:paraId="660DD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C1A9BDE">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418" w:type="dxa"/>
            <w:noWrap w:val="0"/>
            <w:vAlign w:val="center"/>
          </w:tcPr>
          <w:p w14:paraId="774D013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03074E68">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1134" w:type="dxa"/>
            <w:noWrap w:val="0"/>
            <w:vAlign w:val="center"/>
          </w:tcPr>
          <w:p w14:paraId="56FBE82C">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c>
          <w:tcPr>
            <w:tcW w:w="4252" w:type="dxa"/>
            <w:noWrap w:val="0"/>
            <w:vAlign w:val="center"/>
          </w:tcPr>
          <w:p w14:paraId="26DCDF17">
            <w:pPr>
              <w:keepNext/>
              <w:pageBreakBefore w:val="0"/>
              <w:spacing w:after="120" w:line="288" w:lineRule="auto"/>
              <w:ind w:left="63" w:right="63"/>
              <w:rPr>
                <w:rFonts w:hint="eastAsia" w:ascii="宋体" w:hAnsi="宋体" w:eastAsia="宋体" w:cs="宋体"/>
                <w:color w:val="auto"/>
                <w:sz w:val="21"/>
                <w:szCs w:val="21"/>
                <w:highlight w:val="none"/>
                <w:lang w:val="en-US" w:eastAsia="zh-CN" w:bidi="ar-SA"/>
              </w:rPr>
            </w:pPr>
          </w:p>
        </w:tc>
      </w:tr>
    </w:tbl>
    <w:p w14:paraId="2B76A54A">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3399FF80">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p>
    <w:p w14:paraId="586A9BED">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 约 担 保</w:t>
      </w:r>
    </w:p>
    <w:p w14:paraId="6D4FB749">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101267A4">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14:paraId="66DC5CF9">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1AA68959">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58759A">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4DB0E97E">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7ECE802D">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55426080">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62144D5A">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76D632A8">
      <w:pPr>
        <w:pageBreakBefore w:val="0"/>
        <w:widowControl/>
        <w:spacing w:line="288" w:lineRule="auto"/>
        <w:jc w:val="left"/>
        <w:rPr>
          <w:rFonts w:hint="eastAsia" w:ascii="宋体" w:hAnsi="宋体" w:eastAsia="宋体" w:cs="宋体"/>
          <w:color w:val="auto"/>
          <w:sz w:val="21"/>
          <w:szCs w:val="21"/>
          <w:highlight w:val="none"/>
        </w:rPr>
      </w:pPr>
    </w:p>
    <w:p w14:paraId="540FDE96">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96320A5">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CF9D41">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37B373F">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AA5C6F9">
      <w:pPr>
        <w:pageBreakBefore w:val="0"/>
        <w:widowControl/>
        <w:spacing w:line="288"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64FA4832">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89B1E7">
      <w:pPr>
        <w:pageBreakBefore w:val="0"/>
        <w:widowControl/>
        <w:spacing w:line="288" w:lineRule="auto"/>
        <w:jc w:val="left"/>
        <w:rPr>
          <w:rFonts w:hint="eastAsia" w:ascii="宋体" w:hAnsi="宋体" w:eastAsia="宋体" w:cs="宋体"/>
          <w:color w:val="auto"/>
          <w:sz w:val="21"/>
          <w:szCs w:val="21"/>
          <w:highlight w:val="none"/>
          <w:u w:val="single"/>
        </w:rPr>
      </w:pPr>
    </w:p>
    <w:p w14:paraId="34B0E87F">
      <w:pPr>
        <w:pageBreakBefore w:val="0"/>
        <w:widowControl/>
        <w:spacing w:line="288" w:lineRule="auto"/>
        <w:ind w:left="1519" w:hanging="151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31E4C5C">
      <w:pPr>
        <w:pageBreakBefore w:val="0"/>
        <w:widowControl/>
        <w:spacing w:line="288" w:lineRule="auto"/>
        <w:ind w:left="1772" w:hanging="1772"/>
        <w:jc w:val="left"/>
        <w:rPr>
          <w:rFonts w:hint="eastAsia" w:ascii="宋体" w:hAnsi="宋体" w:eastAsia="宋体" w:cs="宋体"/>
          <w:color w:val="auto"/>
          <w:sz w:val="21"/>
          <w:szCs w:val="21"/>
          <w:highlight w:val="none"/>
        </w:rPr>
      </w:pPr>
    </w:p>
    <w:p w14:paraId="2D92716A">
      <w:pPr>
        <w:pageBreakBefore w:val="0"/>
        <w:widowControl/>
        <w:spacing w:line="288" w:lineRule="auto"/>
        <w:ind w:left="1772" w:hanging="1772"/>
        <w:jc w:val="left"/>
        <w:rPr>
          <w:rFonts w:hint="eastAsia" w:ascii="宋体" w:hAnsi="宋体" w:eastAsia="宋体" w:cs="宋体"/>
          <w:color w:val="auto"/>
          <w:sz w:val="21"/>
          <w:szCs w:val="21"/>
          <w:highlight w:val="none"/>
        </w:rPr>
      </w:pPr>
    </w:p>
    <w:p w14:paraId="7C2E1BDD">
      <w:pPr>
        <w:pageBreakBefore w:val="0"/>
        <w:widowControl/>
        <w:spacing w:line="288" w:lineRule="auto"/>
        <w:ind w:left="1772" w:hanging="1772"/>
        <w:jc w:val="left"/>
        <w:rPr>
          <w:rFonts w:hint="eastAsia" w:ascii="宋体" w:hAnsi="宋体" w:eastAsia="宋体" w:cs="宋体"/>
          <w:color w:val="auto"/>
          <w:sz w:val="21"/>
          <w:szCs w:val="21"/>
          <w:highlight w:val="none"/>
        </w:rPr>
      </w:pPr>
    </w:p>
    <w:p w14:paraId="7ED528F8">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0A56E41A">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p>
    <w:p w14:paraId="38F148AA">
      <w:pPr>
        <w:pageBreakBefore w:val="0"/>
        <w:widowControl/>
        <w:spacing w:before="120" w:after="120"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A70817C">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42B4E709">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p>
    <w:p w14:paraId="699D577C">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w:t>
      </w:r>
    </w:p>
    <w:p w14:paraId="5E03C8AC">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307A0945">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01580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42F42F2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D8FB15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63CC985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56D7A19">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E070D9B">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91ACE53">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3A88130">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3AADEC">
      <w:pPr>
        <w:pageBreakBefore w:val="0"/>
        <w:widowControl/>
        <w:spacing w:line="288"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2C03C5C">
      <w:pPr>
        <w:pageBreakBefore w:val="0"/>
        <w:widowControl/>
        <w:spacing w:line="288"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6455160">
      <w:pPr>
        <w:pageBreakBefore w:val="0"/>
        <w:widowControl/>
        <w:spacing w:line="288"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EA0767E">
      <w:pPr>
        <w:pageBreakBefore w:val="0"/>
        <w:widowControl/>
        <w:spacing w:line="288" w:lineRule="auto"/>
        <w:jc w:val="left"/>
        <w:rPr>
          <w:rFonts w:hint="eastAsia" w:ascii="宋体" w:hAnsi="宋体" w:eastAsia="宋体" w:cs="宋体"/>
          <w:color w:val="auto"/>
          <w:sz w:val="21"/>
          <w:szCs w:val="21"/>
          <w:highlight w:val="none"/>
          <w:u w:val="single"/>
        </w:rPr>
      </w:pPr>
    </w:p>
    <w:p w14:paraId="27A6E20A">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7BDBAD">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34809966">
      <w:pPr>
        <w:pageBreakBefore w:val="0"/>
        <w:widowControl/>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027F8060">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48895A9">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646D0241">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7BB3271F">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800AC5">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532AA8">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5C004E">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10851E8">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F2A1C2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4C7AFE9A">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7295A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14E49CA5">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4ACBA221">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D35502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500D9FD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333F006">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2CF58D66">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477E2A99">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54A9B94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5EC4546B">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7B783A5">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179918D3">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7DD515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076AC7C0">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B253C68">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034F23E1">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390F44A">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17FAAC6">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49E7006D">
      <w:pPr>
        <w:pageBreakBefore w:val="0"/>
        <w:widowControl/>
        <w:spacing w:after="120"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6434997">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68922E82">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001E46E">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1EB77D4">
      <w:pPr>
        <w:pageBreakBefore w:val="0"/>
        <w:widowControl/>
        <w:spacing w:line="288"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C546C04">
      <w:pPr>
        <w:pageBreakBefore w:val="0"/>
        <w:widowControl/>
        <w:spacing w:line="288"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2E644FD2">
      <w:pPr>
        <w:pageBreakBefore w:val="0"/>
        <w:widowControl/>
        <w:spacing w:line="288" w:lineRule="auto"/>
        <w:ind w:right="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19B927C1">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695238">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B370CC8">
      <w:pPr>
        <w:pageBreakBefore w:val="0"/>
        <w:widowControl/>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0883807">
      <w:pPr>
        <w:rPr>
          <w:rFonts w:hint="eastAsia" w:ascii="宋体" w:hAnsi="宋体" w:eastAsia="宋体" w:cs="宋体"/>
          <w:highlight w:val="none"/>
        </w:rPr>
      </w:pPr>
      <w:r>
        <w:rPr>
          <w:rFonts w:hint="eastAsia" w:ascii="宋体" w:hAnsi="宋体" w:eastAsia="宋体" w:cs="宋体"/>
          <w:highlight w:val="none"/>
        </w:rPr>
        <w:br w:type="page" w:clear="all"/>
      </w:r>
    </w:p>
    <w:p w14:paraId="355DE676">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附件11：</w:t>
      </w:r>
    </w:p>
    <w:p w14:paraId="63569109">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11-1：材料暂估价表</w:t>
      </w:r>
    </w:p>
    <w:tbl>
      <w:tblPr>
        <w:tblStyle w:val="3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B8F1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single" w:color="auto" w:sz="6" w:space="0"/>
            </w:tcBorders>
            <w:noWrap w:val="0"/>
          </w:tcPr>
          <w:p w14:paraId="17A887C8">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984" w:type="dxa"/>
            <w:tcBorders>
              <w:top w:val="single" w:color="auto" w:sz="12" w:space="0"/>
              <w:bottom w:val="single" w:color="auto" w:sz="6" w:space="0"/>
            </w:tcBorders>
            <w:noWrap w:val="0"/>
          </w:tcPr>
          <w:p w14:paraId="5F1573D8">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851" w:type="dxa"/>
            <w:tcBorders>
              <w:top w:val="single" w:color="auto" w:sz="12" w:space="0"/>
              <w:bottom w:val="single" w:color="auto" w:sz="6" w:space="0"/>
            </w:tcBorders>
            <w:noWrap w:val="0"/>
          </w:tcPr>
          <w:p w14:paraId="37667CA3">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774" w:type="dxa"/>
            <w:tcBorders>
              <w:top w:val="single" w:color="auto" w:sz="12" w:space="0"/>
              <w:bottom w:val="single" w:color="auto" w:sz="6" w:space="0"/>
            </w:tcBorders>
            <w:noWrap w:val="0"/>
          </w:tcPr>
          <w:p w14:paraId="626971F6">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352" w:type="dxa"/>
            <w:tcBorders>
              <w:top w:val="single" w:color="auto" w:sz="12" w:space="0"/>
              <w:bottom w:val="single" w:color="auto" w:sz="6" w:space="0"/>
            </w:tcBorders>
            <w:noWrap w:val="0"/>
          </w:tcPr>
          <w:p w14:paraId="3D327936">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单价（元）</w:t>
            </w:r>
          </w:p>
        </w:tc>
        <w:tc>
          <w:tcPr>
            <w:tcW w:w="1418" w:type="dxa"/>
            <w:tcBorders>
              <w:top w:val="single" w:color="auto" w:sz="12" w:space="0"/>
              <w:bottom w:val="single" w:color="auto" w:sz="6" w:space="0"/>
            </w:tcBorders>
            <w:noWrap w:val="0"/>
          </w:tcPr>
          <w:p w14:paraId="256E36B8">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合价（元）</w:t>
            </w:r>
          </w:p>
        </w:tc>
        <w:tc>
          <w:tcPr>
            <w:tcW w:w="1701" w:type="dxa"/>
            <w:tcBorders>
              <w:top w:val="single" w:color="auto" w:sz="12" w:space="0"/>
              <w:bottom w:val="single" w:color="auto" w:sz="6" w:space="0"/>
            </w:tcBorders>
            <w:noWrap w:val="0"/>
          </w:tcPr>
          <w:p w14:paraId="112C17E4">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2080F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bottom w:val="single" w:color="auto" w:sz="6" w:space="0"/>
            </w:tcBorders>
            <w:noWrap w:val="0"/>
          </w:tcPr>
          <w:p w14:paraId="5173BAF8">
            <w:pPr>
              <w:pStyle w:val="14"/>
              <w:keepNext/>
              <w:spacing w:line="440" w:lineRule="exact"/>
              <w:ind w:left="63" w:right="63"/>
              <w:rPr>
                <w:rFonts w:hint="eastAsia" w:ascii="宋体" w:hAnsi="宋体" w:eastAsia="宋体" w:cs="宋体"/>
                <w:sz w:val="21"/>
                <w:szCs w:val="21"/>
                <w:highlight w:val="none"/>
              </w:rPr>
            </w:pPr>
          </w:p>
        </w:tc>
        <w:tc>
          <w:tcPr>
            <w:tcW w:w="1984" w:type="dxa"/>
            <w:tcBorders>
              <w:top w:val="single" w:color="auto" w:sz="6" w:space="0"/>
              <w:bottom w:val="single" w:color="auto" w:sz="6" w:space="0"/>
            </w:tcBorders>
            <w:noWrap w:val="0"/>
          </w:tcPr>
          <w:p w14:paraId="47E9DB2E">
            <w:pPr>
              <w:pStyle w:val="14"/>
              <w:keepNext/>
              <w:spacing w:line="440" w:lineRule="exact"/>
              <w:ind w:left="63" w:right="63"/>
              <w:rPr>
                <w:rFonts w:hint="eastAsia" w:ascii="宋体" w:hAnsi="宋体" w:eastAsia="宋体" w:cs="宋体"/>
                <w:sz w:val="21"/>
                <w:szCs w:val="21"/>
                <w:highlight w:val="none"/>
              </w:rPr>
            </w:pPr>
          </w:p>
        </w:tc>
        <w:tc>
          <w:tcPr>
            <w:tcW w:w="851" w:type="dxa"/>
            <w:tcBorders>
              <w:top w:val="single" w:color="auto" w:sz="6" w:space="0"/>
              <w:bottom w:val="single" w:color="auto" w:sz="6" w:space="0"/>
            </w:tcBorders>
            <w:noWrap w:val="0"/>
          </w:tcPr>
          <w:p w14:paraId="6A6107A4">
            <w:pPr>
              <w:pStyle w:val="14"/>
              <w:keepNext/>
              <w:spacing w:line="440" w:lineRule="exact"/>
              <w:ind w:left="63" w:right="63"/>
              <w:rPr>
                <w:rFonts w:hint="eastAsia" w:ascii="宋体" w:hAnsi="宋体" w:eastAsia="宋体" w:cs="宋体"/>
                <w:sz w:val="21"/>
                <w:szCs w:val="21"/>
                <w:highlight w:val="none"/>
              </w:rPr>
            </w:pPr>
          </w:p>
        </w:tc>
        <w:tc>
          <w:tcPr>
            <w:tcW w:w="774" w:type="dxa"/>
            <w:tcBorders>
              <w:top w:val="single" w:color="auto" w:sz="6" w:space="0"/>
              <w:bottom w:val="single" w:color="auto" w:sz="6" w:space="0"/>
            </w:tcBorders>
            <w:noWrap w:val="0"/>
          </w:tcPr>
          <w:p w14:paraId="38AAD007">
            <w:pPr>
              <w:pStyle w:val="14"/>
              <w:keepNext/>
              <w:spacing w:line="440" w:lineRule="exact"/>
              <w:ind w:left="63" w:right="63"/>
              <w:rPr>
                <w:rFonts w:hint="eastAsia" w:ascii="宋体" w:hAnsi="宋体" w:eastAsia="宋体" w:cs="宋体"/>
                <w:sz w:val="21"/>
                <w:szCs w:val="21"/>
                <w:highlight w:val="none"/>
              </w:rPr>
            </w:pPr>
          </w:p>
        </w:tc>
        <w:tc>
          <w:tcPr>
            <w:tcW w:w="1352" w:type="dxa"/>
            <w:tcBorders>
              <w:top w:val="single" w:color="auto" w:sz="6" w:space="0"/>
              <w:bottom w:val="single" w:color="auto" w:sz="6" w:space="0"/>
            </w:tcBorders>
            <w:noWrap w:val="0"/>
          </w:tcPr>
          <w:p w14:paraId="08A03A7A">
            <w:pPr>
              <w:pStyle w:val="14"/>
              <w:keepNext/>
              <w:spacing w:line="440" w:lineRule="exact"/>
              <w:ind w:left="63" w:right="63"/>
              <w:rPr>
                <w:rFonts w:hint="eastAsia" w:ascii="宋体" w:hAnsi="宋体" w:eastAsia="宋体" w:cs="宋体"/>
                <w:sz w:val="21"/>
                <w:szCs w:val="21"/>
                <w:highlight w:val="none"/>
              </w:rPr>
            </w:pPr>
          </w:p>
        </w:tc>
        <w:tc>
          <w:tcPr>
            <w:tcW w:w="1418" w:type="dxa"/>
            <w:tcBorders>
              <w:top w:val="single" w:color="auto" w:sz="6" w:space="0"/>
              <w:bottom w:val="single" w:color="auto" w:sz="6" w:space="0"/>
            </w:tcBorders>
            <w:noWrap w:val="0"/>
          </w:tcPr>
          <w:p w14:paraId="470A217A">
            <w:pPr>
              <w:pStyle w:val="14"/>
              <w:keepNext/>
              <w:spacing w:line="440" w:lineRule="exact"/>
              <w:ind w:left="63" w:right="63"/>
              <w:rPr>
                <w:rFonts w:hint="eastAsia" w:ascii="宋体" w:hAnsi="宋体" w:eastAsia="宋体" w:cs="宋体"/>
                <w:sz w:val="21"/>
                <w:szCs w:val="21"/>
                <w:highlight w:val="none"/>
              </w:rPr>
            </w:pPr>
          </w:p>
        </w:tc>
        <w:tc>
          <w:tcPr>
            <w:tcW w:w="1701" w:type="dxa"/>
            <w:tcBorders>
              <w:top w:val="single" w:color="auto" w:sz="6" w:space="0"/>
              <w:bottom w:val="single" w:color="auto" w:sz="6" w:space="0"/>
            </w:tcBorders>
            <w:noWrap w:val="0"/>
          </w:tcPr>
          <w:p w14:paraId="5A9D07A1">
            <w:pPr>
              <w:pStyle w:val="14"/>
              <w:keepNext/>
              <w:spacing w:line="440" w:lineRule="exact"/>
              <w:ind w:left="63" w:right="63"/>
              <w:rPr>
                <w:rFonts w:hint="eastAsia" w:ascii="宋体" w:hAnsi="宋体" w:eastAsia="宋体" w:cs="宋体"/>
                <w:sz w:val="21"/>
                <w:szCs w:val="21"/>
                <w:highlight w:val="none"/>
              </w:rPr>
            </w:pPr>
          </w:p>
        </w:tc>
      </w:tr>
      <w:tr w14:paraId="42FC1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tcPr>
          <w:p w14:paraId="335717B1">
            <w:pPr>
              <w:pStyle w:val="14"/>
              <w:keepNext/>
              <w:spacing w:line="440" w:lineRule="exact"/>
              <w:ind w:left="63" w:right="63"/>
              <w:rPr>
                <w:rFonts w:hint="eastAsia" w:ascii="宋体" w:hAnsi="宋体" w:eastAsia="宋体" w:cs="宋体"/>
                <w:sz w:val="21"/>
                <w:szCs w:val="21"/>
                <w:highlight w:val="none"/>
              </w:rPr>
            </w:pPr>
          </w:p>
        </w:tc>
        <w:tc>
          <w:tcPr>
            <w:tcW w:w="1984" w:type="dxa"/>
            <w:tcBorders>
              <w:top w:val="nil"/>
            </w:tcBorders>
            <w:noWrap w:val="0"/>
          </w:tcPr>
          <w:p w14:paraId="38FF78FC">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tcPr>
          <w:p w14:paraId="305EE38F">
            <w:pPr>
              <w:pStyle w:val="14"/>
              <w:keepNext/>
              <w:spacing w:line="440" w:lineRule="exact"/>
              <w:ind w:left="63" w:right="63"/>
              <w:rPr>
                <w:rFonts w:hint="eastAsia" w:ascii="宋体" w:hAnsi="宋体" w:eastAsia="宋体" w:cs="宋体"/>
                <w:sz w:val="21"/>
                <w:szCs w:val="21"/>
                <w:highlight w:val="none"/>
              </w:rPr>
            </w:pPr>
          </w:p>
        </w:tc>
        <w:tc>
          <w:tcPr>
            <w:tcW w:w="774" w:type="dxa"/>
            <w:tcBorders>
              <w:top w:val="nil"/>
            </w:tcBorders>
            <w:noWrap w:val="0"/>
          </w:tcPr>
          <w:p w14:paraId="2933AE98">
            <w:pPr>
              <w:pStyle w:val="14"/>
              <w:keepNext/>
              <w:spacing w:line="440" w:lineRule="exact"/>
              <w:ind w:left="63" w:right="63"/>
              <w:rPr>
                <w:rFonts w:hint="eastAsia" w:ascii="宋体" w:hAnsi="宋体" w:eastAsia="宋体" w:cs="宋体"/>
                <w:sz w:val="21"/>
                <w:szCs w:val="21"/>
                <w:highlight w:val="none"/>
              </w:rPr>
            </w:pPr>
          </w:p>
        </w:tc>
        <w:tc>
          <w:tcPr>
            <w:tcW w:w="1352" w:type="dxa"/>
            <w:tcBorders>
              <w:top w:val="nil"/>
            </w:tcBorders>
            <w:noWrap w:val="0"/>
          </w:tcPr>
          <w:p w14:paraId="78A44D76">
            <w:pPr>
              <w:pStyle w:val="14"/>
              <w:keepNext/>
              <w:spacing w:line="440" w:lineRule="exact"/>
              <w:ind w:left="63" w:right="63"/>
              <w:rPr>
                <w:rFonts w:hint="eastAsia" w:ascii="宋体" w:hAnsi="宋体" w:eastAsia="宋体" w:cs="宋体"/>
                <w:sz w:val="21"/>
                <w:szCs w:val="21"/>
                <w:highlight w:val="none"/>
              </w:rPr>
            </w:pPr>
          </w:p>
        </w:tc>
        <w:tc>
          <w:tcPr>
            <w:tcW w:w="1418" w:type="dxa"/>
            <w:tcBorders>
              <w:top w:val="nil"/>
            </w:tcBorders>
            <w:noWrap w:val="0"/>
          </w:tcPr>
          <w:p w14:paraId="6D4B8C7C">
            <w:pPr>
              <w:pStyle w:val="14"/>
              <w:keepNext/>
              <w:spacing w:line="440" w:lineRule="exact"/>
              <w:ind w:left="63" w:right="63"/>
              <w:rPr>
                <w:rFonts w:hint="eastAsia" w:ascii="宋体" w:hAnsi="宋体" w:eastAsia="宋体" w:cs="宋体"/>
                <w:sz w:val="21"/>
                <w:szCs w:val="21"/>
                <w:highlight w:val="none"/>
              </w:rPr>
            </w:pPr>
          </w:p>
        </w:tc>
        <w:tc>
          <w:tcPr>
            <w:tcW w:w="1701" w:type="dxa"/>
            <w:tcBorders>
              <w:top w:val="nil"/>
            </w:tcBorders>
            <w:noWrap w:val="0"/>
          </w:tcPr>
          <w:p w14:paraId="75A4F89F">
            <w:pPr>
              <w:pStyle w:val="14"/>
              <w:keepNext/>
              <w:spacing w:line="440" w:lineRule="exact"/>
              <w:ind w:left="63" w:right="63"/>
              <w:rPr>
                <w:rFonts w:hint="eastAsia" w:ascii="宋体" w:hAnsi="宋体" w:eastAsia="宋体" w:cs="宋体"/>
                <w:sz w:val="21"/>
                <w:szCs w:val="21"/>
                <w:highlight w:val="none"/>
              </w:rPr>
            </w:pPr>
          </w:p>
        </w:tc>
      </w:tr>
      <w:tr w14:paraId="7E7D5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AC0EA83">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3D99E15">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330C3AE">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6D80C7E">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3F442BD">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4149BFD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6CC507E3">
            <w:pPr>
              <w:pStyle w:val="14"/>
              <w:keepNext/>
              <w:spacing w:line="440" w:lineRule="exact"/>
              <w:ind w:left="63" w:right="63"/>
              <w:rPr>
                <w:rFonts w:hint="eastAsia" w:ascii="宋体" w:hAnsi="宋体" w:eastAsia="宋体" w:cs="宋体"/>
                <w:sz w:val="21"/>
                <w:szCs w:val="21"/>
                <w:highlight w:val="none"/>
              </w:rPr>
            </w:pPr>
          </w:p>
        </w:tc>
      </w:tr>
      <w:tr w14:paraId="23E2C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66F36BD1">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83D2BC1">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49D66621">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2632E4A5">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22664968">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BFCC06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6BDA0EE4">
            <w:pPr>
              <w:pStyle w:val="14"/>
              <w:keepNext/>
              <w:spacing w:line="440" w:lineRule="exact"/>
              <w:ind w:left="63" w:right="63"/>
              <w:rPr>
                <w:rFonts w:hint="eastAsia" w:ascii="宋体" w:hAnsi="宋体" w:eastAsia="宋体" w:cs="宋体"/>
                <w:sz w:val="21"/>
                <w:szCs w:val="21"/>
                <w:highlight w:val="none"/>
              </w:rPr>
            </w:pPr>
          </w:p>
        </w:tc>
      </w:tr>
      <w:tr w14:paraId="1EBCC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F96F806">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4051445">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04FCDF1">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6B5F108D">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643E73D3">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ED39329">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232D0EB8">
            <w:pPr>
              <w:pStyle w:val="14"/>
              <w:keepNext/>
              <w:spacing w:line="440" w:lineRule="exact"/>
              <w:ind w:left="63" w:right="63"/>
              <w:rPr>
                <w:rFonts w:hint="eastAsia" w:ascii="宋体" w:hAnsi="宋体" w:eastAsia="宋体" w:cs="宋体"/>
                <w:sz w:val="21"/>
                <w:szCs w:val="21"/>
                <w:highlight w:val="none"/>
              </w:rPr>
            </w:pPr>
          </w:p>
        </w:tc>
      </w:tr>
      <w:tr w14:paraId="090AC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F9F75C5">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E8D034C">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7A70F03B">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6CB4DEDB">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50711BE9">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1ED83D5F">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106166BF">
            <w:pPr>
              <w:pStyle w:val="14"/>
              <w:keepNext/>
              <w:spacing w:line="440" w:lineRule="exact"/>
              <w:ind w:left="63" w:right="63"/>
              <w:rPr>
                <w:rFonts w:hint="eastAsia" w:ascii="宋体" w:hAnsi="宋体" w:eastAsia="宋体" w:cs="宋体"/>
                <w:sz w:val="21"/>
                <w:szCs w:val="21"/>
                <w:highlight w:val="none"/>
              </w:rPr>
            </w:pPr>
          </w:p>
        </w:tc>
      </w:tr>
      <w:tr w14:paraId="61ADC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4ADF457">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57D2CA8">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EE2159E">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57EE62D">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8951362">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24AC1171">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19B0A45C">
            <w:pPr>
              <w:pStyle w:val="14"/>
              <w:keepNext/>
              <w:spacing w:line="440" w:lineRule="exact"/>
              <w:ind w:left="63" w:right="63"/>
              <w:rPr>
                <w:rFonts w:hint="eastAsia" w:ascii="宋体" w:hAnsi="宋体" w:eastAsia="宋体" w:cs="宋体"/>
                <w:sz w:val="21"/>
                <w:szCs w:val="21"/>
                <w:highlight w:val="none"/>
              </w:rPr>
            </w:pPr>
          </w:p>
        </w:tc>
      </w:tr>
      <w:tr w14:paraId="54EA2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D6F73C9">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375396C">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51CCD38">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5FAB21D">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17D80E2">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D62731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029DBF81">
            <w:pPr>
              <w:pStyle w:val="14"/>
              <w:keepNext/>
              <w:spacing w:line="440" w:lineRule="exact"/>
              <w:ind w:left="63" w:right="63"/>
              <w:rPr>
                <w:rFonts w:hint="eastAsia" w:ascii="宋体" w:hAnsi="宋体" w:eastAsia="宋体" w:cs="宋体"/>
                <w:sz w:val="21"/>
                <w:szCs w:val="21"/>
                <w:highlight w:val="none"/>
              </w:rPr>
            </w:pPr>
          </w:p>
        </w:tc>
      </w:tr>
      <w:tr w14:paraId="51C8F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E30DB3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35EB083">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410891A">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5B5A1FE">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1FCB452">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007E010">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9B6BA02">
            <w:pPr>
              <w:pStyle w:val="14"/>
              <w:keepNext/>
              <w:spacing w:line="440" w:lineRule="exact"/>
              <w:ind w:left="63" w:right="63"/>
              <w:rPr>
                <w:rFonts w:hint="eastAsia" w:ascii="宋体" w:hAnsi="宋体" w:eastAsia="宋体" w:cs="宋体"/>
                <w:sz w:val="21"/>
                <w:szCs w:val="21"/>
                <w:highlight w:val="none"/>
              </w:rPr>
            </w:pPr>
          </w:p>
        </w:tc>
      </w:tr>
      <w:tr w14:paraId="67340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0501BCF8">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21A8D04">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63956B5">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2B32B892">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7D3A5065">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535649D">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0924DE43">
            <w:pPr>
              <w:pStyle w:val="14"/>
              <w:keepNext/>
              <w:spacing w:line="440" w:lineRule="exact"/>
              <w:ind w:left="63" w:right="63"/>
              <w:rPr>
                <w:rFonts w:hint="eastAsia" w:ascii="宋体" w:hAnsi="宋体" w:eastAsia="宋体" w:cs="宋体"/>
                <w:sz w:val="21"/>
                <w:szCs w:val="21"/>
                <w:highlight w:val="none"/>
              </w:rPr>
            </w:pPr>
          </w:p>
        </w:tc>
      </w:tr>
      <w:tr w14:paraId="4E622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6DA7531">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17683BC">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573DC4C">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FD36156">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F063F90">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B469366">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40FDC9E4">
            <w:pPr>
              <w:pStyle w:val="14"/>
              <w:keepNext/>
              <w:spacing w:line="440" w:lineRule="exact"/>
              <w:ind w:left="63" w:right="63"/>
              <w:rPr>
                <w:rFonts w:hint="eastAsia" w:ascii="宋体" w:hAnsi="宋体" w:eastAsia="宋体" w:cs="宋体"/>
                <w:sz w:val="21"/>
                <w:szCs w:val="21"/>
                <w:highlight w:val="none"/>
              </w:rPr>
            </w:pPr>
          </w:p>
        </w:tc>
      </w:tr>
      <w:tr w14:paraId="487B3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48CB853">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FAC765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16DA28E7">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D1075BF">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88A6C9D">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555D861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ACAA928">
            <w:pPr>
              <w:pStyle w:val="14"/>
              <w:keepNext/>
              <w:spacing w:line="440" w:lineRule="exact"/>
              <w:ind w:left="63" w:right="63"/>
              <w:rPr>
                <w:rFonts w:hint="eastAsia" w:ascii="宋体" w:hAnsi="宋体" w:eastAsia="宋体" w:cs="宋体"/>
                <w:sz w:val="21"/>
                <w:szCs w:val="21"/>
                <w:highlight w:val="none"/>
              </w:rPr>
            </w:pPr>
          </w:p>
        </w:tc>
      </w:tr>
      <w:tr w14:paraId="01257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449E944">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B439CC1">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404A04E2">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083D180A">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9863B04">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1D39AAA">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22702D33">
            <w:pPr>
              <w:pStyle w:val="14"/>
              <w:keepNext/>
              <w:spacing w:line="440" w:lineRule="exact"/>
              <w:ind w:left="63" w:right="63"/>
              <w:rPr>
                <w:rFonts w:hint="eastAsia" w:ascii="宋体" w:hAnsi="宋体" w:eastAsia="宋体" w:cs="宋体"/>
                <w:sz w:val="21"/>
                <w:szCs w:val="21"/>
                <w:highlight w:val="none"/>
              </w:rPr>
            </w:pPr>
          </w:p>
        </w:tc>
      </w:tr>
      <w:tr w14:paraId="18F1D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05DE7E6">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438B5BB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7CE76001">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5C522A5">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A0B33E9">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2FF5E7E2">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8BA3333">
            <w:pPr>
              <w:pStyle w:val="14"/>
              <w:keepNext/>
              <w:spacing w:line="440" w:lineRule="exact"/>
              <w:ind w:left="63" w:right="63"/>
              <w:rPr>
                <w:rFonts w:hint="eastAsia" w:ascii="宋体" w:hAnsi="宋体" w:eastAsia="宋体" w:cs="宋体"/>
                <w:sz w:val="21"/>
                <w:szCs w:val="21"/>
                <w:highlight w:val="none"/>
              </w:rPr>
            </w:pPr>
          </w:p>
        </w:tc>
      </w:tr>
      <w:tr w14:paraId="1BA4A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69AE9A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33F8A10">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65BF4818">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4C0A38B8">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C69FED4">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AC2804A">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4EF0143E">
            <w:pPr>
              <w:pStyle w:val="14"/>
              <w:keepNext/>
              <w:spacing w:line="440" w:lineRule="exact"/>
              <w:ind w:left="63" w:right="63"/>
              <w:rPr>
                <w:rFonts w:hint="eastAsia" w:ascii="宋体" w:hAnsi="宋体" w:eastAsia="宋体" w:cs="宋体"/>
                <w:sz w:val="21"/>
                <w:szCs w:val="21"/>
                <w:highlight w:val="none"/>
              </w:rPr>
            </w:pPr>
          </w:p>
        </w:tc>
      </w:tr>
      <w:tr w14:paraId="02A6F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68FA8C26">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4E93ACA4">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152E85E5">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0B3CD40C">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7E5BFCF6">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0C0F7F0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5CE45C13">
            <w:pPr>
              <w:pStyle w:val="14"/>
              <w:keepNext/>
              <w:spacing w:line="440" w:lineRule="exact"/>
              <w:ind w:left="63" w:right="63"/>
              <w:rPr>
                <w:rFonts w:hint="eastAsia" w:ascii="宋体" w:hAnsi="宋体" w:eastAsia="宋体" w:cs="宋体"/>
                <w:sz w:val="21"/>
                <w:szCs w:val="21"/>
                <w:highlight w:val="none"/>
              </w:rPr>
            </w:pPr>
          </w:p>
        </w:tc>
      </w:tr>
      <w:tr w14:paraId="58CC2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0417D2CA">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5AC1B07">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56A4AAE9">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7BEA8282">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1C9FB04">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2C23B2A0">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054B7BC5">
            <w:pPr>
              <w:pStyle w:val="14"/>
              <w:keepNext/>
              <w:spacing w:line="440" w:lineRule="exact"/>
              <w:ind w:left="63" w:right="63"/>
              <w:rPr>
                <w:rFonts w:hint="eastAsia" w:ascii="宋体" w:hAnsi="宋体" w:eastAsia="宋体" w:cs="宋体"/>
                <w:sz w:val="21"/>
                <w:szCs w:val="21"/>
                <w:highlight w:val="none"/>
              </w:rPr>
            </w:pPr>
          </w:p>
        </w:tc>
      </w:tr>
      <w:tr w14:paraId="39C10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0222514">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ACFDEA4">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73F53FD">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AEE9FF6">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B536C10">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BED4586">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1297EF00">
            <w:pPr>
              <w:pStyle w:val="14"/>
              <w:keepNext/>
              <w:spacing w:line="440" w:lineRule="exact"/>
              <w:ind w:left="63" w:right="63"/>
              <w:rPr>
                <w:rFonts w:hint="eastAsia" w:ascii="宋体" w:hAnsi="宋体" w:eastAsia="宋体" w:cs="宋体"/>
                <w:sz w:val="21"/>
                <w:szCs w:val="21"/>
                <w:highlight w:val="none"/>
              </w:rPr>
            </w:pPr>
          </w:p>
        </w:tc>
      </w:tr>
      <w:tr w14:paraId="3211C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65F374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FF74171">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C158029">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73E7AB6A">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F3147AB">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273EBE4">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4CECBC4B">
            <w:pPr>
              <w:pStyle w:val="14"/>
              <w:keepNext/>
              <w:spacing w:line="440" w:lineRule="exact"/>
              <w:ind w:left="63" w:right="63"/>
              <w:rPr>
                <w:rFonts w:hint="eastAsia" w:ascii="宋体" w:hAnsi="宋体" w:eastAsia="宋体" w:cs="宋体"/>
                <w:sz w:val="21"/>
                <w:szCs w:val="21"/>
                <w:highlight w:val="none"/>
              </w:rPr>
            </w:pPr>
          </w:p>
        </w:tc>
      </w:tr>
      <w:tr w14:paraId="3FF33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EBE31E5">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DB76FEE">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6BB1AA53">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D0FB8A0">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D3A1B11">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A7BF349">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56B9176">
            <w:pPr>
              <w:pStyle w:val="14"/>
              <w:keepNext/>
              <w:spacing w:line="440" w:lineRule="exact"/>
              <w:ind w:left="63" w:right="63"/>
              <w:rPr>
                <w:rFonts w:hint="eastAsia" w:ascii="宋体" w:hAnsi="宋体" w:eastAsia="宋体" w:cs="宋体"/>
                <w:sz w:val="21"/>
                <w:szCs w:val="21"/>
                <w:highlight w:val="none"/>
              </w:rPr>
            </w:pPr>
          </w:p>
        </w:tc>
      </w:tr>
    </w:tbl>
    <w:p w14:paraId="7761557D">
      <w:pPr>
        <w:spacing w:line="440" w:lineRule="exact"/>
        <w:rPr>
          <w:rFonts w:hint="eastAsia" w:ascii="宋体" w:hAnsi="宋体" w:eastAsia="宋体" w:cs="宋体"/>
          <w:sz w:val="21"/>
          <w:szCs w:val="21"/>
          <w:highlight w:val="none"/>
        </w:rPr>
        <w:sectPr>
          <w:pgSz w:w="11907" w:h="16840"/>
          <w:pgMar w:top="1440" w:right="1559" w:bottom="1440" w:left="1560" w:header="851" w:footer="851" w:gutter="0"/>
          <w:cols w:space="720" w:num="1"/>
          <w:docGrid w:linePitch="360" w:charSpace="0"/>
        </w:sectPr>
      </w:pPr>
    </w:p>
    <w:p w14:paraId="467185AF">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11-2：工程设备暂估价表</w:t>
      </w:r>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75A0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single" w:color="auto" w:sz="6" w:space="0"/>
            </w:tcBorders>
            <w:noWrap w:val="0"/>
          </w:tcPr>
          <w:p w14:paraId="42291F8E">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984" w:type="dxa"/>
            <w:tcBorders>
              <w:top w:val="single" w:color="auto" w:sz="12" w:space="0"/>
              <w:bottom w:val="single" w:color="auto" w:sz="6" w:space="0"/>
            </w:tcBorders>
            <w:noWrap w:val="0"/>
          </w:tcPr>
          <w:p w14:paraId="0C794DD4">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851" w:type="dxa"/>
            <w:tcBorders>
              <w:top w:val="single" w:color="auto" w:sz="12" w:space="0"/>
              <w:bottom w:val="single" w:color="auto" w:sz="6" w:space="0"/>
            </w:tcBorders>
            <w:noWrap w:val="0"/>
          </w:tcPr>
          <w:p w14:paraId="206C34AF">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774" w:type="dxa"/>
            <w:tcBorders>
              <w:top w:val="single" w:color="auto" w:sz="12" w:space="0"/>
              <w:bottom w:val="single" w:color="auto" w:sz="6" w:space="0"/>
            </w:tcBorders>
            <w:noWrap w:val="0"/>
          </w:tcPr>
          <w:p w14:paraId="6DD45C05">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352" w:type="dxa"/>
            <w:tcBorders>
              <w:top w:val="single" w:color="auto" w:sz="12" w:space="0"/>
              <w:bottom w:val="single" w:color="auto" w:sz="6" w:space="0"/>
            </w:tcBorders>
            <w:noWrap w:val="0"/>
          </w:tcPr>
          <w:p w14:paraId="432AE62D">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单价（元）</w:t>
            </w:r>
          </w:p>
        </w:tc>
        <w:tc>
          <w:tcPr>
            <w:tcW w:w="1418" w:type="dxa"/>
            <w:tcBorders>
              <w:top w:val="single" w:color="auto" w:sz="12" w:space="0"/>
              <w:bottom w:val="single" w:color="auto" w:sz="6" w:space="0"/>
            </w:tcBorders>
            <w:noWrap w:val="0"/>
          </w:tcPr>
          <w:p w14:paraId="3DA863D8">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合价（元）</w:t>
            </w:r>
          </w:p>
        </w:tc>
        <w:tc>
          <w:tcPr>
            <w:tcW w:w="1701" w:type="dxa"/>
            <w:tcBorders>
              <w:top w:val="single" w:color="auto" w:sz="12" w:space="0"/>
              <w:bottom w:val="single" w:color="auto" w:sz="6" w:space="0"/>
            </w:tcBorders>
            <w:noWrap w:val="0"/>
          </w:tcPr>
          <w:p w14:paraId="165EB503">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6D7B3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bottom w:val="single" w:color="auto" w:sz="6" w:space="0"/>
            </w:tcBorders>
            <w:noWrap w:val="0"/>
          </w:tcPr>
          <w:p w14:paraId="2B8D3B94">
            <w:pPr>
              <w:pStyle w:val="14"/>
              <w:keepNext/>
              <w:spacing w:line="440" w:lineRule="exact"/>
              <w:ind w:left="63" w:right="63"/>
              <w:rPr>
                <w:rFonts w:hint="eastAsia" w:ascii="宋体" w:hAnsi="宋体" w:eastAsia="宋体" w:cs="宋体"/>
                <w:sz w:val="21"/>
                <w:szCs w:val="21"/>
                <w:highlight w:val="none"/>
              </w:rPr>
            </w:pPr>
          </w:p>
        </w:tc>
        <w:tc>
          <w:tcPr>
            <w:tcW w:w="1984" w:type="dxa"/>
            <w:tcBorders>
              <w:top w:val="single" w:color="auto" w:sz="6" w:space="0"/>
              <w:bottom w:val="single" w:color="auto" w:sz="6" w:space="0"/>
            </w:tcBorders>
            <w:noWrap w:val="0"/>
          </w:tcPr>
          <w:p w14:paraId="23F96E53">
            <w:pPr>
              <w:pStyle w:val="14"/>
              <w:keepNext/>
              <w:spacing w:line="440" w:lineRule="exact"/>
              <w:ind w:left="63" w:right="63"/>
              <w:rPr>
                <w:rFonts w:hint="eastAsia" w:ascii="宋体" w:hAnsi="宋体" w:eastAsia="宋体" w:cs="宋体"/>
                <w:sz w:val="21"/>
                <w:szCs w:val="21"/>
                <w:highlight w:val="none"/>
              </w:rPr>
            </w:pPr>
          </w:p>
        </w:tc>
        <w:tc>
          <w:tcPr>
            <w:tcW w:w="851" w:type="dxa"/>
            <w:tcBorders>
              <w:top w:val="single" w:color="auto" w:sz="6" w:space="0"/>
              <w:bottom w:val="single" w:color="auto" w:sz="6" w:space="0"/>
            </w:tcBorders>
            <w:noWrap w:val="0"/>
          </w:tcPr>
          <w:p w14:paraId="30F10248">
            <w:pPr>
              <w:pStyle w:val="14"/>
              <w:keepNext/>
              <w:spacing w:line="440" w:lineRule="exact"/>
              <w:ind w:left="63" w:right="63"/>
              <w:rPr>
                <w:rFonts w:hint="eastAsia" w:ascii="宋体" w:hAnsi="宋体" w:eastAsia="宋体" w:cs="宋体"/>
                <w:sz w:val="21"/>
                <w:szCs w:val="21"/>
                <w:highlight w:val="none"/>
              </w:rPr>
            </w:pPr>
          </w:p>
        </w:tc>
        <w:tc>
          <w:tcPr>
            <w:tcW w:w="774" w:type="dxa"/>
            <w:tcBorders>
              <w:top w:val="single" w:color="auto" w:sz="6" w:space="0"/>
              <w:bottom w:val="single" w:color="auto" w:sz="6" w:space="0"/>
            </w:tcBorders>
            <w:noWrap w:val="0"/>
          </w:tcPr>
          <w:p w14:paraId="4133F0FE">
            <w:pPr>
              <w:pStyle w:val="14"/>
              <w:keepNext/>
              <w:spacing w:line="440" w:lineRule="exact"/>
              <w:ind w:left="63" w:right="63"/>
              <w:rPr>
                <w:rFonts w:hint="eastAsia" w:ascii="宋体" w:hAnsi="宋体" w:eastAsia="宋体" w:cs="宋体"/>
                <w:sz w:val="21"/>
                <w:szCs w:val="21"/>
                <w:highlight w:val="none"/>
              </w:rPr>
            </w:pPr>
          </w:p>
        </w:tc>
        <w:tc>
          <w:tcPr>
            <w:tcW w:w="1352" w:type="dxa"/>
            <w:tcBorders>
              <w:top w:val="single" w:color="auto" w:sz="6" w:space="0"/>
              <w:bottom w:val="single" w:color="auto" w:sz="6" w:space="0"/>
            </w:tcBorders>
            <w:noWrap w:val="0"/>
          </w:tcPr>
          <w:p w14:paraId="7D4F9EE8">
            <w:pPr>
              <w:pStyle w:val="14"/>
              <w:keepNext/>
              <w:spacing w:line="440" w:lineRule="exact"/>
              <w:ind w:left="63" w:right="63"/>
              <w:rPr>
                <w:rFonts w:hint="eastAsia" w:ascii="宋体" w:hAnsi="宋体" w:eastAsia="宋体" w:cs="宋体"/>
                <w:sz w:val="21"/>
                <w:szCs w:val="21"/>
                <w:highlight w:val="none"/>
              </w:rPr>
            </w:pPr>
          </w:p>
        </w:tc>
        <w:tc>
          <w:tcPr>
            <w:tcW w:w="1418" w:type="dxa"/>
            <w:tcBorders>
              <w:top w:val="single" w:color="auto" w:sz="6" w:space="0"/>
              <w:bottom w:val="single" w:color="auto" w:sz="6" w:space="0"/>
            </w:tcBorders>
            <w:noWrap w:val="0"/>
          </w:tcPr>
          <w:p w14:paraId="32C602CC">
            <w:pPr>
              <w:pStyle w:val="14"/>
              <w:keepNext/>
              <w:spacing w:line="440" w:lineRule="exact"/>
              <w:ind w:left="63" w:right="63"/>
              <w:rPr>
                <w:rFonts w:hint="eastAsia" w:ascii="宋体" w:hAnsi="宋体" w:eastAsia="宋体" w:cs="宋体"/>
                <w:sz w:val="21"/>
                <w:szCs w:val="21"/>
                <w:highlight w:val="none"/>
              </w:rPr>
            </w:pPr>
          </w:p>
        </w:tc>
        <w:tc>
          <w:tcPr>
            <w:tcW w:w="1701" w:type="dxa"/>
            <w:tcBorders>
              <w:top w:val="single" w:color="auto" w:sz="6" w:space="0"/>
              <w:bottom w:val="single" w:color="auto" w:sz="6" w:space="0"/>
            </w:tcBorders>
            <w:noWrap w:val="0"/>
          </w:tcPr>
          <w:p w14:paraId="24C599D3">
            <w:pPr>
              <w:pStyle w:val="14"/>
              <w:keepNext/>
              <w:spacing w:line="440" w:lineRule="exact"/>
              <w:ind w:left="63" w:right="63"/>
              <w:rPr>
                <w:rFonts w:hint="eastAsia" w:ascii="宋体" w:hAnsi="宋体" w:eastAsia="宋体" w:cs="宋体"/>
                <w:sz w:val="21"/>
                <w:szCs w:val="21"/>
                <w:highlight w:val="none"/>
              </w:rPr>
            </w:pPr>
          </w:p>
        </w:tc>
      </w:tr>
      <w:tr w14:paraId="2A5B7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tcPr>
          <w:p w14:paraId="1BCAFDF5">
            <w:pPr>
              <w:pStyle w:val="14"/>
              <w:keepNext/>
              <w:spacing w:line="440" w:lineRule="exact"/>
              <w:ind w:left="63" w:right="63"/>
              <w:rPr>
                <w:rFonts w:hint="eastAsia" w:ascii="宋体" w:hAnsi="宋体" w:eastAsia="宋体" w:cs="宋体"/>
                <w:sz w:val="21"/>
                <w:szCs w:val="21"/>
                <w:highlight w:val="none"/>
              </w:rPr>
            </w:pPr>
          </w:p>
        </w:tc>
        <w:tc>
          <w:tcPr>
            <w:tcW w:w="1984" w:type="dxa"/>
            <w:tcBorders>
              <w:top w:val="nil"/>
            </w:tcBorders>
            <w:noWrap w:val="0"/>
          </w:tcPr>
          <w:p w14:paraId="7D6ADD69">
            <w:pPr>
              <w:pStyle w:val="14"/>
              <w:keepNext/>
              <w:spacing w:line="440" w:lineRule="exact"/>
              <w:ind w:left="63" w:right="63"/>
              <w:rPr>
                <w:rFonts w:hint="eastAsia" w:ascii="宋体" w:hAnsi="宋体" w:eastAsia="宋体" w:cs="宋体"/>
                <w:sz w:val="21"/>
                <w:szCs w:val="21"/>
                <w:highlight w:val="none"/>
              </w:rPr>
            </w:pPr>
          </w:p>
        </w:tc>
        <w:tc>
          <w:tcPr>
            <w:tcW w:w="851" w:type="dxa"/>
            <w:tcBorders>
              <w:top w:val="nil"/>
            </w:tcBorders>
            <w:noWrap w:val="0"/>
          </w:tcPr>
          <w:p w14:paraId="14043E87">
            <w:pPr>
              <w:pStyle w:val="14"/>
              <w:keepNext/>
              <w:spacing w:line="440" w:lineRule="exact"/>
              <w:ind w:left="63" w:right="63"/>
              <w:rPr>
                <w:rFonts w:hint="eastAsia" w:ascii="宋体" w:hAnsi="宋体" w:eastAsia="宋体" w:cs="宋体"/>
                <w:sz w:val="21"/>
                <w:szCs w:val="21"/>
                <w:highlight w:val="none"/>
              </w:rPr>
            </w:pPr>
          </w:p>
        </w:tc>
        <w:tc>
          <w:tcPr>
            <w:tcW w:w="774" w:type="dxa"/>
            <w:tcBorders>
              <w:top w:val="nil"/>
            </w:tcBorders>
            <w:noWrap w:val="0"/>
          </w:tcPr>
          <w:p w14:paraId="2190010C">
            <w:pPr>
              <w:pStyle w:val="14"/>
              <w:keepNext/>
              <w:spacing w:line="440" w:lineRule="exact"/>
              <w:ind w:left="63" w:right="63"/>
              <w:rPr>
                <w:rFonts w:hint="eastAsia" w:ascii="宋体" w:hAnsi="宋体" w:eastAsia="宋体" w:cs="宋体"/>
                <w:sz w:val="21"/>
                <w:szCs w:val="21"/>
                <w:highlight w:val="none"/>
              </w:rPr>
            </w:pPr>
          </w:p>
        </w:tc>
        <w:tc>
          <w:tcPr>
            <w:tcW w:w="1352" w:type="dxa"/>
            <w:tcBorders>
              <w:top w:val="nil"/>
            </w:tcBorders>
            <w:noWrap w:val="0"/>
          </w:tcPr>
          <w:p w14:paraId="3297A770">
            <w:pPr>
              <w:pStyle w:val="14"/>
              <w:keepNext/>
              <w:spacing w:line="440" w:lineRule="exact"/>
              <w:ind w:left="63" w:right="63"/>
              <w:rPr>
                <w:rFonts w:hint="eastAsia" w:ascii="宋体" w:hAnsi="宋体" w:eastAsia="宋体" w:cs="宋体"/>
                <w:sz w:val="21"/>
                <w:szCs w:val="21"/>
                <w:highlight w:val="none"/>
              </w:rPr>
            </w:pPr>
          </w:p>
        </w:tc>
        <w:tc>
          <w:tcPr>
            <w:tcW w:w="1418" w:type="dxa"/>
            <w:tcBorders>
              <w:top w:val="nil"/>
            </w:tcBorders>
            <w:noWrap w:val="0"/>
          </w:tcPr>
          <w:p w14:paraId="21585F07">
            <w:pPr>
              <w:pStyle w:val="14"/>
              <w:keepNext/>
              <w:spacing w:line="440" w:lineRule="exact"/>
              <w:ind w:left="63" w:right="63"/>
              <w:rPr>
                <w:rFonts w:hint="eastAsia" w:ascii="宋体" w:hAnsi="宋体" w:eastAsia="宋体" w:cs="宋体"/>
                <w:sz w:val="21"/>
                <w:szCs w:val="21"/>
                <w:highlight w:val="none"/>
              </w:rPr>
            </w:pPr>
          </w:p>
        </w:tc>
        <w:tc>
          <w:tcPr>
            <w:tcW w:w="1701" w:type="dxa"/>
            <w:tcBorders>
              <w:top w:val="nil"/>
            </w:tcBorders>
            <w:noWrap w:val="0"/>
          </w:tcPr>
          <w:p w14:paraId="0ABCFE14">
            <w:pPr>
              <w:pStyle w:val="14"/>
              <w:keepNext/>
              <w:spacing w:line="440" w:lineRule="exact"/>
              <w:ind w:left="63" w:right="63"/>
              <w:rPr>
                <w:rFonts w:hint="eastAsia" w:ascii="宋体" w:hAnsi="宋体" w:eastAsia="宋体" w:cs="宋体"/>
                <w:sz w:val="21"/>
                <w:szCs w:val="21"/>
                <w:highlight w:val="none"/>
              </w:rPr>
            </w:pPr>
          </w:p>
        </w:tc>
      </w:tr>
      <w:tr w14:paraId="00A61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AAEC2B2">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12C7A54">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7C65518">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02930A63">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7749E577">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5E6C49B">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90C176B">
            <w:pPr>
              <w:pStyle w:val="14"/>
              <w:keepNext/>
              <w:spacing w:line="440" w:lineRule="exact"/>
              <w:ind w:left="63" w:right="63"/>
              <w:rPr>
                <w:rFonts w:hint="eastAsia" w:ascii="宋体" w:hAnsi="宋体" w:eastAsia="宋体" w:cs="宋体"/>
                <w:sz w:val="21"/>
                <w:szCs w:val="21"/>
                <w:highlight w:val="none"/>
              </w:rPr>
            </w:pPr>
          </w:p>
        </w:tc>
      </w:tr>
      <w:tr w14:paraId="0C485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683C3129">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220AF73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0F4F3048">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9AB27BD">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BF47056">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0CF2F94F">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5774FAD2">
            <w:pPr>
              <w:pStyle w:val="14"/>
              <w:keepNext/>
              <w:spacing w:line="440" w:lineRule="exact"/>
              <w:ind w:left="63" w:right="63"/>
              <w:rPr>
                <w:rFonts w:hint="eastAsia" w:ascii="宋体" w:hAnsi="宋体" w:eastAsia="宋体" w:cs="宋体"/>
                <w:sz w:val="21"/>
                <w:szCs w:val="21"/>
                <w:highlight w:val="none"/>
              </w:rPr>
            </w:pPr>
          </w:p>
        </w:tc>
      </w:tr>
      <w:tr w14:paraId="1A2A9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420D152">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47BAF70">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707BD56E">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2FF98CA0">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645E1C25">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2668F957">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227723B1">
            <w:pPr>
              <w:pStyle w:val="14"/>
              <w:keepNext/>
              <w:spacing w:line="440" w:lineRule="exact"/>
              <w:ind w:left="63" w:right="63"/>
              <w:rPr>
                <w:rFonts w:hint="eastAsia" w:ascii="宋体" w:hAnsi="宋体" w:eastAsia="宋体" w:cs="宋体"/>
                <w:sz w:val="21"/>
                <w:szCs w:val="21"/>
                <w:highlight w:val="none"/>
              </w:rPr>
            </w:pPr>
          </w:p>
        </w:tc>
      </w:tr>
      <w:tr w14:paraId="31B4B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4246F3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02DCB1D">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0A14FBB1">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0257AF1B">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5EF0CB3">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1286EF9">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11424F2C">
            <w:pPr>
              <w:pStyle w:val="14"/>
              <w:keepNext/>
              <w:spacing w:line="440" w:lineRule="exact"/>
              <w:ind w:left="63" w:right="63"/>
              <w:rPr>
                <w:rFonts w:hint="eastAsia" w:ascii="宋体" w:hAnsi="宋体" w:eastAsia="宋体" w:cs="宋体"/>
                <w:sz w:val="21"/>
                <w:szCs w:val="21"/>
                <w:highlight w:val="none"/>
              </w:rPr>
            </w:pPr>
          </w:p>
        </w:tc>
      </w:tr>
      <w:tr w14:paraId="0637F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DA4CBC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6B2EE6A">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493AE11B">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5C990483">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60E05509">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1282E737">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43F9FF6B">
            <w:pPr>
              <w:pStyle w:val="14"/>
              <w:keepNext/>
              <w:spacing w:line="440" w:lineRule="exact"/>
              <w:ind w:left="63" w:right="63"/>
              <w:rPr>
                <w:rFonts w:hint="eastAsia" w:ascii="宋体" w:hAnsi="宋体" w:eastAsia="宋体" w:cs="宋体"/>
                <w:sz w:val="21"/>
                <w:szCs w:val="21"/>
                <w:highlight w:val="none"/>
              </w:rPr>
            </w:pPr>
          </w:p>
        </w:tc>
      </w:tr>
      <w:tr w14:paraId="6751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5296D1D">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13EB12B">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6CCEAB6E">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6D21C303">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56CDA253">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12E7B476">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0F66AAED">
            <w:pPr>
              <w:pStyle w:val="14"/>
              <w:keepNext/>
              <w:spacing w:line="440" w:lineRule="exact"/>
              <w:ind w:left="63" w:right="63"/>
              <w:rPr>
                <w:rFonts w:hint="eastAsia" w:ascii="宋体" w:hAnsi="宋体" w:eastAsia="宋体" w:cs="宋体"/>
                <w:sz w:val="21"/>
                <w:szCs w:val="21"/>
                <w:highlight w:val="none"/>
              </w:rPr>
            </w:pPr>
          </w:p>
        </w:tc>
      </w:tr>
      <w:tr w14:paraId="0B310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726AF2A">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2894B25E">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6024C6D9">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556C05F">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3C7D393A">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07D2F064">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664A318F">
            <w:pPr>
              <w:pStyle w:val="14"/>
              <w:keepNext/>
              <w:spacing w:line="440" w:lineRule="exact"/>
              <w:ind w:left="63" w:right="63"/>
              <w:rPr>
                <w:rFonts w:hint="eastAsia" w:ascii="宋体" w:hAnsi="宋体" w:eastAsia="宋体" w:cs="宋体"/>
                <w:sz w:val="21"/>
                <w:szCs w:val="21"/>
                <w:highlight w:val="none"/>
              </w:rPr>
            </w:pPr>
          </w:p>
        </w:tc>
      </w:tr>
      <w:tr w14:paraId="4CAAF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6590B421">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70B51D2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131367E4">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70608135">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1D3314DD">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18333540">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53F000D1">
            <w:pPr>
              <w:pStyle w:val="14"/>
              <w:keepNext/>
              <w:spacing w:line="440" w:lineRule="exact"/>
              <w:ind w:left="63" w:right="63"/>
              <w:rPr>
                <w:rFonts w:hint="eastAsia" w:ascii="宋体" w:hAnsi="宋体" w:eastAsia="宋体" w:cs="宋体"/>
                <w:sz w:val="21"/>
                <w:szCs w:val="21"/>
                <w:highlight w:val="none"/>
              </w:rPr>
            </w:pPr>
          </w:p>
        </w:tc>
      </w:tr>
      <w:tr w14:paraId="62255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DD98AC2">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4DB9C284">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8F9E121">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0CD07B28">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1FEF793">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41EC409F">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5C3353AB">
            <w:pPr>
              <w:pStyle w:val="14"/>
              <w:keepNext/>
              <w:spacing w:line="440" w:lineRule="exact"/>
              <w:ind w:left="63" w:right="63"/>
              <w:rPr>
                <w:rFonts w:hint="eastAsia" w:ascii="宋体" w:hAnsi="宋体" w:eastAsia="宋体" w:cs="宋体"/>
                <w:sz w:val="21"/>
                <w:szCs w:val="21"/>
                <w:highlight w:val="none"/>
              </w:rPr>
            </w:pPr>
          </w:p>
        </w:tc>
      </w:tr>
      <w:tr w14:paraId="45910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A69FCF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05E00D8">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78764BBD">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D7E2FD1">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49C80C9">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6F1C1266">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7824D8A8">
            <w:pPr>
              <w:pStyle w:val="14"/>
              <w:keepNext/>
              <w:spacing w:line="440" w:lineRule="exact"/>
              <w:ind w:left="63" w:right="63"/>
              <w:rPr>
                <w:rFonts w:hint="eastAsia" w:ascii="宋体" w:hAnsi="宋体" w:eastAsia="宋体" w:cs="宋体"/>
                <w:sz w:val="21"/>
                <w:szCs w:val="21"/>
                <w:highlight w:val="none"/>
              </w:rPr>
            </w:pPr>
          </w:p>
        </w:tc>
      </w:tr>
      <w:tr w14:paraId="1E7C0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0F656FCD">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497EDA90">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48739C48">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6F459915">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A6AE940">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367E8B7">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0BB4A0DE">
            <w:pPr>
              <w:pStyle w:val="14"/>
              <w:keepNext/>
              <w:spacing w:line="440" w:lineRule="exact"/>
              <w:ind w:left="63" w:right="63"/>
              <w:rPr>
                <w:rFonts w:hint="eastAsia" w:ascii="宋体" w:hAnsi="宋体" w:eastAsia="宋体" w:cs="宋体"/>
                <w:sz w:val="21"/>
                <w:szCs w:val="21"/>
                <w:highlight w:val="none"/>
              </w:rPr>
            </w:pPr>
          </w:p>
        </w:tc>
      </w:tr>
      <w:tr w14:paraId="46068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3FECE9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406FCF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64DF1803">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1B264A29">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004B8DF3">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4F513EAA">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541FCC09">
            <w:pPr>
              <w:pStyle w:val="14"/>
              <w:keepNext/>
              <w:spacing w:line="440" w:lineRule="exact"/>
              <w:ind w:left="63" w:right="63"/>
              <w:rPr>
                <w:rFonts w:hint="eastAsia" w:ascii="宋体" w:hAnsi="宋体" w:eastAsia="宋体" w:cs="宋体"/>
                <w:sz w:val="21"/>
                <w:szCs w:val="21"/>
                <w:highlight w:val="none"/>
              </w:rPr>
            </w:pPr>
          </w:p>
        </w:tc>
      </w:tr>
      <w:tr w14:paraId="07FD5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634A212">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9D04C19">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0F94B236">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6302F66A">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68E15641">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36F1D79C">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4E603DA2">
            <w:pPr>
              <w:pStyle w:val="14"/>
              <w:keepNext/>
              <w:spacing w:line="440" w:lineRule="exact"/>
              <w:ind w:left="63" w:right="63"/>
              <w:rPr>
                <w:rFonts w:hint="eastAsia" w:ascii="宋体" w:hAnsi="宋体" w:eastAsia="宋体" w:cs="宋体"/>
                <w:sz w:val="21"/>
                <w:szCs w:val="21"/>
                <w:highlight w:val="none"/>
              </w:rPr>
            </w:pPr>
          </w:p>
        </w:tc>
      </w:tr>
      <w:tr w14:paraId="340CF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048DF90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64B4447">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3BF1473C">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360FA02D">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2502B276">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010FAD50">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3A32435">
            <w:pPr>
              <w:pStyle w:val="14"/>
              <w:keepNext/>
              <w:spacing w:line="440" w:lineRule="exact"/>
              <w:ind w:left="63" w:right="63"/>
              <w:rPr>
                <w:rFonts w:hint="eastAsia" w:ascii="宋体" w:hAnsi="宋体" w:eastAsia="宋体" w:cs="宋体"/>
                <w:sz w:val="21"/>
                <w:szCs w:val="21"/>
                <w:highlight w:val="none"/>
              </w:rPr>
            </w:pPr>
          </w:p>
        </w:tc>
      </w:tr>
      <w:tr w14:paraId="21CDA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13880EF">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217B0F2D">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22B2D123">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248E5E95">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4776BFD2">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21C5DD3A">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31F91F52">
            <w:pPr>
              <w:pStyle w:val="14"/>
              <w:keepNext/>
              <w:spacing w:line="440" w:lineRule="exact"/>
              <w:ind w:left="63" w:right="63"/>
              <w:rPr>
                <w:rFonts w:hint="eastAsia" w:ascii="宋体" w:hAnsi="宋体" w:eastAsia="宋体" w:cs="宋体"/>
                <w:sz w:val="21"/>
                <w:szCs w:val="21"/>
                <w:highlight w:val="none"/>
              </w:rPr>
            </w:pPr>
          </w:p>
        </w:tc>
      </w:tr>
      <w:tr w14:paraId="564EA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E3DA8D7">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33D3A60">
            <w:pPr>
              <w:pStyle w:val="14"/>
              <w:keepNext/>
              <w:spacing w:line="440" w:lineRule="exact"/>
              <w:ind w:left="63" w:right="63"/>
              <w:rPr>
                <w:rFonts w:hint="eastAsia" w:ascii="宋体" w:hAnsi="宋体" w:eastAsia="宋体" w:cs="宋体"/>
                <w:sz w:val="21"/>
                <w:szCs w:val="21"/>
                <w:highlight w:val="none"/>
              </w:rPr>
            </w:pPr>
          </w:p>
        </w:tc>
        <w:tc>
          <w:tcPr>
            <w:tcW w:w="851" w:type="dxa"/>
            <w:noWrap w:val="0"/>
          </w:tcPr>
          <w:p w14:paraId="4AEC3BC5">
            <w:pPr>
              <w:pStyle w:val="14"/>
              <w:keepNext/>
              <w:spacing w:line="440" w:lineRule="exact"/>
              <w:ind w:left="63" w:right="63"/>
              <w:rPr>
                <w:rFonts w:hint="eastAsia" w:ascii="宋体" w:hAnsi="宋体" w:eastAsia="宋体" w:cs="宋体"/>
                <w:sz w:val="21"/>
                <w:szCs w:val="21"/>
                <w:highlight w:val="none"/>
              </w:rPr>
            </w:pPr>
          </w:p>
        </w:tc>
        <w:tc>
          <w:tcPr>
            <w:tcW w:w="774" w:type="dxa"/>
            <w:noWrap w:val="0"/>
          </w:tcPr>
          <w:p w14:paraId="46F76422">
            <w:pPr>
              <w:pStyle w:val="14"/>
              <w:keepNext/>
              <w:spacing w:line="440" w:lineRule="exact"/>
              <w:ind w:left="63" w:right="63"/>
              <w:rPr>
                <w:rFonts w:hint="eastAsia" w:ascii="宋体" w:hAnsi="宋体" w:eastAsia="宋体" w:cs="宋体"/>
                <w:sz w:val="21"/>
                <w:szCs w:val="21"/>
                <w:highlight w:val="none"/>
              </w:rPr>
            </w:pPr>
          </w:p>
        </w:tc>
        <w:tc>
          <w:tcPr>
            <w:tcW w:w="1352" w:type="dxa"/>
            <w:noWrap w:val="0"/>
          </w:tcPr>
          <w:p w14:paraId="51B78D75">
            <w:pPr>
              <w:pStyle w:val="14"/>
              <w:keepNext/>
              <w:spacing w:line="440" w:lineRule="exact"/>
              <w:ind w:left="63" w:right="63"/>
              <w:rPr>
                <w:rFonts w:hint="eastAsia" w:ascii="宋体" w:hAnsi="宋体" w:eastAsia="宋体" w:cs="宋体"/>
                <w:sz w:val="21"/>
                <w:szCs w:val="21"/>
                <w:highlight w:val="none"/>
              </w:rPr>
            </w:pPr>
          </w:p>
        </w:tc>
        <w:tc>
          <w:tcPr>
            <w:tcW w:w="1418" w:type="dxa"/>
            <w:noWrap w:val="0"/>
          </w:tcPr>
          <w:p w14:paraId="02EC7733">
            <w:pPr>
              <w:pStyle w:val="14"/>
              <w:keepNext/>
              <w:spacing w:line="440" w:lineRule="exact"/>
              <w:ind w:left="63" w:right="63"/>
              <w:rPr>
                <w:rFonts w:hint="eastAsia" w:ascii="宋体" w:hAnsi="宋体" w:eastAsia="宋体" w:cs="宋体"/>
                <w:sz w:val="21"/>
                <w:szCs w:val="21"/>
                <w:highlight w:val="none"/>
              </w:rPr>
            </w:pPr>
          </w:p>
        </w:tc>
        <w:tc>
          <w:tcPr>
            <w:tcW w:w="1701" w:type="dxa"/>
            <w:noWrap w:val="0"/>
          </w:tcPr>
          <w:p w14:paraId="648C3636">
            <w:pPr>
              <w:pStyle w:val="14"/>
              <w:keepNext/>
              <w:spacing w:line="440" w:lineRule="exact"/>
              <w:ind w:left="63" w:right="63"/>
              <w:rPr>
                <w:rFonts w:hint="eastAsia" w:ascii="宋体" w:hAnsi="宋体" w:eastAsia="宋体" w:cs="宋体"/>
                <w:sz w:val="21"/>
                <w:szCs w:val="21"/>
                <w:highlight w:val="none"/>
              </w:rPr>
            </w:pPr>
          </w:p>
        </w:tc>
      </w:tr>
    </w:tbl>
    <w:p w14:paraId="075A14A9">
      <w:pPr>
        <w:spacing w:line="440" w:lineRule="exact"/>
        <w:rPr>
          <w:rFonts w:hint="eastAsia" w:ascii="宋体" w:hAnsi="宋体" w:eastAsia="宋体" w:cs="宋体"/>
          <w:sz w:val="21"/>
          <w:szCs w:val="21"/>
          <w:highlight w:val="none"/>
        </w:rPr>
      </w:pPr>
    </w:p>
    <w:p w14:paraId="25A43B3D">
      <w:pPr>
        <w:pStyle w:val="18"/>
        <w:rPr>
          <w:rFonts w:hint="eastAsia" w:ascii="宋体" w:hAnsi="宋体" w:eastAsia="宋体" w:cs="宋体"/>
          <w:sz w:val="21"/>
          <w:szCs w:val="21"/>
          <w:highlight w:val="none"/>
        </w:rPr>
      </w:pPr>
    </w:p>
    <w:p w14:paraId="232BFB57">
      <w:pPr>
        <w:pStyle w:val="18"/>
        <w:rPr>
          <w:rFonts w:hint="eastAsia" w:ascii="宋体" w:hAnsi="宋体" w:eastAsia="宋体" w:cs="宋体"/>
          <w:sz w:val="21"/>
          <w:szCs w:val="21"/>
          <w:highlight w:val="none"/>
        </w:rPr>
      </w:pPr>
    </w:p>
    <w:p w14:paraId="4F605909">
      <w:pPr>
        <w:pStyle w:val="18"/>
        <w:rPr>
          <w:rFonts w:hint="eastAsia" w:ascii="宋体" w:hAnsi="宋体" w:eastAsia="宋体" w:cs="宋体"/>
          <w:sz w:val="21"/>
          <w:szCs w:val="21"/>
          <w:highlight w:val="none"/>
        </w:rPr>
      </w:pPr>
    </w:p>
    <w:p w14:paraId="529D26D6">
      <w:pPr>
        <w:pStyle w:val="18"/>
        <w:rPr>
          <w:rFonts w:hint="eastAsia" w:ascii="宋体" w:hAnsi="宋体" w:eastAsia="宋体" w:cs="宋体"/>
          <w:sz w:val="21"/>
          <w:szCs w:val="21"/>
          <w:highlight w:val="none"/>
        </w:rPr>
      </w:pPr>
    </w:p>
    <w:p w14:paraId="7D3E5AA0">
      <w:pPr>
        <w:pStyle w:val="18"/>
        <w:rPr>
          <w:rFonts w:hint="eastAsia" w:ascii="宋体" w:hAnsi="宋体" w:eastAsia="宋体" w:cs="宋体"/>
          <w:sz w:val="21"/>
          <w:szCs w:val="21"/>
          <w:highlight w:val="none"/>
        </w:rPr>
      </w:pPr>
    </w:p>
    <w:p w14:paraId="7BE64460">
      <w:pPr>
        <w:pStyle w:val="18"/>
        <w:rPr>
          <w:rFonts w:hint="eastAsia" w:ascii="宋体" w:hAnsi="宋体" w:eastAsia="宋体" w:cs="宋体"/>
          <w:sz w:val="21"/>
          <w:szCs w:val="21"/>
          <w:highlight w:val="none"/>
        </w:rPr>
      </w:pPr>
    </w:p>
    <w:p w14:paraId="5CA95F60">
      <w:pPr>
        <w:pStyle w:val="18"/>
        <w:rPr>
          <w:rFonts w:hint="eastAsia" w:ascii="宋体" w:hAnsi="宋体" w:eastAsia="宋体" w:cs="宋体"/>
          <w:sz w:val="21"/>
          <w:szCs w:val="21"/>
          <w:highlight w:val="none"/>
        </w:rPr>
      </w:pPr>
    </w:p>
    <w:p w14:paraId="7D657F2A">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11-3：专业工程暂估价表</w:t>
      </w:r>
    </w:p>
    <w:tbl>
      <w:tblPr>
        <w:tblStyle w:val="36"/>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2178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single" w:color="auto" w:sz="6" w:space="0"/>
            </w:tcBorders>
            <w:noWrap w:val="0"/>
          </w:tcPr>
          <w:p w14:paraId="0D473E4B">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984" w:type="dxa"/>
            <w:tcBorders>
              <w:top w:val="single" w:color="auto" w:sz="12" w:space="0"/>
              <w:bottom w:val="single" w:color="auto" w:sz="6" w:space="0"/>
            </w:tcBorders>
            <w:noWrap w:val="0"/>
          </w:tcPr>
          <w:p w14:paraId="051CF521">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专业工程名称</w:t>
            </w:r>
          </w:p>
        </w:tc>
        <w:tc>
          <w:tcPr>
            <w:tcW w:w="4678" w:type="dxa"/>
            <w:tcBorders>
              <w:top w:val="single" w:color="auto" w:sz="12" w:space="0"/>
              <w:bottom w:val="single" w:color="auto" w:sz="6" w:space="0"/>
            </w:tcBorders>
            <w:noWrap w:val="0"/>
          </w:tcPr>
          <w:p w14:paraId="436236ED">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工程内容</w:t>
            </w:r>
          </w:p>
        </w:tc>
        <w:tc>
          <w:tcPr>
            <w:tcW w:w="1276" w:type="dxa"/>
            <w:tcBorders>
              <w:top w:val="single" w:color="auto" w:sz="12" w:space="0"/>
              <w:bottom w:val="single" w:color="auto" w:sz="6" w:space="0"/>
            </w:tcBorders>
            <w:noWrap w:val="0"/>
          </w:tcPr>
          <w:p w14:paraId="24FA2259">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金额</w:t>
            </w:r>
          </w:p>
        </w:tc>
      </w:tr>
      <w:tr w14:paraId="09877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bottom w:val="single" w:color="auto" w:sz="6" w:space="0"/>
            </w:tcBorders>
            <w:noWrap w:val="0"/>
          </w:tcPr>
          <w:p w14:paraId="2D430DF7">
            <w:pPr>
              <w:pStyle w:val="14"/>
              <w:keepNext/>
              <w:spacing w:line="440" w:lineRule="exact"/>
              <w:ind w:left="63" w:right="63"/>
              <w:rPr>
                <w:rFonts w:hint="eastAsia" w:ascii="宋体" w:hAnsi="宋体" w:eastAsia="宋体" w:cs="宋体"/>
                <w:sz w:val="21"/>
                <w:szCs w:val="21"/>
                <w:highlight w:val="none"/>
              </w:rPr>
            </w:pPr>
          </w:p>
        </w:tc>
        <w:tc>
          <w:tcPr>
            <w:tcW w:w="1984" w:type="dxa"/>
            <w:tcBorders>
              <w:top w:val="single" w:color="auto" w:sz="6" w:space="0"/>
              <w:bottom w:val="single" w:color="auto" w:sz="6" w:space="0"/>
            </w:tcBorders>
            <w:noWrap w:val="0"/>
          </w:tcPr>
          <w:p w14:paraId="36641E9F">
            <w:pPr>
              <w:pStyle w:val="14"/>
              <w:keepNext/>
              <w:spacing w:line="440" w:lineRule="exact"/>
              <w:ind w:left="63" w:right="63"/>
              <w:rPr>
                <w:rFonts w:hint="eastAsia" w:ascii="宋体" w:hAnsi="宋体" w:eastAsia="宋体" w:cs="宋体"/>
                <w:sz w:val="21"/>
                <w:szCs w:val="21"/>
                <w:highlight w:val="none"/>
              </w:rPr>
            </w:pPr>
          </w:p>
        </w:tc>
        <w:tc>
          <w:tcPr>
            <w:tcW w:w="4678" w:type="dxa"/>
            <w:tcBorders>
              <w:top w:val="single" w:color="auto" w:sz="6" w:space="0"/>
              <w:bottom w:val="single" w:color="auto" w:sz="6" w:space="0"/>
            </w:tcBorders>
            <w:noWrap w:val="0"/>
          </w:tcPr>
          <w:p w14:paraId="3CD89FE1">
            <w:pPr>
              <w:pStyle w:val="14"/>
              <w:keepNext/>
              <w:spacing w:line="440" w:lineRule="exact"/>
              <w:ind w:left="63" w:right="63"/>
              <w:rPr>
                <w:rFonts w:hint="eastAsia" w:ascii="宋体" w:hAnsi="宋体" w:eastAsia="宋体" w:cs="宋体"/>
                <w:sz w:val="21"/>
                <w:szCs w:val="21"/>
                <w:highlight w:val="none"/>
              </w:rPr>
            </w:pPr>
          </w:p>
        </w:tc>
        <w:tc>
          <w:tcPr>
            <w:tcW w:w="1276" w:type="dxa"/>
            <w:tcBorders>
              <w:top w:val="single" w:color="auto" w:sz="6" w:space="0"/>
              <w:bottom w:val="single" w:color="auto" w:sz="6" w:space="0"/>
            </w:tcBorders>
            <w:noWrap w:val="0"/>
          </w:tcPr>
          <w:p w14:paraId="729C3BA8">
            <w:pPr>
              <w:pStyle w:val="14"/>
              <w:keepNext/>
              <w:spacing w:line="440" w:lineRule="exact"/>
              <w:ind w:left="63" w:right="63"/>
              <w:rPr>
                <w:rFonts w:hint="eastAsia" w:ascii="宋体" w:hAnsi="宋体" w:eastAsia="宋体" w:cs="宋体"/>
                <w:sz w:val="21"/>
                <w:szCs w:val="21"/>
                <w:highlight w:val="none"/>
              </w:rPr>
            </w:pPr>
          </w:p>
        </w:tc>
      </w:tr>
      <w:tr w14:paraId="30CBD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tcPr>
          <w:p w14:paraId="253320BA">
            <w:pPr>
              <w:pStyle w:val="14"/>
              <w:keepNext/>
              <w:spacing w:line="440" w:lineRule="exact"/>
              <w:ind w:left="63" w:right="63"/>
              <w:rPr>
                <w:rFonts w:hint="eastAsia" w:ascii="宋体" w:hAnsi="宋体" w:eastAsia="宋体" w:cs="宋体"/>
                <w:sz w:val="21"/>
                <w:szCs w:val="21"/>
                <w:highlight w:val="none"/>
              </w:rPr>
            </w:pPr>
          </w:p>
        </w:tc>
        <w:tc>
          <w:tcPr>
            <w:tcW w:w="1984" w:type="dxa"/>
            <w:tcBorders>
              <w:top w:val="nil"/>
            </w:tcBorders>
            <w:noWrap w:val="0"/>
          </w:tcPr>
          <w:p w14:paraId="486C1D70">
            <w:pPr>
              <w:pStyle w:val="14"/>
              <w:keepNext/>
              <w:spacing w:line="440" w:lineRule="exact"/>
              <w:ind w:left="63" w:right="63"/>
              <w:rPr>
                <w:rFonts w:hint="eastAsia" w:ascii="宋体" w:hAnsi="宋体" w:eastAsia="宋体" w:cs="宋体"/>
                <w:sz w:val="21"/>
                <w:szCs w:val="21"/>
                <w:highlight w:val="none"/>
              </w:rPr>
            </w:pPr>
          </w:p>
        </w:tc>
        <w:tc>
          <w:tcPr>
            <w:tcW w:w="4678" w:type="dxa"/>
            <w:tcBorders>
              <w:top w:val="nil"/>
            </w:tcBorders>
            <w:noWrap w:val="0"/>
          </w:tcPr>
          <w:p w14:paraId="30077277">
            <w:pPr>
              <w:pStyle w:val="14"/>
              <w:keepNext/>
              <w:spacing w:line="440" w:lineRule="exact"/>
              <w:ind w:left="63" w:right="63"/>
              <w:rPr>
                <w:rFonts w:hint="eastAsia" w:ascii="宋体" w:hAnsi="宋体" w:eastAsia="宋体" w:cs="宋体"/>
                <w:sz w:val="21"/>
                <w:szCs w:val="21"/>
                <w:highlight w:val="none"/>
              </w:rPr>
            </w:pPr>
          </w:p>
        </w:tc>
        <w:tc>
          <w:tcPr>
            <w:tcW w:w="1276" w:type="dxa"/>
            <w:tcBorders>
              <w:top w:val="nil"/>
            </w:tcBorders>
            <w:noWrap w:val="0"/>
          </w:tcPr>
          <w:p w14:paraId="0625EE33">
            <w:pPr>
              <w:pStyle w:val="14"/>
              <w:keepNext/>
              <w:spacing w:line="440" w:lineRule="exact"/>
              <w:ind w:left="63" w:right="63"/>
              <w:rPr>
                <w:rFonts w:hint="eastAsia" w:ascii="宋体" w:hAnsi="宋体" w:eastAsia="宋体" w:cs="宋体"/>
                <w:sz w:val="21"/>
                <w:szCs w:val="21"/>
                <w:highlight w:val="none"/>
              </w:rPr>
            </w:pPr>
          </w:p>
        </w:tc>
      </w:tr>
      <w:tr w14:paraId="6A3ED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tcPr>
          <w:p w14:paraId="782F7EFE">
            <w:pPr>
              <w:pStyle w:val="14"/>
              <w:keepNext/>
              <w:spacing w:line="440" w:lineRule="exact"/>
              <w:ind w:left="63" w:right="63"/>
              <w:rPr>
                <w:rFonts w:hint="eastAsia" w:ascii="宋体" w:hAnsi="宋体" w:eastAsia="宋体" w:cs="宋体"/>
                <w:sz w:val="21"/>
                <w:szCs w:val="21"/>
                <w:highlight w:val="none"/>
              </w:rPr>
            </w:pPr>
          </w:p>
        </w:tc>
        <w:tc>
          <w:tcPr>
            <w:tcW w:w="1984" w:type="dxa"/>
            <w:tcBorders>
              <w:top w:val="nil"/>
            </w:tcBorders>
            <w:noWrap w:val="0"/>
          </w:tcPr>
          <w:p w14:paraId="1C831C24">
            <w:pPr>
              <w:pStyle w:val="14"/>
              <w:keepNext/>
              <w:spacing w:line="440" w:lineRule="exact"/>
              <w:ind w:left="63" w:right="63"/>
              <w:rPr>
                <w:rFonts w:hint="eastAsia" w:ascii="宋体" w:hAnsi="宋体" w:eastAsia="宋体" w:cs="宋体"/>
                <w:sz w:val="21"/>
                <w:szCs w:val="21"/>
                <w:highlight w:val="none"/>
              </w:rPr>
            </w:pPr>
          </w:p>
        </w:tc>
        <w:tc>
          <w:tcPr>
            <w:tcW w:w="4678" w:type="dxa"/>
            <w:tcBorders>
              <w:top w:val="nil"/>
            </w:tcBorders>
            <w:noWrap w:val="0"/>
          </w:tcPr>
          <w:p w14:paraId="59F0D883">
            <w:pPr>
              <w:pStyle w:val="14"/>
              <w:keepNext/>
              <w:spacing w:line="440" w:lineRule="exact"/>
              <w:ind w:left="63" w:right="63"/>
              <w:rPr>
                <w:rFonts w:hint="eastAsia" w:ascii="宋体" w:hAnsi="宋体" w:eastAsia="宋体" w:cs="宋体"/>
                <w:sz w:val="21"/>
                <w:szCs w:val="21"/>
                <w:highlight w:val="none"/>
              </w:rPr>
            </w:pPr>
          </w:p>
        </w:tc>
        <w:tc>
          <w:tcPr>
            <w:tcW w:w="1276" w:type="dxa"/>
            <w:tcBorders>
              <w:top w:val="nil"/>
            </w:tcBorders>
            <w:noWrap w:val="0"/>
          </w:tcPr>
          <w:p w14:paraId="3F197777">
            <w:pPr>
              <w:pStyle w:val="14"/>
              <w:keepNext/>
              <w:spacing w:line="440" w:lineRule="exact"/>
              <w:ind w:left="63" w:right="63"/>
              <w:rPr>
                <w:rFonts w:hint="eastAsia" w:ascii="宋体" w:hAnsi="宋体" w:eastAsia="宋体" w:cs="宋体"/>
                <w:sz w:val="21"/>
                <w:szCs w:val="21"/>
                <w:highlight w:val="none"/>
              </w:rPr>
            </w:pPr>
          </w:p>
        </w:tc>
      </w:tr>
      <w:tr w14:paraId="7FEAF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06B70732">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2622288">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757F6D70">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2DDB8719">
            <w:pPr>
              <w:pStyle w:val="14"/>
              <w:keepNext/>
              <w:spacing w:line="440" w:lineRule="exact"/>
              <w:ind w:left="63" w:right="63"/>
              <w:rPr>
                <w:rFonts w:hint="eastAsia" w:ascii="宋体" w:hAnsi="宋体" w:eastAsia="宋体" w:cs="宋体"/>
                <w:sz w:val="21"/>
                <w:szCs w:val="21"/>
                <w:highlight w:val="none"/>
              </w:rPr>
            </w:pPr>
          </w:p>
        </w:tc>
      </w:tr>
      <w:tr w14:paraId="11AA9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5DD571F5">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05F550A">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702A5DFA">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387D9088">
            <w:pPr>
              <w:pStyle w:val="14"/>
              <w:keepNext/>
              <w:spacing w:line="440" w:lineRule="exact"/>
              <w:ind w:left="63" w:right="63"/>
              <w:rPr>
                <w:rFonts w:hint="eastAsia" w:ascii="宋体" w:hAnsi="宋体" w:eastAsia="宋体" w:cs="宋体"/>
                <w:sz w:val="21"/>
                <w:szCs w:val="21"/>
                <w:highlight w:val="none"/>
              </w:rPr>
            </w:pPr>
          </w:p>
        </w:tc>
      </w:tr>
      <w:tr w14:paraId="556C9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51053B9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6134088">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323056AF">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31BC3A96">
            <w:pPr>
              <w:pStyle w:val="14"/>
              <w:keepNext/>
              <w:spacing w:line="440" w:lineRule="exact"/>
              <w:ind w:left="63" w:right="63"/>
              <w:rPr>
                <w:rFonts w:hint="eastAsia" w:ascii="宋体" w:hAnsi="宋体" w:eastAsia="宋体" w:cs="宋体"/>
                <w:sz w:val="21"/>
                <w:szCs w:val="21"/>
                <w:highlight w:val="none"/>
              </w:rPr>
            </w:pPr>
          </w:p>
        </w:tc>
      </w:tr>
      <w:tr w14:paraId="13BC6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1241A986">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22BB7B8">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216C4B26">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4C0F35A7">
            <w:pPr>
              <w:pStyle w:val="14"/>
              <w:keepNext/>
              <w:spacing w:line="440" w:lineRule="exact"/>
              <w:ind w:left="63" w:right="63"/>
              <w:rPr>
                <w:rFonts w:hint="eastAsia" w:ascii="宋体" w:hAnsi="宋体" w:eastAsia="宋体" w:cs="宋体"/>
                <w:sz w:val="21"/>
                <w:szCs w:val="21"/>
                <w:highlight w:val="none"/>
              </w:rPr>
            </w:pPr>
          </w:p>
        </w:tc>
      </w:tr>
      <w:tr w14:paraId="60AA2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53DA7F30">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28EEB6E">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1591A6BF">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5AEE0CC6">
            <w:pPr>
              <w:pStyle w:val="14"/>
              <w:keepNext/>
              <w:spacing w:line="440" w:lineRule="exact"/>
              <w:ind w:left="63" w:right="63"/>
              <w:rPr>
                <w:rFonts w:hint="eastAsia" w:ascii="宋体" w:hAnsi="宋体" w:eastAsia="宋体" w:cs="宋体"/>
                <w:sz w:val="21"/>
                <w:szCs w:val="21"/>
                <w:highlight w:val="none"/>
              </w:rPr>
            </w:pPr>
          </w:p>
        </w:tc>
      </w:tr>
      <w:tr w14:paraId="686AA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6CF9B3E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C2135A5">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03CA4E1B">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293FD0BD">
            <w:pPr>
              <w:pStyle w:val="14"/>
              <w:keepNext/>
              <w:spacing w:line="440" w:lineRule="exact"/>
              <w:ind w:left="63" w:right="63"/>
              <w:rPr>
                <w:rFonts w:hint="eastAsia" w:ascii="宋体" w:hAnsi="宋体" w:eastAsia="宋体" w:cs="宋体"/>
                <w:sz w:val="21"/>
                <w:szCs w:val="21"/>
                <w:highlight w:val="none"/>
              </w:rPr>
            </w:pPr>
          </w:p>
        </w:tc>
      </w:tr>
      <w:tr w14:paraId="3997D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3414F480">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589B9015">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62DB3DB4">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054916CB">
            <w:pPr>
              <w:pStyle w:val="14"/>
              <w:keepNext/>
              <w:spacing w:line="440" w:lineRule="exact"/>
              <w:ind w:left="63" w:right="63"/>
              <w:rPr>
                <w:rFonts w:hint="eastAsia" w:ascii="宋体" w:hAnsi="宋体" w:eastAsia="宋体" w:cs="宋体"/>
                <w:sz w:val="21"/>
                <w:szCs w:val="21"/>
                <w:highlight w:val="none"/>
              </w:rPr>
            </w:pPr>
          </w:p>
        </w:tc>
      </w:tr>
      <w:tr w14:paraId="341D3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0FB96694">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6A6E6CE5">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517246E1">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7880E15C">
            <w:pPr>
              <w:pStyle w:val="14"/>
              <w:keepNext/>
              <w:spacing w:line="440" w:lineRule="exact"/>
              <w:ind w:left="63" w:right="63"/>
              <w:rPr>
                <w:rFonts w:hint="eastAsia" w:ascii="宋体" w:hAnsi="宋体" w:eastAsia="宋体" w:cs="宋体"/>
                <w:sz w:val="21"/>
                <w:szCs w:val="21"/>
                <w:highlight w:val="none"/>
              </w:rPr>
            </w:pPr>
          </w:p>
        </w:tc>
      </w:tr>
      <w:tr w14:paraId="01F11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tcPr>
          <w:p w14:paraId="0DB6B635">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645CF3E">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2FE3ED62">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37D4E0F1">
            <w:pPr>
              <w:pStyle w:val="14"/>
              <w:keepNext/>
              <w:spacing w:line="440" w:lineRule="exact"/>
              <w:ind w:left="63" w:right="63"/>
              <w:rPr>
                <w:rFonts w:hint="eastAsia" w:ascii="宋体" w:hAnsi="宋体" w:eastAsia="宋体" w:cs="宋体"/>
                <w:sz w:val="21"/>
                <w:szCs w:val="21"/>
                <w:highlight w:val="none"/>
              </w:rPr>
            </w:pPr>
          </w:p>
        </w:tc>
      </w:tr>
      <w:tr w14:paraId="7866C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38D9232C">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2FDF8741">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02F11B2E">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109C0EF0">
            <w:pPr>
              <w:pStyle w:val="14"/>
              <w:keepNext/>
              <w:spacing w:line="440" w:lineRule="exact"/>
              <w:ind w:left="63" w:right="63"/>
              <w:rPr>
                <w:rFonts w:hint="eastAsia" w:ascii="宋体" w:hAnsi="宋体" w:eastAsia="宋体" w:cs="宋体"/>
                <w:sz w:val="21"/>
                <w:szCs w:val="21"/>
                <w:highlight w:val="none"/>
              </w:rPr>
            </w:pPr>
          </w:p>
        </w:tc>
      </w:tr>
      <w:tr w14:paraId="70FEC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3A22F0BE">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AE76AB3">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547C9872">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55052CC3">
            <w:pPr>
              <w:pStyle w:val="14"/>
              <w:keepNext/>
              <w:spacing w:line="440" w:lineRule="exact"/>
              <w:ind w:left="63" w:right="63"/>
              <w:rPr>
                <w:rFonts w:hint="eastAsia" w:ascii="宋体" w:hAnsi="宋体" w:eastAsia="宋体" w:cs="宋体"/>
                <w:sz w:val="21"/>
                <w:szCs w:val="21"/>
                <w:highlight w:val="none"/>
              </w:rPr>
            </w:pPr>
          </w:p>
        </w:tc>
      </w:tr>
      <w:tr w14:paraId="76291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6692233D">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F9E6D8D">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51D787C0">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03356BD1">
            <w:pPr>
              <w:pStyle w:val="14"/>
              <w:keepNext/>
              <w:spacing w:line="440" w:lineRule="exact"/>
              <w:ind w:left="63" w:right="63"/>
              <w:rPr>
                <w:rFonts w:hint="eastAsia" w:ascii="宋体" w:hAnsi="宋体" w:eastAsia="宋体" w:cs="宋体"/>
                <w:sz w:val="21"/>
                <w:szCs w:val="21"/>
                <w:highlight w:val="none"/>
              </w:rPr>
            </w:pPr>
          </w:p>
        </w:tc>
      </w:tr>
      <w:tr w14:paraId="3AB8A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35DBC616">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7B41153">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00EA3D1C">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32C12476">
            <w:pPr>
              <w:pStyle w:val="14"/>
              <w:keepNext/>
              <w:spacing w:line="440" w:lineRule="exact"/>
              <w:ind w:left="63" w:right="63"/>
              <w:rPr>
                <w:rFonts w:hint="eastAsia" w:ascii="宋体" w:hAnsi="宋体" w:eastAsia="宋体" w:cs="宋体"/>
                <w:sz w:val="21"/>
                <w:szCs w:val="21"/>
                <w:highlight w:val="none"/>
              </w:rPr>
            </w:pPr>
          </w:p>
        </w:tc>
      </w:tr>
      <w:tr w14:paraId="296FB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1A152B50">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04BE689">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21F90930">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652A7EA1">
            <w:pPr>
              <w:pStyle w:val="14"/>
              <w:keepNext/>
              <w:spacing w:line="440" w:lineRule="exact"/>
              <w:ind w:left="63" w:right="63"/>
              <w:rPr>
                <w:rFonts w:hint="eastAsia" w:ascii="宋体" w:hAnsi="宋体" w:eastAsia="宋体" w:cs="宋体"/>
                <w:sz w:val="21"/>
                <w:szCs w:val="21"/>
                <w:highlight w:val="none"/>
              </w:rPr>
            </w:pPr>
          </w:p>
        </w:tc>
      </w:tr>
      <w:tr w14:paraId="2D22C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23FACC4D">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3DE53C66">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5C9B67CB">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4AD32C70">
            <w:pPr>
              <w:pStyle w:val="14"/>
              <w:keepNext/>
              <w:spacing w:line="440" w:lineRule="exact"/>
              <w:ind w:left="63" w:right="63"/>
              <w:rPr>
                <w:rFonts w:hint="eastAsia" w:ascii="宋体" w:hAnsi="宋体" w:eastAsia="宋体" w:cs="宋体"/>
                <w:sz w:val="21"/>
                <w:szCs w:val="21"/>
                <w:highlight w:val="none"/>
              </w:rPr>
            </w:pPr>
          </w:p>
        </w:tc>
      </w:tr>
      <w:tr w14:paraId="1681F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277D04A5">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1BD963A9">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1BBAA742">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1B2E2AC3">
            <w:pPr>
              <w:pStyle w:val="14"/>
              <w:keepNext/>
              <w:spacing w:line="440" w:lineRule="exact"/>
              <w:ind w:left="63" w:right="63"/>
              <w:rPr>
                <w:rFonts w:hint="eastAsia" w:ascii="宋体" w:hAnsi="宋体" w:eastAsia="宋体" w:cs="宋体"/>
                <w:sz w:val="21"/>
                <w:szCs w:val="21"/>
                <w:highlight w:val="none"/>
              </w:rPr>
            </w:pPr>
          </w:p>
        </w:tc>
      </w:tr>
      <w:tr w14:paraId="205E7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tcPr>
          <w:p w14:paraId="77C36189">
            <w:pPr>
              <w:pStyle w:val="14"/>
              <w:keepNext/>
              <w:spacing w:line="440" w:lineRule="exact"/>
              <w:ind w:left="63" w:right="63"/>
              <w:rPr>
                <w:rFonts w:hint="eastAsia" w:ascii="宋体" w:hAnsi="宋体" w:eastAsia="宋体" w:cs="宋体"/>
                <w:sz w:val="21"/>
                <w:szCs w:val="21"/>
                <w:highlight w:val="none"/>
              </w:rPr>
            </w:pPr>
          </w:p>
        </w:tc>
        <w:tc>
          <w:tcPr>
            <w:tcW w:w="1984" w:type="dxa"/>
            <w:noWrap w:val="0"/>
          </w:tcPr>
          <w:p w14:paraId="059620F4">
            <w:pPr>
              <w:pStyle w:val="14"/>
              <w:keepNext/>
              <w:spacing w:line="440" w:lineRule="exact"/>
              <w:ind w:left="63" w:right="63"/>
              <w:rPr>
                <w:rFonts w:hint="eastAsia" w:ascii="宋体" w:hAnsi="宋体" w:eastAsia="宋体" w:cs="宋体"/>
                <w:sz w:val="21"/>
                <w:szCs w:val="21"/>
                <w:highlight w:val="none"/>
              </w:rPr>
            </w:pPr>
          </w:p>
        </w:tc>
        <w:tc>
          <w:tcPr>
            <w:tcW w:w="4678" w:type="dxa"/>
            <w:noWrap w:val="0"/>
          </w:tcPr>
          <w:p w14:paraId="62E83737">
            <w:pPr>
              <w:pStyle w:val="14"/>
              <w:keepNext/>
              <w:spacing w:line="440" w:lineRule="exact"/>
              <w:ind w:left="63" w:right="63"/>
              <w:rPr>
                <w:rFonts w:hint="eastAsia" w:ascii="宋体" w:hAnsi="宋体" w:eastAsia="宋体" w:cs="宋体"/>
                <w:sz w:val="21"/>
                <w:szCs w:val="21"/>
                <w:highlight w:val="none"/>
              </w:rPr>
            </w:pPr>
          </w:p>
        </w:tc>
        <w:tc>
          <w:tcPr>
            <w:tcW w:w="1276" w:type="dxa"/>
            <w:noWrap w:val="0"/>
          </w:tcPr>
          <w:p w14:paraId="3DF85E36">
            <w:pPr>
              <w:pStyle w:val="14"/>
              <w:keepNext/>
              <w:spacing w:line="440" w:lineRule="exact"/>
              <w:ind w:left="63" w:right="63"/>
              <w:rPr>
                <w:rFonts w:hint="eastAsia" w:ascii="宋体" w:hAnsi="宋体" w:eastAsia="宋体" w:cs="宋体"/>
                <w:sz w:val="21"/>
                <w:szCs w:val="21"/>
                <w:highlight w:val="none"/>
              </w:rPr>
            </w:pPr>
          </w:p>
        </w:tc>
      </w:tr>
      <w:tr w14:paraId="0ABA5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tcPr>
          <w:p w14:paraId="671170D1">
            <w:pPr>
              <w:pStyle w:val="14"/>
              <w:keepNext/>
              <w:spacing w:line="440" w:lineRule="exact"/>
              <w:ind w:left="63" w:right="63"/>
              <w:rPr>
                <w:rFonts w:hint="eastAsia" w:ascii="宋体" w:hAnsi="宋体" w:eastAsia="宋体" w:cs="宋体"/>
                <w:sz w:val="21"/>
                <w:szCs w:val="21"/>
                <w:highlight w:val="none"/>
              </w:rPr>
            </w:pPr>
            <w:r>
              <w:rPr>
                <w:rFonts w:hint="eastAsia" w:ascii="宋体" w:hAnsi="宋体" w:eastAsia="宋体" w:cs="宋体"/>
                <w:sz w:val="21"/>
                <w:szCs w:val="21"/>
                <w:highlight w:val="none"/>
              </w:rPr>
              <w:t>小计：</w:t>
            </w:r>
          </w:p>
        </w:tc>
      </w:tr>
    </w:tbl>
    <w:p w14:paraId="42586DCF">
      <w:pPr>
        <w:spacing w:line="620" w:lineRule="exact"/>
        <w:rPr>
          <w:rFonts w:hint="eastAsia" w:ascii="宋体" w:hAnsi="宋体" w:eastAsia="宋体" w:cs="宋体"/>
          <w:color w:val="FF0000"/>
          <w:sz w:val="21"/>
          <w:szCs w:val="21"/>
          <w:highlight w:val="none"/>
        </w:rPr>
        <w:sectPr>
          <w:headerReference r:id="rId6" w:type="first"/>
          <w:headerReference r:id="rId5" w:type="default"/>
          <w:footerReference r:id="rId7" w:type="default"/>
          <w:pgSz w:w="11906" w:h="16838"/>
          <w:pgMar w:top="1440" w:right="1800" w:bottom="1440" w:left="1800" w:header="851" w:footer="992" w:gutter="0"/>
          <w:cols w:space="720" w:num="1"/>
          <w:titlePg/>
          <w:docGrid w:linePitch="360" w:charSpace="0"/>
        </w:sectPr>
      </w:pPr>
      <w:r>
        <w:rPr>
          <w:rFonts w:hint="eastAsia" w:ascii="宋体" w:hAnsi="宋体" w:eastAsia="宋体" w:cs="宋体"/>
          <w:b/>
          <w:bCs/>
          <w:sz w:val="21"/>
          <w:szCs w:val="21"/>
          <w:highlight w:val="none"/>
        </w:rPr>
        <w:t xml:space="preserve"> </w:t>
      </w:r>
    </w:p>
    <w:p w14:paraId="2D40CE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p>
    <w:p w14:paraId="5E151D79">
      <w:pPr>
        <w:pStyle w:val="35"/>
        <w:ind w:firstLine="210"/>
        <w:rPr>
          <w:rFonts w:hint="eastAsia" w:ascii="宋体" w:hAnsi="宋体" w:eastAsia="宋体" w:cs="宋体"/>
          <w:sz w:val="21"/>
          <w:szCs w:val="21"/>
          <w:highlight w:val="none"/>
        </w:rPr>
      </w:pPr>
    </w:p>
    <w:p w14:paraId="3C332E8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安全文明施工承诺书</w:t>
      </w:r>
    </w:p>
    <w:p w14:paraId="573F2549">
      <w:pPr>
        <w:pStyle w:val="35"/>
        <w:ind w:firstLine="210"/>
        <w:rPr>
          <w:rFonts w:hint="eastAsia" w:ascii="宋体" w:hAnsi="宋体" w:eastAsia="宋体" w:cs="宋体"/>
          <w:sz w:val="21"/>
          <w:szCs w:val="21"/>
          <w:highlight w:val="none"/>
        </w:rPr>
      </w:pPr>
    </w:p>
    <w:p w14:paraId="56784ACA">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承包人应遵守工程建设安全生产有关管理规定，严格按现行安全标准组织施工，并随时接受行业安全检查人员依法实施的监督检查，采取必要的安全防护措施，消除事故隐患。达标目标为《建筑施工安全检查标准》（JGJ59-2011）及相关规范标准。</w:t>
      </w:r>
    </w:p>
    <w:p w14:paraId="704C5803">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承包人应注重安全，加强安全教育与管理，做到安全文明施工，出现任何安全事故均由乙方（承包人）全部承担责任，甲方不承担连带责任。</w:t>
      </w:r>
    </w:p>
    <w:p w14:paraId="0EB75D84">
      <w:pPr>
        <w:spacing w:line="360" w:lineRule="auto"/>
        <w:ind w:firstLine="420"/>
        <w:rPr>
          <w:rFonts w:hint="eastAsia" w:ascii="宋体" w:hAnsi="宋体" w:eastAsia="宋体" w:cs="宋体"/>
          <w:sz w:val="21"/>
          <w:szCs w:val="21"/>
          <w:highlight w:val="none"/>
        </w:rPr>
      </w:pPr>
    </w:p>
    <w:p w14:paraId="6998C3F2">
      <w:pPr>
        <w:spacing w:line="360" w:lineRule="auto"/>
        <w:ind w:firstLine="420"/>
        <w:rPr>
          <w:rFonts w:hint="eastAsia" w:ascii="宋体" w:hAnsi="宋体" w:eastAsia="宋体" w:cs="宋体"/>
          <w:sz w:val="21"/>
          <w:szCs w:val="21"/>
          <w:highlight w:val="none"/>
        </w:rPr>
      </w:pPr>
    </w:p>
    <w:p w14:paraId="18A8E75D">
      <w:pPr>
        <w:pStyle w:val="35"/>
        <w:ind w:firstLine="210"/>
        <w:rPr>
          <w:rFonts w:hint="eastAsia" w:ascii="宋体" w:hAnsi="宋体" w:eastAsia="宋体" w:cs="宋体"/>
          <w:sz w:val="21"/>
          <w:szCs w:val="21"/>
          <w:highlight w:val="none"/>
        </w:rPr>
      </w:pPr>
    </w:p>
    <w:p w14:paraId="6A3FC496">
      <w:pPr>
        <w:pStyle w:val="2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承诺人（电子签章）：</w:t>
      </w:r>
    </w:p>
    <w:p w14:paraId="2BA44AE4">
      <w:pPr>
        <w:pStyle w:val="2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2154EF69">
      <w:pPr>
        <w:pStyle w:val="2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法定代表人（签字或盖章）：</w:t>
      </w:r>
    </w:p>
    <w:p w14:paraId="100B9145">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E8E09A5">
      <w:pPr>
        <w:spacing w:line="360" w:lineRule="auto"/>
        <w:ind w:firstLine="3220"/>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4800B044">
      <w:pPr>
        <w:rPr>
          <w:rFonts w:hint="eastAsia" w:ascii="宋体" w:hAnsi="宋体" w:eastAsia="宋体" w:cs="宋体"/>
          <w:highlight w:val="none"/>
        </w:rPr>
      </w:pPr>
    </w:p>
    <w:p w14:paraId="1814E140">
      <w:pPr>
        <w:pageBreakBefore/>
        <w:contextualSpacing/>
        <w:jc w:val="center"/>
        <w:rPr>
          <w:rFonts w:hint="eastAsia" w:ascii="宋体" w:hAnsi="宋体" w:cs="宋体"/>
          <w:b/>
          <w:color w:val="auto"/>
          <w:sz w:val="36"/>
          <w:highlight w:val="none"/>
        </w:rPr>
      </w:pPr>
      <w:r>
        <w:rPr>
          <w:rFonts w:hint="eastAsia" w:ascii="宋体" w:hAnsi="宋体" w:cs="宋体"/>
          <w:b/>
          <w:color w:val="auto"/>
          <w:sz w:val="36"/>
          <w:highlight w:val="none"/>
          <w:lang w:val="en-US" w:eastAsia="zh-CN"/>
        </w:rPr>
        <w:t>9.</w:t>
      </w:r>
      <w:r>
        <w:rPr>
          <w:rFonts w:hint="eastAsia" w:ascii="宋体" w:hAnsi="宋体" w:cs="宋体"/>
          <w:b/>
          <w:color w:val="auto"/>
          <w:sz w:val="36"/>
          <w:highlight w:val="none"/>
        </w:rPr>
        <w:t>承诺书</w:t>
      </w:r>
    </w:p>
    <w:p w14:paraId="793FCE8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徐州市云龙区人民政府潘塘街道办事处</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江苏誉尔威建筑咨询有限公司</w:t>
      </w:r>
      <w:r>
        <w:rPr>
          <w:rFonts w:hint="eastAsia" w:ascii="宋体" w:hAnsi="宋体" w:cs="宋体"/>
          <w:color w:val="auto"/>
          <w:sz w:val="24"/>
          <w:highlight w:val="none"/>
        </w:rPr>
        <w:t>：</w:t>
      </w:r>
    </w:p>
    <w:p w14:paraId="75507D38">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bCs/>
          <w:color w:val="auto"/>
          <w:sz w:val="24"/>
          <w:highlight w:val="none"/>
        </w:rPr>
        <w:t>磋商文件</w:t>
      </w:r>
      <w:r>
        <w:rPr>
          <w:rFonts w:hint="eastAsia" w:ascii="宋体" w:hAnsi="宋体" w:cs="宋体"/>
          <w:color w:val="auto"/>
          <w:sz w:val="24"/>
          <w:highlight w:val="none"/>
        </w:rPr>
        <w:t>》（</w:t>
      </w:r>
      <w:r>
        <w:rPr>
          <w:rFonts w:hint="eastAsia" w:ascii="宋体" w:hAnsi="宋体" w:cs="宋体"/>
          <w:color w:val="auto"/>
          <w:sz w:val="24"/>
          <w:highlight w:val="none"/>
          <w:lang w:eastAsia="zh-CN"/>
        </w:rPr>
        <w:t>项目编号：JSZC-320303-JSYE-C2026-0001</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u w:val="single"/>
        </w:rPr>
        <w:t xml:space="preserve"> </w:t>
      </w:r>
      <w:r>
        <w:rPr>
          <w:rFonts w:hint="eastAsia" w:ascii="宋体" w:hAnsi="宋体" w:cs="宋体"/>
          <w:color w:val="auto"/>
          <w:sz w:val="24"/>
          <w:highlight w:val="none"/>
        </w:rPr>
        <w:t>）要求，本供应商正式提交以下首次响应文件。</w:t>
      </w:r>
    </w:p>
    <w:p w14:paraId="7ED3211D">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6" name="直接连接符 8"/>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直接连接符 8"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2fvy41QAAAAcBAAAPAAAAAAAAAAEAIAAA&#10;ACIAAABkcnMvZG93bnJldi54bWxQSwECFAAUAAAACACHTuJARXD1t9YBAACRAwAADgAAAAAAAAAB&#10;ACAAAAAk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highlight w:val="none"/>
        </w:rPr>
        <w:t xml:space="preserve">（1）承诺书； </w:t>
      </w:r>
    </w:p>
    <w:p w14:paraId="35CA3215">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（2）磋商报价表； </w:t>
      </w:r>
    </w:p>
    <w:p w14:paraId="1FD1754E">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（3）偏离表；</w:t>
      </w:r>
    </w:p>
    <w:p w14:paraId="75CC8828">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（4）磋商</w:t>
      </w:r>
      <w:r>
        <w:rPr>
          <w:rFonts w:hint="eastAsia" w:ascii="宋体" w:hAnsi="宋体" w:cs="宋体"/>
          <w:bCs/>
          <w:color w:val="auto"/>
          <w:sz w:val="24"/>
          <w:highlight w:val="none"/>
        </w:rPr>
        <w:t>文件</w:t>
      </w:r>
      <w:r>
        <w:rPr>
          <w:rFonts w:hint="eastAsia" w:ascii="宋体" w:hAnsi="宋体" w:cs="宋体"/>
          <w:color w:val="auto"/>
          <w:sz w:val="24"/>
          <w:highlight w:val="none"/>
        </w:rPr>
        <w:t>要求提供的其他响应文件。</w:t>
      </w:r>
    </w:p>
    <w:p w14:paraId="46D26B36">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我单位符合《中华人民共和国政府采购法》第二十二条的规定，符合本项目供应商资格要求。</w:t>
      </w:r>
    </w:p>
    <w:p w14:paraId="7E98D64E">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我单位按照磋商文件的要求编制响应文件，并对其提交的响应文件的真实性、合法性承担法律责任。</w:t>
      </w:r>
    </w:p>
    <w:p w14:paraId="24040BF1">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供应商兹宣布同意如下</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03CAFB24">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7" name="直接连接符 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9"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YLeg81QAAAAkBAAAPAAAAAAAAAAEAIAAAACIAAABkcnMvZG93&#10;bnJldi54bWxQSwECFAAUAAAACACHTuJA2LUqG8oBAACDAwAADgAAAAAAAAABACAAAAAkAQAAZHJz&#10;L2Uyb0RvYy54bWxQSwUGAAAAAAYABgBZAQAAYAUAAAAA&#10;">
                <v:fill on="f" focussize="0,0"/>
                <v:stroke color="#000000" joinstyle="round"/>
                <v:imagedata o:title=""/>
                <o:lock v:ext="edit" aspectratio="f"/>
              </v:lin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8" name="直接连接符 10"/>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0"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P2ulvWAAAACQEAAA8AAAAAAAAAAQAgAAAAIgAAAGRycy9kb3du&#10;cmV2LnhtbFBLAQIUABQAAAAIAIdO4kD8FRPWyAEAAIQDAAAOAAAAAAAAAAEAIAAAACUBAABkcnMv&#10;ZTJvRG9jLnhtbFBLBQYAAAAABgAGAFkBAABfBQAAAAA=&#10;">
                <v:fill on="f" focussize="0,0"/>
                <v:stroke color="#000000" joinstyle="round"/>
                <v:imagedata o:title=""/>
                <o:lock v:ext="edit" aspectratio="f"/>
              </v:line>
            </w:pict>
          </mc:Fallback>
        </mc:AlternateContent>
      </w:r>
      <w:r>
        <w:rPr>
          <w:rFonts w:hint="eastAsia" w:ascii="宋体" w:hAnsi="宋体" w:cs="宋体"/>
          <w:color w:val="auto"/>
          <w:sz w:val="24"/>
          <w:highlight w:val="none"/>
        </w:rPr>
        <w:t>一、完全承担根据《磋商文件》规定完成合同的责任和义务（如有偏离，将全部填写在偏离表中）。</w:t>
      </w:r>
    </w:p>
    <w:p w14:paraId="2C412ABE">
      <w:pPr>
        <w:pStyle w:val="22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9" name="直接连接符 11"/>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round/>
                        </a:ln>
                      </wps:spPr>
                      <wps:bodyPr rot="0">
                        <a:noAutofit/>
                      </wps:bodyPr>
                    </wps:wsp>
                  </a:graphicData>
                </a:graphic>
              </wp:anchor>
            </w:drawing>
          </mc:Choice>
          <mc:Fallback>
            <w:pict>
              <v:line id="直接连接符 11"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ejUA1QAAAAkBAAAPAAAAAAAAAAEAIAAAACIAAABkcnMv&#10;ZG93bnJldi54bWxQSwECFAAUAAAACACHTuJAGKeMFc0BAACO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0" name="直接连接符 1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2"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ejUA1QAAAAkBAAAPAAAAAAAAAAEAIAAAACIAAABkcnMvZG93&#10;bnJldi54bWxQSwECFAAUAAAACACHTuJAX8xwHsoBAACFAwAADgAAAAAAAAABACAAAAAkAQAAZHJz&#10;L2Uyb0RvYy54bWxQSwUGAAAAAAYABgBZAQAAYAUAAAAA&#10;">
                <v:fill on="f" focussize="0,0"/>
                <v:stroke color="#000000" joinstyle="round"/>
                <v:imagedata o:title=""/>
                <o:lock v:ext="edit" aspectratio="f"/>
              </v:line>
            </w:pict>
          </mc:Fallback>
        </mc:AlternateContent>
      </w:r>
      <w:r>
        <w:rPr>
          <w:rFonts w:hint="eastAsia" w:ascii="宋体" w:hAnsi="宋体" w:cs="宋体"/>
          <w:color w:val="auto"/>
          <w:sz w:val="24"/>
          <w:highlight w:val="none"/>
        </w:rPr>
        <w:t>二、保证所提供的响应文件及所有材料的真实、合法、有效，并对其负责。</w:t>
      </w:r>
    </w:p>
    <w:p w14:paraId="484E7E66">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三、已详细审核竞争性磋商文件（含竞争性磋商文件的澄清或者修改），本供应商完全理解并同意放弃对这方面不明及误解的权利。</w:t>
      </w:r>
    </w:p>
    <w:p w14:paraId="742BFDE0">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四、所供货物保证符合国家有关产品质量、性能和安全标准，无权利瑕疵。</w:t>
      </w:r>
    </w:p>
    <w:p w14:paraId="42FF1E7D">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五、报价有效期为30个工作日。</w:t>
      </w:r>
    </w:p>
    <w:p w14:paraId="63693ED7">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六、同意向贵方提供贵方可能要求的与本次磋商采购有关的任何证据或资料。</w:t>
      </w:r>
    </w:p>
    <w:p w14:paraId="03CCBF91">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七、完全理解贵方不一定要接受最低的报价或收到的任何报价。</w:t>
      </w:r>
    </w:p>
    <w:p w14:paraId="1B5A070C">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八、采购人或采购代理机构有权将我单位本项目的《磋商报价表》和《</w:t>
      </w:r>
      <w:r>
        <w:rPr>
          <w:rFonts w:ascii="宋体" w:hAnsi="宋体" w:cs="宋体"/>
          <w:color w:val="auto"/>
          <w:sz w:val="24"/>
          <w:highlight w:val="none"/>
        </w:rPr>
        <w:t>分项价格表</w:t>
      </w:r>
      <w:r>
        <w:rPr>
          <w:rFonts w:hint="eastAsia" w:ascii="宋体" w:hAnsi="宋体" w:cs="宋体"/>
          <w:color w:val="auto"/>
          <w:sz w:val="24"/>
          <w:highlight w:val="none"/>
        </w:rPr>
        <w:t>》予以公示，公示的方式由</w:t>
      </w:r>
      <w:r>
        <w:rPr>
          <w:rFonts w:hint="eastAsia" w:ascii="宋体" w:hAnsi="宋体" w:cs="宋体"/>
          <w:color w:val="auto"/>
          <w:sz w:val="24"/>
          <w:highlight w:val="none"/>
          <w:lang w:eastAsia="zh-CN"/>
        </w:rPr>
        <w:t>江苏誉尔威建筑咨询有限公司</w:t>
      </w:r>
      <w:r>
        <w:rPr>
          <w:rFonts w:hint="eastAsia" w:ascii="宋体" w:hAnsi="宋体" w:cs="宋体"/>
          <w:color w:val="auto"/>
          <w:sz w:val="24"/>
          <w:highlight w:val="none"/>
        </w:rPr>
        <w:t>确定。</w:t>
      </w:r>
    </w:p>
    <w:p w14:paraId="1BA8D2C6">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00DD7ED5">
      <w:pPr>
        <w:spacing w:line="360" w:lineRule="auto"/>
        <w:ind w:firstLine="480"/>
        <w:jc w:val="left"/>
        <w:rPr>
          <w:rFonts w:hint="eastAsia" w:ascii="宋体" w:hAnsi="宋体" w:cs="宋体"/>
          <w:color w:val="auto"/>
          <w:sz w:val="24"/>
          <w:highlight w:val="none"/>
        </w:rPr>
      </w:pPr>
    </w:p>
    <w:p w14:paraId="2FC2245A">
      <w:pPr>
        <w:spacing w:line="360" w:lineRule="auto"/>
        <w:ind w:firstLine="1920"/>
        <w:jc w:val="left"/>
        <w:rPr>
          <w:rFonts w:hint="eastAsia" w:ascii="宋体" w:hAnsi="宋体" w:cs="宋体"/>
          <w:color w:val="auto"/>
          <w:sz w:val="24"/>
          <w:highlight w:val="none"/>
        </w:rPr>
      </w:pPr>
      <w:r>
        <w:rPr>
          <w:rFonts w:hint="eastAsia" w:ascii="宋体" w:hAnsi="宋体" w:cs="宋体"/>
          <w:color w:val="auto"/>
          <w:sz w:val="24"/>
          <w:highlight w:val="none"/>
        </w:rPr>
        <w:t>供应商（公章）：</w:t>
      </w:r>
    </w:p>
    <w:p w14:paraId="04C6900C">
      <w:pPr>
        <w:spacing w:line="360" w:lineRule="auto"/>
        <w:ind w:firstLine="1920"/>
        <w:jc w:val="left"/>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或授权代表（签字或盖章）：  </w:t>
      </w:r>
    </w:p>
    <w:p w14:paraId="0AD40479">
      <w:pPr>
        <w:spacing w:line="360" w:lineRule="auto"/>
        <w:ind w:firstLine="1920"/>
        <w:jc w:val="left"/>
        <w:rPr>
          <w:rFonts w:hint="eastAsia" w:ascii="宋体" w:hAnsi="宋体" w:cs="宋体"/>
          <w:color w:val="auto"/>
          <w:sz w:val="24"/>
          <w:highlight w:val="none"/>
        </w:rPr>
      </w:pPr>
      <w:r>
        <w:rPr>
          <w:rFonts w:hint="eastAsia" w:ascii="宋体" w:hAnsi="宋体" w:cs="宋体"/>
          <w:color w:val="auto"/>
          <w:sz w:val="24"/>
          <w:highlight w:val="none"/>
        </w:rPr>
        <w:t>联系电话：</w:t>
      </w:r>
    </w:p>
    <w:p w14:paraId="589ED36C">
      <w:pPr>
        <w:spacing w:line="360" w:lineRule="auto"/>
        <w:ind w:firstLine="1920"/>
        <w:jc w:val="left"/>
        <w:rPr>
          <w:rFonts w:hint="eastAsia" w:ascii="宋体" w:hAnsi="宋体" w:cs="宋体"/>
          <w:color w:val="auto"/>
          <w:sz w:val="24"/>
          <w:highlight w:val="none"/>
        </w:rPr>
      </w:pPr>
      <w:r>
        <w:rPr>
          <w:rFonts w:hint="eastAsia" w:ascii="宋体" w:hAnsi="宋体" w:cs="宋体"/>
          <w:color w:val="auto"/>
          <w:sz w:val="24"/>
          <w:highlight w:val="none"/>
        </w:rPr>
        <w:t>移动电话：</w:t>
      </w:r>
    </w:p>
    <w:p w14:paraId="596F0FC3">
      <w:pPr>
        <w:spacing w:line="360" w:lineRule="auto"/>
        <w:ind w:firstLine="1920"/>
        <w:jc w:val="left"/>
        <w:rPr>
          <w:rFonts w:hint="eastAsia" w:ascii="宋体" w:hAnsi="宋体" w:cs="宋体"/>
          <w:color w:val="auto"/>
          <w:sz w:val="24"/>
          <w:highlight w:val="none"/>
        </w:rPr>
      </w:pPr>
      <w:r>
        <w:rPr>
          <w:rFonts w:hint="eastAsia" w:ascii="宋体" w:hAnsi="宋体" w:cs="宋体"/>
          <w:color w:val="auto"/>
          <w:sz w:val="24"/>
          <w:highlight w:val="none"/>
        </w:rPr>
        <w:t>日期：</w:t>
      </w:r>
    </w:p>
    <w:p w14:paraId="2F5662C3">
      <w:pPr>
        <w:jc w:val="center"/>
        <w:rPr>
          <w:rFonts w:hint="eastAsia" w:ascii="宋体" w:hAnsi="宋体" w:cs="宋体"/>
          <w:b/>
          <w:color w:val="auto"/>
          <w:sz w:val="36"/>
          <w:highlight w:val="none"/>
        </w:rPr>
      </w:pPr>
      <w:r>
        <w:rPr>
          <w:rFonts w:hint="eastAsia" w:ascii="宋体" w:hAnsi="宋体" w:cs="宋体"/>
          <w:b/>
          <w:bCs/>
          <w:color w:val="auto"/>
          <w:sz w:val="28"/>
          <w:highlight w:val="none"/>
        </w:rPr>
        <w:br w:type="page" w:clear="all"/>
      </w:r>
      <w:r>
        <w:rPr>
          <w:rFonts w:hint="eastAsia" w:ascii="宋体" w:hAnsi="宋体" w:cs="宋体"/>
          <w:b/>
          <w:bCs/>
          <w:color w:val="auto"/>
          <w:sz w:val="28"/>
          <w:highlight w:val="none"/>
          <w:lang w:val="en-US" w:eastAsia="zh-CN"/>
        </w:rPr>
        <w:t>10</w:t>
      </w:r>
      <w:r>
        <w:rPr>
          <w:rFonts w:hint="eastAsia" w:ascii="宋体" w:hAnsi="宋体" w:cs="宋体"/>
          <w:b/>
          <w:color w:val="auto"/>
          <w:sz w:val="36"/>
          <w:highlight w:val="none"/>
          <w:lang w:eastAsia="zh-CN"/>
        </w:rPr>
        <w:t>.</w:t>
      </w:r>
      <w:r>
        <w:rPr>
          <w:rFonts w:hint="eastAsia" w:ascii="宋体" w:hAnsi="宋体" w:cs="宋体"/>
          <w:b/>
          <w:color w:val="auto"/>
          <w:sz w:val="36"/>
          <w:highlight w:val="none"/>
        </w:rPr>
        <w:t>授权委托书</w:t>
      </w:r>
    </w:p>
    <w:p w14:paraId="7130A6B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委托人（全称）：</w:t>
      </w:r>
    </w:p>
    <w:p w14:paraId="21BBC85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  址：</w:t>
      </w:r>
    </w:p>
    <w:p w14:paraId="1761696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               </w:t>
      </w:r>
    </w:p>
    <w:p w14:paraId="29127BB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11FE43F1">
      <w:pPr>
        <w:spacing w:line="500" w:lineRule="exact"/>
        <w:rPr>
          <w:rFonts w:hint="eastAsia" w:ascii="宋体" w:hAnsi="宋体" w:cs="宋体"/>
          <w:color w:val="auto"/>
          <w:sz w:val="24"/>
          <w:highlight w:val="none"/>
        </w:rPr>
      </w:pPr>
    </w:p>
    <w:p w14:paraId="01F4FCB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受托人：                  先生（女士）</w:t>
      </w:r>
    </w:p>
    <w:p w14:paraId="126EF4E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身份证号：</w:t>
      </w:r>
    </w:p>
    <w:p w14:paraId="12CE4396">
      <w:pPr>
        <w:spacing w:line="0" w:lineRule="atLeast"/>
        <w:jc w:val="center"/>
        <w:rPr>
          <w:rFonts w:hint="eastAsia" w:ascii="宋体" w:hAnsi="宋体" w:cs="宋体"/>
          <w:color w:val="auto"/>
          <w:sz w:val="24"/>
          <w:highlight w:val="none"/>
        </w:rPr>
      </w:pPr>
    </w:p>
    <w:p w14:paraId="375A76CD">
      <w:pPr>
        <w:spacing w:line="500" w:lineRule="exact"/>
        <w:rPr>
          <w:rFonts w:hint="eastAsia" w:ascii="宋体" w:hAnsi="宋体" w:cs="宋体"/>
          <w:color w:val="auto"/>
          <w:sz w:val="24"/>
          <w:highlight w:val="none"/>
        </w:rPr>
      </w:pPr>
    </w:p>
    <w:p w14:paraId="0866DE0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兹委托（            ）全权代表我企业（公司）参与</w:t>
      </w:r>
      <w:r>
        <w:rPr>
          <w:rFonts w:hint="eastAsia" w:ascii="宋体" w:hAnsi="宋体" w:cs="宋体"/>
          <w:color w:val="auto"/>
          <w:sz w:val="24"/>
          <w:highlight w:val="none"/>
          <w:lang w:eastAsia="zh-CN"/>
        </w:rPr>
        <w:t>2026年一事一议社区道路硬化工程——</w:t>
      </w:r>
      <w:r>
        <w:rPr>
          <w:rFonts w:hint="eastAsia" w:ascii="宋体" w:hAnsi="宋体" w:cs="宋体"/>
          <w:color w:val="auto"/>
          <w:sz w:val="24"/>
          <w:highlight w:val="none"/>
          <w:lang w:val="en-US" w:eastAsia="zh-CN"/>
        </w:rPr>
        <w:t>采购包：（ ）</w:t>
      </w:r>
      <w:r>
        <w:rPr>
          <w:rFonts w:hint="eastAsia" w:ascii="宋体" w:hAnsi="宋体" w:cs="宋体"/>
          <w:color w:val="auto"/>
          <w:sz w:val="24"/>
          <w:highlight w:val="none"/>
        </w:rPr>
        <w:t>[</w:t>
      </w:r>
      <w:r>
        <w:rPr>
          <w:rFonts w:hint="eastAsia" w:ascii="宋体" w:hAnsi="宋体" w:cs="宋体"/>
          <w:color w:val="auto"/>
          <w:sz w:val="24"/>
          <w:highlight w:val="none"/>
          <w:lang w:eastAsia="zh-CN"/>
        </w:rPr>
        <w:t>项目编号：JSZC-320303-JSYE-C2026-0001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144128B3">
      <w:pPr>
        <w:spacing w:line="500" w:lineRule="exact"/>
        <w:rPr>
          <w:rFonts w:hint="eastAsia" w:ascii="宋体" w:hAnsi="宋体" w:cs="宋体"/>
          <w:color w:val="auto"/>
          <w:sz w:val="24"/>
          <w:highlight w:val="none"/>
        </w:rPr>
      </w:pPr>
    </w:p>
    <w:p w14:paraId="735CA3A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委托人（公章）：</w:t>
      </w:r>
    </w:p>
    <w:p w14:paraId="2EFB4257">
      <w:pPr>
        <w:spacing w:line="500" w:lineRule="exact"/>
        <w:rPr>
          <w:rFonts w:hint="eastAsia" w:ascii="宋体" w:hAnsi="宋体" w:cs="宋体"/>
          <w:color w:val="auto"/>
          <w:sz w:val="24"/>
          <w:highlight w:val="none"/>
        </w:rPr>
      </w:pPr>
    </w:p>
    <w:p w14:paraId="097DEF6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法定代表人（负责人）（签字或盖章）：</w:t>
      </w:r>
    </w:p>
    <w:p w14:paraId="1EDDBA3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受托人（签字或盖章）：</w:t>
      </w:r>
    </w:p>
    <w:p w14:paraId="1559206E">
      <w:pPr>
        <w:spacing w:line="500" w:lineRule="exact"/>
        <w:ind w:firstLine="3561"/>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67090CF">
      <w:pPr>
        <w:jc w:val="center"/>
        <w:rPr>
          <w:rFonts w:hint="eastAsia" w:ascii="宋体" w:hAnsi="宋体" w:cs="宋体"/>
          <w:color w:val="auto"/>
          <w:sz w:val="24"/>
          <w:highlight w:val="none"/>
        </w:rPr>
      </w:pPr>
    </w:p>
    <w:p w14:paraId="407075E0">
      <w:pPr>
        <w:jc w:val="center"/>
        <w:rPr>
          <w:rFonts w:hint="eastAsia" w:ascii="宋体" w:hAnsi="宋体" w:cs="宋体"/>
          <w:color w:val="auto"/>
          <w:sz w:val="24"/>
          <w:highlight w:val="none"/>
        </w:rPr>
      </w:pPr>
    </w:p>
    <w:p w14:paraId="2F09B647">
      <w:pPr>
        <w:jc w:val="center"/>
        <w:rPr>
          <w:rFonts w:hint="eastAsia" w:ascii="宋体" w:hAnsi="宋体" w:cs="宋体"/>
          <w:color w:val="auto"/>
          <w:sz w:val="24"/>
          <w:highlight w:val="none"/>
        </w:rPr>
      </w:pPr>
    </w:p>
    <w:p w14:paraId="16059268">
      <w:pPr>
        <w:jc w:val="center"/>
        <w:rPr>
          <w:rFonts w:hint="eastAsia" w:ascii="宋体" w:hAnsi="宋体" w:cs="宋体"/>
          <w:color w:val="auto"/>
          <w:sz w:val="24"/>
          <w:highlight w:val="none"/>
        </w:rPr>
      </w:pPr>
    </w:p>
    <w:p w14:paraId="656C7F64">
      <w:pPr>
        <w:jc w:val="center"/>
        <w:rPr>
          <w:rFonts w:hint="eastAsia" w:ascii="宋体" w:hAnsi="宋体" w:cs="宋体"/>
          <w:color w:val="auto"/>
          <w:sz w:val="24"/>
          <w:highlight w:val="none"/>
        </w:rPr>
      </w:pPr>
    </w:p>
    <w:p w14:paraId="65B52136">
      <w:pPr>
        <w:jc w:val="center"/>
        <w:rPr>
          <w:rFonts w:hint="eastAsia" w:ascii="宋体" w:hAnsi="宋体" w:cs="宋体"/>
          <w:color w:val="auto"/>
          <w:sz w:val="24"/>
          <w:highlight w:val="none"/>
        </w:rPr>
      </w:pPr>
    </w:p>
    <w:p w14:paraId="5701423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受托人身份证扫描件附后</w:t>
      </w:r>
      <w:r>
        <w:rPr>
          <w:rFonts w:hint="eastAsia" w:ascii="宋体" w:hAnsi="宋体" w:cs="宋体"/>
          <w:color w:val="auto"/>
          <w:sz w:val="24"/>
          <w:highlight w:val="none"/>
          <w:lang w:eastAsia="zh-CN"/>
        </w:rPr>
        <w:t>）</w:t>
      </w:r>
    </w:p>
    <w:p w14:paraId="0A4A0521">
      <w:pPr>
        <w:widowControl/>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clear="all"/>
      </w:r>
      <w:r>
        <w:rPr>
          <w:rFonts w:hint="eastAsia" w:ascii="宋体" w:hAnsi="宋体" w:cs="宋体"/>
          <w:b/>
          <w:color w:val="auto"/>
          <w:sz w:val="36"/>
          <w:szCs w:val="36"/>
          <w:highlight w:val="none"/>
          <w:lang w:val="en-US" w:eastAsia="zh-CN"/>
        </w:rPr>
        <w:t>11.</w:t>
      </w:r>
      <w:r>
        <w:rPr>
          <w:rFonts w:hint="eastAsia" w:ascii="宋体" w:hAnsi="宋体" w:cs="宋体"/>
          <w:b/>
          <w:color w:val="auto"/>
          <w:sz w:val="36"/>
          <w:szCs w:val="36"/>
          <w:highlight w:val="none"/>
        </w:rPr>
        <w:t>中小企业声明函</w:t>
      </w:r>
    </w:p>
    <w:p w14:paraId="0FC224D1">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项目编号：JSZC-320303-JSYE-C2026-0001</w:t>
      </w:r>
    </w:p>
    <w:p w14:paraId="2543245D">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：2026年一事一议社区道路硬化工程</w:t>
      </w:r>
    </w:p>
    <w:p w14:paraId="1B5CB60D">
      <w:pPr>
        <w:pStyle w:val="195"/>
        <w:spacing w:before="0" w:after="0" w:line="360" w:lineRule="auto"/>
        <w:rPr>
          <w:rFonts w:hint="eastAsia"/>
          <w:lang w:eastAsia="zh-CN"/>
        </w:rPr>
      </w:pPr>
      <w:r>
        <w:rPr>
          <w:rFonts w:hint="eastAsia" w:ascii="宋体" w:hAnsi="宋体" w:eastAsia="宋体" w:cs="宋体"/>
          <w:b w:val="0"/>
          <w:bCs w:val="0"/>
          <w:color w:val="auto"/>
          <w:sz w:val="24"/>
          <w:szCs w:val="24"/>
          <w:highlight w:val="none"/>
          <w:lang w:val="en-US" w:eastAsia="zh-CN"/>
        </w:rPr>
        <w:t>采购包：（ ）</w:t>
      </w:r>
    </w:p>
    <w:p w14:paraId="43B104B0">
      <w:pPr>
        <w:spacing w:line="360" w:lineRule="auto"/>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项目所属行业：工业</w:t>
      </w:r>
    </w:p>
    <w:p w14:paraId="41464ABD">
      <w:pPr>
        <w:spacing w:line="360" w:lineRule="auto"/>
        <w:ind w:firstLine="480"/>
        <w:jc w:val="left"/>
        <w:rPr>
          <w:rFonts w:hint="eastAsia" w:ascii="宋体" w:hAnsi="宋体" w:cs="宋体"/>
          <w:color w:val="auto"/>
          <w:sz w:val="24"/>
          <w:highlight w:val="none"/>
        </w:rPr>
      </w:pPr>
    </w:p>
    <w:p w14:paraId="60B8154D">
      <w:pPr>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本公司（联合体）郑重声明，根据《政府采购促进中小企业发展管理办法》（财库</w:t>
      </w:r>
      <w:r>
        <w:rPr>
          <w:rFonts w:hint="eastAsia" w:ascii="宋体" w:hAnsi="宋体" w:cs="宋体"/>
          <w:color w:val="auto"/>
          <w:sz w:val="24"/>
          <w:highlight w:val="none"/>
          <w:lang w:eastAsia="zh-CN"/>
        </w:rPr>
        <w:t>（</w:t>
      </w:r>
      <w:r>
        <w:rPr>
          <w:rFonts w:hint="eastAsia" w:ascii="宋体" w:hAnsi="宋体" w:cs="宋体"/>
          <w:color w:val="auto"/>
          <w:sz w:val="24"/>
          <w:highlight w:val="none"/>
        </w:rPr>
        <w:t>2020</w:t>
      </w:r>
      <w:r>
        <w:rPr>
          <w:rFonts w:hint="eastAsia" w:ascii="宋体" w:hAnsi="宋体" w:cs="宋体"/>
          <w:color w:val="auto"/>
          <w:sz w:val="24"/>
          <w:highlight w:val="none"/>
          <w:lang w:eastAsia="zh-CN"/>
        </w:rPr>
        <w:t>）</w:t>
      </w:r>
      <w:r>
        <w:rPr>
          <w:rFonts w:hint="eastAsia" w:ascii="宋体" w:hAnsi="宋体" w:cs="宋体"/>
          <w:color w:val="auto"/>
          <w:sz w:val="24"/>
          <w:highlight w:val="none"/>
        </w:rPr>
        <w:t>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采购活动，工程的施工单位全部为符合政策要求的中小企业。相关企业（含联合体中的中小企业、签订分包意向协议的中小企业）的具体情况如下</w:t>
      </w:r>
      <w:r>
        <w:rPr>
          <w:rFonts w:hint="eastAsia" w:ascii="宋体" w:hAnsi="宋体" w:cs="宋体"/>
          <w:color w:val="auto"/>
          <w:sz w:val="24"/>
          <w:highlight w:val="none"/>
          <w:lang w:eastAsia="zh-CN"/>
        </w:rPr>
        <w:t>：</w:t>
      </w:r>
    </w:p>
    <w:p w14:paraId="4AC73341">
      <w:pPr>
        <w:tabs>
          <w:tab w:val="left" w:pos="312"/>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DC200CA">
      <w:pPr>
        <w:tabs>
          <w:tab w:val="left" w:pos="312"/>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2.（标的名称）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3E125C9">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319BD3BF">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9312264">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8F29C88">
      <w:pPr>
        <w:spacing w:line="360" w:lineRule="auto"/>
        <w:jc w:val="left"/>
        <w:rPr>
          <w:rFonts w:hint="eastAsia" w:ascii="宋体" w:hAnsi="宋体" w:cs="宋体"/>
          <w:color w:val="auto"/>
          <w:sz w:val="24"/>
          <w:highlight w:val="none"/>
        </w:rPr>
      </w:pPr>
    </w:p>
    <w:p w14:paraId="4421F8F1">
      <w:pPr>
        <w:pStyle w:val="6"/>
        <w:spacing w:before="0" w:after="0" w:line="360" w:lineRule="auto"/>
        <w:rPr>
          <w:rFonts w:hint="eastAsia" w:ascii="宋体" w:hAnsi="宋体" w:eastAsia="宋体" w:cs="宋体"/>
          <w:color w:val="auto"/>
          <w:sz w:val="24"/>
          <w:szCs w:val="24"/>
          <w:highlight w:val="none"/>
        </w:rPr>
      </w:pPr>
    </w:p>
    <w:p w14:paraId="01507CAD">
      <w:pPr>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企业名称（盖章）</w:t>
      </w:r>
      <w:r>
        <w:rPr>
          <w:rFonts w:hint="eastAsia" w:ascii="宋体" w:hAnsi="宋体" w:cs="宋体"/>
          <w:color w:val="auto"/>
          <w:sz w:val="24"/>
          <w:highlight w:val="none"/>
          <w:lang w:eastAsia="zh-CN"/>
        </w:rPr>
        <w:t>：</w:t>
      </w:r>
    </w:p>
    <w:p w14:paraId="7641C2F2">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w:t>
      </w:r>
    </w:p>
    <w:p w14:paraId="29DBA962">
      <w:pPr>
        <w:spacing w:line="360" w:lineRule="auto"/>
        <w:rPr>
          <w:rFonts w:hint="eastAsia" w:ascii="宋体" w:hAnsi="宋体" w:cs="宋体"/>
          <w:color w:val="auto"/>
          <w:sz w:val="24"/>
          <w:highlight w:val="none"/>
          <w:u w:val="single"/>
        </w:rPr>
      </w:pPr>
    </w:p>
    <w:p w14:paraId="1F135EF8">
      <w:pPr>
        <w:pStyle w:val="197"/>
        <w:rPr>
          <w:rFonts w:hint="eastAsia"/>
          <w:color w:val="auto"/>
          <w:highlight w:val="none"/>
        </w:rPr>
      </w:pPr>
    </w:p>
    <w:p w14:paraId="27A8E1C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ECDC968">
      <w:pPr>
        <w:widowControl/>
        <w:spacing w:before="100" w:beforeAutospacing="1" w:afterAutospacing="1" w:line="450" w:lineRule="atLeast"/>
        <w:ind w:right="480"/>
        <w:rPr>
          <w:rFonts w:ascii="宋体" w:hAnsi="宋体" w:cs="宋体"/>
          <w:color w:val="auto"/>
          <w:sz w:val="15"/>
          <w:szCs w:val="15"/>
          <w:highlight w:val="none"/>
        </w:rPr>
      </w:pPr>
      <w:r>
        <w:rPr>
          <w:rFonts w:hint="eastAsia" w:ascii="宋体" w:hAnsi="宋体" w:cs="宋体"/>
          <w:color w:val="auto"/>
          <w:sz w:val="24"/>
          <w:highlight w:val="none"/>
          <w:vertAlign w:val="superscript"/>
        </w:rPr>
        <w:t>1</w:t>
      </w:r>
      <w:r>
        <w:rPr>
          <w:rFonts w:hint="eastAsia" w:ascii="宋体" w:hAnsi="宋体" w:cs="宋体"/>
          <w:color w:val="auto"/>
          <w:sz w:val="15"/>
          <w:szCs w:val="15"/>
          <w:highlight w:val="none"/>
        </w:rPr>
        <w:t>从业人员、营业收入、资产总额填报上一年度数据，无上一年度数据的新成立企业可不填报。</w:t>
      </w:r>
    </w:p>
    <w:p w14:paraId="1AB07286">
      <w:pPr>
        <w:pStyle w:val="197"/>
        <w:jc w:val="center"/>
        <w:rPr>
          <w:rFonts w:hint="eastAsia" w:ascii="宋体" w:hAnsi="宋体" w:cs="宋体"/>
          <w:b/>
          <w:color w:val="auto"/>
          <w:sz w:val="36"/>
          <w:szCs w:val="36"/>
          <w:highlight w:val="none"/>
        </w:rPr>
      </w:pPr>
      <w:r>
        <w:rPr>
          <w:color w:val="auto"/>
          <w:highlight w:val="none"/>
        </w:rPr>
        <w:br w:type="page" w:clear="all"/>
      </w:r>
      <w:r>
        <w:rPr>
          <w:rFonts w:hint="eastAsia" w:ascii="宋体" w:hAnsi="宋体" w:cs="宋体"/>
          <w:b/>
          <w:color w:val="auto"/>
          <w:sz w:val="36"/>
          <w:szCs w:val="36"/>
          <w:highlight w:val="none"/>
        </w:rPr>
        <w:t>“中小企业声明</w:t>
      </w:r>
      <w:r>
        <w:rPr>
          <w:rFonts w:hint="eastAsia" w:ascii="宋体" w:hAnsi="宋体" w:cs="宋体"/>
          <w:b/>
          <w:color w:val="auto"/>
          <w:sz w:val="36"/>
          <w:szCs w:val="36"/>
          <w:highlight w:val="none"/>
          <w:lang w:eastAsia="zh-CN"/>
        </w:rPr>
        <w:t>函</w:t>
      </w:r>
      <w:r>
        <w:rPr>
          <w:rFonts w:hint="eastAsia" w:ascii="宋体" w:hAnsi="宋体" w:cs="宋体"/>
          <w:b/>
          <w:color w:val="auto"/>
          <w:sz w:val="36"/>
          <w:szCs w:val="36"/>
          <w:highlight w:val="none"/>
        </w:rPr>
        <w:t>”查询渠道用微信搜索“中小企业规模类型自测小程序”。</w:t>
      </w:r>
    </w:p>
    <w:p w14:paraId="0688DF4F">
      <w:pPr>
        <w:pStyle w:val="197"/>
        <w:jc w:val="center"/>
        <w:rPr>
          <w:rFonts w:hint="eastAsia"/>
          <w:color w:val="auto"/>
          <w:highlight w:val="none"/>
        </w:rPr>
      </w:pPr>
      <w:r>
        <w:rPr>
          <w:rFonts w:hint="eastAsia" w:ascii="宋体" w:hAnsi="宋体" w:cs="宋体"/>
          <w:b/>
          <w:color w:val="auto"/>
          <w:sz w:val="36"/>
          <w:szCs w:val="36"/>
          <w:highlight w:val="none"/>
          <w:lang w:eastAsia="zh-CN"/>
        </w:rPr>
        <w:drawing>
          <wp:inline distT="0" distB="0" distL="0" distR="0">
            <wp:extent cx="3463925" cy="6983095"/>
            <wp:effectExtent l="0" t="0" r="3175" b="8255"/>
            <wp:docPr id="11" name="图片 13" descr="adbc74a943d9972e2db22e8fa58f7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adbc74a943d9972e2db22e8fa58f7d4"/>
                    <pic:cNvPicPr>
                      <a:picLocks noChangeAspect="1"/>
                    </pic:cNvPicPr>
                  </pic:nvPicPr>
                  <pic:blipFill>
                    <a:blip r:embed="rId12"/>
                    <a:srcRect t="3998" b="2822"/>
                    <a:stretch>
                      <a:fillRect/>
                    </a:stretch>
                  </pic:blipFill>
                  <pic:spPr>
                    <a:xfrm>
                      <a:off x="0" y="0"/>
                      <a:ext cx="3463925" cy="6983095"/>
                    </a:xfrm>
                    <a:prstGeom prst="rect">
                      <a:avLst/>
                    </a:prstGeom>
                  </pic:spPr>
                </pic:pic>
              </a:graphicData>
            </a:graphic>
          </wp:inline>
        </w:drawing>
      </w:r>
    </w:p>
    <w:p w14:paraId="40470C99">
      <w:pPr>
        <w:jc w:val="center"/>
        <w:rPr>
          <w:rFonts w:hint="eastAsia" w:ascii="宋体" w:hAnsi="宋体" w:cs="宋体"/>
          <w:b/>
          <w:color w:val="auto"/>
          <w:sz w:val="36"/>
          <w:szCs w:val="36"/>
          <w:highlight w:val="none"/>
        </w:rPr>
      </w:pPr>
      <w:r>
        <w:rPr>
          <w:rFonts w:hint="eastAsia" w:ascii="宋体" w:hAnsi="宋体" w:cs="宋体"/>
          <w:color w:val="auto"/>
          <w:sz w:val="36"/>
          <w:szCs w:val="36"/>
          <w:highlight w:val="none"/>
        </w:rPr>
        <w:br w:type="page" w:clear="all"/>
      </w: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2.</w:t>
      </w:r>
      <w:r>
        <w:rPr>
          <w:rFonts w:hint="eastAsia" w:ascii="宋体" w:hAnsi="宋体" w:cs="宋体"/>
          <w:b/>
          <w:color w:val="auto"/>
          <w:sz w:val="36"/>
          <w:szCs w:val="36"/>
          <w:highlight w:val="none"/>
        </w:rPr>
        <w:t>供应商参加政府采购活动前3年内在经营活动中没有重大违法记录的书面声明</w:t>
      </w:r>
    </w:p>
    <w:p w14:paraId="7E96CD87">
      <w:pPr>
        <w:widowControl/>
        <w:spacing w:before="100" w:beforeAutospacing="1" w:after="100" w:afterAutospacing="1"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我单位在参加</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采购包（）</w:t>
      </w:r>
      <w:r>
        <w:rPr>
          <w:rFonts w:hint="eastAsia" w:ascii="宋体" w:hAnsi="宋体" w:cs="宋体"/>
          <w:color w:val="auto"/>
          <w:sz w:val="24"/>
          <w:highlight w:val="none"/>
        </w:rPr>
        <w:t>（</w:t>
      </w:r>
      <w:r>
        <w:rPr>
          <w:rFonts w:hint="eastAsia" w:ascii="宋体" w:hAnsi="宋体" w:cs="宋体"/>
          <w:color w:val="auto"/>
          <w:sz w:val="24"/>
          <w:highlight w:val="none"/>
          <w:lang w:eastAsia="zh-CN"/>
        </w:rPr>
        <w:t>项目编号：JSZC-320303-JSYE-C2026-0001</w:t>
      </w:r>
      <w:r>
        <w:rPr>
          <w:rFonts w:hint="eastAsia" w:ascii="宋体" w:hAnsi="宋体" w:cs="宋体"/>
          <w:color w:val="auto"/>
          <w:sz w:val="24"/>
          <w:szCs w:val="21"/>
          <w:highlight w:val="none"/>
          <w:u w:val="single"/>
        </w:rPr>
        <w:t xml:space="preserve">           </w:t>
      </w:r>
      <w:r>
        <w:rPr>
          <w:rFonts w:hint="eastAsia" w:ascii="宋体" w:hAnsi="宋体" w:cs="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23AC78E0">
      <w:pPr>
        <w:widowControl/>
        <w:spacing w:before="100" w:beforeAutospacing="1" w:after="100" w:afterAutospacing="1"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我单位对上述声明的真实性负责。如有虚假，将依法承担相应责任。</w:t>
      </w:r>
    </w:p>
    <w:p w14:paraId="0883FF7C">
      <w:pPr>
        <w:ind w:right="29"/>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9EDC7F4">
      <w:pPr>
        <w:ind w:right="29"/>
        <w:rPr>
          <w:rFonts w:hint="eastAsia" w:ascii="宋体" w:hAnsi="宋体" w:cs="宋体"/>
          <w:color w:val="auto"/>
          <w:sz w:val="24"/>
          <w:highlight w:val="none"/>
        </w:rPr>
      </w:pPr>
    </w:p>
    <w:p w14:paraId="2C28AED7">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3D4E767D">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或授权代表（签字或盖章）：  </w:t>
      </w:r>
    </w:p>
    <w:p w14:paraId="588F540A">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64AE8386">
      <w:pPr>
        <w:pStyle w:val="228"/>
        <w:spacing w:before="0" w:beforeAutospacing="0" w:after="0" w:afterAutospacing="0" w:line="360" w:lineRule="auto"/>
        <w:ind w:left="239" w:firstLine="2640"/>
        <w:rPr>
          <w:rFonts w:hint="eastAsia"/>
          <w:color w:val="auto"/>
          <w:highlight w:val="none"/>
        </w:rPr>
      </w:pPr>
    </w:p>
    <w:p w14:paraId="0DDB88FF">
      <w:pPr>
        <w:pStyle w:val="228"/>
        <w:ind w:left="239" w:firstLine="2640"/>
        <w:rPr>
          <w:rFonts w:hint="eastAsia"/>
          <w:color w:val="auto"/>
          <w:highlight w:val="none"/>
        </w:rPr>
      </w:pPr>
    </w:p>
    <w:p w14:paraId="385E2718">
      <w:pPr>
        <w:pStyle w:val="228"/>
        <w:ind w:left="239" w:firstLine="2640"/>
        <w:rPr>
          <w:rFonts w:hint="eastAsia"/>
          <w:color w:val="auto"/>
          <w:highlight w:val="none"/>
        </w:rPr>
      </w:pPr>
    </w:p>
    <w:p w14:paraId="5599C4F7">
      <w:pPr>
        <w:pStyle w:val="228"/>
        <w:ind w:left="239" w:firstLine="2640"/>
        <w:rPr>
          <w:rFonts w:hint="eastAsia"/>
          <w:color w:val="auto"/>
          <w:highlight w:val="none"/>
        </w:rPr>
      </w:pPr>
    </w:p>
    <w:p w14:paraId="6B4AFE8B">
      <w:pPr>
        <w:pStyle w:val="228"/>
        <w:ind w:left="239" w:firstLine="2640"/>
        <w:rPr>
          <w:rFonts w:hint="eastAsia"/>
          <w:color w:val="auto"/>
          <w:highlight w:val="none"/>
        </w:rPr>
      </w:pPr>
    </w:p>
    <w:p w14:paraId="40D8FDE7">
      <w:pPr>
        <w:pStyle w:val="228"/>
        <w:ind w:left="239" w:firstLine="2640"/>
        <w:rPr>
          <w:rFonts w:hint="eastAsia"/>
          <w:color w:val="auto"/>
          <w:highlight w:val="none"/>
        </w:rPr>
      </w:pPr>
    </w:p>
    <w:p w14:paraId="63CDDF5E">
      <w:pPr>
        <w:pStyle w:val="228"/>
        <w:ind w:left="239" w:firstLine="2640"/>
        <w:rPr>
          <w:rFonts w:hint="eastAsia"/>
          <w:color w:val="auto"/>
          <w:highlight w:val="none"/>
        </w:rPr>
      </w:pPr>
    </w:p>
    <w:p w14:paraId="34F52F87">
      <w:pPr>
        <w:pStyle w:val="228"/>
        <w:ind w:left="239" w:firstLine="2640"/>
        <w:rPr>
          <w:rFonts w:hint="eastAsia"/>
          <w:color w:val="auto"/>
          <w:highlight w:val="none"/>
        </w:rPr>
      </w:pPr>
    </w:p>
    <w:p w14:paraId="208D43A0">
      <w:pPr>
        <w:jc w:val="center"/>
        <w:rPr>
          <w:rFonts w:hint="eastAsia" w:ascii="宋体" w:hAnsi="宋体" w:cs="宋体"/>
          <w:color w:val="auto"/>
          <w:sz w:val="36"/>
          <w:szCs w:val="36"/>
          <w:highlight w:val="none"/>
        </w:rPr>
        <w:sectPr>
          <w:footerReference r:id="rId10" w:type="first"/>
          <w:headerReference r:id="rId8" w:type="default"/>
          <w:footerReference r:id="rId9" w:type="default"/>
          <w:pgSz w:w="11906" w:h="16838"/>
          <w:pgMar w:top="1440" w:right="1800" w:bottom="1440" w:left="1800" w:header="851" w:footer="992" w:gutter="0"/>
          <w:cols w:space="1701" w:num="1"/>
          <w:titlePg/>
          <w:docGrid w:linePitch="360" w:charSpace="0"/>
        </w:sectPr>
      </w:pPr>
    </w:p>
    <w:p w14:paraId="1E776DEA">
      <w:pPr>
        <w:numPr>
          <w:ilvl w:val="0"/>
          <w:numId w:val="0"/>
        </w:numPr>
        <w:jc w:val="center"/>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lang w:val="en-US" w:eastAsia="zh-CN" w:bidi="ar-SA"/>
        </w:rPr>
        <w:t>1</w:t>
      </w:r>
      <w:r>
        <w:rPr>
          <w:rFonts w:hint="eastAsia" w:ascii="宋体" w:hAnsi="宋体" w:cs="宋体"/>
          <w:b/>
          <w:color w:val="auto"/>
          <w:sz w:val="36"/>
          <w:szCs w:val="36"/>
          <w:highlight w:val="none"/>
          <w:lang w:val="en-US" w:eastAsia="zh-CN" w:bidi="ar-SA"/>
        </w:rPr>
        <w:t>3.</w:t>
      </w:r>
      <w:r>
        <w:rPr>
          <w:rFonts w:hint="eastAsia" w:ascii="宋体" w:hAnsi="宋体" w:cs="宋体"/>
          <w:b/>
          <w:color w:val="auto"/>
          <w:sz w:val="36"/>
          <w:szCs w:val="36"/>
          <w:highlight w:val="none"/>
        </w:rPr>
        <w:t>具备履行合同所必需的设备和专业技术能力的</w:t>
      </w:r>
    </w:p>
    <w:p w14:paraId="594F9537">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书面声明</w:t>
      </w:r>
    </w:p>
    <w:p w14:paraId="3CE70081">
      <w:pPr>
        <w:spacing w:line="360" w:lineRule="auto"/>
        <w:jc w:val="center"/>
        <w:rPr>
          <w:rFonts w:hint="eastAsia" w:ascii="宋体" w:hAnsi="宋体" w:cs="宋体"/>
          <w:b/>
          <w:color w:val="auto"/>
          <w:sz w:val="36"/>
          <w:szCs w:val="36"/>
          <w:highlight w:val="none"/>
        </w:rPr>
      </w:pPr>
      <w:r>
        <w:rPr>
          <w:rFonts w:hint="eastAsia" w:ascii="宋体" w:hAnsi="宋体"/>
          <w:color w:val="auto"/>
          <w:sz w:val="28"/>
          <w:szCs w:val="28"/>
          <w:highlight w:val="none"/>
        </w:rPr>
        <w:t>（附证明材料扫描件）</w:t>
      </w:r>
    </w:p>
    <w:p w14:paraId="40767656">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lang w:eastAsia="zh-CN"/>
        </w:rPr>
        <w:t>项目编号：JSZC-320303-JSYE-C2026-0001</w:t>
      </w:r>
      <w:r>
        <w:rPr>
          <w:rFonts w:hint="eastAsia" w:ascii="宋体" w:hAnsi="宋体" w:cs="宋体"/>
          <w:color w:val="auto"/>
          <w:sz w:val="24"/>
          <w:szCs w:val="21"/>
          <w:highlight w:val="none"/>
        </w:rPr>
        <w:t xml:space="preserve">  </w:t>
      </w:r>
    </w:p>
    <w:p w14:paraId="128E64AC">
      <w:pPr>
        <w:spacing w:line="360" w:lineRule="auto"/>
        <w:ind w:firstLine="480"/>
        <w:rPr>
          <w:rFonts w:hint="eastAsia" w:ascii="宋体" w:hAnsi="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olor w:val="auto"/>
          <w:sz w:val="24"/>
          <w:highlight w:val="none"/>
          <w:lang w:eastAsia="zh-CN"/>
        </w:rPr>
        <w:t>2026年一事一议社区道路硬化工程</w:t>
      </w:r>
    </w:p>
    <w:p w14:paraId="022A28D9">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采购包：（ ）</w:t>
      </w:r>
    </w:p>
    <w:p w14:paraId="63ECF8DB">
      <w:pPr>
        <w:pStyle w:val="25"/>
        <w:rPr>
          <w:rFonts w:hint="eastAsia"/>
          <w:lang w:eastAsia="zh-CN"/>
        </w:rPr>
      </w:pPr>
    </w:p>
    <w:p w14:paraId="25E2F6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供应商郑重声明：供应商具备履行合同（项目名称：</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项目编号：JSZC-320303-JSYE-C2026-0001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）所必需的设备和专业技术能力，具体为：</w:t>
      </w:r>
    </w:p>
    <w:p w14:paraId="14E3027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设备：</w:t>
      </w:r>
    </w:p>
    <w:p w14:paraId="5BAA500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 （证明材料扫描件附后）</w:t>
      </w:r>
    </w:p>
    <w:p w14:paraId="2D4288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 （证明材料扫描件附后）</w:t>
      </w:r>
    </w:p>
    <w:p w14:paraId="792B1FE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 （证明材料扫描件附后）</w:t>
      </w:r>
    </w:p>
    <w:p w14:paraId="3BE1BCD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eastAsia="zh-CN"/>
        </w:rPr>
        <w:t>…</w:t>
      </w:r>
    </w:p>
    <w:p w14:paraId="5224AC68">
      <w:pPr>
        <w:spacing w:line="360" w:lineRule="auto"/>
        <w:ind w:firstLine="480"/>
        <w:rPr>
          <w:rFonts w:hint="eastAsia" w:ascii="宋体" w:hAnsi="宋体" w:cs="宋体"/>
          <w:color w:val="auto"/>
          <w:sz w:val="24"/>
          <w:highlight w:val="none"/>
        </w:rPr>
      </w:pPr>
    </w:p>
    <w:p w14:paraId="2BD76F8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专业技术能力：</w:t>
      </w:r>
    </w:p>
    <w:p w14:paraId="1C538D2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 （证明材料扫描件附后）</w:t>
      </w:r>
    </w:p>
    <w:p w14:paraId="0610F6E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 （证明材料扫描件附后）</w:t>
      </w:r>
    </w:p>
    <w:p w14:paraId="1ACEDD1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 （证明材料扫描件附后）</w:t>
      </w:r>
    </w:p>
    <w:p w14:paraId="538C646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eastAsia="zh-CN"/>
        </w:rPr>
        <w:t>…</w:t>
      </w:r>
    </w:p>
    <w:p w14:paraId="1D3EA1C8">
      <w:pPr>
        <w:spacing w:line="360" w:lineRule="auto"/>
        <w:ind w:firstLine="480"/>
        <w:rPr>
          <w:rFonts w:hint="eastAsia" w:ascii="宋体" w:hAnsi="宋体" w:cs="宋体"/>
          <w:color w:val="auto"/>
          <w:sz w:val="24"/>
          <w:highlight w:val="none"/>
        </w:rPr>
      </w:pPr>
    </w:p>
    <w:p w14:paraId="4A48C21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特此声明。</w:t>
      </w:r>
    </w:p>
    <w:p w14:paraId="42FFE61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供应商对上述声明的真实性负责。如有虚假，将依法承担相应责任。</w:t>
      </w:r>
    </w:p>
    <w:p w14:paraId="03AC0414">
      <w:pPr>
        <w:spacing w:line="360" w:lineRule="auto"/>
        <w:rPr>
          <w:rFonts w:hint="eastAsia" w:ascii="宋体" w:hAnsi="宋体" w:cs="宋体"/>
          <w:color w:val="auto"/>
          <w:sz w:val="24"/>
          <w:highlight w:val="none"/>
        </w:rPr>
      </w:pPr>
    </w:p>
    <w:p w14:paraId="31D5F274">
      <w:pPr>
        <w:spacing w:line="300" w:lineRule="auto"/>
        <w:ind w:firstLine="360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ascii="宋体" w:hAnsi="宋体"/>
          <w:color w:val="auto"/>
          <w:sz w:val="24"/>
          <w:highlight w:val="none"/>
        </w:rPr>
        <w:t>（盖</w:t>
      </w:r>
      <w:r>
        <w:rPr>
          <w:rFonts w:hint="eastAsia" w:ascii="宋体" w:hAnsi="宋体"/>
          <w:color w:val="auto"/>
          <w:sz w:val="24"/>
          <w:highlight w:val="none"/>
        </w:rPr>
        <w:t>单位公</w:t>
      </w:r>
      <w:r>
        <w:rPr>
          <w:rFonts w:ascii="宋体" w:hAnsi="宋体"/>
          <w:color w:val="auto"/>
          <w:sz w:val="24"/>
          <w:highlight w:val="none"/>
        </w:rPr>
        <w:t>章）</w:t>
      </w:r>
    </w:p>
    <w:p w14:paraId="5262C91D">
      <w:pPr>
        <w:spacing w:line="300" w:lineRule="auto"/>
        <w:ind w:firstLine="3600"/>
        <w:rPr>
          <w:rFonts w:hint="eastAsia" w:ascii="宋体" w:hAnsi="宋体"/>
          <w:color w:val="auto"/>
          <w:sz w:val="24"/>
          <w:highlight w:val="none"/>
        </w:rPr>
      </w:pPr>
      <w:r>
        <w:rPr>
          <w:rFonts w:hint="eastAsia" w:ascii="宋体" w:hAnsi="宋体"/>
          <w:color w:val="auto"/>
          <w:sz w:val="24"/>
          <w:highlight w:val="none"/>
        </w:rPr>
        <w:t>供应商授权代表：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14:paraId="628C6642">
      <w:pPr>
        <w:spacing w:line="300" w:lineRule="auto"/>
        <w:ind w:firstLine="3600"/>
        <w:rPr>
          <w:rFonts w:hint="eastAsia" w:ascii="宋体" w:hAnsi="宋体"/>
          <w:color w:val="auto"/>
          <w:highlight w:val="none"/>
        </w:rPr>
      </w:pPr>
      <w:r>
        <w:rPr>
          <w:rFonts w:hint="eastAsia" w:ascii="宋体" w:hAnsi="宋体"/>
          <w:color w:val="auto"/>
          <w:sz w:val="24"/>
          <w:highlight w:val="none"/>
        </w:rPr>
        <w:t>日期：   年  月  日</w:t>
      </w:r>
    </w:p>
    <w:p w14:paraId="25256E34">
      <w:pPr>
        <w:spacing w:line="588"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clear="all"/>
      </w:r>
      <w:bookmarkStart w:id="525" w:name="OLE_LINK14"/>
      <w:bookmarkStart w:id="526" w:name="OLE_LINK13"/>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4.</w:t>
      </w:r>
      <w:r>
        <w:rPr>
          <w:rFonts w:hint="eastAsia" w:ascii="宋体" w:hAnsi="宋体" w:cs="宋体"/>
          <w:b/>
          <w:color w:val="auto"/>
          <w:sz w:val="36"/>
          <w:szCs w:val="36"/>
          <w:highlight w:val="none"/>
        </w:rPr>
        <w:t>残疾人福利性单位声明函</w:t>
      </w:r>
      <w:bookmarkEnd w:id="525"/>
      <w:bookmarkEnd w:id="526"/>
    </w:p>
    <w:p w14:paraId="0E7C5E34">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项目编号：JSZC-320303-JSYE-C2026-0001</w:t>
      </w:r>
      <w:r>
        <w:rPr>
          <w:rFonts w:hint="eastAsia" w:ascii="宋体" w:hAnsi="宋体" w:cs="宋体"/>
          <w:color w:val="auto"/>
          <w:sz w:val="24"/>
          <w:highlight w:val="none"/>
        </w:rPr>
        <w:t xml:space="preserve">  </w:t>
      </w:r>
    </w:p>
    <w:p w14:paraId="01244B74">
      <w:pPr>
        <w:spacing w:line="520"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采购包（）</w:t>
      </w:r>
      <w:r>
        <w:rPr>
          <w:rFonts w:hint="eastAsia" w:ascii="宋体" w:hAnsi="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14:paraId="02E48932">
      <w:pPr>
        <w:spacing w:line="520"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9988219">
      <w:pPr>
        <w:spacing w:line="520" w:lineRule="exact"/>
        <w:ind w:firstLine="504"/>
        <w:rPr>
          <w:rFonts w:hint="eastAsia" w:ascii="宋体" w:hAnsi="宋体" w:cs="宋体"/>
          <w:color w:val="auto"/>
          <w:spacing w:val="6"/>
          <w:sz w:val="24"/>
          <w:highlight w:val="none"/>
        </w:rPr>
      </w:pPr>
    </w:p>
    <w:p w14:paraId="796C2D1A">
      <w:pPr>
        <w:spacing w:line="520" w:lineRule="exact"/>
        <w:ind w:firstLine="504"/>
        <w:rPr>
          <w:rFonts w:hint="eastAsia" w:ascii="宋体" w:hAnsi="宋体" w:cs="宋体"/>
          <w:color w:val="auto"/>
          <w:spacing w:val="6"/>
          <w:sz w:val="24"/>
          <w:highlight w:val="none"/>
        </w:rPr>
      </w:pPr>
    </w:p>
    <w:p w14:paraId="3555657A">
      <w:pPr>
        <w:tabs>
          <w:tab w:val="left" w:pos="4860"/>
        </w:tabs>
        <w:spacing w:line="520" w:lineRule="exact"/>
        <w:ind w:right="1560" w:firstLine="504"/>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32DA0169">
      <w:pPr>
        <w:tabs>
          <w:tab w:val="left" w:pos="4860"/>
        </w:tabs>
        <w:spacing w:line="520" w:lineRule="exact"/>
        <w:ind w:right="1560" w:firstLine="504"/>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742E8219">
      <w:pPr>
        <w:spacing w:line="520" w:lineRule="exact"/>
        <w:rPr>
          <w:rFonts w:hint="eastAsia" w:ascii="宋体" w:hAnsi="宋体" w:cs="宋体"/>
          <w:color w:val="auto"/>
          <w:sz w:val="24"/>
          <w:highlight w:val="none"/>
        </w:rPr>
      </w:pPr>
    </w:p>
    <w:p w14:paraId="0DC4B180">
      <w:pPr>
        <w:widowControl/>
        <w:spacing w:line="520" w:lineRule="exact"/>
        <w:jc w:val="left"/>
        <w:rPr>
          <w:rFonts w:hint="eastAsia" w:ascii="宋体" w:hAnsi="宋体" w:cs="宋体"/>
          <w:color w:val="auto"/>
          <w:sz w:val="24"/>
          <w:highlight w:val="none"/>
        </w:rPr>
      </w:pPr>
      <w:r>
        <w:rPr>
          <w:rFonts w:hint="eastAsia" w:ascii="宋体" w:hAnsi="宋体" w:cs="宋体"/>
          <w:color w:val="auto"/>
          <w:sz w:val="24"/>
          <w:highlight w:val="none"/>
        </w:rPr>
        <w:t>说明：</w:t>
      </w:r>
    </w:p>
    <w:p w14:paraId="4A4A4B42">
      <w:pPr>
        <w:widowControl/>
        <w:spacing w:line="52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中标、成交供应商为残疾人福利性单位的，采购人或者其委托的采购代理机构应当随中标、成交结果同时公告其《残疾人福利性单位声明函》，接受社会监督。</w:t>
      </w:r>
    </w:p>
    <w:p w14:paraId="465052F6">
      <w:pPr>
        <w:widowControl/>
        <w:spacing w:line="52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供应商提供的《残疾人福利性单位声明函》与事实不符的，依照《</w:t>
      </w:r>
      <w:r>
        <w:rPr>
          <w:rFonts w:hint="eastAsia" w:ascii="宋体" w:hAnsi="宋体" w:cs="宋体"/>
          <w:color w:val="auto"/>
          <w:sz w:val="24"/>
          <w:highlight w:val="none"/>
          <w:lang w:eastAsia="zh-CN"/>
        </w:rPr>
        <w:t>中华人民共和国政府采购法</w:t>
      </w:r>
      <w:r>
        <w:rPr>
          <w:rFonts w:hint="eastAsia" w:ascii="宋体" w:hAnsi="宋体" w:cs="宋体"/>
          <w:color w:val="auto"/>
          <w:sz w:val="24"/>
          <w:highlight w:val="none"/>
        </w:rPr>
        <w:t>》第七十七条第一款的规定追究法律责任。</w:t>
      </w:r>
    </w:p>
    <w:p w14:paraId="7026F14A">
      <w:pPr>
        <w:widowControl/>
        <w:ind w:firstLine="600"/>
        <w:jc w:val="left"/>
        <w:rPr>
          <w:rFonts w:hint="eastAsia" w:ascii="宋体" w:hAnsi="宋体" w:cs="宋体"/>
          <w:color w:val="auto"/>
          <w:sz w:val="30"/>
          <w:szCs w:val="30"/>
          <w:highlight w:val="none"/>
        </w:rPr>
      </w:pPr>
    </w:p>
    <w:p w14:paraId="6236C5DA">
      <w:pPr>
        <w:spacing w:line="360" w:lineRule="auto"/>
        <w:jc w:val="center"/>
        <w:rPr>
          <w:rFonts w:hint="eastAsia" w:ascii="宋体" w:hAnsi="宋体" w:cs="宋体"/>
          <w:b/>
          <w:color w:val="auto"/>
          <w:sz w:val="36"/>
          <w:szCs w:val="36"/>
          <w:highlight w:val="none"/>
        </w:rPr>
      </w:pPr>
      <w:r>
        <w:rPr>
          <w:rFonts w:hint="eastAsia" w:ascii="宋体" w:hAnsi="宋体" w:cs="宋体"/>
          <w:color w:val="auto"/>
          <w:sz w:val="30"/>
          <w:szCs w:val="30"/>
          <w:highlight w:val="none"/>
        </w:rPr>
        <w:br w:type="page" w:clear="all"/>
      </w: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rPr>
        <w:t>预付款保函支付条款模板</w:t>
      </w:r>
    </w:p>
    <w:p w14:paraId="220CD210">
      <w:pPr>
        <w:pStyle w:val="201"/>
        <w:spacing w:line="360" w:lineRule="auto"/>
        <w:rPr>
          <w:rFonts w:hint="eastAsia" w:ascii="宋体" w:hAnsi="宋体" w:cs="宋体"/>
          <w:color w:val="auto"/>
          <w:sz w:val="24"/>
          <w:highlight w:val="none"/>
        </w:rPr>
      </w:pPr>
    </w:p>
    <w:p w14:paraId="5B044611">
      <w:pPr>
        <w:pStyle w:val="20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付款条件一：提交预付款保函的</w:t>
      </w:r>
    </w:p>
    <w:p w14:paraId="45FC17B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（1）合同签订且乙方向甲方出具预付款保函后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72E2CC">
      <w:pPr>
        <w:pStyle w:val="201"/>
        <w:tabs>
          <w:tab w:val="left" w:pos="5508"/>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cs="宋体"/>
          <w:color w:val="auto"/>
          <w:sz w:val="24"/>
          <w:highlight w:val="none"/>
          <w:u w:val="single"/>
        </w:rPr>
        <w:t xml:space="preserve"> </w:t>
      </w:r>
      <w:r>
        <w:rPr>
          <w:rFonts w:hint="eastAsia" w:cs="宋体"/>
          <w:color w:val="auto"/>
          <w:sz w:val="24"/>
          <w:highlight w:val="none"/>
        </w:rPr>
        <w:t>%</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B380D2">
      <w:pPr>
        <w:pStyle w:val="20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p>
    <w:p w14:paraId="6DE8F773">
      <w:pPr>
        <w:pStyle w:val="201"/>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付款条件二： 不提交预付款保函的</w:t>
      </w:r>
    </w:p>
    <w:p w14:paraId="2F57B521">
      <w:pPr>
        <w:pStyle w:val="201"/>
        <w:tabs>
          <w:tab w:val="left" w:pos="2017"/>
          <w:tab w:val="left" w:pos="2468"/>
          <w:tab w:val="left" w:pos="4313"/>
          <w:tab w:val="left" w:pos="5811"/>
          <w:tab w:val="left" w:pos="9007"/>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XX</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D154229">
      <w:pPr>
        <w:pStyle w:val="201"/>
        <w:tabs>
          <w:tab w:val="left" w:pos="2151"/>
          <w:tab w:val="left" w:pos="4183"/>
          <w:tab w:val="left" w:pos="5500"/>
          <w:tab w:val="left" w:pos="8573"/>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XX</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023410">
      <w:pPr>
        <w:pStyle w:val="201"/>
        <w:spacing w:line="360" w:lineRule="auto"/>
        <w:ind w:firstLine="480"/>
        <w:rPr>
          <w:rFonts w:hint="eastAsia" w:ascii="宋体" w:hAnsi="宋体" w:cs="宋体"/>
          <w:color w:val="auto"/>
          <w:sz w:val="24"/>
          <w:highlight w:val="none"/>
        </w:rPr>
      </w:pPr>
    </w:p>
    <w:p w14:paraId="6B4C5916">
      <w:pPr>
        <w:pStyle w:val="201"/>
        <w:spacing w:line="360" w:lineRule="auto"/>
        <w:ind w:firstLine="480"/>
        <w:rPr>
          <w:rFonts w:hint="eastAsia" w:ascii="宋体" w:hAnsi="宋体" w:cs="宋体"/>
          <w:color w:val="auto"/>
          <w:sz w:val="24"/>
          <w:highlight w:val="none"/>
        </w:rPr>
      </w:pPr>
    </w:p>
    <w:p w14:paraId="6FA29942">
      <w:pPr>
        <w:pStyle w:val="201"/>
        <w:spacing w:line="360" w:lineRule="auto"/>
        <w:ind w:firstLine="480"/>
        <w:rPr>
          <w:rFonts w:hint="eastAsia" w:ascii="宋体" w:hAnsi="宋体" w:cs="宋体"/>
          <w:color w:val="auto"/>
          <w:sz w:val="24"/>
          <w:highlight w:val="none"/>
        </w:rPr>
      </w:pPr>
    </w:p>
    <w:p w14:paraId="7AD525B0">
      <w:pPr>
        <w:pStyle w:val="201"/>
        <w:spacing w:line="360" w:lineRule="auto"/>
        <w:ind w:firstLine="480"/>
        <w:rPr>
          <w:rFonts w:hint="eastAsia" w:ascii="宋体" w:hAnsi="宋体" w:cs="宋体"/>
          <w:color w:val="auto"/>
          <w:sz w:val="24"/>
          <w:highlight w:val="none"/>
        </w:rPr>
      </w:pPr>
    </w:p>
    <w:p w14:paraId="398990B3">
      <w:pPr>
        <w:pStyle w:val="197"/>
        <w:rPr>
          <w:rFonts w:hint="eastAsia" w:ascii="宋体" w:hAnsi="宋体" w:cs="宋体"/>
          <w:color w:val="auto"/>
          <w:szCs w:val="24"/>
          <w:highlight w:val="none"/>
        </w:rPr>
      </w:pPr>
      <w:r>
        <w:rPr>
          <w:rFonts w:hint="eastAsia" w:ascii="宋体" w:hAnsi="宋体" w:cs="宋体"/>
          <w:color w:val="auto"/>
          <w:szCs w:val="24"/>
          <w:highlight w:val="none"/>
        </w:rPr>
        <w:t>注：1、付款条件一中，出具预付款保函后支付的合同款应当与保函金额一致。</w:t>
      </w:r>
    </w:p>
    <w:p w14:paraId="5B9938A1">
      <w:pPr>
        <w:pStyle w:val="197"/>
        <w:rPr>
          <w:rFonts w:hint="eastAsia" w:ascii="宋体" w:hAnsi="宋体" w:cs="宋体"/>
          <w:color w:val="auto"/>
          <w:szCs w:val="24"/>
          <w:highlight w:val="none"/>
        </w:rPr>
      </w:pPr>
      <w:r>
        <w:rPr>
          <w:rFonts w:hint="eastAsia" w:ascii="宋体" w:hAnsi="宋体" w:cs="宋体"/>
          <w:color w:val="auto"/>
          <w:szCs w:val="24"/>
          <w:highlight w:val="none"/>
        </w:rPr>
        <w:t>2、付款条件二中，预付款比例设定应符合《关于做好政府采购支持企业发展有关事项的通知》（苏财购</w:t>
      </w:r>
      <w:r>
        <w:rPr>
          <w:rFonts w:hint="eastAsia" w:ascii="宋体" w:hAnsi="宋体" w:cs="宋体"/>
          <w:color w:val="auto"/>
          <w:szCs w:val="24"/>
          <w:highlight w:val="none"/>
          <w:lang w:eastAsia="zh-CN"/>
        </w:rPr>
        <w:t>（</w:t>
      </w:r>
      <w:r>
        <w:rPr>
          <w:rFonts w:hint="eastAsia" w:ascii="宋体" w:hAnsi="宋体" w:cs="宋体"/>
          <w:color w:val="auto"/>
          <w:szCs w:val="24"/>
          <w:highlight w:val="none"/>
        </w:rPr>
        <w:t>2020</w:t>
      </w:r>
      <w:r>
        <w:rPr>
          <w:rFonts w:hint="eastAsia" w:ascii="宋体" w:hAnsi="宋体" w:cs="宋体"/>
          <w:color w:val="auto"/>
          <w:szCs w:val="24"/>
          <w:highlight w:val="none"/>
          <w:lang w:eastAsia="zh-CN"/>
        </w:rPr>
        <w:t>）</w:t>
      </w:r>
      <w:r>
        <w:rPr>
          <w:rFonts w:hint="eastAsia" w:ascii="宋体" w:hAnsi="宋体" w:cs="宋体"/>
          <w:color w:val="auto"/>
          <w:szCs w:val="24"/>
          <w:highlight w:val="none"/>
        </w:rPr>
        <w:t>52号）要求。</w:t>
      </w:r>
    </w:p>
    <w:p w14:paraId="5B875244">
      <w:pPr>
        <w:widowControl/>
        <w:ind w:firstLine="600"/>
        <w:jc w:val="left"/>
        <w:rPr>
          <w:rFonts w:hint="eastAsia" w:ascii="宋体" w:hAnsi="宋体" w:cs="宋体"/>
          <w:color w:val="auto"/>
          <w:sz w:val="30"/>
          <w:szCs w:val="30"/>
          <w:highlight w:val="none"/>
        </w:rPr>
      </w:pPr>
    </w:p>
    <w:p w14:paraId="5C273B84">
      <w:pPr>
        <w:widowControl/>
        <w:spacing w:line="520" w:lineRule="exact"/>
        <w:jc w:val="center"/>
        <w:rPr>
          <w:rFonts w:hint="eastAsia" w:ascii="宋体" w:hAnsi="宋体" w:cs="宋体"/>
          <w:b/>
          <w:color w:val="auto"/>
          <w:sz w:val="36"/>
          <w:szCs w:val="36"/>
          <w:highlight w:val="none"/>
        </w:rPr>
      </w:pPr>
      <w:r>
        <w:rPr>
          <w:rFonts w:hint="eastAsia" w:ascii="宋体" w:hAnsi="宋体" w:cs="宋体"/>
          <w:color w:val="auto"/>
          <w:sz w:val="30"/>
          <w:szCs w:val="30"/>
          <w:highlight w:val="none"/>
        </w:rPr>
        <w:br w:type="page" w:clear="all"/>
      </w: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rPr>
        <w:t>代理服务收费标准</w:t>
      </w:r>
    </w:p>
    <w:p w14:paraId="20E48F60">
      <w:pPr>
        <w:widowControl/>
        <w:spacing w:line="520" w:lineRule="exact"/>
        <w:jc w:val="center"/>
        <w:rPr>
          <w:rFonts w:hint="eastAsia" w:ascii="宋体" w:hAnsi="宋体" w:eastAsia="宋体" w:cs="宋体"/>
          <w:b/>
          <w:color w:val="auto"/>
          <w:sz w:val="24"/>
          <w:szCs w:val="24"/>
          <w:highlight w:val="none"/>
        </w:rPr>
      </w:pPr>
    </w:p>
    <w:tbl>
      <w:tblPr>
        <w:tblStyle w:val="36"/>
        <w:tblW w:w="7937"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7"/>
        <w:gridCol w:w="2640"/>
      </w:tblGrid>
      <w:tr w14:paraId="5A52CB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297" w:type="dxa"/>
            <w:tcBorders>
              <w:top w:val="single" w:color="auto" w:sz="4" w:space="0"/>
            </w:tcBorders>
            <w:noWrap w:val="0"/>
            <w:vAlign w:val="center"/>
          </w:tcPr>
          <w:p w14:paraId="40EC844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或者成交</w:t>
            </w:r>
            <w:r>
              <w:rPr>
                <w:rFonts w:hint="eastAsia" w:ascii="宋体" w:hAnsi="宋体" w:eastAsia="宋体" w:cs="宋体"/>
                <w:sz w:val="24"/>
                <w:szCs w:val="24"/>
                <w:highlight w:val="none"/>
              </w:rPr>
              <w:t>金额</w:t>
            </w:r>
          </w:p>
        </w:tc>
        <w:tc>
          <w:tcPr>
            <w:tcW w:w="2640" w:type="dxa"/>
            <w:tcBorders>
              <w:top w:val="single" w:color="auto" w:sz="4" w:space="0"/>
            </w:tcBorders>
            <w:noWrap w:val="0"/>
            <w:vAlign w:val="center"/>
          </w:tcPr>
          <w:p w14:paraId="62C6C333">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费率</w:t>
            </w:r>
          </w:p>
        </w:tc>
      </w:tr>
      <w:tr w14:paraId="20DC3F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1D8D093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最低收费金额(每个委托项目)</w:t>
            </w:r>
          </w:p>
        </w:tc>
        <w:tc>
          <w:tcPr>
            <w:tcW w:w="2640" w:type="dxa"/>
            <w:noWrap w:val="0"/>
            <w:vAlign w:val="center"/>
          </w:tcPr>
          <w:p w14:paraId="724C85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5000元</w:t>
            </w:r>
          </w:p>
        </w:tc>
      </w:tr>
      <w:tr w14:paraId="4D909E3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6B74A4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50万元以下(含50万元)</w:t>
            </w:r>
          </w:p>
        </w:tc>
        <w:tc>
          <w:tcPr>
            <w:tcW w:w="2640" w:type="dxa"/>
            <w:noWrap w:val="0"/>
            <w:vAlign w:val="center"/>
          </w:tcPr>
          <w:p w14:paraId="3860F61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p>
        </w:tc>
      </w:tr>
      <w:tr w14:paraId="07A21D0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65E688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50-400万元(含400万元)</w:t>
            </w:r>
          </w:p>
        </w:tc>
        <w:tc>
          <w:tcPr>
            <w:tcW w:w="2640" w:type="dxa"/>
            <w:noWrap w:val="0"/>
            <w:vAlign w:val="center"/>
          </w:tcPr>
          <w:p w14:paraId="0A8BDC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p>
        </w:tc>
      </w:tr>
      <w:tr w14:paraId="5BBDA83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0AC5D69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400-1000万元(含1000万元)</w:t>
            </w:r>
          </w:p>
        </w:tc>
        <w:tc>
          <w:tcPr>
            <w:tcW w:w="2640" w:type="dxa"/>
            <w:noWrap w:val="0"/>
            <w:vAlign w:val="center"/>
          </w:tcPr>
          <w:p w14:paraId="2449AFB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p>
        </w:tc>
      </w:tr>
      <w:tr w14:paraId="50D3E99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7118027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1000-5000万元(含5000万元)</w:t>
            </w:r>
          </w:p>
        </w:tc>
        <w:tc>
          <w:tcPr>
            <w:tcW w:w="2640" w:type="dxa"/>
            <w:noWrap w:val="0"/>
            <w:vAlign w:val="center"/>
          </w:tcPr>
          <w:p w14:paraId="29DBD8D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p>
        </w:tc>
      </w:tr>
      <w:tr w14:paraId="6AEA0DD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1780E88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5000-1亿元(含1亿元)</w:t>
            </w:r>
          </w:p>
        </w:tc>
        <w:tc>
          <w:tcPr>
            <w:tcW w:w="2640" w:type="dxa"/>
            <w:noWrap w:val="0"/>
            <w:vAlign w:val="center"/>
          </w:tcPr>
          <w:p w14:paraId="2EB4E57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5%</w:t>
            </w:r>
          </w:p>
        </w:tc>
      </w:tr>
      <w:tr w14:paraId="67AA9A7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61C5DA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1-10亿元(含 10 亿元)</w:t>
            </w:r>
          </w:p>
        </w:tc>
        <w:tc>
          <w:tcPr>
            <w:tcW w:w="2640" w:type="dxa"/>
            <w:noWrap w:val="0"/>
            <w:vAlign w:val="center"/>
          </w:tcPr>
          <w:p w14:paraId="2AAA258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r>
      <w:tr w14:paraId="0B232BA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297" w:type="dxa"/>
            <w:noWrap w:val="0"/>
            <w:vAlign w:val="center"/>
          </w:tcPr>
          <w:p w14:paraId="4894C38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10-50亿元(含50 亿元)</w:t>
            </w:r>
          </w:p>
        </w:tc>
        <w:tc>
          <w:tcPr>
            <w:tcW w:w="2640" w:type="dxa"/>
            <w:noWrap w:val="0"/>
            <w:vAlign w:val="center"/>
          </w:tcPr>
          <w:p w14:paraId="0CD5B7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p>
        </w:tc>
      </w:tr>
      <w:tr w14:paraId="112355C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97" w:type="dxa"/>
            <w:noWrap w:val="0"/>
            <w:vAlign w:val="center"/>
          </w:tcPr>
          <w:p w14:paraId="6BA2584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50 亿元以上</w:t>
            </w:r>
          </w:p>
        </w:tc>
        <w:tc>
          <w:tcPr>
            <w:tcW w:w="2640" w:type="dxa"/>
            <w:noWrap w:val="0"/>
            <w:vAlign w:val="center"/>
          </w:tcPr>
          <w:p w14:paraId="0BCB33D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r>
    </w:tbl>
    <w:p w14:paraId="0C64A46F">
      <w:pPr>
        <w:widowControl w:val="0"/>
        <w:spacing w:line="360" w:lineRule="auto"/>
        <w:ind w:firstLine="4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说明：</w:t>
      </w:r>
    </w:p>
    <w:p w14:paraId="5B249A3C">
      <w:pPr>
        <w:spacing w:line="360" w:lineRule="auto"/>
        <w:ind w:firstLine="420"/>
      </w:pPr>
      <w:r>
        <w:rPr>
          <w:rFonts w:hint="eastAsia" w:ascii="宋体" w:hAnsi="宋体" w:eastAsia="宋体" w:cs="宋体"/>
          <w:color w:val="auto"/>
          <w:sz w:val="24"/>
          <w:szCs w:val="24"/>
          <w:highlight w:val="none"/>
          <w:lang w:val="en-US" w:eastAsia="zh-CN" w:bidi="ar-SA"/>
        </w:rPr>
        <w:t>1.按上表计算的收费为代理服务全过程的收费金额。各社会代理机构不再收取采购文件制作售卖费用。</w:t>
      </w:r>
    </w:p>
    <w:p w14:paraId="02A988A4">
      <w:pPr>
        <w:spacing w:line="360" w:lineRule="auto"/>
        <w:ind w:firstLine="420"/>
      </w:pPr>
      <w:r>
        <w:rPr>
          <w:rFonts w:hint="eastAsia" w:ascii="宋体" w:hAnsi="宋体" w:eastAsia="宋体" w:cs="宋体"/>
          <w:color w:val="auto"/>
          <w:sz w:val="24"/>
          <w:szCs w:val="24"/>
          <w:highlight w:val="none"/>
          <w:lang w:val="en-US" w:eastAsia="zh-CN" w:bidi="ar-SA"/>
        </w:rPr>
        <w:t>2.代理服务费按差额定率累进法计算。</w:t>
      </w:r>
    </w:p>
    <w:p w14:paraId="087D8297">
      <w:pPr>
        <w:spacing w:line="360" w:lineRule="auto"/>
        <w:ind w:firstLine="420"/>
      </w:pPr>
      <w:r>
        <w:rPr>
          <w:rFonts w:hint="eastAsia" w:ascii="宋体" w:hAnsi="宋体" w:eastAsia="宋体" w:cs="宋体"/>
          <w:color w:val="auto"/>
          <w:sz w:val="24"/>
          <w:szCs w:val="24"/>
          <w:highlight w:val="none"/>
          <w:lang w:val="en-US" w:eastAsia="zh-CN" w:bidi="ar-SA"/>
        </w:rPr>
        <w:t>3.代理服务费基准金额（按差额定率累进法计算的）=中标金额（按差额定率累进法计算的） * 费率（%）</w:t>
      </w:r>
    </w:p>
    <w:p w14:paraId="2D035710">
      <w:pPr>
        <w:spacing w:line="360" w:lineRule="auto"/>
        <w:ind w:firstLine="420"/>
      </w:pPr>
      <w:r>
        <w:rPr>
          <w:rFonts w:hint="eastAsia" w:ascii="宋体" w:hAnsi="宋体" w:eastAsia="宋体" w:cs="宋体"/>
          <w:color w:val="auto"/>
          <w:sz w:val="24"/>
          <w:szCs w:val="24"/>
          <w:highlight w:val="none"/>
          <w:lang w:val="en-US" w:eastAsia="zh-CN" w:bidi="ar-SA"/>
        </w:rPr>
        <w:t>4.代理服务费应收取金额=代理服务费基准金额（按差额定率累进法计算的）的合计数。</w:t>
      </w:r>
    </w:p>
    <w:p w14:paraId="7F00770F">
      <w:pPr>
        <w:spacing w:line="360" w:lineRule="auto"/>
        <w:ind w:firstLine="420"/>
      </w:pPr>
      <w:r>
        <w:rPr>
          <w:rFonts w:hint="eastAsia" w:ascii="宋体" w:hAnsi="宋体" w:eastAsia="宋体" w:cs="宋体"/>
          <w:color w:val="auto"/>
          <w:sz w:val="24"/>
          <w:szCs w:val="24"/>
          <w:highlight w:val="none"/>
          <w:lang w:val="en-US" w:eastAsia="zh-CN" w:bidi="ar-SA"/>
        </w:rPr>
        <w:t>5.定点类等无金额或事先不能计算出价格总额的项目，按中标（成交）金额100万元计算服务费。</w:t>
      </w:r>
    </w:p>
    <w:p w14:paraId="7C86D3CA">
      <w:pPr>
        <w:spacing w:line="360" w:lineRule="auto"/>
        <w:ind w:firstLine="420"/>
      </w:pPr>
      <w:r>
        <w:rPr>
          <w:rFonts w:hint="eastAsia" w:ascii="宋体" w:hAnsi="宋体" w:eastAsia="宋体" w:cs="宋体"/>
          <w:color w:val="auto"/>
          <w:sz w:val="24"/>
          <w:szCs w:val="24"/>
          <w:highlight w:val="none"/>
          <w:lang w:val="en-US" w:eastAsia="zh-CN" w:bidi="ar-SA"/>
        </w:rPr>
        <w:t>6.有分包（分标段）项目按总项目中标（成交）金额收费。</w:t>
      </w:r>
    </w:p>
    <w:p w14:paraId="56666334">
      <w:pPr>
        <w:spacing w:line="360" w:lineRule="auto"/>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7.以上价格为协会指导价，双方可根据项目难易程度和优质优价原则协商确定。</w:t>
      </w:r>
    </w:p>
    <w:sectPr>
      <w:pgSz w:w="11906" w:h="16838"/>
      <w:pgMar w:top="1440" w:right="1800" w:bottom="1440" w:left="1800" w:header="851" w:footer="992"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3892">
    <w:pPr>
      <w:pStyle w:val="2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DEE8D30">
                          <w:pPr>
                            <w:pStyle w:val="221"/>
                            <w:tabs>
                              <w:tab w:val="clear" w:pos="4153"/>
                              <w:tab w:val="clear" w:pos="8306"/>
                            </w:tabs>
                          </w:pPr>
                          <w:r>
                            <w:fldChar w:fldCharType="begin"/>
                          </w:r>
                          <w:r>
                            <w:instrText xml:space="preserve"> PAGE  \* MERGEFORMAT </w:instrText>
                          </w:r>
                          <w:r>
                            <w:fldChar w:fldCharType="separate"/>
                          </w:r>
                          <w:r>
                            <w:t>22</w:t>
                          </w:r>
                          <w:r>
                            <w:fldChar w:fldCharType="end"/>
                          </w:r>
                        </w:p>
                        <w:p w14:paraId="09E5F0A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0DEE8D30">
                    <w:pPr>
                      <w:pStyle w:val="221"/>
                      <w:tabs>
                        <w:tab w:val="clear" w:pos="4153"/>
                        <w:tab w:val="clear" w:pos="8306"/>
                      </w:tabs>
                    </w:pPr>
                    <w:r>
                      <w:fldChar w:fldCharType="begin"/>
                    </w:r>
                    <w:r>
                      <w:instrText xml:space="preserve"> PAGE  \* MERGEFORMAT </w:instrText>
                    </w:r>
                    <w:r>
                      <w:fldChar w:fldCharType="separate"/>
                    </w:r>
                    <w:r>
                      <w:t>22</w:t>
                    </w:r>
                    <w:r>
                      <w:fldChar w:fldCharType="end"/>
                    </w:r>
                  </w:p>
                  <w:p w14:paraId="09E5F0A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A479">
    <w:pPr>
      <w:framePr w:wrap="around" w:vAnchor="text" w:hAnchor="margin" w:xAlign="center" w:y="1"/>
      <w:rPr>
        <w:rStyle w:val="40"/>
      </w:rPr>
    </w:pPr>
    <w:r>
      <w:fldChar w:fldCharType="begin"/>
    </w:r>
    <w:r>
      <w:rPr>
        <w:rStyle w:val="40"/>
      </w:rPr>
      <w:instrText xml:space="preserve">PAGE  </w:instrText>
    </w:r>
    <w:r>
      <w:fldChar w:fldCharType="separate"/>
    </w:r>
    <w:r>
      <w:rPr>
        <w:rStyle w:val="40"/>
      </w:rPr>
      <w:t>52</w:t>
    </w:r>
    <w:r>
      <w:fldChar w:fldCharType="end"/>
    </w:r>
  </w:p>
  <w:p w14:paraId="17D6BD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0116">
    <w:pPr>
      <w:framePr w:wrap="around" w:vAnchor="text" w:hAnchor="margin" w:xAlign="center" w:y="1"/>
      <w:rPr>
        <w:rStyle w:val="40"/>
      </w:rPr>
    </w:pPr>
    <w:r>
      <w:fldChar w:fldCharType="begin"/>
    </w:r>
    <w:r>
      <w:rPr>
        <w:rStyle w:val="40"/>
      </w:rPr>
      <w:instrText xml:space="preserve">PAGE  </w:instrText>
    </w:r>
    <w:r>
      <w:fldChar w:fldCharType="separate"/>
    </w:r>
    <w:r>
      <w:rPr>
        <w:rStyle w:val="40"/>
      </w:rPr>
      <w:t>54</w:t>
    </w:r>
    <w:r>
      <w:fldChar w:fldCharType="end"/>
    </w:r>
  </w:p>
  <w:p w14:paraId="2289EA4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EE89">
    <w:pPr>
      <w:pStyle w:val="2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59D8354">
                          <w:pPr>
                            <w:pStyle w:val="221"/>
                            <w:tabs>
                              <w:tab w:val="clear" w:pos="4153"/>
                              <w:tab w:val="clear" w:pos="8306"/>
                            </w:tabs>
                          </w:pPr>
                          <w:r>
                            <w:fldChar w:fldCharType="begin"/>
                          </w:r>
                          <w:r>
                            <w:instrText xml:space="preserve"> PAGE  \* MERGEFORMAT </w:instrText>
                          </w:r>
                          <w:r>
                            <w:fldChar w:fldCharType="separate"/>
                          </w:r>
                          <w:r>
                            <w:t>44</w:t>
                          </w:r>
                          <w:r>
                            <w:fldChar w:fldCharType="end"/>
                          </w:r>
                        </w:p>
                        <w:p w14:paraId="2B318C9D"/>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iKz0NMBAACnAwAADgAAAAAAAAABACAAAAAeAQAA&#10;ZHJzL2Uyb0RvYy54bWxQSwUGAAAAAAYABgBZAQAAYwUAAAAA&#10;">
              <v:fill on="f" focussize="0,0"/>
              <v:stroke on="f"/>
              <v:imagedata o:title=""/>
              <o:lock v:ext="edit" aspectratio="f"/>
              <v:textbox inset="0mm,0mm,0mm,0mm" style="mso-fit-shape-to-text:t;">
                <w:txbxContent>
                  <w:p w14:paraId="059D8354">
                    <w:pPr>
                      <w:pStyle w:val="221"/>
                      <w:tabs>
                        <w:tab w:val="clear" w:pos="4153"/>
                        <w:tab w:val="clear" w:pos="8306"/>
                      </w:tabs>
                    </w:pPr>
                    <w:r>
                      <w:fldChar w:fldCharType="begin"/>
                    </w:r>
                    <w:r>
                      <w:instrText xml:space="preserve"> PAGE  \* MERGEFORMAT </w:instrText>
                    </w:r>
                    <w:r>
                      <w:fldChar w:fldCharType="separate"/>
                    </w:r>
                    <w:r>
                      <w:t>44</w:t>
                    </w:r>
                    <w:r>
                      <w:fldChar w:fldCharType="end"/>
                    </w:r>
                  </w:p>
                  <w:p w14:paraId="2B318C9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BEE3">
    <w:pPr>
      <w:pStyle w:val="22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29F0B41">
                          <w:pPr>
                            <w:pStyle w:val="221"/>
                            <w:tabs>
                              <w:tab w:val="clear" w:pos="4153"/>
                              <w:tab w:val="clear" w:pos="8306"/>
                            </w:tabs>
                          </w:pPr>
                          <w:r>
                            <w:fldChar w:fldCharType="begin"/>
                          </w:r>
                          <w:r>
                            <w:instrText xml:space="preserve"> PAGE  \* MERGEFORMAT </w:instrText>
                          </w:r>
                          <w:r>
                            <w:fldChar w:fldCharType="separate"/>
                          </w:r>
                          <w:r>
                            <w:t>23</w:t>
                          </w:r>
                          <w:r>
                            <w:fldChar w:fldCharType="end"/>
                          </w:r>
                        </w:p>
                        <w:p w14:paraId="5F5A2C43"/>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D8BfrfUAQAApwMAAA4AAAAAAAAAAQAgAAAAHgEA&#10;AGRycy9lMm9Eb2MueG1sUEsFBgAAAAAGAAYAWQEAAGQFAAAAAA==&#10;">
              <v:fill on="f" focussize="0,0"/>
              <v:stroke on="f"/>
              <v:imagedata o:title=""/>
              <o:lock v:ext="edit" aspectratio="f"/>
              <v:textbox inset="0mm,0mm,0mm,0mm" style="mso-fit-shape-to-text:t;">
                <w:txbxContent>
                  <w:p w14:paraId="329F0B41">
                    <w:pPr>
                      <w:pStyle w:val="221"/>
                      <w:tabs>
                        <w:tab w:val="clear" w:pos="4153"/>
                        <w:tab w:val="clear" w:pos="8306"/>
                      </w:tabs>
                    </w:pPr>
                    <w:r>
                      <w:fldChar w:fldCharType="begin"/>
                    </w:r>
                    <w:r>
                      <w:instrText xml:space="preserve"> PAGE  \* MERGEFORMAT </w:instrText>
                    </w:r>
                    <w:r>
                      <w:fldChar w:fldCharType="separate"/>
                    </w:r>
                    <w:r>
                      <w:t>23</w:t>
                    </w:r>
                    <w:r>
                      <w:fldChar w:fldCharType="end"/>
                    </w:r>
                  </w:p>
                  <w:p w14:paraId="5F5A2C4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7DB0">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B011">
    <w:pPr>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FF2D">
    <w:pPr>
      <w:pStyle w:val="22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decimal"/>
      <w:pStyle w:val="262"/>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E55AEF50"/>
    <w:multiLevelType w:val="singleLevel"/>
    <w:tmpl w:val="E55AEF50"/>
    <w:lvl w:ilvl="0" w:tentative="0">
      <w:start w:val="2"/>
      <w:numFmt w:val="chineseCounting"/>
      <w:suff w:val="nothing"/>
      <w:lvlText w:val="%1、"/>
      <w:lvlJc w:val="left"/>
      <w:rPr>
        <w:rFonts w:hint="eastAsia"/>
      </w:rPr>
    </w:lvl>
  </w:abstractNum>
  <w:abstractNum w:abstractNumId="3">
    <w:nsid w:val="0053208E"/>
    <w:multiLevelType w:val="multilevel"/>
    <w:tmpl w:val="0053208E"/>
    <w:lvl w:ilvl="0" w:tentative="0">
      <w:start w:val="1"/>
      <w:numFmt w:val="decimal"/>
      <w:pStyle w:val="192"/>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7480369"/>
    <w:multiLevelType w:val="singleLevel"/>
    <w:tmpl w:val="27480369"/>
    <w:lvl w:ilvl="0" w:tentative="0">
      <w:start w:val="1"/>
      <w:numFmt w:val="decimal"/>
      <w:lvlText w:val="%1."/>
      <w:lvlJc w:val="left"/>
      <w:pPr>
        <w:tabs>
          <w:tab w:val="left" w:pos="312"/>
        </w:tabs>
      </w:pPr>
    </w:lvl>
  </w:abstractNum>
  <w:abstractNum w:abstractNumId="5">
    <w:nsid w:val="59ADCABA"/>
    <w:multiLevelType w:val="multilevel"/>
    <w:tmpl w:val="59ADCABA"/>
    <w:lvl w:ilvl="0" w:tentative="0">
      <w:start w:val="7"/>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16CF7"/>
    <w:rsid w:val="1A8A7125"/>
    <w:rsid w:val="1D303373"/>
    <w:rsid w:val="1E734CCF"/>
    <w:rsid w:val="2278051A"/>
    <w:rsid w:val="22BB547A"/>
    <w:rsid w:val="22CF1D97"/>
    <w:rsid w:val="26D02C9B"/>
    <w:rsid w:val="2B334C8C"/>
    <w:rsid w:val="2BFD2DAA"/>
    <w:rsid w:val="2D9B4C0C"/>
    <w:rsid w:val="35022E82"/>
    <w:rsid w:val="357C719E"/>
    <w:rsid w:val="3F963489"/>
    <w:rsid w:val="3FA037FB"/>
    <w:rsid w:val="41B84F2A"/>
    <w:rsid w:val="45132A40"/>
    <w:rsid w:val="4C556008"/>
    <w:rsid w:val="4FED4DD2"/>
    <w:rsid w:val="549066E3"/>
    <w:rsid w:val="5DD726E3"/>
    <w:rsid w:val="66E94910"/>
    <w:rsid w:val="68B03FA3"/>
    <w:rsid w:val="6F864986"/>
    <w:rsid w:val="70C93103"/>
    <w:rsid w:val="73EA0FED"/>
    <w:rsid w:val="7A7462B5"/>
    <w:rsid w:val="7AAD2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link w:val="43"/>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4"/>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目录 1111"/>
    <w:basedOn w:val="1"/>
    <w:next w:val="1"/>
    <w:qFormat/>
    <w:uiPriority w:val="39"/>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next w:val="15"/>
    <w:qFormat/>
    <w:uiPriority w:val="0"/>
    <w:pPr>
      <w:spacing w:after="120"/>
    </w:pPr>
  </w:style>
  <w:style w:type="paragraph" w:customStyle="1" w:styleId="15">
    <w:name w:val="一级条标题"/>
    <w:basedOn w:val="16"/>
    <w:next w:val="1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6">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7">
    <w:name w:val="段"/>
    <w:basedOn w:val="1"/>
    <w:next w:val="1"/>
    <w:qFormat/>
    <w:uiPriority w:val="0"/>
    <w:pPr>
      <w:widowControl/>
      <w:ind w:firstLine="200"/>
    </w:pPr>
    <w:rPr>
      <w:rFonts w:hint="eastAsia" w:ascii="宋体"/>
      <w:szCs w:val="20"/>
    </w:rPr>
  </w:style>
  <w:style w:type="paragraph" w:styleId="18">
    <w:name w:val="Block Text"/>
    <w:basedOn w:val="1"/>
    <w:qFormat/>
    <w:uiPriority w:val="0"/>
    <w:pPr>
      <w:ind w:left="420" w:right="33"/>
      <w:jc w:val="left"/>
    </w:pPr>
    <w:rPr>
      <w:rFonts w:ascii="Times New Roman" w:hAnsi="Times New Roman" w:eastAsia="宋体" w:cs="Times New Roman"/>
      <w:sz w:val="24"/>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89"/>
    <w:semiHidden/>
    <w:unhideWhenUsed/>
    <w:qFormat/>
    <w:uiPriority w:val="99"/>
    <w:pPr>
      <w:spacing w:after="0" w:line="240" w:lineRule="auto"/>
    </w:pPr>
    <w:rPr>
      <w:sz w:val="20"/>
    </w:rPr>
  </w:style>
  <w:style w:type="paragraph" w:styleId="23">
    <w:name w:val="footer"/>
    <w:basedOn w:val="1"/>
    <w:link w:val="62"/>
    <w:unhideWhenUsed/>
    <w:qFormat/>
    <w:uiPriority w:val="99"/>
    <w:pPr>
      <w:tabs>
        <w:tab w:val="center" w:pos="7143"/>
        <w:tab w:val="right" w:pos="14287"/>
      </w:tabs>
      <w:spacing w:after="0" w:line="240" w:lineRule="auto"/>
    </w:pPr>
  </w:style>
  <w:style w:type="paragraph" w:styleId="24">
    <w:name w:val="header"/>
    <w:basedOn w:val="1"/>
    <w:link w:val="60"/>
    <w:unhideWhenUsed/>
    <w:qFormat/>
    <w:uiPriority w:val="99"/>
    <w:pPr>
      <w:tabs>
        <w:tab w:val="center" w:pos="7143"/>
        <w:tab w:val="right" w:pos="14287"/>
      </w:tabs>
      <w:spacing w:after="0" w:line="240" w:lineRule="auto"/>
    </w:p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5"/>
    <w:qFormat/>
    <w:uiPriority w:val="11"/>
    <w:pPr>
      <w:spacing w:before="200" w:after="200"/>
    </w:pPr>
    <w:rPr>
      <w:sz w:val="24"/>
      <w:szCs w:val="24"/>
    </w:rPr>
  </w:style>
  <w:style w:type="paragraph" w:styleId="28">
    <w:name w:val="footnote text"/>
    <w:basedOn w:val="1"/>
    <w:link w:val="188"/>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unhideWhenUsed/>
    <w:qFormat/>
    <w:uiPriority w:val="39"/>
    <w:pPr>
      <w:spacing w:after="57"/>
      <w:ind w:left="2268" w:right="0" w:firstLine="0"/>
    </w:pPr>
  </w:style>
  <w:style w:type="paragraph" w:styleId="33">
    <w:name w:val="Normal (Web)"/>
    <w:basedOn w:val="1"/>
    <w:uiPriority w:val="0"/>
    <w:pPr>
      <w:spacing w:before="100" w:beforeAutospacing="1" w:after="100" w:afterAutospacing="1"/>
      <w:ind w:left="0" w:right="0"/>
      <w:jc w:val="left"/>
    </w:pPr>
    <w:rPr>
      <w:kern w:val="0"/>
      <w:sz w:val="24"/>
      <w:lang w:val="en-US" w:eastAsia="zh-CN" w:bidi="ar"/>
    </w:rPr>
  </w:style>
  <w:style w:type="paragraph" w:styleId="34">
    <w:name w:val="Title"/>
    <w:basedOn w:val="1"/>
    <w:next w:val="1"/>
    <w:link w:val="54"/>
    <w:qFormat/>
    <w:uiPriority w:val="10"/>
    <w:pPr>
      <w:spacing w:before="300" w:after="200"/>
      <w:contextualSpacing/>
    </w:pPr>
    <w:rPr>
      <w:sz w:val="48"/>
      <w:szCs w:val="48"/>
    </w:rPr>
  </w:style>
  <w:style w:type="paragraph" w:styleId="35">
    <w:name w:val="Body Text First Indent"/>
    <w:basedOn w:val="1"/>
    <w:qFormat/>
    <w:uiPriority w:val="0"/>
    <w:pPr>
      <w:spacing w:line="360" w:lineRule="auto"/>
      <w:ind w:firstLine="200"/>
    </w:pPr>
    <w:rPr>
      <w:rFonts w:ascii="仿宋_GB2312" w:eastAsia="仿宋_GB2312"/>
      <w:sz w:val="30"/>
      <w:szCs w:val="30"/>
    </w:rPr>
  </w:style>
  <w:style w:type="table" w:styleId="3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page number"/>
    <w:basedOn w:val="38"/>
    <w:qFormat/>
    <w:uiPriority w:val="0"/>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character" w:customStyle="1" w:styleId="43">
    <w:name w:val="Heading 1 Char"/>
    <w:link w:val="3"/>
    <w:qFormat/>
    <w:uiPriority w:val="9"/>
    <w:rPr>
      <w:rFonts w:ascii="Arial" w:hAnsi="Arial" w:eastAsia="Arial" w:cs="Arial"/>
      <w:sz w:val="40"/>
      <w:szCs w:val="40"/>
    </w:rPr>
  </w:style>
  <w:style w:type="character" w:customStyle="1" w:styleId="44">
    <w:name w:val="Heading 2 Char"/>
    <w:link w:val="4"/>
    <w:qFormat/>
    <w:uiPriority w:val="9"/>
    <w:rPr>
      <w:rFonts w:ascii="Arial" w:hAnsi="Arial" w:eastAsia="Arial" w:cs="Arial"/>
      <w:sz w:val="34"/>
    </w:rPr>
  </w:style>
  <w:style w:type="character" w:customStyle="1" w:styleId="45">
    <w:name w:val="Heading 3 Char"/>
    <w:link w:val="5"/>
    <w:qFormat/>
    <w:uiPriority w:val="9"/>
    <w:rPr>
      <w:rFonts w:ascii="Arial" w:hAnsi="Arial" w:eastAsia="Arial" w:cs="Arial"/>
      <w:sz w:val="30"/>
      <w:szCs w:val="30"/>
    </w:rPr>
  </w:style>
  <w:style w:type="character" w:customStyle="1" w:styleId="46">
    <w:name w:val="Heading 4 Char"/>
    <w:link w:val="6"/>
    <w:qFormat/>
    <w:uiPriority w:val="9"/>
    <w:rPr>
      <w:rFonts w:ascii="Arial" w:hAnsi="Arial" w:eastAsia="Arial" w:cs="Arial"/>
      <w:b/>
      <w:bCs/>
      <w:sz w:val="26"/>
      <w:szCs w:val="26"/>
    </w:rPr>
  </w:style>
  <w:style w:type="character" w:customStyle="1" w:styleId="47">
    <w:name w:val="Heading 5 Char"/>
    <w:link w:val="7"/>
    <w:qFormat/>
    <w:uiPriority w:val="9"/>
    <w:rPr>
      <w:rFonts w:ascii="Arial" w:hAnsi="Arial" w:eastAsia="Arial" w:cs="Arial"/>
      <w:b/>
      <w:bCs/>
      <w:sz w:val="24"/>
      <w:szCs w:val="24"/>
    </w:rPr>
  </w:style>
  <w:style w:type="character" w:customStyle="1" w:styleId="48">
    <w:name w:val="Heading 6 Char"/>
    <w:link w:val="8"/>
    <w:qFormat/>
    <w:uiPriority w:val="9"/>
    <w:rPr>
      <w:rFonts w:ascii="Arial" w:hAnsi="Arial" w:eastAsia="Arial" w:cs="Arial"/>
      <w:b/>
      <w:bCs/>
      <w:sz w:val="22"/>
      <w:szCs w:val="22"/>
    </w:rPr>
  </w:style>
  <w:style w:type="character" w:customStyle="1" w:styleId="49">
    <w:name w:val="Heading 7 Char"/>
    <w:link w:val="9"/>
    <w:qFormat/>
    <w:uiPriority w:val="9"/>
    <w:rPr>
      <w:rFonts w:ascii="Arial" w:hAnsi="Arial" w:eastAsia="Arial" w:cs="Arial"/>
      <w:b/>
      <w:bCs/>
      <w:i/>
      <w:iCs/>
      <w:sz w:val="22"/>
      <w:szCs w:val="22"/>
    </w:rPr>
  </w:style>
  <w:style w:type="character" w:customStyle="1" w:styleId="50">
    <w:name w:val="Heading 8 Char"/>
    <w:link w:val="10"/>
    <w:qFormat/>
    <w:uiPriority w:val="9"/>
    <w:rPr>
      <w:rFonts w:ascii="Arial" w:hAnsi="Arial" w:eastAsia="Arial" w:cs="Arial"/>
      <w:i/>
      <w:iCs/>
      <w:sz w:val="22"/>
      <w:szCs w:val="22"/>
    </w:rPr>
  </w:style>
  <w:style w:type="character" w:customStyle="1" w:styleId="51">
    <w:name w:val="Heading 9 Char"/>
    <w:link w:val="11"/>
    <w:qFormat/>
    <w:uiPriority w:val="9"/>
    <w:rPr>
      <w:rFonts w:ascii="Arial" w:hAnsi="Arial" w:eastAsia="Arial" w:cs="Arial"/>
      <w:i/>
      <w:iCs/>
      <w:sz w:val="21"/>
      <w:szCs w:val="21"/>
    </w:rPr>
  </w:style>
  <w:style w:type="paragraph" w:styleId="52">
    <w:name w:val="List Paragraph"/>
    <w:basedOn w:val="1"/>
    <w:qFormat/>
    <w:uiPriority w:val="34"/>
    <w:pPr>
      <w:ind w:left="720"/>
      <w:contextualSpacing/>
    </w:p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link w:val="34"/>
    <w:qFormat/>
    <w:uiPriority w:val="10"/>
    <w:rPr>
      <w:sz w:val="48"/>
      <w:szCs w:val="48"/>
    </w:rPr>
  </w:style>
  <w:style w:type="character" w:customStyle="1" w:styleId="55">
    <w:name w:val="Subtitle Char"/>
    <w:link w:val="27"/>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link w:val="24"/>
    <w:qFormat/>
    <w:uiPriority w:val="99"/>
  </w:style>
  <w:style w:type="character" w:customStyle="1" w:styleId="61">
    <w:name w:val="Footer Char"/>
    <w:link w:val="23"/>
    <w:qFormat/>
    <w:uiPriority w:val="99"/>
  </w:style>
  <w:style w:type="character" w:customStyle="1" w:styleId="62">
    <w:name w:val="Caption Char"/>
    <w:link w:val="23"/>
    <w:qFormat/>
    <w:uiPriority w:val="99"/>
  </w:style>
  <w:style w:type="table" w:customStyle="1" w:styleId="6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8"/>
    <w:qFormat/>
    <w:uiPriority w:val="99"/>
    <w:rPr>
      <w:sz w:val="18"/>
    </w:rPr>
  </w:style>
  <w:style w:type="character" w:customStyle="1" w:styleId="189">
    <w:name w:val="Endnote Text Char"/>
    <w:link w:val="22"/>
    <w:qFormat/>
    <w:uiPriority w:val="99"/>
    <w:rPr>
      <w:sz w:val="20"/>
    </w:rPr>
  </w:style>
  <w:style w:type="paragraph" w:customStyle="1" w:styleId="190">
    <w:name w:val="TOC Heading"/>
    <w:unhideWhenUsed/>
    <w:qFormat/>
    <w:uiPriority w:val="39"/>
    <w:rPr>
      <w:rFonts w:hint="default" w:ascii="Times New Roman" w:hAnsi="Times New Roman" w:eastAsia="宋体" w:cs="Times New Roman"/>
    </w:rPr>
  </w:style>
  <w:style w:type="paragraph" w:customStyle="1" w:styleId="191">
    <w:name w:val="标题 11"/>
    <w:basedOn w:val="1"/>
    <w:next w:val="1"/>
    <w:link w:val="208"/>
    <w:qFormat/>
    <w:uiPriority w:val="0"/>
    <w:pPr>
      <w:keepNext/>
      <w:keepLines/>
      <w:spacing w:before="340" w:after="330" w:line="578" w:lineRule="auto"/>
      <w:jc w:val="center"/>
      <w:outlineLvl w:val="0"/>
    </w:pPr>
    <w:rPr>
      <w:rFonts w:ascii="Times New Roman" w:hAnsi="Times New Roman" w:eastAsia="仿宋" w:cs="Times New Roman"/>
      <w:bCs/>
      <w:sz w:val="30"/>
      <w:szCs w:val="44"/>
    </w:rPr>
  </w:style>
  <w:style w:type="paragraph" w:customStyle="1" w:styleId="192">
    <w:name w:val="标题 211"/>
    <w:basedOn w:val="1"/>
    <w:next w:val="193"/>
    <w:link w:val="209"/>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193">
    <w:name w:val="正文1111"/>
    <w:next w:val="19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4">
    <w:name w:val="标题 31"/>
    <w:basedOn w:val="1"/>
    <w:next w:val="1"/>
    <w:link w:val="210"/>
    <w:qFormat/>
    <w:uiPriority w:val="0"/>
    <w:pPr>
      <w:keepNext/>
      <w:keepLines/>
      <w:spacing w:before="260" w:after="260" w:line="416" w:lineRule="auto"/>
      <w:outlineLvl w:val="2"/>
    </w:pPr>
    <w:rPr>
      <w:b/>
      <w:bCs/>
      <w:sz w:val="32"/>
      <w:szCs w:val="32"/>
    </w:rPr>
  </w:style>
  <w:style w:type="paragraph" w:customStyle="1" w:styleId="195">
    <w:name w:val="标题 41"/>
    <w:basedOn w:val="1"/>
    <w:next w:val="196"/>
    <w:qFormat/>
    <w:uiPriority w:val="0"/>
    <w:pPr>
      <w:keepNext/>
      <w:keepLines/>
      <w:spacing w:before="280" w:after="290" w:line="376" w:lineRule="auto"/>
      <w:outlineLvl w:val="3"/>
    </w:pPr>
    <w:rPr>
      <w:rFonts w:ascii="Arial" w:hAnsi="Arial" w:eastAsia="黑体"/>
      <w:b/>
      <w:bCs/>
      <w:sz w:val="28"/>
      <w:szCs w:val="28"/>
    </w:rPr>
  </w:style>
  <w:style w:type="paragraph" w:customStyle="1" w:styleId="196">
    <w:name w:val="正文11"/>
    <w:next w:val="19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7">
    <w:name w:val="文本块1"/>
    <w:basedOn w:val="198"/>
    <w:next w:val="195"/>
    <w:qFormat/>
    <w:uiPriority w:val="0"/>
    <w:pPr>
      <w:ind w:left="420" w:right="33"/>
      <w:jc w:val="left"/>
    </w:pPr>
    <w:rPr>
      <w:rFonts w:ascii="Times New Roman" w:hAnsi="Times New Roman" w:eastAsia="宋体" w:cs="Times New Roman"/>
      <w:sz w:val="24"/>
      <w:szCs w:val="20"/>
    </w:rPr>
  </w:style>
  <w:style w:type="paragraph" w:customStyle="1" w:styleId="198">
    <w:name w:val="正文111"/>
    <w:next w:val="19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9">
    <w:name w:val="正文文本缩进1"/>
    <w:basedOn w:val="200"/>
    <w:next w:val="202"/>
    <w:link w:val="216"/>
    <w:qFormat/>
    <w:uiPriority w:val="0"/>
    <w:pPr>
      <w:spacing w:after="120"/>
      <w:ind w:left="420"/>
    </w:pPr>
  </w:style>
  <w:style w:type="paragraph" w:customStyle="1" w:styleId="200">
    <w:name w:val="正文1"/>
    <w:next w:val="201"/>
    <w:link w:val="261"/>
    <w:qFormat/>
    <w:uiPriority w:val="0"/>
    <w:pPr>
      <w:widowControl w:val="0"/>
      <w:spacing w:line="360" w:lineRule="auto"/>
      <w:ind w:left="840" w:hanging="420"/>
      <w:jc w:val="both"/>
    </w:pPr>
    <w:rPr>
      <w:rFonts w:hint="default" w:ascii="黑体" w:hAnsi="黑体" w:eastAsia="黑体" w:cs="Times New Roman"/>
      <w:sz w:val="24"/>
      <w:lang w:val="en-US" w:eastAsia="zh-CN" w:bidi="ar-SA"/>
    </w:rPr>
  </w:style>
  <w:style w:type="paragraph" w:customStyle="1" w:styleId="201">
    <w:name w:val="正文文本1"/>
    <w:basedOn w:val="193"/>
    <w:next w:val="200"/>
    <w:link w:val="215"/>
    <w:qFormat/>
    <w:uiPriority w:val="0"/>
    <w:pPr>
      <w:spacing w:after="120"/>
    </w:pPr>
  </w:style>
  <w:style w:type="paragraph" w:customStyle="1" w:styleId="202">
    <w:name w:val="寄信人地址1"/>
    <w:basedOn w:val="203"/>
    <w:qFormat/>
    <w:uiPriority w:val="0"/>
    <w:rPr>
      <w:rFonts w:ascii="Arial" w:hAnsi="Arial"/>
    </w:rPr>
  </w:style>
  <w:style w:type="paragraph" w:customStyle="1" w:styleId="203">
    <w:name w:val="正文12"/>
    <w:next w:val="204"/>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04">
    <w:name w:val="脚注文本1"/>
    <w:next w:val="205"/>
    <w:qFormat/>
    <w:uiPriority w:val="0"/>
    <w:pPr>
      <w:widowControl w:val="0"/>
      <w:spacing w:line="360" w:lineRule="auto"/>
      <w:ind w:left="840" w:hanging="420"/>
      <w:jc w:val="both"/>
    </w:pPr>
    <w:rPr>
      <w:rFonts w:hint="default" w:ascii="黑体" w:hAnsi="黑体" w:eastAsia="黑体" w:cs="Times New Roman"/>
      <w:sz w:val="18"/>
      <w:szCs w:val="18"/>
      <w:lang w:val="en-US" w:eastAsia="zh-CN" w:bidi="ar-SA"/>
    </w:rPr>
  </w:style>
  <w:style w:type="paragraph" w:customStyle="1" w:styleId="205">
    <w:name w:val="索引 51"/>
    <w:next w:val="200"/>
    <w:qFormat/>
    <w:uiPriority w:val="0"/>
    <w:pPr>
      <w:widowControl w:val="0"/>
      <w:ind w:left="798"/>
      <w:jc w:val="left"/>
    </w:pPr>
    <w:rPr>
      <w:rFonts w:hint="default" w:ascii="Calibri" w:hAnsi="Calibri" w:eastAsia="宋体" w:cs="Times New Roman"/>
      <w:sz w:val="21"/>
      <w:szCs w:val="24"/>
      <w:lang w:val="en-US" w:eastAsia="zh-CN" w:bidi="ar-SA"/>
    </w:rPr>
  </w:style>
  <w:style w:type="character" w:customStyle="1" w:styleId="206">
    <w:name w:val="默认段落字体1"/>
    <w:link w:val="1"/>
    <w:semiHidden/>
    <w:qFormat/>
    <w:uiPriority w:val="0"/>
  </w:style>
  <w:style w:type="table" w:customStyle="1" w:styleId="207">
    <w:name w:val="普通表格1"/>
    <w:semiHidden/>
    <w:qFormat/>
    <w:uiPriority w:val="0"/>
  </w:style>
  <w:style w:type="character" w:customStyle="1" w:styleId="208">
    <w:name w:val="标题 1 字符"/>
    <w:link w:val="191"/>
    <w:qFormat/>
    <w:uiPriority w:val="0"/>
    <w:rPr>
      <w:rFonts w:eastAsia="仿宋"/>
      <w:bCs/>
      <w:sz w:val="30"/>
      <w:szCs w:val="44"/>
    </w:rPr>
  </w:style>
  <w:style w:type="character" w:customStyle="1" w:styleId="209">
    <w:name w:val="标题 2 字符"/>
    <w:link w:val="192"/>
    <w:qFormat/>
    <w:uiPriority w:val="9"/>
    <w:rPr>
      <w:rFonts w:ascii="Cambria" w:hAnsi="Cambria"/>
      <w:b/>
      <w:bCs/>
      <w:sz w:val="28"/>
      <w:szCs w:val="32"/>
    </w:rPr>
  </w:style>
  <w:style w:type="character" w:customStyle="1" w:styleId="210">
    <w:name w:val="标题 3 字符"/>
    <w:link w:val="194"/>
    <w:semiHidden/>
    <w:qFormat/>
    <w:uiPriority w:val="0"/>
    <w:rPr>
      <w:b/>
      <w:bCs/>
      <w:sz w:val="32"/>
      <w:szCs w:val="32"/>
    </w:rPr>
  </w:style>
  <w:style w:type="paragraph" w:customStyle="1" w:styleId="211">
    <w:name w:val="批注文字1"/>
    <w:basedOn w:val="1"/>
    <w:link w:val="212"/>
    <w:qFormat/>
    <w:uiPriority w:val="0"/>
    <w:pPr>
      <w:jc w:val="left"/>
    </w:pPr>
  </w:style>
  <w:style w:type="character" w:customStyle="1" w:styleId="212">
    <w:name w:val="批注文字 字符"/>
    <w:link w:val="211"/>
    <w:qFormat/>
    <w:uiPriority w:val="0"/>
    <w:rPr>
      <w:sz w:val="21"/>
      <w:szCs w:val="24"/>
    </w:rPr>
  </w:style>
  <w:style w:type="paragraph" w:customStyle="1" w:styleId="213">
    <w:name w:val="正文首行缩进1"/>
    <w:basedOn w:val="201"/>
    <w:next w:val="214"/>
    <w:link w:val="232"/>
    <w:qFormat/>
    <w:uiPriority w:val="0"/>
    <w:pPr>
      <w:spacing w:line="360" w:lineRule="auto"/>
      <w:ind w:firstLine="200"/>
    </w:pPr>
    <w:rPr>
      <w:rFonts w:ascii="仿宋_GB2312" w:eastAsia="仿宋_GB2312"/>
      <w:sz w:val="30"/>
      <w:szCs w:val="30"/>
    </w:rPr>
  </w:style>
  <w:style w:type="paragraph" w:customStyle="1" w:styleId="214">
    <w:name w:val="正文首行缩进 21"/>
    <w:basedOn w:val="199"/>
    <w:qFormat/>
    <w:uiPriority w:val="0"/>
    <w:pPr>
      <w:ind w:firstLine="420"/>
    </w:pPr>
  </w:style>
  <w:style w:type="character" w:customStyle="1" w:styleId="215">
    <w:name w:val="正文文本 字符"/>
    <w:link w:val="201"/>
    <w:qFormat/>
    <w:uiPriority w:val="0"/>
    <w:rPr>
      <w:sz w:val="21"/>
      <w:szCs w:val="24"/>
    </w:rPr>
  </w:style>
  <w:style w:type="character" w:customStyle="1" w:styleId="216">
    <w:name w:val="正文文本缩进 字符"/>
    <w:link w:val="199"/>
    <w:qFormat/>
    <w:uiPriority w:val="0"/>
    <w:rPr>
      <w:sz w:val="21"/>
      <w:szCs w:val="24"/>
    </w:rPr>
  </w:style>
  <w:style w:type="paragraph" w:customStyle="1" w:styleId="217">
    <w:name w:val="纯文本1"/>
    <w:basedOn w:val="1"/>
    <w:link w:val="218"/>
    <w:qFormat/>
    <w:uiPriority w:val="0"/>
    <w:rPr>
      <w:rFonts w:ascii="宋体" w:hAnsi="Courier New"/>
      <w:szCs w:val="21"/>
    </w:rPr>
  </w:style>
  <w:style w:type="character" w:customStyle="1" w:styleId="218">
    <w:name w:val="纯文本 字符"/>
    <w:link w:val="217"/>
    <w:qFormat/>
    <w:uiPriority w:val="0"/>
    <w:rPr>
      <w:rFonts w:ascii="宋体" w:hAnsi="Courier New" w:eastAsia="宋体"/>
      <w:sz w:val="21"/>
      <w:szCs w:val="21"/>
      <w:lang w:bidi="ar-SA"/>
    </w:rPr>
  </w:style>
  <w:style w:type="paragraph" w:customStyle="1" w:styleId="219">
    <w:name w:val="批注框文本1"/>
    <w:basedOn w:val="1"/>
    <w:link w:val="220"/>
    <w:qFormat/>
    <w:uiPriority w:val="0"/>
    <w:rPr>
      <w:sz w:val="18"/>
      <w:szCs w:val="18"/>
    </w:rPr>
  </w:style>
  <w:style w:type="character" w:customStyle="1" w:styleId="220">
    <w:name w:val="批注框文本 字符"/>
    <w:link w:val="219"/>
    <w:qFormat/>
    <w:uiPriority w:val="0"/>
    <w:rPr>
      <w:sz w:val="18"/>
      <w:szCs w:val="18"/>
    </w:rPr>
  </w:style>
  <w:style w:type="paragraph" w:customStyle="1" w:styleId="221">
    <w:name w:val="页脚1"/>
    <w:basedOn w:val="1"/>
    <w:qFormat/>
    <w:uiPriority w:val="0"/>
    <w:pPr>
      <w:tabs>
        <w:tab w:val="center" w:pos="4153"/>
        <w:tab w:val="right" w:pos="8306"/>
      </w:tabs>
      <w:jc w:val="left"/>
    </w:pPr>
    <w:rPr>
      <w:sz w:val="18"/>
      <w:szCs w:val="18"/>
    </w:rPr>
  </w:style>
  <w:style w:type="paragraph" w:customStyle="1" w:styleId="222">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23">
    <w:name w:val="目录 111"/>
    <w:basedOn w:val="1"/>
    <w:next w:val="1"/>
    <w:qFormat/>
    <w:uiPriority w:val="39"/>
    <w:pPr>
      <w:widowControl/>
      <w:spacing w:before="60" w:line="400" w:lineRule="exact"/>
      <w:jc w:val="left"/>
    </w:pPr>
    <w:rPr>
      <w:rFonts w:ascii="宋体" w:hAnsi="宋体" w:eastAsia="黑体" w:cs="宋体"/>
      <w:sz w:val="24"/>
    </w:rPr>
  </w:style>
  <w:style w:type="paragraph" w:customStyle="1" w:styleId="224">
    <w:name w:val="副标题1"/>
    <w:basedOn w:val="1"/>
    <w:next w:val="1"/>
    <w:link w:val="225"/>
    <w:qFormat/>
    <w:uiPriority w:val="11"/>
    <w:pPr>
      <w:spacing w:before="240" w:after="120" w:line="312" w:lineRule="auto"/>
      <w:ind w:left="100" w:right="100"/>
      <w:jc w:val="center"/>
      <w:outlineLvl w:val="1"/>
    </w:pPr>
    <w:rPr>
      <w:rFonts w:ascii="Cambria" w:hAnsi="Cambria" w:eastAsia="仿宋_GB2312"/>
      <w:b/>
      <w:bCs/>
      <w:sz w:val="32"/>
      <w:szCs w:val="32"/>
    </w:rPr>
  </w:style>
  <w:style w:type="character" w:customStyle="1" w:styleId="225">
    <w:name w:val="副标题 字符"/>
    <w:link w:val="224"/>
    <w:qFormat/>
    <w:uiPriority w:val="11"/>
    <w:rPr>
      <w:rFonts w:ascii="Cambria" w:hAnsi="Cambria" w:eastAsia="仿宋_GB2312"/>
      <w:b/>
      <w:bCs/>
      <w:sz w:val="32"/>
      <w:szCs w:val="32"/>
    </w:rPr>
  </w:style>
  <w:style w:type="paragraph" w:customStyle="1" w:styleId="226">
    <w:name w:val="正文文本缩进 31"/>
    <w:basedOn w:val="1"/>
    <w:link w:val="227"/>
    <w:qFormat/>
    <w:uiPriority w:val="0"/>
    <w:pPr>
      <w:spacing w:line="440" w:lineRule="atLeast"/>
      <w:ind w:firstLine="480"/>
      <w:jc w:val="left"/>
    </w:pPr>
    <w:rPr>
      <w:sz w:val="24"/>
    </w:rPr>
  </w:style>
  <w:style w:type="character" w:customStyle="1" w:styleId="227">
    <w:name w:val="正文文本缩进 3 字符"/>
    <w:link w:val="226"/>
    <w:qFormat/>
    <w:uiPriority w:val="0"/>
    <w:rPr>
      <w:sz w:val="24"/>
      <w:szCs w:val="24"/>
    </w:rPr>
  </w:style>
  <w:style w:type="paragraph" w:customStyle="1" w:styleId="228">
    <w:name w:val="普通(网站)1"/>
    <w:basedOn w:val="1"/>
    <w:link w:val="229"/>
    <w:qFormat/>
    <w:uiPriority w:val="0"/>
    <w:pPr>
      <w:widowControl/>
      <w:spacing w:before="100" w:beforeAutospacing="1" w:after="100" w:afterAutospacing="1"/>
      <w:jc w:val="left"/>
    </w:pPr>
    <w:rPr>
      <w:rFonts w:ascii="宋体" w:hAnsi="宋体" w:cs="宋体"/>
      <w:sz w:val="24"/>
    </w:rPr>
  </w:style>
  <w:style w:type="character" w:customStyle="1" w:styleId="229">
    <w:name w:val="普通(网站) 字符"/>
    <w:link w:val="228"/>
    <w:qFormat/>
    <w:uiPriority w:val="99"/>
    <w:rPr>
      <w:rFonts w:ascii="宋体" w:hAnsi="宋体" w:cs="宋体"/>
      <w:sz w:val="24"/>
      <w:szCs w:val="24"/>
    </w:rPr>
  </w:style>
  <w:style w:type="paragraph" w:customStyle="1" w:styleId="230">
    <w:name w:val="批注主题1"/>
    <w:basedOn w:val="211"/>
    <w:next w:val="211"/>
    <w:link w:val="231"/>
    <w:qFormat/>
    <w:uiPriority w:val="0"/>
    <w:rPr>
      <w:b/>
      <w:bCs/>
    </w:rPr>
  </w:style>
  <w:style w:type="character" w:customStyle="1" w:styleId="231">
    <w:name w:val="批注主题 字符"/>
    <w:link w:val="230"/>
    <w:qFormat/>
    <w:uiPriority w:val="0"/>
    <w:rPr>
      <w:b/>
      <w:bCs/>
      <w:sz w:val="21"/>
      <w:szCs w:val="24"/>
    </w:rPr>
  </w:style>
  <w:style w:type="character" w:customStyle="1" w:styleId="232">
    <w:name w:val="正文文本首行缩进 字符"/>
    <w:link w:val="213"/>
    <w:qFormat/>
    <w:uiPriority w:val="0"/>
    <w:rPr>
      <w:rFonts w:ascii="仿宋_GB2312" w:eastAsia="仿宋_GB2312"/>
      <w:sz w:val="30"/>
      <w:szCs w:val="30"/>
    </w:rPr>
  </w:style>
  <w:style w:type="table" w:customStyle="1" w:styleId="233">
    <w:name w:val="网格型1"/>
    <w:basedOn w:val="207"/>
    <w:qFormat/>
    <w:uiPriority w:val="0"/>
  </w:style>
  <w:style w:type="character" w:customStyle="1" w:styleId="234">
    <w:name w:val="页码1"/>
    <w:link w:val="1"/>
    <w:qFormat/>
    <w:uiPriority w:val="0"/>
  </w:style>
  <w:style w:type="character" w:customStyle="1" w:styleId="235">
    <w:name w:val="超链接11"/>
    <w:link w:val="1"/>
    <w:unhideWhenUsed/>
    <w:qFormat/>
    <w:uiPriority w:val="99"/>
    <w:rPr>
      <w:color w:val="0563C1"/>
      <w:u w:val="single"/>
    </w:rPr>
  </w:style>
  <w:style w:type="character" w:customStyle="1" w:styleId="236">
    <w:name w:val="批注引用1"/>
    <w:link w:val="1"/>
    <w:qFormat/>
    <w:uiPriority w:val="0"/>
    <w:rPr>
      <w:sz w:val="21"/>
      <w:szCs w:val="21"/>
    </w:rPr>
  </w:style>
  <w:style w:type="character" w:customStyle="1" w:styleId="237">
    <w:name w:val="font112"/>
    <w:link w:val="1"/>
    <w:qFormat/>
    <w:uiPriority w:val="0"/>
    <w:rPr>
      <w:rFonts w:hint="eastAsia" w:ascii="宋体" w:hAnsi="宋体" w:eastAsia="宋体" w:cs="宋体"/>
      <w:b/>
      <w:color w:val="000000"/>
      <w:sz w:val="20"/>
      <w:szCs w:val="20"/>
      <w:u w:val="none"/>
    </w:rPr>
  </w:style>
  <w:style w:type="character" w:customStyle="1" w:styleId="238">
    <w:name w:val="10"/>
    <w:link w:val="1"/>
    <w:qFormat/>
    <w:uiPriority w:val="0"/>
  </w:style>
  <w:style w:type="character" w:customStyle="1" w:styleId="239">
    <w:name w:val="font101"/>
    <w:link w:val="1"/>
    <w:qFormat/>
    <w:uiPriority w:val="0"/>
    <w:rPr>
      <w:rFonts w:hint="eastAsia" w:ascii="宋体" w:hAnsi="宋体" w:eastAsia="宋体" w:cs="宋体"/>
      <w:b/>
      <w:color w:val="000000"/>
      <w:sz w:val="20"/>
      <w:szCs w:val="20"/>
      <w:u w:val="none"/>
    </w:rPr>
  </w:style>
  <w:style w:type="paragraph" w:customStyle="1" w:styleId="240">
    <w:name w:val="默认段落字体 Para Char Char Char Char Char Char Char"/>
    <w:basedOn w:val="1"/>
    <w:qFormat/>
    <w:uiPriority w:val="0"/>
    <w:rPr>
      <w:rFonts w:ascii="Tahoma" w:hAnsi="Tahoma"/>
      <w:sz w:val="24"/>
      <w:szCs w:val="20"/>
    </w:rPr>
  </w:style>
  <w:style w:type="paragraph" w:customStyle="1" w:styleId="241">
    <w:name w:val="正文缩进2字符"/>
    <w:basedOn w:val="1"/>
    <w:qFormat/>
    <w:uiPriority w:val="0"/>
    <w:pPr>
      <w:spacing w:line="360" w:lineRule="auto"/>
      <w:ind w:firstLine="200"/>
      <w:jc w:val="left"/>
    </w:pPr>
    <w:rPr>
      <w:sz w:val="24"/>
      <w:szCs w:val="20"/>
    </w:rPr>
  </w:style>
  <w:style w:type="paragraph" w:customStyle="1" w:styleId="242">
    <w:name w:val="BodyText1"/>
    <w:basedOn w:val="1"/>
    <w:qFormat/>
    <w:uiPriority w:val="0"/>
    <w:pPr>
      <w:spacing w:line="380" w:lineRule="exact"/>
    </w:pPr>
  </w:style>
  <w:style w:type="paragraph" w:customStyle="1" w:styleId="243">
    <w:name w:val="p0"/>
    <w:basedOn w:val="1"/>
    <w:qFormat/>
    <w:uiPriority w:val="0"/>
    <w:pPr>
      <w:widowControl/>
    </w:pPr>
    <w:rPr>
      <w:szCs w:val="21"/>
    </w:rPr>
  </w:style>
  <w:style w:type="paragraph" w:customStyle="1" w:styleId="244">
    <w:name w:val="并列样式"/>
    <w:basedOn w:val="1"/>
    <w:qFormat/>
    <w:uiPriority w:val="0"/>
    <w:pPr>
      <w:spacing w:before="60" w:after="60"/>
    </w:pPr>
    <w:rPr>
      <w:rFonts w:ascii="Times New Roman" w:hAnsi="Times New Roman" w:eastAsia="宋体" w:cs="Times New Roman"/>
      <w:sz w:val="24"/>
      <w:szCs w:val="20"/>
    </w:rPr>
  </w:style>
  <w:style w:type="paragraph" w:customStyle="1" w:styleId="245">
    <w:name w:val="正文 A"/>
    <w:qFormat/>
    <w:uiPriority w:val="0"/>
    <w:pPr>
      <w:widowControl w:val="0"/>
      <w:jc w:val="both"/>
    </w:pPr>
    <w:rPr>
      <w:rFonts w:hint="default" w:ascii="Times New Roman" w:hAnsi="Times New Roman" w:eastAsia="Arial Unicode MS" w:cs="Arial Unicode MS"/>
      <w:color w:val="000000"/>
      <w:sz w:val="32"/>
      <w:szCs w:val="32"/>
      <w:lang w:val="en-US" w:eastAsia="zh-CN" w:bidi="ar-SA"/>
    </w:rPr>
  </w:style>
  <w:style w:type="paragraph" w:customStyle="1" w:styleId="246">
    <w:name w:val="Blockquote"/>
    <w:basedOn w:val="193"/>
    <w:qFormat/>
    <w:uiPriority w:val="0"/>
    <w:pPr>
      <w:spacing w:before="100" w:after="100"/>
      <w:ind w:left="764" w:right="567"/>
      <w:jc w:val="left"/>
    </w:pPr>
    <w:rPr>
      <w:sz w:val="24"/>
    </w:rPr>
  </w:style>
  <w:style w:type="paragraph" w:customStyle="1" w:styleId="247">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48">
    <w:name w:val="表格3"/>
    <w:basedOn w:val="1"/>
    <w:qFormat/>
    <w:uiPriority w:val="0"/>
    <w:pPr>
      <w:jc w:val="center"/>
    </w:pPr>
  </w:style>
  <w:style w:type="paragraph" w:customStyle="1" w:styleId="249">
    <w:name w:val="Char"/>
    <w:basedOn w:val="1"/>
    <w:qFormat/>
    <w:uiPriority w:val="0"/>
    <w:pPr>
      <w:tabs>
        <w:tab w:val="left" w:pos="360"/>
      </w:tabs>
    </w:pPr>
    <w:rPr>
      <w:sz w:val="24"/>
    </w:rPr>
  </w:style>
  <w:style w:type="character" w:customStyle="1" w:styleId="250">
    <w:name w:val="font11"/>
    <w:link w:val="1"/>
    <w:qFormat/>
    <w:uiPriority w:val="0"/>
    <w:rPr>
      <w:rFonts w:ascii="Times New Roman" w:hAnsi="Times New Roman" w:cs="Times New Roman"/>
      <w:color w:val="000000"/>
      <w:sz w:val="14"/>
      <w:szCs w:val="14"/>
      <w:u w:val="none"/>
    </w:rPr>
  </w:style>
  <w:style w:type="character" w:customStyle="1" w:styleId="251">
    <w:name w:val="font21"/>
    <w:link w:val="1"/>
    <w:qFormat/>
    <w:uiPriority w:val="0"/>
    <w:rPr>
      <w:rFonts w:hint="eastAsia" w:ascii="宋体" w:hAnsi="宋体" w:eastAsia="宋体" w:cs="宋体"/>
      <w:color w:val="000000"/>
      <w:sz w:val="18"/>
      <w:szCs w:val="18"/>
      <w:u w:val="none"/>
    </w:rPr>
  </w:style>
  <w:style w:type="character" w:customStyle="1" w:styleId="252">
    <w:name w:val="font01"/>
    <w:link w:val="1"/>
    <w:qFormat/>
    <w:uiPriority w:val="0"/>
    <w:rPr>
      <w:rFonts w:ascii="Times New Roman" w:hAnsi="Times New Roman" w:cs="Times New Roman"/>
      <w:b/>
      <w:color w:val="000000"/>
      <w:sz w:val="14"/>
      <w:szCs w:val="14"/>
      <w:u w:val="none"/>
    </w:rPr>
  </w:style>
  <w:style w:type="paragraph" w:customStyle="1" w:styleId="253">
    <w:name w:val="正文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54">
    <w:name w:val="列表段落"/>
    <w:basedOn w:val="1"/>
    <w:qFormat/>
    <w:uiPriority w:val="34"/>
    <w:pPr>
      <w:ind w:firstLine="420"/>
    </w:pPr>
  </w:style>
  <w:style w:type="paragraph" w:customStyle="1" w:styleId="255">
    <w:name w:val="+正文"/>
    <w:basedOn w:val="1"/>
    <w:qFormat/>
    <w:uiPriority w:val="0"/>
    <w:pPr>
      <w:spacing w:line="500" w:lineRule="exact"/>
      <w:ind w:firstLine="200"/>
      <w:jc w:val="left"/>
    </w:pPr>
    <w:rPr>
      <w:sz w:val="24"/>
      <w:szCs w:val="28"/>
    </w:rPr>
  </w:style>
  <w:style w:type="paragraph" w:customStyle="1" w:styleId="256">
    <w:name w:val="Default"/>
    <w:qForma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257">
    <w:name w:val="Body text|1"/>
    <w:basedOn w:val="1"/>
    <w:qFormat/>
    <w:uiPriority w:val="0"/>
    <w:pPr>
      <w:spacing w:line="415" w:lineRule="auto"/>
      <w:ind w:firstLine="400"/>
      <w:jc w:val="left"/>
    </w:pPr>
    <w:rPr>
      <w:rFonts w:hint="eastAsia" w:ascii="宋体" w:hAnsi="宋体"/>
      <w:color w:val="000000"/>
      <w:sz w:val="30"/>
      <w:szCs w:val="30"/>
    </w:rPr>
  </w:style>
  <w:style w:type="paragraph" w:customStyle="1" w:styleId="258">
    <w:name w:val="Body text|3"/>
    <w:basedOn w:val="1"/>
    <w:qFormat/>
    <w:uiPriority w:val="0"/>
    <w:pPr>
      <w:ind w:left="260" w:hanging="260"/>
      <w:jc w:val="left"/>
    </w:pPr>
    <w:rPr>
      <w:color w:val="000000"/>
      <w:sz w:val="26"/>
      <w:szCs w:val="26"/>
    </w:rPr>
  </w:style>
  <w:style w:type="paragraph" w:customStyle="1" w:styleId="259">
    <w:name w:val="目录 11"/>
    <w:basedOn w:val="203"/>
    <w:next w:val="203"/>
    <w:qFormat/>
    <w:uiPriority w:val="0"/>
  </w:style>
  <w:style w:type="paragraph" w:customStyle="1" w:styleId="260">
    <w:name w:val="正文文本111"/>
    <w:basedOn w:val="203"/>
    <w:next w:val="203"/>
    <w:qFormat/>
    <w:uiPriority w:val="0"/>
  </w:style>
  <w:style w:type="character" w:customStyle="1" w:styleId="261">
    <w:name w:val="超链接1"/>
    <w:link w:val="200"/>
    <w:qFormat/>
    <w:uiPriority w:val="0"/>
    <w:rPr>
      <w:rFonts w:ascii="黑体" w:hAnsi="黑体" w:eastAsia="黑体"/>
      <w:sz w:val="24"/>
      <w:lang w:val="en-US" w:eastAsia="zh-CN" w:bidi="ar-SA"/>
    </w:rPr>
  </w:style>
  <w:style w:type="paragraph" w:customStyle="1" w:styleId="262">
    <w:name w:val="标题 21"/>
    <w:basedOn w:val="200"/>
    <w:next w:val="196"/>
    <w:qFormat/>
    <w:uiPriority w:val="0"/>
    <w:pPr>
      <w:keepNext/>
      <w:keepLines/>
      <w:numPr>
        <w:ilvl w:val="0"/>
        <w:numId w:val="2"/>
      </w:numPr>
      <w:spacing w:before="260" w:after="260" w:line="416" w:lineRule="auto"/>
      <w:outlineLvl w:val="1"/>
    </w:pPr>
    <w:rPr>
      <w:rFonts w:ascii="Cambria" w:hAnsi="Cambria"/>
      <w:b/>
      <w:bCs/>
      <w:sz w:val="28"/>
      <w:szCs w:val="32"/>
    </w:rPr>
  </w:style>
  <w:style w:type="character" w:customStyle="1" w:styleId="263">
    <w:name w:val="NormalCharacter1"/>
    <w:link w:val="1"/>
    <w:semiHidden/>
    <w:qFormat/>
    <w:uiPriority w:val="0"/>
    <w:rPr>
      <w:rFonts w:ascii="Times New Roman" w:hAnsi="Times New Roman" w:eastAsia="宋体" w:cs="Times New Roman"/>
      <w:lang w:val="en-US" w:eastAsia="zh-CN" w:bidi="ar-SA"/>
    </w:rPr>
  </w:style>
  <w:style w:type="paragraph" w:customStyle="1" w:styleId="264">
    <w:name w:val="文本块111"/>
    <w:basedOn w:val="193"/>
    <w:qFormat/>
    <w:uiPriority w:val="0"/>
    <w:pPr>
      <w:spacing w:line="360" w:lineRule="auto"/>
      <w:ind w:left="630" w:right="-609" w:firstLine="420"/>
    </w:pPr>
    <w:rPr>
      <w:rFonts w:ascii="仿宋_GB2312" w:eastAsia="仿宋_GB2312"/>
      <w:sz w:val="20"/>
      <w:szCs w:val="20"/>
    </w:rPr>
  </w:style>
  <w:style w:type="paragraph" w:customStyle="1" w:styleId="265">
    <w:name w:val="标题 411"/>
    <w:basedOn w:val="1"/>
    <w:next w:val="1"/>
    <w:unhideWhenUsed/>
    <w:qFormat/>
    <w:uiPriority w:val="9"/>
    <w:pPr>
      <w:keepNext/>
      <w:keepLines/>
      <w:spacing w:before="320" w:after="200"/>
      <w:outlineLvl w:val="3"/>
    </w:pPr>
    <w:rPr>
      <w:rFonts w:ascii="Arial" w:hAnsi="Arial" w:eastAsia="Arial" w:cs="Arial"/>
      <w:b/>
      <w:bCs/>
      <w:sz w:val="26"/>
      <w:szCs w:val="26"/>
    </w:rPr>
  </w:style>
  <w:style w:type="paragraph" w:customStyle="1" w:styleId="266">
    <w:name w:val="普通(网站)2"/>
    <w:basedOn w:val="1"/>
    <w:qFormat/>
    <w:uiPriority w:val="0"/>
    <w:pPr>
      <w:widowControl/>
      <w:spacing w:before="100" w:beforeAutospacing="1" w:after="100" w:afterAutospacing="1"/>
      <w:jc w:val="left"/>
    </w:pPr>
    <w:rPr>
      <w:rFonts w:ascii="宋体" w:hAnsi="宋体" w:cs="宋体"/>
      <w:sz w:val="24"/>
    </w:rPr>
  </w:style>
  <w:style w:type="paragraph" w:customStyle="1" w:styleId="267">
    <w:name w:val="正文文本11"/>
    <w:basedOn w:val="1"/>
    <w:qFormat/>
    <w:uiPriority w:val="0"/>
    <w:pPr>
      <w:spacing w:after="120"/>
    </w:pPr>
  </w:style>
  <w:style w:type="paragraph" w:customStyle="1" w:styleId="268">
    <w:name w:val="_Style 34"/>
    <w:next w:val="52"/>
    <w:qFormat/>
    <w:uiPriority w:val="0"/>
    <w:pPr>
      <w:widowControl w:val="0"/>
      <w:spacing w:after="0" w:line="274" w:lineRule="auto"/>
      <w:ind w:firstLine="420"/>
      <w:jc w:val="both"/>
    </w:pPr>
    <w:rPr>
      <w:rFonts w:hint="default" w:ascii="Times New Roman" w:hAnsi="Times New Roman" w:eastAsia="宋体" w:cs="Times New Roman"/>
      <w:sz w:val="20"/>
      <w:szCs w:val="20"/>
      <w:lang w:val="en-US" w:eastAsia="zh-CN" w:bidi="ar-SA"/>
    </w:rPr>
  </w:style>
  <w:style w:type="paragraph" w:customStyle="1" w:styleId="269">
    <w:name w:val="Heading 2"/>
    <w:basedOn w:val="1"/>
    <w:next w:val="1"/>
    <w:unhideWhenUsed/>
    <w:qFormat/>
    <w:uiPriority w:val="9"/>
    <w:pPr>
      <w:keepNext/>
      <w:keepLines/>
      <w:spacing w:before="360" w:after="200"/>
      <w:outlineLvl w:val="1"/>
    </w:pPr>
    <w:rPr>
      <w:rFonts w:ascii="Arial" w:hAnsi="Arial" w:eastAsia="Arial"/>
      <w:sz w:val="34"/>
    </w:rPr>
  </w:style>
  <w:style w:type="paragraph" w:customStyle="1" w:styleId="270">
    <w:name w:val="样式2"/>
    <w:basedOn w:val="6"/>
    <w:qFormat/>
    <w:uiPriority w:val="0"/>
    <w:pPr>
      <w:spacing w:before="120" w:after="120"/>
    </w:pPr>
    <w:rPr>
      <w:rFonts w:ascii="黑体" w:hAnsi="黑体" w:eastAsia="黑体"/>
      <w:szCs w:val="32"/>
    </w:rPr>
  </w:style>
  <w:style w:type="paragraph" w:customStyle="1" w:styleId="271">
    <w:name w:val="BodyText"/>
    <w:basedOn w:val="1"/>
    <w:qFormat/>
    <w:uiPriority w:val="0"/>
    <w:pPr>
      <w:spacing w:line="38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27510</Words>
  <Characters>28877</Characters>
  <TotalTime>34</TotalTime>
  <ScaleCrop>false</ScaleCrop>
  <LinksUpToDate>false</LinksUpToDate>
  <CharactersWithSpaces>31092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2019-08-01T13:05:00Z</dcterms:created>
  <dc:creator>虎</dc:creator>
  <cp:lastModifiedBy>Lenovo</cp:lastModifiedBy>
  <dcterms:modified xsi:type="dcterms:W3CDTF">2026-01-09T07:20:39Z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76D36F26F3884DAC95A084AB208B7C34_13</vt:lpwstr>
  </property>
  <property fmtid="{D5CDD505-2E9C-101B-9397-08002B2CF9AE}" pid="4" name="KSOTemplateDocerSaveRecord">
    <vt:lpwstr>eyJoZGlkIjoiMzViZWRmZjBlNTY0N2MzNTkyODhhNTAwMjE3YmYxMmQiLCJ1c2VySWQiOiIxMjAyNTQxOTM2In0=</vt:lpwstr>
  </property>
</Properties>
</file>