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center"/>
        <w:rPr>
          <w:rFonts w:ascii="Times New Roman" w:hAnsi="Times New Roman" w:eastAsia="黑体" w:cs="Times New Roman"/>
          <w:b/>
          <w:sz w:val="84"/>
          <w:szCs w:val="84"/>
        </w:rPr>
      </w:pPr>
      <w:r>
        <w:rPr>
          <w:rFonts w:ascii="Times New Roman" w:hAnsi="Times New Roman" w:eastAsia="黑体" w:cs="Times New Roman"/>
          <w:b/>
          <w:sz w:val="84"/>
          <w:szCs w:val="84"/>
        </w:rPr>
        <w:t xml:space="preserve">招　标　文　件</w:t>
      </w:r>
      <w:r/>
    </w:p>
    <w:p>
      <w:pPr>
        <w:ind w:firstLine="2249"/>
        <w:jc w:val="left"/>
        <w:spacing w:line="48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r>
      <w:r/>
    </w:p>
    <w:p>
      <w:pPr>
        <w:ind w:firstLine="2249"/>
        <w:jc w:val="left"/>
        <w:spacing w:line="48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r>
      <w:r/>
    </w:p>
    <w:p>
      <w:pPr>
        <w:ind w:firstLine="0"/>
        <w:jc w:val="left"/>
        <w:spacing w:line="48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r>
      <w:r/>
    </w:p>
    <w:p>
      <w:pPr>
        <w:ind w:firstLine="2249"/>
        <w:jc w:val="left"/>
        <w:spacing w:line="48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r>
      <w:r/>
    </w:p>
    <w:p>
      <w:pPr>
        <w:ind w:firstLine="2249"/>
        <w:jc w:val="left"/>
        <w:spacing w:line="48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r>
      <w:r/>
    </w:p>
    <w:p>
      <w:pPr>
        <w:ind w:left="2883" w:hanging="1606"/>
        <w:spacing w:line="480" w:lineRule="auto"/>
        <w:rPr>
          <w:rFonts w:ascii="Times New Roman" w:hAnsi="Times New Roman" w:eastAsia="宋体" w:cs="Times New Roman"/>
          <w:b/>
          <w:color w:val="000000"/>
          <w:sz w:val="44"/>
          <w:szCs w:val="21"/>
        </w:rPr>
      </w:pPr>
      <w:r>
        <w:rPr>
          <w:rFonts w:ascii="Times New Roman" w:hAnsi="Times New Roman" w:eastAsia="宋体" w:cs="Times New Roman"/>
          <w:b/>
          <w:bCs/>
          <w:color w:val="000000"/>
          <w:sz w:val="32"/>
          <w:szCs w:val="24"/>
        </w:rPr>
        <w:t xml:space="preserve">项目名称：新海高级中学开发区校区智慧校园平台及标准化考场设备采购</w:t>
      </w:r>
      <w:r/>
    </w:p>
    <w:p>
      <w:pPr>
        <w:ind w:firstLine="1285"/>
        <w:spacing w:line="480" w:lineRule="auto"/>
        <w:rPr>
          <w:rFonts w:ascii="Times New Roman" w:hAnsi="Times New Roman" w:eastAsia="黑体" w:cs="Times New Roman"/>
          <w:b/>
          <w:color w:val="000000"/>
          <w:sz w:val="44"/>
          <w:szCs w:val="21"/>
        </w:rPr>
      </w:pPr>
      <w:r>
        <w:rPr>
          <w:rFonts w:ascii="Times New Roman" w:hAnsi="Times New Roman" w:eastAsia="宋体" w:cs="Times New Roman"/>
          <w:b/>
          <w:bCs/>
          <w:sz w:val="32"/>
          <w:szCs w:val="24"/>
        </w:rPr>
        <w:t xml:space="preserve">项目编号：</w:t>
      </w:r>
      <w:r>
        <w:rPr>
          <w:rFonts w:ascii="Times New Roman" w:hAnsi="Times New Roman" w:eastAsia="宋体" w:cs="Times New Roman"/>
          <w:b/>
          <w:bCs/>
          <w:color w:val="000000"/>
          <w:sz w:val="32"/>
          <w:szCs w:val="24"/>
        </w:rPr>
        <w:t xml:space="preserve">JSZC-320791-JZCG-G2024-0016</w:t>
      </w:r>
      <w:r/>
    </w:p>
    <w:p>
      <w:pPr>
        <w:jc w:val="center"/>
        <w:spacing w:line="480" w:lineRule="auto"/>
        <w:rPr>
          <w:rFonts w:ascii="Times New Roman" w:hAnsi="Times New Roman" w:eastAsia="黑体" w:cs="Times New Roman"/>
          <w:b/>
          <w:color w:val="000000"/>
          <w:sz w:val="44"/>
          <w:szCs w:val="21"/>
        </w:rPr>
      </w:pPr>
      <w:r>
        <w:rPr>
          <w:rFonts w:ascii="Times New Roman" w:hAnsi="Times New Roman" w:eastAsia="黑体" w:cs="Times New Roman"/>
          <w:b/>
          <w:color w:val="000000"/>
          <w:sz w:val="44"/>
          <w:szCs w:val="21"/>
        </w:rPr>
      </w:r>
      <w:r/>
    </w:p>
    <w:p>
      <w:pPr>
        <w:jc w:val="center"/>
        <w:spacing w:line="480" w:lineRule="auto"/>
        <w:rPr>
          <w:rFonts w:ascii="Times New Roman" w:hAnsi="Times New Roman" w:eastAsia="黑体" w:cs="Times New Roman"/>
          <w:b/>
          <w:color w:val="000000"/>
          <w:sz w:val="44"/>
          <w:szCs w:val="21"/>
        </w:rPr>
      </w:pPr>
      <w:r>
        <w:rPr>
          <w:rFonts w:ascii="Times New Roman" w:hAnsi="Times New Roman" w:eastAsia="黑体" w:cs="Times New Roman"/>
          <w:b/>
          <w:color w:val="000000"/>
          <w:sz w:val="44"/>
          <w:szCs w:val="21"/>
        </w:rPr>
      </w:r>
      <w:r/>
    </w:p>
    <w:p>
      <w:pPr>
        <w:jc w:val="center"/>
        <w:spacing w:before="120" w:after="120" w:line="36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t xml:space="preserve">连云港经济技术开发区</w:t>
      </w:r>
      <w:r>
        <w:rPr>
          <w:rFonts w:hint="eastAsia" w:ascii="Times New Roman" w:hAnsi="Times New Roman" w:eastAsia="宋体" w:cs="Times New Roman"/>
          <w:b/>
          <w:bCs/>
          <w:color w:val="000000"/>
          <w:sz w:val="32"/>
          <w:szCs w:val="24"/>
        </w:rPr>
        <w:t xml:space="preserve">公共资源交易</w:t>
      </w:r>
      <w:r>
        <w:rPr>
          <w:rFonts w:ascii="Times New Roman" w:hAnsi="Times New Roman" w:eastAsia="宋体" w:cs="Times New Roman"/>
          <w:b/>
          <w:bCs/>
          <w:color w:val="000000"/>
          <w:sz w:val="32"/>
          <w:szCs w:val="24"/>
        </w:rPr>
        <w:t xml:space="preserve">中心</w:t>
      </w:r>
      <w:r/>
    </w:p>
    <w:p>
      <w:pPr>
        <w:jc w:val="center"/>
        <w:spacing w:before="120" w:after="120" w:line="360" w:lineRule="auto"/>
        <w:rPr>
          <w:rFonts w:ascii="Times New Roman" w:hAnsi="Times New Roman" w:cs="Times New Roman"/>
        </w:rPr>
        <w:sectPr>
          <w:footerReference w:type="default" r:id="rId9"/>
          <w:footerReference w:type="first" r:id="rId10"/>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宋体" w:cs="Times New Roman"/>
          <w:b/>
          <w:bCs/>
          <w:color w:val="000000"/>
          <w:sz w:val="32"/>
          <w:szCs w:val="24"/>
        </w:rPr>
        <w:t xml:space="preserve">2024年5月</w:t>
      </w:r>
      <w:r>
        <w:rPr>
          <w:rFonts w:ascii="Times New Roman" w:hAnsi="Times New Roman" w:cs="Times New Roman"/>
        </w:rPr>
        <w:br w:type="page" w:clear="all"/>
      </w:r>
      <w:r/>
    </w:p>
    <w:p>
      <w:pPr>
        <w:jc w:val="center"/>
        <w:spacing w:before="120" w:after="120" w:line="360" w:lineRule="auto"/>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TOC \o "1-1" \u </w:instrText>
      </w:r>
      <w:r>
        <w:rPr>
          <w:rFonts w:ascii="Times New Roman" w:hAnsi="Times New Roman" w:cs="Times New Roman"/>
        </w:rPr>
        <w:fldChar w:fldCharType="separate"/>
      </w:r>
      <w:r/>
    </w:p>
    <w:p>
      <w:pPr>
        <w:pStyle w:val="880"/>
        <w:jc w:val="center"/>
        <w:spacing w:line="360" w:lineRule="auto"/>
        <w:rPr>
          <w:rFonts w:ascii="Times New Roman" w:hAnsi="Times New Roman" w:eastAsia="黑体" w:cs="Times New Roman"/>
          <w:b w:val="0"/>
        </w:rPr>
      </w:pPr>
      <w:r>
        <w:rPr>
          <w:rFonts w:ascii="Times New Roman" w:hAnsi="Times New Roman" w:eastAsia="黑体" w:cs="Times New Roman"/>
          <w:b w:val="0"/>
        </w:rPr>
        <w:t xml:space="preserve">目录</w:t>
      </w:r>
      <w:r/>
    </w:p>
    <w:p>
      <w:pPr>
        <w:pStyle w:val="901"/>
        <w:tabs>
          <w:tab w:val="right" w:pos="8296" w:leader="dot"/>
        </w:tabs>
        <w:rPr>
          <w:rFonts w:ascii="Times New Roman" w:hAnsi="Times New Roman" w:cs="Times New Roman"/>
          <w:sz w:val="32"/>
        </w:rPr>
      </w:pPr>
      <w:r>
        <w:rPr>
          <w:rFonts w:ascii="Times New Roman" w:hAnsi="Times New Roman" w:eastAsia="黑体" w:cs="Times New Roman"/>
          <w:sz w:val="32"/>
        </w:rPr>
        <w:t xml:space="preserve">第一章投标邀请</w:t>
      </w:r>
      <w:r>
        <w:rPr>
          <w:rFonts w:ascii="Times New Roman" w:hAnsi="Times New Roman" w:cs="Times New Roman"/>
          <w:sz w:val="32"/>
        </w:rPr>
        <w:tab/>
      </w:r>
      <w:r>
        <w:rPr>
          <w:rFonts w:ascii="Times New Roman" w:hAnsi="Times New Roman" w:cs="Times New Roman"/>
          <w:sz w:val="32"/>
        </w:rPr>
        <w:fldChar w:fldCharType="begin"/>
      </w:r>
      <w:r>
        <w:rPr>
          <w:rFonts w:ascii="Times New Roman" w:hAnsi="Times New Roman" w:cs="Times New Roman"/>
          <w:sz w:val="32"/>
        </w:rPr>
        <w:instrText xml:space="preserve"> PAGEREF _Toc155796356 \h </w:instrText>
      </w:r>
      <w:r>
        <w:rPr>
          <w:rFonts w:ascii="Times New Roman" w:hAnsi="Times New Roman" w:cs="Times New Roman"/>
          <w:sz w:val="32"/>
        </w:rPr>
        <w:fldChar w:fldCharType="separate"/>
      </w:r>
      <w:r>
        <w:rPr>
          <w:rFonts w:ascii="Times New Roman" w:hAnsi="Times New Roman" w:cs="Times New Roman"/>
          <w:sz w:val="32"/>
        </w:rPr>
        <w:t xml:space="preserve">3</w:t>
      </w:r>
      <w:r>
        <w:rPr>
          <w:rFonts w:ascii="Times New Roman" w:hAnsi="Times New Roman" w:cs="Times New Roman"/>
          <w:sz w:val="32"/>
        </w:rPr>
        <w:fldChar w:fldCharType="end"/>
      </w:r>
      <w:r/>
    </w:p>
    <w:p>
      <w:pPr>
        <w:pStyle w:val="901"/>
        <w:tabs>
          <w:tab w:val="right" w:pos="8296" w:leader="dot"/>
        </w:tabs>
        <w:rPr>
          <w:rFonts w:ascii="Times New Roman" w:hAnsi="Times New Roman" w:cs="Times New Roman"/>
          <w:sz w:val="32"/>
        </w:rPr>
      </w:pPr>
      <w:r>
        <w:rPr>
          <w:rFonts w:ascii="Times New Roman" w:hAnsi="Times New Roman" w:eastAsia="黑体" w:cs="Times New Roman"/>
          <w:sz w:val="32"/>
        </w:rPr>
        <w:t xml:space="preserve">第二章投标人须知</w:t>
      </w:r>
      <w:r>
        <w:rPr>
          <w:rFonts w:ascii="Times New Roman" w:hAnsi="Times New Roman" w:cs="Times New Roman"/>
          <w:sz w:val="32"/>
        </w:rPr>
        <w:tab/>
      </w:r>
      <w:r>
        <w:rPr>
          <w:rFonts w:hint="eastAsia" w:ascii="Times New Roman" w:hAnsi="Times New Roman" w:cs="Times New Roman"/>
          <w:sz w:val="32"/>
        </w:rPr>
        <w:t xml:space="preserve">7</w:t>
      </w:r>
      <w:r/>
    </w:p>
    <w:p>
      <w:pPr>
        <w:pStyle w:val="901"/>
        <w:tabs>
          <w:tab w:val="right" w:pos="8296" w:leader="dot"/>
        </w:tabs>
        <w:rPr>
          <w:rFonts w:ascii="Times New Roman" w:hAnsi="Times New Roman" w:cs="Times New Roman"/>
          <w:sz w:val="32"/>
        </w:rPr>
      </w:pPr>
      <w:r>
        <w:rPr>
          <w:rFonts w:ascii="Times New Roman" w:hAnsi="Times New Roman" w:eastAsia="黑体" w:cs="Times New Roman"/>
          <w:sz w:val="32"/>
        </w:rPr>
        <w:t xml:space="preserve">第三章合同文本</w:t>
      </w:r>
      <w:r>
        <w:rPr>
          <w:rFonts w:ascii="Times New Roman" w:hAnsi="Times New Roman" w:cs="Times New Roman"/>
          <w:sz w:val="32"/>
        </w:rPr>
        <w:tab/>
      </w:r>
      <w:r>
        <w:rPr>
          <w:rFonts w:hint="eastAsia" w:ascii="Times New Roman" w:hAnsi="Times New Roman" w:cs="Times New Roman"/>
          <w:sz w:val="32"/>
        </w:rPr>
        <w:t xml:space="preserve">26</w:t>
      </w:r>
      <w:r/>
    </w:p>
    <w:p>
      <w:pPr>
        <w:pStyle w:val="901"/>
        <w:tabs>
          <w:tab w:val="right" w:pos="8296" w:leader="dot"/>
        </w:tabs>
        <w:rPr>
          <w:rFonts w:ascii="Times New Roman" w:hAnsi="Times New Roman" w:cs="Times New Roman"/>
          <w:sz w:val="32"/>
        </w:rPr>
      </w:pPr>
      <w:r>
        <w:rPr>
          <w:rFonts w:ascii="Times New Roman" w:hAnsi="Times New Roman" w:eastAsia="黑体" w:cs="Times New Roman"/>
          <w:sz w:val="32"/>
        </w:rPr>
        <w:t xml:space="preserve">第四章采购需求</w:t>
      </w:r>
      <w:r>
        <w:rPr>
          <w:rFonts w:ascii="Times New Roman" w:hAnsi="Times New Roman" w:cs="Times New Roman"/>
          <w:sz w:val="32"/>
        </w:rPr>
        <w:tab/>
      </w:r>
      <w:r>
        <w:rPr>
          <w:rFonts w:hint="eastAsia" w:ascii="Times New Roman" w:hAnsi="Times New Roman" w:cs="Times New Roman"/>
          <w:sz w:val="32"/>
        </w:rPr>
        <w:t xml:space="preserve">44</w:t>
      </w:r>
      <w:r/>
    </w:p>
    <w:p>
      <w:pPr>
        <w:pStyle w:val="901"/>
        <w:tabs>
          <w:tab w:val="right" w:pos="8296" w:leader="dot"/>
        </w:tabs>
        <w:rPr>
          <w:rFonts w:ascii="Times New Roman" w:hAnsi="Times New Roman" w:cs="Times New Roman"/>
          <w:sz w:val="32"/>
        </w:rPr>
      </w:pPr>
      <w:r>
        <w:rPr>
          <w:rFonts w:ascii="Times New Roman" w:hAnsi="Times New Roman" w:eastAsia="黑体" w:cs="Times New Roman"/>
          <w:sz w:val="32"/>
        </w:rPr>
        <w:t xml:space="preserve">第五章评标方法与评标标准</w:t>
      </w:r>
      <w:r>
        <w:rPr>
          <w:rFonts w:ascii="Times New Roman" w:hAnsi="Times New Roman" w:cs="Times New Roman"/>
          <w:sz w:val="32"/>
        </w:rPr>
        <w:tab/>
      </w:r>
      <w:r>
        <w:rPr>
          <w:rFonts w:hint="eastAsia" w:ascii="Times New Roman" w:hAnsi="Times New Roman" w:cs="Times New Roman"/>
          <w:sz w:val="32"/>
        </w:rPr>
        <w:t xml:space="preserve">102</w:t>
      </w:r>
      <w:r/>
    </w:p>
    <w:p>
      <w:pPr>
        <w:pStyle w:val="901"/>
        <w:tabs>
          <w:tab w:val="right" w:pos="8296" w:leader="dot"/>
        </w:tabs>
        <w:rPr>
          <w:rFonts w:ascii="Times New Roman" w:hAnsi="Times New Roman" w:cs="Times New Roman"/>
          <w:sz w:val="32"/>
        </w:rPr>
      </w:pPr>
      <w:r>
        <w:rPr>
          <w:rFonts w:ascii="Times New Roman" w:hAnsi="Times New Roman" w:eastAsia="黑体" w:cs="Times New Roman"/>
          <w:sz w:val="32"/>
        </w:rPr>
        <w:t xml:space="preserve">第六章投标文件格式</w:t>
      </w:r>
      <w:r>
        <w:rPr>
          <w:rFonts w:ascii="Times New Roman" w:hAnsi="Times New Roman" w:cs="Times New Roman"/>
          <w:sz w:val="32"/>
        </w:rPr>
        <w:tab/>
      </w:r>
      <w:r>
        <w:rPr>
          <w:rFonts w:hint="eastAsia" w:ascii="Times New Roman" w:hAnsi="Times New Roman" w:cs="Times New Roman"/>
          <w:sz w:val="32"/>
        </w:rPr>
        <w:t xml:space="preserve">106</w:t>
      </w:r>
      <w:r/>
    </w:p>
    <w:p>
      <w:pPr>
        <w:jc w:val="left"/>
        <w:widowControl/>
        <w:rPr>
          <w:rFonts w:ascii="Times New Roman" w:hAnsi="Times New Roman" w:cs="Times New Roman"/>
        </w:rPr>
      </w:pPr>
      <w:r>
        <w:rPr>
          <w:rFonts w:ascii="Times New Roman" w:hAnsi="Times New Roman" w:cs="Times New Roman"/>
        </w:rPr>
        <w:fldChar w:fldCharType="end"/>
      </w:r>
      <w:r/>
    </w:p>
    <w:p>
      <w:pPr>
        <w:pStyle w:val="880"/>
        <w:jc w:val="center"/>
        <w:spacing w:line="360" w:lineRule="auto"/>
        <w:rPr>
          <w:rFonts w:ascii="Times New Roman" w:hAnsi="Times New Roman" w:eastAsia="黑体" w:cs="Times New Roman"/>
          <w:b w:val="0"/>
        </w:rPr>
        <w:sectPr>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80"/>
        <w:jc w:val="center"/>
        <w:spacing w:line="360" w:lineRule="auto"/>
        <w:rPr>
          <w:rFonts w:ascii="Times New Roman" w:hAnsi="Times New Roman" w:eastAsia="黑体" w:cs="Times New Roman"/>
          <w:b w:val="0"/>
        </w:rPr>
      </w:pPr>
      <w:r>
        <w:rPr>
          <w:rFonts w:ascii="Times New Roman" w:hAnsi="Times New Roman" w:eastAsia="黑体" w:cs="Times New Roman"/>
          <w:b w:val="0"/>
        </w:rPr>
        <w:t xml:space="preserve">第一章投标邀请</w:t>
      </w:r>
      <w:bookmarkEnd w:id="0"/>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受</w:t>
      </w:r>
      <w:r>
        <w:rPr>
          <w:rFonts w:ascii="Times New Roman"/>
          <w:sz w:val="24"/>
          <w:szCs w:val="24"/>
        </w:rPr>
        <w:t xml:space="preserve">连云港经济技术开发区社会事业局</w:t>
      </w:r>
      <w:r>
        <w:rPr>
          <w:rFonts w:ascii="Times New Roman" w:hAnsi="Times New Roman" w:cs="Times New Roman"/>
          <w:sz w:val="24"/>
          <w:szCs w:val="24"/>
        </w:rPr>
        <w:t xml:space="preserve">的委托，连云港</w:t>
      </w:r>
      <w:r>
        <w:rPr>
          <w:rFonts w:hint="eastAsia" w:ascii="Times New Roman" w:hAnsi="Times New Roman" w:cs="Times New Roman"/>
          <w:sz w:val="24"/>
          <w:szCs w:val="24"/>
        </w:rPr>
        <w:t xml:space="preserve">经济技术开发区</w:t>
      </w:r>
      <w:r>
        <w:rPr>
          <w:rFonts w:ascii="Times New Roman" w:hAnsi="Times New Roman" w:cs="Times New Roman"/>
          <w:sz w:val="24"/>
          <w:szCs w:val="24"/>
        </w:rPr>
        <w:t xml:space="preserve">公共资源交易中心就新海高级中学开发区校区智慧校园平台及标准化考场设备采购（JSZC-320791-JZCG-G2024-0016）项目进行公开招标采购，欢迎符合条件的供应商投标。</w:t>
      </w:r>
      <w:r/>
    </w:p>
    <w:tbl>
      <w:tblPr>
        <w:tblStyle w:val="9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项目概况</w:t>
            </w:r>
            <w:r/>
          </w:p>
          <w:p>
            <w:pPr>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新海高级中学开发区校区智慧校园平台及标准化考场设备采购招标项目的潜在投标</w:t>
            </w:r>
            <w:r>
              <w:rPr>
                <w:rFonts w:ascii="Times New Roman" w:hAnsi="Times New Roman" w:eastAsia="宋体" w:cs="Times New Roman"/>
                <w:sz w:val="24"/>
                <w:szCs w:val="24"/>
                <w:highlight w:val="none"/>
              </w:rPr>
              <w:t xml:space="preserve">人应在江苏政府采购网自行免费下载招标文件，并于2024年</w:t>
            </w:r>
            <w:r>
              <w:rPr>
                <w:rFonts w:hint="eastAsia"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14</w:t>
            </w:r>
            <w:r>
              <w:rPr>
                <w:rFonts w:ascii="Times New Roman" w:hAnsi="Times New Roman" w:eastAsia="宋体" w:cs="Times New Roman"/>
                <w:sz w:val="24"/>
                <w:szCs w:val="24"/>
                <w:highlight w:val="none"/>
              </w:rPr>
              <w:t xml:space="preserve">日</w:t>
            </w:r>
            <w:r>
              <w:rPr>
                <w:rFonts w:hint="eastAsia" w:ascii="Times New Roman" w:hAnsi="Times New Roman" w:eastAsia="宋体" w:cs="Times New Roman"/>
                <w:sz w:val="24"/>
                <w:szCs w:val="24"/>
                <w:highlight w:val="none"/>
              </w:rPr>
              <w:t xml:space="preserve">9</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00</w:t>
            </w:r>
            <w:r>
              <w:rPr>
                <w:rFonts w:ascii="Times New Roman" w:hAnsi="Times New Roman" w:eastAsia="宋体" w:cs="Times New Roman"/>
                <w:sz w:val="24"/>
                <w:szCs w:val="24"/>
                <w:highlight w:val="none"/>
              </w:rPr>
              <w:t xml:space="preserve">:00</w:t>
            </w:r>
            <w:r>
              <w:rPr>
                <w:rFonts w:ascii="Times New Roman" w:hAnsi="Times New Roman" w:eastAsia="宋体" w:cs="Times New Roman"/>
                <w:sz w:val="24"/>
                <w:szCs w:val="24"/>
              </w:rPr>
              <w:t xml:space="preserve">（北京时间）前递交（上传）投标文件。</w:t>
            </w:r>
            <w:r/>
          </w:p>
        </w:tc>
      </w:tr>
    </w:tbl>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一、项目基本情况</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项目编号：JSZC-320791-JZCG-G2024-0016</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项目名称：新海高级中学开发区校区智慧校园平台及标准化考场设备采购</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预算金额：474万元</w:t>
      </w:r>
      <w:r/>
    </w:p>
    <w:p>
      <w:pPr>
        <w:ind w:firstLine="480"/>
        <w:jc w:val="left"/>
        <w:spacing w:line="500" w:lineRule="exact"/>
        <w:rPr>
          <w:sz w:val="24"/>
          <w:szCs w:val="24"/>
        </w:rPr>
      </w:pPr>
      <w:r>
        <w:rPr>
          <w:rFonts w:hint="eastAsia"/>
          <w:sz w:val="24"/>
          <w:szCs w:val="24"/>
        </w:rPr>
        <w:t xml:space="preserve">最高限价：</w:t>
      </w:r>
      <w:r>
        <w:rPr>
          <w:rFonts w:hint="eastAsia" w:ascii="Times New Roman" w:hAnsi="Times New Roman" w:cs="Times New Roman"/>
          <w:sz w:val="24"/>
          <w:szCs w:val="24"/>
        </w:rPr>
        <w:t xml:space="preserve">474</w:t>
      </w:r>
      <w:r>
        <w:rPr>
          <w:rFonts w:hint="eastAsia"/>
          <w:sz w:val="24"/>
          <w:szCs w:val="24"/>
        </w:rPr>
        <w:t xml:space="preserve">万元</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采购方式：公开招标</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cs="Times New Roman"/>
          <w:sz w:val="24"/>
          <w:szCs w:val="24"/>
        </w:rPr>
        <w:t xml:space="preserve">采购需求：</w:t>
      </w:r>
      <w:r>
        <w:rPr>
          <w:rFonts w:hint="eastAsia" w:ascii="Times New Roman" w:hAnsi="Times New Roman" w:cs="Times New Roman"/>
          <w:sz w:val="24"/>
          <w:szCs w:val="24"/>
        </w:rPr>
        <w:t xml:space="preserve">江苏省</w:t>
      </w:r>
      <w:r>
        <w:rPr>
          <w:rFonts w:ascii="Times New Roman" w:hAnsi="Times New Roman" w:eastAsia="宋体" w:cs="Times New Roman"/>
          <w:color w:val="000000"/>
          <w:sz w:val="24"/>
          <w:szCs w:val="24"/>
        </w:rPr>
        <w:t xml:space="preserve">新海高级中学开发区校区</w:t>
      </w:r>
      <w:r>
        <w:rPr>
          <w:rFonts w:hint="eastAsia" w:ascii="Times New Roman" w:hAnsi="Times New Roman" w:eastAsia="宋体" w:cs="Times New Roman"/>
          <w:color w:val="000000"/>
          <w:sz w:val="24"/>
          <w:szCs w:val="24"/>
        </w:rPr>
        <w:t xml:space="preserve">需采购一批</w:t>
      </w:r>
      <w:r>
        <w:rPr>
          <w:rFonts w:ascii="Times New Roman" w:hAnsi="Times New Roman" w:eastAsia="宋体" w:cs="Times New Roman"/>
          <w:color w:val="000000"/>
          <w:sz w:val="24"/>
          <w:szCs w:val="24"/>
        </w:rPr>
        <w:t xml:space="preserve">智慧校园平台以及标准化考点考场等设备</w:t>
      </w:r>
      <w:r>
        <w:rPr>
          <w:rFonts w:hint="eastAsia" w:ascii="Times New Roman" w:hAnsi="Times New Roman" w:eastAsia="宋体" w:cs="Times New Roman"/>
          <w:color w:val="000000"/>
          <w:sz w:val="24"/>
          <w:szCs w:val="24"/>
        </w:rPr>
        <w:t xml:space="preserve">，</w:t>
      </w:r>
      <w:r>
        <w:rPr>
          <w:rFonts w:ascii="Times New Roman" w:hAnsi="宋体" w:eastAsia="宋体" w:cs="Times New Roman"/>
          <w:sz w:val="24"/>
          <w:szCs w:val="24"/>
        </w:rPr>
        <w:t xml:space="preserve">共474</w:t>
      </w:r>
      <w:r>
        <w:rPr>
          <w:rFonts w:hint="eastAsia" w:ascii="Times New Roman" w:hAnsi="宋体" w:eastAsia="宋体" w:cs="Times New Roman"/>
          <w:sz w:val="24"/>
          <w:szCs w:val="24"/>
        </w:rPr>
        <w:t xml:space="preserve">万元</w:t>
      </w:r>
      <w:r>
        <w:rPr>
          <w:rFonts w:ascii="Times New Roman" w:hAnsi="Times New Roman" w:cs="Times New Roman"/>
          <w:sz w:val="24"/>
          <w:szCs w:val="24"/>
        </w:rPr>
        <w:t xml:space="preserve">（详细内容见本招标文件第四章）</w:t>
      </w:r>
      <w:r>
        <w:rPr>
          <w:rFonts w:ascii="Times New Roman" w:hAnsi="Times New Roman" w:eastAsia="宋体" w:cs="Times New Roman"/>
          <w:color w:val="000000"/>
          <w:sz w:val="24"/>
          <w:szCs w:val="24"/>
        </w:rPr>
        <w:t xml:space="preserve">。</w:t>
      </w:r>
      <w:r/>
    </w:p>
    <w:p>
      <w:pPr>
        <w:ind w:firstLine="482"/>
        <w:jc w:val="left"/>
        <w:spacing w:line="500" w:lineRule="exact"/>
        <w:rPr>
          <w:rFonts w:ascii="Times New Roman" w:hAnsi="Times New Roman" w:cs="Times New Roman"/>
          <w:b/>
          <w:sz w:val="24"/>
          <w:szCs w:val="24"/>
        </w:rPr>
      </w:pPr>
      <w:r>
        <w:rPr>
          <w:rFonts w:ascii="Times New Roman" w:hAnsi="Times New Roman" w:cs="Times New Roman"/>
          <w:b/>
          <w:sz w:val="24"/>
          <w:szCs w:val="24"/>
        </w:rPr>
        <w:t xml:space="preserve">对本项目资服务器服务器服务器服务器格要求、采购需求、评标方法与评标标准等部分的询问、质疑请与采购人联系，由采购人负责答复。</w:t>
      </w:r>
      <w:r/>
    </w:p>
    <w:p>
      <w:pPr>
        <w:ind w:firstLine="480"/>
        <w:jc w:val="left"/>
        <w:spacing w:line="500" w:lineRule="exact"/>
        <w:rPr>
          <w:rFonts w:ascii="Times New Roman" w:hAnsi="宋体"/>
          <w:sz w:val="24"/>
          <w:szCs w:val="24"/>
        </w:rPr>
      </w:pPr>
      <w:r>
        <w:rPr>
          <w:rFonts w:ascii="Times New Roman" w:hAnsi="Times New Roman" w:cs="Times New Roman"/>
          <w:sz w:val="24"/>
          <w:szCs w:val="24"/>
        </w:rPr>
        <w:t xml:space="preserve">合同履行期限：</w:t>
      </w:r>
      <w:r>
        <w:rPr>
          <w:rFonts w:ascii="Times New Roman" w:hAnsi="宋体"/>
          <w:sz w:val="24"/>
          <w:szCs w:val="24"/>
        </w:rPr>
        <w:t xml:space="preserve">合同签订后</w:t>
      </w:r>
      <w:r>
        <w:rPr>
          <w:rFonts w:ascii="Times New Roman" w:hAnsi="Times New Roman"/>
          <w:sz w:val="24"/>
          <w:szCs w:val="24"/>
        </w:rPr>
        <w:t xml:space="preserve"> 30 </w:t>
      </w:r>
      <w:r>
        <w:rPr>
          <w:rFonts w:ascii="Times New Roman" w:hAnsi="宋体"/>
          <w:sz w:val="24"/>
          <w:szCs w:val="24"/>
        </w:rPr>
        <w:t xml:space="preserve">日内完成安装调试，达到预期效果。</w:t>
      </w:r>
      <w:r/>
    </w:p>
    <w:p>
      <w:pPr>
        <w:ind w:firstLine="480"/>
        <w:spacing w:line="360" w:lineRule="auto"/>
        <w:rPr>
          <w:rFonts w:ascii="Times New Roman" w:hAnsi="Times New Roman" w:cs="Times New Roman"/>
          <w:sz w:val="24"/>
          <w:szCs w:val="24"/>
        </w:rPr>
      </w:pPr>
      <w:r>
        <w:rPr>
          <w:rFonts w:hint="eastAsia"/>
          <w:sz w:val="24"/>
          <w:szCs w:val="24"/>
        </w:rPr>
        <w:t xml:space="preserve">本项目（是/否）接受联合体投标：</w:t>
      </w:r>
      <w:r>
        <w:rPr>
          <w:rFonts w:ascii="Times New Roman" w:hAnsi="Times New Roman" w:cs="Times New Roman"/>
          <w:sz w:val="24"/>
          <w:szCs w:val="24"/>
        </w:rPr>
        <w:t xml:space="preserve">不接受联合体投标。</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二、申请人的资格要求</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（一）满足《中华人民共和国政府采购法》第二十二条规定，并提供下列材料：</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1.法人或者其他组织的营业执照等证明文件，自然人的身份证明；</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2.上一年度的财务状况报告；（成立不满一年无需提供）</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（根据连财购〔2023〕4号文件精神，2、3项可以提供《财务状况报告及税收、社会保障资金缴纳情况承诺函》，详见第六章投标文件格式）</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4.具备履行合同所必需的设备和专业技术能力的声明及证明材料；</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5.参加政府采购活动前3年内在经营活动中没有重大违法记录的书面声明；</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6.法律、行政法规规定的其他条件；（如有，请按要求提供）</w:t>
      </w:r>
      <w:r/>
    </w:p>
    <w:p>
      <w:pPr>
        <w:ind w:firstLine="480"/>
        <w:jc w:val="left"/>
        <w:spacing w:line="500" w:lineRule="exact"/>
        <w:rPr>
          <w:rFonts w:ascii="Times New Roman" w:hAnsi="Times New Roman" w:cs="Times New Roman"/>
          <w:sz w:val="24"/>
          <w:szCs w:val="24"/>
        </w:rPr>
      </w:pPr>
      <w:r>
        <w:rPr>
          <w:rFonts w:ascii="Times New Roman" w:hAnsi="Times New Roman" w:eastAsia="宋体" w:cs="Times New Roman"/>
          <w:sz w:val="24"/>
          <w:szCs w:val="24"/>
        </w:rPr>
        <w:t xml:space="preserve">7.资格审查现场查询信用中国、中国政府采购网</w:t>
      </w:r>
      <w:r>
        <w:rPr>
          <w:rFonts w:ascii="Times New Roman" w:hAnsi="Times New Roman" w:cs="Times New Roman"/>
          <w:sz w:val="24"/>
          <w:szCs w:val="24"/>
        </w:rPr>
        <w:t xml:space="preserve">，投标人被</w:t>
      </w:r>
      <w:r>
        <w:rPr>
          <w:rFonts w:ascii="Times New Roman" w:hAnsi="Times New Roman" w:eastAsia="宋体" w:cs="Times New Roman"/>
          <w:sz w:val="24"/>
          <w:szCs w:val="24"/>
        </w:rPr>
        <w:t xml:space="preserve">列入失信被执行人、税收违法黑名单、政府采购严重违法失信行为记录名单</w:t>
      </w:r>
      <w:r>
        <w:rPr>
          <w:rFonts w:ascii="Times New Roman" w:hAnsi="Times New Roman" w:cs="Times New Roman"/>
          <w:sz w:val="24"/>
          <w:szCs w:val="24"/>
        </w:rPr>
        <w:t xml:space="preserve">及具有其他不符合《中华人民共和国政府采购法》第二十二条规定情形</w:t>
      </w:r>
      <w:r>
        <w:rPr>
          <w:rFonts w:ascii="Times New Roman" w:hAnsi="Times New Roman" w:eastAsia="宋体" w:cs="Times New Roman"/>
          <w:sz w:val="24"/>
          <w:szCs w:val="24"/>
        </w:rPr>
        <w:t xml:space="preserve">的，拒绝其参与政府采购活动。</w:t>
      </w:r>
      <w:r>
        <w:rPr>
          <w:rFonts w:ascii="Times New Roman" w:hAnsi="Times New Roman" w:cs="Times New Roman"/>
          <w:sz w:val="24"/>
          <w:szCs w:val="24"/>
        </w:rPr>
        <w:t xml:space="preserve">（投标文件中无需提供证明材料）</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（二）落实政府采购政策需满足的资格要求：无。</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（三）本项目的特定资格要求：无。</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三、获取招标文件</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时间</w:t>
      </w:r>
      <w:r>
        <w:rPr>
          <w:rFonts w:ascii="Times New Roman" w:hAnsi="Times New Roman" w:cs="Times New Roman"/>
          <w:sz w:val="24"/>
          <w:szCs w:val="24"/>
          <w:highlight w:val="none"/>
        </w:rPr>
        <w:t xml:space="preserve">：2024年</w:t>
      </w:r>
      <w:r>
        <w:rPr>
          <w:rFonts w:hint="eastAsia" w:ascii="Times New Roman" w:hAnsi="Times New Roman" w:cs="Times New Roman"/>
          <w:sz w:val="24"/>
          <w:szCs w:val="24"/>
          <w:highlight w:val="none"/>
          <w:lang w:val="en-US" w:eastAsia="zh-CN"/>
        </w:rPr>
        <w:t xml:space="preserve">5</w:t>
      </w:r>
      <w:r>
        <w:rPr>
          <w:rFonts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24</w:t>
      </w:r>
      <w:r>
        <w:rPr>
          <w:rFonts w:ascii="Times New Roman" w:hAnsi="Times New Roman" w:cs="Times New Roman"/>
          <w:sz w:val="24"/>
          <w:szCs w:val="24"/>
          <w:highlight w:val="none"/>
        </w:rPr>
        <w:t xml:space="preserve">日至 2024年</w:t>
      </w:r>
      <w:r>
        <w:rPr>
          <w:rFonts w:hint="eastAsia" w:ascii="Times New Roman" w:hAnsi="Times New Roman" w:cs="Times New Roman"/>
          <w:sz w:val="24"/>
          <w:szCs w:val="24"/>
          <w:highlight w:val="none"/>
          <w:lang w:val="en-US" w:eastAsia="zh-CN"/>
        </w:rPr>
        <w:t xml:space="preserve">5</w:t>
      </w:r>
      <w:r>
        <w:rPr>
          <w:rFonts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31</w:t>
      </w:r>
      <w:r>
        <w:rPr>
          <w:rFonts w:ascii="Times New Roman" w:hAnsi="Times New Roman" w:cs="Times New Roman"/>
          <w:sz w:val="24"/>
          <w:szCs w:val="24"/>
          <w:highlight w:val="none"/>
        </w:rPr>
        <w:t xml:space="preserve">日</w:t>
      </w:r>
      <w:r>
        <w:rPr>
          <w:rFonts w:ascii="Times New Roman" w:hAnsi="Times New Roman" w:cs="Times New Roman"/>
          <w:sz w:val="24"/>
          <w:szCs w:val="24"/>
        </w:rPr>
        <w:t xml:space="preserve">，每天上午0:00-12:00，12:00-23:59（北京时间，法定节假日除外）</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地点：江苏政府采购网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方式：投标人办理江苏省政府采购交易系统CA数字证书，登录“苏采云”政府采购交易系统，自行下载。</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售价：0.00元</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四、提交投标文件截止时间、开标时间和地点</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提交投标文件截止时间：</w:t>
      </w:r>
      <w:bookmarkStart w:id="38" w:name="_GoBack"/>
      <w:r>
        <w:rPr>
          <w:rFonts w:ascii="Times New Roman" w:hAnsi="Times New Roman" w:cs="Times New Roman"/>
          <w:sz w:val="24"/>
          <w:szCs w:val="24"/>
          <w:highlight w:val="none"/>
        </w:rPr>
        <w:t xml:space="preserve">2024年</w:t>
      </w:r>
      <w:r>
        <w:rPr>
          <w:rFonts w:hint="eastAsia" w:ascii="Times New Roman" w:hAnsi="Times New Roman" w:cs="Times New Roman"/>
          <w:sz w:val="24"/>
          <w:szCs w:val="24"/>
          <w:highlight w:val="none"/>
          <w:lang w:val="en-US" w:eastAsia="zh-CN"/>
        </w:rPr>
        <w:t xml:space="preserve">6</w:t>
      </w:r>
      <w:r>
        <w:rPr>
          <w:rFonts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14</w:t>
      </w:r>
      <w:r>
        <w:rPr>
          <w:rFonts w:ascii="Times New Roman" w:hAnsi="Times New Roman" w:cs="Times New Roman"/>
          <w:sz w:val="24"/>
          <w:szCs w:val="24"/>
          <w:highlight w:val="none"/>
        </w:rPr>
        <w:t xml:space="preserve">日9:00:00</w:t>
      </w:r>
      <w:bookmarkEnd w:id="38"/>
      <w:r>
        <w:rPr>
          <w:rFonts w:ascii="Times New Roman" w:hAnsi="Times New Roman" w:cs="Times New Roman"/>
          <w:sz w:val="24"/>
          <w:szCs w:val="24"/>
        </w:rPr>
        <w:t xml:space="preserve">（北京时间）</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开标时间：提交投标文件截止时间</w:t>
      </w:r>
      <w:r/>
    </w:p>
    <w:p>
      <w:pPr>
        <w:ind w:firstLine="480"/>
        <w:jc w:val="left"/>
        <w:spacing w:line="500" w:lineRule="exact"/>
        <w:rPr>
          <w:rFonts w:ascii="Times New Roman" w:hAnsi="Times New Roman" w:cs="Times New Roman"/>
        </w:rPr>
      </w:pPr>
      <w:r>
        <w:rPr>
          <w:rFonts w:ascii="Times New Roman" w:hAnsi="Times New Roman" w:cs="Times New Roman"/>
          <w:sz w:val="24"/>
          <w:szCs w:val="24"/>
        </w:rPr>
        <w:t xml:space="preserve">开标地点：“苏采云”政府采购交易系统网上开标大厅</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五、公告期限</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自本公告发布之日起5个工作日。</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六、其他补充事宜</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1.本次招标不收取投标保证金。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ascii="Times New Roman" w:hAnsi="Times New Roman" w:cs="Times New Roman"/>
          <w:sz w:val="24"/>
          <w:szCs w:val="24"/>
        </w:rPr>
        <w:t xml:space="preserve">或者</w:t>
      </w:r>
      <w:r>
        <w:rPr>
          <w:rFonts w:ascii="Times New Roman" w:hAnsi="Times New Roman" w:cs="Times New Roman"/>
          <w:sz w:val="24"/>
          <w:szCs w:val="24"/>
        </w:rPr>
        <w:t xml:space="preserve">提交失误，由此造成的一切损失由投标人自行承担。</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http://www.ccgp-jiangsu.gov.cn/jiangsu/zlxz/ee/ee3a4bc5a3454aa2b0d9312230633ce9.html</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ascii="Times New Roman" w:hAnsi="Times New Roman" w:eastAsia="宋体" w:cs="Times New Roman"/>
          <w:sz w:val="24"/>
          <w:szCs w:val="24"/>
        </w:rPr>
        <w:t xml:space="preserve">自行承担一切损失。</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七、对本次招标提出询问，请按以下方式联系</w:t>
      </w:r>
      <w:r/>
    </w:p>
    <w:p>
      <w:pPr>
        <w:ind w:firstLine="480"/>
        <w:jc w:val="left"/>
        <w:spacing w:line="500" w:lineRule="exact"/>
        <w:rPr>
          <w:sz w:val="24"/>
          <w:szCs w:val="24"/>
        </w:rPr>
      </w:pPr>
      <w:r/>
      <w:bookmarkStart w:id="1" w:name="_Toc155796357"/>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名称：</w:t>
      </w:r>
      <w:r>
        <w:rPr>
          <w:rFonts w:ascii="Times New Roman" w:hAnsi="Times New Roman"/>
          <w:sz w:val="24"/>
          <w:szCs w:val="24"/>
        </w:rPr>
        <w:t xml:space="preserve">连云港经济技术开发区社会事业局</w:t>
      </w:r>
      <w:r/>
    </w:p>
    <w:p>
      <w:pPr>
        <w:ind w:firstLine="480"/>
        <w:jc w:val="left"/>
        <w:spacing w:line="500" w:lineRule="exact"/>
        <w:rPr>
          <w:sz w:val="24"/>
          <w:szCs w:val="24"/>
        </w:rPr>
      </w:pPr>
      <w:r>
        <w:rPr>
          <w:rFonts w:hint="eastAsia"/>
          <w:sz w:val="24"/>
          <w:szCs w:val="24"/>
        </w:rPr>
        <w:t xml:space="preserve">地址：</w:t>
      </w:r>
      <w:r>
        <w:rPr>
          <w:rFonts w:ascii="Times New Roman" w:hAnsi="Times New Roman"/>
          <w:sz w:val="24"/>
          <w:szCs w:val="24"/>
        </w:rPr>
        <w:t xml:space="preserve">连云港经济技术开发区花果山大道601号</w:t>
      </w:r>
      <w:r/>
    </w:p>
    <w:p>
      <w:pPr>
        <w:ind w:firstLine="480"/>
        <w:jc w:val="left"/>
        <w:spacing w:line="500" w:lineRule="exact"/>
        <w:rPr>
          <w:sz w:val="24"/>
          <w:szCs w:val="24"/>
        </w:rPr>
      </w:pPr>
      <w:r>
        <w:rPr>
          <w:rFonts w:hint="eastAsia"/>
          <w:sz w:val="24"/>
          <w:szCs w:val="24"/>
        </w:rPr>
        <w:t xml:space="preserve">联系人：赵先生</w:t>
      </w:r>
      <w:r/>
    </w:p>
    <w:p>
      <w:pPr>
        <w:ind w:firstLine="480"/>
        <w:jc w:val="left"/>
        <w:spacing w:line="500" w:lineRule="exact"/>
        <w:rPr>
          <w:sz w:val="24"/>
          <w:szCs w:val="24"/>
        </w:rPr>
      </w:pPr>
      <w:r>
        <w:rPr>
          <w:rFonts w:hint="eastAsia"/>
          <w:sz w:val="24"/>
          <w:szCs w:val="24"/>
        </w:rPr>
        <w:t xml:space="preserve">联系电话：</w:t>
      </w:r>
      <w:r>
        <w:rPr>
          <w:rFonts w:ascii="Times New Roman" w:hAnsi="Times New Roman"/>
          <w:sz w:val="24"/>
          <w:szCs w:val="24"/>
        </w:rPr>
        <w:t xml:space="preserve">0518-85882878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名称：连云港经济技术开发区公共资源交易中心</w:t>
      </w:r>
      <w:r/>
    </w:p>
    <w:p>
      <w:pPr>
        <w:ind w:firstLine="480"/>
        <w:jc w:val="left"/>
        <w:spacing w:line="500" w:lineRule="exact"/>
        <w:rPr>
          <w:sz w:val="24"/>
          <w:szCs w:val="24"/>
        </w:rPr>
      </w:pPr>
      <w:r>
        <w:rPr>
          <w:rFonts w:hint="eastAsia"/>
          <w:sz w:val="24"/>
          <w:szCs w:val="24"/>
        </w:rPr>
        <w:t xml:space="preserve">地址：</w:t>
      </w:r>
      <w:r>
        <w:rPr>
          <w:rFonts w:ascii="Times New Roman"/>
          <w:sz w:val="24"/>
          <w:szCs w:val="24"/>
        </w:rPr>
        <w:t xml:space="preserve">连云港经济技术开发区花果山大道</w:t>
      </w:r>
      <w:r>
        <w:rPr>
          <w:rFonts w:ascii="Times New Roman" w:hAnsi="Times New Roman"/>
          <w:sz w:val="24"/>
          <w:szCs w:val="24"/>
        </w:rPr>
        <w:t xml:space="preserve">868</w:t>
      </w:r>
      <w:r>
        <w:rPr>
          <w:rFonts w:ascii="Times New Roman"/>
          <w:sz w:val="24"/>
          <w:szCs w:val="24"/>
        </w:rPr>
        <w:t xml:space="preserve">号创智大厦二楼</w:t>
      </w:r>
      <w:r>
        <w:rPr>
          <w:rFonts w:ascii="Times New Roman" w:hAnsi="Times New Roman"/>
          <w:sz w:val="24"/>
          <w:szCs w:val="24"/>
        </w:rPr>
        <w:t xml:space="preserve">211</w:t>
      </w:r>
      <w:r>
        <w:rPr>
          <w:rFonts w:ascii="Times New Roman"/>
          <w:sz w:val="24"/>
          <w:szCs w:val="24"/>
        </w:rPr>
        <w:t xml:space="preserve">室</w:t>
      </w:r>
      <w:r/>
    </w:p>
    <w:p>
      <w:pPr>
        <w:ind w:firstLine="480"/>
        <w:jc w:val="left"/>
        <w:spacing w:line="500" w:lineRule="exact"/>
        <w:rPr>
          <w:sz w:val="24"/>
          <w:szCs w:val="24"/>
        </w:rPr>
      </w:pPr>
      <w:r>
        <w:rPr>
          <w:rFonts w:hint="eastAsia"/>
          <w:sz w:val="24"/>
          <w:szCs w:val="24"/>
        </w:rPr>
        <w:t xml:space="preserve">联系人：乙</w:t>
      </w:r>
      <w:r>
        <w:rPr>
          <w:rFonts w:hint="eastAsia" w:ascii="Times New Roman"/>
          <w:sz w:val="24"/>
          <w:szCs w:val="24"/>
        </w:rPr>
        <w:t xml:space="preserve">先生</w:t>
      </w:r>
      <w:r/>
    </w:p>
    <w:p>
      <w:pPr>
        <w:ind w:firstLine="480"/>
        <w:jc w:val="left"/>
        <w:spacing w:line="500" w:lineRule="exact"/>
        <w:rPr>
          <w:sz w:val="24"/>
          <w:szCs w:val="24"/>
        </w:rPr>
      </w:pPr>
      <w:r>
        <w:rPr>
          <w:rFonts w:hint="eastAsia"/>
          <w:sz w:val="24"/>
          <w:szCs w:val="24"/>
        </w:rPr>
        <w:t xml:space="preserve">联系电话：</w:t>
      </w:r>
      <w:r>
        <w:rPr>
          <w:rFonts w:ascii="Times New Roman" w:hAnsi="Times New Roman"/>
          <w:sz w:val="24"/>
          <w:szCs w:val="24"/>
        </w:rPr>
        <w:t xml:space="preserve">0518-82348503</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ascii="Times New Roman" w:hAnsi="宋体"/>
          <w:sz w:val="24"/>
          <w:szCs w:val="24"/>
        </w:rPr>
      </w:pPr>
      <w:r>
        <w:rPr>
          <w:rFonts w:hint="eastAsia"/>
          <w:sz w:val="24"/>
          <w:szCs w:val="24"/>
        </w:rPr>
        <w:t xml:space="preserve">项目联系人：</w:t>
      </w:r>
      <w:r>
        <w:rPr>
          <w:rFonts w:ascii="Times New Roman" w:hAnsi="宋体"/>
          <w:sz w:val="24"/>
          <w:szCs w:val="24"/>
        </w:rPr>
        <w:t xml:space="preserve">赵先生</w:t>
      </w:r>
      <w:r/>
    </w:p>
    <w:p>
      <w:pPr>
        <w:ind w:firstLine="480"/>
        <w:jc w:val="left"/>
        <w:spacing w:line="500" w:lineRule="exact"/>
        <w:rPr>
          <w:rFonts w:ascii="黑体" w:hAnsi="黑体" w:eastAsia="黑体"/>
          <w:bCs/>
          <w:sz w:val="44"/>
          <w:szCs w:val="44"/>
        </w:rPr>
      </w:pPr>
      <w:r>
        <w:rPr>
          <w:rFonts w:hint="eastAsia"/>
          <w:sz w:val="24"/>
          <w:szCs w:val="24"/>
        </w:rPr>
        <w:t xml:space="preserve">电话：</w:t>
      </w:r>
      <w:r>
        <w:rPr>
          <w:rFonts w:ascii="Times New Roman" w:hAnsi="Times New Roman"/>
          <w:sz w:val="24"/>
          <w:szCs w:val="24"/>
        </w:rPr>
        <w:t xml:space="preserve">0518-85882878</w:t>
      </w:r>
      <w:r>
        <w:rPr>
          <w:rFonts w:ascii="黑体" w:hAnsi="黑体" w:eastAsia="黑体"/>
          <w:b/>
        </w:rPr>
        <w:br w:type="page" w:clear="all"/>
      </w:r>
      <w:r/>
    </w:p>
    <w:p>
      <w:pPr>
        <w:pStyle w:val="880"/>
        <w:jc w:val="center"/>
        <w:spacing w:line="360" w:lineRule="auto"/>
        <w:rPr>
          <w:rFonts w:ascii="Times New Roman" w:hAnsi="Times New Roman" w:eastAsia="黑体" w:cs="Times New Roman"/>
          <w:b w:val="0"/>
        </w:rPr>
      </w:pPr>
      <w:r>
        <w:rPr>
          <w:rFonts w:ascii="Times New Roman" w:hAnsi="Times New Roman" w:eastAsia="黑体" w:cs="Times New Roman"/>
          <w:b w:val="0"/>
        </w:rPr>
        <w:t xml:space="preserve">第二章投标人须知</w:t>
      </w:r>
      <w:bookmarkEnd w:id="1"/>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一、总则</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1、采购方式</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1.1 本次招标采取公开招标方式，本招标文件仅适用于招标公告中所述项目。</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2、合格的投标人</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2.1 满足招标公告中申请人的资格要求的规定。</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2.3 满足本招标文件全部实质性要求和条件的规定。</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2.4 符合上述条件的投标人应承担投标及履约过程应承担的全部责任与义务。</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3、适用法律</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3.1 本次招标及由此产生的合同受中华人民共和国有关的法律法规制约和保护。</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4、投标费用</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4.1 投标人应自行承担所有与参与投标有关的费用，无论投标过程中的做法和结果如何，采购人和连云港经济技术开发区政府采购中心（以下简称政府采购中心）在任何情况下均无义务和责任承担这些费用。</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4.2 本次招标采购人和政府采购中心不收取标书工本费与中标服务费。</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5、招标文件的约束力</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5.1 投标人一旦参与本项目采购活动，即被认为接受了本招标文件的规定和约束。</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二、招标文件</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6、招标文件的构成</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6.1 招标文件由以下部分构成：</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（1）投标邀请</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（2）投标人须知</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（3）合同文本</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（4）采购需求</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（5）评标方法与评标标准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（6）投标文件格式</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请仔细检查招标文件是否齐全，如有缺漏请立即与政府采购中心联系解决。</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7、招标文件的澄清</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7.1 任何要求对招标文件进行澄清的投标人，应在投标截止时间十日前按招标公告中的通讯地址，以书面形式通知采购人或者政府采购中心。</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8、招标文件的修改</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8.1 在投标截止时间前，采购人和政府采购中心可以对招标文件进行修改。</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8.2 采购人和政府采购中心有权按照法定的要求推迟投标截止时间和开标时间。</w:t>
      </w:r>
      <w:r/>
    </w:p>
    <w:p>
      <w:pPr>
        <w:pStyle w:val="881"/>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8.3 招标文件的修改将在江苏政府采购网公布，补充文件将作为招标文件的组成部分，并对投标人具有约束力。</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三、投标文件的编制</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9、投标文件编写注意事项</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10、投标文件的语言及度量衡单位</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10.1 除专用术语外，投标人提交的投标文件以及投标人与采购人和政府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10.2 除技术性能另有规定外，投标文件所使用的度量衡单位，均须采用国家法定计量单位。</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11、投标文件的构成</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11.3 特别提醒投标人，混乱的编排导致投标文件被误读或评标委员会（以下简称评委会）查找不到有效文件是投标人的风险。</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12、证明投标人及投标标的符合招标文件规定的文件</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12.1 投标人应按照招标文件要求提交证明文件，证明其及投标标的符合招标文件规定。</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12.2 招标文件对证明文件无明确形式要求的，证明文件可以以文字资料、图纸和数据等形式提交。</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12.3 投标人委托代理时应当提交授权委托书，请按招标文件第六章给定格式及要求填写并附法定代表人（单位负责人）与委托代理人身份证明。</w:t>
      </w:r>
      <w:r/>
    </w:p>
    <w:p>
      <w:pPr>
        <w:pStyle w:val="882"/>
        <w:ind w:firstLine="562"/>
        <w:jc w:val="left"/>
        <w:spacing w:before="0" w:after="0" w:line="360" w:lineRule="auto"/>
        <w:rPr>
          <w:rFonts w:ascii="Times New Roman" w:hAnsi="Times New Roman" w:cs="Times New Roman"/>
        </w:rPr>
      </w:pPr>
      <w:r>
        <w:rPr>
          <w:rFonts w:ascii="Times New Roman" w:hAnsi="Times New Roman" w:cs="Times New Roman"/>
          <w:sz w:val="28"/>
          <w:szCs w:val="28"/>
        </w:rPr>
        <w:t xml:space="preserve">13、投标分项报价表</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（1）投标的货物总价；</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（2）货物的标准附件、备品备件、专用工具、运输、装卸等各种费用；</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（3）必要的保险费用和各项税金；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（4）投标总价要求包含安装维保费用。</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13.2 投标人应根据投标报价要求在投标分项报价表中列明各项投标单价、总价等，未全部列示的作无效响应处理。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13.3 投标文件中的单价和总价无特殊规定的采用人民币报价，以元为单位标注。招标文件中另有规定的按规定执行。</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14、技术要求响应及偏离表、商务要求响应及偏离表</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14.2 投标人可在投标文件中提供认为需要的其他技术文件或说明。</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15、服务承诺、培训计划、人员安排及其他</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15.2 投标人应根据招标文件要求提供培训计划、人员安排等。</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15.3 投标人应根据招标文件要求提供所投标的的主要组成部分、功能设计、实现思路及关键技术等。</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16、投标函和开标一览表</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16.1 投标人应按照招标文件提供的格式完整、正确填写投标函、开标一览表。</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17、投标有效期</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17.2 在特殊情况下，政府采购中心于原投标有效期满之前，可向投标人提出延长投标有效期的要求。这种要求与答复均应采用书面形式。投标人可以拒绝政府采购中心的这一要求而放弃投标，同意延长投标有效期的投标人既不能要求也不允许修改其投标文件。受投标有效期约束的所有权利与义务均延长至新的有效期。</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四、投标文件的递交</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18、电子投标文件的递交</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18.1 投标人应当按照《操作手册》规定，在投标截止时间前制作并递交（上传）电子投标文件。</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19、投标截止时间</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19.1 投标人递交（上传）电子投标文件的时间不得迟于招标公告中规定的投标截止时间。</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19.2 采购人和政府采购中心可以按照规定，通过修改招标文件酌情延长投标截止时间，在此情况下，投标人的所有权利和义务以及投标人受制的截止时间均应以延长后新的截止时间为准。</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20、投标文件的拒收</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20.1 政府采购中心拒绝接收在招标文件规定的投标截止时间后递交（上传）的任何投标文件。</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21、投标文件的撤回和修改</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21.3 在投标截止时间至招标文件规定的投标有效期满之间的这段时间内，投标人不得撤回其投标。</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五、开标与评标</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22、开标</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22.1 政府采购中心将在招标公告中规定的时间和地点组织公开开标。投标人应当按时参加开标活动，并在“苏采云”系统规定的时间内对其投标文件进行解密。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22.2 开标仪式由政府采购中心组织。“苏采云”系统将自动对项目进行开标，并宣布各投标人名称和投标价格。</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22.3 投标人在开标过程中涉及到的投标文件解密、开标结果确认等工作，应当按照《操作手册》规定执行。</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22.5 投标人未参加开标的，视同认可开标结果。</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22.6 投标人在开标、评标全过程中应保持通讯畅通，及时登录“苏采云”系统查阅、答复相关信息，并安排专人与政府采购中心及评委会联系。</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23、评标委员会</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23.1 开标后，政府采购中心将组织评委会进行评标。</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23.2 评委会由采购人代表和有关技术、经济等方面的评审专家组成，且人员构成符合政府采购有关规定。</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23.3 评委会按照采购文件规定的评审程序、评审方法和评审标准进行独立评审并确定中标候选人。</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24、评标过程的保密与公正</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24.1 凡是与审查、澄清、评价和比较投标的有关资料以及授标建议等，采购人、评审专家、政府采购中心均不得向投标人或与评标无关的其他人员透露。</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24.2 在评标过程中，投标人不得以任何行为影响评标过程，否则其投标文件将被作为无效投标文件。</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24.3 政府采购中心和评委会不向未中标的投标人解释未中标原因，也不公布评标过程中的相关细节。</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24.4 采用综合评分法的项目，未中标的投标人可于中标结果公告期限届满之日起通过“苏采云”系统查看自己的评审得分及排序情况。</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25、投标文件的澄清</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评委会并非对每个投标人都提出澄清、说明或者补正要求。</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25.3 接到评委会澄清、说明或者补正要求的投标人如未按要求响应，其风险由投标人自行承担。</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26、对投标文件的初审</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26.1 投标文件初审分为资格审查和符合性审查。</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未通过资格审查或符合性审查的投标人，将通过“苏采云”系统中告知其未通过的原因，评审结束后，将不再告知。</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所谓重大偏离或保留是指与招标文件规定的实质性要求存在负偏离，或者在实质上与招标文件不一致，而且限制了合同中买方和政府采购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（1）投标文件中开标一览表内容与投标文件中相应内容不一致的，以开标一览表为准。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（2）大写金额和小写金额不一致的，以大写金额为准。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（3）单价金额小数点或者百分比有明显错位的，以开标一览表的总价为准，并修改单价。</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（4）总价金额与按单价汇总金额不一致的，以单价金额计算结果为准。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同时出现两种以上错误的，按照前款规定的顺序修正。</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非单一产品采购项目，招标文件中将载明核心产品。多家投标人提供的核心产品品牌相同的，按前两款规定处理。</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27、无效投标条款和废标条款</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27.1 无效投标条款：</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（1）投标人未按照招标文件要求递交（上传）电子投标文件的。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（2）投标人在“苏采云”系统规定的时间内未成功解密电子投标文件的。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（3）投标人不具备招标文件中规定的资格要求的。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（5）投标人提交两个（含两个）以上不同的投标报价的。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（6）投标人的报价超过了采购预算或者最高限价的。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（8）不符合招标文件规定的实质性要求和条件的。（本招标文件中斜体且有下划线部分为实质性要求和条件）</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（10）投标人未通过符合性审查的。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（11）投标文件含有采购人不能接受的附加条件的。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（12）投标文件未按照招标文件要求加盖公章（CA电子公章）的。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（13）其他法律、法规及本招标文件规定的属于无效投标的情形。</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27.2 有下列情形之一的，视为投标人串通投标，投标无效：</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（1）不同投标人的投标文件由同一单位或者个人编制。</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（2）不同投标人委托同一单位或者个人办理投标事宜。</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（3）不同投标人的投标文件载明的项目管理成员或者联系人员为同一人。</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（4）不同投标人的投标文件异常一致或者投标报价呈规律性差异。</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（5）不同投标人的投标文件相互混装。</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27.3 废标条款：</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（1）因“苏采云”系统故障原因造成开标不成功的。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（3）符合专业条件的供应商或者对招标文件作实质响应的供应商不足三家的。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（4）出现影响采购公正的违法、违规行为的。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（5）因重大变故，采购任务取消的。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27.4 出现投标截止时间结束后参加投标的供应商或者在评标期间对招标文件做出实质响应的供应商不足三家情况的，按照政府采购有关规定执行。</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六、定标</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28、确定中标单位</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28.1 中标候选人的选取原则和数量详见招标文件第五章规定。</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28.2 采购人应根据评委会推荐的中标候选人确定中标人。</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28.3 政府采购中心将在江苏政府采购网发布中标公告，公告期限为1个工作日。</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28.4 若有充分证据证明，中标人存在下列情形之一的，一经查实，将被取消中标资格：</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（1）提供虚假材料谋取中标、成交的。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（2）采取不正当手段诋毁、排挤其他供应商的。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（3）与采购人、其他供应商或者政府采购中心恶意串通的。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（4）向采购人、政府采购中心行贿或者提供其他不正当利益的。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（5）在招标采购过程中与采购人进行协商谈判的。</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（6）属于本招标文件规定的无效情形，但在评标过程中又未被评委会发现的。</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29、中标通知书</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29.1 中标结果确定后，政府采购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29.3 中标人应在中标后七个工作日内，向采购人和政府采购中心各提供一份与电子投标文件一致的纸质打印胶装投标文件，封面、骑缝需加盖公章。</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七、授予合同</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30、签订合同</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30.2 招标文件、中标人的投标文件及招标过程中有关澄清、承诺等文件均应作为合同附件。</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31、合同标的的追加</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32、政府采购履约资金扶持政策</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32.1 中标人可凭政府采购合同办理融资贷款，详情请见江苏政府采购网“政采贷”专栏。</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八、询问与质疑</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33、询问</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33.1 供应商对政府采购活动事项有疑问的，可以提出询问，采购人或者政府采购中心应当在3个工作日内对投标人依法提出的询问作出答复，但答复的内容不得涉及商业秘密。供应商提出的询问超出采购人对政府采购中心委托授权范围的，政府采购中心应当告知其向采购人提出。</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34、质疑提出</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34.1 提出质疑的供应商应当是参与所质疑项目采购活动的供应商。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政府采购中心提出质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供应商应当在法定质疑期内一次性提出针对同一采购程序环节的质疑，供应商如在法定期限内对同一采购程序环节提出多次质疑的，采购人、政府采购中心将只对供应商第一次质疑作出答复。</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政府采购中心。采购人、政府采购中心不具有法定调查、认定权限。</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（1）供应商的姓名或者名称、地址、邮编、联系人及联系电话；</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（2）质疑项目的名称、编号；</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（3）具体、明确的质疑事项和与质疑事项相关的请求；</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（4）事实依据；</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（5）必要的法律依据；</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（6）提出质疑的日期；</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（7）必要的证明材料；</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（8）营业执照复印件及授权委托书原件、法定代表人（单位负责人）身份证复印件、委托代理人身份证复印件。</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882"/>
        <w:ind w:firstLine="562"/>
        <w:jc w:val="left"/>
        <w:spacing w:before="0" w:after="0" w:line="360" w:lineRule="auto"/>
        <w:rPr>
          <w:rFonts w:ascii="Times New Roman" w:hAnsi="Times New Roman" w:cs="Times New Roman"/>
          <w:sz w:val="24"/>
          <w:szCs w:val="24"/>
        </w:rPr>
      </w:pPr>
      <w:r>
        <w:rPr>
          <w:rFonts w:ascii="Times New Roman" w:hAnsi="Times New Roman" w:cs="Times New Roman"/>
          <w:sz w:val="28"/>
          <w:szCs w:val="28"/>
        </w:rPr>
        <w:t xml:space="preserve">35、质疑函的受理和答复</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政府采购中心不负责搜集必要的证明材料等工作。</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35.2 对符合法定要求的质疑，采购人、政府采购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35.3 对不符合质疑要求的，采购人、政府采购中心有权要求其补充必要的证明材料，质疑供应商未在法定时间内补充必要的证明材料的，视同放弃质疑。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35.4 以下情形的质疑依法不予受理：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（1）内容不符合《政府采购质疑和投诉办法》第十二条规定的质疑。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（2）超出政府采购法定期限的质疑。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（3）以传真、电子邮件等方式递交的非原件形式的质疑。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（4）未参与采购活动或在采购活动中自身权益未受到损害的供应商提出的质疑。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（5）供应商组成联合体，联合体中任何一方或多方未按要求签字（盖章）、加盖公章的质疑。</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35.5 采购人、政府采购中心依法受理的质疑，将按照政府采购有关规定，在法定期限内作出答复。</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36、质疑处理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36.1 质疑供应商未按照法定程序进行质疑投诉的，视为一般失信行为。</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36.2 质疑供应商不配合或者采取不正当手段干扰政府采购质疑、投诉处理工作的，视为一般失信行为。</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36.3 质疑供应商投诉受理期间，就同一事项多头举报，干扰财政部门投诉处理的，视为一般失信行为。</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36.4 质疑供应商在全国范围12个月内三次以上质疑查无实据的，视为一般失信行为。</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36.6 质疑供应商在全国范围12个月内三次以上投诉查无实据的，视为严重失信行为。</w:t>
      </w:r>
      <w:r/>
    </w:p>
    <w:p>
      <w:pPr>
        <w:pStyle w:val="881"/>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36.7 未尽事宜，依照有关法律、法规执行。</w:t>
      </w:r>
      <w:r/>
    </w:p>
    <w:p>
      <w:pPr>
        <w:pStyle w:val="881"/>
        <w:spacing w:before="0" w:after="0" w:line="360" w:lineRule="auto"/>
        <w:rPr>
          <w:rFonts w:ascii="Times New Roman" w:hAnsi="Times New Roman" w:eastAsia="黑体" w:cs="Times New Roman"/>
          <w:b w:val="0"/>
        </w:rPr>
      </w:pPr>
      <w:r>
        <w:rPr>
          <w:rFonts w:ascii="Times New Roman" w:hAnsi="Times New Roman" w:eastAsia="黑体" w:cs="Times New Roman"/>
          <w:b w:val="0"/>
        </w:rPr>
        <w:t xml:space="preserve">九、政府采购政策功能</w:t>
      </w:r>
      <w:r/>
    </w:p>
    <w:p>
      <w:pPr>
        <w:pStyle w:val="882"/>
        <w:ind w:firstLine="562"/>
        <w:jc w:val="left"/>
        <w:spacing w:before="0" w:after="0" w:line="360" w:lineRule="auto"/>
        <w:rPr>
          <w:rFonts w:ascii="Times New Roman" w:hAnsi="Times New Roman" w:cs="Times New Roman"/>
          <w:sz w:val="28"/>
          <w:szCs w:val="28"/>
        </w:rPr>
      </w:pPr>
      <w:r/>
      <w:bookmarkStart w:id="2" w:name="_Toc155796358"/>
      <w:r>
        <w:rPr>
          <w:rFonts w:ascii="Times New Roman" w:hAnsi="Times New Roman" w:cs="Times New Roman"/>
          <w:sz w:val="28"/>
          <w:szCs w:val="28"/>
        </w:rPr>
        <w:t xml:space="preserve">37、促进中小企业发展</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37.3 参加本项目政府采购活动的供应商享受价格评审优惠的应当提供的材料：</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（1）投标人提供的货物全部由小型企业、微型企业制造的，提供《中小企业声明函》（第六章投标文件格式）。</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37.4 残疾人福利单位、监狱企业属于小型、微型企业的，不重复享受政策。</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37.5 享受扶持政策获得政府采购合同的，小微型企业不得将合同分包给大中型企业，中型企业不得将合同分包给大型企业。</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38、支持绿色发展</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82"/>
        <w:ind w:firstLine="562"/>
        <w:jc w:val="left"/>
        <w:spacing w:before="0" w:after="0" w:line="360" w:lineRule="auto"/>
        <w:rPr>
          <w:rFonts w:ascii="Times New Roman" w:hAnsi="Times New Roman" w:cs="Times New Roman"/>
          <w:sz w:val="28"/>
          <w:szCs w:val="28"/>
        </w:rPr>
      </w:pPr>
      <w:r>
        <w:rPr>
          <w:rFonts w:ascii="Times New Roman" w:hAnsi="Times New Roman" w:cs="Times New Roman"/>
          <w:sz w:val="28"/>
          <w:szCs w:val="28"/>
        </w:rPr>
        <w:t xml:space="preserve">39、政府采购需求标准</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39.1 本项目执行《绿色数据中心政府采购需求</w:t>
      </w:r>
      <w:r>
        <w:rPr>
          <w:rFonts w:ascii="Times New Roman" w:hAnsi="Times New Roman"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ascii="Times New Roman" w:hAnsi="Times New Roman" w:cs="Times New Roman"/>
          <w:sz w:val="24"/>
          <w:szCs w:val="24"/>
        </w:rPr>
      </w:pPr>
      <w:r>
        <w:rPr>
          <w:rFonts w:ascii="Times New Roman" w:hAnsi="Times New Roman" w:cs="Times New Roman"/>
          <w:sz w:val="24"/>
          <w:szCs w:val="24"/>
        </w:rPr>
        <w:br w:type="page" w:clear="all"/>
      </w:r>
      <w:r/>
    </w:p>
    <w:p>
      <w:pPr>
        <w:pStyle w:val="880"/>
        <w:jc w:val="center"/>
        <w:spacing w:line="360" w:lineRule="auto"/>
        <w:rPr>
          <w:rFonts w:ascii="Times New Roman" w:hAnsi="Times New Roman" w:eastAsia="黑体" w:cs="Times New Roman"/>
          <w:b w:val="0"/>
        </w:rPr>
      </w:pPr>
      <w:r>
        <w:rPr>
          <w:rFonts w:ascii="Times New Roman" w:hAnsi="Times New Roman" w:eastAsia="黑体" w:cs="Times New Roman"/>
          <w:b w:val="0"/>
        </w:rPr>
        <w:t xml:space="preserve">第三章合同文本</w:t>
      </w:r>
      <w:bookmarkEnd w:id="2"/>
      <w:r/>
      <w:r/>
    </w:p>
    <w:p>
      <w:r/>
      <w:r/>
    </w:p>
    <w:p>
      <w:pPr>
        <w:pStyle w:val="894"/>
        <w:jc w:val="center"/>
        <w:spacing w:after="0"/>
        <w:rPr>
          <w:rFonts w:ascii="宋体" w:hAnsi="宋体" w:cs="宋体"/>
          <w:b/>
          <w:bCs/>
          <w:spacing w:val="-20"/>
          <w:sz w:val="48"/>
          <w:szCs w:val="48"/>
        </w:rPr>
      </w:pPr>
      <w:r/>
      <w:bookmarkStart w:id="3" w:name="_Toc3995"/>
      <w:r/>
      <w:bookmarkStart w:id="4" w:name="_Toc155796359"/>
      <w:r>
        <w:rPr>
          <w:rFonts w:hint="eastAsia" w:ascii="宋体" w:hAnsi="宋体" w:cs="宋体"/>
          <w:b/>
          <w:bCs/>
          <w:spacing w:val="-20"/>
          <w:sz w:val="48"/>
          <w:szCs w:val="48"/>
        </w:rPr>
        <w:t xml:space="preserve">连云港经济技术开发区政府采购</w:t>
      </w:r>
      <w:r/>
    </w:p>
    <w:p>
      <w:pPr>
        <w:pStyle w:val="894"/>
        <w:jc w:val="center"/>
        <w:spacing w:after="0"/>
        <w:rPr>
          <w:rFonts w:ascii="宋体" w:hAnsi="宋体" w:cs="宋体"/>
          <w:b/>
          <w:bCs/>
          <w:spacing w:val="-20"/>
          <w:sz w:val="48"/>
          <w:szCs w:val="48"/>
        </w:rPr>
      </w:pPr>
      <w:r>
        <w:rPr>
          <w:rFonts w:hint="eastAsia" w:ascii="宋体" w:hAnsi="宋体" w:cs="宋体"/>
          <w:b/>
          <w:bCs/>
          <w:spacing w:val="-20"/>
          <w:sz w:val="48"/>
          <w:szCs w:val="48"/>
        </w:rPr>
        <w:t xml:space="preserve">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甲方：</w:t>
      </w:r>
      <w:r/>
    </w:p>
    <w:p>
      <w:pPr>
        <w:ind w:left="420"/>
        <w:spacing w:line="360" w:lineRule="auto"/>
        <w:rPr>
          <w:sz w:val="32"/>
          <w:szCs w:val="32"/>
          <w:u w:val="single"/>
        </w:rPr>
      </w:pPr>
      <w:r>
        <w:rPr>
          <w:rFonts w:hint="eastAsia"/>
          <w:sz w:val="32"/>
          <w:szCs w:val="32"/>
        </w:rPr>
        <w:t xml:space="preserve">乙方：</w:t>
      </w:r>
      <w:r/>
    </w:p>
    <w:p>
      <w:pPr>
        <w:ind w:left="420"/>
        <w:spacing w:line="360" w:lineRule="auto"/>
        <w:rPr>
          <w:sz w:val="32"/>
          <w:szCs w:val="32"/>
        </w:rPr>
      </w:pPr>
      <w:r>
        <w:rPr>
          <w:rFonts w:hint="eastAsia"/>
          <w:sz w:val="32"/>
          <w:szCs w:val="32"/>
        </w:rPr>
        <w:t xml:space="preserve">签订时间：</w:t>
      </w:r>
      <w:r/>
    </w:p>
    <w:p>
      <w:pPr>
        <w:jc w:val="left"/>
        <w:widowControl/>
        <w:rPr>
          <w:rFonts w:ascii="黑体" w:hAnsi="黑体" w:eastAsia="黑体"/>
          <w:sz w:val="44"/>
          <w:szCs w:val="44"/>
        </w:rPr>
      </w:pPr>
      <w:r>
        <w:rPr>
          <w:rFonts w:eastAsia="黑体"/>
          <w:sz w:val="44"/>
          <w:szCs w:val="44"/>
        </w:rPr>
        <w:br w:type="page" w:clear="all"/>
      </w: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cstheme="majorBidi"/>
          <w:sz w:val="28"/>
          <w:szCs w:val="28"/>
        </w:rPr>
      </w:pPr>
      <w:r/>
      <w:bookmarkStart w:id="5" w:name="_Toc22209"/>
      <w:r>
        <w:rPr>
          <w:rFonts w:ascii="黑体" w:hAnsi="黑体" w:eastAsia="黑体"/>
          <w:b/>
          <w:bCs/>
          <w:sz w:val="28"/>
          <w:szCs w:val="28"/>
        </w:rPr>
        <w:br w:type="page" w:clear="all"/>
      </w:r>
      <w:r/>
    </w:p>
    <w:p>
      <w:pPr>
        <w:pStyle w:val="881"/>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5"/>
      <w:r/>
      <w:r/>
    </w:p>
    <w:p>
      <w:pPr>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乙方1（全称）：（供应商）</w:t>
      </w:r>
      <w:r/>
    </w:p>
    <w:p>
      <w:pPr>
        <w:spacing w:line="400" w:lineRule="exact"/>
        <w:rPr>
          <w:rFonts w:ascii="宋体" w:hAnsi="宋体" w:eastAsia="宋体"/>
          <w:szCs w:val="21"/>
        </w:rPr>
      </w:pPr>
      <w:r>
        <w:rPr>
          <w:rFonts w:hint="eastAsia" w:ascii="宋体" w:hAnsi="宋体" w:eastAsia="宋体"/>
          <w:szCs w:val="21"/>
        </w:rPr>
        <w:t xml:space="preserve">乙方2（全称）：（联合体成员供应商或其他合同主体）（如有）</w:t>
      </w:r>
      <w:r/>
    </w:p>
    <w:p>
      <w:pPr>
        <w:spacing w:line="400" w:lineRule="exact"/>
        <w:rPr>
          <w:rFonts w:ascii="宋体" w:hAnsi="宋体" w:eastAsia="宋体"/>
          <w:szCs w:val="21"/>
        </w:rPr>
      </w:pPr>
      <w:r>
        <w:rPr>
          <w:rFonts w:hint="eastAsia" w:ascii="宋体" w:hAnsi="宋体" w:eastAsia="宋体"/>
        </w:rPr>
        <w:t xml:space="preserve">乙方</w:t>
      </w:r>
      <w:r>
        <w:rPr>
          <w:rFonts w:hint="eastAsia" w:ascii="宋体" w:hAnsi="宋体" w:eastAsia="宋体"/>
          <w:szCs w:val="21"/>
        </w:rPr>
        <w:t xml:space="preserve">3</w:t>
      </w:r>
      <w:r>
        <w:rPr>
          <w:rFonts w:hint="eastAsia" w:ascii="宋体" w:hAnsi="宋体" w:eastAsia="宋体"/>
        </w:rPr>
        <w:t xml:space="preserve">（全称）：</w:t>
      </w:r>
      <w:r>
        <w:rPr>
          <w:rFonts w:hint="eastAsia" w:ascii="宋体" w:hAnsi="宋体" w:eastAsia="宋体"/>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pStyle w:val="895"/>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after="0" w:line="400" w:lineRule="exact"/>
        <w:rPr>
          <w:rFonts w:ascii="宋体" w:hAnsi="宋体" w:eastAsia="宋体"/>
          <w:b/>
          <w:szCs w:val="21"/>
        </w:rPr>
      </w:pPr>
      <w:r>
        <w:rPr>
          <w:rFonts w:hint="eastAsia" w:ascii="宋体" w:hAnsi="宋体" w:eastAsia="宋体"/>
          <w:b/>
          <w:szCs w:val="21"/>
        </w:rPr>
        <w:t xml:space="preserve">项目信息</w:t>
      </w:r>
      <w:r/>
    </w:p>
    <w:p>
      <w:pPr>
        <w:pStyle w:val="895"/>
        <w:jc w:val="left"/>
        <w:spacing w:after="0" w:line="400" w:lineRule="exact"/>
        <w:rPr>
          <w:rFonts w:ascii="宋体" w:hAnsi="宋体"/>
          <w:szCs w:val="21"/>
          <w:u w:val="single"/>
        </w:rPr>
      </w:pPr>
      <w:r>
        <w:rPr>
          <w:rFonts w:hint="eastAsia" w:ascii="宋体" w:hAnsi="宋体"/>
          <w:szCs w:val="21"/>
        </w:rPr>
        <w:t xml:space="preserve">（1）采购项目名称：</w:t>
      </w:r>
      <w:r/>
    </w:p>
    <w:p>
      <w:pPr>
        <w:pStyle w:val="895"/>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895"/>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945"/>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945"/>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是，《政府采购品目分类目录》底级品目名称：    数量：    金额：</w:t>
      </w:r>
      <w:r/>
    </w:p>
    <w:p>
      <w:pPr>
        <w:pStyle w:val="945"/>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否</w:t>
      </w:r>
      <w:r/>
    </w:p>
    <w:p>
      <w:pPr>
        <w:pStyle w:val="945"/>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）政府采购组织形式：</w:t>
      </w:r>
      <w:r>
        <w:rPr>
          <w:rFonts w:ascii="Wingdings" w:hAnsi="Wingdings" w:eastAsia="Wingdings" w:cs="Wingdings"/>
          <w:sz w:val="21"/>
        </w:rPr>
        <w:t xml:space="preserve">¨</w:t>
      </w:r>
      <w:r>
        <w:rPr>
          <w:rFonts w:hint="eastAsia" w:ascii="宋体" w:hAnsi="宋体" w:eastAsia="宋体" w:cstheme="minorEastAsia"/>
          <w:sz w:val="21"/>
        </w:rPr>
        <w:t xml:space="preserve">政府集中采购  </w:t>
      </w:r>
      <w:r>
        <w:rPr>
          <w:rFonts w:ascii="Wingdings" w:hAnsi="Wingdings" w:eastAsia="Wingdings" w:cs="Wingdings"/>
          <w:sz w:val="21"/>
        </w:rPr>
        <w:t xml:space="preserve">¨</w:t>
      </w:r>
      <w:r>
        <w:rPr>
          <w:rFonts w:hint="eastAsia" w:ascii="宋体" w:hAnsi="宋体" w:eastAsia="宋体" w:cstheme="minorEastAsia"/>
          <w:sz w:val="21"/>
        </w:rPr>
        <w:t xml:space="preserve">部门集中采购  </w:t>
      </w:r>
      <w:r>
        <w:rPr>
          <w:rFonts w:ascii="Wingdings" w:hAnsi="Wingdings" w:eastAsia="Wingdings" w:cs="Wingdings"/>
          <w:sz w:val="21"/>
        </w:rPr>
        <w:t xml:space="preserve">¨</w:t>
      </w:r>
      <w:r>
        <w:rPr>
          <w:rFonts w:hint="eastAsia" w:ascii="宋体" w:hAnsi="宋体" w:eastAsia="宋体" w:cstheme="minorEastAsia"/>
          <w:sz w:val="21"/>
        </w:rPr>
        <w:t xml:space="preserve">分散采购</w:t>
      </w:r>
      <w:r/>
    </w:p>
    <w:p>
      <w:pPr>
        <w:pStyle w:val="945"/>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）政府采购方式：</w:t>
      </w:r>
      <w:r>
        <w:rPr>
          <w:rFonts w:ascii="Wingdings" w:hAnsi="Wingdings" w:eastAsia="Wingdings" w:cs="Wingdings"/>
          <w:sz w:val="21"/>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945"/>
        <w:numPr>
          <w:ilvl w:val="255"/>
          <w:numId w:val="0"/>
        </w:numPr>
        <w:ind w:firstLine="2436"/>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p>
    <w:p>
      <w:pPr>
        <w:pStyle w:val="945"/>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945"/>
        <w:numPr>
          <w:ilvl w:val="255"/>
          <w:numId w:val="0"/>
        </w:numPr>
        <w:ind w:firstLine="420"/>
        <w:rPr>
          <w:rFonts w:ascii="宋体" w:hAnsi="宋体" w:eastAsia="宋体" w:cs="Times New Roman"/>
          <w:sz w:val="21"/>
        </w:rPr>
      </w:pPr>
      <w:r>
        <w:rPr>
          <w:rFonts w:hint="eastAsia" w:ascii="宋体" w:hAnsi="宋体" w:eastAsia="宋体" w:cstheme="minorEastAsia"/>
          <w:sz w:val="21"/>
        </w:rPr>
        <w:t xml:space="preserve">（</w:t>
      </w:r>
      <w:r>
        <w:rPr>
          <w:rFonts w:ascii="宋体" w:hAnsi="宋体" w:eastAsia="宋体" w:cstheme="minorEastAsia"/>
          <w:sz w:val="21"/>
        </w:rPr>
        <w:t xml:space="preserve">6</w:t>
      </w:r>
      <w:r>
        <w:rPr>
          <w:rFonts w:hint="eastAsia" w:ascii="宋体" w:hAnsi="宋体" w:eastAsia="宋体" w:cstheme="minorEastAsia"/>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255"/>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945"/>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255"/>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1"/>
        </w:numPr>
        <w:ind w:firstLine="422"/>
        <w:jc w:val="left"/>
        <w:spacing w:after="0" w:line="400" w:lineRule="exact"/>
        <w:rPr>
          <w:rFonts w:ascii="宋体" w:hAnsi="宋体" w:eastAsia="宋体"/>
          <w:b/>
          <w:szCs w:val="21"/>
        </w:rPr>
      </w:pPr>
      <w:r>
        <w:rPr>
          <w:rFonts w:hint="eastAsia" w:ascii="宋体" w:hAnsi="宋体" w:eastAsia="宋体"/>
          <w:b/>
          <w:szCs w:val="21"/>
        </w:rPr>
        <w:t xml:space="preserve">合同金额</w:t>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946"/>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p>
    <w:p>
      <w:pPr>
        <w:ind w:firstLine="945"/>
        <w:jc w:val="left"/>
        <w:spacing w:line="400" w:lineRule="exact"/>
        <w:rPr>
          <w:rFonts w:ascii="宋体" w:hAnsi="宋体" w:eastAsia="宋体"/>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1"/>
        </w:numPr>
        <w:ind w:firstLine="422"/>
        <w:jc w:val="left"/>
        <w:spacing w:after="0"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pStyle w:val="945"/>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945"/>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1"/>
        </w:numPr>
        <w:ind w:firstLine="422"/>
        <w:jc w:val="left"/>
        <w:spacing w:after="0" w:line="400" w:lineRule="exact"/>
        <w:rPr>
          <w:rFonts w:ascii="宋体" w:hAnsi="宋体" w:eastAsia="宋体"/>
          <w:b/>
          <w:szCs w:val="21"/>
        </w:rPr>
      </w:pPr>
      <w:r>
        <w:rPr>
          <w:rFonts w:hint="eastAsia" w:ascii="宋体" w:hAnsi="宋体" w:eastAsia="宋体"/>
          <w:b/>
          <w:szCs w:val="21"/>
        </w:rPr>
        <w:t xml:space="preserve">合同验收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94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1"/>
        </w:numPr>
        <w:ind w:firstLine="422"/>
        <w:jc w:val="left"/>
        <w:spacing w:after="0" w:line="400" w:lineRule="exact"/>
        <w:rPr>
          <w:rFonts w:ascii="宋体" w:hAnsi="宋体" w:eastAsia="宋体"/>
          <w:b/>
          <w:szCs w:val="21"/>
        </w:rPr>
      </w:pPr>
      <w:r>
        <w:rPr>
          <w:rFonts w:hint="eastAsia" w:ascii="宋体" w:hAnsi="宋体" w:eastAsia="宋体"/>
          <w:b/>
          <w:szCs w:val="21"/>
        </w:rPr>
        <w:t xml:space="preserve">组成合同的文件</w:t>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94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rPr>
        <w:t xml:space="preserve">国家法律、行政法规和规章制度规定或合同约定的作为合同组成部分的其他文件</w:t>
      </w:r>
      <w:r/>
    </w:p>
    <w:p>
      <w:pPr>
        <w:numPr>
          <w:ilvl w:val="0"/>
          <w:numId w:val="1"/>
        </w:numPr>
        <w:ind w:firstLine="422"/>
        <w:jc w:val="left"/>
        <w:spacing w:after="0" w:line="400" w:lineRule="exact"/>
        <w:rPr>
          <w:rFonts w:ascii="宋体" w:hAnsi="宋体" w:eastAsia="宋体"/>
          <w:b/>
          <w:szCs w:val="21"/>
        </w:rPr>
      </w:pPr>
      <w:r>
        <w:rPr>
          <w:rFonts w:hint="eastAsia" w:ascii="宋体" w:hAnsi="宋体" w:eastAsia="宋体"/>
          <w:b/>
          <w:szCs w:val="21"/>
        </w:rPr>
        <w:t xml:space="preserve">合同生效</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1"/>
        </w:numPr>
        <w:ind w:firstLine="422"/>
        <w:jc w:val="left"/>
        <w:spacing w:after="0" w:line="400" w:lineRule="exact"/>
        <w:rPr>
          <w:rFonts w:ascii="宋体" w:hAnsi="宋体" w:eastAsia="宋体"/>
          <w:b/>
          <w:szCs w:val="21"/>
        </w:rPr>
      </w:pPr>
      <w:r>
        <w:rPr>
          <w:rFonts w:hint="eastAsia" w:ascii="宋体" w:hAnsi="宋体" w:eastAsia="宋体"/>
          <w:b/>
          <w:szCs w:val="21"/>
        </w:rPr>
        <w:t xml:space="preserve">合同份数</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p>
    <w:p>
      <w:r>
        <w:rPr>
          <w:rFonts w:hint="eastAsia"/>
        </w:rPr>
        <w:br w:type="page" w:clear="all"/>
      </w:r>
      <w:r/>
    </w:p>
    <w:p>
      <w:pPr>
        <w:pStyle w:val="946"/>
      </w:pPr>
      <w:r/>
      <w:r/>
    </w:p>
    <w:tbl>
      <w:tblPr>
        <w:tblStyle w:val="890"/>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895"/>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81"/>
        <w:jc w:val="center"/>
        <w:spacing w:line="400" w:lineRule="exact"/>
        <w:rPr>
          <w:rFonts w:ascii="黑体" w:hAnsi="黑体" w:eastAsia="黑体"/>
          <w:sz w:val="28"/>
          <w:szCs w:val="28"/>
        </w:rPr>
      </w:pPr>
      <w:r>
        <w:rPr>
          <w:rFonts w:ascii="宋体" w:hAnsi="宋体"/>
          <w:sz w:val="21"/>
          <w:szCs w:val="21"/>
          <w:u w:val="single"/>
        </w:rPr>
        <w:br w:type="page" w:clear="all"/>
      </w:r>
      <w:bookmarkStart w:id="6" w:name="_Toc27624"/>
      <w:r>
        <w:rPr>
          <w:rFonts w:hint="eastAsia" w:ascii="黑体" w:hAnsi="黑体" w:eastAsia="黑体"/>
          <w:b w:val="0"/>
          <w:bCs w:val="0"/>
          <w:sz w:val="28"/>
          <w:szCs w:val="28"/>
        </w:rPr>
        <w:t xml:space="preserve">第二节 政府采购合同通用条款</w:t>
      </w:r>
      <w:bookmarkEnd w:id="6"/>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包括软件）及相关的其备品备件、工具、手册及</w:t>
      </w:r>
      <w:r>
        <w:rPr>
          <w:rFonts w:ascii="宋体" w:hAnsi="宋体"/>
          <w:color w:val="000000" w:themeColor="text1"/>
          <w:szCs w:val="21"/>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ascii="宋体" w:hAnsi="宋体"/>
          <w:color w:val="000000" w:themeColor="text1"/>
          <w:szCs w:val="21"/>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2"/>
        </w:numPr>
        <w:jc w:val="left"/>
        <w:spacing w:after="0"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ascii="宋体" w:hAnsi="宋体"/>
          <w:color w:val="000000" w:themeColor="text1"/>
          <w:szCs w:val="21"/>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 </w:t>
      </w:r>
      <w:r>
        <w:rPr>
          <w:rFonts w:ascii="宋体" w:hAnsi="宋体"/>
          <w:color w:val="000000" w:themeColor="text1"/>
          <w:szCs w:val="21"/>
        </w:rPr>
        <w:t xml:space="preserve">签署合同后，甲方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rFonts w:hint="eastAsia" w:ascii="宋体" w:hAnsi="宋体"/>
          <w:color w:val="000000" w:themeColor="text1"/>
          <w:szCs w:val="21"/>
        </w:rPr>
        <w:t xml:space="preserve">甲方有权对乙方的履约行为进行检查，并</w:t>
      </w:r>
      <w:r>
        <w:rPr>
          <w:rFonts w:ascii="宋体" w:hAnsi="宋体"/>
          <w:color w:val="000000" w:themeColor="text1"/>
          <w:szCs w:val="21"/>
        </w:rPr>
        <w:t xml:space="preserve">及时确认乙方提交的事项</w:t>
      </w:r>
      <w:r>
        <w:rPr>
          <w:rFonts w:hint="eastAsia" w:ascii="宋体" w:hAnsi="宋体"/>
          <w:color w:val="000000" w:themeColor="text1"/>
          <w:szCs w:val="21"/>
        </w:rPr>
        <w:t xml:space="preserve">。甲方应当</w:t>
      </w:r>
      <w:r>
        <w:rPr>
          <w:rFonts w:ascii="宋体" w:hAnsi="宋体"/>
          <w:color w:val="000000" w:themeColor="text1"/>
          <w:szCs w:val="21"/>
        </w:rPr>
        <w:t xml:space="preserve">配合乙方完成</w:t>
      </w:r>
      <w:r>
        <w:rPr>
          <w:rFonts w:hint="eastAsia" w:ascii="宋体" w:hAnsi="宋体"/>
          <w:color w:val="000000" w:themeColor="text1"/>
          <w:szCs w:val="21"/>
        </w:rPr>
        <w:t xml:space="preserve">相关项目</w:t>
      </w:r>
      <w:r>
        <w:rPr>
          <w:rFonts w:ascii="宋体" w:hAnsi="宋体"/>
          <w:color w:val="000000" w:themeColor="text1"/>
          <w:szCs w:val="21"/>
        </w:rPr>
        <w:t xml:space="preserve">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w:t>
      </w:r>
      <w:r>
        <w:rPr>
          <w:rFonts w:ascii="宋体" w:hAnsi="宋体"/>
          <w:color w:val="000000" w:themeColor="text1"/>
          <w:szCs w:val="21"/>
        </w:rPr>
        <w:t xml:space="preserve">甲方有权要求乙方按时提交各阶段有关</w:t>
      </w:r>
      <w:r>
        <w:rPr>
          <w:rFonts w:hint="eastAsia" w:ascii="宋体" w:hAnsi="宋体"/>
          <w:color w:val="000000" w:themeColor="text1"/>
          <w:szCs w:val="21"/>
        </w:rPr>
        <w:t xml:space="preserve">安排计划</w:t>
      </w:r>
      <w:r>
        <w:rPr>
          <w:rFonts w:ascii="宋体" w:hAnsi="宋体"/>
          <w:color w:val="000000" w:themeColor="text1"/>
          <w:szCs w:val="21"/>
        </w:rPr>
        <w:t xml:space="preserve">，并有权</w:t>
      </w:r>
      <w:r>
        <w:rPr>
          <w:rFonts w:hint="eastAsia" w:ascii="宋体" w:hAnsi="宋体"/>
          <w:color w:val="000000" w:themeColor="text1"/>
          <w:szCs w:val="21"/>
        </w:rPr>
        <w:t xml:space="preserve">定期核对乙方提供货物数量、规格、质量等内容。甲方</w:t>
      </w:r>
      <w:r>
        <w:rPr>
          <w:rFonts w:ascii="宋体" w:hAnsi="宋体"/>
          <w:color w:val="000000" w:themeColor="text1"/>
          <w:szCs w:val="21"/>
        </w:rPr>
        <w:t xml:space="preserve">有权督促乙方工作并要求乙方</w:t>
      </w:r>
      <w:r>
        <w:rPr>
          <w:rFonts w:hint="eastAsia" w:ascii="宋体" w:hAnsi="宋体"/>
          <w:color w:val="000000" w:themeColor="text1"/>
          <w:szCs w:val="21"/>
        </w:rPr>
        <w:t xml:space="preserve">更</w:t>
      </w:r>
      <w:r>
        <w:rPr>
          <w:rFonts w:ascii="宋体" w:hAnsi="宋体"/>
          <w:color w:val="000000" w:themeColor="text1"/>
          <w:szCs w:val="21"/>
        </w:rPr>
        <w:t xml:space="preserve">换不符合要求的</w:t>
      </w:r>
      <w:r>
        <w:rPr>
          <w:rFonts w:hint="eastAsia" w:ascii="宋体" w:hAnsi="宋体"/>
          <w:color w:val="000000" w:themeColor="text1"/>
          <w:szCs w:val="21"/>
        </w:rPr>
        <w:t xml:space="preserve">货物</w:t>
      </w:r>
      <w:r>
        <w:rPr>
          <w:rFonts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3甲方</w:t>
      </w:r>
      <w:r>
        <w:rPr>
          <w:rFonts w:hint="eastAsia" w:ascii="宋体" w:hAnsi="宋体"/>
          <w:color w:val="000000" w:themeColor="text1"/>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rPr>
        <w:t xml:space="preserve">4.4甲方应当按照合同约定及时对交付的货物进行验收</w:t>
      </w:r>
      <w:r>
        <w:rPr>
          <w:rFonts w:hint="eastAsia" w:ascii="宋体" w:hAnsi="宋体"/>
          <w:color w:val="000000" w:themeColor="text1"/>
          <w:szCs w:val="21"/>
        </w:rPr>
        <w:t xml:space="preserve">，</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5</w:t>
      </w:r>
      <w:r>
        <w:rPr>
          <w:rFonts w:hint="eastAsia" w:ascii="宋体" w:hAnsi="宋体"/>
          <w:color w:val="000000" w:themeColor="text1"/>
          <w:szCs w:val="21"/>
        </w:rPr>
        <w:t xml:space="preserve"> 甲方应当根据合同约定及时向乙方支付合同价款</w:t>
      </w:r>
      <w:r>
        <w:rPr>
          <w:rFonts w:ascii="宋体" w:hAnsi="宋体"/>
          <w:color w:val="000000" w:themeColor="text1"/>
          <w:szCs w:val="21"/>
        </w:rPr>
        <w:t xml:space="preserve">，不得以内部人员变更、履行内部付款流程等为由，拒绝或迟延支付。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w:t>
      </w:r>
      <w:r>
        <w:rPr>
          <w:rFonts w:ascii="宋体" w:hAnsi="宋体"/>
          <w:color w:val="000000" w:themeColor="text1"/>
          <w:szCs w:val="21"/>
        </w:rPr>
        <w:t xml:space="preserve">签署合同后，乙方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2乙方应按照合同要求</w:t>
      </w:r>
      <w:r>
        <w:rPr>
          <w:rFonts w:hint="eastAsia" w:ascii="宋体" w:hAnsi="宋体"/>
          <w:color w:val="000000" w:themeColor="text1"/>
          <w:szCs w:val="21"/>
        </w:rPr>
        <w:t xml:space="preserve">履约</w:t>
      </w:r>
      <w:r>
        <w:rPr>
          <w:rFonts w:ascii="宋体" w:hAnsi="宋体"/>
          <w:color w:val="000000" w:themeColor="text1"/>
          <w:szCs w:val="21"/>
        </w:rPr>
        <w:t xml:space="preserve">，充分合理安排，确保</w:t>
      </w:r>
      <w:r>
        <w:rPr>
          <w:rFonts w:hint="eastAsia" w:ascii="宋体" w:hAnsi="宋体"/>
          <w:color w:val="000000" w:themeColor="text1"/>
          <w:szCs w:val="21"/>
        </w:rPr>
        <w:t xml:space="preserve">提供的货物及相关服务符合合同有关</w:t>
      </w:r>
      <w:r>
        <w:rPr>
          <w:rFonts w:ascii="宋体" w:hAnsi="宋体"/>
          <w:color w:val="000000" w:themeColor="text1"/>
          <w:szCs w:val="21"/>
        </w:rPr>
        <w:t xml:space="preserve">要求</w:t>
      </w:r>
      <w:r>
        <w:rPr>
          <w:rFonts w:hint="eastAsia" w:ascii="宋体" w:hAnsi="宋体"/>
          <w:color w:val="000000" w:themeColor="text1"/>
          <w:szCs w:val="21"/>
        </w:rPr>
        <w:t xml:space="preserve">。接受项目行业管理部门及政府有关部门的指导，配合甲方的履约检查及验收，并</w:t>
      </w:r>
      <w:r>
        <w:rPr>
          <w:rFonts w:ascii="宋体" w:hAnsi="宋体"/>
          <w:color w:val="000000" w:themeColor="text1"/>
          <w:szCs w:val="21"/>
        </w:rPr>
        <w:t xml:space="preserve">负责项目实施过程中的所有协调工作。</w:t>
      </w:r>
      <w:r/>
    </w:p>
    <w:p>
      <w:pPr>
        <w:pStyle w:val="894"/>
        <w:ind w:firstLine="369"/>
        <w:spacing w:after="0" w:line="400" w:lineRule="exact"/>
        <w:rPr>
          <w:rFonts w:ascii="宋体" w:hAnsi="宋体" w:cs="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hint="eastAsia" w:ascii="宋体" w:hAnsi="宋体"/>
          <w:color w:val="000000" w:themeColor="text1"/>
          <w:szCs w:val="21"/>
        </w:rPr>
        <w:t xml:space="preserve"> 乙方有权</w:t>
      </w:r>
      <w:r>
        <w:rPr>
          <w:rFonts w:hint="eastAsia" w:ascii="宋体" w:hAnsi="宋体" w:cs="宋体"/>
          <w:color w:val="000000" w:themeColor="text1"/>
          <w:szCs w:val="21"/>
        </w:rPr>
        <w:t xml:space="preserve">根据合同约定向甲方收取合同价款。</w:t>
      </w:r>
      <w:r/>
    </w:p>
    <w:p>
      <w:pPr>
        <w:pStyle w:val="894"/>
        <w:ind w:firstLine="369"/>
        <w:spacing w:after="0" w:line="400" w:lineRule="exact"/>
        <w:rPr>
          <w:rFonts w:ascii="宋体" w:hAnsi="宋体" w:cs="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3"/>
        </w:numPr>
        <w:jc w:val="left"/>
        <w:spacing w:after="0"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45"/>
        <w:ind w:firstLine="420"/>
        <w:rPr>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pStyle w:val="896"/>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6"/>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10.知识产权保护</w:t>
      </w:r>
      <w:r/>
    </w:p>
    <w:p>
      <w:pPr>
        <w:ind w:firstLine="420"/>
        <w:jc w:val="left"/>
        <w:spacing w:line="400" w:lineRule="exact"/>
        <w:rPr>
          <w:rFonts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7"/>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94"/>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after="0"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4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94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94"/>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94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4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94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45"/>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after="0"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8"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81"/>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8"/>
      <w:r/>
      <w:r/>
    </w:p>
    <w:tbl>
      <w:tblPr>
        <w:tblStyle w:val="890"/>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45"/>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因本合同及合同有关事项发生的争议，按下列第（2）种方式解决：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（1）向仲裁委员会申请仲裁，仲裁地点为连云港市；</w:t>
            </w:r>
            <w:r/>
          </w:p>
          <w:p>
            <w:pPr>
              <w:jc w:val="left"/>
              <w:rPr>
                <w:rFonts w:ascii="宋体" w:hAnsi="宋体"/>
                <w:szCs w:val="21"/>
                <w:u w:val="single"/>
              </w:rPr>
            </w:pPr>
            <w:r>
              <w:rPr>
                <w:rFonts w:hint="eastAsia" w:ascii="宋体" w:hAnsi="宋体" w:cs="宋体"/>
                <w:iCs/>
                <w:szCs w:val="21"/>
              </w:rPr>
              <w:t xml:space="preserve">（2）向连云港市经济技术开发区人民法院起诉。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80"/>
        <w:jc w:val="center"/>
        <w:spacing w:line="360" w:lineRule="auto"/>
        <w:rPr>
          <w:rFonts w:ascii="Times New Roman" w:hAnsi="Times New Roman" w:eastAsia="黑体" w:cs="Times New Roman"/>
          <w:b w:val="0"/>
        </w:rPr>
      </w:pPr>
      <w:r>
        <w:rPr>
          <w:rFonts w:ascii="Times New Roman" w:hAnsi="Times New Roman" w:eastAsia="黑体" w:cs="Times New Roman"/>
          <w:b w:val="0"/>
        </w:rPr>
        <w:t xml:space="preserve">第四章采购需求</w:t>
      </w:r>
      <w:bookmarkEnd w:id="4"/>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说明：本项目属性为</w:t>
      </w:r>
      <w:r>
        <w:rPr>
          <w:rFonts w:ascii="Times New Roman" w:hAnsi="Times New Roman" w:cs="Times New Roman"/>
          <w:b/>
          <w:sz w:val="24"/>
          <w:szCs w:val="24"/>
        </w:rPr>
        <w:t xml:space="preserve">货物</w:t>
      </w:r>
      <w:r>
        <w:rPr>
          <w:rFonts w:ascii="Times New Roman" w:hAnsi="Times New Roman" w:cs="Times New Roman"/>
          <w:sz w:val="24"/>
          <w:szCs w:val="24"/>
        </w:rPr>
        <w:t xml:space="preserve">，采购标的对应的中小企业划分标准所属行业详见货物（标的）采购清单。</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1、根据《政府采购需求管理办法》等有关规定，采购人确定采购需求。</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b/>
          <w:sz w:val="24"/>
          <w:szCs w:val="24"/>
        </w:rPr>
        <w:t xml:space="preserve">本招标文件中</w:t>
      </w:r>
      <w:r>
        <w:rPr>
          <w:rFonts w:ascii="Times New Roman" w:hAnsi="Times New Roman" w:cs="Times New Roman"/>
          <w:b/>
          <w:i/>
          <w:color w:val="ff0000"/>
          <w:sz w:val="24"/>
          <w:szCs w:val="24"/>
          <w:u w:val="single"/>
        </w:rPr>
        <w:t xml:space="preserve">斜</w:t>
      </w:r>
      <w:r>
        <w:rPr>
          <w:rFonts w:ascii="Times New Roman" w:hAnsi="Times New Roman" w:cs="Times New Roman"/>
          <w:bCs/>
          <w:i/>
          <w:color w:val="ff0000"/>
          <w:sz w:val="24"/>
          <w:szCs w:val="24"/>
          <w:u w:val="single"/>
        </w:rPr>
        <w:t xml:space="preserve">体且有下划线部</w:t>
      </w:r>
      <w:r>
        <w:rPr>
          <w:rFonts w:ascii="Times New Roman" w:hAnsi="Times New Roman" w:cs="Times New Roman"/>
          <w:b/>
          <w:i/>
          <w:color w:val="ff0000"/>
          <w:sz w:val="24"/>
          <w:szCs w:val="24"/>
          <w:u w:val="single"/>
        </w:rPr>
        <w:t xml:space="preserve">分</w:t>
      </w:r>
      <w:r>
        <w:rPr>
          <w:rFonts w:ascii="Times New Roman" w:hAnsi="Times New Roman" w:cs="Times New Roman"/>
          <w:b/>
          <w:sz w:val="24"/>
          <w:szCs w:val="24"/>
        </w:rPr>
        <w:t xml:space="preserve">的款项为实质性要求和条件</w:t>
      </w:r>
      <w:r>
        <w:rPr>
          <w:rFonts w:ascii="Times New Roman" w:hAnsi="Times New Roman" w:cs="Times New Roman"/>
          <w:sz w:val="24"/>
          <w:szCs w:val="24"/>
        </w:rPr>
        <w:t xml:space="preserve">，由采购人根据实际情况设置，投标人必须逐条明确作出满足实质性要求和条件的响应，否则将按无效投标处理。</w:t>
      </w:r>
      <w:r/>
    </w:p>
    <w:tbl>
      <w:tblPr>
        <w:tblStyle w:val="890"/>
        <w:tblW w:w="0" w:type="auto"/>
        <w:tblInd w:w="-5" w:type="dxa"/>
        <w:tblLayout w:type="autofit"/>
        <w:tblCellMar>
          <w:left w:w="108" w:type="dxa"/>
          <w:top w:w="0" w:type="dxa"/>
          <w:right w:w="108" w:type="dxa"/>
          <w:bottom w:w="0" w:type="dxa"/>
        </w:tblCellMar>
        <w:tblLook w:val="04A0" w:firstRow="1" w:lastRow="0" w:firstColumn="1" w:lastColumn="0" w:noHBand="0" w:noVBand="1"/>
      </w:tblPr>
      <w:tblGrid>
        <w:gridCol w:w="515"/>
        <w:gridCol w:w="1166"/>
        <w:gridCol w:w="6846"/>
      </w:tblGrid>
      <w:tr>
        <w:trPr>
          <w:trHeight w:val="57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实质性要求和条件</w:t>
            </w:r>
            <w:r/>
          </w:p>
        </w:tc>
      </w:tr>
      <w:tr>
        <w:trPr>
          <w:trHeight w:val="34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云台摄像机</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Segoe UI Symbol" w:hAnsi="Segoe UI Symbol" w:eastAsia="宋体" w:cs="宋体"/>
                <w:i/>
                <w:iCs/>
                <w:color w:val="000000"/>
                <w:sz w:val="24"/>
                <w:szCs w:val="24"/>
                <w:u w:val="single"/>
              </w:rPr>
            </w:pPr>
            <w:r>
              <w:rPr>
                <w:rFonts w:hint="eastAsia" w:ascii="宋体" w:hAnsi="宋体" w:eastAsia="宋体" w:cs="宋体"/>
                <w:i/>
                <w:iCs/>
                <w:color w:val="000000"/>
                <w:sz w:val="24"/>
                <w:szCs w:val="24"/>
                <w:u w:val="single"/>
              </w:rPr>
              <w:t xml:space="preserve">1、★采用≥</w:t>
            </w:r>
            <w:r>
              <w:rPr>
                <w:rFonts w:ascii="Segoe UI Symbol" w:hAnsi="Segoe UI Symbol" w:eastAsia="宋体" w:cs="宋体"/>
                <w:i/>
                <w:iCs/>
                <w:color w:val="000000"/>
                <w:sz w:val="24"/>
                <w:szCs w:val="24"/>
                <w:u w:val="single"/>
              </w:rPr>
              <w:t xml:space="preserve">1/2.8</w:t>
            </w:r>
            <w:r>
              <w:rPr>
                <w:rFonts w:hint="eastAsia" w:ascii="宋体" w:hAnsi="宋体" w:eastAsia="宋体" w:cs="宋体"/>
                <w:i/>
                <w:iCs/>
                <w:color w:val="000000"/>
                <w:sz w:val="24"/>
                <w:szCs w:val="24"/>
                <w:u w:val="single"/>
              </w:rPr>
              <w:t xml:space="preserve">英寸</w:t>
            </w:r>
            <w:r>
              <w:rPr>
                <w:rFonts w:ascii="Segoe UI Symbol" w:hAnsi="Segoe UI Symbol" w:eastAsia="宋体" w:cs="宋体"/>
                <w:i/>
                <w:iCs/>
                <w:color w:val="000000"/>
                <w:sz w:val="24"/>
                <w:szCs w:val="24"/>
                <w:u w:val="single"/>
              </w:rPr>
              <w:t xml:space="preserve">CMOS</w:t>
            </w:r>
            <w:r>
              <w:rPr>
                <w:rFonts w:hint="eastAsia" w:ascii="Segoe UI Symbol" w:hAnsi="Segoe UI Symbol" w:eastAsia="宋体" w:cs="宋体"/>
                <w:i/>
                <w:iCs/>
                <w:color w:val="000000"/>
                <w:sz w:val="24"/>
                <w:szCs w:val="24"/>
                <w:u w:val="single"/>
              </w:rPr>
              <w:t xml:space="preserve">，</w:t>
            </w:r>
            <w:r>
              <w:rPr>
                <w:rFonts w:hint="eastAsia" w:ascii="宋体" w:hAnsi="宋体" w:eastAsia="宋体" w:cs="宋体"/>
                <w:i/>
                <w:iCs/>
                <w:color w:val="000000"/>
                <w:sz w:val="24"/>
                <w:szCs w:val="24"/>
                <w:u w:val="single"/>
              </w:rPr>
              <w:t xml:space="preserve">有效像素≥</w:t>
            </w:r>
            <w:r>
              <w:rPr>
                <w:rFonts w:ascii="Segoe UI Symbol" w:hAnsi="Segoe UI Symbol" w:eastAsia="宋体" w:cs="宋体"/>
                <w:i/>
                <w:iCs/>
                <w:color w:val="000000"/>
                <w:sz w:val="24"/>
                <w:szCs w:val="24"/>
                <w:u w:val="single"/>
              </w:rPr>
              <w:t xml:space="preserve">200</w:t>
            </w:r>
            <w:r>
              <w:rPr>
                <w:rFonts w:hint="eastAsia" w:ascii="宋体" w:hAnsi="宋体" w:eastAsia="宋体" w:cs="宋体"/>
                <w:i/>
                <w:iCs/>
                <w:color w:val="000000"/>
                <w:sz w:val="24"/>
                <w:szCs w:val="24"/>
                <w:u w:val="single"/>
              </w:rPr>
              <w:t xml:space="preserve">万；提供产品彩页或提供功能截图或者产品说明书等其他证明材料并加盖投标人公章；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szCs w:val="21"/>
              </w:rPr>
            </w:pPr>
            <w:r>
              <w:rPr>
                <w:rFonts w:hint="eastAsia" w:ascii="宋体" w:hAnsi="宋体" w:eastAsia="宋体" w:cs="宋体"/>
                <w:szCs w:val="21"/>
              </w:rPr>
              <w:t xml:space="preserve">导播电脑</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★投标时提供有效期内节能产品认证证书扫描件并加盖投标人公章；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szCs w:val="21"/>
              </w:rPr>
            </w:pPr>
            <w:r>
              <w:rPr>
                <w:rFonts w:hint="eastAsia" w:ascii="宋体" w:hAnsi="宋体" w:eastAsia="宋体" w:cs="宋体"/>
                <w:szCs w:val="21"/>
              </w:rPr>
              <w:t xml:space="preserve">显示器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★投标时提供有效期内节能产品认证证书扫描件并加盖投标人公章；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szCs w:val="21"/>
              </w:rPr>
            </w:pPr>
            <w:r>
              <w:rPr>
                <w:rFonts w:hint="eastAsia" w:ascii="宋体" w:hAnsi="宋体" w:eastAsia="宋体" w:cs="宋体"/>
                <w:szCs w:val="21"/>
              </w:rPr>
              <w:t xml:space="preserve">节点服务器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★投标时提供有效期内节能产品认证证书扫描件并加盖投标人公章；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szCs w:val="21"/>
              </w:rPr>
            </w:pPr>
            <w:r>
              <w:rPr>
                <w:rFonts w:hint="eastAsia" w:ascii="宋体" w:hAnsi="宋体" w:eastAsia="宋体" w:cs="宋体"/>
                <w:szCs w:val="21"/>
              </w:rPr>
              <w:t xml:space="preserve">节点服务器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★投标时提供有效期内节能产品认证证书扫描件并加盖投标人公章；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网上巡查SIP路由/视频分发平台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8、★产品应符合《国家教育考试网上巡查系统视频标准技术规范（2017版）》、《电子考场系统通用要求》GB/T 36449-2018，须提供具有 CNAS或CMA标识的检测报告复印件；与省、市考试院平台实现无缝对接。</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网上巡查视频安全存储平台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13、★产品应符合《国家教育考试网上巡查系统视频标准技术规范（2017版）》、《电子考场系统通用要求》GB/T 36449-2018，须提供具有CNAS或CMA标识的检测报告复印件；</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考务电脑</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★投标文件中提供有效期内节能产品认证证书扫描件并加盖投标人公章；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szCs w:val="21"/>
              </w:rPr>
            </w:pPr>
            <w:r>
              <w:rPr>
                <w:rFonts w:hint="eastAsia" w:ascii="宋体" w:hAnsi="宋体" w:eastAsia="宋体" w:cs="宋体"/>
                <w:szCs w:val="21"/>
              </w:rPr>
              <w:t xml:space="preserve">采编电脑</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★投标文件中提供有效期内节能产品认证证书扫描件并加盖投标人公章；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移动摄像机</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color w:val="000000"/>
                <w:sz w:val="24"/>
                <w:szCs w:val="24"/>
                <w:u w:val="single"/>
              </w:rPr>
            </w:pPr>
            <w:r>
              <w:rPr>
                <w:rFonts w:hint="eastAsia" w:ascii="宋体" w:hAnsi="宋体" w:eastAsia="宋体" w:cs="宋体"/>
                <w:i/>
                <w:iCs/>
                <w:sz w:val="24"/>
                <w:szCs w:val="24"/>
                <w:u w:val="single"/>
              </w:rPr>
              <w:t xml:space="preserve">★本产品须和移动录播主机兼容或同一品牌，提供承诺书并加盖投标人公章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语音转写服务器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★投标时提供有效期内节能产品认证证书扫描件并加盖投标人公章；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szCs w:val="21"/>
              </w:rPr>
            </w:pPr>
            <w:r>
              <w:rPr>
                <w:rFonts w:hint="eastAsia" w:ascii="宋体" w:hAnsi="宋体" w:eastAsia="宋体" w:cs="宋体"/>
                <w:szCs w:val="21"/>
              </w:rPr>
              <w:t xml:space="preserve">节点服务器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★投标时提供有效期内节能产品认证证书扫描件并加盖投标人公章；</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教育大数据平台</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★为保证项目整体软件兼容性及将来维护便利性，本次投标供应商所投智慧校园平台中的数据库统计相关的各系统须兼容或为同一品牌。</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szCs w:val="21"/>
              </w:rPr>
            </w:pPr>
            <w:r>
              <w:rPr>
                <w:rFonts w:ascii="宋体" w:hAnsi="宋体" w:eastAsia="宋体" w:cs="宋体"/>
                <w:szCs w:val="21"/>
              </w:rPr>
              <w:t xml:space="preserve">平台服务器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★投标文件中提供有效期内节能产品认证证书扫描件并加盖投标人公章；</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szCs w:val="21"/>
              </w:rPr>
            </w:pPr>
            <w:r>
              <w:rPr>
                <w:rFonts w:ascii="宋体" w:hAnsi="宋体" w:eastAsia="宋体" w:cs="宋体"/>
                <w:szCs w:val="21"/>
              </w:rPr>
              <w:t xml:space="preserve">平台服务器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★提供3C强制认证证书并加盖投标人公章。</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szCs w:val="21"/>
              </w:rPr>
            </w:pPr>
            <w:r>
              <w:rPr>
                <w:rFonts w:hint="eastAsia" w:ascii="宋体" w:hAnsi="宋体" w:eastAsia="宋体" w:cs="宋体"/>
                <w:szCs w:val="21"/>
              </w:rPr>
              <w:t xml:space="preserve">安装调试要求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★3.要求本项目中标准化考场软硬件与省、市考试院标准化考试平台实现无缝对接，投标人提供相关承诺。</w:t>
            </w:r>
            <w:r/>
          </w:p>
        </w:tc>
      </w:tr>
      <w:tr>
        <w:trPr>
          <w:trHeight w:val="416"/>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szCs w:val="21"/>
              </w:rPr>
            </w:pPr>
            <w:r>
              <w:rPr>
                <w:rFonts w:hint="eastAsia" w:ascii="宋体" w:hAnsi="宋体" w:eastAsia="宋体" w:cs="宋体"/>
                <w:szCs w:val="21"/>
              </w:rPr>
              <w:t xml:space="preserve">安装调试要求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★4.要求本项目中智慧校园平台支持与现有连云港市教育局教师大数据系统及教师发展系统实现数据对接，投标人需提供相关承诺，中标后功能查验。</w:t>
            </w:r>
            <w:r/>
          </w:p>
        </w:tc>
      </w:tr>
      <w:tr>
        <w:trPr>
          <w:trHeight w:val="34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Times New Roman" w:hAnsi="Times New Roman" w:eastAsia="宋体" w:cs="Times New Roman"/>
                <w:szCs w:val="21"/>
              </w:rPr>
            </w:pPr>
            <w:r>
              <w:rPr>
                <w:rFonts w:ascii="Times New Roman" w:hAnsi="Times New Roman" w:eastAsia="宋体" w:cs="Times New Roman"/>
                <w:szCs w:val="21"/>
              </w:rPr>
              <w:t xml:space="preserve">1</w:t>
            </w:r>
            <w:r>
              <w:rPr>
                <w:rFonts w:hint="eastAsia" w:ascii="Times New Roman" w:hAnsi="Times New Roman" w:eastAsia="宋体" w:cs="Times New Roman"/>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ascii="宋体" w:hAnsi="宋体" w:eastAsia="宋体" w:cs="宋体"/>
                <w:szCs w:val="21"/>
              </w:rPr>
            </w:pPr>
            <w:r>
              <w:rPr>
                <w:rFonts w:hint="eastAsia" w:ascii="宋体" w:hAnsi="宋体" w:eastAsia="宋体" w:cs="宋体"/>
                <w:szCs w:val="21"/>
              </w:rPr>
              <w:t xml:space="preserve">售后服务要求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firstLine="480"/>
              <w:jc w:val="left"/>
              <w:spacing w:after="0" w:line="240" w:lineRule="auto"/>
              <w:widowControl/>
              <w:rPr>
                <w:rFonts w:ascii="Segoe UI Symbol" w:hAnsi="Segoe UI Symbol" w:eastAsia="宋体" w:cs="宋体"/>
                <w:i/>
                <w:iCs/>
                <w:sz w:val="24"/>
                <w:szCs w:val="24"/>
                <w:u w:val="single"/>
              </w:rPr>
            </w:pPr>
            <w:r>
              <w:rPr>
                <w:rFonts w:ascii="Segoe UI Symbol" w:hAnsi="Segoe UI Symbol" w:eastAsia="宋体" w:cs="宋体"/>
                <w:i/>
                <w:iCs/>
                <w:sz w:val="24"/>
                <w:szCs w:val="24"/>
                <w:u w:val="single"/>
              </w:rPr>
              <w:t xml:space="preserve">★</w:t>
            </w:r>
            <w:r>
              <w:rPr>
                <w:rFonts w:hint="eastAsia" w:ascii="宋体" w:hAnsi="宋体" w:eastAsia="宋体" w:cs="宋体"/>
                <w:i/>
                <w:iCs/>
                <w:sz w:val="24"/>
                <w:szCs w:val="24"/>
                <w:u w:val="single"/>
              </w:rPr>
              <w:t xml:space="preserve">从验收合格之日起，对项目中的标准化考点系统运行使用提供六年技术支持服务。</w:t>
            </w:r>
            <w:r/>
          </w:p>
        </w:tc>
      </w:tr>
    </w:tbl>
    <w:p>
      <w:pPr>
        <w:jc w:val="left"/>
        <w:spacing w:after="0" w:line="240" w:lineRule="auto"/>
        <w:widowControl/>
        <w:rPr>
          <w:rFonts w:ascii="Times New Roman" w:hAnsi="Times New Roman" w:cs="Times New Roman"/>
          <w:sz w:val="24"/>
          <w:szCs w:val="24"/>
        </w:rPr>
      </w:pPr>
      <w:r>
        <w:rPr>
          <w:rFonts w:ascii="Times New Roman" w:hAnsi="Times New Roman" w:cs="Times New Roman"/>
          <w:sz w:val="24"/>
          <w:szCs w:val="24"/>
        </w:rPr>
      </w:r>
      <w:r/>
    </w:p>
    <w:p>
      <w:pPr>
        <w:jc w:val="left"/>
        <w:spacing w:after="0" w:line="240" w:lineRule="auto"/>
        <w:widowControl/>
        <w:rPr>
          <w:rFonts w:ascii="Times New Roman" w:hAnsi="Times New Roman" w:cs="Times New Roman"/>
          <w:b/>
          <w:sz w:val="24"/>
          <w:szCs w:val="24"/>
          <w:u w:val="single"/>
        </w:rPr>
      </w:pPr>
      <w:r>
        <w:rPr>
          <w:rFonts w:ascii="Times New Roman" w:hAnsi="Times New Roman" w:cs="Times New Roman"/>
          <w:sz w:val="24"/>
          <w:szCs w:val="24"/>
        </w:rPr>
        <w:t xml:space="preserve">3、本项目核心产品为：</w:t>
      </w:r>
      <w:r>
        <w:rPr>
          <w:rFonts w:hint="eastAsia" w:ascii="Times New Roman" w:hAnsi="Times New Roman" w:cs="Times New Roman"/>
          <w:b/>
          <w:sz w:val="24"/>
          <w:szCs w:val="24"/>
          <w:u w:val="single"/>
        </w:rPr>
        <w:t xml:space="preserve">智慧</w:t>
      </w:r>
      <w:r>
        <w:rPr>
          <w:rFonts w:ascii="Times New Roman" w:hAnsi="Times New Roman" w:cs="Times New Roman"/>
          <w:b/>
          <w:sz w:val="24"/>
          <w:szCs w:val="24"/>
          <w:u w:val="single"/>
        </w:rPr>
        <w:t xml:space="preserve">教学</w:t>
      </w:r>
      <w:r>
        <w:rPr>
          <w:rFonts w:hint="eastAsia" w:ascii="Times New Roman" w:hAnsi="Times New Roman" w:cs="Times New Roman"/>
          <w:b/>
          <w:sz w:val="24"/>
          <w:szCs w:val="24"/>
          <w:u w:val="single"/>
        </w:rPr>
        <w:t xml:space="preserve">多媒体</w:t>
      </w:r>
      <w:r>
        <w:rPr>
          <w:rFonts w:ascii="Times New Roman" w:hAnsi="Times New Roman" w:cs="Times New Roman"/>
          <w:b/>
          <w:sz w:val="24"/>
          <w:szCs w:val="24"/>
          <w:u w:val="single"/>
        </w:rPr>
        <w:t xml:space="preserve">终端</w:t>
      </w:r>
      <w:r/>
    </w:p>
    <w:p>
      <w:pPr>
        <w:jc w:val="left"/>
        <w:spacing w:after="0" w:line="240" w:lineRule="auto"/>
        <w:widowControl/>
        <w:rPr>
          <w:rFonts w:ascii="Times New Roman" w:hAnsi="Times New Roman" w:eastAsia="宋体" w:cs="Times New Roman"/>
          <w:sz w:val="20"/>
          <w:szCs w:val="20"/>
        </w:rPr>
      </w:pPr>
      <w:r>
        <w:rPr>
          <w:rFonts w:ascii="Times New Roman" w:hAnsi="Times New Roman" w:eastAsia="宋体" w:cs="Times New Roman"/>
          <w:b/>
          <w:sz w:val="28"/>
          <w:szCs w:val="28"/>
        </w:rPr>
        <w:t xml:space="preserve">一、项目概况</w:t>
      </w:r>
      <w:r/>
    </w:p>
    <w:p>
      <w:pPr>
        <w:ind w:firstLine="42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新海高级中学开发区校区</w:t>
      </w:r>
      <w:r>
        <w:rPr>
          <w:rFonts w:hint="eastAsia" w:ascii="Times New Roman" w:hAnsi="Times New Roman" w:eastAsia="宋体" w:cs="Times New Roman"/>
          <w:color w:val="000000"/>
          <w:sz w:val="24"/>
          <w:szCs w:val="24"/>
        </w:rPr>
        <w:t xml:space="preserve">需采购一批</w:t>
      </w:r>
      <w:r>
        <w:rPr>
          <w:rFonts w:ascii="Times New Roman" w:hAnsi="Times New Roman" w:eastAsia="宋体" w:cs="Times New Roman"/>
          <w:color w:val="000000"/>
          <w:sz w:val="24"/>
          <w:szCs w:val="24"/>
        </w:rPr>
        <w:t xml:space="preserve">智慧校园平台以及标准化考点考场等设备（</w:t>
      </w:r>
      <w:r>
        <w:rPr>
          <w:rFonts w:ascii="Times New Roman" w:hAnsi="Times New Roman" w:cs="Times New Roman"/>
          <w:sz w:val="24"/>
          <w:szCs w:val="24"/>
        </w:rPr>
        <w:t xml:space="preserve">含供货、运输、装卸、安装、调试、验收、维保服务等</w:t>
      </w:r>
      <w:r>
        <w:rPr>
          <w:rFonts w:ascii="Times New Roman" w:hAnsi="Times New Roman" w:eastAsia="宋体" w:cs="Times New Roman"/>
          <w:color w:val="000000"/>
          <w:sz w:val="24"/>
          <w:szCs w:val="24"/>
        </w:rPr>
        <w:t xml:space="preserve">）。</w:t>
      </w:r>
      <w:r/>
    </w:p>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二、货物（标的）采购清单</w:t>
      </w:r>
      <w:bookmarkStart w:id="9" w:name="_Hlk165150628"/>
      <w:r/>
      <w:r/>
    </w:p>
    <w:tbl>
      <w:tblPr>
        <w:tblStyle w:val="890"/>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255"/>
        <w:gridCol w:w="1559"/>
        <w:gridCol w:w="992"/>
        <w:gridCol w:w="993"/>
        <w:gridCol w:w="2693"/>
      </w:tblGrid>
      <w:tr>
        <w:trPr>
          <w:jc w:val="center"/>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序号</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货物（标的）名称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数量</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单位</w:t>
            </w:r>
            <w:r/>
          </w:p>
        </w:tc>
        <w:tc>
          <w:tcPr>
            <w:shd w:val="clear" w:color="auto" w:fill="auto"/>
            <w:tcW w:w="2693" w:type="dxa"/>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中小企业划分标准所属行业</w:t>
            </w:r>
            <w:r/>
          </w:p>
        </w:tc>
      </w:tr>
      <w:tr>
        <w:trPr>
          <w:jc w:val="center"/>
          <w:trHeight w:val="539"/>
        </w:trPr>
        <w:tc>
          <w:tcPr>
            <w:gridSpan w:val="6"/>
            <w:shd w:val="clear" w:color="auto" w:fill="auto"/>
            <w:tcW w:w="8359" w:type="dxa"/>
            <w:vAlign w:val="center"/>
            <w:textDirection w:val="lrTb"/>
            <w:noWrap w:val="false"/>
          </w:tcPr>
          <w:p>
            <w:pPr>
              <w:contextualSpacing/>
              <w:jc w:val="center"/>
              <w:spacing w:line="288" w:lineRule="auto"/>
              <w:widowControl/>
              <w:tabs>
                <w:tab w:val="left" w:pos="1790" w:leader="none"/>
              </w:tabs>
              <w:rPr>
                <w:rFonts w:ascii="Times New Roman" w:hAnsi="Times New Roman" w:eastAsia="宋体" w:cs="Times New Roman"/>
                <w:szCs w:val="21"/>
              </w:rPr>
            </w:pPr>
            <w:r>
              <w:rPr>
                <w:rFonts w:ascii="Times New Roman" w:hAnsi="Times New Roman" w:eastAsia="宋体" w:cs="Times New Roman"/>
                <w:szCs w:val="21"/>
              </w:rPr>
              <w:t xml:space="preserve">一、精品录播教室</w:t>
            </w:r>
            <w:r/>
          </w:p>
        </w:tc>
      </w:tr>
      <w:tr>
        <w:trPr>
          <w:jc w:val="center"/>
          <w:trHeight w:val="466"/>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智慧教学多媒体终端</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工业</w:t>
            </w:r>
            <w:r/>
          </w:p>
        </w:tc>
      </w:tr>
      <w:tr>
        <w:trPr>
          <w:jc w:val="center"/>
          <w:trHeight w:val="551"/>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智慧主机管理软件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软件和信息技术服务业</w:t>
            </w:r>
            <w:r/>
          </w:p>
        </w:tc>
      </w:tr>
      <w:tr>
        <w:trPr>
          <w:jc w:val="center"/>
          <w:trHeight w:val="514"/>
        </w:trPr>
        <w:tc>
          <w:tcPr>
            <w:shd w:val="clear" w:color="auto" w:fill="auto"/>
            <w:tcW w:w="867" w:type="dxa"/>
            <w:vAlign w:val="center"/>
            <w:textDirection w:val="lrTb"/>
            <w:noWrap w:val="false"/>
          </w:tcPr>
          <w:p>
            <w:pPr>
              <w:contextualSpacing/>
              <w:jc w:val="center"/>
              <w:spacing w:line="288" w:lineRule="auto"/>
              <w:widowControl/>
              <w:tabs>
                <w:tab w:val="left" w:pos="1890" w:leader="none"/>
              </w:tabs>
              <w:rPr>
                <w:rFonts w:ascii="Times New Roman" w:hAnsi="Times New Roman" w:eastAsia="宋体" w:cs="Times New Roman"/>
                <w:szCs w:val="21"/>
              </w:rPr>
            </w:pPr>
            <w:r>
              <w:rPr>
                <w:rFonts w:ascii="Times New Roman" w:hAnsi="Times New Roman" w:eastAsia="宋体" w:cs="Times New Roman"/>
                <w:color w:val="000000"/>
                <w:szCs w:val="21"/>
              </w:rPr>
              <w:t xml:space="preserve">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跟踪管理软件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51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音频处理器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拾音话筒</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定位分析仪</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云台摄像机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高清摄像机系统软件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3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9</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控制面板</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70"/>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10</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控制软件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7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无线话筒</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7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功放</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9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音箱</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对</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6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电源控制器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3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接入交换机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3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视频展台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导播电脑</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18</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导播键盘</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5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19</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无线键鼠</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46"/>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20</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显示器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监看显示器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90"/>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LED柔光灯</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40</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盏</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调光台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非编台、椅</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多媒体讲台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张</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网络机柜</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5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装修装饰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间</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52"/>
        </w:trPr>
        <w:tc>
          <w:tcPr>
            <w:gridSpan w:val="6"/>
            <w:shd w:val="clear" w:color="auto" w:fill="auto"/>
            <w:tcW w:w="8359"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二、标准化考点考场</w:t>
            </w:r>
            <w:r/>
          </w:p>
        </w:tc>
      </w:tr>
      <w:tr>
        <w:trPr>
          <w:jc w:val="center"/>
          <w:trHeight w:val="427"/>
        </w:trPr>
        <w:tc>
          <w:tcPr>
            <w:gridSpan w:val="6"/>
            <w:shd w:val="clear" w:color="auto" w:fill="auto"/>
            <w:tcW w:w="8359"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2.1、常态化录播系统</w:t>
            </w:r>
            <w:r/>
          </w:p>
        </w:tc>
      </w:tr>
      <w:tr>
        <w:trPr>
          <w:jc w:val="center"/>
          <w:trHeight w:val="45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智慧教学终端</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智慧教学管理软件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教师AI分析摄像机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教师摄像机智能管理软件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课堂行为分析摄像机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AI数据分析管理软件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液晶控制终端</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7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拾音话筒</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9</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辅材</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543"/>
        </w:trPr>
        <w:tc>
          <w:tcPr>
            <w:gridSpan w:val="6"/>
            <w:shd w:val="clear" w:color="auto" w:fill="auto"/>
            <w:tcW w:w="8359"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2.2、教学资源管理平台</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教学评估巡课平台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3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节点服务器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存储服务器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77"/>
        </w:trPr>
        <w:tc>
          <w:tcPr>
            <w:gridSpan w:val="6"/>
            <w:shd w:val="clear" w:color="auto" w:fill="auto"/>
            <w:tcW w:w="8359"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2.3、课堂分析评价系统</w:t>
            </w:r>
            <w:r/>
          </w:p>
        </w:tc>
      </w:tr>
      <w:tr>
        <w:trPr>
          <w:jc w:val="center"/>
          <w:trHeight w:val="45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AI课堂行为分析管理平台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06"/>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教学质量类型分析</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6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AI智能行为分析</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7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动态实时统计</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7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数据报告</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课堂质量评估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6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节点服务器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587"/>
        </w:trPr>
        <w:tc>
          <w:tcPr>
            <w:gridSpan w:val="6"/>
            <w:shd w:val="clear" w:color="auto" w:fill="auto"/>
            <w:tcW w:w="8359"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2.4、标准化考点考场</w:t>
            </w:r>
            <w:r/>
          </w:p>
        </w:tc>
      </w:tr>
      <w:tr>
        <w:trPr>
          <w:jc w:val="center"/>
          <w:trHeight w:val="59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网上巡查SIP路由/视频分发平台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网上巡查管理软件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6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网上巡查视频安全存储平台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工业</w:t>
            </w:r>
            <w:r/>
          </w:p>
        </w:tc>
      </w:tr>
      <w:tr>
        <w:trPr>
          <w:jc w:val="center"/>
          <w:trHeight w:val="390"/>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网上巡查音视频矩阵解码器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工业</w:t>
            </w:r>
            <w:r/>
          </w:p>
        </w:tc>
      </w:tr>
      <w:tr>
        <w:trPr>
          <w:jc w:val="center"/>
          <w:trHeight w:val="37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高清半球网上巡查摄像机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87</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高清筒型网上巡查摄像机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16</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作弊防控管理软件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6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手机信号屏蔽终端</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102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9</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身份验证终端</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10</w:t>
            </w:r>
            <w:r/>
          </w:p>
        </w:tc>
        <w:tc>
          <w:tcPr>
            <w:gridSpan w:val="2"/>
            <w:shd w:val="clear" w:color="auto" w:fill="auto"/>
            <w:tcW w:w="2814" w:type="dxa"/>
            <w:vAlign w:val="center"/>
            <w:textDirection w:val="lrTb"/>
            <w:noWrap w:val="false"/>
          </w:tcPr>
          <w:p>
            <w:pPr>
              <w:contextualSpacing/>
              <w:jc w:val="center"/>
              <w:spacing w:line="288"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保密柜</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工业</w:t>
            </w:r>
            <w:r/>
          </w:p>
        </w:tc>
      </w:tr>
      <w:tr>
        <w:trPr>
          <w:jc w:val="center"/>
          <w:trHeight w:val="46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11</w:t>
            </w:r>
            <w:r/>
          </w:p>
        </w:tc>
        <w:tc>
          <w:tcPr>
            <w:gridSpan w:val="2"/>
            <w:shd w:val="clear" w:color="auto" w:fill="auto"/>
            <w:tcW w:w="2814" w:type="dxa"/>
            <w:vAlign w:val="center"/>
            <w:textDirection w:val="lrTb"/>
            <w:noWrap w:val="false"/>
          </w:tcPr>
          <w:p>
            <w:pPr>
              <w:contextualSpacing/>
              <w:jc w:val="center"/>
              <w:spacing w:line="288"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考务工具箱</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82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工业</w:t>
            </w:r>
            <w:r/>
          </w:p>
        </w:tc>
      </w:tr>
      <w:tr>
        <w:trPr>
          <w:jc w:val="center"/>
          <w:trHeight w:val="40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12</w:t>
            </w:r>
            <w:r/>
          </w:p>
        </w:tc>
        <w:tc>
          <w:tcPr>
            <w:gridSpan w:val="2"/>
            <w:shd w:val="clear" w:color="auto" w:fill="auto"/>
            <w:tcW w:w="2814" w:type="dxa"/>
            <w:vAlign w:val="center"/>
            <w:textDirection w:val="lrTb"/>
            <w:noWrap w:val="false"/>
          </w:tcPr>
          <w:p>
            <w:pPr>
              <w:contextualSpacing/>
              <w:jc w:val="center"/>
              <w:spacing w:line="288"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安检门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工业</w:t>
            </w:r>
            <w:r/>
          </w:p>
        </w:tc>
      </w:tr>
      <w:tr>
        <w:trPr>
          <w:jc w:val="center"/>
          <w:trHeight w:val="40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13</w:t>
            </w:r>
            <w:r/>
          </w:p>
        </w:tc>
        <w:tc>
          <w:tcPr>
            <w:gridSpan w:val="2"/>
            <w:shd w:val="clear" w:color="auto" w:fill="auto"/>
            <w:tcW w:w="2814" w:type="dxa"/>
            <w:vAlign w:val="center"/>
            <w:textDirection w:val="lrTb"/>
            <w:noWrap w:val="false"/>
          </w:tcPr>
          <w:p>
            <w:pPr>
              <w:contextualSpacing/>
              <w:jc w:val="center"/>
              <w:spacing w:line="288"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手机存储柜</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13</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工业</w:t>
            </w:r>
            <w:r/>
          </w:p>
        </w:tc>
      </w:tr>
      <w:tr>
        <w:trPr>
          <w:jc w:val="center"/>
          <w:trHeight w:val="40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14</w:t>
            </w:r>
            <w:r/>
          </w:p>
        </w:tc>
        <w:tc>
          <w:tcPr>
            <w:gridSpan w:val="2"/>
            <w:shd w:val="clear" w:color="auto" w:fill="auto"/>
            <w:tcW w:w="2814" w:type="dxa"/>
            <w:vAlign w:val="center"/>
            <w:textDirection w:val="lrTb"/>
            <w:noWrap w:val="false"/>
          </w:tcPr>
          <w:p>
            <w:pPr>
              <w:contextualSpacing/>
              <w:jc w:val="center"/>
              <w:spacing w:line="288"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高清筒型摄像机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7</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工业</w:t>
            </w:r>
            <w:r/>
          </w:p>
        </w:tc>
      </w:tr>
      <w:tr>
        <w:trPr>
          <w:jc w:val="center"/>
          <w:trHeight w:val="40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15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存储硬盘</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16</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16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拾音器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87</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7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17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手持金属探测器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90"/>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18</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考务电脑</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19</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液晶拼接屏</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9</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6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20</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液压前维护支架及边框</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9</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3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高清连接线</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10</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根</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汇聚交换机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接入交换机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90"/>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千兆单模光模块</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20</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网络机柜</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网线</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14650</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米</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电源线</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2450</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米</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28</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电源线</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2050</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米</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40"/>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29</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音频线</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980</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米</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30"/>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30</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单模光纤</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1140</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米</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31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插线板</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87</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32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单口面板</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87</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33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辅材</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82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534"/>
        </w:trPr>
        <w:tc>
          <w:tcPr>
            <w:gridSpan w:val="6"/>
            <w:shd w:val="clear" w:color="auto" w:fill="auto"/>
            <w:tcW w:w="8359"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三、融媒体中心</w:t>
            </w:r>
            <w:r/>
          </w:p>
        </w:tc>
      </w:tr>
      <w:tr>
        <w:trPr>
          <w:jc w:val="center"/>
          <w:trHeight w:val="402"/>
        </w:trPr>
        <w:tc>
          <w:tcPr>
            <w:gridSpan w:val="6"/>
            <w:shd w:val="clear" w:color="auto" w:fill="auto"/>
            <w:tcW w:w="8359"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3.1、校园电视台</w:t>
            </w:r>
            <w:r/>
          </w:p>
        </w:tc>
      </w:tr>
      <w:tr>
        <w:trPr>
          <w:jc w:val="center"/>
          <w:trHeight w:val="39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校园电视台软件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0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校园电视台主机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提词器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广播级4K摄像机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摄像存储卡</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张</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摄像机支架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7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微单相机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8</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微单镜头</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9</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单反相机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10</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单反镜头</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30"/>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单反镜头</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6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航拍相机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13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sd存储卡</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工业</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无线麦克风</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9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采编电脑</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7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接入交换机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监听耳机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18</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监看显示器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19</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补光灯</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90"/>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20</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LED影视平板柔光灯</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16</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3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固定铝合金轨道</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10</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米</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胶木插头接插件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16</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90"/>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灯具保险链</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16</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条</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7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管线及辅材</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批</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7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演播桌</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非编台、椅</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1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网络机柜</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28</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虚拟绿箱背景</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片</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5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29</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装修装饰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间</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27"/>
        </w:trPr>
        <w:tc>
          <w:tcPr>
            <w:gridSpan w:val="6"/>
            <w:shd w:val="clear" w:color="auto" w:fill="auto"/>
            <w:tcW w:w="8359"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3.2、采编工作站</w:t>
            </w:r>
            <w:r/>
          </w:p>
        </w:tc>
      </w:tr>
      <w:tr>
        <w:trPr>
          <w:jc w:val="center"/>
          <w:trHeight w:val="35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非编制作系统</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90"/>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27寸4K显示器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智能录音笔</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gridSpan w:val="6"/>
            <w:shd w:val="clear" w:color="auto" w:fill="auto"/>
            <w:tcW w:w="8359"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3.3、移动录播系统</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移动录播主机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移动录播软件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5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移动摄像机</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7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移动摄像机系统软件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5</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无线图像采集盒</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5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6</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图像数据采集软件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7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7</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拾音器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02"/>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8</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航空箱</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394"/>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9</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折叠三脚架</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个</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464"/>
        </w:trPr>
        <w:tc>
          <w:tcPr>
            <w:gridSpan w:val="6"/>
            <w:shd w:val="clear" w:color="auto" w:fill="auto"/>
            <w:tcW w:w="8359"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3.4、线上教育管理平台</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线上教育管理平台系统</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语音分析平台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软件和信息技术服务业</w:t>
            </w:r>
            <w:r/>
          </w:p>
        </w:tc>
      </w:tr>
      <w:tr>
        <w:trPr>
          <w:jc w:val="center"/>
          <w:trHeight w:val="389"/>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3</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语音转写服务器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工业</w:t>
            </w:r>
            <w:r/>
          </w:p>
        </w:tc>
      </w:tr>
      <w:tr>
        <w:trPr>
          <w:jc w:val="center"/>
          <w:trHeight w:val="417"/>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w:t>
            </w:r>
            <w:r/>
          </w:p>
        </w:tc>
        <w:tc>
          <w:tcPr>
            <w:gridSpan w:val="2"/>
            <w:shd w:val="clear" w:color="auto" w:fill="auto"/>
            <w:tcW w:w="2814"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节点服务器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工业</w:t>
            </w:r>
            <w:r/>
          </w:p>
        </w:tc>
      </w:tr>
      <w:tr>
        <w:trPr>
          <w:jc w:val="center"/>
          <w:trHeight w:val="502"/>
        </w:trPr>
        <w:tc>
          <w:tcPr>
            <w:gridSpan w:val="6"/>
            <w:shd w:val="clear" w:color="auto" w:fill="auto"/>
            <w:tcW w:w="8359"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四、智慧校园平台</w:t>
            </w:r>
            <w:r/>
          </w:p>
        </w:tc>
      </w:tr>
      <w:tr>
        <w:trPr>
          <w:jc w:val="center"/>
          <w:trHeight w:val="475"/>
        </w:trPr>
        <w:tc>
          <w:tcPr>
            <w:shd w:val="clear" w:color="auto" w:fill="auto"/>
            <w:tcW w:w="867"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1255"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开放平台系统</w:t>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开发者管理中心</w:t>
            </w:r>
            <w:r/>
          </w:p>
        </w:tc>
        <w:tc>
          <w:tcPr>
            <w:shd w:val="clear" w:color="auto" w:fill="auto"/>
            <w:tcW w:w="992"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0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认证中心</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0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应用商店</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6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数据中心</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47"/>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运行监控中心</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12"/>
        </w:trPr>
        <w:tc>
          <w:tcPr>
            <w:shd w:val="clear" w:color="auto" w:fill="auto"/>
            <w:tcW w:w="867"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shd w:val="clear" w:color="auto" w:fill="auto"/>
            <w:tcW w:w="1255"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教育云平台系统</w:t>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基础管理</w:t>
            </w:r>
            <w:r/>
          </w:p>
        </w:tc>
        <w:tc>
          <w:tcPr>
            <w:shd w:val="clear" w:color="auto" w:fill="auto"/>
            <w:tcW w:w="992"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6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系统管理</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0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个人设置</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5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消息中心</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1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个人空间</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82"/>
        </w:trPr>
        <w:tc>
          <w:tcPr>
            <w:shd w:val="clear" w:color="auto" w:fill="auto"/>
            <w:tcW w:w="867"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p>
        </w:tc>
        <w:tc>
          <w:tcPr>
            <w:shd w:val="clear" w:color="auto" w:fill="auto"/>
            <w:tcW w:w="1255"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校园办公OA系统</w:t>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通知</w:t>
            </w:r>
            <w:r/>
          </w:p>
        </w:tc>
        <w:tc>
          <w:tcPr>
            <w:shd w:val="clear" w:color="auto" w:fill="auto"/>
            <w:tcW w:w="992"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7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周历</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7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工资</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77"/>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公告</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95"/>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材料</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4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公文流转</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7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制度管理</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7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教师请假</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6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校内新闻</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4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调查问卷</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9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场地预约</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6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移动校园</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42"/>
        </w:trPr>
        <w:tc>
          <w:tcPr>
            <w:shd w:val="clear" w:color="auto" w:fill="auto"/>
            <w:tcW w:w="867"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w:t>
            </w:r>
            <w:r/>
          </w:p>
        </w:tc>
        <w:tc>
          <w:tcPr>
            <w:shd w:val="clear" w:color="auto" w:fill="auto"/>
            <w:tcW w:w="1255"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后勤管理系统</w:t>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资产管理</w:t>
            </w:r>
            <w:r/>
          </w:p>
        </w:tc>
        <w:tc>
          <w:tcPr>
            <w:shd w:val="clear" w:color="auto" w:fill="auto"/>
            <w:tcW w:w="992"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1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易耗品管理</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6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运维报修</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42"/>
        </w:trPr>
        <w:tc>
          <w:tcPr>
            <w:shd w:val="clear" w:color="auto" w:fill="auto"/>
            <w:tcW w:w="867"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5</w:t>
            </w:r>
            <w:r/>
          </w:p>
        </w:tc>
        <w:tc>
          <w:tcPr>
            <w:shd w:val="clear" w:color="auto" w:fill="auto"/>
            <w:tcW w:w="1255"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智能教务管理系统</w:t>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校本选课</w:t>
            </w:r>
            <w:r/>
          </w:p>
        </w:tc>
        <w:tc>
          <w:tcPr>
            <w:shd w:val="clear" w:color="auto" w:fill="auto"/>
            <w:tcW w:w="992"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0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走班选课</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6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智能排课</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6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课表查看</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9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课堂考勤</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2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评教问卷</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7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考务管理</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6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成绩分析</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72"/>
        </w:trPr>
        <w:tc>
          <w:tcPr>
            <w:shd w:val="clear" w:color="auto" w:fill="auto"/>
            <w:tcW w:w="867"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6</w:t>
            </w:r>
            <w:r/>
          </w:p>
        </w:tc>
        <w:tc>
          <w:tcPr>
            <w:shd w:val="clear" w:color="auto" w:fill="auto"/>
            <w:tcW w:w="1255"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学生成长系统</w:t>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学籍管理</w:t>
            </w:r>
            <w:r/>
          </w:p>
        </w:tc>
        <w:tc>
          <w:tcPr>
            <w:shd w:val="clear" w:color="auto" w:fill="auto"/>
            <w:tcW w:w="992"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38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学生档案</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4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学生评价</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8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德育评比</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36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学生社团</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12"/>
        </w:trPr>
        <w:tc>
          <w:tcPr>
            <w:shd w:val="clear" w:color="auto" w:fill="auto"/>
            <w:tcW w:w="867"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7</w:t>
            </w:r>
            <w:r/>
          </w:p>
        </w:tc>
        <w:tc>
          <w:tcPr>
            <w:shd w:val="clear" w:color="auto" w:fill="auto"/>
            <w:tcW w:w="1255"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教师发展系统</w:t>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人事管理</w:t>
            </w:r>
            <w:r/>
          </w:p>
        </w:tc>
        <w:tc>
          <w:tcPr>
            <w:shd w:val="clear" w:color="auto" w:fill="auto"/>
            <w:tcW w:w="992"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vMerge w:val="restart"/>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402"/>
        </w:trPr>
        <w:tc>
          <w:tcPr>
            <w:shd w:val="clear" w:color="auto" w:fill="auto"/>
            <w:tcW w:w="867"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255"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教师过程性评价</w:t>
            </w:r>
            <w:r/>
          </w:p>
        </w:tc>
        <w:tc>
          <w:tcPr>
            <w:shd w:val="clear" w:color="auto" w:fill="auto"/>
            <w:tcW w:w="992"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9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shd w:val="clear" w:color="auto" w:fill="auto"/>
            <w:tcW w:w="2693" w:type="dxa"/>
            <w:vAlign w:val="center"/>
            <w:vMerge w:val="continue"/>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545"/>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8</w:t>
            </w:r>
            <w:r/>
          </w:p>
        </w:tc>
        <w:tc>
          <w:tcPr>
            <w:shd w:val="clear" w:color="auto" w:fill="auto"/>
            <w:tcW w:w="1255"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大数据系统</w:t>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教育大数据平台</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套</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color w:val="000000"/>
                <w:szCs w:val="21"/>
              </w:rPr>
              <w:t xml:space="preserve">软件和信息技术服务业</w:t>
            </w:r>
            <w:r/>
          </w:p>
        </w:tc>
      </w:tr>
      <w:tr>
        <w:trPr>
          <w:jc w:val="center"/>
          <w:trHeight w:val="531"/>
        </w:trPr>
        <w:tc>
          <w:tcPr>
            <w:shd w:val="clear" w:color="auto" w:fill="auto"/>
            <w:tcW w:w="867"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9</w:t>
            </w:r>
            <w:r/>
          </w:p>
        </w:tc>
        <w:tc>
          <w:tcPr>
            <w:shd w:val="clear" w:color="auto" w:fill="auto"/>
            <w:tcW w:w="1255"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服务器</w:t>
            </w:r>
            <w:r/>
          </w:p>
        </w:tc>
        <w:tc>
          <w:tcPr>
            <w:shd w:val="clear" w:color="auto" w:fill="auto"/>
            <w:tcW w:w="1559"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平台服务器</w:t>
            </w:r>
            <w:r/>
          </w:p>
        </w:tc>
        <w:tc>
          <w:tcPr>
            <w:shd w:val="clear" w:color="auto" w:fill="auto"/>
            <w:tcW w:w="992"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shd w:val="clear" w:color="auto" w:fill="auto"/>
            <w:tcW w:w="993" w:type="dxa"/>
            <w:vAlign w:val="center"/>
            <w:textDirection w:val="lrTb"/>
            <w:noWrap w:val="false"/>
          </w:tcPr>
          <w:p>
            <w:pPr>
              <w:contextualSpacing/>
              <w:jc w:val="center"/>
              <w:spacing w:line="288"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台</w:t>
            </w:r>
            <w:r/>
          </w:p>
        </w:tc>
        <w:tc>
          <w:tcPr>
            <w:shd w:val="clear" w:color="auto" w:fill="auto"/>
            <w:tcW w:w="2693" w:type="dxa"/>
            <w:vAlign w:val="center"/>
            <w:textDirection w:val="lrTb"/>
            <w:noWrap w:val="false"/>
          </w:tcPr>
          <w:p>
            <w:pPr>
              <w:contextualSpacing/>
              <w:jc w:val="center"/>
              <w:spacing w:line="288" w:lineRule="auto"/>
              <w:widowControl/>
              <w:rPr>
                <w:rFonts w:ascii="Times New Roman" w:hAnsi="Times New Roman" w:eastAsia="宋体" w:cs="Times New Roman"/>
                <w:szCs w:val="21"/>
              </w:rPr>
            </w:pPr>
            <w:r>
              <w:rPr>
                <w:rFonts w:ascii="Times New Roman" w:hAnsi="Times New Roman" w:eastAsia="宋体" w:cs="Times New Roman"/>
                <w:szCs w:val="21"/>
              </w:rPr>
              <w:t xml:space="preserve">工业</w:t>
            </w:r>
            <w:bookmarkEnd w:id="9"/>
            <w:r/>
            <w:r/>
          </w:p>
        </w:tc>
      </w:tr>
    </w:tbl>
    <w:p>
      <w:pPr>
        <w:jc w:val="left"/>
        <w:spacing w:line="360" w:lineRule="auto"/>
        <w:rPr>
          <w:rFonts w:ascii="Times New Roman" w:hAnsi="Times New Roman" w:eastAsia="宋体" w:cs="Times New Roman"/>
          <w:b/>
          <w:sz w:val="28"/>
          <w:szCs w:val="28"/>
          <w:highlight w:val="cyan"/>
        </w:rPr>
      </w:pPr>
      <w:r/>
      <w:bookmarkStart w:id="10" w:name="_Toc139967216"/>
      <w:r/>
      <w:bookmarkStart w:id="11" w:name="_Toc139966432"/>
      <w:r/>
      <w:r/>
    </w:p>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三、货物（标的）技术参数及功能指标</w:t>
      </w:r>
      <w:r/>
    </w:p>
    <w:tbl>
      <w:tblPr>
        <w:tblStyle w:val="890"/>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306"/>
        <w:gridCol w:w="517"/>
        <w:gridCol w:w="770"/>
        <w:gridCol w:w="113"/>
        <w:gridCol w:w="137"/>
        <w:gridCol w:w="6374"/>
      </w:tblGrid>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bookmarkStart w:id="12" w:name="_Hlk165375328"/>
            <w:r>
              <w:rPr>
                <w:rFonts w:ascii="Times New Roman" w:hAnsi="Times New Roman" w:eastAsia="宋体" w:cs="Times New Roman"/>
                <w:sz w:val="18"/>
                <w:szCs w:val="18"/>
              </w:rPr>
              <w:t xml:space="preserve">序号</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货物（标的）名称</w:t>
            </w:r>
            <w:r/>
          </w:p>
        </w:tc>
        <w:tc>
          <w:tcPr>
            <w:gridSpan w:val="2"/>
            <w:shd w:val="clear" w:color="auto" w:fill="auto"/>
            <w:tcW w:w="6511"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技术参数及功能指标</w:t>
            </w:r>
            <w:r/>
          </w:p>
        </w:tc>
      </w:tr>
      <w:tr>
        <w:trPr>
          <w:jc w:val="center"/>
        </w:trPr>
        <w:tc>
          <w:tcPr>
            <w:gridSpan w:val="7"/>
            <w:shd w:val="clear" w:color="auto" w:fill="auto"/>
            <w:tcW w:w="8784"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一、精品录播教室</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智慧教学多媒体终端</w:t>
            </w:r>
            <w:r/>
          </w:p>
        </w:tc>
        <w:tc>
          <w:tcPr>
            <w:gridSpan w:val="2"/>
            <w:shd w:val="clear" w:color="auto" w:fill="auto"/>
            <w:tcW w:w="6511" w:type="dxa"/>
            <w:vAlign w:val="center"/>
            <w:textDirection w:val="lrTb"/>
            <w:noWrap w:val="false"/>
          </w:tcPr>
          <w:p>
            <w:pPr>
              <w:numPr>
                <w:ilvl w:val="0"/>
                <w:numId w:val="6"/>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iCs/>
                <w:sz w:val="18"/>
                <w:szCs w:val="18"/>
              </w:rPr>
              <w:t xml:space="preserve">为保障系统运行稳定、安全，要求录播主机采用Linux嵌入式架构设计；非PC、服务器架构；主机为标准1U机架式设备，便于安装部署，并要求多媒体终端为非壁挂式架构；</w:t>
            </w:r>
            <w:r/>
          </w:p>
          <w:p>
            <w:pPr>
              <w:numPr>
                <w:ilvl w:val="0"/>
                <w:numId w:val="6"/>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视频模块：支持≥4路高清3G-SDI视频采集口，支持1路HDMI输入、2路输出接口，1路VGA输入输出接口；</w:t>
            </w:r>
            <w:r/>
          </w:p>
          <w:p>
            <w:pPr>
              <w:numPr>
                <w:ilvl w:val="0"/>
                <w:numId w:val="6"/>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网络支持1000/100Mbps自适应RJ45接口，支持IPv4或IPv6双协议，适应互联网通信发展需求；</w:t>
            </w:r>
            <w:r/>
          </w:p>
          <w:p>
            <w:pPr>
              <w:numPr>
                <w:ilvl w:val="0"/>
                <w:numId w:val="6"/>
              </w:numPr>
              <w:contextualSpacing/>
              <w:jc w:val="left"/>
              <w:spacing w:after="0" w:line="288" w:lineRule="auto"/>
              <w:widowControl/>
              <w:rPr>
                <w:rFonts w:ascii="Times New Roman" w:hAnsi="Times New Roman" w:eastAsia="宋体" w:cs="Times New Roman"/>
                <w:color w:val="ff0000"/>
                <w:sz w:val="18"/>
                <w:szCs w:val="18"/>
              </w:rPr>
            </w:pPr>
            <w:r>
              <w:rPr>
                <w:rFonts w:ascii="Times New Roman" w:hAnsi="Times New Roman" w:eastAsia="宋体" w:cs="Times New Roman"/>
                <w:color w:val="ff0000"/>
                <w:sz w:val="18"/>
                <w:szCs w:val="18"/>
              </w:rPr>
              <w:t xml:space="preserve">▲音频模块：支持</w:t>
            </w:r>
            <w:r>
              <w:rPr>
                <w:rFonts w:hint="eastAsia" w:ascii="Times New Roman" w:hAnsi="Times New Roman" w:eastAsia="宋体" w:cs="Times New Roman"/>
                <w:color w:val="ff0000"/>
                <w:sz w:val="18"/>
                <w:szCs w:val="18"/>
              </w:rPr>
              <w:t xml:space="preserve">1</w:t>
            </w:r>
            <w:r>
              <w:rPr>
                <w:rFonts w:ascii="Times New Roman" w:hAnsi="Times New Roman" w:eastAsia="宋体" w:cs="Times New Roman"/>
                <w:color w:val="ff0000"/>
                <w:sz w:val="18"/>
                <w:szCs w:val="18"/>
              </w:rPr>
              <w:t xml:space="preserve">路凤凰mic</w:t>
            </w:r>
            <w:r>
              <w:rPr>
                <w:rFonts w:hint="eastAsia" w:ascii="Times New Roman" w:hAnsi="Times New Roman" w:eastAsia="宋体" w:cs="Times New Roman"/>
                <w:color w:val="ff0000"/>
                <w:sz w:val="18"/>
                <w:szCs w:val="18"/>
              </w:rPr>
              <w:t xml:space="preserve">接口；</w:t>
            </w:r>
            <w:r>
              <w:rPr>
                <w:rFonts w:ascii="Times New Roman" w:hAnsi="Times New Roman" w:eastAsia="宋体" w:cs="Times New Roman"/>
                <w:b/>
                <w:color w:val="ff0000"/>
                <w:sz w:val="18"/>
                <w:szCs w:val="18"/>
              </w:rPr>
              <w:t xml:space="preserve">提供产品彩页</w:t>
            </w:r>
            <w:r>
              <w:rPr>
                <w:rFonts w:hint="eastAsia" w:ascii="Times New Roman" w:hAnsi="Times New Roman" w:eastAsia="宋体" w:cs="Times New Roman"/>
                <w:b/>
                <w:color w:val="ff0000"/>
                <w:sz w:val="18"/>
                <w:szCs w:val="18"/>
              </w:rPr>
              <w:t xml:space="preserve">或</w:t>
            </w:r>
            <w:r>
              <w:rPr>
                <w:rFonts w:hint="eastAsia" w:ascii="Times New Roman" w:hAnsi="Times New Roman" w:eastAsia="宋体" w:cs="Times New Roman"/>
                <w:b/>
                <w:color w:val="ff0000"/>
                <w:sz w:val="18"/>
                <w:szCs w:val="18"/>
              </w:rPr>
              <w:t xml:space="preserve">提供功能截图或者产品说明书等其他证明材料</w:t>
            </w:r>
            <w:r>
              <w:rPr>
                <w:rFonts w:ascii="Times New Roman" w:hAnsi="Times New Roman" w:eastAsia="宋体" w:cs="Times New Roman"/>
                <w:b/>
                <w:color w:val="ff0000"/>
                <w:sz w:val="18"/>
                <w:szCs w:val="18"/>
              </w:rPr>
              <w:t xml:space="preserve">并加盖投标人公章</w:t>
            </w:r>
            <w:r>
              <w:rPr>
                <w:rFonts w:hint="eastAsia" w:ascii="Times New Roman" w:hAnsi="Times New Roman" w:eastAsia="宋体" w:cs="Times New Roman"/>
                <w:b/>
                <w:color w:val="ff0000"/>
                <w:sz w:val="18"/>
                <w:szCs w:val="18"/>
              </w:rPr>
              <w:t xml:space="preserve">；</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5、音频模块：支持1路</w:t>
            </w:r>
            <w:r>
              <w:rPr>
                <w:rFonts w:ascii="Times New Roman" w:hAnsi="Times New Roman" w:eastAsia="宋体" w:cs="Times New Roman"/>
                <w:sz w:val="18"/>
                <w:szCs w:val="18"/>
              </w:rPr>
              <w:t xml:space="preserve">line接口、3.5输入接口，支持1路凤凰端子、1路双莲花LINEOUT可选；</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6</w:t>
            </w:r>
            <w:r>
              <w:rPr>
                <w:rFonts w:ascii="Times New Roman" w:hAnsi="Times New Roman" w:eastAsia="宋体" w:cs="Times New Roman"/>
                <w:sz w:val="18"/>
                <w:szCs w:val="18"/>
              </w:rPr>
              <w:t xml:space="preserve">、主机支持≥5路USB接口，用于外接设备和存储；</w:t>
            </w:r>
            <w:r/>
          </w:p>
          <w:p>
            <w:pPr>
              <w:contextualSpacing/>
              <w:jc w:val="left"/>
              <w:spacing w:after="0" w:line="288" w:lineRule="auto"/>
              <w:widowControl/>
              <w:rPr>
                <w:rFonts w:ascii="Times New Roman" w:hAnsi="Times New Roman" w:eastAsia="宋体" w:cs="Times New Roman"/>
                <w:color w:val="ff0000"/>
                <w:sz w:val="18"/>
                <w:szCs w:val="18"/>
              </w:rPr>
            </w:pPr>
            <w:r>
              <w:rPr>
                <w:rFonts w:ascii="Times New Roman" w:hAnsi="Times New Roman" w:eastAsia="宋体" w:cs="Times New Roman"/>
                <w:color w:val="ff0000"/>
                <w:sz w:val="18"/>
                <w:szCs w:val="18"/>
              </w:rPr>
              <w:t xml:space="preserve">▲</w:t>
            </w:r>
            <w:r>
              <w:rPr>
                <w:rFonts w:hint="eastAsia" w:ascii="Times New Roman" w:hAnsi="Times New Roman" w:eastAsia="宋体" w:cs="Times New Roman"/>
                <w:color w:val="ff0000"/>
                <w:sz w:val="18"/>
                <w:szCs w:val="18"/>
              </w:rPr>
              <w:t xml:space="preserve">7</w:t>
            </w:r>
            <w:r>
              <w:rPr>
                <w:rFonts w:ascii="Times New Roman" w:hAnsi="Times New Roman" w:eastAsia="宋体" w:cs="Times New Roman"/>
                <w:color w:val="ff0000"/>
                <w:sz w:val="18"/>
                <w:szCs w:val="18"/>
              </w:rPr>
              <w:t xml:space="preserve">、支持≥</w:t>
            </w:r>
            <w:r>
              <w:rPr>
                <w:rFonts w:hint="eastAsia" w:ascii="Times New Roman" w:hAnsi="Times New Roman" w:eastAsia="宋体" w:cs="Times New Roman"/>
                <w:color w:val="ff0000"/>
                <w:sz w:val="18"/>
                <w:szCs w:val="18"/>
              </w:rPr>
              <w:t xml:space="preserve">6</w:t>
            </w:r>
            <w:r>
              <w:rPr>
                <w:rFonts w:ascii="Times New Roman" w:hAnsi="Times New Roman" w:eastAsia="宋体" w:cs="Times New Roman"/>
                <w:color w:val="ff0000"/>
                <w:sz w:val="18"/>
                <w:szCs w:val="18"/>
              </w:rPr>
              <w:t xml:space="preserve">路本地RS232串口，接口类型为3pin端子，可用于控制摄像机与面板等设备；</w:t>
            </w:r>
            <w:r/>
          </w:p>
          <w:p>
            <w:pPr>
              <w:contextualSpacing/>
              <w:jc w:val="left"/>
              <w:spacing w:after="0" w:line="288" w:lineRule="auto"/>
              <w:widowControl/>
              <w:rPr>
                <w:rFonts w:ascii="Times New Roman" w:hAnsi="Times New Roman" w:eastAsia="宋体" w:cs="Times New Roman"/>
                <w:b/>
                <w:color w:val="ff0000"/>
                <w:sz w:val="18"/>
                <w:szCs w:val="18"/>
              </w:rPr>
            </w:pPr>
            <w:r>
              <w:rPr>
                <w:rFonts w:ascii="Times New Roman" w:hAnsi="Times New Roman" w:eastAsia="宋体" w:cs="Times New Roman"/>
                <w:b/>
                <w:color w:val="ff0000"/>
                <w:sz w:val="18"/>
                <w:szCs w:val="18"/>
              </w:rPr>
              <w:t xml:space="preserve">提供产品彩页</w:t>
            </w:r>
            <w:r>
              <w:rPr>
                <w:rFonts w:hint="eastAsia" w:ascii="Times New Roman" w:hAnsi="Times New Roman" w:eastAsia="宋体" w:cs="Times New Roman"/>
                <w:b/>
                <w:color w:val="ff0000"/>
                <w:sz w:val="18"/>
                <w:szCs w:val="18"/>
              </w:rPr>
              <w:t xml:space="preserve">或</w:t>
            </w:r>
            <w:r>
              <w:rPr>
                <w:rFonts w:hint="eastAsia" w:ascii="Times New Roman" w:hAnsi="Times New Roman" w:eastAsia="宋体" w:cs="Times New Roman"/>
                <w:b/>
                <w:color w:val="ff0000"/>
                <w:sz w:val="18"/>
                <w:szCs w:val="18"/>
              </w:rPr>
              <w:t xml:space="preserve">提供功能截图或者产品说明书等其他证明材料</w:t>
            </w:r>
            <w:r>
              <w:rPr>
                <w:rFonts w:ascii="Times New Roman" w:hAnsi="Times New Roman" w:eastAsia="宋体" w:cs="Times New Roman"/>
                <w:b/>
                <w:color w:val="ff0000"/>
                <w:sz w:val="18"/>
                <w:szCs w:val="18"/>
              </w:rPr>
              <w:t xml:space="preserve">并加盖投标人公章</w:t>
            </w:r>
            <w:r>
              <w:rPr>
                <w:rFonts w:hint="eastAsia" w:ascii="Times New Roman" w:hAnsi="Times New Roman" w:eastAsia="宋体" w:cs="Times New Roman"/>
                <w:b/>
                <w:color w:val="ff0000"/>
                <w:sz w:val="18"/>
                <w:szCs w:val="18"/>
              </w:rPr>
              <w:t xml:space="preserve">；</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8</w:t>
            </w:r>
            <w:r>
              <w:rPr>
                <w:rFonts w:ascii="Times New Roman" w:hAnsi="Times New Roman" w:eastAsia="宋体" w:cs="Times New Roman"/>
                <w:sz w:val="18"/>
                <w:szCs w:val="18"/>
              </w:rPr>
              <w:t xml:space="preserve">、主机提供前置按键与显示面板，可以显示主机的IP地址与工作状态等信息；</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9</w:t>
            </w:r>
            <w:r>
              <w:rPr>
                <w:rFonts w:ascii="Times New Roman" w:hAnsi="Times New Roman" w:eastAsia="宋体" w:cs="Times New Roman"/>
                <w:sz w:val="18"/>
                <w:szCs w:val="18"/>
              </w:rPr>
              <w:t xml:space="preserve">、协议支持：支持HTTP、RTMP、RTSP视频传输协议，支持FTP文件传输协议，支持云台控制协议；</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10</w:t>
            </w:r>
            <w:r>
              <w:rPr>
                <w:rFonts w:ascii="Times New Roman" w:hAnsi="Times New Roman" w:eastAsia="宋体" w:cs="Times New Roman"/>
                <w:sz w:val="18"/>
                <w:szCs w:val="18"/>
              </w:rPr>
              <w:t xml:space="preserve">、支持H.265或H.264两种视频编码协议；支持根据网络情况码率和帧率的动态调节，保障画质和流畅性的平衡效果；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1</w:t>
            </w:r>
            <w:r>
              <w:rPr>
                <w:rFonts w:ascii="Times New Roman" w:hAnsi="Times New Roman" w:eastAsia="宋体" w:cs="Times New Roman"/>
                <w:sz w:val="18"/>
                <w:szCs w:val="18"/>
              </w:rPr>
              <w:t xml:space="preserve">、系统内置存储空间≥2T，具备自定义覆盖功能；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2</w:t>
            </w:r>
            <w:r>
              <w:rPr>
                <w:rFonts w:ascii="Times New Roman" w:hAnsi="Times New Roman" w:eastAsia="宋体" w:cs="Times New Roman"/>
                <w:sz w:val="18"/>
                <w:szCs w:val="18"/>
              </w:rPr>
              <w:t xml:space="preserve">、支持H.323、SIP协议，能够对接第三方视频会议终端，实现互动场景录制；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3</w:t>
            </w:r>
            <w:r>
              <w:rPr>
                <w:rFonts w:ascii="Times New Roman" w:hAnsi="Times New Roman" w:eastAsia="宋体" w:cs="Times New Roman"/>
                <w:sz w:val="18"/>
                <w:szCs w:val="18"/>
              </w:rPr>
              <w:t xml:space="preserve">、产品在低温-9℃～高温48℃环境下能正常工作； </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4</w:t>
            </w:r>
            <w:r>
              <w:rPr>
                <w:rFonts w:ascii="Times New Roman" w:hAnsi="Times New Roman" w:eastAsia="宋体" w:cs="Times New Roman"/>
                <w:sz w:val="18"/>
                <w:szCs w:val="18"/>
              </w:rPr>
              <w:t xml:space="preserve">、为保证设备稳定运行，要求设备运行无故障运行MTBF≥2</w:t>
            </w: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万小时；</w:t>
            </w:r>
            <w:r/>
          </w:p>
          <w:p>
            <w:pPr>
              <w:contextualSpacing/>
              <w:jc w:val="left"/>
              <w:spacing w:after="0" w:line="288" w:lineRule="auto"/>
              <w:widowControl/>
              <w:rPr>
                <w:rFonts w:ascii="Times New Roman" w:hAnsi="Times New Roman" w:eastAsia="宋体" w:cs="Times New Roman"/>
                <w:b/>
                <w:color w:val="ff0000"/>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、依据教学环境需要，噪声监测≤21dB；</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智慧主机管理软件</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1、软件内嵌于多媒体终端主机，运行于嵌入式Linux操作系统环境，支持B/S管理；支持序列号、设备型号、硬盘空间等关键信息显示；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2、支持浏览器访问，可设置用户密码、视频输入、声音通道选择、教室类型、推流方式及模式、VGA微调等功能；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3、系统支持视频文件上传、下载、支持插入外接移动存储设备一键拷贝下载功能；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4、系统支持在录制过程中出现课件异常时，可通过一键修复功能，修复为正常课件；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5、系统采用主流RTMP/RTSP/HTTP流媒体直播推送技术，支持大于4路RTMP推流；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6、系统支持高低码流直播，并可以单独控制每一路直播的启用与停止；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7、系统支持物联网接入，支持MQTT服务器注册管理；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8、支持主机定时开关机的时间设置，支持多媒体终端远程开关机、重启、远程升级；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9、系统可以兼容多种资源管理平台与第三方FTP服务器；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10、多媒体终端支持H.323和SIP协议，支持与标准视频会议系统对接实现互动教学；多媒体终端双向互动过程中，在4Mbps带宽下可实现1080P@30FPS画质，支持网络自适应功能；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11、系统支持互动时听课端设备支持将教学场景及教学课件画面以两路独立HDMI信号分别同时环出显示到两个显示设备中；</w:t>
            </w:r>
            <w:r/>
          </w:p>
          <w:p>
            <w:pPr>
              <w:contextualSpacing/>
              <w:jc w:val="left"/>
              <w:spacing w:after="0" w:line="288" w:lineRule="auto"/>
              <w:widowControl/>
              <w:rPr>
                <w:rFonts w:ascii="Times New Roman" w:hAnsi="Times New Roman" w:eastAsia="宋体" w:cs="Times New Roman"/>
                <w:i/>
                <w:sz w:val="18"/>
                <w:szCs w:val="18"/>
                <w:u w:val="single"/>
              </w:rPr>
            </w:pPr>
            <w:r>
              <w:rPr>
                <w:rFonts w:ascii="Times New Roman" w:hAnsi="Times New Roman" w:eastAsia="宋体" w:cs="Times New Roman"/>
                <w:sz w:val="18"/>
                <w:szCs w:val="18"/>
              </w:rPr>
              <w:t xml:space="preserve">12、支持网络检测功能，测试录播设备网络通讯情况，包括上下行丢包率数据、带宽数据。</w:t>
            </w:r>
            <w:r/>
          </w:p>
        </w:tc>
      </w:tr>
      <w:tr>
        <w:trPr>
          <w:jc w:val="center"/>
          <w:trHeight w:val="333"/>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跟踪管理软件</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1、支持教室讲台、学生区域侦测区绘制，实现多媒体终端全自动跟踪切换；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2、系统支持对云台摄像机镜头和焦距进行控制，实现对教学活动中老师、学生的自动跟踪拍摄和切换；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3、系统支持多个屏蔽区设置，可屏蔽观摩室和教室之间的玻璃墙，支持屏蔽教室后方走动而导致的错误画面；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4、系统支持“跟踪管理或行为识别”功能。</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音频处理器</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1、可通过USB进行远程输出，远程参考输入，软件升级和参数配置；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2、集成自动噪音抑制技术（去除包含空调、排气扇等噪音干扰）,保证声音质量；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3、差分输入≥6路，支持软硬件48V幻象供电开启关闭；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4、Line-IN输入≥3路； Line-OUT输出≥3路；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5、6路平衡输入可做16段EQ处理（其他输入、输出不作EQ处理）；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6、抗混响功能，课件、无线麦、吊麦按照优先级自动输出，确保音质清晰；</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7、破音保护功能：防止学生齐声朗读时，输出破音，影响听感和舒适度；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8、两边同时互动，录制声音不卡顿、不掉字；</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9、智能混音功能，保证音质清晰干净；</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10、NOMA功能：根据开启的MIC数量自动调整系统的输出电平，不会因为输入电平的叠加而使系统的输出增益提高；</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11、语音抗混响功能，避免多路语音互相干扰，突出重要语音信号；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12、回声消除功能：无线麦克风、吊麦的混音需要进行AEC处理，参考信号为远程音频信号。</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拾音话筒</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1、话筒类型：电容式麦克风；</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2、指向性：超指向性；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3、频率响应：30Hz-18KHz；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4、灵敏度：-37dB±2dB(0dB=1V/Paat1KHz)；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5、信噪比：72db（1KHz@1Pa）；</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6、输出阻抗：200欧姆；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7、供电要求：48v幻象供电。</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定位分析仪</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1、采用≥1/3英寸CMOS传感器,总像素≥400万；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2、最低照度≥彩色0.6Lux@F1.2；黑白0.08Lux@F1.2；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3、信噪比≥50dB(AGCOFF)；</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4、编码格式支持：H.264；</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5、供电：DC12V；</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6、设备功率≤3W。</w:t>
            </w:r>
            <w:r/>
          </w:p>
        </w:tc>
      </w:tr>
      <w:tr>
        <w:trPr>
          <w:jc w:val="center"/>
          <w:trHeight w:val="90"/>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云台摄像机</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ascii="Segoe UI Symbol" w:hAnsi="Segoe UI Symbol" w:eastAsia="宋体" w:cs="Segoe UI Symbol"/>
                <w:b/>
                <w:i/>
                <w:color w:val="ff0000"/>
                <w:sz w:val="18"/>
                <w:szCs w:val="18"/>
              </w:rPr>
              <w:t xml:space="preserve">★</w:t>
            </w:r>
            <w:r>
              <w:rPr>
                <w:rFonts w:ascii="Times New Roman" w:hAnsi="Times New Roman" w:eastAsia="宋体" w:cs="Times New Roman"/>
                <w:color w:val="ff0000"/>
                <w:sz w:val="18"/>
                <w:szCs w:val="18"/>
              </w:rPr>
              <w:t xml:space="preserve">采用≥1/2.8英寸CMOS,有效像素≥200万；</w:t>
            </w:r>
            <w:r/>
          </w:p>
          <w:p>
            <w:pPr>
              <w:contextualSpacing/>
              <w:jc w:val="left"/>
              <w:spacing w:after="0" w:line="288" w:lineRule="auto"/>
              <w:widowControl/>
              <w:rPr>
                <w:rFonts w:ascii="Times New Roman" w:hAnsi="Times New Roman" w:eastAsia="宋体" w:cs="Times New Roman"/>
                <w:b/>
                <w:color w:val="ff0000"/>
                <w:sz w:val="18"/>
                <w:szCs w:val="18"/>
              </w:rPr>
            </w:pPr>
            <w:r>
              <w:rPr>
                <w:rFonts w:ascii="Times New Roman" w:hAnsi="Times New Roman" w:eastAsia="宋体" w:cs="Times New Roman"/>
                <w:b/>
                <w:color w:val="ff0000"/>
                <w:sz w:val="18"/>
                <w:szCs w:val="18"/>
              </w:rPr>
              <w:t xml:space="preserve">提供产品彩页</w:t>
            </w:r>
            <w:r>
              <w:rPr>
                <w:rFonts w:hint="eastAsia" w:ascii="Times New Roman" w:hAnsi="Times New Roman" w:eastAsia="宋体" w:cs="Times New Roman"/>
                <w:b/>
                <w:color w:val="ff0000"/>
                <w:sz w:val="18"/>
                <w:szCs w:val="18"/>
              </w:rPr>
              <w:t xml:space="preserve">或</w:t>
            </w:r>
            <w:r>
              <w:rPr>
                <w:rFonts w:hint="eastAsia" w:ascii="Times New Roman" w:hAnsi="Times New Roman" w:eastAsia="宋体" w:cs="Times New Roman"/>
                <w:b/>
                <w:color w:val="ff0000"/>
                <w:sz w:val="18"/>
                <w:szCs w:val="18"/>
              </w:rPr>
              <w:t xml:space="preserve">提供功能截图或者产品说明书等其他证明材料</w:t>
            </w:r>
            <w:r>
              <w:rPr>
                <w:rFonts w:ascii="Times New Roman" w:hAnsi="Times New Roman" w:eastAsia="宋体" w:cs="Times New Roman"/>
                <w:b/>
                <w:color w:val="ff0000"/>
                <w:sz w:val="18"/>
                <w:szCs w:val="18"/>
              </w:rPr>
              <w:t xml:space="preserve">并加盖投标人公章；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2、支持1080p/60,1080p/50,1080i/60,1080i/50,1080p/30,1080p/25,</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720p/60,720p/50,720p/30,720p/25SD:480i,576i多种信号制式；</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color w:val="ff0000"/>
                <w:sz w:val="18"/>
                <w:szCs w:val="18"/>
              </w:rPr>
              <w:t xml:space="preserve">▲3、镜头焦距≥1</w:t>
            </w:r>
            <w:r>
              <w:rPr>
                <w:rFonts w:hint="eastAsia" w:ascii="Times New Roman" w:hAnsi="Times New Roman" w:eastAsia="宋体" w:cs="Times New Roman"/>
                <w:color w:val="ff0000"/>
                <w:sz w:val="18"/>
                <w:szCs w:val="18"/>
              </w:rPr>
              <w:t xml:space="preserve">0</w:t>
            </w:r>
            <w:r>
              <w:rPr>
                <w:rFonts w:ascii="Times New Roman" w:hAnsi="Times New Roman" w:eastAsia="宋体" w:cs="Times New Roman"/>
                <w:color w:val="ff0000"/>
                <w:sz w:val="18"/>
                <w:szCs w:val="18"/>
              </w:rPr>
              <w:t xml:space="preserve">X光学变焦,</w:t>
            </w:r>
            <w:r>
              <w:rPr>
                <w:rFonts w:ascii="Times New Roman" w:hAnsi="Times New Roman" w:eastAsia="宋体" w:cs="Times New Roman"/>
                <w:b/>
                <w:color w:val="ff0000"/>
                <w:sz w:val="18"/>
                <w:szCs w:val="18"/>
              </w:rPr>
              <w:t xml:space="preserve">提供产品彩页</w:t>
            </w:r>
            <w:r>
              <w:rPr>
                <w:rFonts w:hint="eastAsia" w:ascii="Times New Roman" w:hAnsi="Times New Roman" w:eastAsia="宋体" w:cs="Times New Roman"/>
                <w:b/>
                <w:color w:val="ff0000"/>
                <w:sz w:val="18"/>
                <w:szCs w:val="18"/>
              </w:rPr>
              <w:t xml:space="preserve">或</w:t>
            </w:r>
            <w:r>
              <w:rPr>
                <w:rFonts w:hint="eastAsia" w:ascii="Times New Roman" w:hAnsi="Times New Roman" w:eastAsia="宋体" w:cs="Times New Roman"/>
                <w:b/>
                <w:color w:val="ff0000"/>
                <w:sz w:val="18"/>
                <w:szCs w:val="18"/>
              </w:rPr>
              <w:t xml:space="preserve">提供功能截图或者产品说明书等其他证明材料</w:t>
            </w:r>
            <w:r>
              <w:rPr>
                <w:rFonts w:ascii="Times New Roman" w:hAnsi="Times New Roman" w:eastAsia="宋体" w:cs="Times New Roman"/>
                <w:b/>
                <w:color w:val="ff0000"/>
                <w:sz w:val="18"/>
                <w:szCs w:val="18"/>
              </w:rPr>
              <w:t xml:space="preserve">并加盖投标人公章；</w:t>
            </w:r>
            <w:r/>
          </w:p>
          <w:p>
            <w:pPr>
              <w:contextualSpacing/>
              <w:spacing w:after="0" w:line="288" w:lineRule="auto"/>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4、</w:t>
            </w:r>
            <w:r>
              <w:rPr>
                <w:rFonts w:ascii="Times New Roman" w:hAnsi="Times New Roman" w:eastAsia="宋体" w:cs="Times New Roman"/>
                <w:sz w:val="18"/>
                <w:szCs w:val="18"/>
              </w:rPr>
              <w:t xml:space="preserve">f4.42mm~88.5mm,F1.8~F2.8；数字变焦≥16X；</w:t>
            </w:r>
            <w:r/>
          </w:p>
          <w:p>
            <w:pPr>
              <w:contextualSpacing/>
              <w:spacing w:after="0" w:line="288" w:lineRule="auto"/>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、最低照度0.5Lux@(F1.8,AGCON)；</w:t>
            </w:r>
            <w:r/>
          </w:p>
          <w:p>
            <w:pPr>
              <w:contextualSpacing/>
              <w:spacing w:after="0" w:line="288" w:lineRule="auto"/>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6</w:t>
            </w:r>
            <w:r>
              <w:rPr>
                <w:rFonts w:ascii="Times New Roman" w:hAnsi="Times New Roman" w:eastAsia="宋体" w:cs="Times New Roman"/>
                <w:sz w:val="18"/>
                <w:szCs w:val="18"/>
              </w:rPr>
              <w:t xml:space="preserve">、快门速度1/30s~1/10000s；</w:t>
            </w:r>
            <w:r/>
          </w:p>
          <w:p>
            <w:pPr>
              <w:contextualSpacing/>
              <w:spacing w:after="0" w:line="288" w:lineRule="auto"/>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7</w:t>
            </w:r>
            <w:r>
              <w:rPr>
                <w:rFonts w:ascii="Times New Roman" w:hAnsi="Times New Roman" w:eastAsia="宋体" w:cs="Times New Roman"/>
                <w:sz w:val="18"/>
                <w:szCs w:val="18"/>
              </w:rPr>
              <w:t xml:space="preserve">、支持白平衡自动，室内，室外，一键，手动，指定色温；</w:t>
            </w:r>
            <w:r/>
          </w:p>
          <w:p>
            <w:pPr>
              <w:contextualSpacing/>
              <w:spacing w:after="0" w:line="288" w:lineRule="auto"/>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8</w:t>
            </w:r>
            <w:r>
              <w:rPr>
                <w:rFonts w:ascii="Times New Roman" w:hAnsi="Times New Roman" w:eastAsia="宋体" w:cs="Times New Roman"/>
                <w:sz w:val="18"/>
                <w:szCs w:val="18"/>
              </w:rPr>
              <w:t xml:space="preserve">、支持背光补偿，支持2D&amp;3D数字降噪；</w:t>
            </w:r>
            <w:r/>
          </w:p>
          <w:p>
            <w:pPr>
              <w:contextualSpacing/>
              <w:spacing w:after="0" w:line="288" w:lineRule="auto"/>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9</w:t>
            </w:r>
            <w:r>
              <w:rPr>
                <w:rFonts w:ascii="Times New Roman" w:hAnsi="Times New Roman" w:eastAsia="宋体" w:cs="Times New Roman"/>
                <w:sz w:val="18"/>
                <w:szCs w:val="18"/>
              </w:rPr>
              <w:t xml:space="preserve">、信噪比≥55dB；</w:t>
            </w:r>
            <w:r/>
          </w:p>
          <w:p>
            <w:pPr>
              <w:contextualSpacing/>
              <w:spacing w:after="0" w:line="288" w:lineRule="auto"/>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10</w:t>
            </w:r>
            <w:r>
              <w:rPr>
                <w:rFonts w:ascii="Times New Roman" w:hAnsi="Times New Roman" w:eastAsia="宋体" w:cs="Times New Roman"/>
                <w:sz w:val="18"/>
                <w:szCs w:val="18"/>
              </w:rPr>
              <w:t xml:space="preserve">、水平视场角60.7°~3.36°、垂直视场角34.1°~1.89°；</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1</w:t>
            </w:r>
            <w:r>
              <w:rPr>
                <w:rFonts w:ascii="Times New Roman" w:hAnsi="Times New Roman" w:eastAsia="宋体" w:cs="Times New Roman"/>
                <w:sz w:val="18"/>
                <w:szCs w:val="18"/>
              </w:rPr>
              <w:t xml:space="preserve">、支持扩展预置位数量≥255；</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2</w:t>
            </w:r>
            <w:r>
              <w:rPr>
                <w:rFonts w:ascii="Times New Roman" w:hAnsi="Times New Roman" w:eastAsia="宋体" w:cs="Times New Roman"/>
                <w:sz w:val="18"/>
                <w:szCs w:val="18"/>
              </w:rPr>
              <w:t xml:space="preserve">、输出接口：HDMI≥1路，3G-SDI≥1路,CVBS≥1路；</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3</w:t>
            </w:r>
            <w:r>
              <w:rPr>
                <w:rFonts w:ascii="Times New Roman" w:hAnsi="Times New Roman" w:eastAsia="宋体" w:cs="Times New Roman"/>
                <w:sz w:val="18"/>
                <w:szCs w:val="18"/>
              </w:rPr>
              <w:t xml:space="preserve">、网络接口≥1路；</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4</w:t>
            </w:r>
            <w:r>
              <w:rPr>
                <w:rFonts w:ascii="Times New Roman" w:hAnsi="Times New Roman" w:eastAsia="宋体" w:cs="Times New Roman"/>
                <w:sz w:val="18"/>
                <w:szCs w:val="18"/>
              </w:rPr>
              <w:t xml:space="preserve">、3.5mm音频接口≥1路；</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、USB2.0接口≥1路；</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6</w:t>
            </w:r>
            <w:r>
              <w:rPr>
                <w:rFonts w:ascii="Times New Roman" w:hAnsi="Times New Roman" w:eastAsia="宋体" w:cs="Times New Roman"/>
                <w:sz w:val="18"/>
                <w:szCs w:val="18"/>
              </w:rPr>
              <w:t xml:space="preserve">、输入电压：DC12V；</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7</w:t>
            </w:r>
            <w:r>
              <w:rPr>
                <w:rFonts w:ascii="Times New Roman" w:hAnsi="Times New Roman" w:eastAsia="宋体" w:cs="Times New Roman"/>
                <w:sz w:val="18"/>
                <w:szCs w:val="18"/>
              </w:rPr>
              <w:t xml:space="preserve">、功耗≤12W；</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8</w:t>
            </w:r>
            <w:r>
              <w:rPr>
                <w:rFonts w:ascii="Times New Roman" w:hAnsi="Times New Roman" w:eastAsia="宋体" w:cs="Times New Roman"/>
                <w:sz w:val="18"/>
                <w:szCs w:val="18"/>
              </w:rPr>
              <w:t xml:space="preserve">、为保证设备稳定运行，要求设备运行无故障运行MTBF≥2</w:t>
            </w: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万小时</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高清摄像机系统软件</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1、要求支持在Windows2000/2003/XP/vista/7/8/10等环境正常运行；</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2、要求支持通过网线直连或交换机、路由器等方式进行连接配置；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3、支持HTTP、RTSP、PTZ等端口配置；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4、支持预置位设置，可设置预置位0-254；</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5、要求支持50Hz（PAL）、60Hz（NTSC）和拨码优先三种制式；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6、为满足不同场景拍摄效果，支持亮度、饱和度、对比度、锐度、色度等图像效果调节功能。</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控制面板</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1、液晶面板尺寸≥7寸，支持TF存储卡接入，支持≥4路USB接口；</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2、支持≥1路HDMI高清信号接口和1路3.5音频输出接口；</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3、系统要求支持安卓7.0以上操作系统。</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控制软件</w:t>
            </w:r>
            <w:r/>
          </w:p>
        </w:tc>
        <w:tc>
          <w:tcPr>
            <w:gridSpan w:val="2"/>
            <w:shd w:val="clear" w:color="auto" w:fill="auto"/>
            <w:tcW w:w="6511" w:type="dxa"/>
            <w:vAlign w:val="center"/>
            <w:textDirection w:val="lrTb"/>
            <w:noWrap w:val="false"/>
          </w:tcPr>
          <w:p>
            <w:pPr>
              <w:numPr>
                <w:ilvl w:val="0"/>
                <w:numId w:val="7"/>
              </w:numPr>
              <w:contextualSpacing/>
              <w:jc w:val="left"/>
              <w:spacing w:after="0" w:line="288" w:lineRule="auto"/>
              <w:widowControl/>
              <w:rPr>
                <w:rFonts w:ascii="Times New Roman" w:hAnsi="Times New Roman" w:eastAsia="宋体" w:cs="Times New Roman"/>
                <w:sz w:val="18"/>
                <w:szCs w:val="18"/>
                <w:u w:val="single"/>
              </w:rPr>
            </w:pPr>
            <w:r>
              <w:rPr>
                <w:rFonts w:ascii="Times New Roman" w:hAnsi="Times New Roman" w:eastAsia="宋体" w:cs="Times New Roman"/>
                <w:sz w:val="18"/>
                <w:szCs w:val="18"/>
              </w:rPr>
              <w:t xml:space="preserve">系统配置</w:t>
            </w:r>
            <w:r/>
          </w:p>
          <w:p>
            <w:pPr>
              <w:contextualSpacing/>
              <w:jc w:val="left"/>
              <w:spacing w:after="0" w:line="288" w:lineRule="auto"/>
              <w:widowControl/>
              <w:rPr>
                <w:rFonts w:ascii="Times New Roman" w:hAnsi="Times New Roman" w:eastAsia="宋体" w:cs="Times New Roman"/>
                <w:sz w:val="18"/>
                <w:szCs w:val="18"/>
                <w:u w:val="single"/>
              </w:rPr>
            </w:pPr>
            <w:r>
              <w:rPr>
                <w:rFonts w:ascii="Times New Roman" w:hAnsi="Times New Roman" w:eastAsia="宋体" w:cs="Times New Roman"/>
                <w:sz w:val="18"/>
                <w:szCs w:val="18"/>
              </w:rPr>
              <w:t xml:space="preserve">1、系统配置，支持输入录播用户名，密码，IP进行录播设备绑定；</w:t>
            </w:r>
            <w:r/>
          </w:p>
          <w:p>
            <w:pPr>
              <w:contextualSpacing/>
              <w:jc w:val="left"/>
              <w:spacing w:after="0" w:line="288" w:lineRule="auto"/>
              <w:widowControl/>
              <w:rPr>
                <w:rFonts w:ascii="Times New Roman" w:hAnsi="Times New Roman" w:eastAsia="宋体" w:cs="Times New Roman"/>
                <w:sz w:val="18"/>
                <w:szCs w:val="18"/>
                <w:u w:val="single"/>
              </w:rPr>
            </w:pPr>
            <w:r>
              <w:rPr>
                <w:rFonts w:ascii="Times New Roman" w:hAnsi="Times New Roman" w:eastAsia="宋体" w:cs="Times New Roman"/>
                <w:sz w:val="18"/>
                <w:szCs w:val="18"/>
              </w:rPr>
              <w:t xml:space="preserve">2、</w:t>
            </w:r>
            <w:r>
              <w:rPr>
                <w:rFonts w:ascii="Times New Roman" w:hAnsi="Times New Roman" w:eastAsia="宋体" w:cs="Times New Roman"/>
                <w:sz w:val="18"/>
                <w:szCs w:val="18"/>
                <w:u w:val="single"/>
              </w:rPr>
              <w:t xml:space="preserve">支持设定锁屏密码，防止随意操作导致课件流失；</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3、支持录播设备配置的资源平台以及互动平台地址的同步显示；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4、支持当前教室计划课程列表显示。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二、常规模式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1、支持常规录播控制，如录制、暂停、停止；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2、支持导播模式选择，如自动导播，自动导播（屏蔽学生），以及手动导播（老师全景、特写，学生全景、特写，PPT）等；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3、支持对录播进行远程关机；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4、预留与第三方中控、物联等对接接口，可实现如声音控制、信号切换等功能；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5、支持录制课程中导播画面的预览。</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三、互动模式控制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1、支持使用邀请码加入到已经创建的互动课程中，能够根据邀请码识别教室角色；</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2、支持临时创建互动课程，设定课程属性，如课程名称，老师名称，控制密码，是否开启录制和直播，双流或者单流选择等；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3、主讲教室可设定互动课堂模式为课间休息状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态，此时主讲仍可观看听讲教室的动态画面，其他教室录播设备主流输出的画面静止，并且全体静音；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4、互动课堂支持自由讨论模式，各参与方显示主讲和听讲的4等分屏画面，各听讲教室麦克风全部开启，可自由互动交流；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5、当主讲选定某间教室发言时，主讲教室可以观看发言教室全屏画面，非发言教室可以观看主讲+发言教室的两分屏画面；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6、听讲和旁听支持当前课程信息显示，如课程名称、主讲老师、当前教室的类型，以及课程模式等；可一键加入、退出课堂，发言申请等；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7、支持标准H.323或SIP，以及对接第三方互动终端模式切换。</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无线话筒</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1、接收机：调制方式：FM；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2、频道组数：双通道；</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3、载波频段：UHF640～690MHz；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4、综合信噪比≥105db；</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5、输出功率：高功率30MW，低功率3MW；</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6、话筒电源：1.5v×2电池；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7、无线话筒套装标配：无线手持麦克风*1、无线领夹麦*1，无线接收器*1。</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功放</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1、额定功率≥2×65W；</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2、最大功率≥2×130W；</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3、频率响应：线路输入20Hz-20KHz、话筒：60Hz-14KHz；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4、线路音调控制：高音10KHz±12dB、低音：100Hz±12dB；</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5、话筒音调控制：高音10KHz±12dB；低音100Hz±12dB；</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6、额定输入电平：话筒15mV（非平衡）、线路200mV；</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7、额定输出电平：线路0.775V；</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8、失真度≤0.5%；</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9、信噪比≥80dB。</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音箱</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1、额定功率≥65W；</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2、最大功率≥200W；</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3、额定阻抗：4Ω；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4、频率响应范围：75Hz-20kHz；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5、灵敏度≥89dB/1W/1M；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6、最大声压级≥112dB。</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电源控制器</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1、采用双面板+SMT表面贴片工艺，继电器可承载80A浪涌电流冲击），紫铜输出万能插座；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2、8路电源时序控制，每路延时1秒；可通过软件设置延时10分钟关闭，给设备提供更好保护；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3、整机容量63A，配置双极63A空开；</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4、共提供8+1个插座输出，其中面板一路常通，后板6路输出带电源净化功能；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5、MCU控制的智能化设计，具有标准RS232及RS485串口控制功能，可设置255个ID地址，最大可支持255台同时使用，适合于大规模集中控制。</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15</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接入交换机</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交换容量≥330Gbps，转发性能≥100Mpps，10/100/1000M以太网端口≥24，SFP光接口≥4个。</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16</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视频展台</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 可移动无线展台，可灵活的放置在讲台、课桌上，也可固定在三脚架上。无需布线，方便老师、学生展台作业、实验过程、演示；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 摄像头臂上下可在0-90°任意位置弯折悬停、前后可180°旋转、主机和支架可分离机构设计，能俯拍作业，水平拍摄，手持拍摄，适应各种教学场景；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 俯拍情况下，拍摄角度可覆盖A3画幅，方便一次性展示更多的内容；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 支持5G wifi无线传输，保证传输的稳定性；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 支持最多四台无线展台画面实时对比，方便进行演示、对比教学；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 采用1300W像素自动对焦摄像头，支持4K超高清实时视频流传输。采用PDAF相位对焦技术，自动对焦速度低于300ms，减少对焦过程时间，提高教学效率；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 支持通过双击大屏画面任意位置，即时改变对焦位置，可对立体物体的局部进行精确对焦；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 自带电池，支持4小时不间断工作使用，采用type C充电接口，支持5V2A快速充电；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 支持二维码扫描快速加入网络、绑定无线网络，保证多台使用时实施的便利性；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 展台机身上有四个按键，实现开关机、模式切换、画面旋转、启动功能，可实现一键启动展台画面、画面旋转、拍照、录像等功能，同时也支持在展台软件上进行同样的操作；</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17</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导播电脑</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1、CPU≥intel酷睿i7-12700，主频≥2.1GHz，内存≥16G, 最大支持64G，硬盘≥1TB  M.2 SSD；</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2、主板：Intel 670芯片组及以上；</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3、其他：集成显卡、声卡、集成10/100/1000以太网卡、原厂USB防水抗菌键盘、抗菌鼠标；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4、扩展槽：M.2接口*2，1个PCIe3x1； 1个PCIe 4x16、1个PCI；</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5、接口：USB端口≥8个（不低于6个USB3.2端口）；1个RJ-45； 1个 HDMI 1.4；1个VGA；</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6、显示器≥23.8寸WLED，分辨率不低于1920*1080；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7、电源：电源能效≥90%，高效节能电源，电源功率≤180W；</w:t>
            </w:r>
            <w:r/>
          </w:p>
          <w:p>
            <w:pPr>
              <w:contextualSpacing/>
              <w:jc w:val="left"/>
              <w:spacing w:after="0" w:line="288" w:lineRule="auto"/>
              <w:widowControl/>
              <w:rPr>
                <w:rFonts w:ascii="Times New Roman" w:hAnsi="Times New Roman" w:eastAsia="宋体" w:cs="Times New Roman"/>
                <w:sz w:val="18"/>
                <w:szCs w:val="18"/>
              </w:rPr>
            </w:pPr>
            <w:r>
              <w:rPr>
                <w:rFonts w:ascii="Segoe UI Symbol" w:hAnsi="Segoe UI Symbol" w:eastAsia="宋体" w:cs="Segoe UI Symbol"/>
                <w:color w:val="ff0000"/>
                <w:sz w:val="20"/>
                <w:szCs w:val="20"/>
              </w:rPr>
              <w:t xml:space="preserve">★</w:t>
            </w:r>
            <w:r>
              <w:rPr>
                <w:rFonts w:ascii="Times New Roman" w:hAnsi="Times New Roman" w:eastAsia="宋体" w:cs="Times New Roman"/>
                <w:i/>
                <w:iCs/>
                <w:color w:val="ff0000"/>
                <w:sz w:val="20"/>
                <w:szCs w:val="20"/>
                <w:u w:val="single"/>
              </w:rPr>
              <w:t xml:space="preserve">投标文件中提供有效期内节能产品认证证书扫描件并加盖投标人公</w:t>
            </w:r>
            <w:r>
              <w:rPr>
                <w:rFonts w:ascii="Times New Roman" w:hAnsi="Times New Roman" w:eastAsia="宋体" w:cs="Times New Roman"/>
                <w:i/>
                <w:iCs/>
                <w:color w:val="ff0000"/>
                <w:sz w:val="18"/>
                <w:szCs w:val="18"/>
                <w:u w:val="single"/>
              </w:rPr>
              <w:t xml:space="preserve">章</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18</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导播键盘</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1、采用基于USB线缆传输的硬件导播控制键盘，本地导播可直连录播主机，远端导播直连导播电脑即可，即插即用，不需要安装驱动以及任何插件；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2、导播控制键盘支持课件录制的开始、暂停、停止，可针对导播进行手动、自动、半自动的模式切换；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3、导播控制键盘支持9种画面布局的按键切换，支持5种特效的按键切换，并可设置特效切换的开启与关闭；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4、导播控制键盘支持特效切换手柄，通过此手柄控制切换特效，可直观的在导播平台看到切换过渡效果；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5、导播控制键盘支持导播画面的主流输出与预监输出的切换；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6、导播控制键盘支持滑动按钮调整输出音量大小；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7、导播控制键盘支持六轴操纵杆，手柄上有云台控制、镜头变焦、导播切换功能，控制按键采用橡胶+微动方式，使用寿命可达100万次；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8、导播控制键盘含LED背光，当按下功能键，相对应背光会亮起。</w:t>
            </w:r>
            <w:r/>
          </w:p>
        </w:tc>
      </w:tr>
      <w:tr>
        <w:trPr>
          <w:jc w:val="center"/>
          <w:trHeight w:val="527"/>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19</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无线键鼠</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含鼠标和键盘</w:t>
            </w:r>
            <w:r/>
          </w:p>
        </w:tc>
      </w:tr>
      <w:tr>
        <w:trPr>
          <w:jc w:val="center"/>
          <w:trHeight w:val="314"/>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20</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显示器</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显示器≥23寸液晶：面板类型-TN面板，屏幕比例16:10，响应时间5ms，点距0.2835mm，色数16.7M亮度250cd/m2，对比度1000000：1。</w:t>
            </w:r>
            <w:r/>
          </w:p>
          <w:p>
            <w:pPr>
              <w:pStyle w:val="891"/>
              <w:contextualSpacing/>
              <w:spacing w:after="0" w:line="288" w:lineRule="auto"/>
              <w:rPr>
                <w:rFonts w:ascii="Times New Roman" w:hAnsi="Times New Roman"/>
                <w:color w:val="auto"/>
                <w:sz w:val="18"/>
                <w:szCs w:val="18"/>
              </w:rPr>
            </w:pPr>
            <w:r>
              <w:rPr>
                <w:rFonts w:ascii="Segoe UI Symbol" w:hAnsi="Segoe UI Symbol" w:cs="Segoe UI Symbol"/>
                <w:color w:val="auto"/>
                <w:sz w:val="18"/>
                <w:szCs w:val="18"/>
              </w:rPr>
              <w:t xml:space="preserve">★</w:t>
            </w:r>
            <w:r>
              <w:rPr>
                <w:rFonts w:ascii="Times New Roman" w:hAnsi="Times New Roman"/>
                <w:i/>
                <w:iCs/>
                <w:color w:val="auto"/>
                <w:sz w:val="18"/>
                <w:szCs w:val="18"/>
                <w:u w:val="single"/>
              </w:rPr>
              <w:t xml:space="preserve">投标文件中提供有效期内节能产品认证证书扫描件并加盖投标人公章</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21</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监看显示器</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55寸4K超清，广色域，杜比音效，宽音域，双线WIFI，纤薄机身，含壁挂支架。</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22</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LED柔光灯</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光源≥630颗高显指LED阵列</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电源电压：AC100~240V，50/60Hz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额定功率：150W</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显色指数：Ra≥92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色温：5600K</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调光：0~100%线性调光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控制面板：LCD液晶显示屏+四按键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通道模式：1CH/2CH</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出光角度：120度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散热方式：无风扇自然散热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控制模式：DMX512控制/手动模式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防护等级：IP20</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23</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调光台</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192个DMX通道；</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控制16台12通道电脑灯；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LCD显示；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可提灯操作；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12个通道推杆，1个走灯速度推杆，1个渐变推杆；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16个走灯程序，每个程序最大50步，共580个走灯程序储存容量；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关机数据保持；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电源：AC100-240V，50-60Hz。</w:t>
            </w:r>
            <w:r/>
          </w:p>
        </w:tc>
      </w:tr>
      <w:tr>
        <w:trPr>
          <w:jc w:val="center"/>
          <w:trHeight w:val="274"/>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24</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非编台、椅</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非编台：采用拼装式钢木结构，要求结构件工艺精致，外圆角光滑，无任何可能对设备安装和维修人员造成伤害，各操作台之间并联时，拼缝严密，前后应无空隙；可以放置电脑主机、双显以及录播设备；尺寸：约2000*900*750mm，桌面宽度、深度、厚度等尺寸要满足设备放置以及强度和美观要求，要符合人机工程学，满足人体工学设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台面采用高强度密度板制作，表面刷五底三面工艺防火底漆,高档聚脂面漆以及防滑、耐磨威盛亚防火板贴面；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下侧双机柜设计，配置标准19″12U组合机柜二只，深度要求能满足放置服务器及录播设备等，机柜体采用宝钢优质冷轧钢板制作，内结构≥2.0mm，外装饰≥1.5mm；内部镀锌件均采用热镀锌钝彩工艺表面静电喷塑，合理安排电源插座以及走线途径，便于设备安装和施工维护，充分的隐藏线材走线；</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座椅：4层复合网布，硬性尼龙扶手，双层网布＋高弹力海绵坐垫，环保公仔棉腰枕，加厚防爆底盘，SGS认证高寿命气杆，电镀钢质五爪，静音软性PU滚轮。</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25</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多媒体讲台</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规格尺寸≥1100mm*780mm*1020mm；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1、采用1.2MM-1.5MM优质冷轧钢板除油酸洗磷化打磨静电喷塑灰白色（主体）+木纹（扶手装饰板后门）；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2、上柜体:带有钢制木纹效果的可拆卸扶手和装饰板（即LOGO张贴板）；</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3、开启方法：两把钥匙控制整个讲台，滑动开启上盖门，抽屉键盘或键盘托盘可翻转，升降LCD显示器，右侧轴拉式隐藏的视频展台；对开下体门操作相应的设备；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4、讲台整体设计符合人体工学，白灰色和木纹色双色彩合理搭配，精致优雅，美观大方，高度集成；分体式设计，利于维护、搬运和仓储；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5、上柜体内可安装中央控制器面板，电源插座；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6、下柜体内配有可调节隔层，可以安装电脑主机，中央控制器主机，DVD,卡座，功放，话筒主机等设备。</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26</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网络机柜</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尺寸：</w:t>
            </w:r>
            <w:r>
              <w:rPr>
                <w:rFonts w:hint="eastAsia" w:ascii="Times New Roman" w:hAnsi="Times New Roman" w:eastAsia="宋体" w:cs="Times New Roman"/>
                <w:sz w:val="18"/>
                <w:szCs w:val="18"/>
              </w:rPr>
              <w:t xml:space="preserve">不小于</w:t>
            </w:r>
            <w:r>
              <w:rPr>
                <w:rFonts w:ascii="Times New Roman" w:hAnsi="Times New Roman" w:eastAsia="宋体" w:cs="Times New Roman"/>
                <w:sz w:val="18"/>
                <w:szCs w:val="18"/>
              </w:rPr>
              <w:t xml:space="preserve">600mm×800mm×1200mm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机柜内含网络控制模块、电源控制模块、集成线缆，方便施工及维护；</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27</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装修装饰</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墙面吸音处理：四周墙面吸音材料采用生态木吸音板和聚酯纤维板，录播室阴阳角部分采用铜嵌条专用角线收口，不锈钢脚线；特点：吸音效果好，防水,防潮,防霉,防变形,防龟裂,防虫,抗酸碱性强,阻燃,耐候性强,抗老化性强,免上染等特殊性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2、顶部处理：天花板吊顶及吸音处理:吊顶使用标准600*600规格的矿棉吸音板；安装采用螺杆吊筋顶面固定，搭配轻钢龙骨38主骨与50副骨找平，其次安装T型龙骨最后放吸音板；</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3、地面处理：塑胶地板采用纯塑胶结构耐凹陷、耐刻划；不含DOP、重金属、VOC含量极低，热熔焊接营造清洁效果，防止灰尘和潮气渗入接缝；高耐污的使用层，耐磨，含厚度不低于3mm树脂环氧漆自流平；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4、隔断帘：双电机电动观摩隔断帘由控制面板联动控制，隔断帘须色淡遮光整洁，安装遮光层；丝织四方立线配加厚遮光布，消音铝合金重型道杆，褶皱比例1：2；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5、讲台地面升高：成品标高100mm，钻孔打木楔；铺钉，25*35mm木龙骨，木网格规格250*250mm;木龙骨上铺装大芯板基础衬底，涂刷防虫蛀剂，铺装强化地板，金属角铝边条收边；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6、吸音窗帘：阻燃材质，窗帘须色淡遮光整洁，安装遮光层；丝织四方立线配加厚遮光布，消音铝合金重型道杆，褶皱比例1：2；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7、配电系统：配电箱、空开、开关、面板、漏保、电源线等；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8、信号线材：网线、控制线、SDI线、HDMI线等；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9、辅材：管材管件、插排、固定件等。</w:t>
            </w:r>
            <w:r/>
          </w:p>
        </w:tc>
      </w:tr>
      <w:tr>
        <w:trPr>
          <w:jc w:val="center"/>
          <w:trHeight w:val="552"/>
        </w:trPr>
        <w:tc>
          <w:tcPr>
            <w:gridSpan w:val="7"/>
            <w:shd w:val="clear" w:color="auto" w:fill="auto"/>
            <w:tcW w:w="8784"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二、标准化考点考场</w:t>
            </w:r>
            <w:r/>
          </w:p>
        </w:tc>
      </w:tr>
      <w:tr>
        <w:trPr>
          <w:jc w:val="center"/>
          <w:trHeight w:val="452"/>
        </w:trPr>
        <w:tc>
          <w:tcPr>
            <w:gridSpan w:val="7"/>
            <w:shd w:val="clear" w:color="auto" w:fill="auto"/>
            <w:tcW w:w="878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2.1、常态化录播系统</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智慧教学终端</w:t>
            </w:r>
            <w:r/>
          </w:p>
        </w:tc>
        <w:tc>
          <w:tcPr>
            <w:gridSpan w:val="2"/>
            <w:shd w:val="clear" w:color="auto" w:fill="auto"/>
            <w:tcW w:w="6511" w:type="dxa"/>
            <w:vAlign w:val="center"/>
            <w:textDirection w:val="lrTb"/>
            <w:noWrap w:val="false"/>
          </w:tcPr>
          <w:p>
            <w:pPr>
              <w:numPr>
                <w:ilvl w:val="0"/>
                <w:numId w:val="8"/>
              </w:numPr>
              <w:contextualSpacing/>
              <w:jc w:val="left"/>
              <w:spacing w:after="0" w:line="288" w:lineRule="auto"/>
              <w:widowControl/>
              <w:rPr>
                <w:rFonts w:ascii="Times New Roman" w:hAnsi="Times New Roman" w:eastAsia="宋体" w:cs="Times New Roman"/>
                <w:b/>
                <w:bCs/>
                <w:sz w:val="18"/>
                <w:szCs w:val="18"/>
              </w:rPr>
            </w:pPr>
            <w:r>
              <w:rPr>
                <w:rFonts w:ascii="Times New Roman" w:hAnsi="Times New Roman" w:eastAsia="宋体" w:cs="Times New Roman"/>
                <w:sz w:val="18"/>
                <w:szCs w:val="18"/>
              </w:rPr>
              <w:t xml:space="preserve">主机采用嵌入式设计，内置Linux操作系统，主机尺寸≤1U高度，主机自带电源开关按键，前面板要求提供主机运行状态显示灯，能够显示设备上电、运行、告警等情况；</w:t>
            </w:r>
            <w:r/>
          </w:p>
          <w:p>
            <w:pPr>
              <w:numPr>
                <w:ilvl w:val="0"/>
                <w:numId w:val="8"/>
              </w:numPr>
              <w:contextualSpacing/>
              <w:jc w:val="left"/>
              <w:spacing w:after="0" w:line="288" w:lineRule="auto"/>
              <w:widowControl/>
              <w:rPr>
                <w:rFonts w:ascii="Times New Roman" w:hAnsi="Times New Roman" w:eastAsia="宋体" w:cs="Times New Roman"/>
                <w:b/>
                <w:bCs/>
                <w:color w:val="ff0000"/>
                <w:sz w:val="18"/>
                <w:szCs w:val="18"/>
              </w:rPr>
            </w:pPr>
            <w:r>
              <w:rPr>
                <w:rFonts w:ascii="Times New Roman" w:hAnsi="Times New Roman" w:eastAsia="宋体" w:cs="Times New Roman"/>
                <w:color w:val="ff0000"/>
                <w:sz w:val="18"/>
                <w:szCs w:val="18"/>
              </w:rPr>
              <w:t xml:space="preserve">▲支持≥</w:t>
            </w:r>
            <w:r>
              <w:rPr>
                <w:rFonts w:hint="eastAsia" w:ascii="Times New Roman" w:hAnsi="Times New Roman" w:eastAsia="宋体" w:cs="Times New Roman"/>
                <w:color w:val="ff0000"/>
                <w:sz w:val="18"/>
                <w:szCs w:val="18"/>
              </w:rPr>
              <w:t xml:space="preserve">2</w:t>
            </w:r>
            <w:r>
              <w:rPr>
                <w:rFonts w:ascii="Times New Roman" w:hAnsi="Times New Roman" w:eastAsia="宋体" w:cs="Times New Roman"/>
                <w:color w:val="ff0000"/>
                <w:sz w:val="18"/>
                <w:szCs w:val="18"/>
              </w:rPr>
              <w:t xml:space="preserve">路POE网口</w:t>
            </w:r>
            <w:r>
              <w:rPr>
                <w:rFonts w:hint="eastAsia" w:ascii="Times New Roman" w:hAnsi="Times New Roman" w:eastAsia="宋体" w:cs="Times New Roman"/>
                <w:color w:val="ff0000"/>
                <w:sz w:val="18"/>
                <w:szCs w:val="18"/>
              </w:rPr>
              <w:t xml:space="preserve">；</w:t>
            </w:r>
            <w:r>
              <w:rPr>
                <w:rFonts w:hint="eastAsia" w:ascii="Times New Roman" w:hAnsi="Times New Roman" w:eastAsia="宋体" w:cs="Times New Roman"/>
                <w:b/>
                <w:bCs/>
                <w:color w:val="ff0000"/>
                <w:sz w:val="18"/>
                <w:szCs w:val="18"/>
              </w:rPr>
              <w:t xml:space="preserve">提供产品彩页或提供功能截图或者产品说明书等其他证明材料并加盖投标人公章；</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3、支持</w:t>
            </w:r>
            <w:r>
              <w:rPr>
                <w:rFonts w:ascii="Times New Roman" w:hAnsi="Times New Roman" w:eastAsia="宋体" w:cs="Times New Roman"/>
                <w:sz w:val="18"/>
                <w:szCs w:val="18"/>
              </w:rPr>
              <w:t xml:space="preserve">≥1路RJ45网络接入；</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4</w:t>
            </w:r>
            <w:r>
              <w:rPr>
                <w:rFonts w:ascii="Times New Roman" w:hAnsi="Times New Roman" w:eastAsia="宋体" w:cs="Times New Roman"/>
                <w:sz w:val="18"/>
                <w:szCs w:val="18"/>
              </w:rPr>
              <w:t xml:space="preserve">、支持≥3路网络流视频，支持RTSP、ONVIF等协议的接入；</w:t>
            </w:r>
            <w:r/>
          </w:p>
          <w:p>
            <w:pPr>
              <w:contextualSpacing/>
              <w:jc w:val="left"/>
              <w:spacing w:after="0" w:line="288" w:lineRule="auto"/>
              <w:widowControl/>
              <w:rPr>
                <w:rFonts w:ascii="Times New Roman" w:hAnsi="Times New Roman" w:eastAsia="宋体" w:cs="Times New Roman"/>
                <w:b/>
                <w:color w:val="ff0000"/>
                <w:sz w:val="18"/>
                <w:szCs w:val="18"/>
              </w:rPr>
            </w:pPr>
            <w:r>
              <w:rPr>
                <w:rFonts w:ascii="Times New Roman" w:hAnsi="Times New Roman" w:eastAsia="宋体" w:cs="Times New Roman"/>
                <w:color w:val="ff0000"/>
                <w:sz w:val="18"/>
                <w:szCs w:val="18"/>
              </w:rPr>
              <w:t xml:space="preserve">▲</w:t>
            </w:r>
            <w:r>
              <w:rPr>
                <w:rFonts w:hint="eastAsia" w:ascii="Times New Roman" w:hAnsi="Times New Roman" w:eastAsia="宋体" w:cs="Times New Roman"/>
                <w:color w:val="ff0000"/>
                <w:sz w:val="18"/>
                <w:szCs w:val="18"/>
              </w:rPr>
              <w:t xml:space="preserve">5</w:t>
            </w:r>
            <w:r>
              <w:rPr>
                <w:rFonts w:ascii="Times New Roman" w:hAnsi="Times New Roman" w:eastAsia="宋体" w:cs="Times New Roman"/>
                <w:color w:val="ff0000"/>
                <w:sz w:val="18"/>
                <w:szCs w:val="18"/>
              </w:rPr>
              <w:t xml:space="preserve">、支持HDMIIN、HDMIOUT、Linein、Micin接口，RS232接口可对接面板控制及中控；</w:t>
            </w:r>
            <w:r>
              <w:rPr>
                <w:rFonts w:ascii="Times New Roman" w:hAnsi="Times New Roman" w:eastAsia="宋体" w:cs="Times New Roman"/>
                <w:b/>
                <w:color w:val="ff0000"/>
                <w:sz w:val="18"/>
                <w:szCs w:val="18"/>
              </w:rPr>
              <w:t xml:space="preserve">要求提供设备后面板照片证明</w:t>
            </w:r>
            <w:r>
              <w:rPr>
                <w:rFonts w:hint="eastAsia" w:ascii="Times New Roman" w:hAnsi="Times New Roman" w:eastAsia="宋体" w:cs="Times New Roman"/>
                <w:b/>
                <w:color w:val="ff0000"/>
                <w:sz w:val="18"/>
                <w:szCs w:val="18"/>
              </w:rPr>
              <w:t xml:space="preserve">。</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6</w:t>
            </w:r>
            <w:r>
              <w:rPr>
                <w:rFonts w:ascii="Times New Roman" w:hAnsi="Times New Roman" w:eastAsia="宋体" w:cs="Times New Roman"/>
                <w:sz w:val="18"/>
                <w:szCs w:val="18"/>
              </w:rPr>
              <w:t xml:space="preserve">、能够实现全自动导播，导播画面包含老师全景、老师特写、VGA信号全自动跟踪切换，支持电影模式同步录制与直播；</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7</w:t>
            </w:r>
            <w:r>
              <w:rPr>
                <w:rFonts w:ascii="Times New Roman" w:hAnsi="Times New Roman" w:eastAsia="宋体" w:cs="Times New Roman"/>
                <w:sz w:val="18"/>
                <w:szCs w:val="18"/>
              </w:rPr>
              <w:t xml:space="preserve">、要求设备具有UVC接口，支持UVC输出电影画面，不通过采集卡转接即可对接腾讯会议、钉钉、企业微信等平台实现互动教学应用；</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8</w:t>
            </w:r>
            <w:r>
              <w:rPr>
                <w:rFonts w:ascii="Times New Roman" w:hAnsi="Times New Roman" w:eastAsia="宋体" w:cs="Times New Roman"/>
                <w:sz w:val="18"/>
                <w:szCs w:val="18"/>
              </w:rPr>
              <w:t xml:space="preserve">、设备支持长时间运行，平均无故障运行时间（MTBF）≥2</w:t>
            </w: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万小时；</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9</w:t>
            </w:r>
            <w:r>
              <w:rPr>
                <w:rFonts w:ascii="Times New Roman" w:hAnsi="Times New Roman" w:eastAsia="宋体" w:cs="Times New Roman"/>
                <w:sz w:val="18"/>
                <w:szCs w:val="18"/>
              </w:rPr>
              <w:t xml:space="preserve">、噪声监测≤21db；</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10</w:t>
            </w:r>
            <w:r>
              <w:rPr>
                <w:rFonts w:ascii="Times New Roman" w:hAnsi="Times New Roman" w:eastAsia="宋体" w:cs="Times New Roman"/>
                <w:sz w:val="18"/>
                <w:szCs w:val="18"/>
              </w:rPr>
              <w:t xml:space="preserve">、产品采用耐腐蚀技术处理，产品通过盐雾腐蚀试验，试验时间≥48小时；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1</w:t>
            </w:r>
            <w:r>
              <w:rPr>
                <w:rFonts w:ascii="Times New Roman" w:hAnsi="Times New Roman" w:eastAsia="宋体" w:cs="Times New Roman"/>
                <w:sz w:val="18"/>
                <w:szCs w:val="18"/>
              </w:rPr>
              <w:t xml:space="preserve">、产品在低温-11℃～高温50℃环境下能正常工作；</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bookmarkStart w:id="13" w:name="_Hlk165374091"/>
            <w:r>
              <w:rPr>
                <w:rFonts w:ascii="Times New Roman" w:hAnsi="Times New Roman" w:eastAsia="宋体" w:cs="Times New Roman"/>
                <w:sz w:val="18"/>
                <w:szCs w:val="18"/>
              </w:rPr>
              <w:t xml:space="preserve">智慧教学管理软件</w:t>
            </w:r>
            <w:bookmarkEnd w:id="13"/>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智慧教学终端应配备可安装于Windows系统内的录播助手软件，要求在该软件内能够对智慧教学终端信号进行控制管理，支持视频录制、暂停、停止、导播画面切换、画面布局设置、软件内置文件管理，支持对录制文件的删除、下载、改名、回放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2、支持因意外断电导致文件损坏手动修复文件、手动上传视频文件，同时支持视频文件下载、视频文件点播观看；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3、支持设置自定义文件删除功能，实现本地视频文件达到硬盘空间设定值能够自动删除，保证后续录制课件的正常存储；；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4、支持≥8种多画面合成模式，同时支持≥3种多画面自定义布局模式；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5、录制视频分辨率支持不少于1920*1080、1028*720可选，码率支持不少于3000、2000、1500、1000、512、256MB/小时可选；帧率支持不少于30、25帧/秒可选；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6、支持Onvif、RTSP等常用IPC协议；</w:t>
            </w:r>
            <w:r/>
          </w:p>
          <w:p>
            <w:pPr>
              <w:contextualSpacing/>
              <w:jc w:val="left"/>
              <w:spacing w:after="0" w:line="288" w:lineRule="auto"/>
              <w:widowControl/>
              <w:rPr>
                <w:rFonts w:ascii="Times New Roman" w:hAnsi="Times New Roman" w:eastAsia="宋体" w:cs="Times New Roman"/>
                <w:i/>
                <w:sz w:val="18"/>
                <w:szCs w:val="18"/>
                <w:u w:val="single"/>
              </w:rPr>
            </w:pPr>
            <w:r>
              <w:rPr>
                <w:rFonts w:ascii="Times New Roman" w:hAnsi="Times New Roman" w:eastAsia="宋体" w:cs="Times New Roman"/>
                <w:sz w:val="18"/>
                <w:szCs w:val="18"/>
              </w:rPr>
              <w:t xml:space="preserve">7、HDMI输出支持1920*1080@60、1920*1080@50分辨率可选，并支持音频输出开启和关闭，UVC输出支持MJPEG和H.264可选。</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教师AI分析摄像机</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1、图像传感器：采用≥1/1.8"ProgressiveScanCMOS；</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2、CMOS最大分辨率支持≥3840×2160；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3、最低照度≥彩色:0.001Lux@(F1.2,AGCON)；</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4、数字增益：-30dB-23.9dB；</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5、视频压缩标准支持：H.264/H.265；</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6、视频分辨率：4K@30（3840×2160）、1080P@30、720P@30；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7、压缩输出编码率：128Kbps～30Mbps可调；</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8、音频压缩编码率：AAC32K/48；</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9、图像设置支持：饱和度，亮度，对比度，锐度，色度通过客户端可调；</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10、支持抗闪烁、电子防抖、电子快门、背光补偿、长曝光模式等功能；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11、ISO模式支持：ISO100、ISO200、ISO400、ISO800、ISO1600、ISO3200；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12、支持老师跟踪、电子云台跟踪；</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13、工作温度和湿度：-10℃~60℃,湿度小于90%(无凝结)；</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14、最大功耗≤9W；</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15、要求Sensor有效像素≥800万；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16、为保证设备稳定运行，支持MTBF≥2</w:t>
            </w: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万小时。</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教师摄像机智能管理软件</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1、支持摄像机模式设置，分别有室内自然模式、室内暗光模式、室内亮光模式、户外晴天模式、户外阴天模式、户外夜间模式、自动识别模式、自动抗闪烁模式、全自动模式等9种模式设置；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2、支持智能局域网搜索摄像机IP功能；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3、支持手动调节摄像机亮度、对比度、色度、锐度、饱和度、白平衡等功能；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4、支持编码参数快速设置，对码流、码率、关键帧等自由调节；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5、调试工具具备电子云台功能；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6、支持全景与特写双输出画面预览；</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7、支持实时显示CPU占用。</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课堂行为分析摄像机</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1、内置4核心AI主芯片，支持AI智能、深度学习算法，有效提升检测准确率；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内置双感光器件，其中定焦镜头有效像素≥800万，云台变焦镜头有效像素≥200万；其中定焦镜头sensor尺寸不小于1/1.8英寸，支持BSI技术、支持HDR宽动态，镜头水平可视角度不小于110度，支持输出≥两路1080P图像，分别为学生全景和特写；</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3、云台变焦镜头的sensor尺寸≥1/2.8英寸、10倍光学变焦镜头，支持云台转动水平0°~180°、垂直0°~+80°旋转；支持≥256个预置位；水平可视角度：55.2°~5.6°；</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4、快门速度：定焦1/25~1/10000秒,云台变焦：1/5~1/50000秒；</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5、光圈：定焦不小于1/1.8，云台变焦最大光圈不小于1/2.8,；</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6、支持POE，无需额外供电。</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AI数据分析管理软件</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1、支持摄像机模式设置，分别有支持室内自动模式、室内手动模式、室内亮度增强模式、户外自动模式、户外手动模式、户外阳光模式等模式设置；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2、支持智能局域网搜索摄像机IP功能；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3、支持手动调节摄像机亮度、对比度、色度、锐度、饱和度、白平衡等功能；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4、支持编码参数快速设置，对码流、码率、关键帧等自由调节；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5、调试工具具备电子云台功能；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6、支持人员起立检测，联动定位，支持全景与特写双输出画面预览。</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液晶控制终端</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1、要求控制面板与智慧教学终端</w:t>
            </w:r>
            <w:r>
              <w:rPr>
                <w:rFonts w:hint="eastAsia" w:ascii="Times New Roman" w:hAnsi="Times New Roman" w:eastAsia="宋体" w:cs="Times New Roman"/>
                <w:sz w:val="18"/>
                <w:szCs w:val="18"/>
              </w:rPr>
              <w:t xml:space="preserve">兼容或为</w:t>
            </w:r>
            <w:r>
              <w:rPr>
                <w:rFonts w:ascii="Times New Roman" w:hAnsi="Times New Roman" w:eastAsia="宋体" w:cs="Times New Roman"/>
                <w:sz w:val="18"/>
                <w:szCs w:val="18"/>
              </w:rPr>
              <w:t xml:space="preserve">同一品牌；</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2、能够无缝对接智慧教学终端，自动获取显示设备IP信息，支持联动主机实现开关机功能；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3、支持录播主机录制、导播、直播等切换控制；支持通过面板设定自动导播切换或者手动切换老师全景、老师特写、学生全景、VGA画面；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4、能够无缝对接教室智能物联中央控制器，自动获取显示设备IP信息，支持联动物联中央控制器，实现教室常态化录播及物联设备一键开关机功能。</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拾音话筒</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1、指向性：全指向拾音；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2、拾音距离：拾音半径≥4米；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3、频率响应：120Hz-12KHz；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4、信噪比≥70dB；</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5、自动增益控制≥±6dB；</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6、灵敏度-37dBFS；</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7、回声消除幅度不小于70dB；</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8、噪声抑制不小于18dB。</w:t>
            </w:r>
            <w:r/>
          </w:p>
        </w:tc>
      </w:tr>
      <w:tr>
        <w:trPr>
          <w:jc w:val="center"/>
          <w:trHeight w:val="390"/>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辅材</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网线、音频线、电源线、管材管件、接插件等辅材</w:t>
            </w:r>
            <w:r/>
          </w:p>
        </w:tc>
      </w:tr>
      <w:tr>
        <w:trPr>
          <w:jc w:val="center"/>
          <w:trHeight w:val="512"/>
        </w:trPr>
        <w:tc>
          <w:tcPr>
            <w:gridSpan w:val="7"/>
            <w:shd w:val="clear" w:color="auto" w:fill="auto"/>
            <w:tcW w:w="878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2.2、教学资源管理平台</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bookmarkStart w:id="14" w:name="_Hlk165374140"/>
            <w:r>
              <w:rPr>
                <w:rFonts w:ascii="Times New Roman" w:hAnsi="Times New Roman" w:eastAsia="宋体" w:cs="Times New Roman"/>
                <w:sz w:val="18"/>
                <w:szCs w:val="18"/>
              </w:rPr>
              <w:t xml:space="preserve">教学评估巡课平台</w:t>
            </w:r>
            <w:bookmarkEnd w:id="14"/>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支持创建督导计划，能够自定义计划名称、评价模板、封面图片、主办单位、评课状态、开始时间、结束时间、督导描述等信息，计划创建后，能够批量选择对应课程列表及专家列表，实现评课专家对相应课程的督导评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优课活动管理，创建优课活动，设置优课评价模板，老师可报名参加优课活动，可集中查看优课活动中参赛作品、参赛老师、参与的评课专家等信息；支持按学期，活动状态、以及名称关键字进行检索查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3、支持专家评课、学生评课、以及专家+学生评课三种评课模式，满足全面的课程评价需求；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4、支持课程评价以及教师、教案等评价类型；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5、支持巡课员管理，将老师设置为巡课员，并可设置巡课员的巡查单范围，可设定巡课事件方便快速进行巡课情况记录，支持巡课数据统计功能；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6、支持督导专家库功能，支持校级资源管理平台获取组织架构及系统成员，根据校级、院级督导应用允许设计督导专家归属层级；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7、支持设置评价项目（支持两级评价项管理），以及相关权重核比分，支持自定义评价模板，支持输入评语，当新建督导计划时，允许调用不同评价模板；支持评价模板预览，并支持模板单独开启或关闭；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8、支持课表联动管理，能够自动读取各个教室设备运行时间，根据设备运行计划获取课程列表添加至督导计划中；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9、支持督导巡课功能，能够按教学楼或者课表的方式进行呈现，实时观看正在上课的直播，进行督导评课；</w:t>
            </w:r>
            <w:r/>
          </w:p>
          <w:p>
            <w:pPr>
              <w:contextualSpacing/>
              <w:jc w:val="left"/>
              <w:spacing w:after="0" w:line="288" w:lineRule="auto"/>
              <w:widowControl/>
              <w:rPr>
                <w:rFonts w:ascii="Times New Roman" w:hAnsi="Times New Roman" w:eastAsia="宋体" w:cs="Times New Roman"/>
                <w:i/>
                <w:sz w:val="18"/>
                <w:szCs w:val="18"/>
                <w:u w:val="single"/>
              </w:rPr>
            </w:pPr>
            <w:r>
              <w:rPr>
                <w:rFonts w:ascii="Times New Roman" w:hAnsi="Times New Roman" w:eastAsia="宋体" w:cs="Times New Roman"/>
                <w:sz w:val="18"/>
                <w:szCs w:val="18"/>
              </w:rPr>
              <w:t xml:space="preserve">10、支持督导巡课功能，可进行4、9、16画面全屏幕显示预览画面；每间教室均可预监画面全屏显示，支持截图评价。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11、系统支持多角色权限设置，能够按照老师、学生、督导人员进行角色划分，赋予对应的权限；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12、支持督导评价报表统计功能，允许按照评课计划、院系、教师等维度进行统计分析，支持参评课程数量、实际参评人数、参评率、平均分、详情等维度进行统计并支持导出功能；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13、支持督导报表汇总查看，支持按照教师排名、院系排名、督导课程数量、督导计划数量等维度生成统计报表，支持按照学期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维度调取统计数据，并支持数据导出分析；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14、支持在督导页面查看课程相关数据，如AI分析数据、考勤数据、语音转写、知识点分析、板书或课件文件等（当配置有相关模块时）；</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节点服务器</w:t>
            </w:r>
            <w:r/>
          </w:p>
        </w:tc>
        <w:tc>
          <w:tcPr>
            <w:gridSpan w:val="2"/>
            <w:shd w:val="clear" w:color="auto" w:fill="auto"/>
            <w:tcW w:w="6511" w:type="dxa"/>
            <w:vAlign w:val="center"/>
            <w:textDirection w:val="lrTb"/>
            <w:noWrap w:val="false"/>
          </w:tcPr>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1、CPU≥配置2</w:t>
            </w:r>
            <w:r>
              <w:rPr>
                <w:rFonts w:ascii="宋体" w:hAnsi="宋体" w:eastAsia="宋体" w:cs="宋体"/>
                <w:sz w:val="18"/>
                <w:szCs w:val="18"/>
              </w:rPr>
              <w:t xml:space="preserve">颗处理器，每颗CPU≥</w:t>
            </w:r>
            <w:r>
              <w:rPr>
                <w:rFonts w:hint="eastAsia" w:ascii="宋体" w:hAnsi="宋体" w:eastAsia="宋体" w:cs="宋体"/>
                <w:sz w:val="18"/>
                <w:szCs w:val="18"/>
              </w:rPr>
              <w:t xml:space="preserve">16</w:t>
            </w:r>
            <w:r>
              <w:rPr>
                <w:rFonts w:ascii="宋体" w:hAnsi="宋体" w:eastAsia="宋体" w:cs="宋体"/>
                <w:sz w:val="18"/>
                <w:szCs w:val="18"/>
              </w:rPr>
              <w:t xml:space="preserve">核心</w:t>
            </w:r>
            <w:r>
              <w:rPr>
                <w:rFonts w:hint="eastAsia" w:ascii="宋体" w:hAnsi="宋体" w:eastAsia="宋体" w:cs="宋体"/>
                <w:sz w:val="18"/>
                <w:szCs w:val="18"/>
              </w:rPr>
              <w:t xml:space="preserve">，主频≥2.4</w:t>
            </w:r>
            <w:r>
              <w:rPr>
                <w:rFonts w:ascii="宋体" w:hAnsi="宋体" w:eastAsia="宋体" w:cs="宋体"/>
                <w:sz w:val="18"/>
                <w:szCs w:val="18"/>
              </w:rPr>
              <w:t xml:space="preserve">GHz</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2、内存≥实配内存容量32G，</w:t>
            </w:r>
            <w:r>
              <w:rPr>
                <w:rFonts w:ascii="宋体" w:hAnsi="宋体" w:eastAsia="宋体" w:cs="宋体"/>
                <w:sz w:val="18"/>
                <w:szCs w:val="18"/>
              </w:rPr>
              <w:t xml:space="preserve">RDIMM, 3200MT/s</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3、硬盘≥整机配置</w:t>
            </w:r>
            <w:r>
              <w:rPr>
                <w:rFonts w:ascii="宋体" w:hAnsi="宋体" w:eastAsia="宋体" w:cs="宋体"/>
                <w:sz w:val="18"/>
                <w:szCs w:val="18"/>
              </w:rPr>
              <w:t xml:space="preserve">2块3.5寸 4TB 7200转 SA</w:t>
            </w:r>
            <w:r>
              <w:rPr>
                <w:rFonts w:hint="eastAsia" w:ascii="宋体" w:hAnsi="宋体" w:eastAsia="宋体" w:cs="宋体"/>
                <w:sz w:val="18"/>
                <w:szCs w:val="18"/>
              </w:rPr>
              <w:t xml:space="preserve">S</w:t>
            </w:r>
            <w:r>
              <w:rPr>
                <w:rFonts w:ascii="宋体" w:hAnsi="宋体" w:eastAsia="宋体" w:cs="宋体"/>
                <w:sz w:val="18"/>
                <w:szCs w:val="18"/>
              </w:rPr>
              <w:t xml:space="preserve">硬盘</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4、电源≥800W*2，</w:t>
            </w:r>
            <w:r>
              <w:rPr>
                <w:rFonts w:ascii="宋体" w:hAnsi="宋体" w:eastAsia="宋体" w:cs="宋体"/>
                <w:sz w:val="18"/>
                <w:szCs w:val="18"/>
              </w:rPr>
              <w:t xml:space="preserve">热插拔, 全冗余电源 (1+1)</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5、网卡≥双口</w:t>
            </w:r>
            <w:r>
              <w:rPr>
                <w:rFonts w:ascii="宋体" w:hAnsi="宋体" w:eastAsia="宋体" w:cs="宋体"/>
                <w:sz w:val="18"/>
                <w:szCs w:val="18"/>
              </w:rPr>
              <w:t xml:space="preserve">1Gb 网络子卡</w:t>
            </w:r>
            <w:r>
              <w:rPr>
                <w:rFonts w:hint="eastAsia" w:ascii="宋体" w:hAnsi="宋体" w:eastAsia="宋体" w:cs="宋体"/>
                <w:sz w:val="18"/>
                <w:szCs w:val="18"/>
              </w:rPr>
              <w:t xml:space="preserve">（</w:t>
            </w:r>
            <w:r>
              <w:rPr>
                <w:rFonts w:ascii="宋体" w:hAnsi="宋体" w:eastAsia="宋体" w:cs="宋体"/>
                <w:sz w:val="18"/>
                <w:szCs w:val="18"/>
              </w:rPr>
              <w:t xml:space="preserve">RJ45接口）</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6、机架式结构，原厂标配滑动导轨。</w:t>
            </w:r>
            <w:r/>
          </w:p>
          <w:p>
            <w:pPr>
              <w:contextualSpacing/>
              <w:jc w:val="left"/>
              <w:spacing w:after="0" w:line="288" w:lineRule="auto"/>
              <w:widowControl/>
              <w:rPr>
                <w:rFonts w:ascii="Times New Roman" w:hAnsi="Times New Roman" w:eastAsia="宋体" w:cs="Times New Roman"/>
                <w:sz w:val="18"/>
                <w:szCs w:val="18"/>
              </w:rPr>
            </w:pPr>
            <w:r>
              <w:rPr>
                <w:rFonts w:hint="eastAsia" w:ascii="宋体" w:hAnsi="宋体" w:cs="宋体"/>
                <w:color w:val="ff0000"/>
                <w:sz w:val="20"/>
                <w:szCs w:val="20"/>
              </w:rPr>
              <w:t xml:space="preserve">★</w:t>
            </w:r>
            <w:r>
              <w:rPr>
                <w:rFonts w:hint="eastAsia" w:ascii="宋体" w:hAnsi="宋体" w:cs="宋体"/>
                <w:i/>
                <w:iCs/>
                <w:color w:val="ff0000"/>
                <w:sz w:val="20"/>
                <w:szCs w:val="20"/>
                <w:u w:val="single"/>
              </w:rPr>
              <w:t xml:space="preserve">投标文件中提供有效期内节能产品认证证书扫描件并加盖投标人公章。</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存储服务器</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1、专业存储设备；出厂标配24只6TB存储级硬盘；</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2、采用LINUX操作系统，具有控制单元，64位六核处理器，8GB内存，128GBSSD固态硬盘，可扩展至2个512GBSSD固态硬盘，可扩展1个2.5英寸SATA硬盘；</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3、支持同时进行2600Mbps音视频码流存储，2600Mbps音视频码流转发、400Mbps音视频码流回放，支持不低于600MBps的图片并发输入，同时不低于600MBps图片并发输出；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4、支持接入容量为1TB、2TB、3TB、4TB、5TB、6TB、8TB、10TB、12TB、14TB、16TB的磁盘，支持接入SMR硬盘，支持14T、16T氦气硬盘接入；</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5、具有包括RAID0、RAID1、RAID3、RAID4、RAID5、RAID6、RAID10、RAID50、RAID60、超级RAID、JBOD、RAID5EE的RAID功能设置选项；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6、系统存储资源自动同一配置，当分配的空间不足时，系统可自动分配更多的空间给用户；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7、可将数据随机分散存储至各个硬盘，可全盘参与某一种业务（读写盘、只读盘、冗余盘、抽帧盘、AI回放盘），最多同时损坏8块硬盘时所属RAID存储数据不应丢失，应能正常读写；</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8、在没有限制RAID5同步速度的条件下进行测试，不运行视音频存储业务，在样机界面上创建一个RAID5并开始同步，显示的同步速度最大为320MBps；</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9、支持单个SAMBA共享文件夹，可对128个用户同时进行管理；支持单个ftp共享文件夹，可对128个用户同时进行管理；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10、支持配置文件和数据导出功能，且支持配置文件和数据加密导出；支持后台配置数据、账户数据和密钥数据均采用AES加密算法进行存储；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11、具有2个可热插拔BBU电源，可扩展至4个可热插拔BBU电源；前面板具有锁止功能，加锁后硬盘无法取出，具有可拆卸式防尘滤网；</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12、设备外部接口可再扩展8个RJ45网络接口或4个RJ45网络接口及4个光纤接口，2个Mini SAS HD接口。</w:t>
            </w:r>
            <w:r/>
          </w:p>
        </w:tc>
      </w:tr>
      <w:tr>
        <w:trPr>
          <w:jc w:val="center"/>
          <w:trHeight w:val="452"/>
        </w:trPr>
        <w:tc>
          <w:tcPr>
            <w:gridSpan w:val="7"/>
            <w:shd w:val="clear" w:color="auto" w:fill="auto"/>
            <w:tcW w:w="878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2.3、课堂分析评价系统</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AI课堂行为分析管理平台</w:t>
            </w:r>
            <w:r/>
          </w:p>
        </w:tc>
        <w:tc>
          <w:tcPr>
            <w:gridSpan w:val="2"/>
            <w:shd w:val="clear" w:color="auto" w:fill="auto"/>
            <w:tcW w:w="6511" w:type="dxa"/>
            <w:vAlign w:val="center"/>
            <w:textDirection w:val="lrTb"/>
            <w:noWrap w:val="false"/>
          </w:tcPr>
          <w:p>
            <w:pPr>
              <w:numPr>
                <w:ilvl w:val="0"/>
                <w:numId w:val="9"/>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通过教室安装的课堂行为分析摄像机；以人脸识别技术为核心，对学生无感知主动式扫描，采集的学生人脸与系统登记的白名单比对，通过校园网实时上传至服务器，系统后台根据数据进行分析统计；</w:t>
            </w:r>
            <w:r/>
          </w:p>
          <w:p>
            <w:pPr>
              <w:numPr>
                <w:ilvl w:val="0"/>
                <w:numId w:val="9"/>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支持云台变焦摄像头巡查设置，可设置巡查开始位置和结束位置，实现更精准的考勤数据；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3、支持教室AI分析图像预览，支持行为数据显示开启或关闭；支持行为动作分析轮廓数据开启或关闭；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4、支持云台变焦摄像头云台控制上下左右，变焦等；支持≥30个预置位设置保存，满足覆盖整个教室区域；</w:t>
            </w:r>
            <w:r/>
          </w:p>
          <w:p>
            <w:pPr>
              <w:numPr>
                <w:ilvl w:val="0"/>
                <w:numId w:val="9"/>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5、音视频编码协议：H.264\H.265，音频AAC编码；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6、人脸识别：支持人脸增强，人脸曝光优化，支持人脸属性提取，支持与云资源管理平台对接，实现人脸考勤；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7、网路协议支持：HTTP;HTTPS;IPv4;RTSP;UDP;SMTP;NTP;DHCP；</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8、系统采用分区扫描方式识别，避免识别角度、教室死角、图片清晰度等影响，可大大提高考勤识别率和准确度。</w:t>
            </w:r>
            <w:r/>
          </w:p>
        </w:tc>
      </w:tr>
      <w:tr>
        <w:trPr>
          <w:jc w:val="center"/>
          <w:trHeight w:val="701"/>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教学质量类型分析</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自动进行S-T教学行为分析，识别学生行为所在的比率、师生互动所占的比率，自动判别练习型、讲授型、探究性、混合型课堂类型。</w:t>
            </w:r>
            <w:r/>
          </w:p>
        </w:tc>
      </w:tr>
      <w:tr>
        <w:trPr>
          <w:jc w:val="center"/>
          <w:trHeight w:val="664"/>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AI智能行为分析</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支持基于人脸识别实现自动考勤功能，支持实时统计学生出勤情况，包括应出席人数、实际出席人数、迟到人数、并生成曲线图；支持基于与学生人脸数据库的精细对比，准确检测出席学生的对应姓名。</w:t>
            </w:r>
            <w:r/>
          </w:p>
        </w:tc>
      </w:tr>
      <w:tr>
        <w:trPr>
          <w:jc w:val="center"/>
          <w:trHeight w:val="1613"/>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动态实时统计</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支持查看课堂AI实时分析结果，包括老师行为和学生行为；其中老师行为包括板书时长、演示时长、讲授时长、巡视时长、师生互动次数等内容；学生行为需包括：认真听讲人数、举手人数、交头接耳人数、以及读写状态人数等；所有数据可实时显示，当有数据更新时实时显示更新；可配置学生分析数据和老师行为数据以不同的颜色显示，叠加在教室的实时预览图像上。</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数据报告</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校教学管理者可参看各科教师的课堂观察分析报告，该报告支持在线预览和导出，为教研点评提供客观数据。</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课堂质量评估</w:t>
            </w:r>
            <w:r/>
          </w:p>
        </w:tc>
        <w:tc>
          <w:tcPr>
            <w:gridSpan w:val="2"/>
            <w:shd w:val="clear" w:color="auto" w:fill="auto"/>
            <w:tcW w:w="6511"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教师还可以查看自己所在班级，所授课程中的学生个体课堂行为分布情况；还可查看每节课的教与学课堂行为的占比，以便教师能客观了解自己的教学过程的分布情况，方便进行即时化的教学反思。</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w:t>
            </w:r>
            <w:r/>
          </w:p>
        </w:tc>
        <w:tc>
          <w:tcPr>
            <w:gridSpan w:val="3"/>
            <w:shd w:val="clear" w:color="auto" w:fill="auto"/>
            <w:tcW w:w="140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节点服务器</w:t>
            </w:r>
            <w:r/>
          </w:p>
        </w:tc>
        <w:tc>
          <w:tcPr>
            <w:gridSpan w:val="2"/>
            <w:shd w:val="clear" w:color="auto" w:fill="auto"/>
            <w:tcW w:w="6511" w:type="dxa"/>
            <w:vAlign w:val="center"/>
            <w:textDirection w:val="lrTb"/>
            <w:noWrap w:val="false"/>
          </w:tcPr>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1、CPU≥配置2</w:t>
            </w:r>
            <w:r>
              <w:rPr>
                <w:rFonts w:ascii="宋体" w:hAnsi="宋体" w:eastAsia="宋体" w:cs="宋体"/>
                <w:sz w:val="18"/>
                <w:szCs w:val="18"/>
              </w:rPr>
              <w:t xml:space="preserve">颗处理器，每颗CPU≥</w:t>
            </w:r>
            <w:r>
              <w:rPr>
                <w:rFonts w:hint="eastAsia" w:ascii="宋体" w:hAnsi="宋体" w:eastAsia="宋体" w:cs="宋体"/>
                <w:sz w:val="18"/>
                <w:szCs w:val="18"/>
              </w:rPr>
              <w:t xml:space="preserve">16</w:t>
            </w:r>
            <w:r>
              <w:rPr>
                <w:rFonts w:ascii="宋体" w:hAnsi="宋体" w:eastAsia="宋体" w:cs="宋体"/>
                <w:sz w:val="18"/>
                <w:szCs w:val="18"/>
              </w:rPr>
              <w:t xml:space="preserve">核心</w:t>
            </w:r>
            <w:r>
              <w:rPr>
                <w:rFonts w:hint="eastAsia" w:ascii="宋体" w:hAnsi="宋体" w:eastAsia="宋体" w:cs="宋体"/>
                <w:sz w:val="18"/>
                <w:szCs w:val="18"/>
              </w:rPr>
              <w:t xml:space="preserve">，主频≥2.4</w:t>
            </w:r>
            <w:r>
              <w:rPr>
                <w:rFonts w:ascii="宋体" w:hAnsi="宋体" w:eastAsia="宋体" w:cs="宋体"/>
                <w:sz w:val="18"/>
                <w:szCs w:val="18"/>
              </w:rPr>
              <w:t xml:space="preserve">GHz</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2、内存≥实配内存容量32G，</w:t>
            </w:r>
            <w:r>
              <w:rPr>
                <w:rFonts w:ascii="宋体" w:hAnsi="宋体" w:eastAsia="宋体" w:cs="宋体"/>
                <w:sz w:val="18"/>
                <w:szCs w:val="18"/>
              </w:rPr>
              <w:t xml:space="preserve">RDIMM, 3200MT/s</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3、硬盘≥整机配置</w:t>
            </w:r>
            <w:r>
              <w:rPr>
                <w:rFonts w:ascii="宋体" w:hAnsi="宋体" w:eastAsia="宋体" w:cs="宋体"/>
                <w:sz w:val="18"/>
                <w:szCs w:val="18"/>
              </w:rPr>
              <w:t xml:space="preserve">2块3.5寸 4TB 7200转 SA</w:t>
            </w:r>
            <w:r>
              <w:rPr>
                <w:rFonts w:hint="eastAsia" w:ascii="宋体" w:hAnsi="宋体" w:eastAsia="宋体" w:cs="宋体"/>
                <w:sz w:val="18"/>
                <w:szCs w:val="18"/>
              </w:rPr>
              <w:t xml:space="preserve">S</w:t>
            </w:r>
            <w:r>
              <w:rPr>
                <w:rFonts w:ascii="宋体" w:hAnsi="宋体" w:eastAsia="宋体" w:cs="宋体"/>
                <w:sz w:val="18"/>
                <w:szCs w:val="18"/>
              </w:rPr>
              <w:t xml:space="preserve">硬盘</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4、电源≥800W*2，</w:t>
            </w:r>
            <w:r>
              <w:rPr>
                <w:rFonts w:ascii="宋体" w:hAnsi="宋体" w:eastAsia="宋体" w:cs="宋体"/>
                <w:sz w:val="18"/>
                <w:szCs w:val="18"/>
              </w:rPr>
              <w:t xml:space="preserve">热插拔, 全冗余电源 (1+1)</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5、网卡≥双口</w:t>
            </w:r>
            <w:r>
              <w:rPr>
                <w:rFonts w:ascii="宋体" w:hAnsi="宋体" w:eastAsia="宋体" w:cs="宋体"/>
                <w:sz w:val="18"/>
                <w:szCs w:val="18"/>
              </w:rPr>
              <w:t xml:space="preserve">1Gb 网络子卡</w:t>
            </w:r>
            <w:r>
              <w:rPr>
                <w:rFonts w:hint="eastAsia" w:ascii="宋体" w:hAnsi="宋体" w:eastAsia="宋体" w:cs="宋体"/>
                <w:sz w:val="18"/>
                <w:szCs w:val="18"/>
              </w:rPr>
              <w:t xml:space="preserve">（</w:t>
            </w:r>
            <w:r>
              <w:rPr>
                <w:rFonts w:ascii="宋体" w:hAnsi="宋体" w:eastAsia="宋体" w:cs="宋体"/>
                <w:sz w:val="18"/>
                <w:szCs w:val="18"/>
              </w:rPr>
              <w:t xml:space="preserve">RJ45接口）</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6、机架式结构，原厂标配滑动导轨。</w:t>
            </w:r>
            <w:r/>
          </w:p>
          <w:p>
            <w:pPr>
              <w:contextualSpacing/>
              <w:jc w:val="left"/>
              <w:spacing w:after="0" w:line="288" w:lineRule="auto"/>
              <w:widowControl/>
              <w:rPr>
                <w:rFonts w:ascii="宋体" w:hAnsi="宋体" w:eastAsia="宋体" w:cs="宋体"/>
                <w:sz w:val="18"/>
                <w:szCs w:val="18"/>
              </w:rPr>
            </w:pPr>
            <w:r>
              <w:rPr>
                <w:rFonts w:hint="eastAsia" w:ascii="宋体" w:hAnsi="宋体" w:cs="宋体"/>
                <w:color w:val="ff0000"/>
                <w:sz w:val="20"/>
                <w:szCs w:val="20"/>
              </w:rPr>
              <w:t xml:space="preserve">★</w:t>
            </w:r>
            <w:r>
              <w:rPr>
                <w:rFonts w:hint="eastAsia" w:ascii="宋体" w:hAnsi="宋体" w:cs="宋体"/>
                <w:i/>
                <w:iCs/>
                <w:color w:val="ff0000"/>
                <w:sz w:val="20"/>
                <w:szCs w:val="20"/>
                <w:u w:val="single"/>
              </w:rPr>
              <w:t xml:space="preserve">投标文件中提供有效期内节能产品认证证书扫描件并加盖投标人公章。</w:t>
            </w:r>
            <w:r/>
          </w:p>
        </w:tc>
      </w:tr>
      <w:tr>
        <w:trPr>
          <w:jc w:val="center"/>
          <w:trHeight w:val="552"/>
        </w:trPr>
        <w:tc>
          <w:tcPr>
            <w:gridSpan w:val="7"/>
            <w:shd w:val="clear" w:color="auto" w:fill="auto"/>
            <w:tcW w:w="8784" w:type="dxa"/>
            <w:vAlign w:val="center"/>
            <w:textDirection w:val="lrTb"/>
            <w:noWrap w:val="false"/>
          </w:tcPr>
          <w:p>
            <w:pPr>
              <w:contextualSpacing/>
              <w:jc w:val="left"/>
              <w:spacing w:after="0" w:line="288" w:lineRule="auto"/>
              <w:widowControl/>
              <w:rPr>
                <w:rFonts w:ascii="Times New Roman" w:hAnsi="Times New Roman" w:eastAsia="宋体" w:cs="Times New Roman"/>
                <w:b/>
                <w:sz w:val="18"/>
                <w:szCs w:val="18"/>
              </w:rPr>
            </w:pPr>
            <w:r/>
            <w:bookmarkStart w:id="15" w:name="_Hlk165379586"/>
            <w:r>
              <w:rPr>
                <w:rFonts w:ascii="Times New Roman" w:hAnsi="Times New Roman" w:eastAsia="宋体" w:cs="Times New Roman"/>
                <w:b/>
                <w:sz w:val="18"/>
                <w:szCs w:val="18"/>
              </w:rPr>
              <w:t xml:space="preserve">2.4、标准化考点考场</w:t>
            </w:r>
            <w:r/>
          </w:p>
        </w:tc>
      </w:tr>
      <w:tr>
        <w:trPr>
          <w:jc w:val="center"/>
          <w:trHeight w:val="416"/>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bookmarkStart w:id="16" w:name="_Hlk165148679"/>
            <w:r>
              <w:rPr>
                <w:rFonts w:ascii="Times New Roman" w:hAnsi="Times New Roman" w:eastAsia="宋体" w:cs="Times New Roman"/>
                <w:sz w:val="18"/>
                <w:szCs w:val="18"/>
              </w:rPr>
              <w:t xml:space="preserve">网上巡查SIP路由/视频分发平台</w:t>
            </w:r>
            <w:bookmarkEnd w:id="16"/>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i/>
                <w:iCs/>
                <w:sz w:val="18"/>
                <w:szCs w:val="18"/>
                <w:u w:val="single"/>
              </w:rPr>
            </w:pPr>
            <w:r>
              <w:rPr>
                <w:rFonts w:ascii="Times New Roman" w:hAnsi="Times New Roman" w:eastAsia="宋体" w:cs="Times New Roman"/>
                <w:sz w:val="18"/>
                <w:szCs w:val="18"/>
              </w:rPr>
              <w:t xml:space="preserve">1、服务器应包含信令转发服务和媒体流转发服务；</w:t>
            </w:r>
            <w:r/>
          </w:p>
          <w:p>
            <w:pPr>
              <w:contextualSpacing/>
              <w:jc w:val="left"/>
              <w:spacing w:after="0" w:line="240"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2、为保证设备的稳定性和安全性，采用嵌入式设备，采用国产CPU、Linux操作系统；</w:t>
            </w:r>
            <w:r/>
          </w:p>
          <w:p>
            <w:pPr>
              <w:contextualSpacing/>
              <w:jc w:val="left"/>
              <w:spacing w:after="0" w:line="240"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bookmarkStart w:id="17" w:name="_Hlk165148691"/>
            <w:r>
              <w:rPr>
                <w:rFonts w:ascii="Times New Roman" w:hAnsi="Times New Roman" w:eastAsia="宋体" w:cs="Times New Roman"/>
                <w:sz w:val="18"/>
                <w:szCs w:val="18"/>
              </w:rPr>
              <w:t xml:space="preserve">SIP服务器支持NTP校时功能，为学校的网络时钟、摄像机、存储设备、解码设备等提供校时服务；</w:t>
            </w:r>
            <w:bookmarkEnd w:id="17"/>
            <w:r/>
            <w:r/>
          </w:p>
          <w:p>
            <w:pPr>
              <w:contextualSpacing/>
              <w:jc w:val="left"/>
              <w:spacing w:after="0" w:line="240"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4、具有软件看门狗，在SIP服务器发生故障后可进行复位；</w:t>
            </w:r>
            <w:r/>
          </w:p>
          <w:p>
            <w:pPr>
              <w:contextualSpacing/>
              <w:jc w:val="left"/>
              <w:spacing w:after="0" w:line="240"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5、支持在客户端登录平台实现教学巡视，支持在客户端登录平台进行教学过程多画面预览、视频录制、视频回放等功能。</w:t>
            </w:r>
            <w:r/>
          </w:p>
          <w:p>
            <w:pPr>
              <w:contextualSpacing/>
              <w:jc w:val="left"/>
              <w:spacing w:after="0" w:line="240"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6、具有对各路音视频的实时点播，对监控设备的远程控制；录像的回放以及检索等功能；</w:t>
            </w:r>
            <w:r/>
          </w:p>
          <w:p>
            <w:pPr>
              <w:contextualSpacing/>
              <w:jc w:val="left"/>
              <w:spacing w:after="0" w:line="240"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7、内置网上巡查SIP路由/视频分发平台软件。</w:t>
            </w:r>
            <w:r/>
          </w:p>
          <w:p>
            <w:pPr>
              <w:contextualSpacing/>
              <w:jc w:val="left"/>
              <w:spacing w:after="0" w:line="240" w:lineRule="auto"/>
              <w:widowControl/>
              <w:rPr>
                <w:rFonts w:ascii="Times New Roman" w:hAnsi="Times New Roman" w:cs="Times New Roman"/>
                <w:b/>
              </w:rPr>
            </w:pPr>
            <w:r>
              <w:rPr>
                <w:rFonts w:ascii="Times New Roman" w:hAnsi="Times New Roman" w:eastAsia="宋体" w:cs="Times New Roman"/>
                <w:i/>
                <w:color w:val="ff0000"/>
                <w:sz w:val="20"/>
                <w:szCs w:val="20"/>
                <w:u w:val="single"/>
              </w:rPr>
              <w:t xml:space="preserve">8、</w:t>
            </w:r>
            <w:r>
              <w:rPr>
                <w:rFonts w:ascii="Segoe UI Symbol" w:hAnsi="Segoe UI Symbol" w:cs="Segoe UI Symbol"/>
                <w:i/>
                <w:color w:val="ff0000"/>
                <w:sz w:val="20"/>
                <w:szCs w:val="20"/>
                <w:u w:val="single"/>
              </w:rPr>
              <w:t xml:space="preserve">★</w:t>
            </w:r>
            <w:r>
              <w:rPr>
                <w:rFonts w:ascii="Times New Roman" w:hAnsi="Times New Roman" w:eastAsia="宋体" w:cs="Times New Roman"/>
                <w:i/>
                <w:iCs/>
                <w:color w:val="ff0000"/>
                <w:sz w:val="20"/>
                <w:szCs w:val="20"/>
                <w:u w:val="single"/>
              </w:rPr>
              <w:t xml:space="preserve">产品应符合《国家教育考试网上巡查系统视频标准技术规范（2017版）》</w:t>
            </w:r>
            <w:r>
              <w:rPr>
                <w:rFonts w:hint="eastAsia" w:ascii="Times New Roman" w:hAnsi="Times New Roman" w:eastAsia="宋体" w:cs="Times New Roman"/>
                <w:i/>
                <w:iCs/>
                <w:color w:val="ff0000"/>
                <w:sz w:val="20"/>
                <w:szCs w:val="20"/>
                <w:u w:val="single"/>
              </w:rPr>
              <w:t xml:space="preserve">、《电子考场系统通用要求》GB/T 36449-2018，</w:t>
            </w:r>
            <w:r>
              <w:rPr>
                <w:rFonts w:ascii="Times New Roman" w:hAnsi="Times New Roman" w:eastAsia="宋体" w:cs="Times New Roman"/>
                <w:i/>
                <w:iCs/>
                <w:color w:val="ff0000"/>
                <w:sz w:val="20"/>
                <w:szCs w:val="20"/>
                <w:u w:val="single"/>
              </w:rPr>
              <w:t xml:space="preserve">须提供具有 CNAS或CMA标识的检测报告复印件；与省、市考试院平台实现无缝对接。</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网上巡查管理软件</w:t>
            </w:r>
            <w:r/>
          </w:p>
        </w:tc>
        <w:tc>
          <w:tcPr>
            <w:gridSpan w:val="3"/>
            <w:shd w:val="clear" w:color="auto" w:fill="auto"/>
            <w:tcW w:w="662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应符合《国家教育考试网上巡查系统视频标准技术规范（2017版）》。实现监控点音视频点播、音视频流的双向解码、历史音视频流的检索与回放、对考生的人脸识别、对考场内异常轨迹的检测并发出警告、存储和备份、报警联动、切换、轮巡、设备控制等功能，对网上巡查系统的用户、权限、设备、安全等进行管理。管理SIP域，形成URI树，配置SIP注册服务器，并提供音视频存储、转发、Web等服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2、应支持视频监控管理：提供视频源列表、视频预览、预案播放、轮巡播放等多种方式选择视频源，播放视频；</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3、应支持资源管理，统一配置系统资源，如设备、通道、区域等；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4、服务层是由不同功能的软件模块组成，为应用层和业务层提供服务。服务层可分为数据库服务、存储服务、视频转发服务、Web服务等；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5、应支持多路视频源拼接、1/4/9/16/36多画面输出显示；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6、支持H.264、MPEG4视频编码格式，支持G.711、ACC音频编码格式，支持PS、TS视频格式的封装；</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7、支持TCP/IP、SIP、RTP、RTCP、DHCP、PPPOE等网络协议设置选项；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8、支持组播、分发或广播的方式将音视频流转发给用户；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9、支持视频预览，指定的节目源可实现音视频预览，支持分屏模式切换，支持轮巡预览，支持全屏预览。</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网上巡查视频安全存储平台</w:t>
            </w:r>
            <w:r/>
          </w:p>
        </w:tc>
        <w:tc>
          <w:tcPr>
            <w:gridSpan w:val="3"/>
            <w:shd w:val="clear" w:color="auto" w:fill="auto"/>
            <w:tcW w:w="6624" w:type="dxa"/>
            <w:vAlign w:val="center"/>
            <w:textDirection w:val="lrTb"/>
            <w:noWrap w:val="false"/>
          </w:tcPr>
          <w:p>
            <w:pPr>
              <w:numPr>
                <w:ilvl w:val="0"/>
                <w:numId w:val="10"/>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嵌入式Linux实时操作系统，具有抗病毒和抗攻击能力；</w:t>
            </w:r>
            <w:r/>
          </w:p>
          <w:p>
            <w:pPr>
              <w:numPr>
                <w:ilvl w:val="0"/>
                <w:numId w:val="10"/>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支持128路高清视频接入；</w:t>
            </w:r>
            <w:r/>
          </w:p>
          <w:p>
            <w:pPr>
              <w:numPr>
                <w:ilvl w:val="0"/>
                <w:numId w:val="10"/>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支持2路HDMI输出；</w:t>
            </w:r>
            <w:r/>
          </w:p>
          <w:p>
            <w:pPr>
              <w:numPr>
                <w:ilvl w:val="0"/>
                <w:numId w:val="10"/>
              </w:num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color w:val="ff0000"/>
                <w:sz w:val="18"/>
                <w:szCs w:val="18"/>
              </w:rPr>
              <w:t xml:space="preserve">▲</w:t>
            </w:r>
            <w:r>
              <w:rPr>
                <w:rFonts w:ascii="Times New Roman" w:hAnsi="Times New Roman" w:eastAsia="宋体" w:cs="Times New Roman"/>
                <w:color w:val="ff0000"/>
                <w:sz w:val="18"/>
                <w:szCs w:val="18"/>
              </w:rPr>
              <w:t xml:space="preserve">支持不少于1</w:t>
            </w:r>
            <w:r>
              <w:rPr>
                <w:rFonts w:hint="eastAsia" w:ascii="Times New Roman" w:hAnsi="Times New Roman" w:eastAsia="宋体" w:cs="Times New Roman"/>
                <w:color w:val="ff0000"/>
                <w:sz w:val="18"/>
                <w:szCs w:val="18"/>
              </w:rPr>
              <w:t xml:space="preserve">4</w:t>
            </w:r>
            <w:r>
              <w:rPr>
                <w:rFonts w:ascii="Times New Roman" w:hAnsi="Times New Roman" w:eastAsia="宋体" w:cs="Times New Roman"/>
                <w:color w:val="ff0000"/>
                <w:sz w:val="18"/>
                <w:szCs w:val="18"/>
              </w:rPr>
              <w:t xml:space="preserve">个SATA接口（可热插拔）</w:t>
            </w:r>
            <w:r>
              <w:rPr>
                <w:rFonts w:hint="eastAsia" w:ascii="Times New Roman" w:hAnsi="Times New Roman" w:eastAsia="宋体" w:cs="Times New Roman"/>
                <w:color w:val="ff0000"/>
                <w:sz w:val="18"/>
                <w:szCs w:val="18"/>
              </w:rPr>
              <w:t xml:space="preserve">；</w:t>
            </w:r>
            <w:r>
              <w:rPr>
                <w:rFonts w:hint="eastAsia" w:ascii="Times New Roman" w:hAnsi="Times New Roman" w:eastAsia="宋体" w:cs="Times New Roman"/>
                <w:b/>
                <w:bCs/>
                <w:color w:val="ff0000"/>
                <w:sz w:val="18"/>
                <w:szCs w:val="18"/>
              </w:rPr>
              <w:t xml:space="preserve">提供产品彩页或提供功能截图或者产品说明书等其他证明材料并加盖投标人公章</w:t>
            </w:r>
            <w:r>
              <w:rPr>
                <w:rFonts w:hint="eastAsia" w:ascii="Times New Roman" w:hAnsi="Times New Roman" w:eastAsia="宋体" w:cs="Times New Roman"/>
                <w:color w:val="ff0000"/>
                <w:sz w:val="18"/>
                <w:szCs w:val="18"/>
              </w:rPr>
              <w:t xml:space="preserve">；</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最大支持16块硬盘，单块硬盘容量≥12TB；</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6</w:t>
            </w:r>
            <w:r>
              <w:rPr>
                <w:rFonts w:ascii="Times New Roman" w:hAnsi="Times New Roman" w:eastAsia="宋体" w:cs="Times New Roman"/>
                <w:sz w:val="18"/>
                <w:szCs w:val="18"/>
              </w:rPr>
              <w:t xml:space="preserve">、可接入AI硬盘、可接入加密硬盘；</w:t>
            </w:r>
            <w:r/>
          </w:p>
          <w:p>
            <w:pPr>
              <w:contextualSpacing/>
              <w:jc w:val="left"/>
              <w:spacing w:after="0" w:line="288" w:lineRule="auto"/>
              <w:widowControl/>
              <w:rPr>
                <w:rFonts w:ascii="Times New Roman" w:hAnsi="Times New Roman" w:eastAsia="宋体" w:cs="Times New Roman"/>
                <w:color w:val="ff0000"/>
                <w:sz w:val="18"/>
                <w:szCs w:val="18"/>
              </w:rPr>
            </w:pPr>
            <w:r>
              <w:rPr>
                <w:rFonts w:hint="eastAsia" w:ascii="Times New Roman" w:hAnsi="Times New Roman" w:eastAsia="宋体" w:cs="Times New Roman"/>
                <w:color w:val="ff0000"/>
                <w:sz w:val="18"/>
                <w:szCs w:val="18"/>
              </w:rPr>
              <w:t xml:space="preserve">▲7</w:t>
            </w:r>
            <w:r>
              <w:rPr>
                <w:rFonts w:ascii="Times New Roman" w:hAnsi="Times New Roman" w:eastAsia="宋体" w:cs="Times New Roman"/>
                <w:color w:val="ff0000"/>
                <w:sz w:val="18"/>
                <w:szCs w:val="18"/>
              </w:rPr>
              <w:t xml:space="preserve">、需支持2个RJ45 10M/100M/1000M自适应以太网口，支持RAID 0/1/5/10；</w:t>
            </w:r>
            <w:r>
              <w:rPr>
                <w:rFonts w:hint="eastAsia" w:ascii="Times New Roman" w:hAnsi="Times New Roman" w:eastAsia="宋体" w:cs="Times New Roman"/>
                <w:b/>
                <w:bCs/>
                <w:color w:val="ff0000"/>
                <w:sz w:val="18"/>
                <w:szCs w:val="18"/>
              </w:rPr>
              <w:t xml:space="preserve">提供产品彩页或提供功能截图或者产品说明书等其他证明材料并加盖投标人公章；</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8</w:t>
            </w:r>
            <w:r>
              <w:rPr>
                <w:rFonts w:ascii="Times New Roman" w:hAnsi="Times New Roman" w:eastAsia="宋体" w:cs="Times New Roman"/>
                <w:sz w:val="18"/>
                <w:szCs w:val="18"/>
              </w:rPr>
              <w:t xml:space="preserve">、支持视频监控管理：提供视频源列表、视频预览、预案播放、轮巡播放等多种方式选择视频源，播放视频；</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9</w:t>
            </w:r>
            <w:r>
              <w:rPr>
                <w:rFonts w:ascii="Times New Roman" w:hAnsi="Times New Roman" w:eastAsia="宋体" w:cs="Times New Roman"/>
                <w:sz w:val="18"/>
                <w:szCs w:val="18"/>
              </w:rPr>
              <w:t xml:space="preserve">、支持资源管理：统一配置系统资源，如设备、通道、区域等；</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10</w:t>
            </w:r>
            <w:r>
              <w:rPr>
                <w:rFonts w:ascii="Times New Roman" w:hAnsi="Times New Roman" w:eastAsia="宋体" w:cs="Times New Roman"/>
                <w:sz w:val="18"/>
                <w:szCs w:val="18"/>
              </w:rPr>
              <w:t xml:space="preserve">、支持通过CSV/XLSX/XLS等格式导入、导出IPC参数配置、IoT设备参数配置、NVR设备参数配置，导入文件支持编辑；</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1</w:t>
            </w:r>
            <w:r>
              <w:rPr>
                <w:rFonts w:ascii="Times New Roman" w:hAnsi="Times New Roman" w:eastAsia="宋体" w:cs="Times New Roman"/>
                <w:sz w:val="18"/>
                <w:szCs w:val="18"/>
              </w:rPr>
              <w:t xml:space="preserve">、支持录像的查询、回放、下载功能；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2</w:t>
            </w:r>
            <w:r>
              <w:rPr>
                <w:rFonts w:ascii="Times New Roman" w:hAnsi="Times New Roman" w:eastAsia="宋体" w:cs="Times New Roman"/>
                <w:sz w:val="18"/>
                <w:szCs w:val="18"/>
              </w:rPr>
              <w:t xml:space="preserve">、支持配额、盘组、老化三种存储模式，配额模式下可对不同通道配置不同的存储空间</w:t>
            </w:r>
            <w:r>
              <w:rPr>
                <w:rFonts w:hint="eastAsia" w:ascii="Times New Roman" w:hAnsi="Times New Roman" w:eastAsia="宋体" w:cs="Times New Roman"/>
                <w:sz w:val="18"/>
                <w:szCs w:val="18"/>
              </w:rPr>
              <w:t xml:space="preserve">；</w:t>
            </w:r>
            <w:r/>
          </w:p>
          <w:p>
            <w:pPr>
              <w:contextualSpacing/>
              <w:jc w:val="left"/>
              <w:spacing w:after="0" w:line="288" w:lineRule="auto"/>
              <w:widowControl/>
              <w:rPr>
                <w:i/>
                <w:u w:val="single"/>
              </w:rPr>
            </w:pPr>
            <w:r>
              <w:rPr>
                <w:rFonts w:ascii="Times New Roman" w:hAnsi="Times New Roman" w:eastAsia="宋体" w:cs="Times New Roman"/>
                <w:i/>
                <w:color w:val="ff0000"/>
                <w:sz w:val="18"/>
                <w:szCs w:val="18"/>
                <w:u w:val="single"/>
              </w:rPr>
              <w:t xml:space="preserve">1</w:t>
            </w:r>
            <w:r>
              <w:rPr>
                <w:rFonts w:hint="eastAsia" w:ascii="Times New Roman" w:hAnsi="Times New Roman" w:eastAsia="宋体" w:cs="Times New Roman"/>
                <w:i/>
                <w:color w:val="ff0000"/>
                <w:sz w:val="18"/>
                <w:szCs w:val="18"/>
                <w:u w:val="single"/>
              </w:rPr>
              <w:t xml:space="preserve">3、</w:t>
            </w:r>
            <w:r>
              <w:rPr>
                <w:rFonts w:ascii="Segoe UI Symbol" w:hAnsi="Segoe UI Symbol" w:cs="Segoe UI Symbol"/>
                <w:i/>
                <w:color w:val="ff0000"/>
                <w:sz w:val="20"/>
                <w:szCs w:val="20"/>
                <w:u w:val="single"/>
              </w:rPr>
              <w:t xml:space="preserve">★</w:t>
            </w:r>
            <w:r>
              <w:rPr>
                <w:rFonts w:ascii="Times New Roman" w:hAnsi="Times New Roman" w:eastAsia="宋体" w:cs="Times New Roman"/>
                <w:i/>
                <w:color w:val="ff0000"/>
                <w:sz w:val="20"/>
                <w:szCs w:val="20"/>
                <w:u w:val="single"/>
              </w:rPr>
              <w:t xml:space="preserve">产品应符合《国家教育考试网上巡查系统视频标准技术规范（2017版）》、《电子考场系统通用要求》GB/T 36449-2018，须提供具有CNAS或CMA标识的检测报告复印件；</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网上巡查音视频矩阵解码器</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1、产品采用一体化设计，具有≥12路HDMI输出接口，输出分辨率支持3840×2160、1920×1080、1280×720；支持TCP/IP协议；支持SIP、RTP、RTCP等网络协议；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2、监看状态下解码输出的图像画面信息不应有明显的缺损，物体移动时图像边缘不应有明显的锯齿、拉毛、断裂等现象；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3、支持在超出设备解码能力时，在显示输出窗口给出提示信息；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4、支持≥128个解码通道，解码能力支持≥16路1200W，或≥32路800W，或≥48路500W，或≥80路300W，或≥128路1080P及以下分辨率视频同时解码；画面分割数支持1/4/6/8/9/12/16/25/36；</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5、≥2个RJ45 千兆以太网接口；≥2个OPT光口，须提供具有 CNAS 或 CMA 标识的检测报告复印件；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6、具有≥16路音频输出接口、具有≥1个RS232串行接口、≥1个RS485串行接口；</w:t>
            </w:r>
            <w:r/>
          </w:p>
          <w:p>
            <w:pPr>
              <w:contextualSpacing/>
              <w:jc w:val="left"/>
              <w:spacing w:after="0" w:line="288" w:lineRule="auto"/>
              <w:widowControl/>
              <w:rPr>
                <w:rFonts w:ascii="Times New Roman" w:hAnsi="Times New Roman" w:eastAsia="宋体" w:cs="Times New Roman"/>
                <w:i/>
                <w:sz w:val="18"/>
                <w:szCs w:val="18"/>
                <w:u w:val="single"/>
              </w:rPr>
            </w:pPr>
            <w:r>
              <w:rPr>
                <w:rFonts w:ascii="Times New Roman" w:hAnsi="Times New Roman" w:eastAsia="宋体" w:cs="Times New Roman"/>
                <w:sz w:val="18"/>
                <w:szCs w:val="18"/>
              </w:rPr>
              <w:t xml:space="preserve">7、支持黑白名单功能，可设置≥256个黑白名单；当设置白名单时，只允许白名单IP访问设备；当设置黑名单时，黑名单内IP无法访问设备；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8、支持NTP校时及客户端手动校时两种校时方式；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9、支持将任意1路视频信号在显示屏的任意位置与其他视频信号叠加显示，图层可叠加不少于64层。</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高清半球网上巡查摄像机</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1、图像传感器：1/3英寸 CMOS；</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2、分辨率≥2560×1440；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3、水平视角：广角≥93；</w:t>
            </w:r>
            <w:r/>
          </w:p>
          <w:p>
            <w:pPr>
              <w:contextualSpacing/>
              <w:jc w:val="left"/>
              <w:spacing w:after="0" w:line="288" w:lineRule="auto"/>
              <w:widowControl/>
              <w:rPr>
                <w:rFonts w:ascii="Times New Roman" w:hAnsi="Times New Roman" w:eastAsia="宋体" w:cs="Times New Roman"/>
                <w:color w:val="ff0000"/>
                <w:sz w:val="18"/>
                <w:szCs w:val="18"/>
              </w:rPr>
            </w:pPr>
            <w:r>
              <w:rPr>
                <w:rFonts w:hint="eastAsia" w:ascii="Times New Roman" w:hAnsi="Times New Roman" w:eastAsia="宋体" w:cs="Times New Roman"/>
                <w:color w:val="ff0000"/>
                <w:sz w:val="18"/>
                <w:szCs w:val="18"/>
              </w:rPr>
              <w:t xml:space="preserve">▲</w:t>
            </w:r>
            <w:r>
              <w:rPr>
                <w:rFonts w:ascii="Times New Roman" w:hAnsi="Times New Roman" w:eastAsia="宋体" w:cs="Times New Roman"/>
                <w:color w:val="ff0000"/>
                <w:sz w:val="18"/>
                <w:szCs w:val="18"/>
              </w:rPr>
              <w:t xml:space="preserve">4、最低照度：0.01Lux（F1.2）；信噪比≥45dB；</w:t>
            </w:r>
            <w:r>
              <w:rPr>
                <w:rFonts w:hint="eastAsia" w:ascii="Times New Roman" w:hAnsi="Times New Roman" w:eastAsia="宋体" w:cs="Times New Roman"/>
                <w:b/>
                <w:bCs/>
                <w:color w:val="ff0000"/>
                <w:sz w:val="18"/>
                <w:szCs w:val="18"/>
              </w:rPr>
              <w:t xml:space="preserve">提供产品彩页或提供功能截图或者产品说明书等其他证明材料并加盖投标人公章；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5、镜头：2.8mm定焦镜头；</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6、红外照射：红外照射距离≥30米；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7、自动背光补偿、自动跟踪白平衡、支持日夜转换；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8、视频输出：10M/100M网口，支持IE,Chrome等浏览器浏览，支持二码流输出；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9、电源：DC 12V或AC 24V，支持POE供电；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10、具有≥1路DC12V/100mA电源输出接口，可用于外接拾音器供电；当采用DC12V或POE供电时，电源输出接口均可输出DC12V电压，用于拾音器供电；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11、外壳：防暴力破坏；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12、支持SD/SDHC/SDXC卡存储，并配备≥64GB高速存储卡；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13、支持通过IE浏览器对存储卡进行读写锁定及解锁设置，锁定后的存储卡在手机、笔记本电脑、平板电脑、同型号其他摄像机需要输入解锁密码才能访问。</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高清筒型网上巡查摄像机</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1、图像传感器：1/3英寸CMOS；</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2、水平分辨率≥2560×1440；</w:t>
            </w:r>
            <w:r/>
          </w:p>
          <w:p>
            <w:pPr>
              <w:contextualSpacing/>
              <w:jc w:val="left"/>
              <w:spacing w:after="0" w:line="288" w:lineRule="auto"/>
              <w:widowControl/>
              <w:rPr>
                <w:rFonts w:ascii="Times New Roman" w:hAnsi="Times New Roman" w:eastAsia="宋体" w:cs="Times New Roman"/>
                <w:color w:val="ff0000"/>
                <w:sz w:val="18"/>
                <w:szCs w:val="18"/>
              </w:rPr>
            </w:pPr>
            <w:r>
              <w:rPr>
                <w:rFonts w:hint="eastAsia" w:ascii="Times New Roman" w:hAnsi="Times New Roman" w:eastAsia="宋体" w:cs="Times New Roman"/>
                <w:color w:val="ff0000"/>
                <w:sz w:val="18"/>
                <w:szCs w:val="18"/>
              </w:rPr>
              <w:t xml:space="preserve">▲</w:t>
            </w:r>
            <w:r>
              <w:rPr>
                <w:rFonts w:ascii="Times New Roman" w:hAnsi="Times New Roman" w:eastAsia="宋体" w:cs="Times New Roman"/>
                <w:color w:val="ff0000"/>
                <w:sz w:val="18"/>
                <w:szCs w:val="18"/>
              </w:rPr>
              <w:t xml:space="preserve">3、最小照度：彩色0.005Lux，0Lux with IR；</w:t>
            </w:r>
            <w:r>
              <w:rPr>
                <w:rFonts w:hint="eastAsia" w:ascii="Times New Roman" w:hAnsi="Times New Roman" w:eastAsia="宋体" w:cs="Times New Roman"/>
                <w:b/>
                <w:bCs/>
                <w:color w:val="ff0000"/>
                <w:sz w:val="18"/>
                <w:szCs w:val="18"/>
              </w:rPr>
              <w:t xml:space="preserve">提供产品彩页或提供功能截图或者产品说明书等其他证明材料并加盖投标人公章；</w:t>
            </w:r>
            <w:r/>
          </w:p>
          <w:p>
            <w:pPr>
              <w:contextualSpacing/>
              <w:jc w:val="left"/>
              <w:spacing w:after="0" w:line="288" w:lineRule="auto"/>
              <w:widowControl/>
              <w:rPr>
                <w:rFonts w:ascii="Times New Roman" w:hAnsi="Times New Roman" w:eastAsia="宋体" w:cs="Times New Roman"/>
                <w:color w:val="ff0000"/>
                <w:sz w:val="18"/>
                <w:szCs w:val="18"/>
              </w:rPr>
            </w:pPr>
            <w:r>
              <w:rPr>
                <w:rFonts w:hint="eastAsia" w:ascii="Times New Roman" w:hAnsi="Times New Roman" w:eastAsia="宋体" w:cs="Times New Roman"/>
                <w:color w:val="ff0000"/>
                <w:sz w:val="18"/>
                <w:szCs w:val="18"/>
              </w:rPr>
              <w:t xml:space="preserve">▲</w:t>
            </w:r>
            <w:r>
              <w:rPr>
                <w:rFonts w:ascii="Times New Roman" w:hAnsi="Times New Roman" w:eastAsia="宋体" w:cs="Times New Roman"/>
                <w:color w:val="ff0000"/>
                <w:sz w:val="18"/>
                <w:szCs w:val="18"/>
              </w:rPr>
              <w:t xml:space="preserve">4、视频编码标准支持H.265/H.264，音频编码标准支持G.711/MP2L2/AAC；</w:t>
            </w:r>
            <w:r>
              <w:rPr>
                <w:rFonts w:hint="eastAsia" w:ascii="Times New Roman" w:hAnsi="Times New Roman" w:eastAsia="宋体" w:cs="Times New Roman"/>
                <w:b/>
                <w:bCs/>
                <w:color w:val="ff0000"/>
                <w:sz w:val="18"/>
                <w:szCs w:val="18"/>
              </w:rPr>
              <w:t xml:space="preserve">提供产品彩页或提供功能截图或者产品说明书等其他证明材料并加盖投标人公章；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5、镜头：2.7mm-12mm；水平视角≥93°-30°；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6、红外照射：红外照射距离≥30米；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7、视频输出：10M/100M网口；</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8、具有1个RJ45 10M/100M自适应以太网口、1路音频输入接口、1路音频输出接口、1路报警输入接口、1路报警输出接口；</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9、具有1路DC12V/100mA电源输出接口，可用于外接拾音器供电；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10、支持DC12V/PoE(802.3af)供电。</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作弊防控管理软件</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1、可以监控终端设备进行集中调试、查看和管理，包括远程授权控制、远程开关、检测设备在线离线；</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2、可以对系统设备的运行状态、开关状态、网络情况的信息进行查看；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3、支持网络状态监测和网络IP、网关配置；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4、设备可以支持模板批量导入到平台；</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5、可以接收平台设定的考试任务，按照设定的任务进行工作；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6、设备应可以与场所进行绑定管理。</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手机信号屏蔽终端</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1、为嵌入式设备，采用嵌入式架构；</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2、支持对移动、电信、联通的手机固定频段（2G、3G、4G、5G）和蓝牙、WiFi（2.4G、5.2G、5.8G）信号的阻断，其中手机5G频段（2515-2675MHz、3300-3600MHz、4800-5000MHz、广电700-800MHz）；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3、支持满足标准考场阻断效果，在标准化考场空间内，信号强度≤-65dBm时，可有效屏蔽95%以上区域；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4、支持接收远程开关指令，单独或整体通道开启/关闭；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5、支持根据平台设定的考试时间自动开启/关闭设备的通道；支持平台远程管理，对设备工作状态的查看和管理；</w:t>
            </w:r>
            <w:r/>
          </w:p>
          <w:p>
            <w:pPr>
              <w:contextualSpacing/>
              <w:jc w:val="left"/>
              <w:spacing w:after="0" w:line="288" w:lineRule="auto"/>
              <w:widowControl/>
              <w:rPr>
                <w:rFonts w:ascii="Times New Roman" w:hAnsi="Times New Roman" w:eastAsia="宋体" w:cs="Times New Roman"/>
                <w:i/>
                <w:sz w:val="18"/>
                <w:szCs w:val="18"/>
                <w:u w:val="single"/>
              </w:rPr>
            </w:pPr>
            <w:r>
              <w:rPr>
                <w:rFonts w:ascii="Times New Roman" w:hAnsi="Times New Roman" w:eastAsia="宋体" w:cs="Times New Roman"/>
                <w:sz w:val="18"/>
                <w:szCs w:val="18"/>
              </w:rPr>
              <w:t xml:space="preserve">6、采用绝缘外壳,一体化内置定向天线阵列设计，支持壁挂等多种使用场景。</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身份验证终端</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1、尺寸屏幕≥7寸显示屏，多点触控；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2、人脸识别时间≤2s，在一般考场环境下，人脸准确率99.72%；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3、验证方法：支持混合验证模式，包括：人脸、二代身份证、指纹；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4、配有符合公安部《GA450-2013 台式居民身份证阅读器通用技术要求》标准的居民身份证读卡器，内置公安部指定安全模块，非接触性自动读取身份证芯片中的指纹、照片、文字等信息，防止使用假冒身份证的行为；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5、指纹识别：指纹算法遵循《居民身份证指纹采集和比对技术规范 GA1012-2012》，具备公安部安全与警用电子产品质量检测中心颁发的指纹算法软件测试报告，为确保身份认证的准确性，防止误识，当错误拒绝率为0.5%时错误接受率为0%。指纹模组为公安部居民身份证指纹采集设备所用的指纹模组。指纹采集设备接口按照《GA/T 1011-2012居民身份证指纹采集器通用技术要求》，指纹采集模块采用光学传感器，相比半导体电容传感器更加适应湿热气候下的汗手指，可以根据现场情况选择半导体电容传感器；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6、操作系统≥安卓系统8.1；</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7、网络接口：支持WiFi/以太网/蓝牙4.0；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8、屏幕分辨率：1280*800；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9、存储容量≥1G内存、8G存储；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10、摄像头≥800W像素；电池容量6000mAh，终端续航能力在10小时以上。摄像头在光线条件不好的情况下自动补光保障设备正常工作，完成人像采集比对工作，设备本身具有暗光下的双LED条形补光灯；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11、应用软件：配套提供具有考务应用软件，并支持根据甲方要求提供二次开发服务；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12、可放置于桌面上，也支持壁挂式安装；</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13、设备具有验证和采集模块，既可以用于验证也可以用于采集。</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保密柜</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双人双锁管理保密柜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1、钢材选用鞍钢优质加厚冷轧钢板。柜体裸板≥0.8MM，柜门裸板≥1.2MM。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2、表面处理，采用绿色环保粉末及静电喷塑技术，触感柔滑，典雅耐磨，稳定防锈</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3、上下二层，四门结构，箱体厚度≥0.8MM，门板厚度≥1.2MM，尺寸≥1800mm高*900mm宽*430mm深</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考务工具箱</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铝合金手提箱</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密码锁+工具锁，两个密码锁可以分别设置独立密码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加厚铝材，抗压抗摔，四边加厚金属包角，四个角落用加厚合金包角保护，增加箱子的防撞击性能，内铺多功能手撕绵，韧性强，弹力高，操作简单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外箱尺寸≥52*31*16cm(长*宽*高)，内箱尺寸≥51*30*14cm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可以放置考务通、手持金属探测器、考卷等物品。</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安检门</w:t>
            </w:r>
            <w:r/>
          </w:p>
        </w:tc>
        <w:tc>
          <w:tcPr>
            <w:gridSpan w:val="3"/>
            <w:shd w:val="clear" w:color="auto" w:fill="auto"/>
            <w:tcW w:w="6624" w:type="dxa"/>
            <w:vAlign w:val="center"/>
            <w:textDirection w:val="lrTb"/>
            <w:noWrap w:val="false"/>
          </w:tcPr>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1、检测装置通常使用金属探测技术，应为固定式，安装、移动简单快捷；</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2、整机重量不宜低于100KG，应便于人无障碍同行，在工作时间内能连续运行，通行速度≥1.8m/s；</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3、通道尺寸≥1980×710mm高度*宽度，深度≥910mm；</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4、设备采用LINUX系统，显示屏幕≥13.3寸，中文菜单，用于显示相关信息、调整参数及调整警示强弱，操作直观。具有显示通过人数、报警人数、金属报警程度等信息，便于现场安检员查看和处置；调试参数和查看每个被携带金属物品通过探测门时的图示信号特征；显示通过人员数量、报警信息、虚拟人体图、违禁品所在虚拟人体图位置；展示每个探测传感器的波形特征，并能实时查看设备周围是否存在干扰信号等功能；</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5、设备配置测温摄像机，集成热成像和黑体，可对通过安检门的人员进行测温。测温范围：30~45℃，测温示值误差的绝对值均应≤0.3℃。具有温度异常报警功能，当检测到人员体温超过预设值时，可发出语音提示及声光报警信息、联动抓图并将图片上传，图片包括可见光图片及热成像图片；</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6、设备可对通过安检门的人员进行佩戴口罩检测，对不带口罩的人员可联动系统声光报警提示，保证人员安全；</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7、具备计数功能：能够自动统计有效受检人数和报警次数，并具备红外计数、人脸计数两种计数模式，并且可以切换；</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8、产品应具有声光两种报警方式，红色报警显示，与非报警声音有区别，用户能自定义设置录制的语音播报内容。应能从静音到最大声强分档调节，最大声强不低于100dB；</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9、报警恢复:具有报警恢复功能，在自动恢复条件下，报警物离开探测区后，报警指示延续应不超过1s；</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10、金属物影响:在门体四周规定的范围以内的静止金属物体，不应使探测门产生误报警，规定的范围不宜大于1m；</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11、地面100mm以内的金属结构，不应对探测门造成明显的影响:在门体四周规定的范围以内的运动金属物体，不应使探测门产生误报警，规定的范围不宜大于1.5m；</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12、设备的灵敏度调节应≥3000个级别，总区与分区灵敏度均可调；</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13、探测灵敏度：能够达混合类（I类、II类、III类）要求；</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14、支持阈值模式，设备只对超过阈值的金属进行检测报警；</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15、参数可设密码保护，只允许专管人员操作，防止非授权人员操作，无需维护，无需定期校准；</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16、门柱四侧由LED灯管组成，可直观看到人体携带藏匿违禁物品相应的位置，声光同时报警，报警时间可调，并能手动控制每个 LED 灯条的亮和灭，便于维护；</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17、能够使用无线鼠标键盘参数进行控制，除了使探测门工作而必须的控制装置和工作参数外，其它影响探测性能的装置和参数都应加以保护，避免非授权人员擅自改动；</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18、设备支持过滤日常用品进行违禁品检测功能：人员携带手机、手表、首饰、金属纽扣、钥匙、腰带等日常金属用品通过安检门时，不应产生报警信息；当携带以下物品时系统有声光报警：对刀具、金属罐体以0.2-1.8m/s速度通过安检门时，报警检出率应≥99%；</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19、设备应支持探测物品报警类型选择，如手机及电子产品类、刀枪违禁品类、金属罐体类、轮椅及推车类、日常用品类，并支持语音播报违禁品类型；</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20、探测门通电启动到操作系统加载完成；正常显示时间≤36秒；</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21、设备应能将报警人数、违禁品携带位置等信息通过网络传至服务器管理平台软件。平台软件应能各类参数进行数据查询；</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22、安检摄像机：1/3英寸CMOS图像传感器，水平分辨率≥2560×1440，配备≥64GB高速存储卡。回放录像文件时，能听清录像文件中距样机10m处声级不小于70dB(A)（距声源≥1m处声级）的声音，应符合《国家教育考试网上巡查系统视频标准技术规范（2017版）》、《电子考场系统通用要求》GB/T 36449-2018。安检视频实时接入网上巡查管理平台监控管理，实现音视频同步存储、预览。</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23、满足GB15210-2018 通过式金属探测门通用技术规范。</w:t>
            </w:r>
            <w:r/>
          </w:p>
          <w:p>
            <w:pPr>
              <w:pStyle w:val="891"/>
              <w:contextualSpacing/>
              <w:spacing w:after="0" w:line="288" w:lineRule="auto"/>
              <w:rPr>
                <w:rFonts w:ascii="Times New Roman" w:hAnsi="Times New Roman"/>
                <w:color w:val="auto"/>
                <w:sz w:val="18"/>
                <w:szCs w:val="18"/>
              </w:rPr>
            </w:pPr>
            <w:r>
              <w:rPr>
                <w:rFonts w:ascii="Times New Roman" w:hAnsi="Times New Roman"/>
                <w:color w:val="auto"/>
                <w:sz w:val="18"/>
                <w:szCs w:val="18"/>
              </w:rPr>
              <w:t xml:space="preserve">含室外安装所需的防雨雨棚等配件。</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手机存储柜</w:t>
            </w:r>
            <w:r/>
          </w:p>
        </w:tc>
        <w:tc>
          <w:tcPr>
            <w:gridSpan w:val="3"/>
            <w:shd w:val="clear" w:color="auto" w:fill="auto"/>
            <w:tcW w:w="6624" w:type="dxa"/>
            <w:vAlign w:val="center"/>
            <w:textDirection w:val="lrTb"/>
            <w:noWrap w:val="false"/>
          </w:tcPr>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200格手机存放柜，尺寸：约1825×2500×250mm</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柜体采用冷轧钢板，表面光洁不易变形，强度硬度较高、承重力强，无磷静电粉末喷涂，安全环保。</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手机柜采用一门一锁，方便多人存放。钢制锁具，钥匙不互开。</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含室外安装所需的防雨雨棚等配件。</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高清筒型摄像机</w:t>
            </w:r>
            <w:r/>
          </w:p>
        </w:tc>
        <w:tc>
          <w:tcPr>
            <w:gridSpan w:val="3"/>
            <w:shd w:val="clear" w:color="auto" w:fill="auto"/>
            <w:tcW w:w="6624" w:type="dxa"/>
            <w:vAlign w:val="center"/>
            <w:textDirection w:val="lrTb"/>
            <w:noWrap w:val="false"/>
          </w:tcPr>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1、图像传感器：1/3英寸CMOS；</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2、水平分辨率≥2560×1440；</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3、最小照度：彩色0.005Lux，0Lux with IR；</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4、视频编码标准支持H.265/H.264，音频编码标准支持G.711/MP2L2/AAC；</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5、镜头：2.7mm-12mm；水平视角≥93°-30°；</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6、红外照射：红外照射距离≥30米；</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7、视频输出：10M/100M网口；</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8、具有1个RJ45 10M/100M自适应以太网口、1路音频输入接口、1路音频输出接口、1路报警输入接口、1路报警输出接口；</w:t>
            </w:r>
            <w:r/>
          </w:p>
          <w:p>
            <w:pPr>
              <w:contextualSpacing/>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9、具有1路DC12V/100mA电源输出接口，可用于外接拾音器供电；</w:t>
            </w:r>
            <w:r/>
          </w:p>
          <w:p>
            <w:pPr>
              <w:contextualSpacing/>
              <w:spacing w:after="0" w:line="288" w:lineRule="auto"/>
              <w:rPr>
                <w:rFonts w:ascii="Times New Roman" w:hAnsi="Times New Roman" w:eastAsia="宋体" w:cs="Times New Roman"/>
                <w:b/>
                <w:color w:val="ff0000"/>
                <w:sz w:val="18"/>
                <w:szCs w:val="18"/>
              </w:rPr>
            </w:pPr>
            <w:r>
              <w:rPr>
                <w:rFonts w:ascii="Times New Roman" w:hAnsi="Times New Roman" w:eastAsia="宋体" w:cs="Times New Roman"/>
                <w:sz w:val="18"/>
                <w:szCs w:val="18"/>
              </w:rPr>
              <w:t xml:space="preserve">10、支持DC12V/PoE(802.3af)供电。</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15</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存储硬盘</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hint="eastAsia" w:ascii="宋体" w:hAnsi="宋体" w:eastAsia="宋体" w:cs="宋体"/>
                <w:sz w:val="18"/>
                <w:szCs w:val="18"/>
              </w:rPr>
              <w:t xml:space="preserve">6TB企业级监控硬盘，3.5英寸SATA机械硬盘，缓存≥256MB，转速：5400RPM，支持7*24小时工作。</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16</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拾音器</w:t>
            </w:r>
            <w:r/>
          </w:p>
        </w:tc>
        <w:tc>
          <w:tcPr>
            <w:gridSpan w:val="3"/>
            <w:shd w:val="clear" w:color="auto" w:fill="auto"/>
            <w:tcW w:w="6624" w:type="dxa"/>
            <w:vAlign w:val="center"/>
            <w:textDirection w:val="lrTb"/>
            <w:noWrap w:val="false"/>
          </w:tcPr>
          <w:p>
            <w:pPr>
              <w:numPr>
                <w:ilvl w:val="0"/>
                <w:numId w:val="11"/>
              </w:numPr>
              <w:contextualSpacing/>
              <w:jc w:val="left"/>
              <w:spacing w:after="0" w:line="288" w:lineRule="auto"/>
              <w:widowControl/>
              <w:rPr>
                <w:rFonts w:ascii="Times New Roman" w:hAnsi="Times New Roman" w:eastAsia="宋体" w:cs="Times New Roman"/>
                <w:sz w:val="18"/>
                <w:szCs w:val="18"/>
              </w:rPr>
            </w:pPr>
            <w:r>
              <w:rPr>
                <w:rStyle w:val="931"/>
                <w:rFonts w:hint="default" w:ascii="Times New Roman" w:hAnsi="Times New Roman" w:cs="Times New Roman"/>
              </w:rPr>
              <w:t xml:space="preserve">基本要求：采用高灵敏度低噪声</w:t>
            </w:r>
            <w:r>
              <w:rPr>
                <w:rStyle w:val="931"/>
                <w:rFonts w:hint="default" w:ascii="Times New Roman" w:hAnsi="Times New Roman" w:cs="Times New Roman"/>
              </w:rPr>
              <w:t xml:space="preserve">全指向驻极体电容型咪头，防潮设计，全面拾音，保真度高，回放的语音清晰、干净、低噪音；咪头经过防潮技术处理，寿命更长。自适应动态降噪处理，内置高速DSP数字信号处理器，有效防止语音信号失真及衰减。内置自动识别噪声模块，最大限度降低环境噪音。自动抑制高强度声音，可靠保护后端音频监控设备；增强型电源噪声抑制，可消除与IP网络摄像共用DC12V电源引起的噪声。回声消除技术有效减少空旷房间的严重回音。声学及电场环境噪声抑制、话音清晰度增强设计。低噪声高增益放大器，灵敏度调节范围宽，输出信号幅度与后端监控设备良好匹配；</w:t>
            </w:r>
            <w:r/>
          </w:p>
          <w:p>
            <w:pPr>
              <w:contextualSpacing/>
              <w:jc w:val="left"/>
              <w:spacing w:after="0" w:line="288" w:lineRule="auto"/>
              <w:widowControl/>
              <w:rPr>
                <w:rFonts w:ascii="Times New Roman" w:hAnsi="Times New Roman" w:eastAsia="宋体" w:cs="Times New Roman"/>
                <w:sz w:val="18"/>
                <w:szCs w:val="18"/>
              </w:rPr>
            </w:pPr>
            <w:r>
              <w:rPr>
                <w:rStyle w:val="931"/>
                <w:rFonts w:hint="default" w:ascii="Times New Roman" w:hAnsi="Times New Roman" w:cs="Times New Roman"/>
              </w:rPr>
              <w:t xml:space="preserve">2、输出阻抗：600</w:t>
            </w:r>
            <w:r>
              <w:rPr>
                <w:rStyle w:val="932"/>
                <w:rFonts w:ascii="Times New Roman" w:hAnsi="Times New Roman" w:eastAsia="宋体" w:cs="Times New Roman"/>
              </w:rPr>
              <w:t xml:space="preserve">Ω</w:t>
            </w:r>
            <w:r>
              <w:rPr>
                <w:rStyle w:val="931"/>
                <w:rFonts w:hint="default" w:ascii="Times New Roman" w:hAnsi="Times New Roman" w:cs="Times New Roman"/>
              </w:rPr>
              <w:t xml:space="preserve">非平衡；</w:t>
            </w:r>
            <w:r/>
          </w:p>
          <w:p>
            <w:pPr>
              <w:contextualSpacing/>
              <w:jc w:val="left"/>
              <w:spacing w:after="0" w:line="288" w:lineRule="auto"/>
              <w:widowControl/>
              <w:rPr>
                <w:rFonts w:ascii="Times New Roman" w:hAnsi="Times New Roman" w:eastAsia="宋体" w:cs="Times New Roman"/>
                <w:sz w:val="18"/>
                <w:szCs w:val="18"/>
              </w:rPr>
            </w:pPr>
            <w:r>
              <w:rPr>
                <w:rStyle w:val="931"/>
                <w:rFonts w:hint="default" w:ascii="Times New Roman" w:hAnsi="Times New Roman" w:cs="Times New Roman"/>
              </w:rPr>
              <w:t xml:space="preserve">3、工作电压：DC 6-15V，工作电流：18mA；</w:t>
            </w:r>
            <w:r/>
          </w:p>
          <w:p>
            <w:pPr>
              <w:contextualSpacing/>
              <w:jc w:val="left"/>
              <w:spacing w:after="0" w:line="288" w:lineRule="auto"/>
              <w:widowControl/>
              <w:rPr>
                <w:rFonts w:ascii="Times New Roman" w:hAnsi="Times New Roman" w:eastAsia="宋体" w:cs="Times New Roman"/>
                <w:sz w:val="18"/>
                <w:szCs w:val="18"/>
              </w:rPr>
            </w:pPr>
            <w:r>
              <w:rPr>
                <w:rStyle w:val="931"/>
                <w:rFonts w:hint="default" w:ascii="Times New Roman" w:hAnsi="Times New Roman" w:cs="Times New Roman"/>
              </w:rPr>
              <w:t xml:space="preserve">4、灵敏度：-33dB；</w:t>
            </w:r>
            <w:r/>
          </w:p>
          <w:p>
            <w:pPr>
              <w:contextualSpacing/>
              <w:jc w:val="left"/>
              <w:spacing w:after="0" w:line="288" w:lineRule="auto"/>
              <w:widowControl/>
              <w:rPr>
                <w:rFonts w:ascii="Times New Roman" w:hAnsi="Times New Roman" w:eastAsia="宋体" w:cs="Times New Roman"/>
                <w:sz w:val="18"/>
                <w:szCs w:val="18"/>
              </w:rPr>
            </w:pPr>
            <w:r>
              <w:rPr>
                <w:rStyle w:val="931"/>
                <w:rFonts w:hint="default" w:ascii="Times New Roman" w:hAnsi="Times New Roman" w:cs="Times New Roman"/>
              </w:rPr>
              <w:t xml:space="preserve">5、频率范围：20Hz-20kHz；</w:t>
            </w:r>
            <w:r/>
          </w:p>
          <w:p>
            <w:pPr>
              <w:contextualSpacing/>
              <w:jc w:val="left"/>
              <w:spacing w:after="0" w:line="288" w:lineRule="auto"/>
              <w:widowControl/>
              <w:rPr>
                <w:rFonts w:ascii="Times New Roman" w:hAnsi="Times New Roman" w:eastAsia="宋体" w:cs="Times New Roman"/>
                <w:sz w:val="18"/>
                <w:szCs w:val="18"/>
              </w:rPr>
            </w:pPr>
            <w:r>
              <w:rPr>
                <w:rStyle w:val="931"/>
                <w:rFonts w:hint="default" w:ascii="Times New Roman" w:hAnsi="Times New Roman" w:cs="Times New Roman"/>
              </w:rPr>
              <w:t xml:space="preserve">6、输出信号幅度：2.5Vpp/-35dB；</w:t>
            </w:r>
            <w:r/>
          </w:p>
          <w:p>
            <w:pPr>
              <w:contextualSpacing/>
              <w:jc w:val="left"/>
              <w:spacing w:after="0" w:line="288" w:lineRule="auto"/>
              <w:widowControl/>
              <w:rPr>
                <w:rFonts w:ascii="Times New Roman" w:hAnsi="Times New Roman" w:eastAsia="宋体" w:cs="Times New Roman"/>
                <w:sz w:val="18"/>
                <w:szCs w:val="18"/>
              </w:rPr>
            </w:pPr>
            <w:r>
              <w:rPr>
                <w:rStyle w:val="931"/>
                <w:rFonts w:hint="default" w:ascii="Times New Roman" w:hAnsi="Times New Roman" w:cs="Times New Roman"/>
              </w:rPr>
              <w:t xml:space="preserve">7、信噪比：80dB（1米40 dB音源）40dB（10米40 dB音源）1KHz at 1 Pa。</w:t>
            </w:r>
            <w:r/>
          </w:p>
          <w:p>
            <w:pPr>
              <w:contextualSpacing/>
              <w:jc w:val="left"/>
              <w:spacing w:after="0" w:line="288" w:lineRule="auto"/>
              <w:widowControl/>
              <w:rPr>
                <w:rFonts w:ascii="Times New Roman" w:hAnsi="Times New Roman" w:eastAsia="宋体" w:cs="Times New Roman"/>
                <w:sz w:val="18"/>
                <w:szCs w:val="18"/>
              </w:rPr>
            </w:pPr>
            <w:r>
              <w:rPr>
                <w:rStyle w:val="931"/>
                <w:rFonts w:hint="default" w:ascii="Times New Roman" w:hAnsi="Times New Roman" w:cs="Times New Roman"/>
              </w:rPr>
              <w:t xml:space="preserve">8、动态范围：104 dB（1kHz at Max dB SPL）；最大输出电平：2.8Vrms/8Vpp(@Vcc=12V,THD＜1%)；驻极体最大承受声压：120dB SPL(f=1KHz,THD 1%)；</w:t>
            </w:r>
            <w:r/>
          </w:p>
          <w:p>
            <w:pPr>
              <w:contextualSpacing/>
              <w:jc w:val="left"/>
              <w:spacing w:after="0" w:line="288" w:lineRule="auto"/>
              <w:widowControl/>
              <w:rPr>
                <w:rFonts w:ascii="Times New Roman" w:hAnsi="Times New Roman" w:eastAsia="宋体" w:cs="Times New Roman"/>
                <w:sz w:val="18"/>
                <w:szCs w:val="18"/>
              </w:rPr>
            </w:pPr>
            <w:r>
              <w:rPr>
                <w:rStyle w:val="931"/>
                <w:rFonts w:hint="default" w:ascii="Times New Roman" w:hAnsi="Times New Roman" w:cs="Times New Roman"/>
              </w:rPr>
              <w:t xml:space="preserve">9、其它：采用ABS阻燃环保塑料外壳、特氟龙PTFE高温阻燃引线。传输距离＞1000m；具有150㎡/7m的拾音面积，有效距离可手动调节。具有雷击保护、电源极性反接保护、ESD静电防护等；</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17</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手持金属探测器</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1、探测灵敏度:探测人民币一元硬币，探测距离≥5CM；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2、报警方式:声光同步报警或震动报警；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3、电源:9伏方块电池；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4、静态电流:小于12mA；</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5、工作电流:声光小于50mA,振动小于107mA。</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18</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考务电脑</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1、CPU≥intel酷睿i7-12700，主频≥2.1GHz，内存≥16G, 最大支持64G，硬盘≥1TB  M.2 SSD ；</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2、主板：Intel 670芯片组及以上；</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3、其他：集成显卡、声卡、集成10/100/1000以太网卡、原厂USB防水抗菌键盘、抗菌鼠标；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4、扩展槽：M.2接口*2，1个PCIe3x1； 1个PCIe 4x16、1个PCI；</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5、接口：USB端口≥8个（不低于6个USB3.2端口）； 1个RJ-45； 1个 HDMI 1.4；1个VGA；</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6、显示器≥23.8寸WLED，分辨率不低于1920*1080；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7、电源：电源能效≥90%，高效节能电源，电源功率≤180W；</w:t>
            </w:r>
            <w:r/>
          </w:p>
          <w:p>
            <w:pPr>
              <w:contextualSpacing/>
              <w:jc w:val="left"/>
              <w:spacing w:after="0" w:line="288" w:lineRule="auto"/>
              <w:widowControl/>
              <w:rPr>
                <w:rFonts w:ascii="Times New Roman" w:hAnsi="Times New Roman"/>
                <w:sz w:val="18"/>
                <w:szCs w:val="18"/>
              </w:rPr>
            </w:pPr>
            <w:r>
              <w:rPr>
                <w:rStyle w:val="933"/>
                <w:rFonts w:hint="default" w:ascii="Segoe UI Symbol" w:hAnsi="Segoe UI Symbol" w:cs="Segoe UI Symbol"/>
                <w:color w:val="ff0000"/>
              </w:rPr>
              <w:t xml:space="preserve">★</w:t>
            </w:r>
            <w:r>
              <w:rPr>
                <w:rStyle w:val="933"/>
                <w:rFonts w:hint="default" w:ascii="Times New Roman" w:hAnsi="Times New Roman" w:cs="Times New Roman"/>
                <w:i/>
                <w:iCs/>
                <w:color w:val="ff0000"/>
                <w:u w:val="single"/>
              </w:rPr>
              <w:t xml:space="preserve">提供有效期内节能产品认证证书扫描件并加盖投标人公章</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19</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液晶拼接屏</w:t>
            </w:r>
            <w:r/>
          </w:p>
        </w:tc>
        <w:tc>
          <w:tcPr>
            <w:gridSpan w:val="3"/>
            <w:shd w:val="clear" w:color="auto" w:fill="auto"/>
            <w:tcW w:w="6624" w:type="dxa"/>
            <w:vAlign w:val="center"/>
            <w:textDirection w:val="lrTb"/>
            <w:noWrap w:val="false"/>
          </w:tcPr>
          <w:p>
            <w:pPr>
              <w:contextualSpacing/>
              <w:jc w:val="left"/>
              <w:spacing w:after="0" w:line="288" w:lineRule="auto"/>
              <w:widowControl/>
              <w:rPr>
                <w:rStyle w:val="933"/>
                <w:rFonts w:hint="default" w:ascii="Times New Roman" w:hAnsi="Times New Roman" w:cs="Times New Roman"/>
                <w:sz w:val="18"/>
                <w:szCs w:val="18"/>
              </w:rPr>
            </w:pPr>
            <w:r>
              <w:rPr>
                <w:rStyle w:val="933"/>
                <w:rFonts w:hint="default" w:ascii="Times New Roman" w:hAnsi="Times New Roman" w:cs="Times New Roman"/>
                <w:sz w:val="18"/>
                <w:szCs w:val="18"/>
              </w:rPr>
              <w:t xml:space="preserve">1、屏幕尺寸≥55寸，LED光源，双边拼缝≤1.7mm。</w:t>
            </w:r>
            <w:r/>
          </w:p>
          <w:p>
            <w:pPr>
              <w:contextualSpacing/>
              <w:jc w:val="left"/>
              <w:spacing w:after="0" w:line="288" w:lineRule="auto"/>
              <w:widowControl/>
              <w:rPr>
                <w:rStyle w:val="933"/>
                <w:rFonts w:hint="default" w:ascii="Times New Roman" w:hAnsi="Times New Roman" w:cs="Times New Roman"/>
                <w:sz w:val="18"/>
                <w:szCs w:val="18"/>
              </w:rPr>
            </w:pPr>
            <w:r>
              <w:rPr>
                <w:rStyle w:val="933"/>
                <w:rFonts w:hint="default" w:ascii="Times New Roman" w:hAnsi="Times New Roman" w:cs="Times New Roman"/>
                <w:sz w:val="18"/>
                <w:szCs w:val="18"/>
              </w:rPr>
              <w:t xml:space="preserve">2、分辨率≥1920×1080，水平可视角度≥178°，垂直可视角度≥178°，响应时间≤8ms；</w:t>
            </w:r>
            <w:r/>
          </w:p>
          <w:p>
            <w:pPr>
              <w:contextualSpacing/>
              <w:jc w:val="left"/>
              <w:spacing w:after="0" w:line="288" w:lineRule="auto"/>
              <w:widowControl/>
              <w:rPr>
                <w:rStyle w:val="933"/>
                <w:rFonts w:hint="default" w:ascii="Times New Roman" w:hAnsi="Times New Roman" w:cs="Times New Roman"/>
                <w:sz w:val="18"/>
                <w:szCs w:val="18"/>
              </w:rPr>
            </w:pPr>
            <w:r>
              <w:rPr>
                <w:rStyle w:val="933"/>
                <w:rFonts w:hint="default" w:ascii="Times New Roman" w:hAnsi="Times New Roman" w:cs="Times New Roman"/>
                <w:sz w:val="18"/>
                <w:szCs w:val="18"/>
              </w:rPr>
              <w:t xml:space="preserve">3、液晶拼接单元不造成对视网膜的蓝光危害；</w:t>
            </w:r>
            <w:r/>
          </w:p>
          <w:p>
            <w:pPr>
              <w:contextualSpacing/>
              <w:jc w:val="left"/>
              <w:spacing w:after="0" w:line="288" w:lineRule="auto"/>
              <w:widowControl/>
              <w:rPr>
                <w:rStyle w:val="933"/>
                <w:rFonts w:hint="default" w:ascii="Times New Roman" w:hAnsi="Times New Roman" w:cs="Times New Roman"/>
                <w:sz w:val="18"/>
                <w:szCs w:val="18"/>
              </w:rPr>
            </w:pPr>
            <w:r>
              <w:rPr>
                <w:rStyle w:val="933"/>
                <w:rFonts w:hint="default" w:ascii="Times New Roman" w:hAnsi="Times New Roman" w:cs="Times New Roman"/>
                <w:sz w:val="18"/>
                <w:szCs w:val="18"/>
              </w:rPr>
              <w:t xml:space="preserve">4、LCD显示单元边缘采用抗热材质，保证高温条件下拼缝效果；</w:t>
            </w:r>
            <w:r/>
          </w:p>
          <w:p>
            <w:pPr>
              <w:contextualSpacing/>
              <w:jc w:val="left"/>
              <w:spacing w:after="0" w:line="288" w:lineRule="auto"/>
              <w:widowControl/>
              <w:rPr>
                <w:rFonts w:ascii="Times New Roman" w:hAnsi="Times New Roman" w:eastAsia="宋体" w:cs="Times New Roman"/>
                <w:sz w:val="18"/>
                <w:szCs w:val="18"/>
              </w:rPr>
            </w:pPr>
            <w:r>
              <w:rPr>
                <w:rStyle w:val="933"/>
                <w:rFonts w:hint="default" w:ascii="Times New Roman" w:hAnsi="Times New Roman" w:cs="Times New Roman"/>
                <w:sz w:val="18"/>
                <w:szCs w:val="18"/>
              </w:rPr>
              <w:t xml:space="preserve">5、拼接单元具有便捷的拼接方法及装置，利于装拆和售后维护。</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20</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液压前维护支架及边框</w:t>
            </w:r>
            <w:r/>
          </w:p>
        </w:tc>
        <w:tc>
          <w:tcPr>
            <w:gridSpan w:val="3"/>
            <w:shd w:val="clear" w:color="auto" w:fill="auto"/>
            <w:tcW w:w="6624" w:type="dxa"/>
            <w:vAlign w:val="center"/>
            <w:textDirection w:val="lrTb"/>
            <w:noWrap w:val="false"/>
          </w:tcPr>
          <w:p>
            <w:pPr>
              <w:numPr>
                <w:ilvl w:val="0"/>
                <w:numId w:val="12"/>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液压前维护支架；</w:t>
            </w:r>
            <w:r/>
          </w:p>
          <w:p>
            <w:pPr>
              <w:numPr>
                <w:ilvl w:val="0"/>
                <w:numId w:val="12"/>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承重≥80kg；</w:t>
            </w:r>
            <w:r/>
          </w:p>
          <w:p>
            <w:pPr>
              <w:numPr>
                <w:ilvl w:val="0"/>
                <w:numId w:val="12"/>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3、安装孔位:100*100-800*600mm；</w:t>
            </w:r>
            <w:r/>
          </w:p>
          <w:p>
            <w:pPr>
              <w:numPr>
                <w:ilvl w:val="0"/>
                <w:numId w:val="12"/>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4、离墙距离:80-220mm；</w:t>
            </w:r>
            <w:r/>
          </w:p>
          <w:p>
            <w:pPr>
              <w:numPr>
                <w:ilvl w:val="0"/>
                <w:numId w:val="12"/>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5、挂钩功能:前后、左右、上下微调；</w:t>
            </w:r>
            <w:r/>
          </w:p>
          <w:p>
            <w:pPr>
              <w:numPr>
                <w:ilvl w:val="0"/>
                <w:numId w:val="12"/>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6、专业液压杆，墙距伸缩自如不卡顿，液压强度合适,支撑重力不变形，每个拼接单元可单独弹出和推入；</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7、含拼接屏外围金属框架结构及不锈钢包边。</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21</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高清连接线</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HDMI高清连接线，10米。</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22</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汇聚交换机</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1、交换容量≥730Gbps，包转发率≥210Mpps，整机提供≥16个千兆非复用光口+8个千兆光电复用口+4个万兆以太网光口；</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2、扩展槽位≥1个,最大可扩展40G端口≥2,可扩展万兆电口≥2。</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23</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接入交换机</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交换容量≥330Gbps，转发性能≥100Mpps，10/100/1000M以太网端口≥24，SFP光接口≥4个。</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24</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千兆单模光模块</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千兆单模SFP光模块，波长1310nm，最大传输距离10km。</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25</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网络机柜</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1、</w:t>
            </w:r>
            <w:r>
              <w:rPr>
                <w:rFonts w:ascii="Times New Roman" w:hAnsi="Times New Roman" w:eastAsia="宋体" w:cs="Times New Roman"/>
                <w:sz w:val="18"/>
                <w:szCs w:val="18"/>
              </w:rPr>
              <w:t xml:space="preserve">尺寸：</w:t>
            </w:r>
            <w:r>
              <w:rPr>
                <w:rFonts w:hint="eastAsia" w:ascii="Times New Roman" w:hAnsi="Times New Roman" w:eastAsia="宋体" w:cs="Times New Roman"/>
                <w:sz w:val="18"/>
                <w:szCs w:val="18"/>
              </w:rPr>
              <w:t xml:space="preserve">约</w:t>
            </w:r>
            <w:r>
              <w:rPr>
                <w:rFonts w:ascii="Times New Roman" w:hAnsi="Times New Roman" w:eastAsia="宋体" w:cs="Times New Roman"/>
                <w:sz w:val="18"/>
                <w:szCs w:val="18"/>
              </w:rPr>
              <w:t xml:space="preserve">600×800×2000</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2、</w:t>
            </w:r>
            <w:r>
              <w:rPr>
                <w:rFonts w:ascii="Times New Roman" w:hAnsi="Times New Roman" w:eastAsia="宋体" w:cs="Times New Roman"/>
                <w:sz w:val="18"/>
                <w:szCs w:val="18"/>
              </w:rPr>
              <w:t xml:space="preserve">机柜内含网络控制模块、电源控制模块、集成线缆，方便施工及维护。</w:t>
            </w:r>
            <w:bookmarkEnd w:id="15"/>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26</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网线</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六类4对非屏蔽电缆芯数：4*2，四个线对应由不同颜色标明，以便于安装。</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27</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电源线</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RVV4*1.5</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28</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电源线</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RVV2*1.0</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29</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音频线</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RVVP2*1.0</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30</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单模光纤</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12芯室外单模光纤，含光纤熔接、光纤熔接包、光纤盒等。</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31</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插线板</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4孔3眼电源插线板</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32</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单口面板</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单口六类网络面板，含底盒、模块。</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33</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辅材</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安装耗材、辅材、电源控制箱及PVC管材等。</w:t>
            </w:r>
            <w:r/>
          </w:p>
        </w:tc>
      </w:tr>
      <w:tr>
        <w:trPr>
          <w:jc w:val="center"/>
          <w:trHeight w:val="502"/>
        </w:trPr>
        <w:tc>
          <w:tcPr>
            <w:gridSpan w:val="7"/>
            <w:shd w:val="clear" w:color="auto" w:fill="auto"/>
            <w:tcW w:w="8784"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三、融媒体中心</w:t>
            </w:r>
            <w:r/>
          </w:p>
        </w:tc>
      </w:tr>
      <w:tr>
        <w:trPr>
          <w:jc w:val="center"/>
          <w:trHeight w:val="449"/>
        </w:trPr>
        <w:tc>
          <w:tcPr>
            <w:gridSpan w:val="7"/>
            <w:shd w:val="clear" w:color="auto" w:fill="auto"/>
            <w:tcW w:w="878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3.1、校园电视台</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校园电视台软件</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1、遥控远程控制：机位切换、本地视频播放控制、字幕控制、特技切换控制、录制；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2、具备布局模板编辑器，允许在三维纵深中自由定义窗口布局；制作完成的布局可被保存成模版，在日后被重复利用、快速调度，支持随时随意修改；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3、支持远程无线控制，手机、平板等任意终端通过远程网页控制宏脚本，一键节目制作；网页端支持用户自定义界面和控制方式；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4、系统支持字幕随切随播，即切换到当前机位时设置好的字幕会播放、上键；切换到另一机位时，当前字幕停止、下键；字幕随切随播不借助第三方工具；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5、可以设定音频输出方式，指定音源始终输出、切换到PGM时输出、始终不输出；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6、集成多种3D场景模板包含（新闻、教育、体育、时政、综艺等18个类别≥400套和图文字幕模板≥100套），获取场景及模板后，可进行修改使用；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7、系统实时渲染输出三维模型场景三角形面数大于30000万，纹理贴图大于15GB；</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8、可对前景人物进行校色处理，包括亮度、对比度、饱和度、色彩偏移和色调增强（色调及增幅）等；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9、可同时对摄像机信号、网络信号、NDI信号进行抠像处理，抠像效果人物边缘无黑边、无蓝（绿）边、无闪烁、无锯齿；人物运动或摆手时无蓝（绿）边、无拖尾；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10、提供动态示波器，可显示视频画面信息，包括幅度和相位；并以矢量方式显示幅度和相位，助力抠像处理；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11、系统支持一键快速抠像，通过一键抠像可以将水瓶、头发丝等半透明物体从背景中分离出来，被抠像物体边缘连续完整、无杂色；</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12、系统具有广播级前景修正功能，支持对抠像后的前景人物进行美肤、美白处理，处理区域仅作用于前景人物可见皮肤，不会影响衣物、头发、眼睛等区域；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13、可独立设置色键参数，独立保存、调用；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能够实现多机位的实时切换；切换时不会出现错帧、丢帧、前景和虚拟场景不同步现象；支持二维划像、淡化、三维卷页、模型等特技切换效果；三维切换特技支持高光效果；支持多信号源同屏切换时的相互迁移，迁移包括平面移动、斜切、翻转等特效；机位切换过程中，前景信号与虚拟背景信号场同步切换，未发现前背景不同步、夹帧、黑场、画面撕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15、系统需支持本地和网络收录，无需外置采集设备，能够在线实时录制PGM合成信号，可以多种格式编码生成视音频格式文件，支持录制实时异地存储；编码格式及码率可调（投标时提供具备CNAS、CMA、ILAC等标识的第三方检测报告复印件）</w:t>
            </w:r>
            <w:r>
              <w:rPr>
                <w:rFonts w:ascii="Times New Roman" w:hAnsi="Times New Roman" w:eastAsia="宋体" w:cs="Times New Roman"/>
                <w:sz w:val="18"/>
                <w:szCs w:val="18"/>
              </w:rPr>
              <w:t xml:space="preserve">；</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16、系统支持多屏监看，可输出画面分割信号到电视墙大尺寸液晶电视上监看，视频输出的界面包括PGM监看、PVW监看、各路前景机位、本地视频、在线包装、字幕等需要监看的信息；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17、可分别对每一路前景音频音量大小进行调整，能对本地视频的音量及输出音量的大小进行调整，支持模拟音频、嵌入音频的输入和输出；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18、支持3路网络流媒体信号的接入，并可同时调度、播放；支持RTMP/RTSP/UDP/HTTP/NDI等流媒体信号输入；</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19、系统通过网口接收IP（UDP、RTMP、RTSP、HTTP）流媒体信号，可实时解析多路组播地址，将解析的视音频信号运用于虚拟视频开窗，也可用于虚拟机位的切换；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20、支持流媒体直播，支持RTMP协议，可独立设置高达80Mbps码率，h264、h265编码可选；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21、系统提供图文在线包装功能，可在合成画面之后添加各种三维字幕图文效果，支持基于时间线的图文非线性编辑，可在节目中植入实时创建、所见即所得的三维文字和三维几何体，导入外来图文或三维模型、动画，可实时调整倒角、厚度、环境光、漫反射、镜面反射等多种的参数；所有物件的所有面均可实现纹理贴图，以满足节目在线图文包装需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22、系统提供图文字幕上屏时可修改功能，即不需要将字幕下屏即可修改播出内容，满足诸如比赛记分牌的应用场合；</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23、支持嵌入音频输入输出，模拟音频输入输出；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24、系统四个讯道输入信号源可自由选择基带信号、NDI信号、IP信号、USB信号，也可多种方式同时输入；</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25、支持PAL、NTSC、720/25P、720/29、97P、1080/50i、1080/59、94i、1080/25P、1080/29、97P制式视频信号的输入，并可对其抠像以及在场景中播放；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26、支持虚拟三维场景编辑、实时渲染功能，可以即时修改3DSMax、Maya等三维软件制作的三维场景（包括改变物件纹理、光效、空间位置、大小、透明度、朝向和物件动画等属性），添加或删除三维物件；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27、能够实时生成虚拟场景，支持3DSMax、Maya等三维软件生成的三维场景模型，支持并透明场景模型，按1920×1080/50i格式输出。</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校园电视台主机</w:t>
            </w:r>
            <w:r/>
          </w:p>
        </w:tc>
        <w:tc>
          <w:tcPr>
            <w:gridSpan w:val="3"/>
            <w:shd w:val="clear" w:color="auto" w:fill="auto"/>
            <w:tcW w:w="6624" w:type="dxa"/>
            <w:vAlign w:val="center"/>
            <w:textDirection w:val="lrTb"/>
            <w:noWrap w:val="false"/>
          </w:tcPr>
          <w:p>
            <w:pPr>
              <w:numPr>
                <w:ilvl w:val="0"/>
                <w:numId w:val="13"/>
              </w:numPr>
              <w:contextualSpacing/>
              <w:ind w:left="0"/>
              <w:jc w:val="left"/>
              <w:spacing w:after="0" w:line="288" w:lineRule="auto"/>
              <w:widowControl/>
              <w:rPr>
                <w:rFonts w:ascii="Times New Roman" w:hAnsi="Times New Roman" w:eastAsia="宋体" w:cs="Times New Roman"/>
                <w:sz w:val="18"/>
                <w:szCs w:val="18"/>
              </w:rPr>
            </w:pPr>
            <w:r>
              <w:rPr>
                <w:rFonts w:hint="eastAsia" w:ascii="宋体" w:hAnsi="宋体" w:eastAsia="宋体" w:cs="宋体"/>
                <w:sz w:val="18"/>
                <w:szCs w:val="18"/>
              </w:rPr>
              <w:t xml:space="preserve">系统配置：CPU≥12核20线程，三级缓存≥25M，主频≥3.6GHz，采用10纳米技术，内存≥16GB </w:t>
            </w:r>
            <w:r>
              <w:rPr>
                <w:rFonts w:ascii="宋体" w:hAnsi="宋体" w:eastAsia="宋体" w:cs="宋体"/>
                <w:sz w:val="18"/>
                <w:szCs w:val="18"/>
              </w:rPr>
              <w:t xml:space="preserve">DDR4 2666MHz</w:t>
            </w:r>
            <w:r>
              <w:rPr>
                <w:rFonts w:hint="eastAsia" w:ascii="宋体" w:hAnsi="宋体" w:eastAsia="宋体" w:cs="宋体"/>
                <w:sz w:val="18"/>
                <w:szCs w:val="18"/>
              </w:rPr>
              <w:t xml:space="preserve">，集成千兆网卡，企业版硬盘≥2TB，服务器电源，音视频接口板，显示器≥24寸，键鼠套装，预装WINDOWS 10 64Bit专业版操作系统；</w:t>
            </w:r>
            <w:r/>
          </w:p>
          <w:p>
            <w:pPr>
              <w:numPr>
                <w:ilvl w:val="0"/>
                <w:numId w:val="13"/>
              </w:numPr>
              <w:contextualSpacing/>
              <w:ind w:left="0"/>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输入信号≥1路HDMI、4路IP/USB/NDI，HDMI输入具有色键功能；2路DDR本地视频或4G回传信号；嵌入音频或模拟音频输入；</w:t>
            </w:r>
            <w:r/>
          </w:p>
          <w:p>
            <w:pPr>
              <w:numPr>
                <w:ilvl w:val="0"/>
                <w:numId w:val="13"/>
              </w:numPr>
              <w:contextualSpacing/>
              <w:ind w:left="0"/>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输出信号≥1路IP输出、1路NDI输出、1路HDMI；嵌入音频输出；</w:t>
            </w:r>
            <w:r/>
          </w:p>
          <w:p>
            <w:pPr>
              <w:numPr>
                <w:ilvl w:val="0"/>
                <w:numId w:val="13"/>
              </w:numPr>
              <w:contextualSpacing/>
              <w:ind w:left="0"/>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支持摄像机信号、IVGA、网络HTTP/UDP/RTSP/RTMP/NDI、手机信号、本地视频、IPDSK等信号源输入；可同时支持PAL、NTSC、720/25P、720/29.97P、1080/50i、1080/59.94i、1080/25P、1080/29.97P等多种制式视频信号的输入，并可对其抠像以及在场景中播放。</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提词器</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1、支持WINXP/7/10系统；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2、专业进口渡膜玻璃(可选用2/8,4/6,5/5多种反射率)；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3、具有多种字色、底色任意搭配，播音员分色播出、滚动速度调整，字号、字体、子色任意搭配；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4、支持少数民族、国外等语言，新增导读功能；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5、可控制方式灵活、多样；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6、采用正屏操作，可实现双播同步显示；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7、输入信号VGA；</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8、采用超轻量化设计，专业ABS遮光罩，而非遮光黑布及支撑架；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9、含返看监视器、脚架、配重等。</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广播级4K摄像机</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1、摄像机图像传感器为1英寸4K CMOS，像素≥935万，水平清晰度≥2000电视线，最高灵敏度F11、最低照度2000lx；</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2、配合视频采集控制系统，可以远程实现摄像机镜头的变焦、聚焦、光圈控制、白平衡、菜单调节、镜头预置位等调用功能，同时可以远程调用和操作摄像机菜单；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3、20倍4K光学变焦镜头，焦距9.43mm~188.6mm，聚焦辅助系统，光学稳定功能，具备防抖功能；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4、支持4K超高清60p4:2:210bit取样，实现高画质信号处理，具备丰富的信号灰度表现及色彩还原；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5、镜头：F2.8～F4.5，20倍变焦，f=9.43mm～188.6mm（换算为35mm：f=28mm～560mm）；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6、增益设置:-6、-3、0、3、6、9、12、15、18、21、24、低照度(30、36）dB、AGC；</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7、视频编码解码器:AppleProRes422、MPEG-4AVC/H.264、MPEG-2；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8、文件格式:Quicktime、MP4、MXF；</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9、音频录制：LPCM2ch、48kHz/24-bit（AppleProRes422）、48kHz/16-bit（QuickTime）、μ-Law2ch（Web）、AAC2ch（交换格式/MP4）。</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摄像存储卡</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color w:val="ff0000"/>
                <w:sz w:val="18"/>
                <w:szCs w:val="18"/>
              </w:rPr>
            </w:pPr>
            <w:r>
              <w:rPr>
                <w:rFonts w:hint="eastAsia" w:ascii="宋体" w:hAnsi="宋体" w:eastAsia="宋体" w:cs="宋体"/>
                <w:sz w:val="18"/>
                <w:szCs w:val="18"/>
              </w:rPr>
              <w:t xml:space="preserve">4K超高清拍摄用SD高速存储卡，容量≥512G，读取速度≥170M/S，写入速度≥90MB/s，IP68防水防尘级别。</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摄像机支架</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1、最高工作高度≥1670MM；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rPr>
                <w:rFonts w:ascii="Times New Roman" w:hAnsi="Times New Roman" w:eastAsia="宋体" w:cs="Times New Roman"/>
                <w:sz w:val="18"/>
                <w:szCs w:val="18"/>
              </w:rPr>
              <w:t xml:space="preserve">最低工作高度：760MM；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rPr>
                <w:rFonts w:ascii="Times New Roman" w:hAnsi="Times New Roman" w:eastAsia="宋体" w:cs="Times New Roman"/>
                <w:sz w:val="18"/>
                <w:szCs w:val="18"/>
              </w:rPr>
              <w:t xml:space="preserve">收缩高度：830MM；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w:t>
            </w:r>
            <w:r>
              <w:rPr>
                <w:rFonts w:ascii="Times New Roman" w:hAnsi="Times New Roman" w:eastAsia="宋体" w:cs="Times New Roman"/>
                <w:sz w:val="18"/>
                <w:szCs w:val="18"/>
              </w:rPr>
              <w:t xml:space="preserve">最大管径：28MM；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w:t>
            </w:r>
            <w:r>
              <w:rPr>
                <w:rFonts w:ascii="Times New Roman" w:hAnsi="Times New Roman" w:eastAsia="宋体" w:cs="Times New Roman"/>
                <w:sz w:val="18"/>
                <w:szCs w:val="18"/>
              </w:rPr>
              <w:t xml:space="preserve">最大承重≥15KG；</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w:t>
            </w:r>
            <w:r>
              <w:rPr>
                <w:rFonts w:ascii="Times New Roman" w:hAnsi="Times New Roman" w:eastAsia="宋体" w:cs="Times New Roman"/>
                <w:sz w:val="18"/>
                <w:szCs w:val="18"/>
              </w:rPr>
              <w:t xml:space="preserve">平衡承重≥5KG；</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w:t>
            </w:r>
            <w:r>
              <w:rPr>
                <w:rFonts w:ascii="Times New Roman" w:hAnsi="Times New Roman" w:eastAsia="宋体" w:cs="Times New Roman"/>
                <w:sz w:val="18"/>
                <w:szCs w:val="18"/>
              </w:rPr>
              <w:t xml:space="preserve">俯仰范围：(+90°,-70)；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w:t>
            </w:r>
            <w:r>
              <w:rPr>
                <w:rFonts w:ascii="Times New Roman" w:hAnsi="Times New Roman" w:eastAsia="宋体" w:cs="Times New Roman"/>
                <w:sz w:val="18"/>
                <w:szCs w:val="18"/>
              </w:rPr>
              <w:t xml:space="preserve">水平范围：360°；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w:t>
            </w:r>
            <w:r>
              <w:rPr>
                <w:rFonts w:ascii="Times New Roman" w:hAnsi="Times New Roman" w:eastAsia="宋体" w:cs="Times New Roman"/>
                <w:sz w:val="18"/>
                <w:szCs w:val="18"/>
              </w:rPr>
              <w:t xml:space="preserve">三脚滑轮底座：承重≥30kg；脚管材质:铝合金</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w:t>
            </w:r>
            <w:r>
              <w:rPr>
                <w:rFonts w:ascii="Times New Roman" w:hAnsi="Times New Roman" w:eastAsia="宋体" w:cs="Times New Roman"/>
                <w:sz w:val="18"/>
                <w:szCs w:val="18"/>
              </w:rPr>
              <w:t xml:space="preserve">原厂标配升级脚架背包。</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微单相机</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微单相机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传感器类型：CMOS（支持全像素双核CMOSAF）</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传感器尺寸：全画幅（36*24mm），长宽比：3:2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除尘功能：自动、添加除尘数据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有效像素≥4500万高清级像素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最高分辨率：8192×5464</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图像分辨率≥4480万像素（8192×5464）</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高清摄像：8K</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镜头卡口：RF卡口，可支持EF/EF-S镜头</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对焦方式：面部+追踪、定点自动对焦、单点自动对焦、扩展自动对焦区域（上下左右）、扩展自动对焦区域（周围）、区域自动对焦、大区域自动对焦（垂直）、大区域自动对焦（水平）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对焦区域：最大1053区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对焦点数：5940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对焦范围：自动对焦框自动选择时（面部+追踪模式）：长约100%×宽约100%的面积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显示屏类型≥3.2英寸TFT彩色液晶电容触摸监视器，约210万点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视野率：垂直/水平约100%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角度调节：打开角度：约0～175°，旋转角度：向前约0～90°/向后约0～180°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亮度调节≥7级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界面语言≥29种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取景器类型：电子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快门：电子控制焦平面快门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快门速度：机械快门/电子前帘快门1/8000至30秒</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闪光灯：外接，支持热靴</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闪光曝光锁：具备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同步端子：具备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闪光灯控制：闪光灯功能设置、闪光灯自定义功能设置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曝光补偿：手动：在±3级间以1/2或1/3级为单位调节，自动包围曝光：在±3级间以1/2或1/3级为单位调节（可与手动曝光补偿组合使用）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测光方式：手动：在±3级间以1/2或1/3级为单位调节，自动包围曝光：在±3级间以1/2或1/3级为单位调节（可与手动曝光补偿组合使用）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短片拍摄记录格式：MP4、RAW</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短片格式：8K：H.265/HEVC；</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音频格式：ALL-I/IPB</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记录尺寸：8KDCI（8192×4320）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压缩方法：ALL-I（编辑用）、IPB（标准）、IPB（轻量）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时间码：具备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录音：内置单声道麦克风、具备外接立体声麦克风端子，可调节录音电平、具备风声抑制功能、具备衰减器功能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耳机：具备耳机端子，可调节耳机音量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短片数码IS：具备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HDMI输出：支持4K输出、自动/1080P</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面部识别：支持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存储卡类型：CFExpress，SD/SDHC/SDXC卡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电池：锂电池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接口：USB3.1Gen2，Type-C，HDMI，3.5mm接口</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无线功能WiFi：802.11a/b/g/n/ac，2.4/5GHz双频WiFi</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蓝牙：蓝牙5.0</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微单镜头</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微单镜头</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镜头结构：14组18片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镜头卡口：RF卡口</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滤镜尺寸：77mm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焦距范围：24-105mm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最近对焦距离：0.45m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镜头直径：83.5mm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镜头长度：107.3mm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含原装保护镜，与微单适配</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单反相机</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单镜头反光式数码相机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记录媒体：SD、SDHC、SDXC、UHS-II存储卡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图像感应器尺寸：约22.3×14.8毫米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镜头卡口：EF卡口</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图像感应器：CMOS图像感应器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有效像素≥3250万像素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长宽比：3:2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除尘功能：自动、手动、添加除尘数据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图像类型：JPEG、RAW、C-RAW、RAW+JPEG</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长宽比设置：3:2、4:3、16:9、1:1</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白平衡自动（氛围优先)、自动（白色优先)、预设（日光、阴影、阴天、钨丝灯、白色荧光灯、闪光灯）、用户自定义、色温（约2500-10000K）</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自动图像亮度校正：自动亮度优化</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降噪：可应用于长时间曝光和高ISO感光度拍摄</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高光色调优先：具备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镜头像差校正：周边光量校正、失真校正、数码镜头优化、色差校正、衍射校正</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取景器：眼平五棱镜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视野率：垂直/水平方向约为100%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放大倍率：约0.95倍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眼点：约22毫米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屈光度调节范围：约-3.0～+1.0m-1（dpt）</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对焦屏固定式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自动对焦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对焦亮度范围：EV-3～18</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对焦模式：单次自动对焦、人工智能伺服自动对焦、人工智能自动对焦、手动对焦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可用的自动对焦点位：≥5480个</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自动选择时的可用自动对焦区域≥143区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放大显示：5倍、10倍放大确认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自动图像对齐具备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多重曝光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电子控制焦平面快门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内置闪光灯：可收回、手动弹起式闪光灯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电子快门、触摸快门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短片拍摄：MP4</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HDMI输出：可输出不带信息的影像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遥控拍摄、静止图像拍摄</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TFT触摸屏电容式彩色液晶监视器≥3.0"（3:2），约104万点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视野率静止图像拍摄：垂直/水平约100%，短片拍摄：垂直/水平约100%</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单反镜头</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单反镜头，与单反适配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镜头焦距：24-70mm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APS-C画幅下的35mm规格换算焦距：约38-112mm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镜头结构：13组18片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光圈叶片：9片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最小光圈：22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最近对焦距离：约0.38米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最大放大倍率：约0.21倍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驱动系统：环形USM超声波马达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滤镜直径：82毫米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最大直径及长度：约88.5×113毫米</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单反镜头</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单反镜头，与单反适配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鏡头焦距：70-200mm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镜头结构：15组20片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光圈叶片：9片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最小光圈：32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最近对焦距离：约1米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最大放大倍率：约0.27倍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驱动系统：USM超声波马达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手抖动补情效果：5級</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滤镜直径：72毫米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最大直径及长度：约80×176毫米</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航拍相机</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飞行器，带屏套装（含2年保险）</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传感器：1英寸传感器，2000万像素，2.4um单像素尺寸</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光圈：光圈f/2.8</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视角：对角线视角88°，等效焦距22mm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照片拍摄：智能拍照，HDR全景，高动态范围RAW格式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视频拍摄：最高5.4K/30fps、4K/60fps</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最大码率：150MbpS，10-bitDlog-M模式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智能模式：大师镜头，焦点跟随，一键短片，4K移动延时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感知系统和ADS-B：四向感知，APAS4.0，支持ADS-B</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图传：12公里最远图传距离，2.4/5.8GHz双频4天线</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续航≥31分钟</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sd存储卡</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hint="eastAsia" w:ascii="宋体" w:hAnsi="宋体" w:eastAsia="宋体" w:cs="宋体"/>
                <w:sz w:val="18"/>
                <w:szCs w:val="18"/>
              </w:rPr>
              <w:t xml:space="preserve">4K超高清拍摄用SD高速存储卡，容量≥128G，读取速度≥170M/S，写入速度≥90MB/s，IP68防水防尘级别。</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无线麦克风</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1、双通道无线麦克风系统，可同时录制两个声源（一拖二），又可作为单通道无线麦克风使用；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2、采用2.4G无线传输系统，无线连接距离≥150米；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3、单声道或者双声道录音模式可自由切换；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4、内置充电锂电池；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5、极地模式：全向；</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6、频率范围：50hz--20khz；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7、最大SPL:100分贝。</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15</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采编电脑</w:t>
            </w:r>
            <w:r/>
          </w:p>
        </w:tc>
        <w:tc>
          <w:tcPr>
            <w:gridSpan w:val="3"/>
            <w:shd w:val="clear" w:color="auto" w:fill="auto"/>
            <w:tcW w:w="6624" w:type="dxa"/>
            <w:vAlign w:val="center"/>
            <w:textDirection w:val="lrTb"/>
            <w:noWrap w:val="false"/>
          </w:tcPr>
          <w:p>
            <w:pPr>
              <w:pStyle w:val="930"/>
              <w:contextualSpacing/>
              <w:spacing w:after="0" w:line="288" w:lineRule="auto"/>
              <w:rPr>
                <w:rFonts w:ascii="Times New Roman"/>
              </w:rPr>
            </w:pPr>
            <w:r>
              <w:rPr>
                <w:rFonts w:ascii="Times New Roman"/>
              </w:rPr>
              <w:t xml:space="preserve">1、CPU≥intel酷睿i7-12700，主频≥2.1GHz，内存≥16G, 最大支持64G，硬盘≥1TB M.2 SSD；</w:t>
            </w:r>
            <w:r/>
          </w:p>
          <w:p>
            <w:pPr>
              <w:pStyle w:val="930"/>
              <w:contextualSpacing/>
              <w:spacing w:after="0" w:line="288" w:lineRule="auto"/>
              <w:rPr>
                <w:rFonts w:ascii="Times New Roman"/>
              </w:rPr>
            </w:pPr>
            <w:r>
              <w:rPr>
                <w:rFonts w:ascii="Times New Roman"/>
              </w:rPr>
              <w:t xml:space="preserve">2、主板：Intel670芯片组及以上；</w:t>
            </w:r>
            <w:r/>
          </w:p>
          <w:p>
            <w:pPr>
              <w:pStyle w:val="930"/>
              <w:contextualSpacing/>
              <w:spacing w:after="0" w:line="288" w:lineRule="auto"/>
              <w:rPr>
                <w:rFonts w:ascii="Times New Roman"/>
              </w:rPr>
            </w:pPr>
            <w:r>
              <w:rPr>
                <w:rFonts w:ascii="Times New Roman"/>
              </w:rPr>
              <w:t xml:space="preserve">3、其他：集成显卡、声卡、集成10/100/1000以太网卡、原厂USB防水抗菌键盘、抗菌鼠标；</w:t>
            </w:r>
            <w:r/>
          </w:p>
          <w:p>
            <w:pPr>
              <w:pStyle w:val="930"/>
              <w:contextualSpacing/>
              <w:spacing w:after="0" w:line="288" w:lineRule="auto"/>
              <w:rPr>
                <w:rFonts w:ascii="Times New Roman"/>
              </w:rPr>
            </w:pPr>
            <w:r>
              <w:rPr>
                <w:rFonts w:ascii="Times New Roman"/>
              </w:rPr>
              <w:t xml:space="preserve">4、扩展槽：M.2接口*2，1个PCIe3x1； 1个PCIe 4x16、1个PCI；</w:t>
            </w:r>
            <w:r/>
          </w:p>
          <w:p>
            <w:pPr>
              <w:pStyle w:val="930"/>
              <w:contextualSpacing/>
              <w:spacing w:after="0" w:line="288" w:lineRule="auto"/>
              <w:rPr>
                <w:rFonts w:ascii="Times New Roman"/>
              </w:rPr>
            </w:pPr>
            <w:r>
              <w:rPr>
                <w:rFonts w:ascii="Times New Roman"/>
              </w:rPr>
              <w:t xml:space="preserve">5、接口：USB端口≥8个（不低于6个USB3.2端口）； 1个RJ-45； 1个 HDMI 1.4；1个VGA；</w:t>
            </w:r>
            <w:r/>
          </w:p>
          <w:p>
            <w:pPr>
              <w:pStyle w:val="930"/>
              <w:contextualSpacing/>
              <w:spacing w:after="0" w:line="288" w:lineRule="auto"/>
              <w:rPr>
                <w:rFonts w:ascii="Times New Roman"/>
              </w:rPr>
            </w:pPr>
            <w:r>
              <w:rPr>
                <w:rFonts w:ascii="Times New Roman"/>
              </w:rPr>
              <w:t xml:space="preserve">6、显示器≥23.8寸WLED，分辨率不低于1920*1080；</w:t>
            </w:r>
            <w:r/>
          </w:p>
          <w:p>
            <w:pPr>
              <w:pStyle w:val="930"/>
              <w:contextualSpacing/>
              <w:spacing w:after="0" w:line="288" w:lineRule="auto"/>
              <w:rPr>
                <w:rFonts w:ascii="Times New Roman"/>
              </w:rPr>
            </w:pPr>
            <w:r>
              <w:rPr>
                <w:rFonts w:ascii="Times New Roman"/>
              </w:rPr>
              <w:t xml:space="preserve">7、电源：电源能效≥90%，高效节能电源，电源功率≤180W；</w:t>
            </w:r>
            <w:r/>
          </w:p>
          <w:p>
            <w:pPr>
              <w:pStyle w:val="930"/>
              <w:contextualSpacing/>
              <w:spacing w:after="0" w:line="288" w:lineRule="auto"/>
              <w:rPr>
                <w:rFonts w:ascii="Times New Roman"/>
              </w:rPr>
            </w:pPr>
            <w:r>
              <w:rPr>
                <w:rFonts w:ascii="Segoe UI Symbol" w:hAnsi="Segoe UI Symbol" w:cs="Segoe UI Symbol"/>
                <w:color w:val="ff0000"/>
                <w:sz w:val="20"/>
                <w:szCs w:val="20"/>
              </w:rPr>
              <w:t xml:space="preserve">★</w:t>
            </w:r>
            <w:r>
              <w:rPr>
                <w:rFonts w:ascii="Times New Roman"/>
                <w:i/>
                <w:iCs/>
                <w:color w:val="ff0000"/>
                <w:sz w:val="20"/>
                <w:szCs w:val="20"/>
                <w:u w:val="single"/>
              </w:rPr>
              <w:t xml:space="preserve">投标文件中提供有效期内节能产品认证证书扫描件并加盖投标人公章</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16</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接入交换机</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交换容量≥330Gbps，转发性能≥100Mpps，10/100/1000M以太网端口≥24，SFP光接口≥4个。</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17</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监听耳机</w:t>
            </w:r>
            <w:r/>
          </w:p>
        </w:tc>
        <w:tc>
          <w:tcPr>
            <w:gridSpan w:val="3"/>
            <w:shd w:val="clear" w:color="auto" w:fill="auto"/>
            <w:tcW w:w="6624" w:type="dxa"/>
            <w:vAlign w:val="center"/>
            <w:textDirection w:val="lrTb"/>
            <w:noWrap w:val="false"/>
          </w:tcPr>
          <w:p>
            <w:pPr>
              <w:numPr>
                <w:ilvl w:val="0"/>
                <w:numId w:val="14"/>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头戴式动圈耳机；</w:t>
            </w:r>
            <w:r/>
          </w:p>
          <w:p>
            <w:pPr>
              <w:numPr>
                <w:ilvl w:val="0"/>
                <w:numId w:val="14"/>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插头/接口：3.5mm/6.3mm</w:t>
            </w:r>
            <w:r>
              <w:rPr>
                <w:rFonts w:ascii="Times New Roman" w:hAnsi="Times New Roman" w:eastAsia="宋体" w:cs="Times New Roman"/>
                <w:sz w:val="18"/>
                <w:szCs w:val="18"/>
              </w:rPr>
              <w:t xml:space="preserve">；</w:t>
            </w:r>
            <w:r/>
          </w:p>
          <w:p>
            <w:pPr>
              <w:numPr>
                <w:ilvl w:val="0"/>
                <w:numId w:val="14"/>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单元直径：50mm；</w:t>
            </w:r>
            <w:r/>
          </w:p>
          <w:p>
            <w:pPr>
              <w:numPr>
                <w:ilvl w:val="0"/>
                <w:numId w:val="14"/>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频率范围：10-25000Hz；</w:t>
            </w:r>
            <w:r/>
          </w:p>
          <w:p>
            <w:pPr>
              <w:numPr>
                <w:ilvl w:val="0"/>
                <w:numId w:val="14"/>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阻抗：32欧姆；</w:t>
            </w:r>
            <w:r/>
          </w:p>
          <w:p>
            <w:pPr>
              <w:numPr>
                <w:ilvl w:val="0"/>
                <w:numId w:val="14"/>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灵敏度：101±3dB；</w:t>
            </w:r>
            <w:r/>
          </w:p>
          <w:p>
            <w:pPr>
              <w:numPr>
                <w:ilvl w:val="0"/>
                <w:numId w:val="14"/>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线缆长度≥2m。</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18</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监看显示器</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55寸4K超清，广色域，杜比音效，宽音域，双线WIFI，纤薄机身，含壁挂支架。</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19</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补光灯</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电源供电：100-240V，50/60Hz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功率≥200W</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色温：5600K±300K</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100%光照度（LUX）：12000（1米）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100%光通量（Lm）:20000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显色指数（Ra值）＞95，R9＞70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调光范围：10%-100%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LED灯珠安全温度≤70℃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含支架柔光箱套装</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20</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LED影视平板柔光灯</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光源≥630颗高显指LED阵列</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电源电压：AC100~240V，50/60Hz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额定功率：150W</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显色指数Ra≥92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色温：5600K</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调光：0~100%线性调光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控制面板：LCD液晶显示屏+四按键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通道模式：1CH/2CH</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出光角度：120度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散热方式：无风扇自然散热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控制模式：DMX512控制/手动模式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防护等级：IP20</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21</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固定铝合金轨道</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60*80工字型，选用优质铝合金型材材质，经熔铸、挤压、镀钛等工艺加工，柔韧性强，承重300KG以上，规格：60*80*4MM；高耐腐蚀性，良好的焊接性和导电性。（6根2米）</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22</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胶木插头接插件</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规格：胶木插头10A，输入电压220V，最大功率：2200W，直插型，绝缘达到国家要求标准，阻燃，插针全铜材料。</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23</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灯具保险链</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规格：带胶钢丝绳4MM+5MM扣件，自重0.06KG，承重30KG，长度800MM，防锈，安全。</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24</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管线及辅材</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高清线、电源线、网线等。</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25</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演播桌</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定制演播桌，配套主持人用播音桌，</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配主持椅2张。</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26</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非编台、椅</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非编台：采用拼装式钢木结构，外圆角光滑，无任何可能对设备安装和维修人员造成伤害，各操作台之间并联时，拼缝严密，前后应无空隙；可以放置电脑主机、双显以及录播设备；尺寸：约2000*900*750mm，桌面宽度、深度、厚度等尺寸要满足设备放置以及强度和美观要求，要符合人机工程学，满足人体工学设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台面采用高强度密度板制作，表面刷五底三面工艺防火底漆,高档聚脂面漆以及防滑、耐磨威盛亚防火板贴面；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下侧双机柜设计，配置标准19″12U组合机柜二只，深度要求能满足放置服务器及录播设备等，机柜体采用宝钢优质冷轧钢板制作，内结构≥2.0mm，外装饰≥1.5mm；内部镀锌件均采用热镀锌钝彩工艺表面静电喷塑，合理安排电源插座以及走线途径，便于设备安装和施工维护，充分的隐藏线材走线；</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座椅：4层复合网布，硬性尼龙扶手，双层网布＋高弹力海绵坐垫，环保公仔棉腰枕，加厚防爆底盘，SGS认证高寿命气杆，电镀钢质五爪，静音软性PU滚轮。</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27</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网络机柜</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尺寸：</w:t>
            </w:r>
            <w:r>
              <w:rPr>
                <w:rFonts w:hint="eastAsia" w:ascii="Times New Roman" w:hAnsi="Times New Roman" w:eastAsia="宋体" w:cs="Times New Roman"/>
                <w:sz w:val="18"/>
                <w:szCs w:val="18"/>
              </w:rPr>
              <w:t xml:space="preserve">约</w:t>
            </w:r>
            <w:r>
              <w:rPr>
                <w:rFonts w:ascii="Times New Roman" w:hAnsi="Times New Roman" w:eastAsia="宋体" w:cs="Times New Roman"/>
                <w:sz w:val="18"/>
                <w:szCs w:val="18"/>
              </w:rPr>
              <w:t xml:space="preserve">600×1000×1600；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机柜内含网络控制模块、电源控制模块、集成线缆，方便施工及维护。</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28</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虚拟绿箱背景</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25×25cm PVC方形绿箱背景模块拼接组装，弧形地面过渡。</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29</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装修装饰</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1、装修处理：铝合金、木材或轻钢龙骨纸面石膏板定制造型，符合规范要求承载指标；设计图纸和效果图经学校同意后施工；</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2、地面处理：塑胶地板采用纯塑胶结构耐凹陷、耐刻划；不含DOP、重金属、VOC含量极低，热熔焊接营造清洁效果，防止灰尘和潮气渗入接缝；高耐污的使用层，耐磨，含厚度不低于3mm树脂环氧漆自流平；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3、控制窗：控制室与主体教室（拍摄区域）相邻墙壁中内嵌钢化玻璃，贴单透膜，不锈钢包边，玻璃厚度≥8mm（尺寸约4M*1.2M）；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4、吸音窗帘：阻燃材质，窗帘须色淡遮光整洁，安装遮光层；丝织四方立线配加厚遮光布，消音铝合金重型道杆，褶皱比例1：2；</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5、配电系统：配电箱、空开、开关、面板、漏保、电源线等；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6、信号线材：网线、控制线、SDI线、HDMI线等；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7、辅材：管材管件、插排、固定件等。</w:t>
            </w:r>
            <w:r/>
          </w:p>
        </w:tc>
      </w:tr>
      <w:tr>
        <w:trPr>
          <w:jc w:val="center"/>
          <w:trHeight w:val="575"/>
        </w:trPr>
        <w:tc>
          <w:tcPr>
            <w:gridSpan w:val="7"/>
            <w:shd w:val="clear" w:color="auto" w:fill="auto"/>
            <w:tcW w:w="878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3.2、采编工作站</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非编制作系统</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一、硬件要求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1、系统采用原厂工业级主机，CPU≥Core i7/GTX1650(4G)/16GB/250G SSD M.2接口(NVME协议)/1TB*2数据硬盘/DVD刻录。基于SQL2008底层网络数据库资源管理系统，保证非编可实现采（文件上载）、编、制、存、管整套的节目网络化协同制作流程；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系统自带工具套装软件，包括：超高清后期制作软件、字幕制作软件、资源交互软件、转码软件、唱词制作软件、公告版制作软件、手写动画软件、序列动画合成软件、PPT转换软件、数据库智能备份软件、非编管控软件，且均</w:t>
            </w:r>
            <w:r>
              <w:rPr>
                <w:rFonts w:hint="eastAsia" w:ascii="Times New Roman" w:hAnsi="Times New Roman" w:eastAsia="宋体" w:cs="Times New Roman"/>
                <w:sz w:val="18"/>
                <w:szCs w:val="18"/>
              </w:rPr>
              <w:t xml:space="preserve">兼容或为</w:t>
            </w:r>
            <w:r>
              <w:rPr>
                <w:rFonts w:ascii="Times New Roman" w:hAnsi="Times New Roman" w:eastAsia="宋体" w:cs="Times New Roman"/>
                <w:sz w:val="18"/>
                <w:szCs w:val="18"/>
              </w:rPr>
              <w:t xml:space="preserve">同一品牌。</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二、非编软件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非编管控软件：在网络工作模式下基于数据库后台管理，支持存储、栏目、用户的三级空间控制管理；支持多用户共用非编系统，可按不同用户角色分配非编权限；可自动匹配统一认证系统的新用户；支持超级管理员的项目管理和日志查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2、唱词制作软件：支持智能语音识别、自动断句（连网条件）；支持复读机式手扒唱词和传统拍制流程；支持单行和双行唱词制作；支持导出标准SRT文件或带时码的TXT文件；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3、数据库智能备份软件：通过设定数据库备份策略，可实现本机或网络SQL Server数据库的定时备份，支持手动还原数据库及数据库的修复、收缩处理；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4、手写动画软件：支持记录手绘过程并生成动画文件；支持快速手绘和精细手绘两种方式；支持生成FLC动画文件；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5、转码软件：支持4K、高标清格式文件的批量转换；支持P2/EX/XDCAM/ AVCHD文件批量转换；支持多任务、多线程并行；支持自定义任务模板和任务监控；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6、公告版制作软件：支持对整段文字自动折行和分屏；支持对首行标点符号进行缩进处理；可为每屏字幕制作入、出、停留动画特技；支持输出CG、FLC动画或带通道的MOV、AVI文件；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7、单机工作模式，支持轻量型数据库管理，免安装、免维护、自动备份、自动数据库脚本升级；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嵌入式计算机资源窗可实现磁盘文件、介质文件无障碍内容浏览，直接上轨编辑；本地、网络、移动、外接设备的资源文件自由编辑；支持网络项目资源、公共区资源、本地项目资源的共享和交互，实现资源利用最大化；支持移动项目编辑，未制作完成的项目工程，项目归集后可用移动硬盘拷走制作，也可直接将项目工程建在移动硬盘上，方便随时带走；</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9、提供本地项目资源一键同步到网络项目功能，保障突发网络异常时有可安全生产，在网络故障解除后可高效恢复；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10、嵌入的融媒体VMS资源池，可高效调用资源平台中记者回传、多方汇聚的媒体资源，迅速完成新闻节目的制作；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一键导入图像序列，自动生成32bit带Alpha通道的高画质MOV文件；批量导入PNG、PSD、TGA、BMP、JPG图片；清晰实用的素材标识，方便查看故事板引用标识、离线标识、项目路径标识；支持大图浏览功能，鼠标滑过素材图标可浏览内容；支持素材、故事板、项目的实体文件的归集操作；支持素材的场序设置；支持对离线素材的重新匹配和删除清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12、提供智能目录资源管理，按素材特性建立多级分类管理机制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13、提供高效介质文件编辑流程：自动识别P2、XDCAM、XDCAM EX、AVCHD等介质文件，自动视音频成组，跨卡素材自动合并导入；支持介质文件直接上轨编辑；支持故事板回写到P2、XDCAM、XDCAM EX（含SD FAT的回写）设备；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14、支持导入苹果非编的FCP XML工程文件；支持导出的AAF工程文件导入到达芬奇系统；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15、智能场景检测，自动切分素材的镜头片段；同时支持手动精选镜头，在素材库生成索引素材；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16、支持将资源库中相同属性的视音频素材合并成一个序列素材，以减少碎片素材的数量，精简资源库；</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17、支持对接统一用户认证系统，自动同步认证系统中变更的用户信息；支持按预设用户模板自动创建非编新用户；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18、4K超高清节目制作支持3840*2160或4096*2160超高分辨率的源码剪辑，4K超高清字幕和特技制作，具备完备的从采集、剪辑、监看到输出的4K原生制作流程；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19、支持不同帧率、不同格式、不同分辨率的混合编辑；广泛兼容专业、民用、网络、移动领域主流视音频格式，包括4K AVC-ULTRA、XAVC、PRORESS等最新媒体文件，及H.265编码的新媒体文件；支持实时上下变换处理，提供信箱、切边、变形、窗口等变换方式；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20、内置视频示波器，可通过波形/矢量/RGB/直方图的方式监测音画指标；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21、支持任意画幅尺寸的项目制作，方便实现手机竖屏、不规则大屏、异形幅面的节目制作；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22、多镜头切换编辑，多机位素材支持音频波形、时码、标记点等自动对齐，可快速调整切点位置、替换镜头，可添加镜头间转场；游机素材可按TC时码横向成组，解决多镜头编辑中碎片化游机素材的成组问题；</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23、支持标准XML信息无缝导入多路切换采集的视音频文件，还原全部多镜头及切点信息；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24、单键设计；波纹编辑，删除、移动素材可自动填补空隙；一键为素材添加淡入淡出；一键设置当前素材为静帧；一键素材替换，保持原有特技效果和时长不变；一键时间线填充，用于填充的素材可自动匹配轨道空隙；钢笔工具进行曲线关键点调节，可同时进行任意剪辑操作；支持多轨素材整体纵向、横向移动，节目修改调整更自由；</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25、追加上轨，挑选的镜头片段依次排布在时间线上，加速粗剪效率；专为粗剪设计的“Z剪辑”，素材播放、剪辑、上轨一气呵成，轻松应对体育类精彩镜头回放；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26、双向帧匹配，快速查找故事板指定镜头或检查故事板重复镜头；虚拟素材编辑，简化复杂故事板结构；故事板嵌套和引用，故事板视同一段素材自由编辑，快速实现多段节目的串编；故事板配音，参考视频画面完成配音操作，生成的音频自动上轨；素材调整窗集成音频波形，配合波形精准剪辑视频画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27、支持代理编辑模式，自带低码文件的可编辑低码，不带低码的可自动转换低码编辑，最终可灵活选择高码或低码进行合成输出；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28、对故事板操作步步备份，确保意外发生时可恢复工程文件最后一步操作；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29、故事板版本管理，随时备份编辑中重要状态，需要时调出备份故事板还原；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30、提供提词器功能，文本大小和滚动速度可调，方便故事板配音；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31、提供多种输出监看方式，包括板卡输出上监、显卡辅屏输出监看、回显窗全屏显示，满足不同场景的监看要求；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32、提供静帧过渡的转场方式，接点处画面静帧处理，分别向前后补齐，从而实现一段素材内两镜头间的转场制作</w:t>
            </w:r>
            <w:r>
              <w:rPr>
                <w:rFonts w:hint="eastAsia" w:ascii="Times New Roman" w:hAnsi="Times New Roman" w:eastAsia="宋体" w:cs="Times New Roman"/>
                <w:sz w:val="18"/>
                <w:szCs w:val="18"/>
              </w:rPr>
              <w:t xml:space="preserve">。</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27寸4K显示器</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1、屏幕尺寸≥27英寸；</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2、分辨率≥3840*2160；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3、色深≥1.07B；色域≥95%DCI-P3；</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4、视角≥178°H×178°V；</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5、亮度≥350cd/㎡，对比度≥1300:1；</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6、接口≥1*HDMI或DP。</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智能录音笔</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支持全文纪要、关键词、重点内容(录音笔转录的文字不限字符数)</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支持中+英同声传译</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翻译：中文英、日、韩、俄4大语种实时可看、可导出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转文字：8大语种+12种方吉+2种少数民族语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转文字方式：机身独立在线转文字</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录音距离≥10米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屏慕≥1.4英寸触屏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电池容量≥1500mAh</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存储≥32GB机身存储+5GB*3年云存储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麦克风:1颗定向麦克风+2颗全向麦克风</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产品连接:Wi-Fi/BT</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录音格式:AAC/WAV</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接口: Type-c</w:t>
            </w:r>
            <w:r/>
          </w:p>
        </w:tc>
      </w:tr>
      <w:tr>
        <w:trPr>
          <w:jc w:val="center"/>
          <w:trHeight w:val="442"/>
        </w:trPr>
        <w:tc>
          <w:tcPr>
            <w:gridSpan w:val="7"/>
            <w:shd w:val="clear" w:color="auto" w:fill="auto"/>
            <w:tcW w:w="878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3.3、移动录播系统</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bookmarkStart w:id="18" w:name="_Hlk165374177"/>
            <w:r>
              <w:rPr>
                <w:rFonts w:ascii="Times New Roman" w:hAnsi="Times New Roman" w:eastAsia="宋体" w:cs="Times New Roman"/>
                <w:sz w:val="18"/>
                <w:szCs w:val="18"/>
              </w:rPr>
              <w:t xml:space="preserve">移动录播主机</w:t>
            </w:r>
            <w:bookmarkEnd w:id="18"/>
            <w:r/>
            <w:r/>
          </w:p>
        </w:tc>
        <w:tc>
          <w:tcPr>
            <w:gridSpan w:val="3"/>
            <w:shd w:val="clear" w:color="auto" w:fill="auto"/>
            <w:tcW w:w="6624" w:type="dxa"/>
            <w:textDirection w:val="lrTb"/>
            <w:noWrap w:val="false"/>
          </w:tcPr>
          <w:p>
            <w:pPr>
              <w:numPr>
                <w:ilvl w:val="0"/>
                <w:numId w:val="15"/>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外观要求：要求设备高度集成化，整体外观小巧便携，自带底座、无需外置支架即可立于桌面方便使用；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二、技术要求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1、为保证系统性能稳定性与安全性，系统采用纯嵌入式硬件架构和嵌入式软件系统，内置固态硬盘≥512G；</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2、主机要求内置电池容量≥14000mAh，满电可续航≥6个小时，主机支持显示电池电量；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3、主机集成触摸屏≥13.3英寸，分辨率≥1920*1080，方便在各种场景下进行操作；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4、主机支持1路RJ45网络接口，可作为互联网接入使用；内置wifi模块，可采用无线接入到WLAN及互联网；</w:t>
            </w:r>
            <w:r/>
          </w:p>
          <w:p>
            <w:pPr>
              <w:contextualSpacing/>
              <w:jc w:val="left"/>
              <w:spacing w:after="0" w:line="288" w:lineRule="auto"/>
              <w:widowControl/>
              <w:rPr>
                <w:rFonts w:ascii="Times New Roman" w:hAnsi="Times New Roman" w:eastAsia="宋体" w:cs="Times New Roman"/>
                <w:color w:val="ff0000"/>
                <w:sz w:val="18"/>
                <w:szCs w:val="18"/>
              </w:rPr>
            </w:pPr>
            <w:r>
              <w:rPr>
                <w:rFonts w:hint="eastAsia" w:ascii="Times New Roman" w:hAnsi="Times New Roman" w:eastAsia="宋体" w:cs="Times New Roman"/>
                <w:color w:val="ff0000"/>
                <w:sz w:val="18"/>
                <w:szCs w:val="18"/>
              </w:rPr>
              <w:t xml:space="preserve">▲</w:t>
            </w:r>
            <w:r>
              <w:rPr>
                <w:rFonts w:ascii="Times New Roman" w:hAnsi="Times New Roman" w:eastAsia="宋体" w:cs="Times New Roman"/>
                <w:color w:val="ff0000"/>
                <w:sz w:val="18"/>
                <w:szCs w:val="18"/>
              </w:rPr>
              <w:t xml:space="preserve">5、支持</w:t>
            </w:r>
            <w:r>
              <w:rPr>
                <w:rFonts w:hint="eastAsia" w:ascii="Times New Roman" w:hAnsi="Times New Roman" w:eastAsia="宋体" w:cs="Times New Roman"/>
                <w:color w:val="ff0000"/>
                <w:sz w:val="18"/>
                <w:szCs w:val="18"/>
              </w:rPr>
              <w:t xml:space="preserve">1路SDI采集；</w:t>
            </w:r>
            <w:r>
              <w:rPr>
                <w:rFonts w:hint="eastAsia" w:ascii="Times New Roman" w:hAnsi="Times New Roman" w:eastAsia="宋体" w:cs="Times New Roman"/>
                <w:b/>
                <w:bCs/>
                <w:color w:val="ff0000"/>
                <w:sz w:val="18"/>
                <w:szCs w:val="18"/>
              </w:rPr>
              <w:t xml:space="preserve">提供产品彩页或提供功能截图或者产品说明书等其他证明材料并加盖投标人公章。</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6、支持1</w:t>
            </w:r>
            <w:r>
              <w:rPr>
                <w:rFonts w:ascii="Times New Roman" w:hAnsi="Times New Roman" w:eastAsia="宋体" w:cs="Times New Roman"/>
                <w:sz w:val="18"/>
                <w:szCs w:val="18"/>
              </w:rPr>
              <w:t xml:space="preserve">路HDMI in采集，支持分辨率1920*1080、1280*720等分辨率接入；</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7</w:t>
            </w:r>
            <w:r>
              <w:rPr>
                <w:rFonts w:ascii="Times New Roman" w:hAnsi="Times New Roman" w:eastAsia="宋体" w:cs="Times New Roman"/>
                <w:sz w:val="18"/>
                <w:szCs w:val="18"/>
              </w:rPr>
              <w:t xml:space="preserve">、主机内置无线图像传输模块，支持无线摄像机、无线图传盒，内置视频文件等信号接入，总资源路数≥</w:t>
            </w: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路</w:t>
            </w:r>
            <w:r>
              <w:rPr>
                <w:rFonts w:hint="eastAsia" w:ascii="Times New Roman" w:hAnsi="Times New Roman" w:eastAsia="宋体" w:cs="Times New Roman"/>
                <w:sz w:val="18"/>
                <w:szCs w:val="18"/>
              </w:rPr>
              <w:t xml:space="preserve">；</w:t>
            </w:r>
            <w:r/>
          </w:p>
          <w:p>
            <w:pPr>
              <w:contextualSpacing/>
              <w:jc w:val="left"/>
              <w:spacing w:after="0" w:line="288" w:lineRule="auto"/>
              <w:widowControl/>
              <w:rPr>
                <w:rFonts w:ascii="Times New Roman" w:hAnsi="Times New Roman" w:eastAsia="宋体" w:cs="Times New Roman"/>
                <w:b/>
                <w:bCs/>
                <w:color w:val="ff0000"/>
                <w:sz w:val="18"/>
                <w:szCs w:val="18"/>
              </w:rPr>
            </w:pPr>
            <w:r>
              <w:rPr>
                <w:rFonts w:hint="eastAsia" w:ascii="Times New Roman" w:hAnsi="Times New Roman" w:eastAsia="宋体" w:cs="Times New Roman"/>
                <w:color w:val="ff0000"/>
                <w:sz w:val="18"/>
                <w:szCs w:val="18"/>
              </w:rPr>
              <w:t xml:space="preserve">▲8</w:t>
            </w:r>
            <w:r>
              <w:rPr>
                <w:rFonts w:ascii="Times New Roman" w:hAnsi="Times New Roman" w:eastAsia="宋体" w:cs="Times New Roman"/>
                <w:color w:val="ff0000"/>
                <w:sz w:val="18"/>
                <w:szCs w:val="18"/>
              </w:rPr>
              <w:t xml:space="preserve">、支持</w:t>
            </w:r>
            <w:r>
              <w:rPr>
                <w:rFonts w:hint="eastAsia" w:ascii="Times New Roman" w:hAnsi="Times New Roman" w:eastAsia="宋体" w:cs="Times New Roman"/>
                <w:color w:val="ff0000"/>
                <w:sz w:val="18"/>
                <w:szCs w:val="18"/>
              </w:rPr>
              <w:t xml:space="preserve">1</w:t>
            </w:r>
            <w:r>
              <w:rPr>
                <w:rFonts w:ascii="Times New Roman" w:hAnsi="Times New Roman" w:eastAsia="宋体" w:cs="Times New Roman"/>
                <w:color w:val="ff0000"/>
                <w:sz w:val="18"/>
                <w:szCs w:val="18"/>
              </w:rPr>
              <w:t xml:space="preserve">路HDMI输出接口，可扩展实时录制画面到大屏进行显示；</w:t>
            </w:r>
            <w:r>
              <w:rPr>
                <w:rFonts w:hint="eastAsia" w:ascii="Times New Roman" w:hAnsi="Times New Roman" w:eastAsia="宋体" w:cs="Times New Roman"/>
                <w:b/>
                <w:bCs/>
                <w:color w:val="ff0000"/>
                <w:sz w:val="18"/>
                <w:szCs w:val="18"/>
              </w:rPr>
              <w:t xml:space="preserve">提供产品彩页或提供功能截图或者产品说明书等其他证明材料并加盖投标人公章。</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9</w:t>
            </w:r>
            <w:r>
              <w:rPr>
                <w:rFonts w:ascii="Times New Roman" w:hAnsi="Times New Roman" w:eastAsia="宋体" w:cs="Times New Roman"/>
                <w:sz w:val="18"/>
                <w:szCs w:val="18"/>
              </w:rPr>
              <w:t xml:space="preserve">、主机要求内置无线音频模块、并标配与主机无线音频模块配套的无线手持麦、无线领夹麦，确保用户启动后即可自动匹配使用，无需复杂操作，同时主机也可自由修改音频频道，可根据麦克风、领夹麦频道及时修改，避免信号干扰，保证通讯质量；</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10</w:t>
            </w:r>
            <w:r>
              <w:rPr>
                <w:rFonts w:ascii="Times New Roman" w:hAnsi="Times New Roman" w:eastAsia="宋体" w:cs="Times New Roman"/>
                <w:sz w:val="18"/>
                <w:szCs w:val="18"/>
              </w:rPr>
              <w:t xml:space="preserve">、主机要求支持本地音频、摄像机网络音频等多种信号接入，同时主机具备多种物理音频接口，支持≥1路line in;≥1路mic in;≥1路line out，并支持音频监听、音量调节与音量状态显示；支持音频降噪设置，支持降噪等级高、中、低选择；</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1</w:t>
            </w:r>
            <w:r>
              <w:rPr>
                <w:rFonts w:ascii="Times New Roman" w:hAnsi="Times New Roman" w:eastAsia="宋体" w:cs="Times New Roman"/>
                <w:sz w:val="18"/>
                <w:szCs w:val="18"/>
              </w:rPr>
              <w:t xml:space="preserve">、要求主机支持≥4路混音输出，且对每一路音频可单独控制音量或开关；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2</w:t>
            </w:r>
            <w:r>
              <w:rPr>
                <w:rFonts w:ascii="Times New Roman" w:hAnsi="Times New Roman" w:eastAsia="宋体" w:cs="Times New Roman"/>
                <w:sz w:val="18"/>
                <w:szCs w:val="18"/>
              </w:rPr>
              <w:t xml:space="preserve">、要求主机支持以触屏的方式将任意画面信号拖拽到预览窗口，完成多画面合成工作，确保主机易用性；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3</w:t>
            </w:r>
            <w:r>
              <w:rPr>
                <w:rFonts w:ascii="Times New Roman" w:hAnsi="Times New Roman" w:eastAsia="宋体" w:cs="Times New Roman"/>
                <w:sz w:val="18"/>
                <w:szCs w:val="18"/>
              </w:rPr>
              <w:t xml:space="preserve">、要求主机支持多种直播码率的设置，根据网络传输情况，可选超清、高清、标清可选；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4</w:t>
            </w:r>
            <w:r>
              <w:rPr>
                <w:rFonts w:ascii="Times New Roman" w:hAnsi="Times New Roman" w:eastAsia="宋体" w:cs="Times New Roman"/>
                <w:sz w:val="18"/>
                <w:szCs w:val="18"/>
              </w:rPr>
              <w:t xml:space="preserve">、支持控制摄像机方向，缩放、聚焦等功能，支持预置位设置，支持摄像机移动速度调节；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、支持摄像机码率设置，支持快捷图像模式选择，如室内自动、室内手动、室内亮度增强、户外自动、户外手动、户外阳光模式等快速选择，款速选择合适的图像模式，达到良好的录制直播效果；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6</w:t>
            </w:r>
            <w:r>
              <w:rPr>
                <w:rFonts w:ascii="Times New Roman" w:hAnsi="Times New Roman" w:eastAsia="宋体" w:cs="Times New Roman"/>
                <w:sz w:val="18"/>
                <w:szCs w:val="18"/>
              </w:rPr>
              <w:t xml:space="preserve">、支持摄像机图像自定义，支持亮度、对比度、白平衡、色度、饱和度等参数进行手动调节；并可以保存为自定义模式，方便使用过程中快速调用；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7</w:t>
            </w:r>
            <w:r>
              <w:rPr>
                <w:rFonts w:ascii="Times New Roman" w:hAnsi="Times New Roman" w:eastAsia="宋体" w:cs="Times New Roman"/>
                <w:sz w:val="18"/>
                <w:szCs w:val="18"/>
              </w:rPr>
              <w:t xml:space="preserve">、</w:t>
            </w:r>
            <w:bookmarkStart w:id="19" w:name="_Hlk165374193"/>
            <w:r>
              <w:rPr>
                <w:rFonts w:ascii="Times New Roman" w:hAnsi="Times New Roman" w:eastAsia="宋体" w:cs="Times New Roman"/>
                <w:sz w:val="18"/>
                <w:szCs w:val="18"/>
              </w:rPr>
              <w:t xml:space="preserve">系统支持各类主题活动、交流论坛、教育教学、体育竞技等的录制和直播，能够在一个人独立操作情况下，完成所有操作；</w:t>
            </w:r>
            <w:bookmarkEnd w:id="19"/>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8</w:t>
            </w:r>
            <w:r>
              <w:rPr>
                <w:rFonts w:ascii="Times New Roman" w:hAnsi="Times New Roman" w:eastAsia="宋体" w:cs="Times New Roman"/>
                <w:sz w:val="18"/>
                <w:szCs w:val="18"/>
              </w:rPr>
              <w:t xml:space="preserve">、主机无线视频传输模块支持802.11a/n,802.11i等标准协议；采用5.8GHz无线技术,发射功率17dBm，传输速度≥300Mbps/s；</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9</w:t>
            </w:r>
            <w:r>
              <w:rPr>
                <w:rFonts w:ascii="Times New Roman" w:hAnsi="Times New Roman" w:eastAsia="宋体" w:cs="Times New Roman"/>
                <w:sz w:val="18"/>
                <w:szCs w:val="18"/>
              </w:rPr>
              <w:t xml:space="preserve">、为保障视频传输的稳定性与安全性，系统采用信道检测与加密的跳频技术，可自动检测当前网络环境，自动选择最佳通讯信道，防止干扰、也可手动选择信道进行设置；</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20</w:t>
            </w:r>
            <w:r>
              <w:rPr>
                <w:rFonts w:ascii="Times New Roman" w:hAnsi="Times New Roman" w:eastAsia="宋体" w:cs="Times New Roman"/>
                <w:sz w:val="18"/>
                <w:szCs w:val="18"/>
              </w:rPr>
              <w:t xml:space="preserve">、设备要求具备物理环境快捷搭建方式，可在任何无阻挡、无信号干扰场地5分钟内快速完成配置和搭建，并能实现所有设备间的通讯和数据传输；</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21</w:t>
            </w:r>
            <w:r>
              <w:rPr>
                <w:rFonts w:ascii="Times New Roman" w:hAnsi="Times New Roman" w:eastAsia="宋体" w:cs="Times New Roman"/>
                <w:sz w:val="18"/>
                <w:szCs w:val="18"/>
              </w:rPr>
              <w:t xml:space="preserve">、支持日志功能，方便进行设备使用情况监测，问题排查等；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rPr>
                <w:rFonts w:hint="eastAsia" w:ascii="Times New Roman" w:hAnsi="Times New Roman" w:eastAsia="宋体" w:cs="Times New Roman"/>
                <w:sz w:val="18"/>
                <w:szCs w:val="18"/>
              </w:rPr>
              <w:t xml:space="preserve">2</w:t>
            </w:r>
            <w:r>
              <w:rPr>
                <w:rFonts w:ascii="Times New Roman" w:hAnsi="Times New Roman" w:eastAsia="宋体" w:cs="Times New Roman"/>
                <w:sz w:val="18"/>
                <w:szCs w:val="18"/>
              </w:rPr>
              <w:t xml:space="preserve">、为保证设备稳定运行，要求投标时提供设备无故障运行MTBF≥2</w:t>
            </w: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万小时检测报告</w:t>
            </w:r>
            <w:r/>
          </w:p>
          <w:p>
            <w:pPr>
              <w:contextualSpacing/>
              <w:jc w:val="left"/>
              <w:spacing w:after="0" w:line="288" w:lineRule="auto"/>
              <w:widowControl/>
              <w:rPr>
                <w:rFonts w:ascii="Times New Roman" w:hAnsi="Times New Roman" w:eastAsia="宋体" w:cs="Times New Roman"/>
                <w:color w:val="ff0000"/>
                <w:sz w:val="18"/>
                <w:szCs w:val="18"/>
              </w:rPr>
            </w:pPr>
            <w:r>
              <w:rPr>
                <w:rFonts w:hint="eastAsia" w:ascii="Times New Roman" w:hAnsi="Times New Roman" w:eastAsia="宋体" w:cs="Times New Roman"/>
                <w:sz w:val="18"/>
                <w:szCs w:val="18"/>
              </w:rPr>
              <w:t xml:space="preserve">23、主机内置集成无线视频传输模块，支持数据无线视频接收功能，无线视频传输信号在无阻挡、无干扰情况下室外传输距离≥300米，室内≥150米。</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移动录播软件</w:t>
            </w:r>
            <w:r/>
          </w:p>
        </w:tc>
        <w:tc>
          <w:tcPr>
            <w:gridSpan w:val="3"/>
            <w:shd w:val="clear" w:color="auto" w:fill="auto"/>
            <w:tcW w:w="662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1、系统自带网络带宽测试功能，在直播过程中可对网络带宽等进行实时监测，并带有醒目状态指示信息；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2、支持CPU、GPU实时温度状态呈现，录制时长和直播时长实时显示，支持磁盘使用情况显示，方便了解设备状态及录制直播情况；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3、系统要求支持DHCP协议，自动获取网络地址，支持MAC地址显示，解决局域网对MAC地址认证的需求，支持网络测试，方便了解主机到目标服务器的网络状态；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4、视频录制文件基于H.264、AAC视音频编码方式；</w:t>
            </w:r>
            <w:r>
              <w:rPr>
                <w:rFonts w:hint="eastAsia" w:ascii="Times New Roman" w:hAnsi="Times New Roman" w:eastAsia="宋体" w:cs="Times New Roman"/>
                <w:sz w:val="18"/>
                <w:szCs w:val="18"/>
              </w:rPr>
              <w:t xml:space="preserve">要求系统每路预监场景设置≥3路预置位，预置位支持通过鼠标点击或手指直接点击触摸屏直接进行切换输出；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5、系统支持画面一键切换预监至直播输出功能，系统支持接入5路信号源，支持≥2路多画面合成，提供≥6种画中画模式输出；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6、要求系统支持普通字幕、滚动字幕、台标；要求系统支持台标的设置，满足各场景需求；内置≥10种字幕模板，其中≥4种滚动字幕，≥2种台标模板；</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7、要求系统支持一键切换特效功能，能通过主机导播台实现镜头切换特效的快速切换输出；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8、系统要求支持RTSP视频流接入连接，方便扩展各种信号源进行直播录制；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9、系统要求支持硬盘空间不足的预警提示，支持显示主机和摄像机的实时电量显示；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10、系统要求支持直播码功能，简化直播地址输入，避免直播地址过于复杂导致输入错误而无法正常直播的问题；</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11、支持文件按创建时间、大小，时长等排序，支持按日期进行文件筛选，导出，以及FTP上传；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12、支持对接教育云资源管理平台，将录制的文件上传到平台进行统一管理、存储，发布；</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13、支持在线编辑，支持字幕、特效，音效叠加功能。</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bookmarkStart w:id="20" w:name="_Hlk165374218"/>
            <w:r>
              <w:rPr>
                <w:rFonts w:ascii="Times New Roman" w:hAnsi="Times New Roman" w:eastAsia="宋体" w:cs="Times New Roman"/>
                <w:sz w:val="18"/>
                <w:szCs w:val="18"/>
              </w:rPr>
              <w:t xml:space="preserve">移动摄像机</w:t>
            </w:r>
            <w:bookmarkEnd w:id="20"/>
            <w:r/>
            <w:r/>
          </w:p>
        </w:tc>
        <w:tc>
          <w:tcPr>
            <w:gridSpan w:val="3"/>
            <w:shd w:val="clear" w:color="auto" w:fill="auto"/>
            <w:tcW w:w="662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1、摄像机要求内置无线传输模块，支持数据无线传送功能，支持防尘防水，能够在户外雨天环境中正常运行；</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2、无线传输信号在无阻挡、无干扰情况下传输距离不小于300米，室内不小于150米；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3、支持标准协议：802.11a/n,802.11i无线协议,支持无线工作频率：5.1～5.9(GHz)频率可选；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4、摄像机要求内置电池，电池容量不小于6700mAH，可续航不小于6个小时，以满足户外场景需求；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5、支持一路音频输入接口，可用于外接麦克风采集音频使用；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6、摄像机要求支持机械云台，水平150度，垂直90度，支持≥3个预置位；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7、为满足室外使用的需求，要求摄像机具备</w:t>
            </w:r>
            <w:r>
              <w:rPr>
                <w:rFonts w:hint="eastAsia" w:ascii="Times New Roman" w:hAnsi="Times New Roman" w:eastAsia="宋体" w:cs="Times New Roman"/>
                <w:sz w:val="18"/>
                <w:szCs w:val="18"/>
              </w:rPr>
              <w:t xml:space="preserve">IPX6</w:t>
            </w:r>
            <w:r>
              <w:rPr>
                <w:rFonts w:ascii="Times New Roman" w:hAnsi="Times New Roman" w:eastAsia="宋体" w:cs="Times New Roman"/>
                <w:sz w:val="18"/>
                <w:szCs w:val="18"/>
              </w:rPr>
              <w:t xml:space="preserve">防水、防尘、透雾等功能，在大雨、沙尘、雾霾等恶劣天气情况下也能正常运行；</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8、支持手动/自动选择信道抗干扰模式；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9、支持曝光模式：长曝光模式、低光优先、高光优先；</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10、摄像机要求支持≥20光学变焦，支持1080P、720P等多种分辨率；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11、为保证设备稳定运行，要求投标时提供设备运行无故障运行MTBF不小于2</w:t>
            </w:r>
            <w:r>
              <w:rPr>
                <w:rFonts w:hint="eastAsia" w:ascii="Times New Roman" w:hAnsi="Times New Roman" w:eastAsia="宋体" w:cs="Times New Roman"/>
                <w:sz w:val="18"/>
                <w:szCs w:val="18"/>
              </w:rPr>
              <w:t xml:space="preserve">5</w:t>
            </w:r>
            <w:r>
              <w:rPr>
                <w:rFonts w:ascii="Times New Roman" w:hAnsi="Times New Roman" w:eastAsia="宋体" w:cs="Times New Roman"/>
                <w:sz w:val="18"/>
                <w:szCs w:val="18"/>
              </w:rPr>
              <w:t xml:space="preserve">万小时检测报告；</w:t>
            </w:r>
            <w:r/>
          </w:p>
          <w:p>
            <w:pPr>
              <w:contextualSpacing/>
              <w:jc w:val="left"/>
              <w:spacing w:after="0" w:line="288" w:lineRule="auto"/>
              <w:widowControl/>
              <w:rPr>
                <w:rFonts w:ascii="Times New Roman" w:hAnsi="Times New Roman" w:eastAsia="宋体" w:cs="Times New Roman"/>
                <w:b/>
                <w:i/>
                <w:sz w:val="18"/>
                <w:szCs w:val="18"/>
                <w:u w:val="single"/>
              </w:rPr>
            </w:pPr>
            <w:r>
              <w:rPr>
                <w:rFonts w:ascii="Segoe UI Symbol" w:hAnsi="Segoe UI Symbol" w:eastAsia="宋体" w:cs="Segoe UI Symbol"/>
                <w:b/>
                <w:i/>
                <w:color w:val="ff0000"/>
                <w:sz w:val="20"/>
                <w:szCs w:val="20"/>
                <w:u w:val="single"/>
              </w:rPr>
              <w:t xml:space="preserve">★</w:t>
            </w:r>
            <w:r>
              <w:rPr>
                <w:rFonts w:ascii="Times New Roman" w:hAnsi="Times New Roman" w:eastAsia="宋体" w:cs="Times New Roman"/>
                <w:b/>
                <w:i/>
                <w:color w:val="ff0000"/>
                <w:sz w:val="20"/>
                <w:szCs w:val="20"/>
                <w:u w:val="single"/>
              </w:rPr>
              <w:t xml:space="preserve">本产品须和移动录播主机</w:t>
            </w:r>
            <w:r>
              <w:rPr>
                <w:rFonts w:hint="eastAsia" w:ascii="Times New Roman" w:hAnsi="Times New Roman" w:eastAsia="宋体" w:cs="Times New Roman"/>
                <w:b/>
                <w:i/>
                <w:color w:val="ff0000"/>
                <w:sz w:val="20"/>
                <w:szCs w:val="20"/>
                <w:u w:val="single"/>
              </w:rPr>
              <w:t xml:space="preserve">兼容或同一品牌</w:t>
            </w:r>
            <w:r>
              <w:rPr>
                <w:rFonts w:ascii="Times New Roman" w:hAnsi="Times New Roman" w:eastAsia="宋体" w:cs="Times New Roman"/>
                <w:b/>
                <w:i/>
                <w:color w:val="ff0000"/>
                <w:sz w:val="20"/>
                <w:szCs w:val="20"/>
                <w:u w:val="single"/>
              </w:rPr>
              <w:t xml:space="preserve">，提供承诺书并加盖投标人公章。</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移动摄像机系统软件</w:t>
            </w:r>
            <w:r/>
          </w:p>
        </w:tc>
        <w:tc>
          <w:tcPr>
            <w:gridSpan w:val="3"/>
            <w:shd w:val="clear" w:color="auto" w:fill="auto"/>
            <w:tcW w:w="662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1、支持摄像机模式设置，分别有室内自然模式、室内暗光模式、室内亮光模式、户外晴天模式、户外阴天模式、户外夜间模式、自动识别模式、自动抗闪烁模式、全自动模式等9种模式设置；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2、支持智能局域网搜索摄像机IP功能，实现开机自动连接，降低操作复杂度；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3、支持噪声抑制设置功能，能够实现2D&amp;3D数字降噪；</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4、支持手动调节摄像机亮度、对比度、色度、锐度、饱和度等功能；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5、支持编码参数快速设置，对码流、码率、关键帧等自由调节；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6、调试工具具备云台控制功能，对摄像机放大、缩小、上下左右等操作；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7、支持实时显示CPU占用率；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8、支持2个便携摄像机点位的使用。</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bookmarkStart w:id="21" w:name="_Hlk165374303"/>
            <w:r>
              <w:rPr>
                <w:rFonts w:ascii="Times New Roman" w:hAnsi="Times New Roman" w:eastAsia="宋体" w:cs="Times New Roman"/>
                <w:sz w:val="18"/>
                <w:szCs w:val="18"/>
              </w:rPr>
              <w:t xml:space="preserve">无线图像采集盒</w:t>
            </w:r>
            <w:bookmarkEnd w:id="21"/>
            <w:r/>
            <w:r/>
          </w:p>
        </w:tc>
        <w:tc>
          <w:tcPr>
            <w:gridSpan w:val="3"/>
            <w:shd w:val="clear" w:color="auto" w:fill="auto"/>
            <w:tcW w:w="662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1、设备要求内置无线传输模块，支持音视频数据无线传送功能；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2、为满足多场景的使用需求，无线图传设备要求具备≥1VGA输入、≥1路VGA输出、≥1HDMI输入，≥1路HDMI输出；且支持VGA和HDMI音视频信号的输入与环出；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3、无线传输信号在无阻挡、无干扰情况下室外传输距离≥300米，室内≥150米；</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4、设备需支持手动拨码功能，通过拨码可选择视频输入类型，音频输入类型、设置网络IP地址；</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5、设备需具备液晶显示面板，能够显示设备IP、电量、版本信息、音频输入类型；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6、设备要求支持多种音频输入接口，LINEIN≥1路;MICIN≥2路；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7、视频编码格式支持H.264，音频编码采用标准的AAC格式；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8、无线工作频率支持5.1—5.9(GHz)频率可选择；</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9、抗干扰模式支持手动/自动选择信道模式；</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图像数据采集软件</w:t>
            </w:r>
            <w:r/>
          </w:p>
        </w:tc>
        <w:tc>
          <w:tcPr>
            <w:gridSpan w:val="3"/>
            <w:shd w:val="clear" w:color="auto" w:fill="auto"/>
            <w:tcW w:w="662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1、支持系统序列号、设备型号、版本号、内核版本等信息显示；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2、系统支持编码方式、分辨率、帧率、码率状态显示；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3、系统支持VGA图像采集的微调功能，微调比例支持按照高、中、低三种模式自由选择。</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拾音器</w:t>
            </w:r>
            <w:r/>
          </w:p>
        </w:tc>
        <w:tc>
          <w:tcPr>
            <w:gridSpan w:val="3"/>
            <w:shd w:val="clear" w:color="auto" w:fill="auto"/>
            <w:tcW w:w="662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1、采用电容性咪头，实现高品质录音效果；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2、频率范围：50Hz-16KHz；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3、灵敏度：-37±3dB(0dB=1V/Pa,at1KHz)；</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4、输出阻抗：200Ω±30%；</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5、最大声压级≥130dB。</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航空箱</w:t>
            </w:r>
            <w:r/>
          </w:p>
        </w:tc>
        <w:tc>
          <w:tcPr>
            <w:gridSpan w:val="3"/>
            <w:shd w:val="clear" w:color="auto" w:fill="auto"/>
            <w:tcW w:w="662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1、定制版航空箱，支持项目主要设备放置，配备万向轮，可以一个人轻松拉动设备；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2、定制版航空箱内部泡棉要求根据设备规格定制，能够将设备和配件完美嵌套，避免运输过程中损坏的风险。</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折叠三脚架</w:t>
            </w:r>
            <w:r/>
          </w:p>
        </w:tc>
        <w:tc>
          <w:tcPr>
            <w:gridSpan w:val="3"/>
            <w:shd w:val="clear" w:color="auto" w:fill="auto"/>
            <w:tcW w:w="662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1、脚管材质：铝合金；</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2、三脚架自重≤1.65KG，含云台重量≤2.05KG；</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3、工作高度：63cm≤三脚架高度≤206.5cm；</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4、锁紧方式：旋钮式锁紧；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5、安全承重≥11KG。</w:t>
            </w:r>
            <w:r/>
          </w:p>
        </w:tc>
      </w:tr>
      <w:tr>
        <w:trPr>
          <w:jc w:val="center"/>
          <w:trHeight w:val="502"/>
        </w:trPr>
        <w:tc>
          <w:tcPr>
            <w:gridSpan w:val="7"/>
            <w:shd w:val="clear" w:color="auto" w:fill="auto"/>
            <w:tcW w:w="878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3.4、线上教育管理平台</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线上教育资源管理平台系统</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一、系统要求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1、要求教育平台与学校总、分校区配套智慧录播系统互联互通，资源共享，能够实现设备与系统的无缝对接；</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2、为了保障资源安全，减少病毒与黑客破坏的风险，要求教育平台采用linux开源操作系统；要求支持安装部署于国产化服务器，包括ARM和X86架构服务器，支持国产操作系统；支持国产数据库；</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3、支持组织架构自定义设置，满足学校组织架构配置需求，支持用户批量导入功能，支持自定义角色权限管理，支持小组用户管理，能够满足分组授权的灵活需求；包括学生管理、班级管理等应用；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4、录播教室所录制的视频课件能够全自动上传到教育平台进行分类管理；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5、教育平台可查看注册到系统的录播设备开关机状态，可以远程开启与关闭录播教室的录制与直播；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6、支持生成PPT或板书图片资源；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7、系统首页支持通过后台配置，实现直播显示、课程显示、视频专辑、教育动态、视频和直播数据统计等模块开启或关闭，并支持对应模块名称自定义修改；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8、系统平台采用模块化设计，支持导航菜单功能自定义配置，用户可以自行新增功能菜单，并对菜单中功能进行自行配置，支持菜单排序、外链接跳转、名称修改等应用；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9、支持PC端门户LOGO，后台LOGO，PC端Banner图，等自定义设置，PC端Banner图支持以链接形式进行配置，同时支持移动端LOGO、界面顶部Banner图自定义设置；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10、系统支持界面一键置灰功能，满足特殊纪念日界面显示要求；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11、支持视频窗口保持功能，当系统界面拖动时，能够将视频播放窗口缩小并保持在界面右下方持续播放，保证视频观看连续性；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12、支持扩展语音转写模块，支持跟资源平台对接，将直播，点播视频进行实时语音转文字，并可在直播或点播窗口生成语音实时字幕；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13、支持对语音转写内容进行编辑，以修正识别错误的内容，如一些特殊专用词语等；支持批量纠错编辑，并根据用户的纠错编辑行为自动优化语音识别模型，提高语音识别转写的正确率；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14、支持虚拟切片，点击转写文字可快速跳转到对应的视频片段；支持编辑知识点，根据知识点快速定位视频片段。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二、系统功能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系统首页面支持视频直播、教室巡课、精品视频、视频专辑、微课展示、名师讲堂、资源中心、排行榜、新闻公告等基本信息的展示，方便用户直接点击进入了解最新资讯和重要视频资源；支持列表显示教育新闻资讯信息，要求展现的教育资讯信息包含主题标题、发布者信息、关键词、发布具体时间以及当前被浏览次数；支持教育动态类目管理，支持≥两级动态分类，满足学校不同教育资讯分类发布需求；支持用户对教育动态资讯进行在线评论，支持管理员评论审核后显示及在线回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课程管理：系统需要具备精品课程列表展示功能，支持按学科、学段、年级、班级、时间段等方式进行视频资源分类和检索；支持支持Word、Excel、PPT等课件上传，满足学生观看课程视频时同步对课程文档进行下载学习；支持视频的收藏，收藏视频可在用户个人空间内进行查看及播放；支持用户对视频进行评论功能，支持管理员对用户评论的审核或不审核设置，当关闭审核功能，则评论可直接显示，当开启审核设置，所有评论需经管理员审核方可演示，实现不良评论屏蔽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专辑管理：平台具备视频专辑管理功能，用户可以将多个视频文件建立视频专辑进行统一管理，支持公开发布、登录观看、暂不公开等观看权限设置，支持按照学科、学段、年级、班级等不同方式进行分类；视频专辑支持自定义专辑名称，支持专辑包含视频数量和浏览人数统计功能；支持一键播放专辑全部视频功能，并支持≥3种播放布局，同时专辑内的视频支持按照最新发布、最多播放进行自动排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优课评比：平台支持发起优课评比活动，系统管理员可以指定优课评比参赛老师及评审专家，参赛老师可以自己选择参赛视频，评审专家可以在评审阶段进行在线评审，支持对评分项项目，权重等进行自定义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微课展示：要求平台具备在线微课制作功能，支持对已上传文件进行在线剪辑生成微课资源，支持片头、片尾图片上传及显示时间设定，支持按时间进行知识点编辑，在微课中设置多个知识点；支持按学科，学段，教材版本等进行知识点编辑，上传微课时可根据设定的知识点进行分类上传，并可同时上传微课对应的学习文档资料，支持doc、docx、xls、xlsx、ppt、pptx、pdf、txt等格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名师讲堂：平台具备名师讲堂功能，支持列表显示名师资源，可根据名师列表查看名师及视频展示；进入名师课堂主页，支持显示名师基本简介信息、视频数量、专辑数量介绍，支持视频点播的次数显示，支持最新发布、最多播放排行；</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7、排行榜：平台具备视频排行榜功能，排行榜中的资源支持显示精品课程、优课展示、微课展示、名师排行等分类并支持视频资源的自动排名；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个人应用：支持个人中心应用，可以在个人中心上传自己的视频资源，并进行分类、专辑设置，支持在线对上传的视频进行编辑，如片头片尾、剪辑、知识点等编辑，并可查看个人上传视频的互动信息，如问答、评论信息；支持对视频上传文档如doc、docx、xls、xlsx、ppt、pptx、pdf、rar、txt、zip等格式文件进行匹配，方便观看人员查看相关的教学资料；支持查看个人收藏的视频，支持教室预约；支持查看自己参加的优课评比活动，并进行相应的操作如基本信息，课程等内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三、后台管理要求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用户管理：支持后台批量导入，后台可通过数据模版初始化导入用户数据，每个用户可自行管理个人账户信息；管理员具备用户信息编辑、用户锁定、用户解锁、删除、密码修改功能；支持按组织架构进行用户管理，支持用户分组管理；</w:t>
            </w:r>
            <w:r/>
          </w:p>
          <w:p>
            <w:pPr>
              <w:contextualSpacing/>
              <w:jc w:val="left"/>
              <w:spacing w:after="0" w:line="288" w:lineRule="auto"/>
              <w:widowControl/>
              <w:rPr>
                <w:rFonts w:ascii="Times New Roman" w:hAnsi="Times New Roman" w:eastAsia="宋体" w:cs="Times New Roman"/>
                <w:i/>
                <w:sz w:val="18"/>
                <w:szCs w:val="18"/>
                <w:u w:val="single"/>
              </w:rPr>
            </w:pPr>
            <w:r>
              <w:rPr>
                <w:rFonts w:ascii="Times New Roman" w:hAnsi="Times New Roman" w:eastAsia="宋体" w:cs="Times New Roman"/>
                <w:sz w:val="18"/>
                <w:szCs w:val="18"/>
              </w:rPr>
              <w:t xml:space="preserve">2、录播管理：支持根据不同教室功能设置教室分类管理，支持教室分类多层级创建；支持绑定录播设备，实现录播设备远程管理，包括录播、直播状态监测显示、远程开关机、设备重启等操作；支持远程连接录播教室，支持对录播画面进行在线直播预览，支持电影模式、资源模式预览设置；支持课表联动录播设备实现自动开启录制功能，支持按照教室、预约周期、预约时间、有效日期、课时、主讲人、课件所属人、年级、学段、学科、班级、是否直播等维度批量导入学校课程安排，实现完全自动化录播启动和资源上传。</w:t>
            </w:r>
            <w:r/>
          </w:p>
          <w:p>
            <w:pPr>
              <w:contextualSpacing/>
              <w:jc w:val="left"/>
              <w:spacing w:after="0" w:line="288" w:lineRule="auto"/>
              <w:widowControl/>
              <w:rPr>
                <w:rFonts w:ascii="Times New Roman" w:hAnsi="Times New Roman" w:eastAsia="宋体" w:cs="Times New Roman"/>
                <w:i/>
                <w:sz w:val="18"/>
                <w:szCs w:val="18"/>
                <w:u w:val="single"/>
              </w:rPr>
            </w:pPr>
            <w:r>
              <w:rPr>
                <w:rFonts w:ascii="Times New Roman" w:hAnsi="Times New Roman" w:eastAsia="宋体" w:cs="Times New Roman"/>
                <w:sz w:val="18"/>
                <w:szCs w:val="18"/>
              </w:rPr>
              <w:t xml:space="preserve">3、直播管理：直播管理支持自定义创建直播频道，支持高清、标清模式自定义，支持直播流路数、节点模式、频道类型等选择；直播活动创建支持预约开始、立即开始、暂停、结束等多种直播状态可选，支持公开观看、登录观看、密码观看、分组观看等多种直播访问权限设置，支持评论开启、关闭，支持直播在线人数显示与隐藏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视频管理：支持视频分类、支持视频编目自定义设置，支持视频编目项字典自定义编辑，可以根据不同年级、学科、学段、班级自行编辑内容项；支持视频列表形式展示所有平台视频，支持对任意视频设置推荐置顶；支持视频审核，能够在视频审核界面对待审核视频进行播放观看，支持删除视频和审核通过两种操作，支持多个视频选中进行批量审核；支持视频评论、问答管理界面，能够统一管理视频评论内容，支持设置自动答复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报表统计要求：支持直播峰值图表，所有直播活动能够自动生成直播统计报表，支持以柱状图形式显示在不同时间段同时在线观看人数统计结果；支持直播观看信息查看，支持获取直播观看用户IP地址、登入、登出时间、在线时长、设备类型等统一展示；支持直播用户分布图，能够以中国地图形式呈现全国各地观看观众数，并根据不同用户数量能够以不同颜色进行标记显示；支持视频峰值、视频播放量、视频播放时长、视频播放量排行、视频观看用户、日志管理等统计分析模块，帮助学校老师充分了解各视频查看统计结果。</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语音分析平台</w:t>
            </w:r>
            <w:r/>
          </w:p>
        </w:tc>
        <w:tc>
          <w:tcPr>
            <w:gridSpan w:val="3"/>
            <w:shd w:val="clear" w:color="auto" w:fill="auto"/>
            <w:tcW w:w="6624" w:type="dxa"/>
            <w:vAlign w:val="center"/>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1、系统可跟管理平台共用服务器，也可以独立安装于独立的服务器中，采用linux操作系统；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2、支持语音转写，普通话识别准确率≥90%；支持跟管理平台对接实现直播及视频字幕叠加功能，将识别的文字叠加到视频播放窗口中；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3、支持后期编辑，对于识别错误的内容，如同音字词、专用词汇进行修订实现更准确的转写应用；支持批量修改；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4、支持智能断句，只是按时间节点进行转写内容标识，便于后期进行视频字幕编辑；</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5、支持中文数字混合转写；</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6、支持敏感词管理，单台设备支持≥10000个敏感词管理，并可生成敏感词分析报告，对视频中的敏感词在转写时按策略屏蔽；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7、支持知识点提取，通过视频中课程PPT内容或语音转写进行关键知识点内容提取和编辑，并同步在视频播放页面呈现，点击知识点即可快速跳转到该知识点的片段，方便学习观看；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8、支持与督导巡课系统对接，实现转写内容、转写分析报告与督导评课数据同步呈现；</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须与管理平台</w:t>
            </w:r>
            <w:r>
              <w:rPr>
                <w:rFonts w:hint="eastAsia" w:ascii="Times New Roman" w:hAnsi="Times New Roman" w:eastAsia="宋体" w:cs="Times New Roman"/>
                <w:sz w:val="18"/>
                <w:szCs w:val="18"/>
              </w:rPr>
              <w:t xml:space="preserve">兼容或</w:t>
            </w:r>
            <w:r>
              <w:rPr>
                <w:rFonts w:ascii="Times New Roman" w:hAnsi="Times New Roman" w:eastAsia="宋体" w:cs="Times New Roman"/>
                <w:sz w:val="18"/>
                <w:szCs w:val="18"/>
              </w:rPr>
              <w:t xml:space="preserve">为同一品牌。</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3</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语音转写服务器</w:t>
            </w:r>
            <w:r/>
          </w:p>
        </w:tc>
        <w:tc>
          <w:tcPr>
            <w:gridSpan w:val="3"/>
            <w:shd w:val="clear" w:color="auto" w:fill="auto"/>
            <w:tcW w:w="6624" w:type="dxa"/>
            <w:vAlign w:val="center"/>
            <w:textDirection w:val="lrTb"/>
            <w:noWrap w:val="false"/>
          </w:tcPr>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1、CPU≥配置2</w:t>
            </w:r>
            <w:r>
              <w:rPr>
                <w:rFonts w:ascii="宋体" w:hAnsi="宋体" w:eastAsia="宋体" w:cs="宋体"/>
                <w:sz w:val="18"/>
                <w:szCs w:val="18"/>
              </w:rPr>
              <w:t xml:space="preserve">颗处理器，每颗CPU≥</w:t>
            </w:r>
            <w:r>
              <w:rPr>
                <w:rFonts w:hint="eastAsia" w:ascii="宋体" w:hAnsi="宋体" w:eastAsia="宋体" w:cs="宋体"/>
                <w:sz w:val="18"/>
                <w:szCs w:val="18"/>
              </w:rPr>
              <w:t xml:space="preserve">32</w:t>
            </w:r>
            <w:r>
              <w:rPr>
                <w:rFonts w:ascii="宋体" w:hAnsi="宋体" w:eastAsia="宋体" w:cs="宋体"/>
                <w:sz w:val="18"/>
                <w:szCs w:val="18"/>
              </w:rPr>
              <w:t xml:space="preserve">核心</w:t>
            </w:r>
            <w:r>
              <w:rPr>
                <w:rFonts w:hint="eastAsia" w:ascii="宋体" w:hAnsi="宋体" w:eastAsia="宋体" w:cs="宋体"/>
                <w:sz w:val="18"/>
                <w:szCs w:val="18"/>
              </w:rPr>
              <w:t xml:space="preserve">，主频≥2.0</w:t>
            </w:r>
            <w:r>
              <w:rPr>
                <w:rFonts w:ascii="宋体" w:hAnsi="宋体" w:eastAsia="宋体" w:cs="宋体"/>
                <w:sz w:val="18"/>
                <w:szCs w:val="18"/>
              </w:rPr>
              <w:t xml:space="preserve">GHz</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2、内存≥实配内存容量64G，</w:t>
            </w:r>
            <w:r>
              <w:rPr>
                <w:rFonts w:ascii="宋体" w:hAnsi="宋体" w:eastAsia="宋体" w:cs="宋体"/>
                <w:sz w:val="18"/>
                <w:szCs w:val="18"/>
              </w:rPr>
              <w:t xml:space="preserve">RDIMM, 3200MT/s</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3、硬盘≥整机配置</w:t>
            </w:r>
            <w:r>
              <w:rPr>
                <w:rFonts w:ascii="宋体" w:hAnsi="宋体" w:eastAsia="宋体" w:cs="宋体"/>
                <w:sz w:val="18"/>
                <w:szCs w:val="18"/>
              </w:rPr>
              <w:t xml:space="preserve">2块3.5寸</w:t>
            </w:r>
            <w:r>
              <w:rPr>
                <w:rFonts w:hint="eastAsia" w:ascii="宋体" w:hAnsi="宋体" w:eastAsia="宋体" w:cs="宋体"/>
                <w:sz w:val="18"/>
                <w:szCs w:val="18"/>
              </w:rPr>
              <w:t xml:space="preserve">4</w:t>
            </w:r>
            <w:r>
              <w:rPr>
                <w:rFonts w:ascii="宋体" w:hAnsi="宋体" w:eastAsia="宋体" w:cs="宋体"/>
                <w:sz w:val="18"/>
                <w:szCs w:val="18"/>
              </w:rPr>
              <w:t xml:space="preserve">TB 7200转 SA</w:t>
            </w:r>
            <w:r>
              <w:rPr>
                <w:rFonts w:hint="eastAsia" w:ascii="宋体" w:hAnsi="宋体" w:eastAsia="宋体" w:cs="宋体"/>
                <w:sz w:val="18"/>
                <w:szCs w:val="18"/>
              </w:rPr>
              <w:t xml:space="preserve">S</w:t>
            </w:r>
            <w:r>
              <w:rPr>
                <w:rFonts w:ascii="宋体" w:hAnsi="宋体" w:eastAsia="宋体" w:cs="宋体"/>
                <w:sz w:val="18"/>
                <w:szCs w:val="18"/>
              </w:rPr>
              <w:t xml:space="preserve">硬盘</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4、电源≥800W*2，</w:t>
            </w:r>
            <w:r>
              <w:rPr>
                <w:rFonts w:ascii="宋体" w:hAnsi="宋体" w:eastAsia="宋体" w:cs="宋体"/>
                <w:sz w:val="18"/>
                <w:szCs w:val="18"/>
              </w:rPr>
              <w:t xml:space="preserve">热插拔, 全冗余电源 (1+1)</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5、网卡≥双口</w:t>
            </w:r>
            <w:r>
              <w:rPr>
                <w:rFonts w:ascii="宋体" w:hAnsi="宋体" w:eastAsia="宋体" w:cs="宋体"/>
                <w:sz w:val="18"/>
                <w:szCs w:val="18"/>
              </w:rPr>
              <w:t xml:space="preserve">1Gb 网络子卡</w:t>
            </w:r>
            <w:r>
              <w:rPr>
                <w:rFonts w:hint="eastAsia" w:ascii="宋体" w:hAnsi="宋体" w:eastAsia="宋体" w:cs="宋体"/>
                <w:sz w:val="18"/>
                <w:szCs w:val="18"/>
              </w:rPr>
              <w:t xml:space="preserve">（</w:t>
            </w:r>
            <w:r>
              <w:rPr>
                <w:rFonts w:ascii="宋体" w:hAnsi="宋体" w:eastAsia="宋体" w:cs="宋体"/>
                <w:sz w:val="18"/>
                <w:szCs w:val="18"/>
              </w:rPr>
              <w:t xml:space="preserve">RJ45接口）</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6、机架式结构，原厂标配滑动导轨。</w:t>
            </w:r>
            <w:r/>
          </w:p>
          <w:p>
            <w:pPr>
              <w:contextualSpacing/>
              <w:jc w:val="left"/>
              <w:spacing w:after="0" w:line="288" w:lineRule="auto"/>
              <w:widowControl/>
              <w:rPr>
                <w:rFonts w:ascii="宋体" w:hAnsi="宋体" w:eastAsia="宋体" w:cs="宋体"/>
                <w:sz w:val="18"/>
                <w:szCs w:val="18"/>
              </w:rPr>
            </w:pPr>
            <w:r>
              <w:rPr>
                <w:rFonts w:hint="eastAsia" w:ascii="宋体" w:hAnsi="宋体" w:cs="宋体"/>
                <w:color w:val="ff0000"/>
                <w:sz w:val="20"/>
                <w:szCs w:val="20"/>
              </w:rPr>
              <w:t xml:space="preserve">★</w:t>
            </w:r>
            <w:r>
              <w:rPr>
                <w:rFonts w:hint="eastAsia" w:ascii="宋体" w:hAnsi="宋体" w:cs="宋体"/>
                <w:i/>
                <w:iCs/>
                <w:color w:val="ff0000"/>
                <w:sz w:val="20"/>
                <w:szCs w:val="20"/>
                <w:u w:val="single"/>
              </w:rPr>
              <w:t xml:space="preserve">投标文件中提供有效期内节能产品认证证书扫描件并加盖投标人公章。</w:t>
            </w:r>
            <w:r/>
          </w:p>
        </w:tc>
      </w:tr>
      <w:tr>
        <w:trPr>
          <w:jc w:val="center"/>
        </w:trPr>
        <w:tc>
          <w:tcPr>
            <w:gridSpan w:val="2"/>
            <w:shd w:val="clear" w:color="auto" w:fill="auto"/>
            <w:tcW w:w="87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w:t>
            </w:r>
            <w:r/>
          </w:p>
        </w:tc>
        <w:tc>
          <w:tcPr>
            <w:gridSpan w:val="2"/>
            <w:shd w:val="clear" w:color="auto" w:fill="auto"/>
            <w:tcW w:w="128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节点服务器</w:t>
            </w:r>
            <w:r/>
          </w:p>
        </w:tc>
        <w:tc>
          <w:tcPr>
            <w:gridSpan w:val="3"/>
            <w:shd w:val="clear" w:color="auto" w:fill="auto"/>
            <w:tcW w:w="6624" w:type="dxa"/>
            <w:vAlign w:val="center"/>
            <w:textDirection w:val="lrTb"/>
            <w:noWrap w:val="false"/>
          </w:tcPr>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1、CPU≥配置2</w:t>
            </w:r>
            <w:r>
              <w:rPr>
                <w:rFonts w:ascii="宋体" w:hAnsi="宋体" w:eastAsia="宋体" w:cs="宋体"/>
                <w:sz w:val="18"/>
                <w:szCs w:val="18"/>
              </w:rPr>
              <w:t xml:space="preserve">颗处理器，每颗CPU≥</w:t>
            </w:r>
            <w:r>
              <w:rPr>
                <w:rFonts w:hint="eastAsia" w:ascii="宋体" w:hAnsi="宋体" w:eastAsia="宋体" w:cs="宋体"/>
                <w:sz w:val="18"/>
                <w:szCs w:val="18"/>
              </w:rPr>
              <w:t xml:space="preserve">16</w:t>
            </w:r>
            <w:r>
              <w:rPr>
                <w:rFonts w:ascii="宋体" w:hAnsi="宋体" w:eastAsia="宋体" w:cs="宋体"/>
                <w:sz w:val="18"/>
                <w:szCs w:val="18"/>
              </w:rPr>
              <w:t xml:space="preserve">核心</w:t>
            </w:r>
            <w:r>
              <w:rPr>
                <w:rFonts w:hint="eastAsia" w:ascii="宋体" w:hAnsi="宋体" w:eastAsia="宋体" w:cs="宋体"/>
                <w:sz w:val="18"/>
                <w:szCs w:val="18"/>
              </w:rPr>
              <w:t xml:space="preserve">，主频≥2.4</w:t>
            </w:r>
            <w:r>
              <w:rPr>
                <w:rFonts w:ascii="宋体" w:hAnsi="宋体" w:eastAsia="宋体" w:cs="宋体"/>
                <w:sz w:val="18"/>
                <w:szCs w:val="18"/>
              </w:rPr>
              <w:t xml:space="preserve">GHz</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2、内存≥实配内存容量32G，</w:t>
            </w:r>
            <w:r>
              <w:rPr>
                <w:rFonts w:ascii="宋体" w:hAnsi="宋体" w:eastAsia="宋体" w:cs="宋体"/>
                <w:sz w:val="18"/>
                <w:szCs w:val="18"/>
              </w:rPr>
              <w:t xml:space="preserve">RDIMM, 3200MT/s</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3、硬盘≥整机配置</w:t>
            </w:r>
            <w:r>
              <w:rPr>
                <w:rFonts w:ascii="宋体" w:hAnsi="宋体" w:eastAsia="宋体" w:cs="宋体"/>
                <w:sz w:val="18"/>
                <w:szCs w:val="18"/>
              </w:rPr>
              <w:t xml:space="preserve">2块3.5寸 4TB 7200转 SA</w:t>
            </w:r>
            <w:r>
              <w:rPr>
                <w:rFonts w:hint="eastAsia" w:ascii="宋体" w:hAnsi="宋体" w:eastAsia="宋体" w:cs="宋体"/>
                <w:sz w:val="18"/>
                <w:szCs w:val="18"/>
              </w:rPr>
              <w:t xml:space="preserve">S</w:t>
            </w:r>
            <w:r>
              <w:rPr>
                <w:rFonts w:ascii="宋体" w:hAnsi="宋体" w:eastAsia="宋体" w:cs="宋体"/>
                <w:sz w:val="18"/>
                <w:szCs w:val="18"/>
              </w:rPr>
              <w:t xml:space="preserve">硬盘</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4、电源≥800W*2，</w:t>
            </w:r>
            <w:r>
              <w:rPr>
                <w:rFonts w:ascii="宋体" w:hAnsi="宋体" w:eastAsia="宋体" w:cs="宋体"/>
                <w:sz w:val="18"/>
                <w:szCs w:val="18"/>
              </w:rPr>
              <w:t xml:space="preserve">热插拔, 全冗余电源 (1+1)</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5、网卡≥双口</w:t>
            </w:r>
            <w:r>
              <w:rPr>
                <w:rFonts w:ascii="宋体" w:hAnsi="宋体" w:eastAsia="宋体" w:cs="宋体"/>
                <w:sz w:val="18"/>
                <w:szCs w:val="18"/>
              </w:rPr>
              <w:t xml:space="preserve">1Gb 网络子卡</w:t>
            </w:r>
            <w:r>
              <w:rPr>
                <w:rFonts w:hint="eastAsia" w:ascii="宋体" w:hAnsi="宋体" w:eastAsia="宋体" w:cs="宋体"/>
                <w:sz w:val="18"/>
                <w:szCs w:val="18"/>
              </w:rPr>
              <w:t xml:space="preserve">（</w:t>
            </w:r>
            <w:r>
              <w:rPr>
                <w:rFonts w:ascii="宋体" w:hAnsi="宋体" w:eastAsia="宋体" w:cs="宋体"/>
                <w:sz w:val="18"/>
                <w:szCs w:val="18"/>
              </w:rPr>
              <w:t xml:space="preserve">RJ45接口）</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6、机架式结构，原厂标配滑动导轨。</w:t>
            </w:r>
            <w:r/>
          </w:p>
          <w:p>
            <w:pPr>
              <w:contextualSpacing/>
              <w:jc w:val="left"/>
              <w:spacing w:after="0" w:line="288" w:lineRule="auto"/>
              <w:widowControl/>
              <w:rPr>
                <w:rFonts w:ascii="宋体" w:hAnsi="宋体" w:eastAsia="宋体" w:cs="宋体"/>
                <w:sz w:val="18"/>
                <w:szCs w:val="18"/>
              </w:rPr>
            </w:pPr>
            <w:r>
              <w:rPr>
                <w:rFonts w:hint="eastAsia" w:ascii="宋体" w:hAnsi="宋体" w:cs="宋体"/>
                <w:color w:val="ff0000"/>
                <w:sz w:val="20"/>
                <w:szCs w:val="20"/>
              </w:rPr>
              <w:t xml:space="preserve">★</w:t>
            </w:r>
            <w:r>
              <w:rPr>
                <w:rFonts w:hint="eastAsia" w:ascii="宋体" w:hAnsi="宋体" w:cs="宋体"/>
                <w:i/>
                <w:iCs/>
                <w:color w:val="ff0000"/>
                <w:sz w:val="20"/>
                <w:szCs w:val="20"/>
                <w:u w:val="single"/>
              </w:rPr>
              <w:t xml:space="preserve">投标文件中提供有效期内节能产品认证证书扫描件并加盖投标人公章。</w:t>
            </w:r>
            <w:r/>
          </w:p>
        </w:tc>
      </w:tr>
      <w:tr>
        <w:trPr>
          <w:jc w:val="center"/>
          <w:trHeight w:val="542"/>
        </w:trPr>
        <w:tc>
          <w:tcPr>
            <w:gridSpan w:val="7"/>
            <w:shd w:val="clear" w:color="auto" w:fill="auto"/>
            <w:tcW w:w="8784"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四、智慧校园平台软件</w:t>
            </w:r>
            <w:r/>
          </w:p>
        </w:tc>
      </w:tr>
      <w:tr>
        <w:trPr>
          <w:jc w:val="center"/>
        </w:trPr>
        <w:tc>
          <w:tcPr>
            <w:shd w:val="clear" w:color="auto" w:fill="auto"/>
            <w:tcW w:w="567" w:type="dxa"/>
            <w:vAlign w:val="center"/>
            <w:vMerge w:val="restart"/>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p>
        </w:tc>
        <w:tc>
          <w:tcPr>
            <w:gridSpan w:val="2"/>
            <w:tcW w:w="823" w:type="dxa"/>
            <w:vAlign w:val="center"/>
            <w:vMerge w:val="restart"/>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开放平台系统</w:t>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开发者管理中心</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1、开发者管理中心需对应用开发者进行维护管理，配置相关信息，支持设置数据发布者或接收者身份等；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2、为保证数据安全，开发者管理中心需支持针对每个开发者进行数据空间的对象授权、属性授权、数据授权等；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3、支持查看数据同步日志信息；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4、支持导出接口文档材料；</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5、支持对数据空间的维护管理等。</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认证中心</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1、需支持第三方系统通过认证中心进行统一身份认证；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2、需支持CAS协议、oAuth2协议；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3、需支持提供标准的用户信息接口；</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4、需支持Java、PHP、H5等开发平台和语言。</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应用商店</w:t>
            </w:r>
            <w:r/>
          </w:p>
        </w:tc>
        <w:tc>
          <w:tcPr>
            <w:shd w:val="clear" w:color="auto" w:fill="auto"/>
            <w:tcW w:w="6374" w:type="dxa"/>
            <w:textDirection w:val="lrTb"/>
            <w:noWrap w:val="false"/>
          </w:tcPr>
          <w:p>
            <w:pPr>
              <w:numPr>
                <w:ilvl w:val="0"/>
                <w:numId w:val="16"/>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应用商店模块可根据需要灵活修改应用名称、应用地址、应用图标等，需支持对系统内应用进行自定义维护管理；</w:t>
            </w:r>
            <w:r/>
          </w:p>
          <w:p>
            <w:pPr>
              <w:numPr>
                <w:ilvl w:val="0"/>
                <w:numId w:val="16"/>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2、支持第三方应用进行发布、更新、下架、授权及审核等管理。</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数据中心</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1、支持请求/应答形式、发布/订阅形式等数据交换方式，并可独立启用、禁用，可为数据代理绑定回调接口；</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2、支持一键导出针对特定代理的对接文档，导出的文档会随着相关配置变化而改变；</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3、支持数据对象灵活管理，管理员通过控制台可实时进行修改，不需要额外开发代码，可支持数据对象的添加、修改、删除、启用、禁用等操作；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4、需支持针对同一数据对象可为不同代理配置不同的数据项。数据项需包括属性名称、编码、长度、是否唯一、是否必填、所属分组等(提供系统截图，并加盖公章)；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5、需支持数据对象的属性分组管理，可将数据属性分为扩展信息和必要信息；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6、需支持消息日志管理功能，可按日期、接入系统、数据对象名称、数据对象类型等方式进行交换日志信息查询；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7、需支持安全认证机制，代理系统接入时需要进行权限认证；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8、需支持动态配置数据源，数据源类型支持mysql、sqlserver、excel；</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9、需支持ETL工具从数据源中抽取数据，可灵活指定数据源中的数据与数据标准中定义的数据字段对应关系；</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10、需支持自定义数据清洗规则，包括：唯一值、空值、范围；</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rPr>
                <w:rFonts w:hint="eastAsia" w:ascii="Times New Roman" w:hAnsi="Times New Roman" w:eastAsia="宋体" w:cs="Times New Roman"/>
                <w:sz w:val="18"/>
                <w:szCs w:val="18"/>
              </w:rPr>
              <w:t xml:space="preserve">1</w:t>
            </w:r>
            <w:r>
              <w:rPr>
                <w:rFonts w:ascii="Times New Roman" w:hAnsi="Times New Roman" w:eastAsia="宋体" w:cs="Times New Roman"/>
                <w:sz w:val="18"/>
                <w:szCs w:val="18"/>
              </w:rPr>
              <w:t xml:space="preserve">、需支持定期执行数据清洗，生成数据质量报告。</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运行监控中心</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1、需支持可视化的数据处理视图，可对数据交换系统的运行情况及各系统的系统交换情况进行监控，同时提供异常情况报警功能(提供系统截图，并加盖公章)；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为方便校方数据的日常管理，监控中心需支持按照时间段查询数据运行状态，包括各数据源运行是否成功，发送数据和接收数据比例，空间数据柱状图分布情况，不同时间数据调度任务量，不同时间数据量统计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3、数据交换系统出现异常时，系统需自动给指定管理人员进行邮件提醒。</w:t>
            </w:r>
            <w:r/>
          </w:p>
        </w:tc>
      </w:tr>
      <w:tr>
        <w:trPr>
          <w:jc w:val="center"/>
        </w:trPr>
        <w:tc>
          <w:tcPr>
            <w:shd w:val="clear" w:color="auto" w:fill="auto"/>
            <w:tcW w:w="567" w:type="dxa"/>
            <w:vAlign w:val="center"/>
            <w:vMerge w:val="restart"/>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p>
        </w:tc>
        <w:tc>
          <w:tcPr>
            <w:gridSpan w:val="2"/>
            <w:tcW w:w="823" w:type="dxa"/>
            <w:vAlign w:val="center"/>
            <w:vMerge w:val="restart"/>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教育云平台系统</w:t>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基础管理</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学年设置，可维护学年的日期范围及名称，支持学期设置可维护学期的所属学年、名称、学期时间范围、教学日期范围、教学周数量；支持区分历史学年学期、当前学年学期以及未开始的学年学期，支持对学年学期的日期进行正确性验证，避免出现时间交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2、需支持便捷的升学期操作，支持同步清空学校备课组、年级组等人员；支持升学年一键学生毕业功能；支持学生夸校区升级；清楚明晰的升学年升学期提示，提供必要的说明信息；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3、需支持集团校、多校区的学校架构；</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4、需支持管理员对校区的父级学校、名称、英文名称、学校代码、学制分类、学校网站等信息进行维护，支持启用禁用，支持为校区开设年级；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5、需支持对年级显示名进行修改；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6、需支持班级管理，可维护班级的所属学校、年级、所属届、班级序号、班主任、名称、班级分类、班级性质，支持批量添加班级、启用禁用以及批量设置班主任，支持修改和删除班级，支持添加、编辑届；</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将学校真实组织机构以层级树的形式构建在系统中，层级不限制，支持添加、修改、删除、禁用/启用、排序下级部门，支持维护部门名称、组织编码、类型、序号等信息，支持添加部门成员，支持设置和取消部门负责人，支持设置教职工的主要部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教职工信息（包括姓名、性别、显示名、登录名、编号类型、唯一编号、所属校区、主要部门、主要职务、手机号）的新增、修改、删除、查询、导入、导出，完成对教师职务、数据范围、系统权限设置及密码重置，以及教师离职和返聘的管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9、需支持新增、修改、删除、查询、导入、导出学生信息（包括姓名、性别、显示名、学号、登录名、所属班级、学籍号）；支持对学生的系统权限设置、密码重置，支持对学生的离校、返校的管理；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10、需支持根据学生信息批量生成家长账号，可维护显示名、登录名、手机号，并支持对家长账号进行修改、删除、导出、系统授权、重置密码、启用/禁用操作；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11、需支持添加其他人员账号信息（包括姓名、显示名、登录名、所属校区、备注），可对其他人员账号进行修改、删除、查询、导出、系统授权、重置密码操作；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12、需支持教室管理，支持批量添加，修改、删除、查询、导入/导出、禁用/启用教室，可维护教室名称、编码、学校、班级、建筑、教室号、楼层、容量、类型、状态；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13、需支持建筑管理，支持添加、修改、删除、查询建筑，可维护建筑名称、建筑地址、学校、建筑层数、建成年月、规划使用年限、建筑分类、建筑结构、建筑状况、建筑位置、建筑用途、供暖方式；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需支持学校课程管理，实现添加、修改、删除课程，可维护课程中文名称、英文名称、简称、排序号、所学学科、课程分类、课程方向分类、状态，实现批量指定课程适合的开课年级，支持启用/禁用，支持导入课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15、需支持按校区进行课程安排（包含课程、学校、班级、教师、教室、课时），批量设置任课，支持导入/导出任课信息，支持合班任课安排,支持按年级维度和教师维度查询当前学期和历史学期的任课安排；</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16、根据学校的实际情况，需支持对不同校区、不同年级单独设置作息时间，支持按天应用作息，支持作息复用到其它校区。需支持添加作息，作息信息包括校区、名称、每周上课天数、上午课节数、下午课节数、晚上课节数、课间时长、课节时长、备注，支持设置详细的作息时间，支持晚自习。</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系统管理</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1、为保证数据信息安全，系统需支持职务管理，能够对用户职务进行添加（包括名称、编码、职务分类）、修改、删除，并可对相关职务添加权限，需可查看具有该职务的用户数量，支持向职务添加人员；</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配置管理，支持系统管理员对全局配置信息进行编辑配置（包含产品中文标题、是否强制用户修改默认密码、学号生成方式、系统Logo、版权单位、系统默认密码、跨域请求地址配置、密码错误锁定次数、密码强度），支持系统管理员对模块进行编辑配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3、需支持对卡片进行管理，支持对层进行添加和删除，可以将待分配卡片拖拽到相应层，直接对卡片进行排序；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4、需支持对系统字典进行维护，支持向字典条目添加字典值（包含字典值编码、字典值显示、字典值英文），可对字典值进行修改、删除、批量删除以及排序，支持对字典值进行启用和禁用；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5、需支持对系统日志进行管理，包括子系统、操作类型、用户、操作时间、IP地址、描述等重要信息，支持选择日志日期获取相应日志文件；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6、需支持系统使用情况的统计，包括使用概况、按校区统计、按模块统计和按用户统计，支持查看当日、近7天、近30天、近90天、全部等多时间段查询，使用排名需支持导出；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7、需提供标准化日志接口，支持第三方应用对接。</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个人设置</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1、需支持用户自己设置手机号、邮箱，绑定钉钉帐号；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2、需支持用户修改密码、设置密保问题、更改头像等；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3、需支持用户自定义卡片分配。</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消息中心</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1、需支持系统消息等在平台内统一查看；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2、需支持全部消息标记为已读；</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3、需支持标准化消息接口，支持第三方应用对接。</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个人空间</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1、个人空间模块需支持用户积分、登陆次数、系统当前在线人数的展示，可查看我的消息并有未读数量提示；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2、需支持用户自定义设置和排序个人常用应用；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3、需支持按选项卡形式定义相关业务模块数据供教师选择；</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4、需支持按照应用维度、校区维度、人员维度查询各应用的使用情况。</w:t>
            </w:r>
            <w:r/>
          </w:p>
        </w:tc>
      </w:tr>
      <w:tr>
        <w:trPr>
          <w:jc w:val="center"/>
        </w:trPr>
        <w:tc>
          <w:tcPr>
            <w:shd w:val="clear" w:color="auto" w:fill="auto"/>
            <w:tcW w:w="567" w:type="dxa"/>
            <w:vAlign w:val="center"/>
            <w:vMerge w:val="restart"/>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gridSpan w:val="2"/>
            <w:tcW w:w="823" w:type="dxa"/>
            <w:vAlign w:val="center"/>
            <w:vMerge w:val="restart"/>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校园办公OA系统</w:t>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通知</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1、需支持给全校所有师生发送通知，并且能够查询到通知的接收情况；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2、需支持通知进行富文本编辑，并且能够在编辑过程中暂存至草稿箱中；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3、需支持对收件人进行密送设置，选择密送后，通知接收人之间无法互相看到；</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4、需支持对收件人进行设置，通知是否允许回复、是否允许查看他人回复；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5、系统需支持通过最近联系人和自定义联系人组来进行收件人员的选择，用户可以对自定义联系人组进行维护，方便使用；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6、系统需支持发送普通通知和重要通知两种形式，勾选重要通知后系统自动对该条通知做小红旗标示；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7、为方便日常使用，系统需支持用户在通知中添加常见格式附件，收件人可进行单个文件或者整体打包下载；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8、需支持用户对接收的通知进行阅读查看、回复、转发操作，回复及转发时系统可自动附带原通知中的附件；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9、需支持用户查看已发送通知的阅读统计，支持饼形图的图形展示，随时掌握未读人员信息；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10、需支持对重要通知进行关注，并可自动汇总到“我的关注”栏目中，可删除关注，也可根据联系人和通知主题进行搜索，方便管理；</w:t>
            </w:r>
            <w:r/>
          </w:p>
          <w:p>
            <w:pPr>
              <w:contextualSpacing/>
              <w:jc w:val="left"/>
              <w:spacing w:after="0" w:line="288" w:lineRule="auto"/>
              <w:widowControl/>
              <w:rPr>
                <w:rFonts w:ascii="Times New Roman" w:hAnsi="Times New Roman" w:eastAsia="宋体" w:cs="Times New Roman"/>
                <w:color w:val="ff0000"/>
                <w:sz w:val="18"/>
                <w:szCs w:val="18"/>
              </w:rPr>
            </w:pPr>
            <w:r>
              <w:rPr>
                <w:rFonts w:hint="eastAsia" w:ascii="Times New Roman" w:hAnsi="Times New Roman" w:eastAsia="宋体" w:cs="Times New Roman"/>
                <w:color w:val="ff0000"/>
                <w:sz w:val="18"/>
                <w:szCs w:val="18"/>
              </w:rPr>
              <w:t xml:space="preserve">▲</w:t>
            </w:r>
            <w:r>
              <w:rPr>
                <w:rFonts w:ascii="Times New Roman" w:hAnsi="Times New Roman" w:eastAsia="宋体" w:cs="Times New Roman"/>
                <w:color w:val="ff0000"/>
                <w:sz w:val="18"/>
                <w:szCs w:val="18"/>
              </w:rPr>
              <w:t xml:space="preserve">11、系统需可实现按职务发送通知，</w:t>
            </w:r>
            <w:r>
              <w:rPr>
                <w:rFonts w:hint="eastAsia" w:ascii="Times New Roman" w:hAnsi="Times New Roman" w:eastAsia="宋体" w:cs="Times New Roman"/>
                <w:color w:val="ff0000"/>
                <w:sz w:val="18"/>
                <w:szCs w:val="18"/>
              </w:rPr>
              <w:t xml:space="preserve">有</w:t>
            </w:r>
            <w:r>
              <w:rPr>
                <w:rFonts w:ascii="Times New Roman" w:hAnsi="Times New Roman" w:eastAsia="宋体" w:cs="Times New Roman"/>
                <w:color w:val="ff0000"/>
                <w:sz w:val="18"/>
                <w:szCs w:val="18"/>
              </w:rPr>
              <w:t xml:space="preserve">一键给全校班主任、全体年级主任发通知功能</w:t>
            </w:r>
            <w:r>
              <w:rPr>
                <w:rFonts w:hint="eastAsia" w:ascii="Times New Roman" w:hAnsi="Times New Roman" w:eastAsia="宋体" w:cs="Times New Roman"/>
                <w:color w:val="ff0000"/>
                <w:sz w:val="18"/>
                <w:szCs w:val="18"/>
              </w:rPr>
              <w:t xml:space="preserve">；</w:t>
            </w:r>
            <w:r>
              <w:rPr>
                <w:rFonts w:hint="eastAsia" w:ascii="Times New Roman" w:hAnsi="Times New Roman" w:eastAsia="宋体" w:cs="Times New Roman"/>
                <w:b/>
                <w:bCs/>
                <w:color w:val="ff0000"/>
                <w:sz w:val="18"/>
                <w:szCs w:val="18"/>
              </w:rPr>
              <w:t xml:space="preserve">提供产品彩页或提供功能截图或者产品说明书等其他证明材料并加盖投标人公章</w:t>
            </w:r>
            <w:r>
              <w:rPr>
                <w:rFonts w:ascii="Times New Roman" w:hAnsi="Times New Roman" w:eastAsia="宋体" w:cs="Times New Roman"/>
                <w:color w:val="ff0000"/>
                <w:sz w:val="18"/>
                <w:szCs w:val="18"/>
              </w:rPr>
              <w:t xml:space="preserve">；</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12、需支持通知撤回功能，对未阅读的通知进行撤回后，收件人无法查看通知内容；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13、需支持校领导查看使用统计情况，可按人员、按部门。</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周历</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1、需支持各部门负责人编辑周工作安排，假期工作安排，可按周、学期进行周工作安排，具体信息包括：日期、内容、时间、地点、负责人、服务支持、参与人员、备注及复用校区；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2、需支持校办老师调整全校周安排及工作重点并发布，发布后支持取消发布；</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3、需支持教师查看周工作安排，支持导出学校本周或本学期工作安排；</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4、需支持校领导查询教师个人周工作安排；</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5、为方便集团校工作的开展，添加周历需支持复用到不同校区；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6、需支持快速定位不同教学周，进行周历添加；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7、需支持为周历添加重要标签，用于区分重要程度；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8、需支持批量导入周历，单条删除；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9、系统需支持删除周历或取消周历功能；仅取消此条周历后，此条周历不删除，仍显示在周历列表中，仅为此条周历添加删除线和已取消标签；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10、需可对修改的周历添加修改标签，方便教师查看周历变动情况；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11、需支持设置消息提醒功能，在活动前进行消息提醒；</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12、需支持对校周区周历、集团周历一键收藏功能，编入自己的周历。</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工资</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1、需支持财务人员使用模板导入工资表，填写发放年份、月份、校区、工资条名称，选择要导入的工资表，完成工资导入发放，工资信息包括教师证件号及其他自定义工资项；。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2、需支持财务人员删除工资信息，同时支持对单个人员的工资条信息修改和删除；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3、需能够实现教职工查询工资及细项。包括发放日期、工资名称、身份证号、金额等信息，支持查看养老保险、公积金、个人所得税、奖金等细项金额；</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4、需支持查询工资导入记录，包括导入日期、导入人、导入工资条数、导入工资名称等信息，支持删除记录操作；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5、需支持财务人员设置工资项明细（包括名称、序号、是否计入合计、计入方式、状态及适应校区等内容），并且支持多级工资设置；</w:t>
            </w:r>
            <w:r/>
          </w:p>
          <w:p>
            <w:pPr>
              <w:contextualSpacing/>
              <w:jc w:val="left"/>
              <w:spacing w:after="0" w:line="288" w:lineRule="auto"/>
              <w:widowControl/>
              <w:rPr>
                <w:rFonts w:ascii="Times New Roman" w:hAnsi="Times New Roman" w:eastAsia="宋体" w:cs="Times New Roman"/>
                <w:b/>
                <w:sz w:val="18"/>
                <w:szCs w:val="18"/>
              </w:rPr>
            </w:pPr>
            <w:r>
              <w:rPr>
                <w:rFonts w:ascii="Times New Roman" w:hAnsi="Times New Roman" w:eastAsia="宋体" w:cs="Times New Roman"/>
                <w:sz w:val="18"/>
                <w:szCs w:val="18"/>
              </w:rPr>
              <w:t xml:space="preserve">6、需支持设置教职工查询工资是否需要密码，开启后教职工可设置自己的工资查询密码，可清空指定教师的查询密码。</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公告</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1、需支持校办人员发布学校公告，填写公告标题、发布部门、公告内容、以及添加附件等；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2、需支持公告审核，审核人可以对发布的公告进行审批；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3、需支持校办人员在我的公告中查看已发起公告的审核状态（未审批、审批通过、不需要审批）；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4、需支持对公告的查询，可查看公告的标题、发布部门、发布时间、发布人及公告的内容和附件。</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材料</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1、需支持设置层级材料类型，可对材料类型进行添加、修改、删除等操作；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2、需支持在线编写材料上交通知，包含材料类型，接收人、查看人、发送部门、标题、内容、截止日期、到达截止日期后是否允许上交、是否审批、材料模板附件；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3、需支持对发布的收交材料通知进行修改、删除；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4、需支持材料上交人接收到材料上交任务通知后，可以在线上传相关材料附件，提交审批；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5、管理员或材料收集人需能够随时查看材料收交进度情况，能看到每个人是否上交材料、上交日期等；需可对上交材料进行批量下载；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6、教职工上交材料后需支持设置相应人员进行审批，审批通过后可进入相应材料库，审批不通过打回重交；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7、需实现形成材料库，可以按材料类型查询材料；</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8、需支持对材料进行查询、预览、下载、批量下载等操作。</w:t>
            </w:r>
            <w:r/>
          </w:p>
        </w:tc>
      </w:tr>
      <w:tr>
        <w:trPr>
          <w:jc w:val="center"/>
          <w:trHeight w:val="1173"/>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公文流转</w:t>
            </w:r>
            <w:r/>
          </w:p>
        </w:tc>
        <w:tc>
          <w:tcPr>
            <w:shd w:val="clear" w:color="auto" w:fill="auto"/>
            <w:tcW w:w="6374" w:type="dxa"/>
            <w:textDirection w:val="lrTb"/>
            <w:noWrap w:val="false"/>
          </w:tcPr>
          <w:p>
            <w:pPr>
              <w:numPr>
                <w:ilvl w:val="0"/>
                <w:numId w:val="17"/>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需支持对学校公文流转的管理，支持发布公文，包括文件名称、文号、文件类型、预计完成时间、批示人、批示人是否可以转发、查看人、备注等内容，支持上传原文件附件；</w:t>
            </w:r>
            <w:r/>
          </w:p>
          <w:p>
            <w:pPr>
              <w:numPr>
                <w:ilvl w:val="0"/>
                <w:numId w:val="17"/>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公文管理员按学期、公文类型、公文名称查询发文列表，可以查看公文状态，可以修改和批量删除已发布的公文，支持查看发文详情，包括文件名称、文号、文件类型、预计完成时间、批示人、批示人是否可以转发、查看人、备注等信息；</w:t>
            </w:r>
            <w:r/>
          </w:p>
          <w:p>
            <w:pPr>
              <w:numPr>
                <w:ilvl w:val="0"/>
                <w:numId w:val="17"/>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3、需支持批示公文，可以查看需要批示的公文内容、流转批示，支持添加批示内容，能够设置是否结束流转、转到下一级批示人或指定查看人；</w:t>
            </w:r>
            <w:r/>
          </w:p>
          <w:p>
            <w:pPr>
              <w:numPr>
                <w:ilvl w:val="0"/>
                <w:numId w:val="17"/>
              </w:num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4、需支持按学期查询，可以查看文件名称、文号、文件类型、发文日期、状态，在详情中还可以查看公文原文件、批示人、批示内容、批示时间等信息。</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5、可实现公文多人在线编辑，实现文件的在线修改痕迹保留，支持套用红头生成红头文件，支持PC与移动端多端在线编辑；</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制度管理</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1、需支持编辑制度标题、所属分类、发布部门、内容并添加附件；并支持查看审批状态；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2、需支持审核人对于发起人的制度内容进行查看和审核；</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3、需支持查看制度的标题、所属分类、发布部门、发布时间、发布人、制度内容以及附件。</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教师请假</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1、需支持教师添加请假单，包含部门、请假时间、请假类型（病假、事假、丧假、婚假、其他）、备注信息；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2、需支持批假人按日期、请假类型和审核状态查看请假单，需支持批假人审核教师请假单；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3、需支持校区请假上报管理，对于教职工的请假信息，进行上报处理；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4、需支持教师对请假单进行撤回、修改、删除和查看明细的操作；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5、为方便数据统计，系统需支持查看请假统计，包括日报表和月报表，能够按教师及日期查询请假统计；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6、需支持对统计管理员、校区负责人、部门审批负责人的设置。</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校内新闻</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1、需支持发布新闻，可输入标题、分类、发布部门和内容并添加附件；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2、需支持按标题或分类查询自己发布信息，可查看标题、分类、发布部门、时间、状态，可进行修改、删除和查看详情；</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3、需支持对发布新闻进行审批通过或不通过，可填写具体原因；</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4、需支持对全部已发布信息进行查询，可查看标题、分类、发布部门、发布人和查看详情，可按标题或分类搜索查询。</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调查问卷</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1、需支持创建问卷，编辑问卷内容，对问卷名称、背景风格、问卷说明、感谢词、问卷类型、参与者、截止日期、匿名方式、提交方式等进行维护；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2、系统需支持创建内部问卷和外部问卷两种形式，若选择外部问卷，则无需登录即可直接参与调查；</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3、系统需支持单选题、多选题、填空题、问答题、打分题、排序题、组合选择题多种题型，支持添加附件，可对题目添加说明，可设置默认选项，可批量添加题目； </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4、需支持选择题设置选项名额，可对不同选项设置相应名额，支持批量设置；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5、需支持快速复制问卷和分享到公共模版库，创建问卷时可直接引用问卷模版，将模板中的题目导入当前问卷中；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6、在编辑问卷时，需支持对问卷进行预览，实时查看问卷的展现状态；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7、需支持老师对自己创建的问卷设置管理员，管理员有权限编辑、修改、发布问卷；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8、需支持相关领导对问卷的结果进行图表统计查看，实现查询每次问卷结果，包括问卷收集情况、主客观题统计，问卷调查结果支持柱形图、饼形图等图表展示；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9、需支持导出统计结果，同时支持导出原始答题数据结果；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10、需支持给未及时参与调查的用户推送提醒消息。</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场地预约</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1、场地预约模块需支持线上快速预约。能够清晰显示我的预约，和他人预约。可查看我的预约详情和他人预约详情；</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2、需支持查看场地信息，如可容纳人数，配备设备，不可预约时间；</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3、需支持自定义场地类型，学校根据业务需求，可增加和删除场地类型；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4、需支持设置场地类型适用角色，针对不同类型的场地设置不同的使用角色，可设置教师，学生；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5、需支持按周，按时间段的方式灵活添加场地不可预约时间；</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6、需支持线上对场地进行维护，如添加、删除、开启使用，关闭使用，场地排序等；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7、需支持查看场地排行统计和预约人排行统计。</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移动校园</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需支持对接同步钉钉、企业微信基础数据，通过钉钉或企业微信移动端进入智慧校园平台相关应用功能。支持微信小程序移动校园。</w:t>
            </w:r>
            <w:r/>
          </w:p>
        </w:tc>
      </w:tr>
      <w:tr>
        <w:trPr>
          <w:jc w:val="center"/>
        </w:trPr>
        <w:tc>
          <w:tcPr>
            <w:shd w:val="clear" w:color="auto" w:fill="auto"/>
            <w:tcW w:w="567" w:type="dxa"/>
            <w:vAlign w:val="center"/>
            <w:vMerge w:val="restart"/>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4</w:t>
            </w:r>
            <w:r/>
          </w:p>
        </w:tc>
        <w:tc>
          <w:tcPr>
            <w:gridSpan w:val="2"/>
            <w:tcW w:w="823" w:type="dxa"/>
            <w:vAlign w:val="center"/>
            <w:vMerge w:val="restart"/>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后勤管理系统</w:t>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资产管理</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1、需支持对资产类别进行维护，可以由学校管理员灵活增加修改排序等，支持多层级类别设置；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2、需支持按校区设定资产审核人；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3、为便于资产管理快速选择，系统需支持对设备配置进行预管理，按资产类别设置具体的配置项及参数值，相同的配置支持快速复制；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4、为便于资产管理快速选择，系统需支持对品牌型号进行预管理，按资产类别设置具体的品牌及型号，相同的配置支持快速复制；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5、需支持对固定资产进行登记，支持单个添加、批量添加及导入等多种方式。支持批量修改资产以及批量设置报废、注销等状态；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6、需支持资产跨校区调拨，调拨到目标校区后，需要负责人接收并上传签字图片作为存档依据，支持后续补签；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7、需支持资产发放和归还管理，包括手动选择资产和扫码选择资产两种方式；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8、需支持资产盘点，包括对盘点位置、盘点资产数量和异常资产等信息进行维护；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9、需支持各部门负责人查看并审核本部门的申领请求；</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10、需支持查询学校所有固定资产系统的整体使用统计情况，包括资产记录、申请记录、发放记录、归还记录、调拨记录、处置记录；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11、需支持对资产进行电子编码管理，通过手持扫码器，对打印出来的设备条码或二维码进行扫描，支持对设备情况的查看，可以直接进行资产发放或资产归还。</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易耗品管理</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1、需支持管理员可设置易耗品基础信息，包括仓库档案、物品分类、供应商档案、物品档案、申领设置、申购设置、启用部门、部门负责人设置、收货确认设置、出入库类型设置；支持多校区按需设置；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库房管理员和总务领导通过首页快速查看易耗品数据概览，包括物品类别数量、物品档案数量、物品总量、物品总金额、预警物品数量、出入库物品Top10，支持通过首页快捷操作，包括出入库、出库、物品发放、调拨、物品统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3、为方便用户快速选择，需支持教职工填写申领单在线申领物品，教职工选择申领物品时默认显示最常申请的物品，教职工可随时查看申请进度，支持用户查看申领单进度并对该申领单快速再次申请；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4、需支持教职工按日期段查询所有领用的物品，包括主动申领的和库房管理员直接出库到教职工名下的物品；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5、需支持部门领导和总务对教职工的申领单进行两级审核，审核过程中可实时查看申领进度，审核通过后申领单自动流转到物品发放列表；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6、需支持库房管理员查看教职工审核通过的申领单，并对申领物品进行在线发放；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7、需支持库房管理员对库房进行综合管理，包括入库、出库、调拨、盘点；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8、需支持校领导、总务主任、库房管理员查看物品统计、入库明细、出库明细、现存量、预警物品统计；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9、需支持库放管理员提交物品申购申请；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10、需支持部门负责人及总务负责人做二级申购审核。</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运维报修</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1、运维报修模块需支持设置物品分类和维修组，可以灵活设置维修组员、可以维修的物品分类，支持不同学校设置不同的维修组；</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2、报修模块需支持教职工填写报修单，支持查看报修单维修进度，支持修改和删除报修单，支持对已维修完成的报修单进行评价和修改评价；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维修组人员按时间段、维修状态、报修单号、报修人、维修人查询报修单，支持组员接单，支持组长派单和接单，支持组员在处理单据时查看同类历史报修单以供参考；支持导出本维修组负责的所有维修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4、需支持维修组人员接单后在我的维修单中查看和反馈已接单维修单，维修组人员可反馈物品维修状态、维修时间、故障原因、消化物品；支持维修组人员查看报修人评价；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5、需支持维修组人员进行补单，填写报修人、报修时间、物品分类、物品名称、故障描述、具体地点、报修人电话、维修人员、维修状态、维修时间、故障原因、消耗品及数量等信息；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6、需支持相关领导按校区和日期段以图表的形式查看报修数据概览，包括维修单总量统计、维修物品分类统计、维修组统计、维修人员统计；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7、需支持按校区、物品分类、维修组成员、日期段、报修人等维度查看报修单，可查看每一个报修单的报修信息、维修信息、反馈信息；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8、需支持维修组成员通过首页查询当前年份每个月的维修量和物品分类维修单数量Top10，支持维修组成员在首页通过待处理维修单列表快速派单接单，支持通过待反馈维修单列表快速反馈维修单。</w:t>
            </w:r>
            <w:r/>
          </w:p>
        </w:tc>
      </w:tr>
      <w:tr>
        <w:trPr>
          <w:jc w:val="center"/>
        </w:trPr>
        <w:tc>
          <w:tcPr>
            <w:shd w:val="clear" w:color="auto" w:fill="auto"/>
            <w:tcW w:w="567" w:type="dxa"/>
            <w:vAlign w:val="center"/>
            <w:vMerge w:val="restart"/>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5</w:t>
            </w:r>
            <w:r/>
          </w:p>
        </w:tc>
        <w:tc>
          <w:tcPr>
            <w:gridSpan w:val="2"/>
            <w:tcW w:w="823" w:type="dxa"/>
            <w:vAlign w:val="center"/>
            <w:vMerge w:val="restart"/>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智能教务管理系统</w:t>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校本选课</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1、需支持创建选课活动，可灵活设置参与选课的年级，在相同的时间内，可发布同一年级的多个选课活动。支持中止与恢复选课活动；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2、为实现不同分组的学生可以选择不同类别的课程或应用不同的选课规则，系统需支持创建、删除、修改、导入、导出学生分组；</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3、需支持设置教师申报课程的规则，包括设置申报时间、是否允许申报人调整学生、是否允许任课教师选择上课时间、地点、修改课时、学分、设置允许的学生分组等；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4、需支持教师在线申报课程，可以从历史开课记录中选择，也可以开设新课程；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5、需支持查看、审核、修改、导出教师申报的课程，支持按照上课时间和学科的维度快速的查询、调整上课时间；</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6、需支持按学生的选课数量、学分上限、课时上限设置选课规则，同时支持按课程、学生分组设定选课规则，可支持针对不同的年级、班级设置不同的选课规则，支持多个年级同时选课的功能；</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7、需支持设置当上课时间发生冲突时，是否允许选择；</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8、需支持对参选课程进行分组，如按课程分组、按学科分组、按时间分组等，方便学生选课；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9、需支持在选课前为课程内置一部分学生，支持对内置了学生的课程进行封版，学生在选课过程中不能撤销内置的课程；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10、为方便学生快速选课，系统需支持为每一个选课活动自动生成唯一的选课地址；</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11、需支持在选课过程中实时查询学生选课进度和未选课学生名单，支持导出未选课学生名单；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需支持按课程、学生的维度查询选课结果，支持调整课程的选课学生，支持调整学生的选课课程，支持对未达标的课程进行撤销，支持重新分配课程的上课时间和上课地点，并能自动验证是否存在上课时间和地点的冲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13、需支持查看历年教师开课情况以及学生选课统计数据和老师对学生的评价结果；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14、需支持一键把学生选课结果同步到基础数据，支持学生校本选课结果显示在班级课表、教师课表、学生课表中；</w:t>
            </w:r>
            <w:r/>
          </w:p>
          <w:p>
            <w:pPr>
              <w:contextualSpacing/>
              <w:jc w:val="left"/>
              <w:spacing w:after="0" w:line="288" w:lineRule="auto"/>
              <w:widowControl/>
              <w:rPr>
                <w:rFonts w:ascii="Times New Roman" w:hAnsi="Times New Roman" w:eastAsia="宋体" w:cs="Times New Roman"/>
                <w:b/>
                <w:sz w:val="18"/>
                <w:szCs w:val="18"/>
              </w:rPr>
            </w:pPr>
            <w:r>
              <w:rPr>
                <w:rFonts w:ascii="Times New Roman" w:hAnsi="Times New Roman" w:eastAsia="宋体" w:cs="Times New Roman"/>
                <w:sz w:val="18"/>
                <w:szCs w:val="18"/>
              </w:rPr>
              <w:t xml:space="preserve">15、需支持学生通过WEB端选课，选课过程中系统根据设置的规则自动校验上课时间、选课数量等冲突</w:t>
            </w:r>
            <w:r>
              <w:rPr>
                <w:rFonts w:hint="eastAsia" w:ascii="Times New Roman" w:hAnsi="Times New Roman" w:eastAsia="宋体" w:cs="Times New Roman"/>
                <w:sz w:val="18"/>
                <w:szCs w:val="18"/>
              </w:rPr>
              <w:t xml:space="preserve">；</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走班选课</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1、需支持快速创建选课任务，可批量设置参选课程；系统需内置中高考选课规则，并支持自定义选课规则。支持中止与恢复选课活动；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2、需支持按课程自由选课和按组合选课两种模式，按组合选课时可设置允许学生选择的课程组合；</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3、为方便学生快速选课，系统需支持对参选课程进行分组；</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4、为方便学生快速选课，系统需支持为每一个选课活动自动生成唯一的选课地址；</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5、需支持学生选课过程中系统根据设定的规则自动验证冲突，避免学生多选或少选课的情况；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6、需支持在选课过程中实时查询学生选课进度和未选课学生名单，支持导出未选课学生名单；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7、需支持以图表和列表的形式展示学生选课的单科、两科组合、三科组合结果及男女比例；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8、需支持查询学生详细选课结果，支持调整学生选课结果并保留调课记录，支持按课程和按学生两种方式导入学生选课结果；支持导出学生选课结果，并可选择导出的字段；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9、需支持保留原行政班和重新分行政班两种分班模式，并支持同时创建两种模式的多个分班任务，便于对多个分班方案进行对比；</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10、需支持导入学生选课课程的成绩，系统可基于学生成绩和男女性别自动分班；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11、需支持批量设置分层的科目和分层数量，支持按成绩自动分层，支持通过Excel导入分层结果，支持调整学生的层次，支持导出学生分层结果；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12、需支持设置走班课程课时，并可根据每种组合的总课时情况自动为选课组合添加自习和自习课时；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13、需支持对课程进行分组，支持不同类别的课程分开上课；支持对班级进行分组，支持不同类别的班级可以分开上课；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14、需支持手动录入和导入走班任课教师，并可设置每位老师最多可以带班的数量；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15、需支持针对不同的课程设置不同的班级容量，系统根据班级容量自动计算每个学科的分班数量和班级平均人数；</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16、需支持设置走班课程所需教室，支持设置教室关联的行政班级；</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17、需支持自动分班分组，系统根据学生选课结果、分层结果、课时安排、教师资源、教室资源、班级容量等信息实现自动分班分学生、自动任课、自动安排教室</w:t>
            </w:r>
            <w:r>
              <w:rPr>
                <w:rFonts w:hint="eastAsia" w:ascii="Times New Roman" w:hAnsi="Times New Roman" w:eastAsia="宋体" w:cs="Times New Roman"/>
                <w:sz w:val="18"/>
                <w:szCs w:val="18"/>
              </w:rPr>
              <w:t xml:space="preserve">；</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18、需支持手动精细化分班；支持按模板导入分班分组方案；</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19、需支持在分班完成后生成走班方案，可查看每个课程的实际分班数量，固定班级数量，走班人数，分班结果、排课组；</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20、需支持查看生成的教学班的任课教师和上课教室安排，并可对自动生成的结果进行调整，调整后实时同步到课表中；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21、需支持查看生成班级的详细信息，包括：人数、平均人、男女比例、住宿生人数、来源行政班数量、任课教师、上课教室等；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22、需支持在排课完成后调整学生的选课课程、层次、班级，系统自动生成调整方案，调整完成后同步生成课表，保留学生调整记录；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23、需支持为新入班学生指定选课课程，系统自动生成分班方案并同步生成课表；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24、需支持查看和导出学生的最终分班分组结果和最终选课结果；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25、需支持任课教师查看和导出所教教学班的学生名单。</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智能排课</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bookmarkStart w:id="22" w:name="_Hlk165150203"/>
            <w:r>
              <w:rPr>
                <w:rFonts w:ascii="Times New Roman" w:hAnsi="Times New Roman" w:eastAsia="宋体" w:cs="Times New Roman"/>
                <w:sz w:val="18"/>
                <w:szCs w:val="18"/>
              </w:rPr>
              <w:t xml:space="preserve">需支持创建不同的排课任务，支持多个年级同时排课，支持行政班排课、分层走班排课、选课走班排课；</w:t>
            </w:r>
            <w:bookmarkEnd w:id="22"/>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灵活的排课规则设置，能够按照课程设置不排、优先排、固定排规则，按教师、班级设置不排规则。支持设置合班课程、教师带教、特殊教室规则，支持设置课程优先级、连排课、安排早晚、班级进度一致、同时上课规则。支持设置教师优先级、教案对齐、周课时分布、日课时分布、上下午连续课、日课时限制规则；</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3、需支持预排课程，自动排课时不影响预排课程；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4、需支持根据排课规则进行自动排课，支持对自动排课后的结果进行手动调整；</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方便排课老师查看校对，系统需支持用颜色区分可排区域及冲突区域，并支持按课程批量标识已排课程，排课过程中支持查看教师课表及班级课表的快捷方式；需支持按班级、教师、大课表的形式进行手动排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6、需支持按单双周应用课表，支持按日期段应用课表；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7、需支持快速复制课表，并支持跨学期复制课表；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8、需支持按模板导入已经排好的课表；支持导出课表；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9、需支持对排课任务进行加密，防止误操作；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10、需支持按教师和课程统计课时分布情况；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11、需支持查看并导出教师通知单、班级通知单，可以快速给相关的任课老师和班主任发送通知，可以查看被通知教师的通知查收情况；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12、需支持按教师和班级的维度在线调课，调整时自动验证排课规则，自动记录调整步骤，可以逐步撤回调课；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13、需支持跨周调课；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14、需支持走班课调课；</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15、需支持按教师维度安排教师代课。</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课表查看</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1、需支持班主任、学生、家长可以按教学周查看班级课表，可以自定义选择课表显示内容，包括课程、教师、班级、教室；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2、需支持学校领导、老师可以按教学周查看教师课表，可以自定义选择课表显示内容，包括课程、教师、班级、教室；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3、需支持班主任、学生、家长可以按教学周查看学生课表，可以自定义选择课表显示内容，包括课程、教师、班级、教室；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4、需支持学校领导、老师可以按教学周查看学校大课表；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5、需支持学校领导、老师可以按教学周查看教室课表，可以自定义选择课表显示内容，包括课程、教师、班级、教室；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6、需支持按日期段统计每位教师的任课班级、周课时、总课时、申请调课次数、主动调课次数、影响教师数量、被动调课次数等；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7、需支持所有课表导出Excel。</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课堂考勤</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1、需支持教师通过WEB端实现学生课堂考勤管理，标记学生异常考勤状态，如迟到、早退、旷课；支持教师对学生的课堂表现进行加减分和评价；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2、需支持对教师考勤后的课堂信息进行汇总统计，显示考勤和课堂评价信息；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3、需支持班主任管理请假学生，设置请假学生开始请假课节、结束请假课节、请假类型、原因等，教师在课堂考勤时能清晰的看到请假学生；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4、考勤模块需支持自定义考勤类型设置，可单独设置迟到、早退、旷课、请假是否需要预警，支持按天、周、月、学期设置预警阈值；</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5、需支持自定义课堂表现标准，可单独设置加分、减分的最低分和最高分，支持按天、周、月、学期设置预警阈值，支持自定义加分、扣分细项和细项的默认分值；</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6、需支持自定义消息推送设置，可单独设置班主任、家长、任课教师、年级主任、校领导是否需要推送、推送的内容、推送周期、正常考勤是否推送、推送范围；</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7、需支持自定义考勤结果设置，可设置是否允许任课教师提前考勤、任课教师修改考勤记录的设置，包括不允许修改、上一天、上一周、无限制；</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8、需支持自定义节假日设置，可按校区、年级、班级设置节假日开始、结束的日期和节次，节假日期间不允许考勤，可对节假日设置进行添加、编辑和删除操作，支持通过学期、时间段查询节假日设置详情；</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9、需支持班主任、年级组长、校领导直观的查询班级、年级、全校中每节课、每天、每周的考勤状态和统计结果；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10、需支持按校区、年级、时间段查询缺勤汇总统计，包括课题考勤信息、缺勤率、课题表现情况等信息；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11、需支持查询未考勤教师统计，可按校区、学期、时间段进行查询，包括教师姓名、教职工号、未考勤次数、未考勤详情；</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12、需支持查询已考勤教师统计，可按校区、学期、时间段、教师姓名、班级类型进行查询，包括教师姓名、教职工号、所教班级、班级人数、考勤次数、合计次数等；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13、需支持按设定的预警阈值查询预警学生并支持导出；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14、需支持学生查询自己的考勤信息，家长也可查看自己孩子的考勤情况。</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评教问卷</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1、需支持创建教师评价活动，可以进行评任课教师、评班主任、教师互评类型；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2、需支持可设置活动是否匿名、是否分数制、提交后是否可修改等属性。支持设置参与评价活动的课程；</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3、需支持老师对自己创建的活动设置管理员，管理员有权限编辑、修改、发布活动；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4、需支持创建单选题、多选题、问答题题型，支持添加题目说明，支持设置题目是否必填，多选题可设置最多、最少选几项，问答题可设置最多、最少填写几个字，可批量添加题目，可设置默认选项； </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5、为方便使用，系统需支持快速复制活动和分享到公共模版库，可引用活动模版；</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6、需支持学生对行政班、教学班、校本课程任课教师进行评价；</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7、需支持按年级、班级统计活动参与情况，可导出未评价人名单；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8、需支持对评价结果按照题型、百分比、投票数量等进行统计并支持导出，自动汇总相同教师不同班级的详细统计结果；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9、需支持按学科、排名的排序方式统计各教师的平均分和排名；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10、需支持被评价教师查询本人的详细评价明细、评价得分、排名；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11、需支持参与活动的评价人查看自己的评价记录。</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考务管理</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1、需支持按行政班添加考试课程，支持按教学班添加新高考走班考试课程，支持批量添加相同年级多个校区的考试课程，支持对考试课程进行排序；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2、需支持按行政班、教学班、课程查看考生信息，支持在考试过程中更新考生信息，支持取消考生的本次考试；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3、需支持针对不同的考试类型设置不同的考场模式；支持添加和批量添加考场并对考场进行排序，可以设置考场关联的教室和本考场内每个考试课程的容量；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4、需支持按成绩自动安排考生，选择一次考试后可以设置每个考试学科依据的成绩；支持按课程和考场手动安排考生；支持导入已安排好的考生；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5、需支持按校区、课程、考场、学生查看考生安排，支持一键下发通知给考生，支持导出桌贴、门贴、班帖；</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6、需支持添加监考教师并设置监考教师最多监考次数、是否巡考；支持设置不监考本学科、各考场监考教师数量等监考条件，支持按照设定的监考条件自动安排监考；</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7、需支持针对走班考试课程设置自习室（从考场同步、单个添加、批量添加）、自动安排自习学生、设置看班教师；</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8、需支持学生查看考试信息和自习信息；支持教师查看监考信息和看班信息，支持监考教师导出所监考和看班的学生信息；支持班主任查看班级信息并导出考生信息。</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成绩分析</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一、系统设置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1、需支持默认分段频数设置，支持不同年级的各学科设置不同的分数段，相同学科可以设置不同的分数段；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2、需支持名次段设置，设置名次段名称，名次段内容，并支持对名次段的编辑和删除；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3、需支持默认统计标准设置，设置标准的名称，适用年级，添加单科，添加总分，以及指标项设置包括满分、优秀线、及格线等；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4、需支持学生成绩单显示设置，可控制学生成绩单上显示的内容，如班级平均分、班级最高分、班级排名、年级平均分、年级最高分、年级排名、标准线统计、综合情况统计等。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二、考试管理</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1、需支持设置本次考试的历史对比考试，可添加多次历史考试，并设置历史考试的对比顺序；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2、需支持录分教师在线录入或导入本班学生成绩，支持录分负责人批量导入整个年级的成绩；</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3、需支持查看各科成绩提交情况，对已提交的成绩可以取消提交，支持修改已提交的学生考试成绩，支持设置不参统学生；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4、需支持查看年级成绩报告单，能直观的显示各年级下各班各学科的任课教师、平均分、优秀率、及格率，能以雷达图和柱状图的形式显示各班科目均衡性统计；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查看班级成绩报告单，能显示学生的各学科和总分的分数、班级排名、年级排名、标准分，针对新高考走班课程，支持显示学生的等级和等级分数，可计算原始分总分年级排名和等级赋分后总分年级排名；支持显示各学科的平均分、最高分、最低分、标准差、众数、中位数、优秀人数、优秀率、及格人数、及格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6、需支持查看科目年级统计，可按行政班和教学班查看班级最高分、最低分、两率一均分及排名；支持按任课教师的维度统计两率一均分及年级排名；支持按设定的分数段查询各班在某个分数段的人数分布；</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7、需支持查看科目班级成绩、总分统计、分数段和名次段人数分布，状元榜等；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8、需支持导出系统中统计报表。</w:t>
            </w:r>
            <w:r/>
          </w:p>
        </w:tc>
      </w:tr>
      <w:tr>
        <w:trPr>
          <w:jc w:val="center"/>
        </w:trPr>
        <w:tc>
          <w:tcPr>
            <w:shd w:val="clear" w:color="auto" w:fill="auto"/>
            <w:tcW w:w="567" w:type="dxa"/>
            <w:vAlign w:val="center"/>
            <w:vMerge w:val="restart"/>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6</w:t>
            </w:r>
            <w:r/>
          </w:p>
        </w:tc>
        <w:tc>
          <w:tcPr>
            <w:gridSpan w:val="2"/>
            <w:tcW w:w="823" w:type="dxa"/>
            <w:vAlign w:val="center"/>
            <w:vMerge w:val="restart"/>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学生成长系统</w:t>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学籍管理</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1、需支持新增、导入、导出学生信息；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2、需支持以学号命名的学生照片的批量导入；</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3、需支持按学生范围进行学生信息导出，导出字段可自定义选择；</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学生转入，添加学生转入信息，包括入学年份、班级、姓名、学号、性别、民族、就读方式、学籍号、健康状况、入学成绩、是否独生子女、是否需要申请资助、是否留守儿童、学籍信息、血型、过敏史、既往病史、原学校名称、学生来源、入学方式、家庭成员信息、学生转入日期、原因等内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5、需支持学生调班，选择待调班学生和待分入的班级，一键调班。支持单个学生调班和多个学生批量调班；</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6、需支持学生异动，异动类型包括转出、开出学籍、保留入学资格、休学、退学、勒令退学、结业、肄业、其他方式离校；支持按异动类别、学生姓名、学号、操作人、操作日期等查询学籍异动信息；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7、需支持在学期结束后可将毕业学年的学生进行毕业操作；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8、需支持维护不在校学生信息，支持对不在校学生的返校操作以及对部分学生的学籍恢复等操作；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9、需支持相关职能部门和用户根据需要可查询和导出学籍信息。</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学生档案</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管理员设置学生档案内容细项，包括基础信息、学业信息（数据自动同步成绩分析系统）、综合评价、作业信息、课堂考勤（数据自动同步课堂考勤系统）、德育表现（数据自动同步德育评比系统）、学习经历、成长经历和体制健康，支持灵活设置学业信息显示条数、综合评价信息显示条数、作业信息显示条数、课堂考勤显示条数、德育表现显示条数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2、需支持添加档案内容的扩展信息，例如获奖信息、品德行为、兴趣特长等信息；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3、需支持对显示档案模块进行排序；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4、需支持德育主任灵活设置学生档案允许修改的时间；</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5、需支持德育老师可以把学生体质健康数据快速导入到学生档案中，包括姓名、学号、心率、身高、体重、视力等信息，支持模板下载和数据快速导入；</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6、需支持学生、家长、老师查看学生从入校到毕业的所有过程性档案内容；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7、需支持导出、打印学生档案；</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学生成长档案录入权限配置，德育主任可针对每个校区、每个年级灵活设置录入权限配置，可以灵活设置学生信息、学籍信息、急救信息、来源信息、家庭成员信息中的哪些细项可以进行编辑，细项包括：年级名称、班级名称、姓名、性别、用户名、护照号码、学生学籍号、学生类别、出生日期、通信地址、健康状况、入学成绩、就读方式、政治面貌、班级学号、有关材料证明、中考考号、高考考号、毕业考号、血型、过敏史、既往病史、紧急联系电话、紧急联系人、原学校名称、入学年月、入学方式、学生来源、学习经历、家庭成员信息等。</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学生评价</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1、支持设置评价分类，如纪律、品德、卫生、特长等，可根据学校实际情况灵活添加评价分类，支持对分类进行修改和删除；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支持设置评价项，如在校表现、课堂表现、课堂纪律、完成作品、操作技能、知识学习等，可根据学校实际情况灵活添加评价项。支持设置各评价项的所属分类、分值区间、等级、记录评率、评价记录人员等。记录人可以设置为家长、学生、班主任、任课教师、教务主任、教导员、德育主任等；记录频率可设定为每日评语、每周评语、学期评语或无限制，支持修改、删除和禁用评价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支持评价记录人员在线针对学生进行各细项评价打分，包括知识学习、操作技能、完成作品、课堂纪律、课堂表现、在校表现，可以填写评语、评价等级、评价分值，支持进行多次评价，支持修改和删除评价记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4、支持学校领导及班主任根据权限可以查看班级学生的评价情况，各个班级评价总分，支持查看各个评价项的分值、各个等级的评价次数；</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5、支持学生及家长在线看老师对学生的评价情况，可以查看各个评价项的评价等级信息，支持通过时间段、评语记录者进行查询。</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德育评比</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1、需支持主页展示学校光荣榜，可按校区和周切换；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2、需支持主页展示当前学期优秀班集体的展示；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3、需支持主页展示本学年本学期的打分记录；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4、需支持管理员设置评比标准，包括标准名称、评价人、评价对象、适用年级、加分项、减分项、评价对象设置是班级或学生；</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5、需支持对已建标准的预览、编辑、复制、停用和删除，已停用的标准可以在回收站中查询，回收站中的标准可以再次启用；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6、需支持评比人通过电子班牌录入评比结果；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7、需支持评比人通过平台补录评比结果，支持根据评价标准进行补录，补录信息包括：评价对象、补录日期、量化细则、备注信息等；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8、需支持批量删除检查活动；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9、需支持通过标准类型、班级和时间段查询班级检查结果记录和学生检查结果记录；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10、需支持通过年级、班级、日期、评价等级等维度查询班级得分结果统计，包括：年级信息、班级信息、各评价标准得分情况、合计分数、排名等，支持记录导出；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11、需支持通过年级、班级、日期、评价等级等维度查询学生得分结果统计，包括：年级信息、班级信息、学生姓名、各评价标准得分情况、合计分数，支持记录导出；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12、需支持灵活添加评价等级、包括名称、基础分、各项细则分数；</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13、需支持针对已建评价等级可以停用、编辑和删除，并支持批量删除；</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14、需支持学生通过标准类型和日期查询个人得分信息；支持评比老师通过标准类型和日期查询个人评分信息；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15、需支持家长查看学生德育评比情况。</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学生社团</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1、需支持新建社团，编辑、删除、注销社团，可上传社团资料、批量下载社团资料，查看社团详情等；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2、需支持编写社团名称、图标、成立学期和日期、计划人数、社团社长、副社长和指导老师等信息，上传社团资料；</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3、需支持对社团领导层管理，包括添加、变更，卸任，系统自动保留变更记录；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4、需支持新建社团活动，对社团活动进行审核、编辑、删除社团活动，查看活动资料，可批量上传活动资料，批量下载活动资料；</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5、需支持编写活动名称、活动开始日期及结束日期、活动地点、参与人数等；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6、需支持新建纳新活动，对纳新活动进行编辑、删除、终止和恢复纳新活动，查看纳新资料，可批量上传纳新资料，批量下载纳新资料；</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7、需支持编写纳新名称、最多最少招募人数，开始结束日期等；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8、需支持对社团成员进行入社和退社的操作，详细查看社团人员所属年级、班级、状态、入社日期等信息；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9、需支持学生在线报名和取消报名；</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10、需支持对社团报名成员进行审核；</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11、需支持校长、德育主任查看学校社团开展情况统计、学生参加社团情况统计、在社人员统计；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12、需支持校长、德育主任、家长、社会用户查看学校社团展示，查看社团活动开展情况，历史活动记录，查看社团资料，查看活动资料、下载活动资料。</w:t>
            </w:r>
            <w:r/>
          </w:p>
        </w:tc>
      </w:tr>
      <w:tr>
        <w:trPr>
          <w:jc w:val="center"/>
        </w:trPr>
        <w:tc>
          <w:tcPr>
            <w:shd w:val="clear" w:color="auto" w:fill="auto"/>
            <w:tcW w:w="567" w:type="dxa"/>
            <w:vAlign w:val="center"/>
            <w:vMerge w:val="restart"/>
            <w:textDirection w:val="lrTb"/>
            <w:noWrap w:val="false"/>
          </w:tcPr>
          <w:p>
            <w:pPr>
              <w:contextualSpacing/>
              <w:jc w:val="center"/>
              <w:spacing w:after="0" w:line="288" w:lineRule="auto"/>
              <w:rPr>
                <w:rFonts w:ascii="Times New Roman" w:hAnsi="Times New Roman" w:eastAsia="宋体" w:cs="Times New Roman"/>
                <w:sz w:val="18"/>
                <w:szCs w:val="18"/>
              </w:rPr>
            </w:pPr>
            <w:r>
              <w:rPr>
                <w:rFonts w:ascii="Times New Roman" w:hAnsi="Times New Roman" w:eastAsia="宋体" w:cs="Times New Roman"/>
                <w:sz w:val="18"/>
                <w:szCs w:val="18"/>
              </w:rPr>
              <w:t xml:space="preserve">7</w:t>
            </w:r>
            <w:r/>
          </w:p>
        </w:tc>
        <w:tc>
          <w:tcPr>
            <w:gridSpan w:val="2"/>
            <w:tcW w:w="823" w:type="dxa"/>
            <w:vAlign w:val="center"/>
            <w:vMerge w:val="restart"/>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教师发展系统</w:t>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人事管理</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一、基础设置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1、需支持入职流程设置，可添加、修改和删除入职流程，选择经办部门及经办人，可对流程进行排序；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2、需支持离职流程设置，可添加、修改和删除离职流程，选择经办部门、经办人和部门负责人，勾选是否核对资产归还请款，可对流程进行排序；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3、需支持教职工个人信息更新设置，可设置个人信息更新时间段，是否开启每年重复更新，可对全体更新进行禁用；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自定义简历项设置，可自定义添加简历项，可增加二级分类，可对简历项进行重命名、复制或删除。支持对简历细项进行表单配置，建立单行文本、下拉选择、时间选择、文本域、学年学期、年级选择、人员选择、选项、附件为表单内容，对于每一个内容可设置字段、默认提示语、字段类型、选项、是否必填项。可拖动进行细项排序。可选择开启或关闭表单内容是否需要审核流程。支持对简历细项进行筛选条件配置，可添加或删除筛选字段，添加时自动关联已配置表单，拖动进行前后排序，可选择是否配置导出按钮；</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自定义统计报表设置，可自定义添加统计大类，可增加二级分类统计项，可对统计项进行重命名、复制或删除。支持对统计项进行图表配置，可设置图表类型为环形图、柱形图、折线图、表格，图形可选择X轴和Y轴的数据源，表格可选择行分组细项建立表格，选择时可自动关联数据，可上下拖动排序。</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二、人事信息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1、需支持按组织架构查看教职工信息，可单独添加新的教职工个人信息和岗位信息，可对已添加教师进行修改、删除或离职，支持批量导入和导出教职工信息，可进行查询或按条件高级查询教职工；</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2、需支持查看教职工信息更新记录，可查看更新前后对比、更新时间和操作人，支持查询更新记录。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三、简历信息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需支持对基础设置中已配置好的简历项进行添加、修改、审核及删除，支持批量导出和查询简历项。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四、人事变动</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1、需支持添加、修改及删除入职申请，可查看部门反馈，支持根据基础设置中已添加入职流程查看部门反馈；</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2、需支持添加、查看、撤回及修改离职申请，支持根据基础设置中已添加离职流程进行审批和查看，支持对已经离职人员进行查看及反馈，支持流程查看及人员查询；</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3、需支持添加、修改及删除停薪留职人员，可批量删除或查询人员。</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五、我的人事信息</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需支持教职工对基础设置中已设置的简历项进行个人信息添加，对于已审批通过的简历项不可修改，未通过项可进行修改或删除。</w:t>
            </w:r>
            <w:r/>
          </w:p>
          <w:p>
            <w:pPr>
              <w:contextualSpacing/>
              <w:jc w:val="left"/>
              <w:spacing w:after="0" w:line="288" w:lineRule="auto"/>
              <w:widowControl/>
              <w:rPr>
                <w:rFonts w:ascii="Times New Roman" w:hAnsi="Times New Roman" w:eastAsia="宋体" w:cs="Times New Roman"/>
                <w:color w:val="ff0000"/>
                <w:sz w:val="18"/>
                <w:szCs w:val="18"/>
              </w:rPr>
            </w:pPr>
            <w:r>
              <w:rPr>
                <w:rFonts w:ascii="Times New Roman" w:hAnsi="Times New Roman" w:eastAsia="宋体" w:cs="Times New Roman"/>
                <w:color w:val="ff0000"/>
                <w:sz w:val="18"/>
                <w:szCs w:val="18"/>
              </w:rPr>
              <w:t xml:space="preserve">六、统计查询</w:t>
            </w:r>
            <w:r/>
          </w:p>
          <w:p>
            <w:pPr>
              <w:contextualSpacing/>
              <w:jc w:val="left"/>
              <w:spacing w:after="0" w:line="288" w:lineRule="auto"/>
              <w:widowControl/>
              <w:rPr>
                <w:rFonts w:ascii="Times New Roman" w:hAnsi="Times New Roman" w:eastAsia="宋体" w:cs="Times New Roman"/>
                <w:sz w:val="18"/>
                <w:szCs w:val="18"/>
              </w:rPr>
            </w:pPr>
            <w:r>
              <w:rPr>
                <w:rFonts w:hint="eastAsia" w:ascii="Times New Roman" w:hAnsi="Times New Roman" w:eastAsia="宋体" w:cs="Times New Roman"/>
                <w:color w:val="ff0000"/>
                <w:sz w:val="18"/>
                <w:szCs w:val="18"/>
              </w:rPr>
              <w:t xml:space="preserve">▲</w:t>
            </w:r>
            <w:r>
              <w:rPr>
                <w:rFonts w:ascii="Times New Roman" w:hAnsi="Times New Roman" w:eastAsia="宋体" w:cs="Times New Roman"/>
                <w:color w:val="ff0000"/>
                <w:sz w:val="18"/>
                <w:szCs w:val="18"/>
              </w:rPr>
              <w:t xml:space="preserve">需支持对基础设置中已设置完成的统计报表进行查看及查询，支持按表格、柱状图等</w:t>
            </w:r>
            <w:r>
              <w:rPr>
                <w:rFonts w:hint="eastAsia" w:ascii="Times New Roman" w:hAnsi="Times New Roman" w:eastAsia="宋体" w:cs="Times New Roman"/>
                <w:color w:val="ff0000"/>
                <w:sz w:val="18"/>
                <w:szCs w:val="18"/>
              </w:rPr>
              <w:t xml:space="preserve">2种以上</w:t>
            </w:r>
            <w:r>
              <w:rPr>
                <w:rFonts w:ascii="Times New Roman" w:hAnsi="Times New Roman" w:eastAsia="宋体" w:cs="Times New Roman"/>
                <w:color w:val="ff0000"/>
                <w:sz w:val="18"/>
                <w:szCs w:val="18"/>
              </w:rPr>
              <w:t xml:space="preserve">方式查看全校教职工统计数据。</w:t>
            </w:r>
            <w:r>
              <w:rPr>
                <w:rFonts w:hint="eastAsia" w:ascii="Times New Roman" w:hAnsi="Times New Roman" w:eastAsia="宋体" w:cs="Times New Roman"/>
                <w:b/>
                <w:bCs/>
                <w:color w:val="ff0000"/>
                <w:sz w:val="18"/>
                <w:szCs w:val="18"/>
              </w:rPr>
              <w:t xml:space="preserve">提供产品彩页或提供功能截图或者产品说明书等其他证明材料并加盖投标人公章</w:t>
            </w:r>
            <w:r>
              <w:rPr>
                <w:rFonts w:ascii="Times New Roman" w:hAnsi="Times New Roman" w:eastAsia="宋体" w:cs="Times New Roman"/>
                <w:color w:val="ff0000"/>
                <w:sz w:val="18"/>
                <w:szCs w:val="18"/>
              </w:rPr>
              <w:t xml:space="preserve">；</w:t>
            </w:r>
            <w:r/>
          </w:p>
        </w:tc>
      </w:tr>
      <w:tr>
        <w:trPr>
          <w:jc w:val="center"/>
        </w:trPr>
        <w:tc>
          <w:tcPr>
            <w:shd w:val="clear" w:color="auto" w:fill="auto"/>
            <w:tcW w:w="567"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2"/>
            <w:tcW w:w="823" w:type="dxa"/>
            <w:vAlign w:val="center"/>
            <w:vMerge w:val="continue"/>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教师过程性评价</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1、需支持维护学校评价指标，支持四级指标；支持下载模版并通过导入方式一次性设置指标以及分值；支持启用禁用以及预览指标；</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多校区分别维护评价标准；设置评价标准支持单选或者多选；多次评价的结果支持按平均分或者最高分进行汇总；支持按学期复制标准以及预览标准；评价标准支持分多次设置，满足过程性评价的需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自定义创建评价活动，可选类型为自评、群评以及领导评；可以灵活选择活动涉及的评价指标；支持按学校组织、职务以及教师姓名和拼音等多种方式进行人员查询，快速选择评价人以及被评价人；支持活动发布控制，发布后才可以参与评价；支持复用评价活动，并可以进行修改；可以查看活动的整体评价进度，并支持取消指定教师的评价提交状态；</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按被评价人以及按指标进行评价；评价过程中进行分值校验，每一项得分不能超过设定的指标分值上限；支持为每一项指标上传相关文件；切换成按指标评价后，支持批量评价；支持按评价活动查看自己的评价进度；提交评价后不能再修改；</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教师随时查看个人报告，对自评、群评以及领导评进行分数加权，自动汇总得分；系统对得分偏低的指标有特殊标识，帮助老师了解薄弱项；教师可以查看每一项标准的被评价次数，但不能查看到评价人；支持导出教师个人报告；教师可以查看个人画像，包含个人信息、二级指标雷达图以及四级指标能力值，可以了解自己与校区平均的对比，促进教师个人发展；</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6、需支持查看评价数据汇总，按校区统计教师加权分数，并且可以查看教师评价明细；支持按指标进行自定义查询，统计学期各指标得分以及总得分；支持导出统计结果；</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为方便校方日常管理分析，需支持可视化分析视图，例如校区总览可以查看到校区教职工人数、参评人数、参评率、平均得分等；饼状图、柱状图、折现图等多种类型展示教师性别比例、教师年龄段分布、历史学期指标变化趋势等；雷达图展示校区各指标的均衡发展，支持多校区对比；支持针对最细化的指标进行各校区的历史趋势对比。</w:t>
            </w:r>
            <w:r/>
          </w:p>
        </w:tc>
      </w:tr>
      <w:tr>
        <w:trPr>
          <w:jc w:val="center"/>
        </w:trPr>
        <w:tc>
          <w:tcPr>
            <w:shd w:val="clear" w:color="auto" w:fill="auto"/>
            <w:tcW w:w="56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w:t>
            </w:r>
            <w:r/>
          </w:p>
        </w:tc>
        <w:tc>
          <w:tcPr>
            <w:gridSpan w:val="2"/>
            <w:tcW w:w="82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大数据系统</w:t>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教育大数据平台</w:t>
            </w:r>
            <w:r/>
          </w:p>
        </w:tc>
        <w:tc>
          <w:tcPr>
            <w:shd w:val="clear" w:color="auto" w:fill="auto"/>
            <w:tcW w:w="6374" w:type="dxa"/>
            <w:textDirection w:val="lrTb"/>
            <w:noWrap w:val="false"/>
          </w:tcPr>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领导视窗：</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1、需支持查看学校人员情况及教师余缺；</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2、需支持查看学校学生性别人数对比；</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3、需支持查看学校骨干类教师分布。</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教师数据分析：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1、需支持进行师资队伍总览查看，包括：教师岗位、年级、学科、性别、职称、年龄占比统计、骨干教师分布情况；</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2、需支持进行预警分析，例如岗位预警、年龄分布预警、职称分布预警、学历分布预警、骨干教师分布预警以及行政岗与一线教师比例预警；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3、需支持进行师资队伍现状分析，例如学历结构分析、年龄结构分析、职称结构分析、骨干结构分析；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4、需支持进行人员流动分析，例如新增人员分析、离职人员分析；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5、需支持进行教师余缺分析。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学生信息分析：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1、需支持团各校区学生人数分布情况分析；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2、需支持学生入学人数和毕业人数趋势；</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3、需支持学生学籍异动统计，包括学生退学、休学、复学、毕业情况等；</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4、需支持学生地区、民族、年级、性别统计。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资产数据分析：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1、需支持进行资产数据总览查看，包括：资产使用情况、资产投入情况、消耗品分析、各类资产占比情况、资产维修情况分析；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2、需支持进行预警分析，例如办公耗材库存预警、资产报废到期预警、维修预警、本年月消耗预警；</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3、需支持进行资产投入分析，例如固定资产分析、日常消耗品分析、设备维修统计；</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4、需支持进行资产净值分析，例如各校资产总额对比、各类资产总额对比、资产总额时间趋势分析；</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5、需支持进行资产状态分析（正常、注销）；</w:t>
            </w:r>
            <w:r/>
          </w:p>
          <w:p>
            <w:pPr>
              <w:contextualSpacing/>
              <w:jc w:val="left"/>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6、需支持进行资产使用分析（使用、未使用、使用率）。</w:t>
            </w:r>
            <w:r/>
          </w:p>
          <w:p>
            <w:pPr>
              <w:contextualSpacing/>
              <w:jc w:val="left"/>
              <w:spacing w:after="0" w:line="288" w:lineRule="auto"/>
              <w:widowControl/>
              <w:rPr>
                <w:rFonts w:ascii="Times New Roman" w:hAnsi="Times New Roman" w:eastAsia="宋体" w:cs="Times New Roman"/>
                <w:sz w:val="18"/>
                <w:szCs w:val="18"/>
              </w:rPr>
            </w:pPr>
            <w:r>
              <w:rPr>
                <w:rFonts w:ascii="Segoe UI Symbol" w:hAnsi="Segoe UI Symbol" w:eastAsia="宋体" w:cs="Segoe UI Symbol"/>
                <w:color w:val="ff0000"/>
                <w:sz w:val="20"/>
                <w:szCs w:val="20"/>
              </w:rPr>
              <w:t xml:space="preserve">★</w:t>
            </w:r>
            <w:r>
              <w:rPr>
                <w:rFonts w:ascii="Times New Roman" w:hAnsi="Times New Roman" w:eastAsia="宋体" w:cs="Times New Roman"/>
                <w:b/>
                <w:i/>
                <w:iCs/>
                <w:color w:val="ff0000"/>
                <w:sz w:val="20"/>
                <w:szCs w:val="20"/>
                <w:u w:val="single"/>
              </w:rPr>
              <w:t xml:space="preserve">为保证项目整体软件兼容性及将来维护便利性，本次投标供应商所投智慧校园平台中的数据库统计相关的各系统须</w:t>
            </w:r>
            <w:r>
              <w:rPr>
                <w:rFonts w:hint="eastAsia" w:ascii="Times New Roman" w:hAnsi="Times New Roman" w:eastAsia="宋体" w:cs="Times New Roman"/>
                <w:b/>
                <w:i/>
                <w:iCs/>
                <w:color w:val="ff0000"/>
                <w:sz w:val="20"/>
                <w:szCs w:val="20"/>
                <w:u w:val="single"/>
              </w:rPr>
              <w:t xml:space="preserve">兼容或</w:t>
            </w:r>
            <w:r>
              <w:rPr>
                <w:rFonts w:ascii="Times New Roman" w:hAnsi="Times New Roman" w:eastAsia="宋体" w:cs="Times New Roman"/>
                <w:b/>
                <w:i/>
                <w:iCs/>
                <w:color w:val="ff0000"/>
                <w:sz w:val="20"/>
                <w:szCs w:val="20"/>
                <w:u w:val="single"/>
              </w:rPr>
              <w:t xml:space="preserve">为同一品牌。</w:t>
            </w:r>
            <w:r/>
          </w:p>
        </w:tc>
      </w:tr>
      <w:tr>
        <w:trPr>
          <w:jc w:val="center"/>
        </w:trPr>
        <w:tc>
          <w:tcPr>
            <w:shd w:val="clear" w:color="auto" w:fill="auto"/>
            <w:tcW w:w="567"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w:t>
            </w:r>
            <w:r/>
          </w:p>
        </w:tc>
        <w:tc>
          <w:tcPr>
            <w:gridSpan w:val="2"/>
            <w:tcW w:w="823"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服务器</w:t>
            </w:r>
            <w:r/>
          </w:p>
        </w:tc>
        <w:tc>
          <w:tcPr>
            <w:gridSpan w:val="3"/>
            <w:shd w:val="clear" w:color="auto" w:fill="auto"/>
            <w:tcW w:w="1020" w:type="dxa"/>
            <w:vAlign w:val="center"/>
            <w:textDirection w:val="lrTb"/>
            <w:noWrap w:val="false"/>
          </w:tcPr>
          <w:p>
            <w:pPr>
              <w:contextualSpacing/>
              <w:jc w:val="center"/>
              <w:spacing w:after="0" w:line="288" w:lineRule="auto"/>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平台服务器</w:t>
            </w:r>
            <w:r/>
          </w:p>
        </w:tc>
        <w:tc>
          <w:tcPr>
            <w:shd w:val="clear" w:color="auto" w:fill="auto"/>
            <w:tcW w:w="6374" w:type="dxa"/>
            <w:textDirection w:val="lrTb"/>
            <w:noWrap w:val="false"/>
          </w:tcPr>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1、CPU≥配置2</w:t>
            </w:r>
            <w:r>
              <w:rPr>
                <w:rFonts w:ascii="宋体" w:hAnsi="宋体" w:eastAsia="宋体" w:cs="宋体"/>
                <w:sz w:val="18"/>
                <w:szCs w:val="18"/>
              </w:rPr>
              <w:t xml:space="preserve">颗处理器，每颗CPU≥</w:t>
            </w:r>
            <w:r>
              <w:rPr>
                <w:rFonts w:hint="eastAsia" w:ascii="宋体" w:hAnsi="宋体" w:eastAsia="宋体" w:cs="宋体"/>
                <w:sz w:val="18"/>
                <w:szCs w:val="18"/>
              </w:rPr>
              <w:t xml:space="preserve">16</w:t>
            </w:r>
            <w:r>
              <w:rPr>
                <w:rFonts w:ascii="宋体" w:hAnsi="宋体" w:eastAsia="宋体" w:cs="宋体"/>
                <w:sz w:val="18"/>
                <w:szCs w:val="18"/>
              </w:rPr>
              <w:t xml:space="preserve">核心</w:t>
            </w:r>
            <w:r>
              <w:rPr>
                <w:rFonts w:hint="eastAsia" w:ascii="宋体" w:hAnsi="宋体" w:eastAsia="宋体" w:cs="宋体"/>
                <w:sz w:val="18"/>
                <w:szCs w:val="18"/>
              </w:rPr>
              <w:t xml:space="preserve">，主频≥2.4</w:t>
            </w:r>
            <w:r>
              <w:rPr>
                <w:rFonts w:ascii="宋体" w:hAnsi="宋体" w:eastAsia="宋体" w:cs="宋体"/>
                <w:sz w:val="18"/>
                <w:szCs w:val="18"/>
              </w:rPr>
              <w:t xml:space="preserve">GHz</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2、内存≥实配内存容量64G，</w:t>
            </w:r>
            <w:r>
              <w:rPr>
                <w:rFonts w:ascii="宋体" w:hAnsi="宋体" w:eastAsia="宋体" w:cs="宋体"/>
                <w:sz w:val="18"/>
                <w:szCs w:val="18"/>
              </w:rPr>
              <w:t xml:space="preserve">RDIMM, 3200MT/s</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3、硬盘≥整机配置</w:t>
            </w:r>
            <w:r>
              <w:rPr>
                <w:rFonts w:ascii="宋体" w:hAnsi="宋体" w:eastAsia="宋体" w:cs="宋体"/>
                <w:sz w:val="18"/>
                <w:szCs w:val="18"/>
              </w:rPr>
              <w:t xml:space="preserve">2块3.5寸</w:t>
            </w:r>
            <w:r>
              <w:rPr>
                <w:rFonts w:hint="eastAsia" w:ascii="宋体" w:hAnsi="宋体" w:eastAsia="宋体" w:cs="宋体"/>
                <w:sz w:val="18"/>
                <w:szCs w:val="18"/>
              </w:rPr>
              <w:t xml:space="preserve">2</w:t>
            </w:r>
            <w:r>
              <w:rPr>
                <w:rFonts w:ascii="宋体" w:hAnsi="宋体" w:eastAsia="宋体" w:cs="宋体"/>
                <w:sz w:val="18"/>
                <w:szCs w:val="18"/>
              </w:rPr>
              <w:t xml:space="preserve">TB 7200转 SA</w:t>
            </w:r>
            <w:r>
              <w:rPr>
                <w:rFonts w:hint="eastAsia" w:ascii="宋体" w:hAnsi="宋体" w:eastAsia="宋体" w:cs="宋体"/>
                <w:sz w:val="18"/>
                <w:szCs w:val="18"/>
              </w:rPr>
              <w:t xml:space="preserve">S</w:t>
            </w:r>
            <w:r>
              <w:rPr>
                <w:rFonts w:ascii="宋体" w:hAnsi="宋体" w:eastAsia="宋体" w:cs="宋体"/>
                <w:sz w:val="18"/>
                <w:szCs w:val="18"/>
              </w:rPr>
              <w:t xml:space="preserve">硬盘</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4、电源≥750W*2，</w:t>
            </w:r>
            <w:r>
              <w:rPr>
                <w:rFonts w:ascii="宋体" w:hAnsi="宋体" w:eastAsia="宋体" w:cs="宋体"/>
                <w:sz w:val="18"/>
                <w:szCs w:val="18"/>
              </w:rPr>
              <w:t xml:space="preserve">热插拔, 全冗余电源 (1+1)</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5、网卡≥双口</w:t>
            </w:r>
            <w:r>
              <w:rPr>
                <w:rFonts w:ascii="宋体" w:hAnsi="宋体" w:eastAsia="宋体" w:cs="宋体"/>
                <w:sz w:val="18"/>
                <w:szCs w:val="18"/>
              </w:rPr>
              <w:t xml:space="preserve">1Gb 网络子卡</w:t>
            </w:r>
            <w:r>
              <w:rPr>
                <w:rFonts w:hint="eastAsia" w:ascii="宋体" w:hAnsi="宋体" w:eastAsia="宋体" w:cs="宋体"/>
                <w:sz w:val="18"/>
                <w:szCs w:val="18"/>
              </w:rPr>
              <w:t xml:space="preserve">（</w:t>
            </w:r>
            <w:r>
              <w:rPr>
                <w:rFonts w:ascii="宋体" w:hAnsi="宋体" w:eastAsia="宋体" w:cs="宋体"/>
                <w:sz w:val="18"/>
                <w:szCs w:val="18"/>
              </w:rPr>
              <w:t xml:space="preserve">RJ45接口）</w:t>
            </w:r>
            <w:r>
              <w:rPr>
                <w:rFonts w:hint="eastAsia" w:ascii="宋体" w:hAnsi="宋体" w:eastAsia="宋体" w:cs="宋体"/>
                <w:sz w:val="18"/>
                <w:szCs w:val="18"/>
              </w:rPr>
              <w:t xml:space="preserve">。</w:t>
            </w:r>
            <w:r/>
          </w:p>
          <w:p>
            <w:pPr>
              <w:contextualSpacing/>
              <w:jc w:val="left"/>
              <w:spacing w:after="0" w:line="288" w:lineRule="auto"/>
              <w:widowControl/>
              <w:rPr>
                <w:rFonts w:ascii="宋体" w:hAnsi="宋体" w:eastAsia="宋体" w:cs="宋体"/>
                <w:sz w:val="18"/>
                <w:szCs w:val="18"/>
              </w:rPr>
            </w:pPr>
            <w:r>
              <w:rPr>
                <w:rFonts w:hint="eastAsia" w:ascii="宋体" w:hAnsi="宋体" w:eastAsia="宋体" w:cs="宋体"/>
                <w:sz w:val="18"/>
                <w:szCs w:val="18"/>
              </w:rPr>
              <w:t xml:space="preserve">6、机架式结构，DVDRW，原厂标配滑动导轨。</w:t>
            </w:r>
            <w:r/>
          </w:p>
          <w:p>
            <w:pPr>
              <w:contextualSpacing/>
              <w:jc w:val="left"/>
              <w:spacing w:after="0" w:line="288" w:lineRule="auto"/>
              <w:widowControl/>
              <w:rPr>
                <w:rFonts w:ascii="宋体" w:hAnsi="宋体" w:cs="宋体"/>
                <w:b/>
                <w:bCs/>
                <w:i/>
                <w:iCs/>
                <w:color w:val="ff0000"/>
                <w:sz w:val="20"/>
                <w:szCs w:val="20"/>
                <w:u w:val="single"/>
              </w:rPr>
            </w:pPr>
            <w:r>
              <w:rPr>
                <w:rFonts w:hint="eastAsia" w:ascii="宋体" w:hAnsi="宋体" w:cs="宋体"/>
                <w:b/>
                <w:bCs/>
                <w:color w:val="ff0000"/>
                <w:sz w:val="20"/>
                <w:szCs w:val="20"/>
              </w:rPr>
              <w:t xml:space="preserve">★</w:t>
            </w:r>
            <w:r>
              <w:rPr>
                <w:rFonts w:hint="eastAsia" w:ascii="宋体" w:hAnsi="宋体" w:cs="宋体"/>
                <w:b/>
                <w:bCs/>
                <w:i/>
                <w:iCs/>
                <w:color w:val="ff0000"/>
                <w:sz w:val="20"/>
                <w:szCs w:val="20"/>
                <w:u w:val="single"/>
              </w:rPr>
              <w:t xml:space="preserve">投标文件中提供有效期内节能产品认证证书扫描件并加盖投标人公章。</w:t>
            </w:r>
            <w:r/>
          </w:p>
          <w:p>
            <w:pPr>
              <w:contextualSpacing/>
              <w:jc w:val="left"/>
              <w:spacing w:after="0" w:line="288" w:lineRule="auto"/>
              <w:widowControl/>
              <w:rPr>
                <w:rFonts w:ascii="宋体" w:hAnsi="宋体" w:eastAsia="宋体" w:cs="宋体"/>
                <w:sz w:val="18"/>
                <w:szCs w:val="18"/>
              </w:rPr>
            </w:pPr>
            <w:r>
              <w:rPr>
                <w:rFonts w:hint="eastAsia" w:ascii="Times New Roman" w:hAnsi="Times New Roman" w:eastAsia="宋体" w:cs="Times New Roman"/>
                <w:b/>
                <w:bCs/>
                <w:i/>
                <w:iCs/>
                <w:color w:val="ff0000"/>
                <w:sz w:val="20"/>
                <w:szCs w:val="20"/>
                <w:u w:val="single"/>
              </w:rPr>
              <w:t xml:space="preserve">★提供3C强制认证证书并加盖投标人公章。</w:t>
            </w:r>
            <w:bookmarkEnd w:id="12"/>
            <w:r/>
            <w:r/>
          </w:p>
        </w:tc>
      </w:tr>
    </w:tbl>
    <w:p>
      <w:pPr>
        <w:jc w:val="left"/>
        <w:spacing w:after="0" w:line="240" w:lineRule="auto"/>
        <w:widowControl/>
        <w:rPr>
          <w:rFonts w:ascii="Times New Roman" w:hAnsi="Times New Roman" w:cs="Times New Roman"/>
          <w:sz w:val="24"/>
        </w:rPr>
      </w:pPr>
      <w:r>
        <w:rPr>
          <w:rFonts w:ascii="Times New Roman" w:hAnsi="Times New Roman" w:cs="Times New Roman"/>
          <w:sz w:val="24"/>
        </w:rPr>
      </w:r>
      <w:r/>
    </w:p>
    <w:p>
      <w:pPr>
        <w:jc w:val="left"/>
        <w:spacing w:after="0" w:line="240" w:lineRule="auto"/>
        <w:widowControl/>
        <w:rPr>
          <w:rFonts w:ascii="Times New Roman" w:hAnsi="Times New Roman" w:cs="Times New Roman"/>
          <w:sz w:val="24"/>
        </w:rPr>
      </w:pPr>
      <w:r>
        <w:rPr>
          <w:rFonts w:hint="eastAsia" w:ascii="Times New Roman" w:hAnsi="Times New Roman" w:cs="Times New Roman"/>
          <w:sz w:val="24"/>
        </w:rPr>
        <w:t xml:space="preserve">说明：</w:t>
      </w:r>
      <w:r/>
    </w:p>
    <w:p>
      <w:pPr>
        <w:jc w:val="left"/>
        <w:spacing w:after="0" w:line="240" w:lineRule="auto"/>
        <w:widowControl/>
        <w:rPr>
          <w:rFonts w:ascii="Times New Roman" w:hAnsi="Times New Roman" w:cs="Times New Roman"/>
          <w:sz w:val="24"/>
        </w:rPr>
      </w:pPr>
      <w:r>
        <w:rPr>
          <w:rFonts w:ascii="Times New Roman" w:hAnsi="Times New Roman" w:cs="Times New Roman"/>
          <w:sz w:val="24"/>
        </w:rPr>
      </w:r>
      <w:r/>
    </w:p>
    <w:p>
      <w:r>
        <w:rPr>
          <w:rFonts w:hint="eastAsia"/>
        </w:rPr>
        <w:t xml:space="preserve">1.硬件参数必须全部满足不得负偏离，否则按无效投标处理。</w:t>
      </w:r>
      <w:r/>
    </w:p>
    <w:p>
      <w:r>
        <w:rPr>
          <w:rFonts w:hint="eastAsia"/>
        </w:rPr>
        <w:t xml:space="preserve">2.平台软件系统等必须满足功能指标要求，不得负偏离，否则按无效投标处理。</w:t>
      </w:r>
      <w:r/>
    </w:p>
    <w:p>
      <w:r>
        <w:rPr>
          <w:rFonts w:hint="eastAsia"/>
        </w:rPr>
        <w:t xml:space="preserve">3.投标文件中详细填写技术要求响应及偏离表，逐条响应，未响应的视为负偏离。</w:t>
      </w:r>
      <w:r/>
    </w:p>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四、辅材、配件</w:t>
      </w:r>
      <w:r/>
    </w:p>
    <w:p>
      <w:pPr>
        <w:ind w:firstLine="480"/>
        <w:spacing w:line="360" w:lineRule="auto"/>
        <w:widowControl/>
        <w:rPr>
          <w:rFonts w:ascii="Times New Roman" w:hAnsi="Times New Roman" w:eastAsia="宋体" w:cs="Times New Roman"/>
          <w:sz w:val="24"/>
          <w:szCs w:val="24"/>
        </w:rPr>
      </w:pPr>
      <w:r>
        <w:rPr>
          <w:rFonts w:ascii="Times New Roman" w:hAnsi="Times New Roman" w:cs="Times New Roman"/>
          <w:sz w:val="24"/>
        </w:rPr>
        <w:t xml:space="preserve">硬件设备中包含本项目设备集成所需的所有配品、配件和以及网线、电源线等，若在具体实施时，所需配品配件及网线、电源线缺损时，由中标人负责增加解决。</w:t>
      </w:r>
      <w:r>
        <w:rPr>
          <w:rFonts w:ascii="Times New Roman" w:hAnsi="Times New Roman" w:cs="Times New Roman"/>
          <w:color w:val="000000"/>
          <w:sz w:val="24"/>
        </w:rPr>
        <w:t xml:space="preserve">因不同投标人的设备设计原理未必完全相同，可视自身情况配置辅材，应能充分满足采购人需求的功能及参数要求。此部分包含在投标报价中。</w:t>
      </w:r>
      <w:r/>
    </w:p>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五、供货要求</w:t>
      </w:r>
      <w:r/>
    </w:p>
    <w:p>
      <w:pPr>
        <w:ind w:firstLine="480"/>
        <w:jc w:val="left"/>
        <w:spacing w:line="360" w:lineRule="auto"/>
        <w:rPr>
          <w:rFonts w:ascii="Times New Roman" w:hAnsi="宋体"/>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交货期：</w:t>
      </w:r>
      <w:r>
        <w:rPr>
          <w:rFonts w:ascii="Times New Roman" w:hAnsi="宋体"/>
          <w:sz w:val="24"/>
          <w:szCs w:val="24"/>
        </w:rPr>
        <w:t xml:space="preserve">合同签订后</w:t>
      </w:r>
      <w:r>
        <w:rPr>
          <w:rFonts w:ascii="Times New Roman" w:hAnsi="Times New Roman"/>
          <w:sz w:val="24"/>
          <w:szCs w:val="24"/>
        </w:rPr>
        <w:t xml:space="preserve"> 30 </w:t>
      </w:r>
      <w:r>
        <w:rPr>
          <w:rFonts w:ascii="Times New Roman" w:hAnsi="宋体"/>
          <w:sz w:val="24"/>
          <w:szCs w:val="24"/>
        </w:rPr>
        <w:t xml:space="preserve">日内完成安装调试，达到预期效果。</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交货方式：安装完成</w:t>
      </w:r>
      <w:r>
        <w:rPr>
          <w:rFonts w:hint="eastAsia" w:ascii="Times New Roman" w:hAnsi="Times New Roman" w:eastAsia="宋体" w:cs="Times New Roman"/>
          <w:sz w:val="24"/>
          <w:szCs w:val="24"/>
        </w:rPr>
        <w:t xml:space="preserve">，</w:t>
      </w:r>
      <w:r>
        <w:rPr>
          <w:rFonts w:ascii="Times New Roman" w:hAnsi="Times New Roman"/>
          <w:sz w:val="24"/>
          <w:szCs w:val="24"/>
        </w:rPr>
        <w:t xml:space="preserve">现场验收。</w:t>
      </w:r>
      <w:r/>
    </w:p>
    <w:p>
      <w:pPr>
        <w:ind w:firstLine="480"/>
        <w:jc w:val="left"/>
        <w:spacing w:line="360" w:lineRule="auto"/>
        <w:rPr>
          <w:rFonts w:ascii="宋体" w:hAnsi="宋体"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交货地点：</w:t>
      </w:r>
      <w:r>
        <w:rPr>
          <w:rFonts w:hint="eastAsia" w:ascii="宋体" w:hAnsi="宋体" w:cs="宋体"/>
          <w:color w:val="000000"/>
          <w:sz w:val="24"/>
        </w:rPr>
        <w:t xml:space="preserve">中标供应商负责将货物运到采购人指定地点，由中标供应商负责办理运输、装卸和安装、调试等，费用由中标供应商负责，由采购人组织验收，检验不合格或不符合质量要求，中标供应商除无条件退货、返工外，还应承担采购人的一切损失。</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中标人应保证在要求时间内完成全部货物的供货、安装、调试和培训工作，符合国家标准、行业规范和合同等相关文件的要求。在安装调试期间或保修过程中，中标人负责及时清理垃圾。</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在设备到达现场后，中标人应负责派有经验的技术人员到现场进行设备的安装和测试以及处理货物质量和数量短缺等问题，并对系统质量全面负责。中标人在安装、调试等全过程中接受采购人的监督。</w:t>
      </w:r>
      <w:r/>
    </w:p>
    <w:p>
      <w:pPr>
        <w:ind w:firstLine="480"/>
        <w:jc w:val="left"/>
        <w:spacing w:line="360" w:lineRule="auto"/>
        <w:rPr>
          <w:rFonts w:ascii="Times New Roman" w:hAnsi="Times New Roman" w:eastAsia="宋体" w:cs="Times New Roman"/>
          <w:i/>
          <w:iCs/>
          <w:color w:val="ff0000"/>
          <w:sz w:val="24"/>
          <w:szCs w:val="24"/>
          <w:u w:val="single"/>
        </w:rPr>
      </w:pPr>
      <w:r>
        <w:rPr>
          <w:rFonts w:hint="eastAsia" w:ascii="宋体" w:hAnsi="宋体" w:eastAsia="宋体" w:cs="Times New Roman"/>
          <w:color w:val="ff0000"/>
          <w:sz w:val="24"/>
          <w:szCs w:val="24"/>
        </w:rPr>
        <w:t xml:space="preserve">★</w:t>
      </w:r>
      <w:r>
        <w:rPr>
          <w:rFonts w:ascii="Times New Roman" w:hAnsi="Times New Roman" w:eastAsia="宋体" w:cs="Times New Roman"/>
          <w:color w:val="ff0000"/>
          <w:sz w:val="24"/>
          <w:szCs w:val="24"/>
        </w:rPr>
        <w:t xml:space="preserve">3</w:t>
      </w:r>
      <w:r>
        <w:rPr>
          <w:rFonts w:hint="eastAsia" w:ascii="Times New Roman" w:hAnsi="Times New Roman" w:eastAsia="宋体" w:cs="Times New Roman"/>
          <w:color w:val="ff0000"/>
          <w:sz w:val="24"/>
          <w:szCs w:val="24"/>
        </w:rPr>
        <w:t xml:space="preserve">、</w:t>
      </w:r>
      <w:r>
        <w:rPr>
          <w:rFonts w:hint="eastAsia" w:ascii="Times New Roman" w:hAnsi="Times New Roman" w:eastAsia="宋体" w:cs="Times New Roman"/>
          <w:i/>
          <w:iCs/>
          <w:color w:val="ff0000"/>
          <w:sz w:val="24"/>
          <w:szCs w:val="24"/>
          <w:u w:val="single"/>
        </w:rPr>
        <w:t xml:space="preserve">要求本项目中标准化考场软硬件省、市考试院标准化考试平台实现无缝对接，投标人提供相关承诺</w:t>
      </w:r>
      <w:r>
        <w:rPr>
          <w:rFonts w:ascii="Times New Roman" w:hAnsi="Times New Roman" w:eastAsia="宋体" w:cs="Times New Roman"/>
          <w:i/>
          <w:iCs/>
          <w:color w:val="ff0000"/>
          <w:sz w:val="24"/>
          <w:szCs w:val="24"/>
          <w:u w:val="single"/>
        </w:rPr>
        <w:t xml:space="preserve">。</w:t>
      </w:r>
      <w:r/>
    </w:p>
    <w:p>
      <w:pPr>
        <w:ind w:firstLine="480"/>
        <w:jc w:val="left"/>
        <w:spacing w:line="360" w:lineRule="auto"/>
        <w:rPr>
          <w:rFonts w:ascii="Times New Roman" w:hAnsi="Times New Roman" w:eastAsia="宋体" w:cs="Times New Roman"/>
          <w:i/>
          <w:iCs/>
          <w:color w:val="ff0000"/>
          <w:sz w:val="24"/>
          <w:szCs w:val="24"/>
          <w:u w:val="single"/>
        </w:rPr>
      </w:pPr>
      <w:r>
        <w:rPr>
          <w:rFonts w:hint="eastAsia" w:ascii="宋体" w:hAnsi="宋体" w:eastAsia="宋体" w:cs="Times New Roman"/>
          <w:color w:val="ff0000"/>
          <w:sz w:val="24"/>
          <w:szCs w:val="24"/>
        </w:rPr>
        <w:t xml:space="preserve">★</w:t>
      </w:r>
      <w:r>
        <w:rPr>
          <w:rFonts w:ascii="Times New Roman" w:hAnsi="Times New Roman" w:eastAsia="宋体" w:cs="Times New Roman"/>
          <w:color w:val="ff0000"/>
          <w:sz w:val="24"/>
          <w:szCs w:val="24"/>
        </w:rPr>
        <w:t xml:space="preserve">4</w:t>
      </w:r>
      <w:r>
        <w:rPr>
          <w:rFonts w:hint="eastAsia" w:ascii="Times New Roman" w:hAnsi="Times New Roman" w:eastAsia="宋体" w:cs="Times New Roman"/>
          <w:color w:val="ff0000"/>
          <w:sz w:val="24"/>
          <w:szCs w:val="24"/>
        </w:rPr>
        <w:t xml:space="preserve">、</w:t>
      </w:r>
      <w:r>
        <w:rPr>
          <w:rFonts w:hint="eastAsia" w:ascii="Times New Roman" w:hAnsi="Times New Roman" w:eastAsia="宋体" w:cs="Times New Roman"/>
          <w:i/>
          <w:iCs/>
          <w:color w:val="ff0000"/>
          <w:sz w:val="24"/>
          <w:szCs w:val="24"/>
          <w:u w:val="single"/>
        </w:rPr>
        <w:t xml:space="preserve">要求本项目中智慧校园平台支持与现有连云港市教育局教师大数据系统及教师发展系统实现数据对接，投标人需提供相关承诺，中标后功能查验</w:t>
      </w:r>
      <w:r>
        <w:rPr>
          <w:rFonts w:ascii="Times New Roman" w:hAnsi="Times New Roman" w:eastAsia="宋体" w:cs="Times New Roman"/>
          <w:i/>
          <w:iCs/>
          <w:color w:val="ff0000"/>
          <w:sz w:val="24"/>
          <w:szCs w:val="24"/>
          <w:u w:val="single"/>
        </w:rPr>
        <w:t xml:space="preserve">。</w:t>
      </w:r>
      <w:r/>
    </w:p>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七、国家或行业相关规范标准</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中标人应保证对其提供的产品及其制造工艺享有完全的知识产权，对由此引起的第三方争议要求承担全部责任。</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《微型计算机通用规范》 (GB/T 9813-2000)</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《建筑电气与智能化通用规范》（GB 55024-2022）</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《安装工程质量检验评定标准》（CJJ3-90）</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包含但不限于上述国家或行业相关规范标准，合同履约期内如出现新的相关标准政策，则遵循最新要求。</w:t>
      </w:r>
      <w:r/>
    </w:p>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八、人员配备要求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本项目至少拟派一名项目负责人，具备电子信息领域相关专业知识，熟悉该领域的相关工作，负责对该项目以及周边设备的配置与调整、调试系统性能，并协助采购人完成验收。</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特种作业人员须持有国家相关部门颁发的特种作业操作证。</w:t>
      </w:r>
      <w:r/>
    </w:p>
    <w:p>
      <w:pPr>
        <w:ind w:firstLine="480"/>
        <w:jc w:val="left"/>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要提供人员名单、资格证书</w:t>
      </w:r>
      <w:r>
        <w:rPr>
          <w:rFonts w:hint="eastAsia" w:ascii="宋体" w:hAnsi="宋体" w:eastAsia="宋体"/>
          <w:sz w:val="24"/>
          <w:szCs w:val="24"/>
        </w:rPr>
        <w:t xml:space="preserve">以及本单位为其缴纳的近三个月中任意一个月的社保证明材料 (社保证明材料须加盖社保中心章或社保中心参保缴费证明电子专用章扫描件加盖供应商公章)</w:t>
      </w:r>
      <w:r>
        <w:rPr>
          <w:rFonts w:ascii="Times New Roman" w:hAnsi="Times New Roman" w:eastAsia="宋体" w:cs="Times New Roman"/>
          <w:sz w:val="24"/>
          <w:szCs w:val="24"/>
        </w:rPr>
        <w:t xml:space="preserve">。</w:t>
      </w:r>
      <w:r/>
    </w:p>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九、履约验收要求</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w:t>
      </w:r>
      <w:r>
        <w:rPr>
          <w:rFonts w:ascii="Times New Roman" w:hAnsi="Times New Roman" w:cs="Times New Roman"/>
          <w:sz w:val="24"/>
          <w:szCs w:val="24"/>
        </w:rPr>
        <w:t xml:space="preserve"> 甲方对乙方提交的货物依据招标文件上的技术规格要求和国家有关质量标准进行现场初步验收。</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w:t>
      </w:r>
      <w:r>
        <w:rPr>
          <w:rFonts w:ascii="Times New Roman" w:hAnsi="Times New Roman" w:cs="Times New Roman"/>
          <w:sz w:val="24"/>
          <w:szCs w:val="24"/>
        </w:rPr>
        <w:t xml:space="preserve">乙方交货前应对产品作出全面检查和对验收文件进行整理，并列出清单，作为甲方收货验收和使用的技术条件依据，检验的结果应随货物交甲方。</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3、</w:t>
      </w:r>
      <w:r>
        <w:rPr>
          <w:rFonts w:ascii="Times New Roman" w:hAnsi="Times New Roman" w:cs="Times New Roman"/>
          <w:sz w:val="24"/>
          <w:szCs w:val="24"/>
        </w:rPr>
        <w:t xml:space="preserve">甲方对乙方提供的货物在交付验收前，乙方需负责安装并培训甲方的使用操作人员，上述工作完成后甲方应予最终验收。</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4、</w:t>
      </w:r>
      <w:r>
        <w:rPr>
          <w:rFonts w:ascii="Times New Roman" w:hAnsi="Times New Roman" w:cs="Times New Roman"/>
          <w:sz w:val="24"/>
          <w:szCs w:val="24"/>
        </w:rPr>
        <w:t xml:space="preserve">对技术复杂的货物，甲方可请国家认可的专业检测机构参与初步验收及最终验收，并由其出具质量检测报告，费用由乙方承担。</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5、</w:t>
      </w:r>
      <w:r>
        <w:rPr>
          <w:rFonts w:ascii="Times New Roman" w:hAnsi="Times New Roman" w:cs="Times New Roman"/>
          <w:sz w:val="24"/>
          <w:szCs w:val="24"/>
        </w:rPr>
        <w:t xml:space="preserve">验收时乙方必须在现场，验收完毕后签署验收报告。</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6、硬件设备验收要求：相关硬件设备安装完成后，提交设备清单及说明书等资料，供应商可申请进行硬件设备验收。采购人收到完整的材料后一个月内完成验收，形成应收意见，验收书双方共同签署。对于不满足要求的，提出整改，于整改完成后再重新进行验收，直至符合招标文件要求</w:t>
      </w:r>
      <w:r>
        <w:rPr>
          <w:rFonts w:ascii="Times New Roman" w:hAnsi="Times New Roman" w:cs="Times New Roman"/>
          <w:sz w:val="24"/>
          <w:szCs w:val="24"/>
        </w:rPr>
        <w:t xml:space="preserve">。</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7、软件系统平台验收要求：相关软件系统平台部署完成后，提供软件使用说明书并组织相关培训，</w:t>
      </w:r>
      <w:r>
        <w:rPr>
          <w:rFonts w:ascii="Times New Roman" w:hAnsi="Times New Roman" w:cs="Times New Roman"/>
          <w:sz w:val="24"/>
          <w:szCs w:val="24"/>
        </w:rPr>
        <w:t xml:space="preserve">软件系统平台自交付起12个月</w:t>
      </w:r>
      <w:r>
        <w:rPr>
          <w:rFonts w:hint="eastAsia" w:ascii="Times New Roman" w:hAnsi="Times New Roman" w:cs="Times New Roman"/>
          <w:sz w:val="24"/>
          <w:szCs w:val="24"/>
        </w:rPr>
        <w:t xml:space="preserve">，完成功能性、兼容性、稳定性验收</w:t>
      </w:r>
      <w:r>
        <w:rPr>
          <w:rFonts w:ascii="Times New Roman" w:hAnsi="Times New Roman" w:cs="Times New Roman"/>
          <w:sz w:val="24"/>
          <w:szCs w:val="24"/>
        </w:rPr>
        <w:t xml:space="preserve">，</w:t>
      </w:r>
      <w:r>
        <w:rPr>
          <w:rFonts w:hint="eastAsia" w:ascii="Times New Roman" w:hAnsi="Times New Roman" w:cs="Times New Roman"/>
          <w:sz w:val="24"/>
          <w:szCs w:val="24"/>
        </w:rPr>
        <w:t xml:space="preserve">形成应收意见，验收书双方共同签署。对于不满足要求的，提出整改，于整改完成后再重新进行验收，直至符合招标文件要求。</w:t>
      </w:r>
      <w:r/>
    </w:p>
    <w:p>
      <w:pPr>
        <w:pStyle w:val="891"/>
      </w:pPr>
      <w:r/>
      <w:r/>
    </w:p>
    <w:p>
      <w:pPr>
        <w:ind w:firstLine="562"/>
        <w:spacing w:line="360" w:lineRule="auto"/>
        <w:rPr>
          <w:rFonts w:ascii="Times New Roman" w:hAnsi="Times New Roman" w:cs="Times New Roman"/>
          <w:sz w:val="24"/>
          <w:szCs w:val="24"/>
        </w:rPr>
      </w:pPr>
      <w:r>
        <w:rPr>
          <w:rFonts w:ascii="Times New Roman" w:hAnsi="Times New Roman" w:eastAsia="宋体" w:cs="Times New Roman"/>
          <w:b/>
          <w:sz w:val="28"/>
          <w:szCs w:val="28"/>
        </w:rPr>
        <w:t xml:space="preserve">十、培训要求</w:t>
      </w:r>
      <w:r/>
    </w:p>
    <w:p>
      <w:pPr>
        <w:pStyle w:val="935"/>
        <w:ind w:firstLine="480"/>
        <w:rPr>
          <w:rFonts w:ascii="Times New Roman" w:hAnsi="Times New Roman" w:cs="Times New Roman"/>
          <w:caps/>
        </w:rPr>
      </w:pPr>
      <w:r>
        <w:rPr>
          <w:rFonts w:ascii="Times New Roman" w:hAnsi="Times New Roman" w:cs="Times New Roman"/>
          <w:caps/>
        </w:rPr>
        <w:t xml:space="preserve">为保证项目建设质量，更好地满足采购人的需要，制定以下培训方案要求：</w:t>
      </w:r>
      <w:r/>
    </w:p>
    <w:p>
      <w:pPr>
        <w:pStyle w:val="935"/>
        <w:ind w:firstLine="480"/>
        <w:rPr>
          <w:rFonts w:ascii="Times New Roman" w:hAnsi="Times New Roman" w:cs="Times New Roman"/>
          <w:caps/>
        </w:rPr>
      </w:pPr>
      <w:r>
        <w:rPr>
          <w:rFonts w:ascii="Times New Roman" w:hAnsi="Times New Roman" w:cs="Times New Roman"/>
          <w:caps/>
        </w:rPr>
        <w:t xml:space="preserve">根据本项目实际建设详细内容及应用目标对采购人提供针对性的培训，通过培训使采购人系统管理员、技术人员及</w:t>
      </w:r>
      <w:r>
        <w:rPr>
          <w:rFonts w:ascii="Times New Roman" w:hAnsi="Times New Roman" w:cs="Times New Roman"/>
          <w:caps/>
          <w:lang w:val="en-US"/>
        </w:rPr>
        <w:t xml:space="preserve">设备使用</w:t>
      </w:r>
      <w:r>
        <w:rPr>
          <w:rFonts w:ascii="Times New Roman" w:hAnsi="Times New Roman" w:cs="Times New Roman"/>
          <w:caps/>
        </w:rPr>
        <w:t xml:space="preserve">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记录等，此部分包含在投标报价中。</w:t>
      </w:r>
      <w:r/>
    </w:p>
    <w:p>
      <w:pPr>
        <w:pStyle w:val="935"/>
        <w:ind w:firstLine="480"/>
        <w:rPr>
          <w:rFonts w:ascii="Times New Roman" w:hAnsi="Times New Roman" w:cs="Times New Roman"/>
          <w:caps/>
        </w:rPr>
      </w:pPr>
      <w:r>
        <w:rPr>
          <w:rFonts w:ascii="Times New Roman" w:hAnsi="Times New Roman" w:cs="Times New Roman"/>
          <w:caps/>
          <w:lang w:val="en-US"/>
        </w:rPr>
        <w:t xml:space="preserve">1、</w:t>
      </w:r>
      <w:r>
        <w:rPr>
          <w:rFonts w:ascii="Times New Roman" w:hAnsi="Times New Roman" w:cs="Times New Roman"/>
          <w:caps/>
        </w:rPr>
        <w:t xml:space="preserve">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pStyle w:val="935"/>
        <w:ind w:firstLine="480"/>
        <w:rPr>
          <w:rFonts w:ascii="Times New Roman" w:hAnsi="Times New Roman" w:cs="Times New Roman"/>
          <w:caps/>
        </w:rPr>
      </w:pPr>
      <w:r>
        <w:rPr>
          <w:rFonts w:ascii="Times New Roman" w:hAnsi="Times New Roman" w:cs="Times New Roman"/>
          <w:caps/>
          <w:lang w:val="en-US"/>
        </w:rPr>
        <w:t xml:space="preserve">2、</w:t>
      </w:r>
      <w:r>
        <w:rPr>
          <w:rFonts w:ascii="Times New Roman" w:hAnsi="Times New Roman" w:cs="Times New Roman"/>
          <w:caps/>
        </w:rPr>
        <w:t xml:space="preserve">培训对象：培训对象包括但不限于以下人员：</w:t>
      </w:r>
      <w:r>
        <w:rPr>
          <w:rFonts w:ascii="Times New Roman" w:hAnsi="Times New Roman" w:cs="Times New Roman"/>
          <w:caps/>
          <w:lang w:val="en-US"/>
        </w:rPr>
        <w:t xml:space="preserve">设备使用</w:t>
      </w:r>
      <w:r>
        <w:rPr>
          <w:rFonts w:ascii="Times New Roman" w:hAnsi="Times New Roman" w:cs="Times New Roman"/>
          <w:caps/>
        </w:rPr>
        <w:t xml:space="preserve">人员、系统运行维护管理人员等。</w:t>
      </w:r>
      <w:r/>
    </w:p>
    <w:p>
      <w:pPr>
        <w:pStyle w:val="935"/>
        <w:ind w:firstLine="480"/>
        <w:rPr>
          <w:rFonts w:ascii="Times New Roman" w:hAnsi="Times New Roman" w:cs="Times New Roman"/>
          <w:caps/>
        </w:rPr>
      </w:pPr>
      <w:r>
        <w:rPr>
          <w:rFonts w:ascii="Times New Roman" w:hAnsi="Times New Roman" w:cs="Times New Roman"/>
          <w:caps/>
          <w:lang w:val="en-US"/>
        </w:rPr>
        <w:t xml:space="preserve">3、</w:t>
      </w:r>
      <w:r>
        <w:rPr>
          <w:rFonts w:ascii="Times New Roman" w:hAnsi="Times New Roman" w:cs="Times New Roman"/>
          <w:caps/>
        </w:rPr>
        <w:t xml:space="preserve">培训方式：集中授课、现场应用操作指导等。</w:t>
      </w:r>
      <w:r/>
    </w:p>
    <w:p>
      <w:pPr>
        <w:pStyle w:val="935"/>
        <w:ind w:firstLine="480"/>
        <w:rPr>
          <w:rFonts w:ascii="Times New Roman" w:hAnsi="Times New Roman" w:cs="Times New Roman"/>
          <w:caps/>
        </w:rPr>
      </w:pPr>
      <w:r>
        <w:rPr>
          <w:rFonts w:ascii="Times New Roman" w:hAnsi="Times New Roman" w:cs="Times New Roman"/>
          <w:caps/>
          <w:lang w:val="en-US"/>
        </w:rPr>
        <w:t xml:space="preserve">4、</w:t>
      </w:r>
      <w:r>
        <w:rPr>
          <w:rFonts w:ascii="Times New Roman" w:hAnsi="Times New Roman" w:cs="Times New Roman"/>
          <w:caps/>
        </w:rPr>
        <w:t xml:space="preserve">培训内容：内容包含但不限于系统总体情况进行介绍、应用操作、常见故障分析、系统运维工作等。</w:t>
      </w:r>
      <w:r/>
    </w:p>
    <w:p>
      <w:pPr>
        <w:pStyle w:val="935"/>
        <w:ind w:firstLine="480"/>
        <w:rPr>
          <w:rFonts w:ascii="Times New Roman" w:hAnsi="Times New Roman" w:cs="Times New Roman"/>
          <w:caps/>
        </w:rPr>
      </w:pPr>
      <w:r>
        <w:rPr>
          <w:rFonts w:ascii="Times New Roman" w:hAnsi="Times New Roman" w:cs="Times New Roman"/>
          <w:caps/>
          <w:lang w:val="en-US"/>
        </w:rPr>
        <w:t xml:space="preserve">5、</w:t>
      </w:r>
      <w:r>
        <w:rPr>
          <w:rFonts w:ascii="Times New Roman" w:hAnsi="Times New Roman" w:cs="Times New Roman"/>
          <w:caps/>
        </w:rPr>
        <w:t xml:space="preserve">培训师资：原厂专业资深工程师、专业资格人员等。</w:t>
      </w:r>
      <w:r/>
    </w:p>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十一、售后服务要求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1、质保期：3年。</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2、质保期间，中标人承担维修、保养、安检、调换等，相关费用包含在预算内，采购方不再支付任何费用；对于采购方人为原因造成的故障，中标人只收取维保成本费用。</w:t>
      </w:r>
      <w:r/>
    </w:p>
    <w:p>
      <w:pPr>
        <w:pStyle w:val="891"/>
        <w:ind w:firstLine="480"/>
        <w:rPr>
          <w:rFonts w:ascii="Times New Roman" w:hAnsi="Times New Roman"/>
          <w:color w:val="auto"/>
          <w:sz w:val="24"/>
        </w:rPr>
      </w:pPr>
      <w:r>
        <w:rPr>
          <w:rFonts w:ascii="Times New Roman" w:hAnsi="Times New Roman"/>
          <w:color w:val="auto"/>
          <w:sz w:val="24"/>
        </w:rPr>
        <w:t xml:space="preserve">11.3、</w:t>
      </w:r>
      <w:r>
        <w:rPr>
          <w:rFonts w:hint="eastAsia" w:ascii="宋体" w:hAnsi="宋体"/>
          <w:color w:val="auto"/>
          <w:sz w:val="24"/>
        </w:rPr>
        <w:t xml:space="preserve">★</w:t>
      </w:r>
      <w:r>
        <w:rPr>
          <w:rFonts w:ascii="Times New Roman" w:hAnsi="Times New Roman"/>
          <w:i/>
          <w:iCs/>
          <w:color w:val="auto"/>
          <w:sz w:val="24"/>
          <w:u w:val="single"/>
        </w:rPr>
        <w:t xml:space="preserve">从验收合格之日起，对项目中的标准化考点系统运行使用提供六年技术支持服务。</w:t>
      </w:r>
      <w:r/>
    </w:p>
    <w:p>
      <w:pPr>
        <w:pStyle w:val="893"/>
        <w:ind w:firstLine="562"/>
        <w:rPr>
          <w:b/>
          <w:sz w:val="28"/>
          <w:szCs w:val="28"/>
        </w:rPr>
      </w:pPr>
      <w:r>
        <w:rPr>
          <w:b/>
          <w:sz w:val="28"/>
          <w:szCs w:val="28"/>
        </w:rPr>
        <w:t xml:space="preserve">十二、投标报价要求</w:t>
      </w:r>
      <w:r/>
    </w:p>
    <w:p>
      <w:pPr>
        <w:pStyle w:val="893"/>
        <w:ind w:firstLine="480"/>
        <w:rPr>
          <w:rFonts w:eastAsiaTheme="minorEastAsia"/>
          <w:sz w:val="24"/>
        </w:rPr>
      </w:pPr>
      <w:r>
        <w:rPr>
          <w:rFonts w:hint="eastAsia" w:eastAsiaTheme="minorEastAsia"/>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93"/>
        <w:ind w:firstLine="480"/>
        <w:rPr>
          <w:rFonts w:eastAsiaTheme="minorEastAsia"/>
          <w:sz w:val="24"/>
        </w:rPr>
      </w:pPr>
      <w:r>
        <w:rPr>
          <w:rFonts w:hint="eastAsia" w:eastAsiaTheme="minorEastAsia"/>
          <w:sz w:val="24"/>
        </w:rPr>
        <w:t xml:space="preserve">2、供应商的任何错漏、优惠、竞争性报价不得作为减轻责任、减少服务、增加收费、降低服务质量的理由；</w:t>
      </w:r>
      <w:r/>
    </w:p>
    <w:p>
      <w:pPr>
        <w:pStyle w:val="893"/>
        <w:ind w:firstLine="480"/>
        <w:rPr>
          <w:rFonts w:eastAsiaTheme="minorEastAsia"/>
          <w:sz w:val="24"/>
        </w:rPr>
      </w:pPr>
      <w:r>
        <w:rPr>
          <w:rFonts w:hint="eastAsia" w:eastAsiaTheme="minorEastAsia"/>
          <w:sz w:val="24"/>
        </w:rPr>
        <w:t xml:space="preserve">3、供应商报价除包含采购文件中列明的项目外还应包括保障服务正常运行应当具有的物资和服务，对服务正常运行应当具有的物资和服务理解不一致的以采购人理解为准。</w:t>
      </w:r>
      <w:r/>
    </w:p>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十三、付款方式与履约保证金</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1、付款方式</w:t>
      </w:r>
      <w:r/>
    </w:p>
    <w:p>
      <w:pPr>
        <w:ind w:firstLine="480"/>
        <w:spacing w:after="0" w:line="360" w:lineRule="auto"/>
        <w:rPr>
          <w:rFonts w:ascii="Times New Roman" w:hAnsi="Times New Roman" w:cs="Times New Roman"/>
          <w:sz w:val="24"/>
          <w:szCs w:val="24"/>
        </w:rPr>
      </w:pPr>
      <w:r>
        <w:rPr>
          <w:rFonts w:ascii="Times New Roman" w:hAnsi="Times New Roman" w:cs="Times New Roman"/>
          <w:sz w:val="24"/>
          <w:szCs w:val="24"/>
        </w:rPr>
        <w:t xml:space="preserve">本项目无预付款，合同签订后，</w:t>
      </w:r>
      <w:r>
        <w:rPr>
          <w:rFonts w:ascii="Times New Roman" w:hAnsi="Times New Roman" w:cs="Times New Roman"/>
          <w:bCs/>
          <w:sz w:val="24"/>
        </w:rPr>
        <w:t xml:space="preserve">供应商</w:t>
      </w:r>
      <w:r>
        <w:rPr>
          <w:rFonts w:ascii="Times New Roman" w:hAnsi="Times New Roman" w:cs="Times New Roman"/>
          <w:sz w:val="24"/>
          <w:szCs w:val="24"/>
        </w:rPr>
        <w:t xml:space="preserve">按规定期限供货，不得逾期，安装调试，达到预期效果。</w:t>
      </w:r>
      <w:r>
        <w:rPr>
          <w:rFonts w:ascii="Times New Roman" w:hAnsi="Times New Roman" w:cs="Times New Roman"/>
          <w:bCs/>
          <w:sz w:val="24"/>
        </w:rPr>
        <w:t xml:space="preserve">供应商交货完毕申请验收，</w:t>
      </w:r>
      <w:r>
        <w:rPr>
          <w:rFonts w:ascii="Times New Roman" w:hAnsi="Times New Roman" w:cs="Times New Roman"/>
          <w:sz w:val="24"/>
          <w:szCs w:val="24"/>
        </w:rPr>
        <w:t xml:space="preserve">采购人组织验收</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项目验收分硬件</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软件两次验收</w:t>
      </w:r>
      <w:r>
        <w:rPr>
          <w:rFonts w:hint="eastAsia" w:ascii="Times New Roman" w:hAnsi="Times New Roman" w:cs="Times New Roman"/>
          <w:sz w:val="24"/>
          <w:szCs w:val="24"/>
        </w:rPr>
        <w:t xml:space="preserve">。硬件</w:t>
      </w:r>
      <w:r>
        <w:rPr>
          <w:rFonts w:ascii="Times New Roman" w:hAnsi="Times New Roman" w:cs="Times New Roman"/>
          <w:sz w:val="24"/>
          <w:szCs w:val="24"/>
        </w:rPr>
        <w:t xml:space="preserve">验收合格后，支付</w:t>
      </w:r>
      <w:r>
        <w:rPr>
          <w:rFonts w:ascii="Times New Roman" w:hAnsi="Times New Roman" w:cs="Times New Roman"/>
          <w:bCs/>
          <w:sz w:val="24"/>
        </w:rPr>
        <w:t xml:space="preserve">合同价款的</w:t>
      </w:r>
      <w:r>
        <w:rPr>
          <w:rFonts w:hint="eastAsia" w:ascii="Times New Roman" w:hAnsi="Times New Roman" w:cs="Times New Roman"/>
          <w:bCs/>
          <w:sz w:val="24"/>
        </w:rPr>
        <w:t xml:space="preserve">60</w:t>
      </w:r>
      <w:r>
        <w:rPr>
          <w:rFonts w:ascii="Times New Roman" w:hAnsi="Times New Roman" w:cs="Times New Roman"/>
          <w:bCs/>
          <w:sz w:val="24"/>
        </w:rPr>
        <w:t xml:space="preserve">%；</w:t>
      </w:r>
      <w:r>
        <w:rPr>
          <w:rFonts w:hint="eastAsia" w:ascii="Times New Roman" w:hAnsi="Times New Roman" w:cs="Times New Roman"/>
          <w:bCs/>
          <w:sz w:val="24"/>
        </w:rPr>
        <w:t xml:space="preserve">软件系统平台自交付起12个月</w:t>
      </w:r>
      <w:r>
        <w:rPr>
          <w:rFonts w:ascii="Times New Roman" w:hAnsi="Times New Roman" w:cs="Times New Roman"/>
          <w:bCs/>
          <w:sz w:val="24"/>
        </w:rPr>
        <w:t xml:space="preserve">，经功能性、兼容性、稳定性验收合格后，</w:t>
      </w:r>
      <w:r>
        <w:rPr>
          <w:rFonts w:hint="eastAsia" w:ascii="Times New Roman" w:hAnsi="Times New Roman" w:cs="Times New Roman"/>
          <w:bCs/>
          <w:sz w:val="24"/>
        </w:rPr>
        <w:t xml:space="preserve">对满足合同约定支付条件的，</w:t>
      </w:r>
      <w:r>
        <w:rPr>
          <w:rFonts w:hint="eastAsia" w:ascii="Times New Roman" w:hAnsi="Times New Roman" w:cs="Times New Roman"/>
          <w:sz w:val="24"/>
          <w:szCs w:val="24"/>
        </w:rPr>
        <w:t xml:space="preserve">支付余款。</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2、履约保证金</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本项目不收取履约保证金。</w:t>
      </w:r>
      <w:r/>
    </w:p>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十四、其他</w:t>
      </w:r>
      <w:bookmarkEnd w:id="10"/>
      <w:r/>
      <w:bookmarkEnd w:id="11"/>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本项目报价不得超过预算价（最高限价）。</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rPr>
          <w:rFonts w:ascii="Times New Roman" w:hAnsi="Times New Roman" w:eastAsia="宋体" w:cs="Times New Roman"/>
          <w:sz w:val="24"/>
          <w:szCs w:val="24"/>
        </w:rPr>
      </w:pPr>
      <w:r>
        <w:rPr>
          <w:rFonts w:ascii="Times New Roman" w:hAnsi="Times New Roman" w:eastAsia="宋体" w:cs="Times New Roman"/>
          <w:sz w:val="24"/>
          <w:szCs w:val="24"/>
        </w:rPr>
        <w:br w:type="page" w:clear="all"/>
      </w:r>
      <w:r/>
    </w:p>
    <w:p>
      <w:pPr>
        <w:pStyle w:val="891"/>
        <w:rPr>
          <w:rFonts w:ascii="Times New Roman" w:hAnsi="Times New Roman"/>
        </w:rPr>
      </w:pPr>
      <w:r>
        <w:rPr>
          <w:rFonts w:ascii="Times New Roman" w:hAnsi="Times New Roman"/>
        </w:rPr>
      </w:r>
      <w:r/>
    </w:p>
    <w:p>
      <w:pPr>
        <w:pStyle w:val="880"/>
        <w:jc w:val="center"/>
        <w:spacing w:line="360" w:lineRule="auto"/>
        <w:rPr>
          <w:rFonts w:ascii="Times New Roman" w:hAnsi="Times New Roman" w:eastAsia="宋体" w:cs="Times New Roman"/>
          <w:bCs w:val="0"/>
        </w:rPr>
      </w:pPr>
      <w:r/>
      <w:bookmarkStart w:id="23" w:name="_Toc155796360"/>
      <w:r>
        <w:rPr>
          <w:rFonts w:ascii="Times New Roman" w:hAnsi="Times New Roman" w:eastAsia="宋体" w:cs="Times New Roman"/>
          <w:bCs w:val="0"/>
        </w:rPr>
        <w:t xml:space="preserve">第五章评标方法与评标标准</w:t>
      </w:r>
      <w:bookmarkEnd w:id="23"/>
      <w:r/>
      <w:r/>
    </w:p>
    <w:p>
      <w:pPr>
        <w:ind w:firstLine="482"/>
        <w:jc w:val="left"/>
        <w:spacing w:line="560" w:lineRule="exact"/>
        <w:rPr>
          <w:rFonts w:ascii="Times New Roman" w:hAnsi="Times New Roman" w:cs="Times New Roman" w:eastAsiaTheme="majorEastAsia"/>
          <w:b/>
          <w:bCs/>
          <w:sz w:val="24"/>
          <w:szCs w:val="24"/>
        </w:rPr>
      </w:pPr>
      <w:r>
        <w:rPr>
          <w:rFonts w:ascii="Times New Roman" w:hAnsi="Times New Roman" w:cs="Times New Roman" w:eastAsiaTheme="majorEastAsia"/>
          <w:b/>
          <w:bCs/>
          <w:sz w:val="24"/>
          <w:szCs w:val="24"/>
        </w:rPr>
        <w:t xml:space="preserve">一、评标方法</w:t>
      </w:r>
      <w:r/>
    </w:p>
    <w:p>
      <w:pPr>
        <w:ind w:firstLine="480"/>
        <w:jc w:val="left"/>
        <w:spacing w:line="560" w:lineRule="exact"/>
        <w:rPr>
          <w:rFonts w:ascii="Times New Roman" w:hAnsi="Times New Roman" w:cs="Times New Roman"/>
          <w:sz w:val="24"/>
          <w:szCs w:val="24"/>
          <w:highlight w:val="yellow"/>
        </w:rPr>
      </w:pPr>
      <w:r>
        <w:rPr>
          <w:rFonts w:ascii="Times New Roman" w:hAnsi="Times New Roman" w:cs="Times New Roman"/>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line="560" w:lineRule="exact"/>
        <w:rPr>
          <w:rFonts w:ascii="Times New Roman" w:hAnsi="Times New Roman" w:cs="Times New Roman" w:eastAsiaTheme="majorEastAsia"/>
          <w:b/>
          <w:bCs/>
          <w:sz w:val="24"/>
          <w:szCs w:val="24"/>
        </w:rPr>
      </w:pPr>
      <w:r>
        <w:rPr>
          <w:rFonts w:ascii="Times New Roman" w:hAnsi="Times New Roman" w:cs="Times New Roman" w:eastAsiaTheme="majorEastAsia"/>
          <w:b/>
          <w:bCs/>
          <w:sz w:val="24"/>
          <w:szCs w:val="24"/>
        </w:rPr>
        <w:t xml:space="preserve">二、评标标准</w:t>
      </w:r>
      <w:r/>
    </w:p>
    <w:p>
      <w:pPr>
        <w:ind w:firstLine="480"/>
        <w:jc w:val="left"/>
        <w:spacing w:line="560" w:lineRule="exact"/>
        <w:rPr>
          <w:rFonts w:ascii="Times New Roman" w:hAnsi="Times New Roman" w:cs="Times New Roman"/>
          <w:sz w:val="24"/>
          <w:szCs w:val="24"/>
        </w:rPr>
      </w:pPr>
      <w:r>
        <w:rPr>
          <w:rFonts w:ascii="Times New Roman" w:hAnsi="Times New Roman" w:cs="Times New Roman"/>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60" w:lineRule="exact"/>
        <w:rPr>
          <w:rFonts w:ascii="Times New Roman" w:hAnsi="Times New Roman" w:cs="Times New Roman"/>
          <w:sz w:val="24"/>
          <w:szCs w:val="24"/>
        </w:rPr>
      </w:pPr>
      <w:r>
        <w:rPr>
          <w:rFonts w:ascii="Times New Roman" w:hAnsi="Times New Roman" w:cs="Times New Roman"/>
          <w:sz w:val="24"/>
          <w:szCs w:val="24"/>
        </w:rPr>
        <w:t xml:space="preserve">（2）本项目评分总分为100分，按四舍五入取至小数点后两位。</w:t>
      </w:r>
      <w:r/>
    </w:p>
    <w:p>
      <w:pPr>
        <w:ind w:firstLine="480"/>
        <w:jc w:val="left"/>
        <w:spacing w:line="560" w:lineRule="exact"/>
        <w:rPr>
          <w:rFonts w:ascii="Times New Roman" w:hAnsi="Times New Roman" w:cs="Times New Roman"/>
          <w:sz w:val="24"/>
          <w:szCs w:val="24"/>
        </w:rPr>
      </w:pPr>
      <w:r>
        <w:rPr>
          <w:rFonts w:ascii="Times New Roman" w:hAnsi="Times New Roman" w:cs="Times New Roman"/>
          <w:sz w:val="24"/>
          <w:szCs w:val="24"/>
        </w:rPr>
        <w:t xml:space="preserve">（3）总得分=价格分+商务分+技术分。</w:t>
      </w:r>
      <w:r/>
    </w:p>
    <w:p>
      <w:pPr>
        <w:jc w:val="center"/>
        <w:spacing w:line="560" w:lineRule="exact"/>
        <w:rPr>
          <w:rFonts w:ascii="Times New Roman" w:hAnsi="Times New Roman" w:eastAsia="宋体" w:cs="Times New Roman"/>
          <w:sz w:val="32"/>
          <w:szCs w:val="24"/>
        </w:rPr>
      </w:pPr>
      <w:r>
        <w:rPr>
          <w:rFonts w:ascii="Times New Roman" w:hAnsi="Times New Roman" w:eastAsia="宋体" w:cs="Times New Roman"/>
          <w:sz w:val="32"/>
          <w:szCs w:val="24"/>
        </w:rPr>
        <w:t xml:space="preserve">综合评分法</w:t>
      </w:r>
      <w:r/>
    </w:p>
    <w:p>
      <w:pPr>
        <w:ind w:firstLine="482"/>
        <w:jc w:val="left"/>
        <w:spacing w:line="560" w:lineRule="exact"/>
        <w:rPr>
          <w:rFonts w:ascii="Times New Roman" w:hAnsi="Times New Roman" w:cs="Times New Roman"/>
          <w:b/>
          <w:sz w:val="24"/>
          <w:szCs w:val="24"/>
        </w:rPr>
      </w:pPr>
      <w:r>
        <w:rPr>
          <w:rFonts w:ascii="Times New Roman" w:hAnsi="Times New Roman" w:cs="Times New Roman"/>
          <w:b/>
          <w:sz w:val="24"/>
          <w:szCs w:val="24"/>
        </w:rPr>
        <w:t xml:space="preserve">（1）价格（3</w:t>
      </w:r>
      <w:r>
        <w:rPr>
          <w:rFonts w:hint="eastAsia" w:ascii="Times New Roman" w:hAnsi="Times New Roman" w:cs="Times New Roman"/>
          <w:b/>
          <w:sz w:val="24"/>
          <w:szCs w:val="24"/>
        </w:rPr>
        <w:t xml:space="preserve">5</w:t>
      </w:r>
      <w:r>
        <w:rPr>
          <w:rFonts w:ascii="Times New Roman" w:hAnsi="Times New Roman" w:cs="Times New Roman"/>
          <w:b/>
          <w:sz w:val="24"/>
          <w:szCs w:val="24"/>
        </w:rPr>
        <w:t xml:space="preserve">分）</w:t>
      </w:r>
      <w:r/>
    </w:p>
    <w:p>
      <w:pPr>
        <w:ind w:firstLine="480"/>
        <w:jc w:val="left"/>
        <w:spacing w:line="560" w:lineRule="exact"/>
        <w:rPr>
          <w:rFonts w:ascii="Times New Roman" w:hAnsi="Times New Roman" w:cs="Times New Roman"/>
          <w:sz w:val="24"/>
          <w:szCs w:val="24"/>
        </w:rPr>
      </w:pPr>
      <w:r>
        <w:rPr>
          <w:rFonts w:ascii="Times New Roman" w:hAnsi="Times New Roman" w:cs="Times New Roman"/>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60" w:lineRule="exact"/>
        <w:rPr>
          <w:rFonts w:ascii="Times New Roman" w:hAnsi="Times New Roman" w:cs="Times New Roman"/>
          <w:sz w:val="24"/>
          <w:szCs w:val="24"/>
        </w:rPr>
      </w:pPr>
      <w:r>
        <w:rPr>
          <w:rFonts w:ascii="Times New Roman" w:hAnsi="Times New Roman" w:cs="Times New Roman"/>
          <w:sz w:val="24"/>
          <w:szCs w:val="24"/>
        </w:rPr>
        <w:t xml:space="preserve">投标报价得分=（评标基准价/投标报价）×3</w:t>
      </w:r>
      <w:r>
        <w:rPr>
          <w:rFonts w:hint="eastAsia" w:ascii="Times New Roman" w:hAnsi="Times New Roman" w:cs="Times New Roman"/>
          <w:sz w:val="24"/>
          <w:szCs w:val="24"/>
        </w:rPr>
        <w:t xml:space="preserve">5</w:t>
      </w:r>
      <w:r>
        <w:rPr>
          <w:rFonts w:ascii="Times New Roman" w:hAnsi="Times New Roman" w:cs="Times New Roman"/>
          <w:sz w:val="24"/>
          <w:szCs w:val="24"/>
        </w:rPr>
        <w:t xml:space="preserve">分</w:t>
      </w:r>
      <w:r/>
    </w:p>
    <w:p>
      <w:pPr>
        <w:pStyle w:val="891"/>
        <w:ind w:firstLine="420"/>
        <w:spacing w:line="560" w:lineRule="exact"/>
        <w:rPr>
          <w:rFonts w:ascii="Times New Roman" w:hAnsi="Times New Roman"/>
          <w:sz w:val="24"/>
        </w:rPr>
      </w:pPr>
      <w:r>
        <w:rPr>
          <w:rFonts w:ascii="Times New Roman" w:hAnsi="Times New Roman"/>
          <w:sz w:val="24"/>
        </w:rPr>
        <w:t xml:space="preserve">因落实政府采购政策进行价格扣除的，用扣除后的价格参加评审。</w:t>
      </w:r>
      <w:r/>
    </w:p>
    <w:p>
      <w:pPr>
        <w:ind w:firstLine="482"/>
        <w:jc w:val="left"/>
        <w:spacing w:line="560" w:lineRule="exact"/>
        <w:rPr>
          <w:rFonts w:ascii="Times New Roman" w:hAnsi="Times New Roman" w:cs="Times New Roman"/>
          <w:b/>
          <w:sz w:val="24"/>
          <w:szCs w:val="24"/>
        </w:rPr>
      </w:pPr>
      <w:r>
        <w:rPr>
          <w:rFonts w:ascii="Times New Roman" w:hAnsi="Times New Roman" w:cs="Times New Roman"/>
          <w:b/>
          <w:sz w:val="24"/>
          <w:szCs w:val="24"/>
        </w:rPr>
        <w:t xml:space="preserve">（2）</w:t>
      </w:r>
      <w:r>
        <w:rPr>
          <w:rFonts w:ascii="Times New Roman" w:hAnsi="Times New Roman" w:cs="Times New Roman"/>
          <w:b/>
          <w:color w:val="auto"/>
          <w:sz w:val="24"/>
          <w:szCs w:val="24"/>
        </w:rPr>
        <w:t xml:space="preserve">技术分（</w:t>
      </w:r>
      <w:r>
        <w:rPr>
          <w:rFonts w:hint="eastAsia" w:ascii="Times New Roman" w:hAnsi="Times New Roman" w:cs="Times New Roman"/>
          <w:b/>
          <w:color w:val="auto"/>
          <w:sz w:val="24"/>
          <w:szCs w:val="24"/>
        </w:rPr>
        <w:t xml:space="preserve">38</w:t>
      </w:r>
      <w:r>
        <w:rPr>
          <w:rFonts w:ascii="Times New Roman" w:hAnsi="Times New Roman" w:cs="Times New Roman"/>
          <w:b/>
          <w:color w:val="auto"/>
          <w:sz w:val="24"/>
          <w:szCs w:val="24"/>
        </w:rPr>
        <w:t xml:space="preserve">分）</w:t>
      </w:r>
      <w:r/>
    </w:p>
    <w:tbl>
      <w:tblPr>
        <w:tblStyle w:val="890"/>
        <w:tblW w:w="85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7125"/>
      </w:tblGrid>
      <w:tr>
        <w:trPr>
          <w:jc w:val="center"/>
          <w:trHeight w:val="621"/>
        </w:trPr>
        <w:tc>
          <w:tcPr>
            <w:tcW w:w="1413" w:type="dxa"/>
            <w:vAlign w:val="center"/>
            <w:textDirection w:val="lrTb"/>
            <w:noWrap w:val="false"/>
          </w:tcPr>
          <w:p>
            <w:pPr>
              <w:contextualSpacing/>
              <w:jc w:val="center"/>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评审因素</w:t>
            </w:r>
            <w:r/>
          </w:p>
        </w:tc>
        <w:tc>
          <w:tcPr>
            <w:tcW w:w="7125" w:type="dxa"/>
            <w:vAlign w:val="center"/>
            <w:textDirection w:val="lrTb"/>
            <w:noWrap w:val="false"/>
          </w:tcPr>
          <w:p>
            <w:pPr>
              <w:contextualSpacing/>
              <w:jc w:val="center"/>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评审标准</w:t>
            </w:r>
            <w:r/>
          </w:p>
        </w:tc>
      </w:tr>
      <w:tr>
        <w:trPr>
          <w:jc w:val="center"/>
          <w:trHeight w:val="1833"/>
        </w:trPr>
        <w:tc>
          <w:tcPr>
            <w:tcW w:w="1413" w:type="dxa"/>
            <w:vAlign w:val="center"/>
            <w:textDirection w:val="lrTb"/>
            <w:noWrap w:val="false"/>
          </w:tcPr>
          <w:p>
            <w:pPr>
              <w:jc w:val="center"/>
              <w:spacing w:after="0" w:line="276" w:lineRule="auto"/>
              <w:rPr>
                <w:rFonts w:ascii="Times New Roman" w:hAnsi="Times New Roman" w:cs="Times New Roman"/>
              </w:rPr>
            </w:pPr>
            <w:r>
              <w:rPr>
                <w:rFonts w:ascii="Times New Roman" w:hAnsi="Times New Roman" w:cs="Times New Roman"/>
              </w:rPr>
              <w:t xml:space="preserve">技术响应</w:t>
            </w:r>
            <w:r/>
          </w:p>
          <w:p>
            <w:pPr>
              <w:jc w:val="center"/>
              <w:spacing w:after="0" w:line="276" w:lineRule="auto"/>
              <w:rPr>
                <w:rFonts w:ascii="Times New Roman" w:hAnsi="Times New Roman" w:cs="Times New Roman"/>
              </w:rPr>
            </w:pPr>
            <w:r>
              <w:rPr>
                <w:rFonts w:ascii="Times New Roman" w:hAnsi="Times New Roman" w:cs="Times New Roman"/>
              </w:rPr>
              <w:t xml:space="preserve">（</w:t>
            </w:r>
            <w:r>
              <w:rPr>
                <w:rFonts w:hint="eastAsia" w:ascii="Times New Roman" w:hAnsi="Times New Roman" w:cs="Times New Roman"/>
              </w:rPr>
              <w:t xml:space="preserve">28</w:t>
            </w:r>
            <w:r>
              <w:rPr>
                <w:rFonts w:ascii="Times New Roman" w:hAnsi="Times New Roman" w:cs="Times New Roman"/>
              </w:rPr>
              <w:t xml:space="preserve">分）</w:t>
            </w:r>
            <w:r/>
          </w:p>
        </w:tc>
        <w:tc>
          <w:tcPr>
            <w:tcW w:w="7125" w:type="dxa"/>
            <w:vAlign w:val="center"/>
            <w:textDirection w:val="lrTb"/>
            <w:noWrap w:val="false"/>
          </w:tcPr>
          <w:p>
            <w:pPr>
              <w:pStyle w:val="893"/>
              <w:ind w:firstLine="315"/>
              <w:spacing w:after="0" w:line="360" w:lineRule="exact"/>
            </w:pPr>
            <w:r>
              <w:rPr>
                <w:rFonts w:hint="eastAsia"/>
              </w:rPr>
              <w:t xml:space="preserve">1.设备技术参数标▲符号指标为重要指标，优于每项得2分，标▲符号全部优于得满分28分。</w:t>
            </w:r>
            <w:r/>
          </w:p>
          <w:p>
            <w:pPr>
              <w:pStyle w:val="893"/>
              <w:ind w:firstLine="315"/>
              <w:spacing w:after="0" w:line="360" w:lineRule="exact"/>
            </w:pPr>
            <w:r>
              <w:rPr>
                <w:rFonts w:hint="eastAsia"/>
              </w:rPr>
              <w:t xml:space="preserve">2.标注为“▲”项，供应商应答为优于，但未按要求提供相应证明文件的或提供的证明文件欠缺的，仍视为不满足，不得分。</w:t>
            </w:r>
            <w:r/>
          </w:p>
          <w:p>
            <w:pPr>
              <w:pStyle w:val="893"/>
              <w:ind w:firstLine="315"/>
              <w:spacing w:after="0" w:line="360" w:lineRule="exact"/>
            </w:pPr>
            <w:r>
              <w:rPr>
                <w:rFonts w:hint="eastAsia"/>
              </w:rPr>
              <w:t xml:space="preserve">3. 投标文件中详细填写技术要求响应及偏离表，逐条响应。未响应的视为负偏离。</w:t>
            </w:r>
            <w:r/>
          </w:p>
        </w:tc>
      </w:tr>
      <w:tr>
        <w:trPr>
          <w:jc w:val="center"/>
          <w:trHeight w:val="621"/>
        </w:trPr>
        <w:tc>
          <w:tcPr>
            <w:tcW w:w="1413" w:type="dxa"/>
            <w:vAlign w:val="center"/>
            <w:textDirection w:val="lrTb"/>
            <w:noWrap w:val="false"/>
          </w:tcPr>
          <w:p>
            <w:pPr>
              <w:ind w:left="210" w:hanging="210"/>
              <w:spacing w:after="0" w:line="276" w:lineRule="auto"/>
              <w:rPr>
                <w:rFonts w:ascii="Times New Roman" w:hAnsi="Times New Roman" w:cs="Times New Roman"/>
                <w:color w:val="auto"/>
              </w:rPr>
            </w:pPr>
            <w:r>
              <w:rPr>
                <w:rFonts w:ascii="Times New Roman" w:hAnsi="Times New Roman" w:cs="Times New Roman"/>
                <w:color w:val="auto"/>
              </w:rPr>
              <w:t xml:space="preserve">产品综合实力（</w:t>
            </w:r>
            <w:r>
              <w:rPr>
                <w:rFonts w:hint="eastAsia" w:ascii="Times New Roman" w:hAnsi="Times New Roman" w:cs="Times New Roman"/>
                <w:color w:val="auto"/>
              </w:rPr>
              <w:t xml:space="preserve">8</w:t>
            </w:r>
            <w:r>
              <w:rPr>
                <w:rFonts w:ascii="Times New Roman" w:hAnsi="Times New Roman" w:cs="Times New Roman"/>
                <w:color w:val="auto"/>
              </w:rPr>
              <w:t xml:space="preserve">分）</w:t>
            </w:r>
            <w:r/>
          </w:p>
        </w:tc>
        <w:tc>
          <w:tcPr>
            <w:tcW w:w="7125" w:type="dxa"/>
            <w:textDirection w:val="lrTb"/>
            <w:noWrap w:val="false"/>
          </w:tcPr>
          <w:p>
            <w:pPr>
              <w:ind w:firstLine="315"/>
              <w:jc w:val="left"/>
              <w:spacing w:after="0" w:line="400" w:lineRule="exact"/>
              <w:rPr>
                <w:rFonts w:ascii="Times New Roman" w:hAnsi="Times New Roman" w:eastAsia="宋体" w:cs="Times New Roman"/>
                <w:color w:val="auto"/>
                <w:szCs w:val="21"/>
              </w:rPr>
            </w:pPr>
            <w:r>
              <w:rPr>
                <w:rFonts w:ascii="Times New Roman" w:hAnsi="Times New Roman" w:cs="Times New Roman"/>
                <w:color w:val="auto"/>
                <w:szCs w:val="21"/>
              </w:rPr>
              <w:t xml:space="preserve">一、</w:t>
            </w:r>
            <w:r>
              <w:rPr>
                <w:rFonts w:ascii="Times New Roman" w:hAnsi="Times New Roman" w:eastAsia="宋体" w:cs="Times New Roman"/>
                <w:color w:val="auto"/>
                <w:szCs w:val="21"/>
              </w:rPr>
              <w:t xml:space="preserve">标准化考点考场（</w:t>
            </w:r>
            <w:r>
              <w:rPr>
                <w:rFonts w:hint="eastAsia" w:ascii="Times New Roman" w:hAnsi="Times New Roman" w:eastAsia="宋体" w:cs="Times New Roman"/>
                <w:color w:val="auto"/>
                <w:szCs w:val="21"/>
              </w:rPr>
              <w:t xml:space="preserve">3</w:t>
            </w:r>
            <w:r>
              <w:rPr>
                <w:rFonts w:ascii="Times New Roman" w:hAnsi="Times New Roman" w:eastAsia="宋体" w:cs="Times New Roman"/>
                <w:color w:val="auto"/>
                <w:szCs w:val="21"/>
              </w:rPr>
              <w:t xml:space="preserve">分）</w:t>
            </w:r>
            <w:r/>
          </w:p>
          <w:p>
            <w:pPr>
              <w:ind w:firstLine="315"/>
              <w:jc w:val="left"/>
              <w:spacing w:after="0" w:line="400" w:lineRule="exact"/>
              <w:rPr>
                <w:rFonts w:ascii="Times New Roman" w:hAnsi="Times New Roman" w:eastAsia="宋体" w:cs="Times New Roman"/>
                <w:bCs/>
                <w:color w:val="auto"/>
                <w:szCs w:val="21"/>
              </w:rPr>
            </w:pPr>
            <w:r>
              <w:rPr>
                <w:rFonts w:ascii="Times New Roman" w:hAnsi="Times New Roman" w:eastAsia="宋体" w:cs="Times New Roman"/>
                <w:bCs/>
                <w:color w:val="auto"/>
                <w:szCs w:val="21"/>
              </w:rPr>
              <w:t xml:space="preserve">  1、</w:t>
            </w:r>
            <w:r>
              <w:rPr>
                <w:rFonts w:ascii="Times New Roman" w:hAnsi="Times New Roman" w:eastAsia="宋体" w:cs="Times New Roman"/>
                <w:color w:val="auto"/>
                <w:szCs w:val="21"/>
              </w:rPr>
              <w:t xml:space="preserve">所投产品智慧教学</w:t>
            </w:r>
            <w:r>
              <w:rPr>
                <w:rFonts w:hint="eastAsia" w:ascii="Times New Roman" w:hAnsi="Times New Roman" w:eastAsia="宋体" w:cs="Times New Roman"/>
                <w:color w:val="auto"/>
                <w:szCs w:val="21"/>
              </w:rPr>
              <w:t xml:space="preserve">多媒体</w:t>
            </w:r>
            <w:r>
              <w:rPr>
                <w:rFonts w:ascii="Times New Roman" w:hAnsi="Times New Roman" w:eastAsia="宋体" w:cs="Times New Roman"/>
                <w:color w:val="auto"/>
                <w:szCs w:val="21"/>
              </w:rPr>
              <w:t xml:space="preserve">终端具有智慧教学管理等方面相关的计算机软件著作权登记证书的</w:t>
            </w:r>
            <w:r>
              <w:rPr>
                <w:rFonts w:hint="eastAsia" w:ascii="Times New Roman" w:hAnsi="Times New Roman" w:eastAsia="宋体" w:cs="Times New Roman"/>
                <w:color w:val="auto"/>
                <w:szCs w:val="21"/>
              </w:rPr>
              <w:t xml:space="preserve">，每提供1项</w:t>
            </w:r>
            <w:r>
              <w:rPr>
                <w:rFonts w:ascii="Times New Roman" w:hAnsi="Times New Roman" w:eastAsia="宋体" w:cs="Times New Roman"/>
                <w:color w:val="auto"/>
                <w:szCs w:val="21"/>
              </w:rPr>
              <w:t xml:space="preserve">得</w:t>
            </w:r>
            <w:r>
              <w:rPr>
                <w:rFonts w:hint="eastAsia" w:ascii="Times New Roman" w:hAnsi="Times New Roman" w:eastAsia="宋体" w:cs="Times New Roman"/>
                <w:color w:val="auto"/>
                <w:szCs w:val="21"/>
              </w:rPr>
              <w:t xml:space="preserve">0.5</w:t>
            </w:r>
            <w:r>
              <w:rPr>
                <w:rFonts w:ascii="Times New Roman" w:hAnsi="Times New Roman" w:eastAsia="宋体" w:cs="Times New Roman"/>
                <w:color w:val="auto"/>
                <w:szCs w:val="21"/>
              </w:rPr>
              <w:t xml:space="preserve">分</w:t>
            </w:r>
            <w:r>
              <w:rPr>
                <w:rFonts w:hint="eastAsia" w:ascii="Times New Roman" w:hAnsi="Times New Roman" w:eastAsia="宋体" w:cs="Times New Roman"/>
                <w:color w:val="auto"/>
                <w:szCs w:val="21"/>
              </w:rPr>
              <w:t xml:space="preserve">，最高得1分。</w:t>
            </w:r>
            <w:r>
              <w:rPr>
                <w:rFonts w:ascii="Times New Roman" w:hAnsi="Times New Roman" w:eastAsia="宋体" w:cs="Times New Roman"/>
                <w:color w:val="auto"/>
                <w:szCs w:val="21"/>
              </w:rPr>
              <w:t xml:space="preserve">提供证书扫描件。</w:t>
            </w:r>
            <w:r/>
          </w:p>
          <w:p>
            <w:pPr>
              <w:ind w:firstLine="315"/>
              <w:spacing w:after="0" w:line="400" w:lineRule="exact"/>
              <w:rPr>
                <w:rFonts w:ascii="Times New Roman" w:hAnsi="Times New Roman" w:eastAsia="宋体" w:cs="Times New Roman"/>
                <w:bCs/>
                <w:color w:val="auto"/>
                <w:szCs w:val="21"/>
              </w:rPr>
            </w:pPr>
            <w:r>
              <w:rPr>
                <w:rFonts w:hint="eastAsia" w:ascii="Times New Roman" w:hAnsi="Times New Roman" w:eastAsia="宋体" w:cs="Times New Roman"/>
                <w:bCs/>
                <w:color w:val="auto"/>
                <w:szCs w:val="21"/>
              </w:rPr>
              <w:t xml:space="preserve">2、</w:t>
            </w:r>
            <w:r>
              <w:rPr>
                <w:rFonts w:ascii="Times New Roman" w:hAnsi="Times New Roman" w:eastAsia="宋体" w:cs="Times New Roman"/>
                <w:bCs/>
                <w:color w:val="auto"/>
                <w:szCs w:val="21"/>
              </w:rPr>
              <w:t xml:space="preserve">所投产品教学评估巡课平台系统具有第二级别的信息系统安全等级保护备案证明的得</w:t>
            </w:r>
            <w:r>
              <w:rPr>
                <w:rFonts w:hint="eastAsia" w:ascii="Times New Roman" w:hAnsi="Times New Roman" w:eastAsia="宋体" w:cs="Times New Roman"/>
                <w:bCs/>
                <w:color w:val="auto"/>
                <w:szCs w:val="21"/>
              </w:rPr>
              <w:t xml:space="preserve">1</w:t>
            </w:r>
            <w:r>
              <w:rPr>
                <w:rFonts w:ascii="Times New Roman" w:hAnsi="Times New Roman" w:eastAsia="宋体" w:cs="Times New Roman"/>
                <w:bCs/>
                <w:color w:val="auto"/>
                <w:szCs w:val="21"/>
              </w:rPr>
              <w:t xml:space="preserve">分，</w:t>
            </w:r>
            <w:r>
              <w:rPr>
                <w:rFonts w:hint="eastAsia" w:ascii="Times New Roman" w:hAnsi="Times New Roman" w:eastAsia="宋体" w:cs="Times New Roman"/>
                <w:bCs/>
                <w:color w:val="auto"/>
                <w:szCs w:val="21"/>
              </w:rPr>
              <w:t xml:space="preserve">第三级别</w:t>
            </w:r>
            <w:r>
              <w:rPr>
                <w:rFonts w:ascii="Times New Roman" w:hAnsi="Times New Roman" w:eastAsia="宋体" w:cs="Times New Roman"/>
                <w:bCs/>
                <w:color w:val="auto"/>
                <w:szCs w:val="21"/>
              </w:rPr>
              <w:t xml:space="preserve">或以上得</w:t>
            </w:r>
            <w:r>
              <w:rPr>
                <w:rFonts w:hint="eastAsia" w:ascii="Times New Roman" w:hAnsi="Times New Roman" w:eastAsia="宋体" w:cs="Times New Roman"/>
                <w:bCs/>
                <w:color w:val="auto"/>
                <w:szCs w:val="21"/>
              </w:rPr>
              <w:t xml:space="preserve">2分，最高2分，</w:t>
            </w:r>
            <w:r>
              <w:rPr>
                <w:rFonts w:ascii="Times New Roman" w:hAnsi="Times New Roman" w:eastAsia="宋体" w:cs="Times New Roman"/>
                <w:color w:val="auto"/>
                <w:szCs w:val="21"/>
              </w:rPr>
              <w:t xml:space="preserve">提供相关证明材料。</w:t>
            </w:r>
            <w:r/>
          </w:p>
          <w:p>
            <w:pPr>
              <w:pStyle w:val="891"/>
              <w:ind w:firstLine="420"/>
              <w:spacing w:after="0" w:line="400" w:lineRule="exact"/>
              <w:rPr>
                <w:rFonts w:ascii="Times New Roman" w:hAnsi="Times New Roman" w:eastAsiaTheme="minorEastAsia"/>
                <w:color w:val="auto"/>
                <w:szCs w:val="21"/>
              </w:rPr>
            </w:pPr>
            <w:r>
              <w:rPr>
                <w:rFonts w:hint="eastAsia" w:ascii="Times New Roman" w:hAnsi="Times New Roman" w:eastAsiaTheme="minorEastAsia"/>
                <w:color w:val="auto"/>
                <w:szCs w:val="21"/>
              </w:rPr>
              <w:t xml:space="preserve">二</w:t>
            </w:r>
            <w:r>
              <w:rPr>
                <w:rFonts w:ascii="Times New Roman" w:hAnsi="Times New Roman" w:eastAsiaTheme="minorEastAsia"/>
                <w:color w:val="auto"/>
                <w:szCs w:val="21"/>
              </w:rPr>
              <w:t xml:space="preserve">、</w:t>
            </w:r>
            <w:r>
              <w:rPr>
                <w:rFonts w:hint="eastAsia" w:ascii="Times New Roman" w:hAnsi="Times New Roman" w:eastAsiaTheme="minorEastAsia"/>
                <w:color w:val="auto"/>
                <w:szCs w:val="21"/>
              </w:rPr>
              <w:t xml:space="preserve">融媒体中心</w:t>
            </w:r>
            <w:r>
              <w:rPr>
                <w:rFonts w:ascii="Times New Roman" w:hAnsi="Times New Roman" w:eastAsiaTheme="minorEastAsia"/>
                <w:color w:val="auto"/>
                <w:szCs w:val="21"/>
              </w:rPr>
              <w:t xml:space="preserve">（2分）</w:t>
            </w:r>
            <w:r/>
          </w:p>
          <w:p>
            <w:pPr>
              <w:ind w:firstLine="315"/>
              <w:spacing w:after="0" w:line="400" w:lineRule="exact"/>
              <w:rPr>
                <w:rFonts w:ascii="Times New Roman" w:hAnsi="Times New Roman" w:eastAsia="宋体" w:cs="Times New Roman"/>
                <w:bCs/>
                <w:color w:val="auto"/>
                <w:szCs w:val="21"/>
              </w:rPr>
            </w:pPr>
            <w:r>
              <w:rPr>
                <w:rFonts w:ascii="Times New Roman" w:hAnsi="Times New Roman" w:eastAsia="宋体" w:cs="Times New Roman"/>
                <w:bCs/>
                <w:color w:val="auto"/>
                <w:szCs w:val="21"/>
              </w:rPr>
              <w:t xml:space="preserve">1</w:t>
            </w:r>
            <w:r>
              <w:rPr>
                <w:rFonts w:hint="eastAsia" w:ascii="Times New Roman" w:hAnsi="Times New Roman" w:eastAsia="宋体" w:cs="Times New Roman"/>
                <w:bCs/>
                <w:color w:val="auto"/>
                <w:szCs w:val="21"/>
              </w:rPr>
              <w:t xml:space="preserve">、所投产品校园电视台软件具有相关软件著作权证书，每提供1个得1分，最高得2分。</w:t>
            </w:r>
            <w:r>
              <w:rPr>
                <w:rFonts w:ascii="Times New Roman" w:hAnsi="Times New Roman" w:eastAsia="宋体" w:cs="Times New Roman"/>
                <w:bCs/>
                <w:color w:val="auto"/>
                <w:szCs w:val="21"/>
              </w:rPr>
              <w:t xml:space="preserve">提供相关证明材料。</w:t>
            </w:r>
            <w:r/>
          </w:p>
          <w:p>
            <w:pPr>
              <w:ind w:firstLine="315"/>
              <w:spacing w:after="0" w:line="400" w:lineRule="exact"/>
              <w:rPr>
                <w:rFonts w:ascii="Times New Roman" w:hAnsi="Times New Roman" w:cs="Times New Roman"/>
                <w:color w:val="auto"/>
                <w:szCs w:val="21"/>
              </w:rPr>
            </w:pPr>
            <w:r>
              <w:rPr>
                <w:rFonts w:hint="eastAsia" w:ascii="Times New Roman" w:hAnsi="Times New Roman" w:cs="Times New Roman"/>
                <w:color w:val="auto"/>
                <w:szCs w:val="21"/>
              </w:rPr>
              <w:t xml:space="preserve"> 三、</w:t>
            </w:r>
            <w:r>
              <w:rPr>
                <w:rFonts w:ascii="Times New Roman" w:hAnsi="Times New Roman" w:cs="Times New Roman"/>
                <w:color w:val="auto"/>
                <w:szCs w:val="21"/>
              </w:rPr>
              <w:t xml:space="preserve">智慧校园平台（</w:t>
            </w:r>
            <w:r>
              <w:rPr>
                <w:rFonts w:hint="eastAsia" w:ascii="Times New Roman" w:hAnsi="Times New Roman" w:cs="Times New Roman"/>
                <w:color w:val="auto"/>
                <w:szCs w:val="21"/>
              </w:rPr>
              <w:t xml:space="preserve">3</w:t>
            </w:r>
            <w:r>
              <w:rPr>
                <w:rFonts w:ascii="Times New Roman" w:hAnsi="Times New Roman" w:cs="Times New Roman"/>
                <w:color w:val="auto"/>
                <w:szCs w:val="21"/>
              </w:rPr>
              <w:t xml:space="preserve">分）</w:t>
            </w:r>
            <w:r/>
          </w:p>
          <w:p>
            <w:pPr>
              <w:ind w:firstLine="315"/>
              <w:spacing w:after="0" w:line="400" w:lineRule="exact"/>
              <w:rPr>
                <w:color w:val="auto"/>
              </w:rPr>
            </w:pPr>
            <w:r>
              <w:rPr>
                <w:rFonts w:ascii="Times New Roman" w:hAnsi="Times New Roman" w:eastAsia="宋体" w:cs="Times New Roman"/>
                <w:color w:val="auto"/>
                <w:szCs w:val="21"/>
              </w:rPr>
              <w:t xml:space="preserve">1、</w:t>
            </w:r>
            <w:r>
              <w:rPr>
                <w:rFonts w:hint="eastAsia" w:ascii="Times New Roman" w:hAnsi="Times New Roman" w:eastAsia="宋体" w:cs="Times New Roman"/>
                <w:color w:val="auto"/>
                <w:szCs w:val="21"/>
              </w:rPr>
              <w:t xml:space="preserve">所投智慧校园平台软件</w:t>
            </w:r>
            <w:r>
              <w:rPr>
                <w:rFonts w:ascii="Times New Roman" w:hAnsi="Times New Roman" w:eastAsia="宋体" w:cs="Times New Roman"/>
                <w:bCs/>
                <w:color w:val="auto"/>
                <w:szCs w:val="21"/>
              </w:rPr>
              <w:t xml:space="preserve">具有第二级别的信息系统安全等级保护备案证明的得</w:t>
            </w:r>
            <w:r>
              <w:rPr>
                <w:rFonts w:hint="eastAsia" w:ascii="Times New Roman" w:hAnsi="Times New Roman" w:eastAsia="宋体" w:cs="Times New Roman"/>
                <w:bCs/>
                <w:color w:val="auto"/>
                <w:szCs w:val="21"/>
              </w:rPr>
              <w:t xml:space="preserve">1</w:t>
            </w:r>
            <w:r>
              <w:rPr>
                <w:rFonts w:ascii="Times New Roman" w:hAnsi="Times New Roman" w:eastAsia="宋体" w:cs="Times New Roman"/>
                <w:bCs/>
                <w:color w:val="auto"/>
                <w:szCs w:val="21"/>
              </w:rPr>
              <w:t xml:space="preserve">分，</w:t>
            </w:r>
            <w:r>
              <w:rPr>
                <w:rFonts w:hint="eastAsia" w:ascii="Times New Roman" w:hAnsi="Times New Roman" w:eastAsia="宋体" w:cs="Times New Roman"/>
                <w:bCs/>
                <w:color w:val="auto"/>
                <w:szCs w:val="21"/>
              </w:rPr>
              <w:t xml:space="preserve">第三级别</w:t>
            </w:r>
            <w:r>
              <w:rPr>
                <w:rFonts w:ascii="Times New Roman" w:hAnsi="Times New Roman" w:eastAsia="宋体" w:cs="Times New Roman"/>
                <w:bCs/>
                <w:color w:val="auto"/>
                <w:szCs w:val="21"/>
              </w:rPr>
              <w:t xml:space="preserve">或以上得</w:t>
            </w:r>
            <w:r>
              <w:rPr>
                <w:rFonts w:hint="eastAsia" w:ascii="Times New Roman" w:hAnsi="Times New Roman" w:eastAsia="宋体" w:cs="Times New Roman"/>
                <w:bCs/>
                <w:color w:val="auto"/>
                <w:szCs w:val="21"/>
              </w:rPr>
              <w:t xml:space="preserve">2分，最高2分</w:t>
            </w:r>
            <w:r>
              <w:rPr>
                <w:rFonts w:hint="eastAsia" w:ascii="Times New Roman" w:hAnsi="Times New Roman" w:eastAsia="宋体" w:cs="Times New Roman"/>
                <w:color w:val="auto"/>
                <w:szCs w:val="21"/>
              </w:rPr>
              <w:t xml:space="preserve">，未提供不得分，</w:t>
            </w:r>
            <w:r>
              <w:rPr>
                <w:rFonts w:ascii="Times New Roman" w:hAnsi="Times New Roman" w:eastAsia="宋体" w:cs="Times New Roman"/>
                <w:color w:val="auto"/>
                <w:szCs w:val="21"/>
              </w:rPr>
              <w:t xml:space="preserve">提供相关证书扫描件。</w:t>
            </w:r>
            <w:r/>
          </w:p>
          <w:p>
            <w:pPr>
              <w:ind w:firstLine="315"/>
              <w:spacing w:after="0" w:line="400" w:lineRule="exact"/>
              <w:rPr>
                <w:rFonts w:ascii="Times New Roman" w:hAnsi="Times New Roman" w:eastAsia="宋体" w:cs="Times New Roman"/>
                <w:color w:val="auto"/>
                <w:szCs w:val="21"/>
              </w:rPr>
            </w:pPr>
            <w:r>
              <w:rPr>
                <w:rFonts w:hint="eastAsia"/>
                <w:color w:val="auto"/>
              </w:rPr>
              <w:t xml:space="preserve">2、所投智慧校园平台软件具有相关软件著作权证书，每提供1个得0.5分，最高得1分，提供证书扫描件。</w:t>
            </w:r>
            <w:r/>
          </w:p>
        </w:tc>
      </w:tr>
      <w:tr>
        <w:trPr>
          <w:jc w:val="center"/>
          <w:trHeight w:val="621"/>
        </w:trPr>
        <w:tc>
          <w:tcPr>
            <w:tcW w:w="1413" w:type="dxa"/>
            <w:vAlign w:val="center"/>
            <w:textDirection w:val="lrTb"/>
            <w:noWrap w:val="false"/>
          </w:tcPr>
          <w:p>
            <w:pPr>
              <w:jc w:val="center"/>
              <w:spacing w:line="276" w:lineRule="auto"/>
              <w:rPr>
                <w:rFonts w:ascii="Times New Roman" w:hAnsi="Times New Roman" w:cs="Times New Roman"/>
              </w:rPr>
            </w:pPr>
            <w:r>
              <w:rPr>
                <w:rFonts w:ascii="Times New Roman" w:hAnsi="Times New Roman" w:cs="Times New Roman"/>
              </w:rPr>
              <w:t xml:space="preserve">节能环保</w:t>
            </w:r>
            <w:r/>
          </w:p>
          <w:p>
            <w:pPr>
              <w:jc w:val="center"/>
              <w:spacing w:line="276" w:lineRule="auto"/>
              <w:rPr>
                <w:rFonts w:ascii="Times New Roman" w:hAnsi="Times New Roman" w:cs="Times New Roman"/>
              </w:rPr>
            </w:pPr>
            <w:r>
              <w:rPr>
                <w:rFonts w:ascii="Times New Roman" w:hAnsi="Times New Roman" w:cs="Times New Roman"/>
              </w:rPr>
              <w:t xml:space="preserve">（2分）</w:t>
            </w:r>
            <w:r/>
          </w:p>
        </w:tc>
        <w:tc>
          <w:tcPr>
            <w:tcW w:w="7125" w:type="dxa"/>
            <w:vAlign w:val="center"/>
            <w:textDirection w:val="lrTb"/>
            <w:noWrap w:val="false"/>
          </w:tcPr>
          <w:p>
            <w:pPr>
              <w:ind w:firstLine="315"/>
              <w:jc w:val="left"/>
              <w:spacing w:after="0" w:line="400" w:lineRule="exact"/>
              <w:rPr>
                <w:rFonts w:ascii="Times New Roman" w:hAnsi="Times New Roman" w:cs="Times New Roman"/>
              </w:rPr>
            </w:pPr>
            <w:r>
              <w:rPr>
                <w:rFonts w:ascii="Times New Roman" w:hAnsi="Times New Roman" w:cs="Times New Roman"/>
              </w:rPr>
              <w:t xml:space="preserve">1、投标标的属于财政部、国家发展改革委公布的“节能产品政府采购品目清单”范围内的，投标人提供国家确定的认证机构出具的、处于有效期之内的该节能产品认证证书扫描件的，有1个得0.5分，最多得1分。如投标标的均属于政府强制采购节能产品品目清单范围内，本项不得分。</w:t>
            </w:r>
            <w:r/>
          </w:p>
          <w:p>
            <w:pPr>
              <w:ind w:firstLine="315"/>
              <w:jc w:val="left"/>
              <w:spacing w:after="0" w:line="400" w:lineRule="exact"/>
              <w:rPr>
                <w:rFonts w:ascii="Times New Roman" w:hAnsi="Times New Roman" w:cs="Times New Roman"/>
              </w:rPr>
            </w:pPr>
            <w:r>
              <w:rPr>
                <w:rFonts w:ascii="Times New Roman" w:hAnsi="Times New Roman" w:cs="Times New Roman"/>
              </w:rPr>
              <w:t xml:space="preserve">2、投标标的属于财政部、生态环境部公布的“环境标志产品政府采购品目清单”范围内的，投标人提供国家确定的认证机构出具的、处于有效期内的该环境标志产品认证证书扫描件的，有1个得0.5分，最多得1分。</w:t>
            </w:r>
            <w:r/>
          </w:p>
        </w:tc>
      </w:tr>
    </w:tbl>
    <w:p>
      <w:pPr>
        <w:ind w:firstLine="482"/>
        <w:jc w:val="left"/>
        <w:spacing w:line="500" w:lineRule="exact"/>
        <w:rPr>
          <w:rFonts w:ascii="Times New Roman" w:hAnsi="Times New Roman" w:cs="Times New Roman"/>
          <w:b/>
          <w:sz w:val="24"/>
          <w:szCs w:val="24"/>
        </w:rPr>
      </w:pPr>
      <w:r>
        <w:rPr>
          <w:rFonts w:ascii="Times New Roman" w:hAnsi="Times New Roman" w:cs="Times New Roman"/>
          <w:b/>
          <w:sz w:val="24"/>
          <w:szCs w:val="24"/>
        </w:rPr>
        <w:t xml:space="preserve">（3）商务分（</w:t>
      </w:r>
      <w:r>
        <w:rPr>
          <w:rFonts w:ascii="Times New Roman" w:hAnsi="Times New Roman" w:cs="Times New Roman"/>
          <w:b/>
          <w:color w:val="auto"/>
          <w:sz w:val="24"/>
          <w:szCs w:val="24"/>
        </w:rPr>
        <w:t xml:space="preserve">2</w:t>
      </w:r>
      <w:r>
        <w:rPr>
          <w:rFonts w:hint="eastAsia" w:ascii="Times New Roman" w:hAnsi="Times New Roman" w:cs="Times New Roman"/>
          <w:b/>
          <w:color w:val="auto"/>
          <w:sz w:val="24"/>
          <w:szCs w:val="24"/>
        </w:rPr>
        <w:t xml:space="preserve">7</w:t>
      </w:r>
      <w:r>
        <w:rPr>
          <w:rFonts w:ascii="Times New Roman" w:hAnsi="Times New Roman" w:cs="Times New Roman"/>
          <w:b/>
          <w:sz w:val="24"/>
          <w:szCs w:val="24"/>
        </w:rPr>
        <w:t xml:space="preserve">分）</w:t>
      </w:r>
      <w:r/>
    </w:p>
    <w:tbl>
      <w:tblPr>
        <w:tblStyle w:val="890"/>
        <w:tblW w:w="8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7215"/>
      </w:tblGrid>
      <w:tr>
        <w:trPr>
          <w:jc w:val="center"/>
          <w:trHeight w:val="625"/>
        </w:trPr>
        <w:tc>
          <w:tcPr>
            <w:tcW w:w="1413" w:type="dxa"/>
            <w:vAlign w:val="center"/>
            <w:textDirection w:val="lrTb"/>
            <w:noWrap w:val="false"/>
          </w:tcPr>
          <w:p>
            <w:pPr>
              <w:contextualSpacing/>
              <w:jc w:val="center"/>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评审因素</w:t>
            </w:r>
            <w:r/>
          </w:p>
        </w:tc>
        <w:tc>
          <w:tcPr>
            <w:tcW w:w="7215" w:type="dxa"/>
            <w:vAlign w:val="center"/>
            <w:textDirection w:val="lrTb"/>
            <w:noWrap w:val="false"/>
          </w:tcPr>
          <w:p>
            <w:pPr>
              <w:contextualSpacing/>
              <w:jc w:val="center"/>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评审标准</w:t>
            </w:r>
            <w:r/>
          </w:p>
        </w:tc>
      </w:tr>
      <w:tr>
        <w:trPr>
          <w:jc w:val="center"/>
          <w:trHeight w:val="625"/>
        </w:trPr>
        <w:tc>
          <w:tcPr>
            <w:tcW w:w="1413" w:type="dxa"/>
            <w:vAlign w:val="center"/>
            <w:textDirection w:val="lrTb"/>
            <w:noWrap w:val="false"/>
          </w:tcPr>
          <w:p>
            <w:pPr>
              <w:jc w:val="center"/>
              <w:spacing w:after="0" w:line="276" w:lineRule="auto"/>
              <w:rPr>
                <w:rFonts w:ascii="Times New Roman" w:hAnsi="Times New Roman" w:cs="Times New Roman"/>
              </w:rPr>
            </w:pPr>
            <w:r>
              <w:rPr>
                <w:rFonts w:ascii="Times New Roman" w:hAnsi="Times New Roman" w:cs="Times New Roman"/>
              </w:rPr>
              <w:t xml:space="preserve">企业实力</w:t>
            </w:r>
            <w:r/>
          </w:p>
          <w:p>
            <w:pPr>
              <w:jc w:val="center"/>
              <w:spacing w:after="0" w:line="276" w:lineRule="auto"/>
              <w:rPr>
                <w:rFonts w:ascii="Times New Roman" w:hAnsi="Times New Roman" w:cs="Times New Roman"/>
              </w:rPr>
            </w:pPr>
            <w:r>
              <w:rPr>
                <w:rFonts w:ascii="Times New Roman" w:hAnsi="Times New Roman" w:cs="Times New Roman"/>
                <w:color w:val="auto"/>
              </w:rPr>
              <w:t xml:space="preserve">（</w:t>
            </w:r>
            <w:r>
              <w:rPr>
                <w:rFonts w:hint="eastAsia" w:ascii="Times New Roman" w:hAnsi="Times New Roman" w:cs="Times New Roman"/>
                <w:color w:val="auto"/>
              </w:rPr>
              <w:t xml:space="preserve">4</w:t>
            </w:r>
            <w:r>
              <w:rPr>
                <w:rFonts w:ascii="Times New Roman" w:hAnsi="Times New Roman" w:cs="Times New Roman"/>
                <w:color w:val="auto"/>
              </w:rPr>
              <w:t xml:space="preserve">分</w:t>
            </w:r>
            <w:r>
              <w:rPr>
                <w:rFonts w:ascii="Times New Roman" w:hAnsi="Times New Roman" w:cs="Times New Roman"/>
              </w:rPr>
              <w:t xml:space="preserve">）</w:t>
            </w:r>
            <w:r/>
          </w:p>
        </w:tc>
        <w:tc>
          <w:tcPr>
            <w:tcW w:w="7215" w:type="dxa"/>
            <w:textDirection w:val="lrTb"/>
            <w:noWrap w:val="false"/>
          </w:tcPr>
          <w:p>
            <w:pPr>
              <w:ind w:firstLine="210"/>
              <w:jc w:val="left"/>
              <w:spacing w:after="0" w:line="360" w:lineRule="exact"/>
              <w:rPr>
                <w:rFonts w:ascii="Times New Roman" w:hAnsi="Times New Roman" w:cs="Times New Roman"/>
              </w:rPr>
            </w:pPr>
            <w:r>
              <w:rPr>
                <w:rFonts w:ascii="Times New Roman" w:hAnsi="Times New Roman" w:cs="Times New Roman"/>
              </w:rPr>
              <w:t xml:space="preserve">1、具有职业健康安全管理体系认证证书</w:t>
            </w:r>
            <w:r>
              <w:rPr>
                <w:rFonts w:hint="eastAsia" w:ascii="Times New Roman" w:hAnsi="Times New Roman" w:cs="Times New Roman"/>
              </w:rPr>
              <w:t xml:space="preserve">、质量管理体系认证证书、环境管理体系认证证书，每提供一个得1分，最高得3分。</w:t>
            </w:r>
            <w:r>
              <w:rPr>
                <w:rFonts w:ascii="Times New Roman" w:hAnsi="Times New Roman"/>
              </w:rPr>
              <w:t xml:space="preserve">提供有效相关证书扫描件并加盖投标人公章。</w:t>
            </w:r>
            <w:r/>
          </w:p>
          <w:p>
            <w:pPr>
              <w:ind w:firstLine="210"/>
              <w:jc w:val="left"/>
              <w:spacing w:after="0" w:line="360" w:lineRule="exact"/>
              <w:rPr>
                <w:rFonts w:ascii="Times New Roman" w:hAnsi="Times New Roman"/>
              </w:rPr>
            </w:pPr>
            <w:r>
              <w:rPr>
                <w:rFonts w:ascii="Times New Roman" w:hAnsi="Times New Roman" w:cs="Times New Roman"/>
              </w:rPr>
              <w:t xml:space="preserve">2、</w:t>
            </w:r>
            <w:r>
              <w:rPr>
                <w:rFonts w:hint="eastAsia" w:ascii="Times New Roman" w:hAnsi="Times New Roman" w:cs="Times New Roman"/>
              </w:rPr>
              <w:t xml:space="preserve">拟派项目团队成员中具有系统分析师、系统架构设计师、信息系统项目管理师证书的，提供其中任意1个证书（高级）可得1分；具有系统集成项目管理工程师，信息系统管理工程师，计算机硬件工程师，提供其中任意1个证书（中级）可得0.5分；一人多证及多人同证不重复得分，本项最高得1分。提供近三个月中任意一个月的社保证明材料 (社保证明材料须加盖社保中心章或社保中心参保缴费证明电子专用章扫描件加盖供应商公章)</w:t>
            </w:r>
            <w:r>
              <w:rPr>
                <w:rFonts w:ascii="Times New Roman" w:hAnsi="Times New Roman" w:cs="Times New Roman"/>
              </w:rPr>
              <w:t xml:space="preserve">。</w:t>
            </w:r>
            <w:r/>
          </w:p>
        </w:tc>
      </w:tr>
      <w:tr>
        <w:trPr>
          <w:jc w:val="center"/>
          <w:trHeight w:val="625"/>
        </w:trPr>
        <w:tc>
          <w:tcPr>
            <w:tcW w:w="1413" w:type="dxa"/>
            <w:vAlign w:val="center"/>
            <w:textDirection w:val="lrTb"/>
            <w:noWrap w:val="false"/>
          </w:tcPr>
          <w:p>
            <w:pPr>
              <w:jc w:val="center"/>
              <w:spacing w:after="0" w:line="276" w:lineRule="auto"/>
              <w:rPr>
                <w:rFonts w:ascii="Times New Roman" w:hAnsi="Times New Roman" w:cs="Times New Roman"/>
              </w:rPr>
            </w:pPr>
            <w:r>
              <w:rPr>
                <w:rFonts w:hint="eastAsia" w:ascii="Times New Roman" w:hAnsi="Times New Roman" w:cs="Times New Roman"/>
              </w:rPr>
              <w:t xml:space="preserve">类似</w:t>
            </w:r>
            <w:r>
              <w:rPr>
                <w:rFonts w:ascii="Times New Roman" w:hAnsi="Times New Roman" w:cs="Times New Roman"/>
              </w:rPr>
              <w:t xml:space="preserve">业绩</w:t>
            </w:r>
            <w:r/>
          </w:p>
          <w:p>
            <w:pPr>
              <w:jc w:val="center"/>
              <w:spacing w:after="0" w:line="276" w:lineRule="auto"/>
              <w:rPr>
                <w:rFonts w:ascii="Times New Roman" w:hAnsi="Times New Roman" w:cs="Times New Roman"/>
              </w:rPr>
            </w:pPr>
            <w:r>
              <w:rPr>
                <w:rFonts w:ascii="Times New Roman" w:hAnsi="Times New Roman" w:cs="Times New Roman"/>
              </w:rPr>
              <w:t xml:space="preserve">（</w:t>
            </w:r>
            <w:r>
              <w:rPr>
                <w:rFonts w:hint="eastAsia" w:ascii="Times New Roman" w:hAnsi="Times New Roman" w:cs="Times New Roman"/>
              </w:rPr>
              <w:t xml:space="preserve">6</w:t>
            </w:r>
            <w:r>
              <w:rPr>
                <w:rFonts w:ascii="Times New Roman" w:hAnsi="Times New Roman" w:cs="Times New Roman"/>
              </w:rPr>
              <w:t xml:space="preserve">分）</w:t>
            </w:r>
            <w:r/>
          </w:p>
        </w:tc>
        <w:tc>
          <w:tcPr>
            <w:tcW w:w="7215" w:type="dxa"/>
            <w:textDirection w:val="lrTb"/>
            <w:noWrap w:val="false"/>
          </w:tcPr>
          <w:p>
            <w:pPr>
              <w:ind w:firstLine="315"/>
              <w:jc w:val="left"/>
              <w:spacing w:after="0" w:line="400" w:lineRule="exact"/>
              <w:rPr>
                <w:rFonts w:ascii="Times New Roman" w:hAnsi="Times New Roman" w:cs="Times New Roman"/>
              </w:rPr>
            </w:pPr>
            <w:r>
              <w:rPr>
                <w:rFonts w:ascii="Times New Roman" w:hAnsi="Times New Roman" w:cs="Times New Roman"/>
              </w:rPr>
              <w:t xml:space="preserve">投标人自2021年1月1日以来，具有类似业绩，每有一个得1分，最高得</w:t>
            </w:r>
            <w:r>
              <w:rPr>
                <w:rFonts w:hint="eastAsia" w:ascii="Times New Roman" w:hAnsi="Times New Roman" w:cs="Times New Roman"/>
              </w:rPr>
              <w:t xml:space="preserve">6</w:t>
            </w:r>
            <w:r>
              <w:rPr>
                <w:rFonts w:ascii="Times New Roman" w:hAnsi="Times New Roman" w:cs="Times New Roman"/>
              </w:rPr>
              <w:t xml:space="preserve">分。</w:t>
            </w:r>
            <w:r/>
          </w:p>
          <w:p>
            <w:pPr>
              <w:ind w:firstLine="315"/>
              <w:jc w:val="left"/>
              <w:spacing w:after="0" w:line="400" w:lineRule="exact"/>
              <w:rPr>
                <w:rFonts w:ascii="Times New Roman" w:hAnsi="Times New Roman" w:cs="Times New Roman"/>
              </w:rPr>
            </w:pPr>
            <w:r>
              <w:rPr>
                <w:rFonts w:ascii="Times New Roman" w:hAnsi="Times New Roman" w:cs="Times New Roman"/>
              </w:rPr>
              <w:t xml:space="preserve">提供合同扫描件并加盖投标人公章，合同的标的名称、签订时间等信息必须清晰，不得覆盖，否则不得分。</w:t>
            </w:r>
            <w:r/>
          </w:p>
        </w:tc>
      </w:tr>
      <w:tr>
        <w:trPr>
          <w:jc w:val="center"/>
          <w:trHeight w:val="625"/>
        </w:trPr>
        <w:tc>
          <w:tcPr>
            <w:tcW w:w="1413" w:type="dxa"/>
            <w:vAlign w:val="center"/>
            <w:textDirection w:val="lrTb"/>
            <w:noWrap w:val="false"/>
          </w:tcPr>
          <w:p>
            <w:pPr>
              <w:jc w:val="center"/>
              <w:spacing w:after="0" w:line="276" w:lineRule="auto"/>
              <w:rPr>
                <w:rFonts w:ascii="Times New Roman" w:hAnsi="Times New Roman" w:cs="Times New Roman"/>
                <w:color w:val="auto"/>
              </w:rPr>
            </w:pPr>
            <w:r>
              <w:rPr>
                <w:rFonts w:ascii="Times New Roman" w:hAnsi="Times New Roman" w:cs="Times New Roman"/>
                <w:color w:val="auto"/>
              </w:rPr>
              <w:t xml:space="preserve">实施方案</w:t>
            </w:r>
            <w:r/>
          </w:p>
          <w:p>
            <w:pPr>
              <w:jc w:val="center"/>
              <w:spacing w:after="0" w:line="276" w:lineRule="auto"/>
              <w:rPr>
                <w:rFonts w:ascii="Times New Roman" w:hAnsi="Times New Roman" w:cs="Times New Roman"/>
                <w:color w:val="auto"/>
              </w:rPr>
            </w:pPr>
            <w:r>
              <w:rPr>
                <w:rFonts w:ascii="Times New Roman" w:hAnsi="Times New Roman" w:cs="Times New Roman"/>
                <w:color w:val="auto"/>
              </w:rPr>
              <w:t xml:space="preserve">（</w:t>
            </w:r>
            <w:r>
              <w:rPr>
                <w:rFonts w:hint="eastAsia" w:ascii="Times New Roman" w:hAnsi="Times New Roman" w:cs="Times New Roman"/>
                <w:color w:val="auto"/>
              </w:rPr>
              <w:t xml:space="preserve">6</w:t>
            </w:r>
            <w:r>
              <w:rPr>
                <w:rFonts w:ascii="Times New Roman" w:hAnsi="Times New Roman" w:cs="Times New Roman"/>
                <w:color w:val="auto"/>
              </w:rPr>
              <w:t xml:space="preserve">分）</w:t>
            </w:r>
            <w:r/>
          </w:p>
        </w:tc>
        <w:tc>
          <w:tcPr>
            <w:tcW w:w="7215" w:type="dxa"/>
            <w:vAlign w:val="center"/>
            <w:textDirection w:val="lrTb"/>
            <w:noWrap w:val="false"/>
          </w:tcPr>
          <w:p>
            <w:pPr>
              <w:ind w:firstLine="315"/>
              <w:jc w:val="left"/>
              <w:spacing w:after="0" w:line="400" w:lineRule="exact"/>
              <w:rPr>
                <w:rFonts w:ascii="Times New Roman" w:hAnsi="Times New Roman" w:cs="Times New Roman"/>
                <w:color w:val="auto"/>
              </w:rPr>
            </w:pPr>
            <w:r>
              <w:rPr>
                <w:rFonts w:ascii="Times New Roman" w:hAnsi="Times New Roman" w:cs="Times New Roman"/>
                <w:color w:val="auto"/>
              </w:rPr>
              <w:t xml:space="preserve">投标文件提供技术实施方案，内容包括但不限于实施工作计划、项目实施小组、项目管理制度及措施、安装和测试、验收等内容:</w:t>
            </w:r>
            <w:r/>
          </w:p>
          <w:p>
            <w:pPr>
              <w:ind w:firstLine="315"/>
              <w:jc w:val="left"/>
              <w:spacing w:after="0" w:line="400" w:lineRule="exact"/>
              <w:rPr>
                <w:rFonts w:ascii="Times New Roman" w:hAnsi="Times New Roman" w:cs="Times New Roman"/>
                <w:color w:val="auto"/>
              </w:rPr>
            </w:pPr>
            <w:r>
              <w:rPr>
                <w:rFonts w:ascii="Times New Roman" w:hAnsi="Times New Roman" w:cs="Times New Roman"/>
                <w:color w:val="auto"/>
              </w:rPr>
              <w:t xml:space="preserve">1、方案体现计划性、小组分工明确、管理措施科学到位、安装测试验收措施得力、验收步骤详细，整个实施方案完善、合理、科学，符合采购人需求的得</w:t>
            </w:r>
            <w:r>
              <w:rPr>
                <w:rFonts w:hint="eastAsia" w:ascii="Times New Roman" w:hAnsi="Times New Roman" w:cs="Times New Roman"/>
                <w:color w:val="auto"/>
              </w:rPr>
              <w:t xml:space="preserve">6</w:t>
            </w:r>
            <w:r>
              <w:rPr>
                <w:rFonts w:ascii="Times New Roman" w:hAnsi="Times New Roman" w:cs="Times New Roman"/>
                <w:color w:val="auto"/>
              </w:rPr>
              <w:t xml:space="preserve">分；</w:t>
            </w:r>
            <w:r/>
          </w:p>
          <w:p>
            <w:pPr>
              <w:ind w:firstLine="315"/>
              <w:jc w:val="left"/>
              <w:spacing w:after="0" w:line="400" w:lineRule="exact"/>
              <w:rPr>
                <w:rFonts w:ascii="Times New Roman" w:hAnsi="Times New Roman" w:cs="Times New Roman"/>
                <w:color w:val="auto"/>
              </w:rPr>
            </w:pPr>
            <w:r>
              <w:rPr>
                <w:rFonts w:ascii="Times New Roman" w:hAnsi="Times New Roman" w:cs="Times New Roman"/>
                <w:color w:val="auto"/>
              </w:rPr>
              <w:t xml:space="preserve">2、方案体现实施计划性、项目实施小组分工明确、管理措施科学到位、安装测试验收措施得力、验收步骤详细，整个实施方案比较合理，基本满足采购人需求的得</w:t>
            </w:r>
            <w:r>
              <w:rPr>
                <w:rFonts w:hint="eastAsia" w:ascii="Times New Roman" w:hAnsi="Times New Roman" w:cs="Times New Roman"/>
                <w:color w:val="auto"/>
              </w:rPr>
              <w:t xml:space="preserve">4</w:t>
            </w:r>
            <w:r>
              <w:rPr>
                <w:rFonts w:ascii="Times New Roman" w:hAnsi="Times New Roman" w:cs="Times New Roman"/>
                <w:color w:val="auto"/>
              </w:rPr>
              <w:t xml:space="preserve"> 分; </w:t>
            </w:r>
            <w:r/>
          </w:p>
          <w:p>
            <w:pPr>
              <w:ind w:firstLine="315"/>
              <w:jc w:val="left"/>
              <w:spacing w:after="0" w:line="400" w:lineRule="exact"/>
              <w:rPr>
                <w:rFonts w:ascii="Times New Roman" w:hAnsi="Times New Roman" w:cs="Times New Roman"/>
                <w:color w:val="auto"/>
              </w:rPr>
            </w:pPr>
            <w:r>
              <w:rPr>
                <w:rFonts w:ascii="Times New Roman" w:hAnsi="Times New Roman" w:cs="Times New Roman"/>
                <w:color w:val="auto"/>
              </w:rPr>
              <w:t xml:space="preserve">3、方案体现实施计划性、项目实施小组分工明确、管理措施科学到位、安装测试验收措施得力、验收步骤详细，整个实施方案一般，与采购人需求存在偏差的得</w:t>
            </w:r>
            <w:r>
              <w:rPr>
                <w:rFonts w:hint="eastAsia" w:ascii="Times New Roman" w:hAnsi="Times New Roman" w:cs="Times New Roman"/>
                <w:color w:val="auto"/>
              </w:rPr>
              <w:t xml:space="preserve">2</w:t>
            </w:r>
            <w:r>
              <w:rPr>
                <w:rFonts w:ascii="Times New Roman" w:hAnsi="Times New Roman" w:cs="Times New Roman"/>
                <w:color w:val="auto"/>
              </w:rPr>
              <w:t xml:space="preserve">分；</w:t>
            </w:r>
            <w:r/>
          </w:p>
          <w:p>
            <w:pPr>
              <w:ind w:firstLine="315"/>
              <w:jc w:val="left"/>
              <w:spacing w:after="0" w:line="400" w:lineRule="exact"/>
              <w:rPr>
                <w:rFonts w:ascii="Times New Roman" w:hAnsi="Times New Roman" w:cs="Times New Roman"/>
                <w:color w:val="auto"/>
              </w:rPr>
            </w:pPr>
            <w:r>
              <w:rPr>
                <w:rFonts w:ascii="Times New Roman" w:hAnsi="Times New Roman" w:cs="Times New Roman"/>
                <w:color w:val="auto"/>
              </w:rPr>
              <w:t xml:space="preserve">未见阐述不得分</w:t>
            </w:r>
            <w:r/>
          </w:p>
        </w:tc>
      </w:tr>
      <w:tr>
        <w:trPr>
          <w:jc w:val="center"/>
          <w:trHeight w:val="625"/>
        </w:trPr>
        <w:tc>
          <w:tcPr>
            <w:tcW w:w="1413" w:type="dxa"/>
            <w:vAlign w:val="center"/>
            <w:textDirection w:val="lrTb"/>
            <w:noWrap w:val="false"/>
          </w:tcPr>
          <w:p>
            <w:pPr>
              <w:jc w:val="center"/>
              <w:spacing w:after="0" w:line="276" w:lineRule="auto"/>
              <w:rPr>
                <w:rFonts w:ascii="Times New Roman" w:hAnsi="Times New Roman" w:cs="Times New Roman"/>
                <w:color w:val="auto"/>
              </w:rPr>
            </w:pPr>
            <w:r>
              <w:rPr>
                <w:rFonts w:ascii="Times New Roman" w:hAnsi="Times New Roman" w:cs="Times New Roman"/>
                <w:color w:val="auto"/>
              </w:rPr>
              <w:t xml:space="preserve">售后服务方案（</w:t>
            </w:r>
            <w:r>
              <w:rPr>
                <w:rFonts w:hint="eastAsia" w:ascii="Times New Roman" w:hAnsi="Times New Roman" w:cs="Times New Roman"/>
                <w:color w:val="auto"/>
              </w:rPr>
              <w:t xml:space="preserve">4</w:t>
            </w:r>
            <w:r>
              <w:rPr>
                <w:rFonts w:ascii="Times New Roman" w:hAnsi="Times New Roman" w:cs="Times New Roman"/>
                <w:color w:val="auto"/>
              </w:rPr>
              <w:t xml:space="preserve">分）</w:t>
            </w:r>
            <w:r/>
          </w:p>
        </w:tc>
        <w:tc>
          <w:tcPr>
            <w:tcW w:w="7215" w:type="dxa"/>
            <w:textDirection w:val="lrTb"/>
            <w:noWrap w:val="false"/>
          </w:tcPr>
          <w:p>
            <w:pPr>
              <w:ind w:firstLine="315"/>
              <w:jc w:val="left"/>
              <w:spacing w:after="0" w:line="3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Cs w:val="21"/>
              </w:rPr>
            </w:pPr>
            <w:r>
              <w:rPr>
                <w:rFonts w:ascii="Times New Roman" w:hAnsi="Times New Roman" w:cs="Times New Roman"/>
                <w:color w:val="auto"/>
                <w:szCs w:val="21"/>
              </w:rPr>
              <w:t xml:space="preserve">投标人提供详细的售后服务方案，包括但不限于售后服务流程、应急预案、质量保障措施等内容。</w:t>
            </w:r>
            <w:r/>
          </w:p>
          <w:p>
            <w:pPr>
              <w:ind w:firstLine="315"/>
              <w:jc w:val="left"/>
              <w:spacing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Cs w:val="21"/>
              </w:rPr>
            </w:pPr>
            <w:r>
              <w:rPr>
                <w:rFonts w:hint="eastAsia" w:ascii="Times New Roman" w:hAnsi="Times New Roman" w:cs="Times New Roman"/>
                <w:color w:val="auto"/>
                <w:szCs w:val="21"/>
              </w:rPr>
              <w:t xml:space="preserve">1、</w:t>
            </w:r>
            <w:r>
              <w:rPr>
                <w:rFonts w:ascii="Times New Roman" w:hAnsi="Times New Roman" w:cs="Times New Roman"/>
                <w:color w:val="auto"/>
                <w:szCs w:val="21"/>
              </w:rPr>
              <w:t xml:space="preserve">方案及计划完善合理，符合采购人需求：</w:t>
            </w:r>
            <w:r>
              <w:rPr>
                <w:rFonts w:hint="eastAsia" w:ascii="Times New Roman" w:hAnsi="Times New Roman" w:cs="Times New Roman"/>
                <w:color w:val="auto"/>
                <w:szCs w:val="21"/>
              </w:rPr>
              <w:t xml:space="preserve">4</w:t>
            </w:r>
            <w:r>
              <w:rPr>
                <w:rFonts w:ascii="Times New Roman" w:hAnsi="Times New Roman" w:cs="Times New Roman"/>
                <w:color w:val="auto"/>
                <w:szCs w:val="21"/>
              </w:rPr>
              <w:t xml:space="preserve"> 分；</w:t>
            </w:r>
            <w:r/>
          </w:p>
          <w:p>
            <w:pPr>
              <w:ind w:firstLine="315"/>
              <w:jc w:val="left"/>
              <w:spacing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Cs w:val="21"/>
              </w:rPr>
            </w:pPr>
            <w:r>
              <w:rPr>
                <w:rFonts w:hint="eastAsia" w:ascii="Times New Roman" w:hAnsi="Times New Roman" w:cs="Times New Roman"/>
                <w:color w:val="auto"/>
                <w:szCs w:val="21"/>
              </w:rPr>
              <w:t xml:space="preserve">2、</w:t>
            </w:r>
            <w:r>
              <w:rPr>
                <w:rFonts w:ascii="Times New Roman" w:hAnsi="Times New Roman" w:cs="Times New Roman"/>
                <w:color w:val="auto"/>
                <w:szCs w:val="21"/>
              </w:rPr>
              <w:t xml:space="preserve">比较合理，基本满足采购人需求：</w:t>
            </w:r>
            <w:r>
              <w:rPr>
                <w:rFonts w:hint="eastAsia" w:ascii="Times New Roman" w:hAnsi="Times New Roman" w:cs="Times New Roman"/>
                <w:color w:val="auto"/>
                <w:szCs w:val="21"/>
              </w:rPr>
              <w:t xml:space="preserve">3</w:t>
            </w:r>
            <w:r>
              <w:rPr>
                <w:rFonts w:ascii="Times New Roman" w:hAnsi="Times New Roman" w:cs="Times New Roman"/>
                <w:color w:val="auto"/>
                <w:szCs w:val="21"/>
              </w:rPr>
              <w:t xml:space="preserve">分；</w:t>
            </w:r>
            <w:r/>
          </w:p>
          <w:p>
            <w:pPr>
              <w:ind w:firstLine="315"/>
              <w:jc w:val="left"/>
              <w:spacing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Cs w:val="21"/>
              </w:rPr>
            </w:pPr>
            <w:r>
              <w:rPr>
                <w:rFonts w:hint="eastAsia" w:ascii="Times New Roman" w:hAnsi="Times New Roman" w:cs="Times New Roman"/>
                <w:color w:val="auto"/>
                <w:szCs w:val="21"/>
              </w:rPr>
              <w:t xml:space="preserve">3、</w:t>
            </w:r>
            <w:r>
              <w:rPr>
                <w:rFonts w:ascii="Times New Roman" w:hAnsi="Times New Roman" w:cs="Times New Roman"/>
                <w:color w:val="auto"/>
                <w:szCs w:val="21"/>
              </w:rPr>
              <w:t xml:space="preserve">与采购人需求存在偏差：</w:t>
            </w:r>
            <w:r>
              <w:rPr>
                <w:rFonts w:hint="eastAsia" w:ascii="Times New Roman" w:hAnsi="Times New Roman" w:cs="Times New Roman"/>
                <w:color w:val="auto"/>
                <w:szCs w:val="21"/>
              </w:rPr>
              <w:t xml:space="preserve">2</w:t>
            </w:r>
            <w:r>
              <w:rPr>
                <w:rFonts w:ascii="Times New Roman" w:hAnsi="Times New Roman" w:cs="Times New Roman"/>
                <w:color w:val="auto"/>
                <w:szCs w:val="21"/>
              </w:rPr>
              <w:t xml:space="preserve">分；</w:t>
            </w:r>
            <w:r/>
          </w:p>
          <w:p>
            <w:pPr>
              <w:ind w:firstLine="315"/>
              <w:jc w:val="left"/>
              <w:spacing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Cs w:val="21"/>
              </w:rPr>
            </w:pPr>
            <w:r>
              <w:rPr>
                <w:rFonts w:ascii="Times New Roman" w:hAnsi="Times New Roman" w:cs="Times New Roman"/>
                <w:color w:val="auto"/>
                <w:szCs w:val="21"/>
              </w:rPr>
              <w:t xml:space="preserve">未见阐述不得分</w:t>
            </w:r>
            <w:r/>
          </w:p>
        </w:tc>
      </w:tr>
      <w:tr>
        <w:trPr>
          <w:jc w:val="center"/>
          <w:trHeight w:val="625"/>
        </w:trPr>
        <w:tc>
          <w:tcPr>
            <w:tcW w:w="1413" w:type="dxa"/>
            <w:vAlign w:val="center"/>
            <w:textDirection w:val="lrTb"/>
            <w:noWrap w:val="false"/>
          </w:tcPr>
          <w:p>
            <w:pPr>
              <w:jc w:val="center"/>
              <w:spacing w:after="0" w:line="276" w:lineRule="auto"/>
              <w:rPr>
                <w:rFonts w:ascii="Times New Roman" w:hAnsi="Times New Roman" w:cs="Times New Roman"/>
                <w:color w:val="auto"/>
              </w:rPr>
            </w:pPr>
            <w:r>
              <w:rPr>
                <w:rFonts w:ascii="Times New Roman" w:hAnsi="Times New Roman" w:cs="Times New Roman"/>
                <w:color w:val="auto"/>
              </w:rPr>
              <w:t xml:space="preserve">供货质保</w:t>
            </w:r>
            <w:r/>
          </w:p>
          <w:p>
            <w:pPr>
              <w:jc w:val="center"/>
              <w:spacing w:after="0" w:line="276" w:lineRule="auto"/>
              <w:rPr>
                <w:rFonts w:ascii="Times New Roman" w:hAnsi="Times New Roman" w:cs="Times New Roman"/>
                <w:color w:val="auto"/>
              </w:rPr>
            </w:pPr>
            <w:r>
              <w:rPr>
                <w:rFonts w:ascii="Times New Roman" w:hAnsi="Times New Roman" w:cs="Times New Roman"/>
                <w:color w:val="auto"/>
              </w:rPr>
              <w:t xml:space="preserve">（3</w:t>
            </w:r>
            <w:r>
              <w:rPr>
                <w:rFonts w:hint="eastAsia" w:ascii="Times New Roman" w:hAnsi="Times New Roman" w:cs="Times New Roman"/>
                <w:color w:val="auto"/>
              </w:rPr>
              <w:t xml:space="preserve">分）</w:t>
            </w:r>
            <w:r/>
          </w:p>
        </w:tc>
        <w:tc>
          <w:tcPr>
            <w:tcW w:w="7215" w:type="dxa"/>
            <w:textDirection w:val="lrTb"/>
            <w:noWrap w:val="false"/>
          </w:tcPr>
          <w:p>
            <w:pPr>
              <w:ind w:firstLine="315"/>
              <w:jc w:val="left"/>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Cs/>
                <w:color w:val="auto"/>
                <w:szCs w:val="21"/>
              </w:rPr>
            </w:pPr>
            <w:r>
              <w:rPr>
                <w:rFonts w:ascii="Times New Roman" w:hAnsi="Times New Roman" w:cs="Times New Roman"/>
                <w:color w:val="auto"/>
                <w:szCs w:val="21"/>
              </w:rPr>
              <w:t xml:space="preserve">1、为节省供货时间，投标人承诺中标后，比合同约定供货期每提前5个日历天供货的得1分，本项最高分2分。</w:t>
            </w:r>
            <w:r>
              <w:rPr>
                <w:rFonts w:ascii="Times New Roman" w:hAnsi="Times New Roman" w:cs="Times New Roman"/>
                <w:bCs/>
                <w:color w:val="auto"/>
                <w:szCs w:val="21"/>
              </w:rPr>
              <w:t xml:space="preserve">（提供承诺书，格式自拟）</w:t>
            </w:r>
            <w:r/>
          </w:p>
          <w:p>
            <w:pPr>
              <w:ind w:firstLine="315"/>
              <w:jc w:val="left"/>
              <w:spacing w:after="0" w:line="3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Cs w:val="21"/>
              </w:rPr>
            </w:pPr>
            <w:r>
              <w:rPr>
                <w:rFonts w:ascii="Times New Roman" w:hAnsi="Times New Roman" w:cs="Times New Roman"/>
                <w:color w:val="auto"/>
                <w:szCs w:val="21"/>
              </w:rPr>
              <w:t xml:space="preserve">2、投标人承诺中标后在原有3年质保期基础上，每延长1年得0</w:t>
            </w:r>
            <w:r>
              <w:rPr>
                <w:rFonts w:hint="eastAsia" w:ascii="Times New Roman" w:hAnsi="Times New Roman" w:cs="Times New Roman"/>
                <w:color w:val="auto"/>
                <w:szCs w:val="21"/>
              </w:rPr>
              <w:t xml:space="preserve">.</w:t>
            </w:r>
            <w:r>
              <w:rPr>
                <w:rFonts w:ascii="Times New Roman" w:hAnsi="Times New Roman" w:cs="Times New Roman"/>
                <w:color w:val="auto"/>
                <w:szCs w:val="21"/>
              </w:rPr>
              <w:t xml:space="preserve">5分，本项最高分1分。</w:t>
            </w:r>
            <w:r>
              <w:rPr>
                <w:rFonts w:ascii="Times New Roman" w:hAnsi="Times New Roman" w:cs="Times New Roman"/>
                <w:bCs/>
                <w:color w:val="auto"/>
                <w:szCs w:val="21"/>
              </w:rPr>
              <w:t xml:space="preserve">（提供承诺书，格式自拟）</w:t>
            </w:r>
            <w:r/>
          </w:p>
        </w:tc>
      </w:tr>
      <w:tr>
        <w:trPr>
          <w:jc w:val="center"/>
          <w:trHeight w:val="625"/>
        </w:trPr>
        <w:tc>
          <w:tcPr>
            <w:tcW w:w="1413" w:type="dxa"/>
            <w:vAlign w:val="center"/>
            <w:textDirection w:val="lrTb"/>
            <w:noWrap w:val="false"/>
          </w:tcPr>
          <w:p>
            <w:pPr>
              <w:jc w:val="center"/>
              <w:spacing w:after="0" w:line="276" w:lineRule="auto"/>
              <w:rPr>
                <w:rFonts w:ascii="Times New Roman" w:hAnsi="Times New Roman" w:cs="Times New Roman"/>
                <w:color w:val="auto"/>
              </w:rPr>
            </w:pPr>
            <w:r>
              <w:rPr>
                <w:rFonts w:ascii="Times New Roman" w:hAnsi="Times New Roman" w:cs="Times New Roman"/>
                <w:color w:val="auto"/>
              </w:rPr>
              <w:t xml:space="preserve">培训方案</w:t>
            </w:r>
            <w:r/>
          </w:p>
          <w:p>
            <w:pPr>
              <w:jc w:val="center"/>
              <w:spacing w:after="0" w:line="276" w:lineRule="auto"/>
              <w:rPr>
                <w:rFonts w:ascii="Times New Roman" w:hAnsi="Times New Roman" w:cs="Times New Roman"/>
                <w:color w:val="auto"/>
              </w:rPr>
            </w:pPr>
            <w:r>
              <w:rPr>
                <w:rFonts w:ascii="Times New Roman" w:hAnsi="Times New Roman" w:cs="Times New Roman"/>
                <w:color w:val="auto"/>
              </w:rPr>
              <w:t xml:space="preserve">（</w:t>
            </w:r>
            <w:r>
              <w:rPr>
                <w:rFonts w:hint="eastAsia" w:ascii="Times New Roman" w:hAnsi="Times New Roman" w:cs="Times New Roman"/>
                <w:color w:val="auto"/>
              </w:rPr>
              <w:t xml:space="preserve">4</w:t>
            </w:r>
            <w:r>
              <w:rPr>
                <w:rFonts w:ascii="Times New Roman" w:hAnsi="Times New Roman" w:cs="Times New Roman"/>
                <w:color w:val="auto"/>
              </w:rPr>
              <w:t xml:space="preserve">分）</w:t>
            </w:r>
            <w:r/>
          </w:p>
        </w:tc>
        <w:tc>
          <w:tcPr>
            <w:tcW w:w="7215" w:type="dxa"/>
            <w:textDirection w:val="lrTb"/>
            <w:noWrap w:val="false"/>
          </w:tcPr>
          <w:p>
            <w:pPr>
              <w:ind w:firstLine="315"/>
              <w:jc w:val="left"/>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Cs w:val="21"/>
              </w:rPr>
            </w:pPr>
            <w:r>
              <w:rPr>
                <w:rFonts w:ascii="Times New Roman" w:hAnsi="Times New Roman" w:cs="Times New Roman"/>
                <w:color w:val="auto"/>
                <w:szCs w:val="21"/>
              </w:rPr>
              <w:t xml:space="preserve">投标文件中提供培训方案。根据方案是否完善合理,是否符合采购人实际需求, 包括但不限于培训方式、培训内容及学时安排等内容进行评分。</w:t>
            </w:r>
            <w:r/>
          </w:p>
          <w:p>
            <w:pPr>
              <w:ind w:firstLine="315"/>
              <w:jc w:val="left"/>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Cs w:val="21"/>
              </w:rPr>
            </w:pPr>
            <w:r>
              <w:rPr>
                <w:rFonts w:ascii="Times New Roman" w:hAnsi="Times New Roman" w:cs="Times New Roman"/>
                <w:color w:val="auto"/>
                <w:szCs w:val="21"/>
              </w:rPr>
              <w:t xml:space="preserve">1、培训方式科学实用、内容具体全面、学时安排满足需求、整个培训方案完善合理、符合采购人需求的得 </w:t>
            </w:r>
            <w:r>
              <w:rPr>
                <w:rFonts w:hint="eastAsia" w:ascii="Times New Roman" w:hAnsi="Times New Roman" w:cs="Times New Roman"/>
                <w:color w:val="auto"/>
                <w:szCs w:val="21"/>
              </w:rPr>
              <w:t xml:space="preserve">4</w:t>
            </w:r>
            <w:r>
              <w:rPr>
                <w:rFonts w:ascii="Times New Roman" w:hAnsi="Times New Roman" w:cs="Times New Roman"/>
                <w:color w:val="auto"/>
                <w:szCs w:val="21"/>
              </w:rPr>
              <w:t xml:space="preserve"> 分;</w:t>
            </w:r>
            <w:r/>
          </w:p>
          <w:p>
            <w:pPr>
              <w:ind w:firstLine="315"/>
              <w:jc w:val="left"/>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Cs w:val="21"/>
              </w:rPr>
            </w:pPr>
            <w:r>
              <w:rPr>
                <w:rFonts w:ascii="Times New Roman" w:hAnsi="Times New Roman" w:cs="Times New Roman"/>
                <w:color w:val="auto"/>
                <w:szCs w:val="21"/>
              </w:rPr>
              <w:t xml:space="preserve">2、培训方式科学实用、内容具体全面、学时安排满足需求、整个培训方案比较合理，基本满足采购人需求的得 </w:t>
            </w:r>
            <w:r>
              <w:rPr>
                <w:rFonts w:hint="eastAsia" w:ascii="Times New Roman" w:hAnsi="Times New Roman" w:cs="Times New Roman"/>
                <w:color w:val="auto"/>
                <w:szCs w:val="21"/>
              </w:rPr>
              <w:t xml:space="preserve">3</w:t>
            </w:r>
            <w:r>
              <w:rPr>
                <w:rFonts w:ascii="Times New Roman" w:hAnsi="Times New Roman" w:cs="Times New Roman"/>
                <w:color w:val="auto"/>
                <w:szCs w:val="21"/>
              </w:rPr>
              <w:t xml:space="preserve">分;</w:t>
            </w:r>
            <w:r/>
          </w:p>
          <w:p>
            <w:pPr>
              <w:ind w:firstLine="315"/>
              <w:jc w:val="left"/>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Cs w:val="21"/>
              </w:rPr>
            </w:pPr>
            <w:r>
              <w:rPr>
                <w:rFonts w:ascii="Times New Roman" w:hAnsi="Times New Roman" w:cs="Times New Roman"/>
                <w:color w:val="auto"/>
                <w:szCs w:val="21"/>
              </w:rPr>
              <w:t xml:space="preserve">3、培训方式科学实用、内容具体全面、学时安排满足需求、整个培训方案一般，与采购人需求存在偏差的得 </w:t>
            </w:r>
            <w:r>
              <w:rPr>
                <w:rFonts w:hint="eastAsia" w:ascii="Times New Roman" w:hAnsi="Times New Roman" w:cs="Times New Roman"/>
                <w:color w:val="auto"/>
                <w:szCs w:val="21"/>
              </w:rPr>
              <w:t xml:space="preserve">2</w:t>
            </w:r>
            <w:r>
              <w:rPr>
                <w:rFonts w:ascii="Times New Roman" w:hAnsi="Times New Roman" w:cs="Times New Roman"/>
                <w:color w:val="auto"/>
                <w:szCs w:val="21"/>
              </w:rPr>
              <w:t xml:space="preserve"> 分:</w:t>
            </w:r>
            <w:r/>
          </w:p>
          <w:p>
            <w:pPr>
              <w:ind w:firstLine="21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auto"/>
                <w:szCs w:val="21"/>
              </w:rPr>
            </w:pPr>
            <w:r>
              <w:rPr>
                <w:rFonts w:ascii="Times New Roman" w:hAnsi="Times New Roman" w:cs="Times New Roman"/>
                <w:color w:val="auto"/>
                <w:szCs w:val="21"/>
              </w:rPr>
              <w:t xml:space="preserve">未见阐述不得分</w:t>
            </w:r>
            <w:r/>
          </w:p>
        </w:tc>
      </w:tr>
    </w:tbl>
    <w:p>
      <w:pPr>
        <w:ind w:firstLine="482"/>
        <w:jc w:val="left"/>
        <w:rPr>
          <w:rFonts w:ascii="Times New Roman" w:hAnsi="Times New Roman" w:cs="Times New Roman"/>
          <w:b/>
          <w:bCs/>
          <w:sz w:val="24"/>
          <w:szCs w:val="24"/>
        </w:rPr>
      </w:pPr>
      <w:r>
        <w:rPr>
          <w:rFonts w:ascii="Times New Roman" w:hAnsi="Times New Roman" w:cs="Times New Roman"/>
          <w:b/>
          <w:bCs/>
          <w:sz w:val="24"/>
          <w:szCs w:val="24"/>
        </w:rPr>
      </w:r>
      <w:r/>
    </w:p>
    <w:p>
      <w:pPr>
        <w:jc w:val="left"/>
        <w:spacing w:line="240" w:lineRule="exact"/>
        <w:widowControl/>
        <w:rPr>
          <w:rFonts w:ascii="Times New Roman" w:hAnsi="Times New Roman" w:cs="Times New Roman"/>
          <w:sz w:val="24"/>
          <w:szCs w:val="24"/>
        </w:rPr>
      </w:pPr>
      <w:r>
        <w:rPr>
          <w:rFonts w:ascii="Times New Roman" w:hAnsi="Times New Roman" w:cs="Times New Roman"/>
          <w:sz w:val="24"/>
          <w:szCs w:val="24"/>
        </w:rPr>
      </w:r>
      <w:r/>
    </w:p>
    <w:p>
      <w:pPr>
        <w:rPr>
          <w:rFonts w:ascii="Times New Roman" w:hAnsi="Times New Roman" w:eastAsia="黑体" w:cs="Times New Roman"/>
        </w:rPr>
      </w:pPr>
      <w:r/>
      <w:bookmarkStart w:id="24" w:name="_Toc155796361"/>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91"/>
        <w:rPr>
          <w:rFonts w:ascii="Times New Roman" w:hAnsi="Times New Roman" w:eastAsia="黑体"/>
        </w:rPr>
      </w:pPr>
      <w:r>
        <w:rPr>
          <w:rFonts w:ascii="Times New Roman" w:hAnsi="Times New Roman" w:eastAsia="黑体"/>
        </w:rPr>
      </w:r>
      <w:r/>
    </w:p>
    <w:p>
      <w:pPr>
        <w:pStyle w:val="880"/>
        <w:jc w:val="center"/>
        <w:spacing w:line="360" w:lineRule="auto"/>
        <w:rPr>
          <w:rFonts w:ascii="Times New Roman" w:hAnsi="Times New Roman" w:eastAsia="黑体" w:cs="Times New Roman"/>
          <w:b w:val="0"/>
        </w:rPr>
      </w:pPr>
      <w:r>
        <w:rPr>
          <w:rFonts w:ascii="Times New Roman" w:hAnsi="Times New Roman" w:eastAsia="黑体" w:cs="Times New Roman"/>
          <w:b w:val="0"/>
        </w:rPr>
      </w:r>
      <w:r/>
    </w:p>
    <w:p>
      <w:r/>
      <w:r/>
    </w:p>
    <w:p>
      <w:pPr>
        <w:pStyle w:val="880"/>
        <w:jc w:val="center"/>
        <w:spacing w:line="360" w:lineRule="auto"/>
        <w:rPr>
          <w:rFonts w:ascii="Times New Roman" w:hAnsi="Times New Roman" w:eastAsia="黑体" w:cs="Times New Roman"/>
          <w:b w:val="0"/>
        </w:rPr>
      </w:pPr>
      <w:r>
        <w:rPr>
          <w:rFonts w:ascii="Times New Roman" w:hAnsi="Times New Roman" w:eastAsia="黑体" w:cs="Times New Roman"/>
          <w:b w:val="0"/>
        </w:rPr>
        <w:t xml:space="preserve">第六章投标文件格式</w:t>
      </w:r>
      <w:bookmarkEnd w:id="24"/>
      <w:r/>
      <w:r/>
    </w:p>
    <w:p>
      <w:pPr>
        <w:jc w:val="left"/>
        <w:spacing w:line="500" w:lineRule="exact"/>
        <w:rPr>
          <w:rFonts w:ascii="Times New Roman" w:hAnsi="Times New Roman" w:cs="Times New Roman"/>
          <w:sz w:val="24"/>
          <w:szCs w:val="24"/>
        </w:rPr>
      </w:pPr>
      <w:r>
        <w:rPr>
          <w:rFonts w:ascii="Times New Roman" w:hAnsi="Times New Roman" w:cs="Times New Roman"/>
          <w:sz w:val="24"/>
          <w:szCs w:val="24"/>
        </w:rPr>
      </w:r>
      <w:r/>
    </w:p>
    <w:p>
      <w:pPr>
        <w:jc w:val="center"/>
        <w:rPr>
          <w:rFonts w:ascii="Times New Roman" w:hAnsi="Times New Roman" w:eastAsia="宋体" w:cs="Times New Roman"/>
          <w:b/>
          <w:color w:val="000000"/>
          <w:sz w:val="72"/>
          <w:szCs w:val="21"/>
        </w:rPr>
      </w:pPr>
      <w:r>
        <w:rPr>
          <w:rFonts w:ascii="Times New Roman" w:hAnsi="Times New Roman" w:eastAsia="宋体" w:cs="Times New Roman"/>
          <w:b/>
          <w:color w:val="000000"/>
          <w:sz w:val="72"/>
          <w:szCs w:val="21"/>
        </w:rPr>
      </w:r>
      <w:r/>
    </w:p>
    <w:p>
      <w:pPr>
        <w:jc w:val="center"/>
        <w:rPr>
          <w:rFonts w:ascii="Times New Roman" w:hAnsi="Times New Roman" w:eastAsia="宋体" w:cs="Times New Roman"/>
          <w:b/>
          <w:color w:val="000000"/>
          <w:sz w:val="72"/>
          <w:szCs w:val="21"/>
        </w:rPr>
      </w:pPr>
      <w:r>
        <w:rPr>
          <w:rFonts w:ascii="Times New Roman" w:hAnsi="Times New Roman" w:eastAsia="宋体" w:cs="Times New Roman"/>
          <w:b/>
          <w:color w:val="000000"/>
          <w:sz w:val="72"/>
          <w:szCs w:val="21"/>
        </w:rPr>
        <w:t xml:space="preserve">投标文件</w:t>
      </w:r>
      <w:r/>
    </w:p>
    <w:p>
      <w:pPr>
        <w:jc w:val="center"/>
        <w:rPr>
          <w:rFonts w:ascii="Times New Roman" w:hAnsi="Times New Roman" w:eastAsia="宋体" w:cs="Times New Roman"/>
          <w:b/>
          <w:color w:val="000000"/>
          <w:sz w:val="72"/>
          <w:szCs w:val="21"/>
        </w:rPr>
      </w:pPr>
      <w:r>
        <w:rPr>
          <w:rFonts w:ascii="Times New Roman" w:hAnsi="Times New Roman" w:eastAsia="宋体" w:cs="Times New Roman"/>
          <w:b/>
          <w:color w:val="000000"/>
          <w:sz w:val="72"/>
          <w:szCs w:val="21"/>
        </w:rPr>
      </w:r>
      <w:r/>
    </w:p>
    <w:p>
      <w:pPr>
        <w:jc w:val="center"/>
        <w:rPr>
          <w:rFonts w:ascii="Times New Roman" w:hAnsi="Times New Roman" w:eastAsia="宋体" w:cs="Times New Roman"/>
          <w:b/>
          <w:color w:val="000000"/>
          <w:sz w:val="72"/>
          <w:szCs w:val="21"/>
        </w:rPr>
      </w:pPr>
      <w:r>
        <w:rPr>
          <w:rFonts w:ascii="Times New Roman" w:hAnsi="Times New Roman" w:eastAsia="宋体" w:cs="Times New Roman"/>
          <w:b/>
          <w:color w:val="000000"/>
          <w:sz w:val="72"/>
          <w:szCs w:val="21"/>
        </w:rPr>
      </w:r>
      <w:r/>
    </w:p>
    <w:p>
      <w:pPr>
        <w:jc w:val="center"/>
        <w:rPr>
          <w:rFonts w:ascii="Times New Roman" w:hAnsi="Times New Roman" w:eastAsia="宋体" w:cs="Times New Roman"/>
          <w:b/>
          <w:color w:val="000000"/>
          <w:sz w:val="36"/>
          <w:szCs w:val="21"/>
        </w:rPr>
      </w:pPr>
      <w:r>
        <w:rPr>
          <w:rFonts w:ascii="Times New Roman" w:hAnsi="Times New Roman" w:eastAsia="宋体" w:cs="Times New Roman"/>
          <w:b/>
          <w:color w:val="000000"/>
          <w:sz w:val="36"/>
          <w:szCs w:val="21"/>
        </w:rPr>
      </w:r>
      <w:r/>
    </w:p>
    <w:p>
      <w:pPr>
        <w:jc w:val="center"/>
        <w:rPr>
          <w:rFonts w:ascii="Times New Roman" w:hAnsi="Times New Roman" w:eastAsia="宋体" w:cs="Times New Roman"/>
          <w:b/>
          <w:color w:val="000000"/>
          <w:sz w:val="36"/>
          <w:szCs w:val="21"/>
        </w:rPr>
      </w:pPr>
      <w:r>
        <w:rPr>
          <w:rFonts w:ascii="Times New Roman" w:hAnsi="Times New Roman" w:eastAsia="宋体" w:cs="Times New Roman"/>
          <w:b/>
          <w:color w:val="000000"/>
          <w:sz w:val="36"/>
          <w:szCs w:val="21"/>
        </w:rPr>
      </w:r>
      <w:r/>
    </w:p>
    <w:p>
      <w:pPr>
        <w:jc w:val="center"/>
        <w:rPr>
          <w:rFonts w:ascii="Times New Roman" w:hAnsi="Times New Roman" w:eastAsia="宋体" w:cs="Times New Roman"/>
          <w:b/>
          <w:color w:val="000000"/>
          <w:sz w:val="36"/>
          <w:szCs w:val="21"/>
        </w:rPr>
      </w:pPr>
      <w:r>
        <w:rPr>
          <w:rFonts w:ascii="Times New Roman" w:hAnsi="Times New Roman" w:eastAsia="宋体" w:cs="Times New Roman"/>
          <w:b/>
          <w:color w:val="000000"/>
          <w:sz w:val="36"/>
          <w:szCs w:val="21"/>
        </w:rPr>
      </w:r>
      <w:r/>
    </w:p>
    <w:p>
      <w:pPr>
        <w:ind w:firstLine="1084"/>
        <w:rPr>
          <w:rFonts w:ascii="Times New Roman" w:hAnsi="Times New Roman" w:eastAsia="宋体" w:cs="Times New Roman"/>
          <w:b/>
          <w:color w:val="000000"/>
          <w:sz w:val="36"/>
          <w:szCs w:val="21"/>
        </w:rPr>
      </w:pPr>
      <w:r>
        <w:rPr>
          <w:rFonts w:ascii="Times New Roman" w:hAnsi="Times New Roman" w:eastAsia="宋体" w:cs="Times New Roman"/>
          <w:b/>
          <w:color w:val="000000"/>
          <w:sz w:val="36"/>
          <w:szCs w:val="21"/>
        </w:rPr>
        <w:t xml:space="preserve">项目名称：</w:t>
      </w:r>
      <w:r/>
    </w:p>
    <w:p>
      <w:pPr>
        <w:ind w:firstLine="1084"/>
        <w:rPr>
          <w:rFonts w:ascii="Times New Roman" w:hAnsi="Times New Roman" w:eastAsia="宋体" w:cs="Times New Roman"/>
          <w:b/>
          <w:color w:val="000000"/>
          <w:sz w:val="36"/>
          <w:szCs w:val="21"/>
          <w:u w:val="single"/>
        </w:rPr>
      </w:pPr>
      <w:r>
        <w:rPr>
          <w:rFonts w:ascii="Times New Roman" w:hAnsi="Times New Roman" w:eastAsia="宋体" w:cs="Times New Roman"/>
          <w:b/>
          <w:color w:val="000000"/>
          <w:sz w:val="36"/>
          <w:szCs w:val="21"/>
        </w:rPr>
        <w:t xml:space="preserve">项目编号：</w:t>
      </w:r>
      <w:r/>
    </w:p>
    <w:p>
      <w:pPr>
        <w:rPr>
          <w:rFonts w:ascii="Times New Roman" w:hAnsi="Times New Roman" w:eastAsia="宋体" w:cs="Times New Roman"/>
          <w:b/>
          <w:color w:val="000000"/>
          <w:sz w:val="36"/>
          <w:szCs w:val="21"/>
          <w:u w:val="single"/>
        </w:rPr>
      </w:pPr>
      <w:r>
        <w:rPr>
          <w:rFonts w:ascii="Times New Roman" w:hAnsi="Times New Roman" w:eastAsia="宋体" w:cs="Times New Roman"/>
          <w:b/>
          <w:color w:val="000000"/>
          <w:sz w:val="36"/>
          <w:szCs w:val="21"/>
        </w:rPr>
        <w:t xml:space="preserve">投标人名称：</w:t>
      </w:r>
      <w:r>
        <w:rPr>
          <w:rFonts w:ascii="Times New Roman" w:hAnsi="Times New Roman" w:eastAsia="宋体" w:cs="Times New Roman"/>
          <w:b/>
          <w:color w:val="000000"/>
          <w:sz w:val="36"/>
          <w:szCs w:val="21"/>
          <w:u w:val="single"/>
        </w:rPr>
        <w:t xml:space="preserve">（加盖CA电子公章）</w:t>
      </w:r>
      <w:r/>
    </w:p>
    <w:p>
      <w:pPr>
        <w:rPr>
          <w:rFonts w:ascii="Times New Roman" w:hAnsi="Times New Roman" w:eastAsia="宋体" w:cs="Times New Roman"/>
          <w:b/>
          <w:color w:val="000000"/>
          <w:sz w:val="36"/>
          <w:szCs w:val="21"/>
          <w:u w:val="single"/>
        </w:rPr>
      </w:pPr>
      <w:r>
        <w:rPr>
          <w:rFonts w:ascii="Times New Roman" w:hAnsi="Times New Roman" w:eastAsia="宋体" w:cs="Times New Roman"/>
          <w:b/>
          <w:color w:val="000000"/>
          <w:sz w:val="36"/>
          <w:szCs w:val="21"/>
        </w:rPr>
        <w:t xml:space="preserve">日期：</w:t>
      </w:r>
      <w:r/>
    </w:p>
    <w:p>
      <w:pPr>
        <w:jc w:val="center"/>
        <w:spacing w:line="440" w:lineRule="exact"/>
        <w:rPr>
          <w:rFonts w:ascii="Times New Roman" w:hAnsi="Times New Roman" w:eastAsia="宋体" w:cs="Times New Roman"/>
          <w:b/>
          <w:bCs/>
          <w:color w:val="000000"/>
          <w:sz w:val="32"/>
          <w:szCs w:val="32"/>
        </w:rPr>
      </w:pPr>
      <w:r>
        <w:rPr>
          <w:rFonts w:ascii="Times New Roman" w:hAnsi="Times New Roman" w:eastAsia="宋体" w:cs="Times New Roman"/>
          <w:b/>
          <w:bCs/>
          <w:color w:val="000000"/>
          <w:sz w:val="32"/>
          <w:szCs w:val="32"/>
        </w:rPr>
      </w:r>
      <w:r/>
    </w:p>
    <w:p>
      <w:pPr>
        <w:spacing w:line="44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jc w:val="left"/>
        <w:spacing w:line="500" w:lineRule="exact"/>
        <w:rPr>
          <w:rFonts w:ascii="Times New Roman" w:hAnsi="Times New Roman" w:cs="Times New Roman"/>
          <w:sz w:val="24"/>
          <w:szCs w:val="24"/>
        </w:rPr>
      </w:pPr>
      <w:r>
        <w:rPr>
          <w:rFonts w:ascii="Times New Roman" w:hAnsi="Times New Roman" w:cs="Times New Roman"/>
          <w:sz w:val="24"/>
          <w:szCs w:val="24"/>
        </w:rPr>
      </w:r>
      <w:r/>
    </w:p>
    <w:p>
      <w:pPr>
        <w:jc w:val="left"/>
        <w:widowControl/>
        <w:rPr>
          <w:rFonts w:ascii="Times New Roman" w:hAnsi="Times New Roman" w:cs="Times New Roman"/>
          <w:sz w:val="24"/>
          <w:szCs w:val="24"/>
        </w:rPr>
      </w:pPr>
      <w:r>
        <w:rPr>
          <w:rFonts w:ascii="Times New Roman" w:hAnsi="Times New Roman" w:cs="Times New Roman"/>
          <w:sz w:val="24"/>
          <w:szCs w:val="24"/>
        </w:rPr>
        <w:br w:type="page" w:clear="all"/>
      </w:r>
      <w:r/>
    </w:p>
    <w:p>
      <w:pPr>
        <w:jc w:val="left"/>
        <w:keepLines/>
        <w:keepNext/>
        <w:spacing w:before="360" w:after="200" w:line="360" w:lineRule="auto"/>
        <w:rPr>
          <w:rFonts w:ascii="Times New Roman" w:hAnsi="Times New Roman" w:eastAsia="宋体" w:cs="Times New Roman"/>
          <w:i/>
          <w:sz w:val="36"/>
          <w:szCs w:val="36"/>
          <w:u w:val="single"/>
        </w:rPr>
        <w:outlineLvl w:val="1"/>
      </w:pPr>
      <w:r>
        <w:rPr>
          <w:rFonts w:ascii="Times New Roman" w:hAnsi="Times New Roman" w:eastAsia="宋体" w:cs="Times New Roman"/>
          <w:i/>
          <w:sz w:val="36"/>
          <w:szCs w:val="36"/>
          <w:u w:val="single"/>
        </w:rPr>
        <w:t xml:space="preserve">一、法人或者其他组织的营业执照等证明文件，自然人的身份证明</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i/>
          <w:sz w:val="36"/>
          <w:u w:val="single"/>
        </w:rPr>
        <w:outlineLvl w:val="1"/>
      </w:pPr>
      <w:r>
        <w:rPr>
          <w:rFonts w:ascii="Times New Roman" w:hAnsi="Times New Roman" w:eastAsia="宋体" w:cs="Times New Roman"/>
          <w:i/>
          <w:sz w:val="36"/>
          <w:u w:val="single"/>
        </w:rPr>
        <w:t xml:space="preserve">二、上一年度的财务状况报告</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（成立不满一年无需提供）</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i/>
          <w:iCs/>
          <w:sz w:val="36"/>
          <w:u w:val="single"/>
        </w:rPr>
        <w:outlineLvl w:val="1"/>
      </w:pPr>
      <w:r>
        <w:rPr>
          <w:rFonts w:ascii="Times New Roman" w:hAnsi="Times New Roman" w:eastAsia="宋体" w:cs="Times New Roman"/>
          <w:i/>
          <w:iCs/>
          <w:sz w:val="36"/>
          <w:u w:val="single"/>
        </w:rPr>
        <w:t xml:space="preserve">三、依法缴纳税收和社会保障资金的相关材料</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center"/>
        <w:spacing w:line="360" w:lineRule="auto"/>
        <w:rPr>
          <w:rFonts w:ascii="Times New Roman" w:hAnsi="Times New Roman" w:eastAsia="黑体" w:cs="Times New Roman"/>
          <w:bCs/>
          <w:sz w:val="36"/>
          <w:szCs w:val="28"/>
        </w:rPr>
      </w:pPr>
      <w:r>
        <w:rPr>
          <w:rFonts w:ascii="Times New Roman" w:hAnsi="Times New Roman" w:eastAsia="黑体" w:cs="Times New Roman"/>
          <w:bCs/>
          <w:sz w:val="36"/>
          <w:szCs w:val="28"/>
        </w:rPr>
        <w:t xml:space="preserve">财务状况报告及税收、社会保障资金缴纳情况承诺函</w:t>
      </w:r>
      <w:r/>
    </w:p>
    <w:p>
      <w:pPr>
        <w:jc w:val="left"/>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致：</w:t>
      </w:r>
      <w:r>
        <w:rPr>
          <w:rFonts w:ascii="Times New Roman" w:hAnsi="Times New Roman" w:eastAsia="宋体" w:cs="Times New Roman"/>
          <w:i/>
          <w:sz w:val="24"/>
          <w:szCs w:val="24"/>
          <w:u w:val="single"/>
        </w:rPr>
        <w:t xml:space="preserve">采购人名称</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我方</w:t>
      </w:r>
      <w:r>
        <w:rPr>
          <w:rFonts w:ascii="Times New Roman" w:hAnsi="Times New Roman" w:cs="Times New Roman"/>
          <w:i/>
          <w:sz w:val="24"/>
          <w:szCs w:val="24"/>
          <w:u w:val="single"/>
        </w:rPr>
        <w:t xml:space="preserve">供应商</w:t>
      </w:r>
      <w:r>
        <w:rPr>
          <w:rFonts w:ascii="Times New Roman" w:hAnsi="Times New Roman" w:eastAsia="宋体" w:cs="Times New Roman"/>
          <w:i/>
          <w:sz w:val="24"/>
          <w:szCs w:val="24"/>
          <w:u w:val="single"/>
        </w:rPr>
        <w:t xml:space="preserve">名称</w:t>
      </w:r>
      <w:r>
        <w:rPr>
          <w:rFonts w:ascii="Times New Roman" w:hAnsi="Times New Roman" w:eastAsia="宋体" w:cs="Times New Roman"/>
          <w:sz w:val="24"/>
          <w:szCs w:val="24"/>
        </w:rPr>
        <w:t xml:space="preserve">参加</w:t>
      </w:r>
      <w:r>
        <w:rPr>
          <w:rFonts w:ascii="Times New Roman" w:hAnsi="Times New Roman" w:eastAsia="宋体" w:cs="Times New Roman"/>
          <w:i/>
          <w:sz w:val="24"/>
          <w:szCs w:val="24"/>
          <w:u w:val="single"/>
        </w:rPr>
        <w:t xml:space="preserve">项目名称</w:t>
      </w:r>
      <w:r>
        <w:rPr>
          <w:rFonts w:ascii="Times New Roman" w:hAnsi="Times New Roman" w:eastAsia="宋体" w:cs="Times New Roman"/>
          <w:sz w:val="24"/>
          <w:szCs w:val="24"/>
        </w:rPr>
        <w:t xml:space="preserve">（项目编号：</w:t>
      </w:r>
      <w:r>
        <w:rPr>
          <w:rFonts w:ascii="Times New Roman" w:hAnsi="Times New Roman" w:eastAsia="宋体" w:cs="Times New Roman"/>
          <w:i/>
          <w:sz w:val="24"/>
          <w:szCs w:val="24"/>
          <w:u w:val="single"/>
        </w:rPr>
        <w:t xml:space="preserve">项目编号</w:t>
      </w:r>
      <w:r>
        <w:rPr>
          <w:rFonts w:ascii="Times New Roman" w:hAnsi="Times New Roman"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（1）具有良好的商业信誉和健全的财务会计制度（财务状况报告）；</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（2）有依法缴纳税收和社会保障资金的良好记录。</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特此承诺</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供应商（公章）：</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法定代表人（单位负责人）或委托代理人（签名或签章）：</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日期：年月日</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i/>
          <w:iCs/>
          <w:sz w:val="36"/>
          <w:u w:val="single"/>
        </w:rPr>
        <w:outlineLvl w:val="1"/>
      </w:pPr>
      <w:r>
        <w:rPr>
          <w:rFonts w:ascii="Times New Roman" w:hAnsi="Times New Roman" w:eastAsia="宋体" w:cs="Times New Roman"/>
          <w:i/>
          <w:iCs/>
          <w:sz w:val="36"/>
          <w:u w:val="single"/>
        </w:rPr>
        <w:t xml:space="preserve">四、具备履行合同所必需的设备和专业技术能力的声明及证明材料</w:t>
      </w:r>
      <w:r/>
    </w:p>
    <w:p>
      <w:pPr>
        <w:jc w:val="center"/>
        <w:spacing w:line="460" w:lineRule="exact"/>
        <w:rPr>
          <w:rFonts w:ascii="Times New Roman" w:hAnsi="Times New Roman" w:eastAsia="宋体" w:cs="Times New Roman"/>
          <w:sz w:val="24"/>
          <w:szCs w:val="24"/>
        </w:rPr>
      </w:pPr>
      <w:r>
        <w:rPr>
          <w:rFonts w:ascii="Times New Roman" w:hAnsi="Times New Roman" w:eastAsia="黑体" w:cs="Times New Roman"/>
          <w:bCs/>
          <w:sz w:val="36"/>
          <w:szCs w:val="28"/>
        </w:rPr>
        <w:t xml:space="preserve">具备履行合同所必需的设备和专业技术能力的声明及证明材料</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主要设备有：。（须附证明材料）</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主要专业技术能力有：。（须附证明材料）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日期：年月日</w:t>
      </w:r>
      <w:r/>
    </w:p>
    <w:p>
      <w:pPr>
        <w:jc w:val="left"/>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Times New Roman" w:hAnsi="Times New Roman" w:eastAsia="宋体" w:cs="Times New Roman"/>
          <w:i/>
          <w:iCs/>
          <w:sz w:val="36"/>
          <w:u w:val="single"/>
        </w:rPr>
        <w:outlineLvl w:val="1"/>
      </w:pPr>
      <w:r>
        <w:rPr>
          <w:rFonts w:ascii="Times New Roman" w:hAnsi="Times New Roman" w:eastAsia="宋体" w:cs="Times New Roman"/>
          <w:i/>
          <w:iCs/>
          <w:sz w:val="36"/>
          <w:u w:val="single"/>
        </w:rPr>
        <w:t xml:space="preserve">五、参加政府采购活动前3年内在经营活动中没有重大违法记录的书面声明</w:t>
      </w:r>
      <w:r/>
    </w:p>
    <w:p>
      <w:pPr>
        <w:jc w:val="center"/>
        <w:spacing w:line="460" w:lineRule="exact"/>
        <w:rPr>
          <w:rFonts w:ascii="Times New Roman" w:hAnsi="Times New Roman" w:eastAsia="宋体" w:cs="Times New Roman"/>
          <w:b/>
          <w:bCs/>
          <w:color w:val="000000"/>
          <w:sz w:val="44"/>
          <w:szCs w:val="44"/>
        </w:rPr>
      </w:pPr>
      <w:r>
        <w:rPr>
          <w:rFonts w:ascii="Times New Roman" w:hAnsi="Times New Roman" w:eastAsia="黑体" w:cs="Times New Roman"/>
          <w:bCs/>
          <w:sz w:val="36"/>
          <w:szCs w:val="28"/>
        </w:rPr>
        <w:t xml:space="preserve">声明</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日期：年月日</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i/>
          <w:iCs/>
          <w:sz w:val="36"/>
          <w:u w:val="single"/>
        </w:rPr>
        <w:outlineLvl w:val="1"/>
      </w:pPr>
      <w:r>
        <w:rPr>
          <w:rFonts w:ascii="Times New Roman" w:hAnsi="Times New Roman" w:eastAsia="宋体" w:cs="Times New Roman"/>
          <w:i/>
          <w:iCs/>
          <w:sz w:val="36"/>
          <w:u w:val="single"/>
        </w:rPr>
        <w:t xml:space="preserve">六、法律、行政法规规定的其他条件的证明文件</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（如有，请按要求提供）</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i/>
          <w:iCs/>
          <w:sz w:val="36"/>
          <w:u w:val="single"/>
        </w:rPr>
        <w:outlineLvl w:val="1"/>
      </w:pPr>
      <w:r>
        <w:rPr>
          <w:rFonts w:ascii="Times New Roman" w:hAnsi="Times New Roman" w:eastAsia="宋体" w:cs="Times New Roman"/>
          <w:i/>
          <w:iCs/>
          <w:sz w:val="36"/>
          <w:u w:val="single"/>
        </w:rPr>
        <w:t xml:space="preserve">七、落实政府采购政策需满足的资格要求的证明文件</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（如有，请按要求提供）</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i/>
          <w:iCs/>
          <w:sz w:val="36"/>
          <w:u w:val="single"/>
        </w:rPr>
        <w:outlineLvl w:val="1"/>
      </w:pPr>
      <w:r>
        <w:rPr>
          <w:rFonts w:ascii="Times New Roman" w:hAnsi="Times New Roman" w:eastAsia="宋体" w:cs="Times New Roman"/>
          <w:i/>
          <w:iCs/>
          <w:sz w:val="36"/>
          <w:u w:val="single"/>
        </w:rPr>
        <w:t xml:space="preserve">八、特定资格要求的证明文件</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（如有，请按要求提供）</w:t>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i/>
          <w:iCs/>
          <w:sz w:val="36"/>
          <w:u w:val="single"/>
        </w:rPr>
        <w:outlineLvl w:val="1"/>
      </w:pPr>
      <w:r>
        <w:rPr>
          <w:rFonts w:ascii="Times New Roman" w:hAnsi="Times New Roman" w:eastAsia="宋体" w:cs="Times New Roman"/>
          <w:i/>
          <w:iCs/>
          <w:sz w:val="36"/>
          <w:u w:val="single"/>
        </w:rPr>
        <w:t xml:space="preserve">九、授权委托书与法定代表人（单位负责人）身份证明</w:t>
      </w:r>
      <w:r/>
    </w:p>
    <w:p>
      <w:pPr>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授权委托书</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致：</w:t>
      </w:r>
      <w:r>
        <w:rPr>
          <w:rFonts w:ascii="Times New Roman" w:hAnsi="Times New Roman" w:eastAsia="宋体" w:cs="Times New Roman"/>
          <w:sz w:val="24"/>
          <w:szCs w:val="24"/>
          <w:u w:val="single"/>
        </w:rPr>
        <w:t xml:space="preserve">采购单位</w:t>
      </w:r>
      <w:r/>
    </w:p>
    <w:p>
      <w:pPr>
        <w:ind w:firstLine="42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本人</w:t>
      </w:r>
      <w:r>
        <w:rPr>
          <w:rFonts w:ascii="Times New Roman" w:hAnsi="Times New Roman" w:eastAsia="宋体" w:cs="Times New Roman"/>
          <w:sz w:val="24"/>
          <w:szCs w:val="24"/>
          <w:u w:val="single"/>
        </w:rPr>
        <w:t xml:space="preserve">（姓名）</w:t>
      </w:r>
      <w:r>
        <w:rPr>
          <w:rFonts w:ascii="Times New Roman" w:hAnsi="Times New Roman" w:eastAsia="宋体" w:cs="Times New Roman"/>
          <w:sz w:val="24"/>
          <w:szCs w:val="24"/>
        </w:rPr>
        <w:t xml:space="preserve">系</w:t>
      </w:r>
      <w:r>
        <w:rPr>
          <w:rFonts w:ascii="Times New Roman" w:hAnsi="Times New Roman" w:eastAsia="宋体" w:cs="Times New Roman"/>
          <w:sz w:val="24"/>
          <w:szCs w:val="24"/>
          <w:u w:val="single"/>
        </w:rPr>
        <w:t xml:space="preserve">（投标人名称）</w:t>
      </w:r>
      <w:r>
        <w:rPr>
          <w:rFonts w:ascii="Times New Roman" w:hAnsi="Times New Roman" w:eastAsia="宋体" w:cs="Times New Roman"/>
          <w:sz w:val="24"/>
          <w:szCs w:val="24"/>
        </w:rPr>
        <w:t xml:space="preserve">的法定代表人（单位负责人），现委托</w:t>
      </w:r>
      <w:r>
        <w:rPr>
          <w:rFonts w:ascii="Times New Roman" w:hAnsi="Times New Roman" w:eastAsia="宋体" w:cs="Times New Roman"/>
          <w:sz w:val="24"/>
          <w:szCs w:val="24"/>
          <w:u w:val="single"/>
        </w:rPr>
        <w:t xml:space="preserve">（姓名）</w:t>
      </w:r>
      <w:r>
        <w:rPr>
          <w:rFonts w:ascii="Times New Roman" w:hAnsi="Times New Roman" w:eastAsia="宋体" w:cs="Times New Roman"/>
          <w:sz w:val="24"/>
          <w:szCs w:val="24"/>
        </w:rPr>
        <w:t xml:space="preserve">为我方代理人。代理人根据授权，以我方名义签署、澄清确认、递交、撤回、修改</w:t>
      </w:r>
      <w:r>
        <w:rPr>
          <w:rFonts w:ascii="Times New Roman" w:hAnsi="Times New Roman" w:eastAsia="宋体" w:cs="Times New Roman"/>
          <w:sz w:val="24"/>
          <w:szCs w:val="24"/>
          <w:u w:val="single"/>
        </w:rPr>
        <w:t xml:space="preserve">（项目名称）</w:t>
      </w:r>
      <w:r>
        <w:rPr>
          <w:rFonts w:ascii="Times New Roman" w:hAnsi="Times New Roman" w:eastAsia="宋体" w:cs="Times New Roman"/>
          <w:sz w:val="24"/>
          <w:szCs w:val="24"/>
        </w:rPr>
        <w:t xml:space="preserve">项目（项目编号：）投标文件和处理有关事宜，其法律后果由我方承担。</w:t>
      </w:r>
      <w:r/>
    </w:p>
    <w:p>
      <w:pPr>
        <w:ind w:firstLine="42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委托期限：自本授权委托书签署之日起至响应有效期届满之日止。</w:t>
      </w:r>
      <w:r/>
    </w:p>
    <w:p>
      <w:pPr>
        <w:ind w:firstLine="42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代理人无转委托权。</w:t>
      </w:r>
      <w:r>
        <w:rPr>
          <w:rFonts w:ascii="Times New Roman" w:hAnsi="Times New Roman" w:eastAsia="宋体" w:cs="Times New Roman"/>
          <w:sz w:val="24"/>
          <w:szCs w:val="24"/>
        </w:rPr>
        <w:b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投标人名称（加盖公章）：</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法定代表人（单位负责人）（签字、签章或印鉴）：</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委托代理人（签字/签章）：</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日期：年月日</w:t>
      </w:r>
      <w:r/>
    </w:p>
    <w:p>
      <w:pPr>
        <w:ind w:firstLine="48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法定代表人（单位负责人）有效期内的身份证</w:t>
      </w:r>
      <w:r>
        <w:rPr>
          <w:rFonts w:ascii="Times New Roman" w:hAnsi="Times New Roman" w:eastAsia="宋体" w:cs="Times New Roman"/>
          <w:b/>
          <w:color w:val="000000"/>
          <w:sz w:val="24"/>
          <w:szCs w:val="20"/>
        </w:rPr>
        <w:t xml:space="preserve">正反面</w:t>
      </w:r>
      <w:r>
        <w:rPr>
          <w:rFonts w:ascii="Times New Roman" w:hAnsi="Times New Roman" w:eastAsia="宋体" w:cs="Times New Roman"/>
          <w:color w:val="000000"/>
          <w:sz w:val="24"/>
          <w:szCs w:val="20"/>
        </w:rPr>
        <w:t xml:space="preserve">电子件：</w:t>
      </w:r>
      <w:r/>
    </w:p>
    <w:tbl>
      <w:tblPr>
        <w:tblStyle w:val="89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r>
    </w:tbl>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委托代理人有效期内的身份证</w:t>
      </w:r>
      <w:r>
        <w:rPr>
          <w:rFonts w:ascii="Times New Roman" w:hAnsi="Times New Roman" w:eastAsia="宋体" w:cs="Times New Roman"/>
          <w:b/>
          <w:color w:val="000000"/>
          <w:sz w:val="24"/>
          <w:szCs w:val="20"/>
        </w:rPr>
        <w:t xml:space="preserve">正反面</w:t>
      </w:r>
      <w:r>
        <w:rPr>
          <w:rFonts w:ascii="Times New Roman" w:hAnsi="Times New Roman" w:eastAsia="宋体" w:cs="Times New Roman"/>
          <w:color w:val="000000"/>
          <w:sz w:val="24"/>
          <w:szCs w:val="20"/>
        </w:rPr>
        <w:t xml:space="preserve">电子件：</w:t>
      </w:r>
      <w:r/>
    </w:p>
    <w:tbl>
      <w:tblPr>
        <w:tblStyle w:val="89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r>
    </w:tbl>
    <w:p>
      <w:pPr>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填报说明：</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3、供应商为自然人的情形，可不提供本《授权委托书》。</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法定代表人（单位负责人）身份证明</w:t>
      </w:r>
      <w:r/>
    </w:p>
    <w:p>
      <w:pPr>
        <w:spacing w:line="200" w:lineRule="exact"/>
        <w:rPr>
          <w:rFonts w:ascii="Times New Roman" w:hAnsi="Times New Roman" w:eastAsia="宋体" w:cs="Times New Roman"/>
          <w:sz w:val="20"/>
          <w:szCs w:val="20"/>
        </w:rPr>
      </w:pPr>
      <w:r>
        <w:rPr>
          <w:rFonts w:ascii="Times New Roman" w:hAnsi="Times New Roman" w:eastAsia="宋体" w:cs="Times New Roman"/>
          <w:sz w:val="20"/>
          <w:szCs w:val="20"/>
        </w:rPr>
      </w:r>
      <w:r/>
    </w:p>
    <w:p>
      <w:pPr>
        <w:spacing w:line="360" w:lineRule="auto"/>
        <w:tabs>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致：</w:t>
      </w:r>
      <w:r>
        <w:rPr>
          <w:rFonts w:ascii="Times New Roman" w:hAnsi="Times New Roman" w:eastAsia="宋体" w:cs="Times New Roman"/>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系</w:t>
      </w:r>
      <w:r>
        <w:rPr>
          <w:rFonts w:ascii="Times New Roman" w:hAnsi="Times New Roman" w:eastAsia="宋体" w:cs="Times New Roman"/>
          <w:sz w:val="24"/>
          <w:szCs w:val="24"/>
          <w:u w:val="single"/>
        </w:rPr>
        <w:t xml:space="preserve">（投标人名称）</w:t>
      </w:r>
      <w:r>
        <w:rPr>
          <w:rFonts w:ascii="Times New Roman" w:hAnsi="Times New Roman"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6"/>
        <w:spacing w:before="120" w:line="583" w:lineRule="auto"/>
        <w:tabs>
          <w:tab w:val="left" w:pos="567" w:leader="none"/>
        </w:tabs>
        <w:rPr>
          <w:rFonts w:ascii="Times New Roman" w:hAnsi="Times New Roman" w:eastAsia="宋体" w:cs="Times New Roman"/>
          <w:spacing w:val="-3"/>
          <w:sz w:val="24"/>
          <w:szCs w:val="24"/>
        </w:rPr>
      </w:pPr>
      <w:r>
        <w:rPr>
          <w:rFonts w:ascii="Times New Roman" w:hAnsi="Times New Roman" w:eastAsia="宋体" w:cs="Times New Roman"/>
          <w:spacing w:val="-3"/>
          <w:sz w:val="24"/>
          <w:szCs w:val="24"/>
        </w:rPr>
        <w:t xml:space="preserve">法</w:t>
      </w:r>
      <w:r>
        <w:rPr>
          <w:rFonts w:ascii="Times New Roman" w:hAnsi="Times New Roman" w:eastAsia="宋体" w:cs="Times New Roman"/>
          <w:sz w:val="24"/>
          <w:szCs w:val="24"/>
        </w:rPr>
        <w:t xml:space="preserve">定</w:t>
      </w:r>
      <w:r>
        <w:rPr>
          <w:rFonts w:ascii="Times New Roman" w:hAnsi="Times New Roman" w:eastAsia="宋体" w:cs="Times New Roman"/>
          <w:spacing w:val="-3"/>
          <w:sz w:val="24"/>
          <w:szCs w:val="24"/>
        </w:rPr>
        <w:t xml:space="preserve">代</w:t>
      </w:r>
      <w:r>
        <w:rPr>
          <w:rFonts w:ascii="Times New Roman" w:hAnsi="Times New Roman" w:eastAsia="宋体" w:cs="Times New Roman"/>
          <w:sz w:val="24"/>
          <w:szCs w:val="24"/>
        </w:rPr>
        <w:t xml:space="preserve">表</w:t>
      </w:r>
      <w:r>
        <w:rPr>
          <w:rFonts w:ascii="Times New Roman" w:hAnsi="Times New Roman" w:eastAsia="宋体" w:cs="Times New Roman"/>
          <w:spacing w:val="-3"/>
          <w:sz w:val="24"/>
          <w:szCs w:val="24"/>
        </w:rPr>
        <w:t xml:space="preserve">人</w:t>
      </w:r>
      <w:r>
        <w:rPr>
          <w:rFonts w:ascii="Times New Roman" w:hAnsi="Times New Roman" w:eastAsia="宋体" w:cs="Times New Roman"/>
          <w:sz w:val="24"/>
          <w:szCs w:val="24"/>
        </w:rPr>
        <w:t xml:space="preserve">（</w:t>
      </w:r>
      <w:r>
        <w:rPr>
          <w:rFonts w:ascii="Times New Roman" w:hAnsi="Times New Roman" w:eastAsia="宋体" w:cs="Times New Roman"/>
          <w:spacing w:val="-3"/>
          <w:sz w:val="24"/>
          <w:szCs w:val="24"/>
        </w:rPr>
        <w:t xml:space="preserve">单</w:t>
      </w:r>
      <w:r>
        <w:rPr>
          <w:rFonts w:ascii="Times New Roman" w:hAnsi="Times New Roman" w:eastAsia="宋体" w:cs="Times New Roman"/>
          <w:sz w:val="24"/>
          <w:szCs w:val="24"/>
        </w:rPr>
        <w:t xml:space="preserve">位</w:t>
      </w:r>
      <w:r>
        <w:rPr>
          <w:rFonts w:ascii="Times New Roman" w:hAnsi="Times New Roman" w:eastAsia="宋体" w:cs="Times New Roman"/>
          <w:spacing w:val="-3"/>
          <w:sz w:val="24"/>
          <w:szCs w:val="24"/>
        </w:rPr>
        <w:t xml:space="preserve">负</w:t>
      </w:r>
      <w:r>
        <w:rPr>
          <w:rFonts w:ascii="Times New Roman" w:hAnsi="Times New Roman" w:eastAsia="宋体" w:cs="Times New Roman"/>
          <w:sz w:val="24"/>
          <w:szCs w:val="24"/>
        </w:rPr>
        <w:t xml:space="preserve">责人</w:t>
      </w:r>
      <w:r>
        <w:rPr>
          <w:rFonts w:ascii="Times New Roman" w:hAnsi="Times New Roman" w:eastAsia="宋体" w:cs="Times New Roman"/>
          <w:spacing w:val="-3"/>
          <w:sz w:val="24"/>
          <w:szCs w:val="24"/>
        </w:rPr>
        <w:t xml:space="preserve">）有效期内的身份证正反面电子件：</w:t>
      </w:r>
      <w:r/>
    </w:p>
    <w:tbl>
      <w:tblPr>
        <w:tblStyle w:val="89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r>
    </w:tbl>
    <w:p>
      <w:pPr>
        <w:ind w:right="4305"/>
        <w:spacing w:before="120" w:line="583" w:lineRule="auto"/>
        <w:tabs>
          <w:tab w:val="left" w:pos="567" w:leader="none"/>
        </w:tabs>
        <w:rPr>
          <w:rFonts w:ascii="Times New Roman" w:hAnsi="Times New Roman" w:eastAsia="宋体" w:cs="Times New Roman"/>
          <w:spacing w:val="-3"/>
          <w:sz w:val="24"/>
          <w:szCs w:val="24"/>
        </w:rPr>
      </w:pPr>
      <w:r>
        <w:rPr>
          <w:rFonts w:ascii="Times New Roman" w:hAnsi="Times New Roman" w:eastAsia="宋体" w:cs="Times New Roman"/>
          <w:spacing w:val="-3"/>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投标人名称（加盖公章）</w:t>
      </w:r>
      <w:r>
        <w:rPr>
          <w:rFonts w:ascii="Times New Roman" w:hAnsi="Times New Roman" w:eastAsia="宋体" w:cs="Times New Roman"/>
          <w:color w:val="000000"/>
          <w:sz w:val="24"/>
          <w:szCs w:val="24"/>
          <w:lang w:val="zh-CN"/>
        </w:rPr>
        <w:t xml:space="preserve">：</w:t>
      </w:r>
      <w:r/>
    </w:p>
    <w:p>
      <w:pPr>
        <w:spacing w:line="360" w:lineRule="auto"/>
        <w:rPr>
          <w:rFonts w:ascii="Times New Roman" w:hAnsi="Times New Roman" w:eastAsia="宋体" w:cs="Times New Roman"/>
          <w:sz w:val="24"/>
          <w:szCs w:val="24"/>
        </w:rPr>
      </w:pPr>
      <w:r>
        <w:rPr>
          <w:rFonts w:ascii="Times New Roman" w:hAnsi="Times New Roman" w:eastAsia="宋体" w:cs="Times New Roman"/>
          <w:spacing w:val="-3"/>
          <w:sz w:val="24"/>
          <w:szCs w:val="24"/>
        </w:rPr>
        <w:t xml:space="preserve">法定代表人（</w:t>
      </w:r>
      <w:r>
        <w:rPr>
          <w:rFonts w:ascii="Times New Roman" w:hAnsi="Times New Roman" w:eastAsia="宋体" w:cs="Times New Roman"/>
          <w:sz w:val="24"/>
          <w:szCs w:val="24"/>
        </w:rPr>
        <w:t xml:space="preserve">单位负责人</w:t>
      </w:r>
      <w:r>
        <w:rPr>
          <w:rFonts w:ascii="Times New Roman" w:hAnsi="Times New Roman" w:eastAsia="宋体" w:cs="Times New Roman"/>
          <w:spacing w:val="-3"/>
          <w:sz w:val="24"/>
          <w:szCs w:val="24"/>
        </w:rPr>
        <w:t xml:space="preserve">）（签字、签章或印鉴）：</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日期：年月日</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rPr>
          <w:rFonts w:ascii="Times New Roman" w:hAnsi="Times New Roman" w:cs="Times New Roman"/>
        </w:rPr>
      </w:pPr>
      <w:r>
        <w:rPr>
          <w:rFonts w:ascii="Times New Roman" w:hAnsi="Times New Roman" w:cs="Times New Roman"/>
        </w:rPr>
      </w:r>
      <w:r/>
    </w:p>
    <w:p>
      <w:pPr>
        <w:jc w:val="left"/>
        <w:keepLines/>
        <w:keepNext/>
        <w:spacing w:before="260" w:after="260" w:line="416" w:lineRule="auto"/>
        <w:rPr>
          <w:rFonts w:ascii="Times New Roman" w:hAnsi="Times New Roman" w:eastAsia="黑体" w:cs="Times New Roman"/>
          <w:b/>
          <w:i/>
          <w:color w:val="000000"/>
          <w:sz w:val="32"/>
          <w:szCs w:val="32"/>
          <w:u w:val="single"/>
        </w:rPr>
        <w:outlineLvl w:val="1"/>
      </w:pPr>
      <w:r>
        <w:rPr>
          <w:rFonts w:ascii="Times New Roman" w:hAnsi="Times New Roman" w:eastAsia="宋体" w:cs="Times New Roman"/>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ascii="Times New Roman" w:hAnsi="Times New Roman" w:eastAsia="黑体" w:cs="Times New Roman"/>
          <w:bCs/>
          <w:sz w:val="36"/>
          <w:szCs w:val="28"/>
        </w:rPr>
        <w:t xml:space="preserve">投标函</w:t>
      </w:r>
      <w:r/>
    </w:p>
    <w:p>
      <w:pPr>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致：连云港经济技术开发区政府采购中心</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据此函，__________签字人兹宣布同意如下：</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1.按招标文件规定的各项要求，向买方提供所需货物（包含与货物相关的工程、服务）。</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2.我们完全理解贵方不一定将合同授予最低报价的投标人。</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7.与本投标有关的正式通讯地址为：</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地址：</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邮编：</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电话：</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传真：</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投标人开户行：</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账号：</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法定代表人</w:t>
      </w:r>
      <w:r>
        <w:rPr>
          <w:rFonts w:ascii="Times New Roman" w:hAnsi="Times New Roman" w:eastAsia="宋体" w:cs="Times New Roman"/>
          <w:sz w:val="24"/>
          <w:szCs w:val="24"/>
        </w:rPr>
        <w:t xml:space="preserve">（单位负责人）</w:t>
      </w:r>
      <w:r>
        <w:rPr>
          <w:rFonts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日期：年月日</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sz w:val="36"/>
        </w:rPr>
        <w:outlineLvl w:val="1"/>
      </w:pPr>
      <w:r>
        <w:rPr>
          <w:rFonts w:ascii="Times New Roman" w:hAnsi="Times New Roman" w:eastAsia="宋体" w:cs="Times New Roman"/>
          <w:sz w:val="36"/>
        </w:rPr>
        <w:t xml:space="preserve">十一、中小企业声明函（货物）</w:t>
      </w:r>
      <w:r/>
    </w:p>
    <w:p>
      <w:pPr>
        <w:jc w:val="center"/>
        <w:spacing w:line="360" w:lineRule="auto"/>
        <w:tabs>
          <w:tab w:val="left" w:pos="360" w:leader="none"/>
        </w:tabs>
        <w:rPr>
          <w:rFonts w:ascii="Times New Roman" w:hAnsi="Times New Roman" w:eastAsia="宋体" w:cs="Times New Roman"/>
          <w:color w:val="000000"/>
          <w:sz w:val="24"/>
          <w:szCs w:val="24"/>
        </w:rPr>
      </w:pPr>
      <w:r>
        <w:rPr>
          <w:rFonts w:ascii="Times New Roman" w:hAnsi="Times New Roman" w:eastAsia="黑体" w:cs="Times New Roman"/>
          <w:bCs/>
          <w:sz w:val="36"/>
          <w:szCs w:val="28"/>
        </w:rPr>
        <w:t xml:space="preserve">中小企业声明函</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宋体" w:cs="Times New Roman"/>
          <w:color w:val="000000"/>
          <w:sz w:val="24"/>
          <w:szCs w:val="24"/>
          <w:u w:val="single"/>
        </w:rPr>
        <w:t xml:space="preserve">（单位名称）</w:t>
      </w:r>
      <w:r>
        <w:rPr>
          <w:rFonts w:ascii="Times New Roman" w:hAnsi="Times New Roman" w:eastAsia="宋体" w:cs="Times New Roman"/>
          <w:color w:val="000000"/>
          <w:sz w:val="24"/>
          <w:szCs w:val="24"/>
        </w:rPr>
        <w:t xml:space="preserve">的</w:t>
      </w:r>
      <w:r>
        <w:rPr>
          <w:rFonts w:ascii="Times New Roman" w:hAnsi="Times New Roman" w:eastAsia="宋体" w:cs="Times New Roman"/>
          <w:color w:val="000000"/>
          <w:sz w:val="24"/>
          <w:szCs w:val="24"/>
          <w:u w:val="single"/>
        </w:rPr>
        <w:t xml:space="preserve">（项目名称）</w:t>
      </w:r>
      <w:r>
        <w:rPr>
          <w:rFonts w:ascii="Times New Roman" w:hAnsi="Times New Roman" w:eastAsia="宋体" w:cs="Times New Roman"/>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Times New Roman" w:hAnsi="Times New Roman" w:eastAsia="宋体" w:cs="Times New Roman"/>
          <w:i/>
          <w:color w:val="000000"/>
          <w:sz w:val="24"/>
          <w:szCs w:val="24"/>
          <w:u w:val="single"/>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u w:val="single"/>
        </w:rPr>
        <w:t xml:space="preserve">（标的名称）</w:t>
      </w:r>
      <w:r>
        <w:rPr>
          <w:rFonts w:ascii="Times New Roman" w:hAnsi="Times New Roman" w:eastAsia="宋体" w:cs="Times New Roman"/>
          <w:color w:val="000000"/>
          <w:sz w:val="24"/>
          <w:szCs w:val="24"/>
        </w:rPr>
        <w:t xml:space="preserve">，属于</w:t>
      </w:r>
      <w:r>
        <w:rPr>
          <w:rFonts w:ascii="Times New Roman" w:hAnsi="Times New Roman" w:eastAsia="宋体" w:cs="Times New Roman"/>
          <w:color w:val="000000"/>
          <w:sz w:val="24"/>
          <w:szCs w:val="24"/>
          <w:u w:val="single"/>
        </w:rPr>
        <w:t xml:space="preserve">（采购文件中明确的所属行业）</w:t>
      </w:r>
      <w:r>
        <w:rPr>
          <w:rFonts w:ascii="Times New Roman" w:hAnsi="Times New Roman" w:eastAsia="宋体" w:cs="Times New Roman"/>
          <w:color w:val="000000"/>
          <w:sz w:val="24"/>
          <w:szCs w:val="24"/>
        </w:rPr>
        <w:t xml:space="preserve">行业；制造商为</w:t>
      </w:r>
      <w:r>
        <w:rPr>
          <w:rFonts w:ascii="Times New Roman" w:hAnsi="Times New Roman" w:eastAsia="宋体" w:cs="Times New Roman"/>
          <w:color w:val="000000"/>
          <w:sz w:val="24"/>
          <w:szCs w:val="24"/>
          <w:u w:val="single"/>
        </w:rPr>
        <w:t xml:space="preserve">（企业名称）</w:t>
      </w:r>
      <w:r>
        <w:rPr>
          <w:rFonts w:ascii="Times New Roman" w:hAnsi="Times New Roman" w:eastAsia="宋体" w:cs="Times New Roman"/>
          <w:color w:val="000000"/>
          <w:sz w:val="24"/>
          <w:szCs w:val="24"/>
        </w:rPr>
        <w:t xml:space="preserve">，从业人员人，营业收入为万元，资产总额为万元，属于</w:t>
      </w:r>
      <w:r>
        <w:rPr>
          <w:rFonts w:ascii="Times New Roman" w:hAnsi="Times New Roman" w:eastAsia="宋体" w:cs="Times New Roman"/>
          <w:color w:val="000000"/>
          <w:sz w:val="24"/>
          <w:szCs w:val="24"/>
          <w:u w:val="single"/>
        </w:rPr>
        <w:t xml:space="preserve">（中型企业、小型企业、微型企业）</w:t>
      </w:r>
      <w:r>
        <w:rPr>
          <w:rFonts w:ascii="Times New Roman" w:hAnsi="Times New Roman" w:eastAsia="宋体" w:cs="Times New Roman"/>
          <w:color w:val="000000"/>
          <w:sz w:val="24"/>
          <w:szCs w:val="24"/>
        </w:rPr>
        <w:t xml:space="preserve">；</w:t>
      </w:r>
      <w:r/>
    </w:p>
    <w:p>
      <w:pPr>
        <w:ind w:firstLine="480"/>
        <w:spacing w:line="500" w:lineRule="exact"/>
        <w:rPr>
          <w:rFonts w:ascii="Times New Roman" w:hAnsi="Times New Roman" w:eastAsia="宋体" w:cs="Times New Roman"/>
          <w:i/>
          <w:color w:val="000000"/>
          <w:sz w:val="24"/>
          <w:szCs w:val="24"/>
          <w:u w:val="single"/>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u w:val="single"/>
        </w:rPr>
        <w:t xml:space="preserve">（标的名称）</w:t>
      </w:r>
      <w:r>
        <w:rPr>
          <w:rFonts w:ascii="Times New Roman" w:hAnsi="Times New Roman" w:eastAsia="宋体" w:cs="Times New Roman"/>
          <w:color w:val="000000"/>
          <w:sz w:val="24"/>
          <w:szCs w:val="24"/>
        </w:rPr>
        <w:t xml:space="preserve">，属于</w:t>
      </w:r>
      <w:r>
        <w:rPr>
          <w:rFonts w:ascii="Times New Roman" w:hAnsi="Times New Roman" w:eastAsia="宋体" w:cs="Times New Roman"/>
          <w:color w:val="000000"/>
          <w:sz w:val="24"/>
          <w:szCs w:val="24"/>
          <w:u w:val="single"/>
        </w:rPr>
        <w:t xml:space="preserve">（采购文件中明确的所属行业）</w:t>
      </w:r>
      <w:r>
        <w:rPr>
          <w:rFonts w:ascii="Times New Roman" w:hAnsi="Times New Roman" w:eastAsia="宋体" w:cs="Times New Roman"/>
          <w:color w:val="000000"/>
          <w:sz w:val="24"/>
          <w:szCs w:val="24"/>
        </w:rPr>
        <w:t xml:space="preserve">行业；制造商为</w:t>
      </w:r>
      <w:r>
        <w:rPr>
          <w:rFonts w:ascii="Times New Roman" w:hAnsi="Times New Roman" w:eastAsia="宋体" w:cs="Times New Roman"/>
          <w:color w:val="000000"/>
          <w:sz w:val="24"/>
          <w:szCs w:val="24"/>
          <w:u w:val="single"/>
        </w:rPr>
        <w:t xml:space="preserve">（企业名称）</w:t>
      </w:r>
      <w:r>
        <w:rPr>
          <w:rFonts w:ascii="Times New Roman" w:hAnsi="Times New Roman" w:eastAsia="宋体" w:cs="Times New Roman"/>
          <w:color w:val="000000"/>
          <w:sz w:val="24"/>
          <w:szCs w:val="24"/>
        </w:rPr>
        <w:t xml:space="preserve">，从业人员人，营业收入为万元，资产总额为万元，属于</w:t>
      </w:r>
      <w:r>
        <w:rPr>
          <w:rFonts w:ascii="Times New Roman" w:hAnsi="Times New Roman" w:eastAsia="宋体" w:cs="Times New Roman"/>
          <w:color w:val="000000"/>
          <w:sz w:val="24"/>
          <w:szCs w:val="24"/>
          <w:u w:val="single"/>
        </w:rPr>
        <w:t xml:space="preserve">（中型企业、小型企业、微型企业）</w:t>
      </w:r>
      <w:r>
        <w:rPr>
          <w:rFonts w:ascii="Times New Roman" w:hAnsi="Times New Roman" w:eastAsia="宋体" w:cs="Times New Roman"/>
          <w:color w:val="000000"/>
          <w:sz w:val="24"/>
          <w:szCs w:val="24"/>
        </w:rPr>
        <w:t xml:space="preserve">；</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本企业对上述声明内容的真实性负责。如有虚假，将依法承担相应责任。</w:t>
      </w:r>
      <w:r/>
    </w:p>
    <w:p>
      <w:pPr>
        <w:ind w:right="1620"/>
        <w:spacing w:line="5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right="1620" w:firstLine="2880"/>
        <w:spacing w:line="5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企业名称（盖章）：</w:t>
      </w:r>
      <w:r/>
    </w:p>
    <w:p>
      <w:pPr>
        <w:ind w:right="1140" w:firstLine="2880"/>
        <w:spacing w:line="5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w:t>
      </w:r>
      <w:r/>
    </w:p>
    <w:p>
      <w:pPr>
        <w:ind w:right="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填报说明：</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1、从业人员、营业收入、资产总额填报上一年度数据，无上一年度数据的新成立企业可不填报。</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3、中标人的《中小企业声明函》随中标结果公开，接受社会监督。</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sz w:val="36"/>
        </w:rPr>
        <w:outlineLvl w:val="1"/>
      </w:pPr>
      <w:r>
        <w:rPr>
          <w:rFonts w:ascii="Times New Roman" w:hAnsi="Times New Roman" w:eastAsia="宋体" w:cs="Times New Roman"/>
          <w:sz w:val="36"/>
        </w:rPr>
        <w:t xml:space="preserve">十二、残疾人福利性单位声明函</w:t>
      </w:r>
      <w:r/>
    </w:p>
    <w:p>
      <w:pPr>
        <w:jc w:val="center"/>
        <w:spacing w:line="360" w:lineRule="auto"/>
        <w:tabs>
          <w:tab w:val="left" w:pos="360" w:leader="none"/>
        </w:tabs>
        <w:rPr>
          <w:rFonts w:ascii="Times New Roman" w:hAnsi="Times New Roman" w:eastAsia="宋体" w:cs="Times New Roman"/>
          <w:color w:val="000000"/>
          <w:sz w:val="24"/>
          <w:szCs w:val="21"/>
        </w:rPr>
      </w:pPr>
      <w:r>
        <w:rPr>
          <w:rFonts w:ascii="Times New Roman" w:hAnsi="Times New Roman" w:eastAsia="黑体" w:cs="Times New Roman"/>
          <w:bCs/>
          <w:sz w:val="36"/>
          <w:szCs w:val="28"/>
        </w:rPr>
        <w:t xml:space="preserve">残疾人福利性单位声明函</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本单位郑重声明，根据《财政部民政部中国残疾人联合会关于促进残疾人就业政府采购政策的通知》（财库</w:t>
      </w:r>
      <w:r>
        <w:rPr>
          <w:rFonts w:ascii="Times New Roman" w:hAnsi="Times New Roman" w:eastAsia="宋体" w:cs="Times New Roman"/>
          <w:color w:val="000000"/>
          <w:sz w:val="24"/>
          <w:szCs w:val="24"/>
        </w:rPr>
        <w:t xml:space="preserve">〔2017〕</w:t>
      </w:r>
      <w:r>
        <w:rPr>
          <w:rFonts w:ascii="Times New Roman" w:hAnsi="Times New Roman" w:eastAsia="宋体" w:cs="Times New Roman"/>
          <w:color w:val="000000"/>
          <w:sz w:val="24"/>
          <w:szCs w:val="21"/>
        </w:rPr>
        <w:t xml:space="preserve">141号）的规定，本单位为符合条件的残疾人福利性单位，且本单位参加单位的项目（</w:t>
      </w:r>
      <w:r>
        <w:rPr>
          <w:rFonts w:ascii="Times New Roman" w:hAnsi="Times New Roman" w:eastAsia="宋体" w:cs="Times New Roman"/>
          <w:color w:val="000000"/>
          <w:sz w:val="24"/>
          <w:szCs w:val="24"/>
        </w:rPr>
        <w:t xml:space="preserve">项目编号：，分包号：</w:t>
      </w:r>
      <w:r>
        <w:rPr>
          <w:rFonts w:ascii="Times New Roman" w:hAnsi="Times New Roman"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u w:val="single"/>
        </w:rPr>
        <w:t xml:space="preserve">（标的名称）</w:t>
      </w:r>
      <w:r>
        <w:rPr>
          <w:rFonts w:ascii="Times New Roman" w:hAnsi="Times New Roman" w:eastAsia="宋体" w:cs="Times New Roman"/>
          <w:color w:val="000000"/>
          <w:sz w:val="24"/>
          <w:szCs w:val="21"/>
        </w:rPr>
        <w:t xml:space="preserve">，制造商为</w:t>
      </w:r>
      <w:r>
        <w:rPr>
          <w:rFonts w:ascii="Times New Roman" w:hAnsi="Times New Roman" w:eastAsia="宋体" w:cs="Times New Roman"/>
          <w:color w:val="000000"/>
          <w:sz w:val="24"/>
          <w:szCs w:val="21"/>
          <w:u w:val="single"/>
        </w:rPr>
        <w:t xml:space="preserve">（企业名称）</w:t>
      </w:r>
      <w:r>
        <w:rPr>
          <w:rFonts w:ascii="Times New Roman" w:hAnsi="Times New Roman" w:eastAsia="宋体" w:cs="Times New Roman"/>
          <w:color w:val="000000"/>
          <w:sz w:val="24"/>
          <w:szCs w:val="21"/>
        </w:rPr>
        <w:t xml:space="preserve">，属于残疾人福利性单位；</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ascii="Times New Roman" w:hAnsi="Times New Roman" w:eastAsia="宋体" w:cs="Times New Roman"/>
          <w:color w:val="000000"/>
          <w:sz w:val="24"/>
          <w:szCs w:val="21"/>
          <w:u w:val="single"/>
        </w:rPr>
        <w:t xml:space="preserve">（标的名称）</w:t>
      </w:r>
      <w:r>
        <w:rPr>
          <w:rFonts w:ascii="Times New Roman" w:hAnsi="Times New Roman" w:eastAsia="宋体" w:cs="Times New Roman"/>
          <w:color w:val="000000"/>
          <w:sz w:val="24"/>
          <w:szCs w:val="21"/>
        </w:rPr>
        <w:t xml:space="preserve">，制造商为</w:t>
      </w:r>
      <w:r>
        <w:rPr>
          <w:rFonts w:ascii="Times New Roman" w:hAnsi="Times New Roman" w:eastAsia="宋体" w:cs="Times New Roman"/>
          <w:color w:val="000000"/>
          <w:sz w:val="24"/>
          <w:szCs w:val="21"/>
          <w:u w:val="single"/>
        </w:rPr>
        <w:t xml:space="preserve">（企业名称）</w:t>
      </w:r>
      <w:r>
        <w:rPr>
          <w:rFonts w:ascii="Times New Roman" w:hAnsi="Times New Roman" w:eastAsia="宋体" w:cs="Times New Roman"/>
          <w:color w:val="000000"/>
          <w:sz w:val="24"/>
          <w:szCs w:val="21"/>
        </w:rPr>
        <w:t xml:space="preserve">，属于残疾人福利性单位；</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本单位对上述声明的真实性负责。如有虚假，将依法承担相应责任。</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ind w:right="1620" w:firstLine="2880"/>
        <w:spacing w:line="5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单位名称（盖章）：</w:t>
      </w:r>
      <w:r/>
    </w:p>
    <w:p>
      <w:pPr>
        <w:ind w:right="1140" w:firstLine="2880"/>
        <w:spacing w:line="5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填报说明：</w:t>
      </w:r>
      <w:r/>
    </w:p>
    <w:p>
      <w:pPr>
        <w:ind w:firstLine="480"/>
        <w:jc w:val="left"/>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w:t>
      </w:r>
      <w:r>
        <w:rPr>
          <w:rFonts w:ascii="Times New Roman" w:hAnsi="Times New Roman" w:eastAsia="宋体" w:cs="Times New Roman"/>
          <w:sz w:val="24"/>
          <w:szCs w:val="24"/>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bCs/>
          <w:sz w:val="24"/>
          <w:szCs w:val="24"/>
        </w:rPr>
        <w:t xml:space="preserve">2、中标人的《残疾人福利性单位声明函》随中标结果公开</w:t>
      </w:r>
      <w:r>
        <w:rPr>
          <w:rFonts w:ascii="Times New Roman" w:hAnsi="Times New Roman" w:eastAsia="宋体" w:cs="Times New Roman"/>
          <w:sz w:val="24"/>
          <w:szCs w:val="24"/>
        </w:rPr>
        <w:t xml:space="preserve">，接受社会监督</w:t>
      </w:r>
      <w:r>
        <w:rPr>
          <w:rFonts w:ascii="Times New Roman" w:hAnsi="Times New Roman" w:eastAsia="宋体" w:cs="Times New Roman"/>
          <w:bCs/>
          <w:sz w:val="24"/>
          <w:szCs w:val="24"/>
        </w:rPr>
        <w:t xml:space="preserve">。</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sz w:val="36"/>
        </w:rPr>
        <w:outlineLvl w:val="1"/>
      </w:pPr>
      <w:r>
        <w:rPr>
          <w:rFonts w:ascii="Times New Roman" w:hAnsi="Times New Roman" w:eastAsia="宋体" w:cs="Times New Roman"/>
          <w:sz w:val="36"/>
        </w:rPr>
        <w:t xml:space="preserve">十三、联合体协议（参考格式）</w:t>
      </w:r>
      <w:r/>
    </w:p>
    <w:p>
      <w:pPr>
        <w:jc w:val="center"/>
        <w:spacing w:line="360" w:lineRule="auto"/>
        <w:tabs>
          <w:tab w:val="left" w:pos="360" w:leader="none"/>
        </w:tabs>
        <w:rPr>
          <w:rFonts w:ascii="Times New Roman" w:hAnsi="Times New Roman" w:eastAsia="宋体" w:cs="Times New Roman"/>
          <w:color w:val="000000"/>
          <w:sz w:val="24"/>
          <w:szCs w:val="21"/>
          <w:u w:val="single"/>
        </w:rPr>
      </w:pPr>
      <w:r>
        <w:rPr>
          <w:rFonts w:ascii="Times New Roman" w:hAnsi="Times New Roman" w:eastAsia="黑体" w:cs="Times New Roman"/>
          <w:bCs/>
          <w:sz w:val="36"/>
          <w:szCs w:val="28"/>
        </w:rPr>
        <w:t xml:space="preserve">联合体协议</w:t>
      </w:r>
      <w:r/>
    </w:p>
    <w:p>
      <w:pPr>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u w:val="single"/>
        </w:rPr>
        <w:t xml:space="preserve">（联合体中各供应商全称）</w:t>
      </w:r>
      <w:r>
        <w:rPr>
          <w:rFonts w:ascii="Times New Roman" w:hAnsi="Times New Roman" w:eastAsia="宋体" w:cs="Times New Roman"/>
          <w:color w:val="000000"/>
          <w:sz w:val="24"/>
          <w:szCs w:val="21"/>
        </w:rPr>
        <w:t xml:space="preserve">在此达成以下协议：</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1、我们</w:t>
      </w:r>
      <w:r>
        <w:rPr>
          <w:rFonts w:ascii="Times New Roman" w:hAnsi="Times New Roman" w:eastAsia="宋体" w:cs="Times New Roman"/>
          <w:color w:val="000000"/>
          <w:sz w:val="24"/>
          <w:szCs w:val="21"/>
          <w:u w:val="single"/>
        </w:rPr>
        <w:t xml:space="preserve">（供应商1），（供应商2），……</w:t>
      </w:r>
      <w:r>
        <w:rPr>
          <w:rFonts w:ascii="Times New Roman" w:hAnsi="Times New Roman" w:eastAsia="宋体" w:cs="Times New Roman"/>
          <w:color w:val="000000"/>
          <w:sz w:val="24"/>
          <w:szCs w:val="21"/>
        </w:rPr>
        <w:t xml:space="preserve">自愿组成联合体，参加</w:t>
      </w:r>
      <w:r>
        <w:rPr>
          <w:rFonts w:ascii="Times New Roman" w:hAnsi="Times New Roman" w:eastAsia="宋体" w:cs="Times New Roman"/>
          <w:color w:val="000000"/>
          <w:sz w:val="24"/>
          <w:szCs w:val="24"/>
        </w:rPr>
        <w:t xml:space="preserve">连云港经济技术开发区政府采购中心</w:t>
      </w:r>
      <w:r>
        <w:rPr>
          <w:rFonts w:ascii="Times New Roman" w:hAnsi="Times New Roman" w:eastAsia="宋体" w:cs="Times New Roman"/>
          <w:color w:val="000000"/>
          <w:sz w:val="24"/>
          <w:szCs w:val="21"/>
        </w:rPr>
        <w:t xml:space="preserve">组织的</w:t>
      </w:r>
      <w:r>
        <w:rPr>
          <w:rFonts w:ascii="Times New Roman" w:hAnsi="Times New Roman" w:eastAsia="宋体" w:cs="Times New Roman"/>
          <w:color w:val="000000"/>
          <w:sz w:val="24"/>
          <w:szCs w:val="24"/>
          <w:u w:val="single"/>
        </w:rPr>
        <w:t xml:space="preserve">（项目名称）</w:t>
      </w:r>
      <w:r>
        <w:rPr>
          <w:rFonts w:ascii="Times New Roman" w:hAnsi="Times New Roman" w:eastAsia="宋体" w:cs="Times New Roman"/>
          <w:color w:val="000000"/>
          <w:sz w:val="24"/>
          <w:szCs w:val="24"/>
        </w:rPr>
        <w:t xml:space="preserve">（项目编号：，分包号：）</w:t>
      </w:r>
      <w:r>
        <w:rPr>
          <w:rFonts w:ascii="Times New Roman" w:hAnsi="Times New Roman" w:eastAsia="宋体" w:cs="Times New Roman"/>
          <w:color w:val="000000"/>
          <w:sz w:val="24"/>
          <w:szCs w:val="21"/>
        </w:rPr>
        <w:t xml:space="preserve">的政府采购活动，我联合体指定</w:t>
      </w:r>
      <w:r>
        <w:rPr>
          <w:rFonts w:ascii="Times New Roman" w:hAnsi="Times New Roman" w:eastAsia="宋体" w:cs="Times New Roman"/>
          <w:color w:val="000000"/>
          <w:sz w:val="24"/>
          <w:szCs w:val="21"/>
          <w:u w:val="single"/>
        </w:rPr>
        <w:t xml:space="preserve">（供应商*）</w:t>
      </w:r>
      <w:r>
        <w:rPr>
          <w:rFonts w:ascii="Times New Roman" w:hAnsi="Times New Roman" w:eastAsia="宋体" w:cs="Times New Roman"/>
          <w:color w:val="000000"/>
          <w:sz w:val="24"/>
          <w:szCs w:val="21"/>
        </w:rPr>
        <w:t xml:space="preserve">为牵头单位（牵头单位必须为联合体成员）。</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2、若我们联合中标、成交，</w:t>
      </w:r>
      <w:r>
        <w:rPr>
          <w:rFonts w:ascii="Times New Roman" w:hAnsi="Times New Roman" w:eastAsia="宋体" w:cs="Times New Roman"/>
          <w:color w:val="000000"/>
          <w:sz w:val="24"/>
          <w:szCs w:val="21"/>
          <w:u w:val="single"/>
        </w:rPr>
        <w:t xml:space="preserve">（供应商单位1全称）</w:t>
      </w:r>
      <w:r>
        <w:rPr>
          <w:rFonts w:ascii="Times New Roman" w:hAnsi="Times New Roman" w:eastAsia="宋体" w:cs="Times New Roman"/>
          <w:color w:val="000000"/>
          <w:sz w:val="24"/>
          <w:szCs w:val="21"/>
        </w:rPr>
        <w:t xml:space="preserve">实施项目中</w:t>
      </w:r>
      <w:r>
        <w:rPr>
          <w:rFonts w:ascii="Times New Roman" w:hAnsi="Times New Roman" w:eastAsia="宋体" w:cs="Times New Roman"/>
          <w:color w:val="000000"/>
          <w:sz w:val="24"/>
          <w:szCs w:val="21"/>
          <w:u w:val="single"/>
        </w:rPr>
        <w:t xml:space="preserve">（工作内容）</w:t>
      </w:r>
      <w:r>
        <w:rPr>
          <w:rFonts w:ascii="Times New Roman" w:hAnsi="Times New Roman" w:eastAsia="宋体" w:cs="Times New Roman"/>
          <w:color w:val="000000"/>
          <w:sz w:val="24"/>
          <w:szCs w:val="21"/>
        </w:rPr>
        <w:t xml:space="preserve">部分工作，并承担相应的责任。</w:t>
      </w:r>
      <w:r>
        <w:rPr>
          <w:rFonts w:ascii="Times New Roman" w:hAnsi="Times New Roman" w:eastAsia="宋体" w:cs="Times New Roman"/>
          <w:color w:val="000000"/>
          <w:sz w:val="24"/>
          <w:szCs w:val="21"/>
          <w:u w:val="single"/>
        </w:rPr>
        <w:t xml:space="preserve">（供应商单位2全称）</w:t>
      </w:r>
      <w:r>
        <w:rPr>
          <w:rFonts w:ascii="Times New Roman" w:hAnsi="Times New Roman" w:eastAsia="宋体" w:cs="Times New Roman"/>
          <w:color w:val="000000"/>
          <w:sz w:val="24"/>
          <w:szCs w:val="21"/>
        </w:rPr>
        <w:t xml:space="preserve">实施项目中</w:t>
      </w:r>
      <w:r>
        <w:rPr>
          <w:rFonts w:ascii="Times New Roman" w:hAnsi="Times New Roman" w:eastAsia="宋体" w:cs="Times New Roman"/>
          <w:color w:val="000000"/>
          <w:sz w:val="24"/>
          <w:szCs w:val="21"/>
          <w:u w:val="single"/>
        </w:rPr>
        <w:t xml:space="preserve">（工作内容）</w:t>
      </w:r>
      <w:r>
        <w:rPr>
          <w:rFonts w:ascii="Times New Roman" w:hAnsi="Times New Roman"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3、其中（小型、微型企业/残疾人福利性单位/监狱企业全称）为（小型、微型企业/残疾人福利性单位/监狱企业）企业，且我们约定该公司/单位所承担的合同金额将占本项目合同总金额的%。（可选）</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ind w:firstLine="480"/>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供应商1全称（公章）：</w:t>
      </w:r>
      <w:r/>
    </w:p>
    <w:p>
      <w:pPr>
        <w:ind w:firstLine="480"/>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法定代表人（单位负责人）或委托代理人（签字或盖章）：</w:t>
      </w:r>
      <w:r/>
    </w:p>
    <w:p>
      <w:pPr>
        <w:ind w:firstLine="480"/>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日期：年月日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供应商2全称（公章）：</w:t>
      </w:r>
      <w:r/>
    </w:p>
    <w:p>
      <w:pPr>
        <w:ind w:firstLine="480"/>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法定代表人（单位负责人）或委托代理人（签字或盖章）：</w:t>
      </w:r>
      <w:r/>
    </w:p>
    <w:p>
      <w:pPr>
        <w:ind w:firstLine="480"/>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日期：年月日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cs="Times New Roman"/>
        </w:rPr>
      </w:pPr>
      <w:r>
        <w:rPr>
          <w:rFonts w:ascii="Times New Roman" w:hAnsi="Times New Roman"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Times New Roman" w:hAnsi="Times New Roman" w:eastAsia="宋体" w:cs="Times New Roman"/>
          <w:i/>
          <w:iCs/>
          <w:sz w:val="36"/>
          <w:u w:val="single"/>
        </w:rPr>
        <w:outlineLvl w:val="1"/>
      </w:pPr>
      <w:r>
        <w:rPr>
          <w:rFonts w:ascii="Times New Roman" w:hAnsi="Times New Roman" w:eastAsia="宋体" w:cs="Times New Roman"/>
          <w:i/>
          <w:iCs/>
          <w:sz w:val="36"/>
          <w:u w:val="single"/>
        </w:rPr>
        <w:t xml:space="preserve">十四、投标分项报价表</w:t>
      </w:r>
      <w:r/>
    </w:p>
    <w:p>
      <w:pPr>
        <w:jc w:val="center"/>
        <w:spacing w:line="360" w:lineRule="auto"/>
        <w:tabs>
          <w:tab w:val="left" w:pos="360" w:leader="none"/>
        </w:tabs>
        <w:rPr>
          <w:rFonts w:ascii="Times New Roman" w:hAnsi="Times New Roman" w:eastAsia="黑体" w:cs="Times New Roman"/>
          <w:bCs/>
          <w:sz w:val="36"/>
          <w:szCs w:val="28"/>
        </w:rPr>
      </w:pPr>
      <w:r>
        <w:rPr>
          <w:rFonts w:ascii="Times New Roman" w:hAnsi="Times New Roman" w:eastAsia="黑体" w:cs="Times New Roman"/>
          <w:bCs/>
          <w:sz w:val="36"/>
          <w:szCs w:val="28"/>
        </w:rPr>
        <w:t xml:space="preserve">投标分项报价表</w:t>
      </w:r>
      <w:r/>
    </w:p>
    <w:p>
      <w:pPr>
        <w:jc w:val="left"/>
        <w:spacing w:line="360" w:lineRule="auto"/>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项目名称：项目编号：分包号：</w:t>
      </w:r>
      <w:r/>
    </w:p>
    <w:p>
      <w:pPr>
        <w:jc w:val="right"/>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单位：元</w:t>
      </w:r>
      <w:r/>
    </w:p>
    <w:tbl>
      <w:tblPr>
        <w:tblStyle w:val="89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1</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2</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3</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法定代表人（单位负责人）或委托代理人（签字或盖章）：</w:t>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日期：年月日</w:t>
      </w:r>
      <w:r/>
    </w:p>
    <w:p>
      <w:pPr>
        <w:spacing w:line="360" w:lineRule="auto"/>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填报说明：</w:t>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2、以上报价包含货物费用、运杂费、安装施工费、集成费、税金和其他费用。</w:t>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4、行数或事项不够，可自行增加。</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i/>
          <w:iCs/>
          <w:sz w:val="36"/>
          <w:u w:val="single"/>
        </w:rPr>
        <w:outlineLvl w:val="1"/>
      </w:pPr>
      <w:r>
        <w:rPr>
          <w:rFonts w:ascii="Times New Roman" w:hAnsi="Times New Roman" w:eastAsia="宋体" w:cs="Times New Roman"/>
          <w:i/>
          <w:iCs/>
          <w:sz w:val="36"/>
          <w:u w:val="single"/>
        </w:rPr>
        <w:t xml:space="preserve">十五、技术要求响应及偏离表</w:t>
      </w:r>
      <w:r/>
    </w:p>
    <w:p>
      <w:pPr>
        <w:jc w:val="center"/>
        <w:spacing w:line="360" w:lineRule="auto"/>
        <w:tabs>
          <w:tab w:val="left" w:pos="360" w:leader="none"/>
        </w:tabs>
        <w:rPr>
          <w:rFonts w:ascii="Times New Roman" w:hAnsi="Times New Roman" w:eastAsia="黑体" w:cs="Times New Roman"/>
          <w:bCs/>
          <w:sz w:val="36"/>
          <w:szCs w:val="28"/>
        </w:rPr>
      </w:pPr>
      <w:r>
        <w:rPr>
          <w:rFonts w:ascii="Times New Roman" w:hAnsi="Times New Roman" w:eastAsia="黑体" w:cs="Times New Roman"/>
          <w:bCs/>
          <w:sz w:val="36"/>
          <w:szCs w:val="28"/>
        </w:rPr>
        <w:t xml:space="preserve">技术要求响应及偏离表</w:t>
      </w:r>
      <w:r/>
    </w:p>
    <w:p>
      <w:pPr>
        <w:jc w:val="left"/>
        <w:spacing w:line="360" w:lineRule="auto"/>
        <w:rPr>
          <w:rFonts w:ascii="Times New Roman" w:hAnsi="Times New Roman" w:eastAsia="宋体" w:cs="Times New Roman"/>
          <w:sz w:val="36"/>
        </w:rPr>
      </w:pPr>
      <w:r>
        <w:rPr>
          <w:rFonts w:ascii="Times New Roman" w:hAnsi="Times New Roman" w:eastAsia="宋体" w:cs="Times New Roman"/>
          <w:color w:val="000000"/>
          <w:sz w:val="24"/>
          <w:szCs w:val="24"/>
        </w:rPr>
        <w:t xml:space="preserve">项目名称：项目编号：分包号：</w:t>
      </w:r>
      <w:r/>
    </w:p>
    <w:tbl>
      <w:tblPr>
        <w:tblStyle w:val="89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序号</w:t>
            </w:r>
            <w:r/>
          </w:p>
        </w:tc>
        <w:tc>
          <w:tcPr>
            <w:tcW w:w="327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招标文件要求</w:t>
            </w:r>
            <w:r/>
          </w:p>
        </w:tc>
        <w:tc>
          <w:tcPr>
            <w:tcW w:w="302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投标响应情况</w:t>
            </w:r>
            <w:r/>
          </w:p>
        </w:tc>
        <w:tc>
          <w:tcPr>
            <w:tcW w:w="139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W w:w="327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02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9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p>
        </w:tc>
        <w:tc>
          <w:tcPr>
            <w:tcW w:w="327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02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9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p>
        </w:tc>
        <w:tc>
          <w:tcPr>
            <w:tcW w:w="327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02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9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p>
        </w:tc>
        <w:tc>
          <w:tcPr>
            <w:tcW w:w="327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02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9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法定代表人</w:t>
      </w:r>
      <w:r>
        <w:rPr>
          <w:rFonts w:ascii="Times New Roman" w:hAnsi="Times New Roman" w:eastAsia="宋体" w:cs="Times New Roman"/>
          <w:sz w:val="24"/>
          <w:szCs w:val="24"/>
        </w:rPr>
        <w:t xml:space="preserve">（单位负责人）</w:t>
      </w:r>
      <w:r>
        <w:rPr>
          <w:rFonts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日期：年月日</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i/>
          <w:iCs/>
          <w:sz w:val="36"/>
          <w:u w:val="single"/>
        </w:rPr>
        <w:outlineLvl w:val="1"/>
      </w:pPr>
      <w:r/>
      <w:bookmarkStart w:id="25" w:name="_Hlt26955054"/>
      <w:r/>
      <w:bookmarkEnd w:id="25"/>
      <w:r>
        <w:rPr>
          <w:rFonts w:ascii="Times New Roman" w:hAnsi="Times New Roman" w:eastAsia="宋体" w:cs="Times New Roman"/>
          <w:i/>
          <w:iCs/>
          <w:sz w:val="36"/>
          <w:u w:val="single"/>
        </w:rPr>
        <w:t xml:space="preserve">十六、商务要求响应及偏离表</w:t>
      </w:r>
      <w:r/>
    </w:p>
    <w:p>
      <w:pPr>
        <w:jc w:val="center"/>
        <w:spacing w:line="360" w:lineRule="auto"/>
        <w:tabs>
          <w:tab w:val="left" w:pos="360" w:leader="none"/>
        </w:tabs>
        <w:rPr>
          <w:rFonts w:ascii="Times New Roman" w:hAnsi="Times New Roman" w:eastAsia="黑体" w:cs="Times New Roman"/>
          <w:bCs/>
          <w:sz w:val="36"/>
          <w:szCs w:val="28"/>
        </w:rPr>
      </w:pPr>
      <w:r>
        <w:rPr>
          <w:rFonts w:ascii="Times New Roman" w:hAnsi="Times New Roman" w:eastAsia="黑体" w:cs="Times New Roman"/>
          <w:bCs/>
          <w:sz w:val="36"/>
          <w:szCs w:val="28"/>
        </w:rPr>
        <w:t xml:space="preserve">商务要求响应及偏离表</w:t>
      </w:r>
      <w:r/>
    </w:p>
    <w:p>
      <w:pPr>
        <w:jc w:val="left"/>
        <w:spacing w:line="360" w:lineRule="auto"/>
        <w:rPr>
          <w:rFonts w:ascii="Times New Roman" w:hAnsi="Times New Roman" w:cs="Times New Roman"/>
        </w:rPr>
      </w:pPr>
      <w:r>
        <w:rPr>
          <w:rFonts w:ascii="Times New Roman" w:hAnsi="Times New Roman" w:eastAsia="宋体" w:cs="Times New Roman"/>
          <w:color w:val="000000"/>
          <w:sz w:val="24"/>
          <w:szCs w:val="24"/>
        </w:rPr>
        <w:t xml:space="preserve">项目名称：项目编号：分包号：</w:t>
      </w:r>
      <w:r/>
    </w:p>
    <w:tbl>
      <w:tblPr>
        <w:tblStyle w:val="89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Times New Roman" w:hAnsi="Times New Roman" w:eastAsia="宋体" w:cs="Times New Roman"/>
                <w:color w:val="000000"/>
                <w:sz w:val="24"/>
                <w:szCs w:val="24"/>
              </w:rPr>
            </w:pPr>
            <w:r/>
            <w:bookmarkStart w:id="26" w:name="_Hlt26671372"/>
            <w:r/>
            <w:bookmarkEnd w:id="26"/>
            <w:r/>
            <w:bookmarkStart w:id="27" w:name="_Hlt26671343"/>
            <w:r/>
            <w:bookmarkEnd w:id="27"/>
            <w:r/>
            <w:bookmarkStart w:id="28" w:name="_Hlt26609391"/>
            <w:r/>
            <w:bookmarkEnd w:id="28"/>
            <w:r/>
            <w:bookmarkStart w:id="29" w:name="_Hlt24879081"/>
            <w:r/>
            <w:bookmarkEnd w:id="29"/>
            <w:r/>
            <w:bookmarkStart w:id="30" w:name="_Hlt26955064"/>
            <w:r/>
            <w:bookmarkEnd w:id="30"/>
            <w:r/>
            <w:bookmarkStart w:id="31" w:name="_Hlt26782999"/>
            <w:r/>
            <w:bookmarkEnd w:id="31"/>
            <w:r/>
            <w:bookmarkStart w:id="32" w:name="_Hlt26580838"/>
            <w:r/>
            <w:bookmarkEnd w:id="32"/>
            <w:r/>
            <w:bookmarkStart w:id="33" w:name="_Hlt26955056"/>
            <w:r/>
            <w:bookmarkEnd w:id="33"/>
            <w:r>
              <w:rPr>
                <w:rFonts w:ascii="Times New Roman" w:hAnsi="Times New Roman" w:eastAsia="宋体" w:cs="Times New Roman"/>
                <w:color w:val="000000"/>
                <w:sz w:val="24"/>
                <w:szCs w:val="24"/>
              </w:rPr>
              <w:t xml:space="preserve">序号</w:t>
            </w:r>
            <w:r/>
          </w:p>
        </w:tc>
        <w:tc>
          <w:tcPr>
            <w:tcW w:w="326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招标文件要求</w:t>
            </w:r>
            <w:r/>
          </w:p>
        </w:tc>
        <w:tc>
          <w:tcPr>
            <w:tcW w:w="303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投标响应情况</w:t>
            </w:r>
            <w:r/>
          </w:p>
        </w:tc>
        <w:tc>
          <w:tcPr>
            <w:tcW w:w="139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W w:w="326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03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9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p>
        </w:tc>
        <w:tc>
          <w:tcPr>
            <w:tcW w:w="326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03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9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p>
        </w:tc>
        <w:tc>
          <w:tcPr>
            <w:tcW w:w="326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03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9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p>
        </w:tc>
        <w:tc>
          <w:tcPr>
            <w:tcW w:w="326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03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9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法定代表人</w:t>
      </w:r>
      <w:r>
        <w:rPr>
          <w:rFonts w:ascii="Times New Roman" w:hAnsi="Times New Roman" w:eastAsia="宋体" w:cs="Times New Roman"/>
          <w:sz w:val="24"/>
          <w:szCs w:val="24"/>
        </w:rPr>
        <w:t xml:space="preserve">（单位负责人）</w:t>
      </w:r>
      <w:r>
        <w:rPr>
          <w:rFonts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日期：年月日</w:t>
      </w:r>
      <w:r/>
    </w:p>
    <w:p>
      <w:pPr>
        <w:rPr>
          <w:rFonts w:ascii="Times New Roman" w:hAnsi="Times New Roman" w:cs="Times New Roman"/>
        </w:rPr>
      </w:pPr>
      <w:r/>
      <w:bookmarkStart w:id="34" w:name="_格式2__法定代表人授权书"/>
      <w:r/>
      <w:bookmarkEnd w:id="34"/>
      <w:r/>
      <w:bookmarkStart w:id="35" w:name="_Hlt26609389"/>
      <w:r/>
      <w:bookmarkEnd w:id="35"/>
      <w:r/>
      <w:bookmarkStart w:id="36" w:name="_Hlt26955066"/>
      <w:r/>
      <w:bookmarkEnd w:id="36"/>
      <w:r/>
      <w:bookmarkStart w:id="37" w:name="_Hlt26671374"/>
      <w:r/>
      <w:bookmarkEnd w:id="37"/>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iCs/>
          <w:sz w:val="36"/>
        </w:rPr>
        <w:outlineLvl w:val="1"/>
      </w:pPr>
      <w:r>
        <w:rPr>
          <w:rFonts w:ascii="Times New Roman" w:hAnsi="Times New Roman" w:eastAsia="宋体" w:cs="Times New Roman"/>
          <w:iCs/>
          <w:sz w:val="36"/>
        </w:rPr>
        <w:t xml:space="preserve">十七、类似项目业绩一览表</w:t>
      </w:r>
      <w:r/>
    </w:p>
    <w:p>
      <w:pPr>
        <w:jc w:val="center"/>
        <w:spacing w:line="360" w:lineRule="auto"/>
        <w:tabs>
          <w:tab w:val="left" w:pos="360" w:leader="none"/>
        </w:tabs>
        <w:rPr>
          <w:rFonts w:ascii="Times New Roman" w:hAnsi="Times New Roman" w:eastAsia="黑体" w:cs="Times New Roman"/>
          <w:bCs/>
          <w:sz w:val="36"/>
          <w:szCs w:val="28"/>
        </w:rPr>
      </w:pPr>
      <w:r>
        <w:rPr>
          <w:rFonts w:ascii="Times New Roman" w:hAnsi="Times New Roman" w:eastAsia="黑体" w:cs="Times New Roman"/>
          <w:bCs/>
          <w:sz w:val="36"/>
          <w:szCs w:val="28"/>
        </w:rPr>
        <w:t xml:space="preserve">类似项目业绩一览表</w:t>
      </w:r>
      <w:r/>
    </w:p>
    <w:p>
      <w:pPr>
        <w:jc w:val="left"/>
        <w:spacing w:line="360" w:lineRule="auto"/>
        <w:rPr>
          <w:rFonts w:ascii="Times New Roman" w:hAnsi="Times New Roman" w:cs="Times New Roman"/>
        </w:rPr>
      </w:pPr>
      <w:r>
        <w:rPr>
          <w:rFonts w:ascii="Times New Roman" w:hAnsi="Times New Roman" w:eastAsia="宋体" w:cs="Times New Roman"/>
          <w:color w:val="000000"/>
          <w:sz w:val="24"/>
          <w:szCs w:val="24"/>
        </w:rPr>
        <w:t xml:space="preserve">项目名称：项目编号：分包号：</w:t>
      </w:r>
      <w:r/>
    </w:p>
    <w:tbl>
      <w:tblPr>
        <w:tblStyle w:val="89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序号</w:t>
            </w:r>
            <w:r/>
          </w:p>
        </w:tc>
        <w:tc>
          <w:tcPr>
            <w:tcW w:w="268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项目名称</w:t>
            </w:r>
            <w:r/>
          </w:p>
        </w:tc>
        <w:tc>
          <w:tcPr>
            <w:tcW w:w="185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签订时间</w:t>
            </w:r>
            <w:r/>
          </w:p>
        </w:tc>
        <w:tc>
          <w:tcPr>
            <w:tcW w:w="198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采购单位</w:t>
            </w:r>
            <w:r/>
          </w:p>
        </w:tc>
        <w:tc>
          <w:tcPr>
            <w:tcW w:w="130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W w:w="268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5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98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0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p>
        </w:tc>
        <w:tc>
          <w:tcPr>
            <w:tcW w:w="268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5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98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0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p>
        </w:tc>
        <w:tc>
          <w:tcPr>
            <w:tcW w:w="268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5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98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0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p>
        </w:tc>
        <w:tc>
          <w:tcPr>
            <w:tcW w:w="268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5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98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0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法定代表人</w:t>
      </w:r>
      <w:r>
        <w:rPr>
          <w:rFonts w:ascii="Times New Roman" w:hAnsi="Times New Roman" w:eastAsia="宋体" w:cs="Times New Roman"/>
          <w:sz w:val="24"/>
          <w:szCs w:val="24"/>
        </w:rPr>
        <w:t xml:space="preserve">（单位负责人）</w:t>
      </w:r>
      <w:r>
        <w:rPr>
          <w:rFonts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日期：年月日</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left"/>
        <w:keepLines/>
        <w:keepNext/>
        <w:spacing w:before="360" w:after="200" w:line="360" w:lineRule="auto"/>
        <w:rPr>
          <w:rFonts w:ascii="Times New Roman" w:hAnsi="Times New Roman" w:eastAsia="宋体" w:cs="Times New Roman"/>
          <w:iCs/>
          <w:sz w:val="36"/>
        </w:rPr>
        <w:outlineLvl w:val="1"/>
      </w:pPr>
      <w:r>
        <w:rPr>
          <w:rFonts w:ascii="Times New Roman" w:hAnsi="Times New Roman" w:eastAsia="宋体" w:cs="Times New Roman"/>
          <w:iCs/>
          <w:sz w:val="36"/>
        </w:rPr>
        <w:t xml:space="preserve">十八、项目团队人员一览表</w:t>
      </w:r>
      <w:r/>
    </w:p>
    <w:p>
      <w:pPr>
        <w:jc w:val="center"/>
        <w:spacing w:line="360" w:lineRule="auto"/>
        <w:tabs>
          <w:tab w:val="left" w:pos="360" w:leader="none"/>
        </w:tabs>
        <w:rPr>
          <w:rFonts w:ascii="Times New Roman" w:hAnsi="Times New Roman" w:eastAsia="黑体" w:cs="Times New Roman"/>
          <w:bCs/>
          <w:sz w:val="36"/>
          <w:szCs w:val="28"/>
        </w:rPr>
      </w:pPr>
      <w:r>
        <w:rPr>
          <w:rFonts w:ascii="Times New Roman" w:hAnsi="Times New Roman" w:eastAsia="黑体" w:cs="Times New Roman"/>
          <w:bCs/>
          <w:sz w:val="36"/>
          <w:szCs w:val="28"/>
        </w:rPr>
        <w:t xml:space="preserve">项目团队人员一览表</w:t>
      </w:r>
      <w:r/>
    </w:p>
    <w:p>
      <w:pPr>
        <w:jc w:val="left"/>
        <w:spacing w:line="360" w:lineRule="auto"/>
        <w:rPr>
          <w:rFonts w:ascii="Times New Roman" w:hAnsi="Times New Roman" w:cs="Times New Roman"/>
        </w:rPr>
      </w:pPr>
      <w:r>
        <w:rPr>
          <w:rFonts w:ascii="Times New Roman" w:hAnsi="Times New Roman" w:eastAsia="宋体" w:cs="Times New Roman"/>
          <w:color w:val="000000"/>
          <w:sz w:val="24"/>
          <w:szCs w:val="24"/>
        </w:rPr>
        <w:t xml:space="preserve">项目名称：项目编号：分包号：</w:t>
      </w:r>
      <w:r/>
    </w:p>
    <w:tbl>
      <w:tblPr>
        <w:tblStyle w:val="89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姓名</w:t>
            </w:r>
            <w:r/>
          </w:p>
        </w:tc>
        <w:tc>
          <w:tcPr>
            <w:tcW w:w="144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学历</w:t>
            </w:r>
            <w:r>
              <w:rPr>
                <w:highlight w:val="white"/>
              </w:rPr>
            </w:r>
            <w:r/>
          </w:p>
        </w:tc>
        <w:tc>
          <w:tcPr>
            <w:tcW w:w="1134" w:type="dxa"/>
            <w:vAlign w:val="center"/>
            <w:textDirection w:val="lrTb"/>
            <w:noWrap w:val="false"/>
          </w:tcPr>
          <w:p>
            <w:pPr>
              <w:jc w:val="center"/>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年龄</w:t>
            </w:r>
            <w:r>
              <w:rPr>
                <w:highlight w:val="white"/>
              </w:rPr>
            </w:r>
            <w:r/>
          </w:p>
        </w:tc>
        <w:tc>
          <w:tcPr>
            <w:tcW w:w="160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4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239"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134" w:type="dxa"/>
            <w:textDirection w:val="lrTb"/>
            <w:noWrap w:val="false"/>
          </w:tcPr>
          <w:p>
            <w:r/>
            <w:r/>
          </w:p>
        </w:tc>
        <w:tc>
          <w:tcPr>
            <w:tcW w:w="1134" w:type="dxa"/>
            <w:vAlign w:val="center"/>
            <w:textDirection w:val="lrTb"/>
            <w:noWrap w:val="false"/>
          </w:tcPr>
          <w:p>
            <w:r/>
            <w:r/>
          </w:p>
        </w:tc>
        <w:tc>
          <w:tcPr>
            <w:tcW w:w="160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4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239"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134"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13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60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4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239"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134"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13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60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4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239"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134"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134"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60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法定代表人</w:t>
      </w:r>
      <w:r>
        <w:rPr>
          <w:rFonts w:ascii="Times New Roman" w:hAnsi="Times New Roman" w:eastAsia="宋体" w:cs="Times New Roman"/>
          <w:sz w:val="24"/>
          <w:szCs w:val="24"/>
        </w:rPr>
        <w:t xml:space="preserve">（单位负责人）</w:t>
      </w:r>
      <w:r>
        <w:rPr>
          <w:rFonts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日期：年月日</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ind w:firstLine="643"/>
        <w:jc w:val="left"/>
        <w:spacing w:line="500" w:lineRule="exact"/>
        <w:rPr>
          <w:rFonts w:ascii="Times New Roman" w:hAnsi="Times New Roman" w:eastAsia="黑体" w:cs="Times New Roman"/>
          <w:b/>
          <w:color w:val="000000"/>
          <w:sz w:val="32"/>
          <w:szCs w:val="32"/>
        </w:rPr>
      </w:pPr>
      <w:r>
        <w:rPr>
          <w:rFonts w:ascii="Times New Roman" w:hAnsi="Times New Roman" w:eastAsia="黑体" w:cs="Times New Roman"/>
          <w:b/>
          <w:color w:val="000000"/>
          <w:sz w:val="32"/>
          <w:szCs w:val="32"/>
        </w:rPr>
      </w:r>
      <w:r/>
    </w:p>
    <w:p>
      <w:pPr>
        <w:jc w:val="left"/>
        <w:rPr>
          <w:rFonts w:ascii="Times New Roman" w:hAnsi="Times New Roman" w:eastAsia="仿宋_GB2312" w:cs="Times New Roman"/>
          <w:color w:val="000000"/>
          <w:sz w:val="24"/>
          <w:szCs w:val="20"/>
        </w:rPr>
      </w:pPr>
      <w:r>
        <w:rPr>
          <w:rFonts w:ascii="Times New Roman" w:hAnsi="Times New Roman" w:eastAsia="宋体" w:cs="Times New Roman"/>
          <w:bCs/>
          <w:i/>
          <w:color w:val="000000"/>
          <w:sz w:val="36"/>
          <w:szCs w:val="36"/>
          <w:u w:val="single"/>
        </w:rPr>
        <w:t xml:space="preserve">十九、开标一览表</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投标人全称（CA公章）：</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项目名称：</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项目编号：</w:t>
      </w:r>
      <w:r/>
    </w:p>
    <w:tbl>
      <w:tblPr>
        <w:tblStyle w:val="906"/>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投标货物名称</w:t>
            </w:r>
            <w:r/>
          </w:p>
        </w:tc>
        <w:tc>
          <w:tcPr>
            <w:tcW w:w="5703" w:type="dxa"/>
            <w:textDirection w:val="lrTb"/>
            <w:noWrap w:val="false"/>
          </w:tcPr>
          <w:p>
            <w:pPr>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总价（小写）</w:t>
            </w:r>
            <w:r/>
          </w:p>
        </w:tc>
      </w:tr>
      <w:tr>
        <w:trPr/>
        <w:tc>
          <w:tcPr>
            <w:tcW w:w="2802" w:type="dxa"/>
            <w:textDirection w:val="lrTb"/>
            <w:noWrap w:val="false"/>
          </w:tcPr>
          <w:p>
            <w:pPr>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5703" w:type="dxa"/>
            <w:textDirection w:val="lrTb"/>
            <w:noWrap w:val="false"/>
          </w:tcPr>
          <w:p>
            <w:pPr>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元</w:t>
            </w:r>
            <w:r/>
          </w:p>
        </w:tc>
      </w:tr>
      <w:tr>
        <w:trPr/>
        <w:tc>
          <w:tcPr>
            <w:tcW w:w="2802" w:type="dxa"/>
            <w:textDirection w:val="lrTb"/>
            <w:noWrap w:val="false"/>
          </w:tcPr>
          <w:p>
            <w:pPr>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核心产品</w:t>
            </w:r>
            <w:r/>
          </w:p>
        </w:tc>
        <w:tc>
          <w:tcPr>
            <w:tcW w:w="5703" w:type="dxa"/>
            <w:textDirection w:val="lrTb"/>
            <w:noWrap w:val="false"/>
          </w:tcPr>
          <w:p>
            <w:pPr>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元</w:t>
            </w:r>
            <w:r>
              <w:rPr>
                <w:rFonts w:ascii="Times New Roman" w:hAnsi="Times New Roman"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年月日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widowControl/>
        <w:rPr>
          <w:rFonts w:ascii="Times New Roman" w:hAnsi="Times New Roman" w:eastAsia="黑体" w:cs="Times New Roman"/>
          <w:bCs/>
          <w:color w:val="000000"/>
          <w:sz w:val="40"/>
          <w:szCs w:val="32"/>
        </w:rPr>
      </w:pPr>
      <w:r>
        <w:rPr>
          <w:rFonts w:ascii="Times New Roman" w:hAnsi="Times New Roman" w:eastAsia="黑体" w:cs="Times New Roman"/>
          <w:bCs/>
          <w:color w:val="000000"/>
          <w:sz w:val="40"/>
          <w:szCs w:val="32"/>
        </w:rPr>
        <w:br w:type="page" w:clear="all"/>
      </w:r>
      <w:r/>
    </w:p>
    <w:p>
      <w:pPr>
        <w:jc w:val="center"/>
        <w:rPr>
          <w:rFonts w:ascii="Times New Roman" w:hAnsi="Times New Roman" w:eastAsia="黑体" w:cs="Times New Roman"/>
          <w:bCs/>
          <w:color w:val="000000"/>
          <w:sz w:val="40"/>
          <w:szCs w:val="32"/>
        </w:rPr>
      </w:pPr>
      <w:r>
        <w:rPr>
          <w:rFonts w:ascii="Times New Roman" w:hAnsi="Times New Roman" w:eastAsia="黑体" w:cs="Times New Roman"/>
          <w:bCs/>
          <w:color w:val="000000"/>
          <w:sz w:val="40"/>
          <w:szCs w:val="32"/>
        </w:rPr>
        <w:t xml:space="preserve">质疑函范本</w:t>
      </w:r>
      <w:r/>
    </w:p>
    <w:p>
      <w:pPr>
        <w:spacing w:line="500" w:lineRule="exact"/>
        <w:rPr>
          <w:rFonts w:ascii="Times New Roman" w:hAnsi="Times New Roman" w:eastAsia="宋体" w:cs="Times New Roman"/>
          <w:bCs/>
          <w:color w:val="000000"/>
          <w:sz w:val="24"/>
          <w:szCs w:val="24"/>
        </w:rPr>
      </w:pPr>
      <w:r>
        <w:rPr>
          <w:rFonts w:ascii="Times New Roman" w:hAnsi="Times New Roman" w:eastAsia="宋体" w:cs="Times New Roman"/>
          <w:bCs/>
          <w:color w:val="000000"/>
          <w:sz w:val="24"/>
          <w:szCs w:val="24"/>
        </w:rPr>
        <w:t xml:space="preserve">致：</w:t>
      </w:r>
      <w:r/>
    </w:p>
    <w:p>
      <w:pPr>
        <w:spacing w:line="500" w:lineRule="exact"/>
        <w:rPr>
          <w:rFonts w:ascii="Times New Roman" w:hAnsi="Times New Roman" w:eastAsia="黑体" w:cs="Times New Roman"/>
          <w:bCs/>
          <w:color w:val="000000"/>
          <w:sz w:val="24"/>
          <w:szCs w:val="24"/>
        </w:rPr>
      </w:pPr>
      <w:r>
        <w:rPr>
          <w:rFonts w:ascii="Times New Roman" w:hAnsi="Times New Roman" w:eastAsia="黑体" w:cs="Times New Roman"/>
          <w:bCs/>
          <w:color w:val="000000"/>
          <w:sz w:val="24"/>
          <w:szCs w:val="24"/>
        </w:rPr>
        <w:t xml:space="preserve">一、质疑供应商基本信息</w:t>
      </w:r>
      <w:r/>
    </w:p>
    <w:p>
      <w:pPr>
        <w:spacing w:line="500" w:lineRule="exact"/>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rPr>
        <w:t xml:space="preserve">质疑供应商：</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地址：邮编：</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联系人：联系电话：</w:t>
      </w:r>
      <w:r/>
    </w:p>
    <w:p>
      <w:pPr>
        <w:spacing w:line="500" w:lineRule="exact"/>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rPr>
        <w:t xml:space="preserve">授权代表：</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联系电话：</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地址：邮编：</w:t>
      </w:r>
      <w:r/>
    </w:p>
    <w:p>
      <w:pPr>
        <w:spacing w:line="500" w:lineRule="exact"/>
        <w:rPr>
          <w:rFonts w:ascii="Times New Roman" w:hAnsi="Times New Roman" w:eastAsia="黑体" w:cs="Times New Roman"/>
          <w:bCs/>
          <w:color w:val="000000"/>
          <w:sz w:val="24"/>
          <w:szCs w:val="24"/>
        </w:rPr>
      </w:pPr>
      <w:r>
        <w:rPr>
          <w:rFonts w:ascii="Times New Roman" w:hAnsi="Times New Roman" w:eastAsia="黑体" w:cs="Times New Roman"/>
          <w:bCs/>
          <w:color w:val="000000"/>
          <w:sz w:val="24"/>
          <w:szCs w:val="24"/>
        </w:rPr>
        <w:t xml:space="preserve">二、质疑项目基本情况</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质疑项目的名称：</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质疑项目的编号：包号：</w:t>
      </w:r>
      <w:r/>
    </w:p>
    <w:p>
      <w:pPr>
        <w:spacing w:line="500" w:lineRule="exact"/>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rPr>
        <w:t xml:space="preserve">采购人名称：</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采购文件获取日期：</w:t>
      </w:r>
      <w:r/>
    </w:p>
    <w:p>
      <w:pPr>
        <w:spacing w:line="500" w:lineRule="exact"/>
        <w:rPr>
          <w:rFonts w:ascii="Times New Roman" w:hAnsi="Times New Roman" w:eastAsia="黑体" w:cs="Times New Roman"/>
          <w:bCs/>
          <w:color w:val="000000"/>
          <w:sz w:val="24"/>
          <w:szCs w:val="24"/>
        </w:rPr>
      </w:pPr>
      <w:r>
        <w:rPr>
          <w:rFonts w:ascii="Times New Roman" w:hAnsi="Times New Roman" w:eastAsia="黑体" w:cs="Times New Roman"/>
          <w:bCs/>
          <w:color w:val="000000"/>
          <w:sz w:val="24"/>
          <w:szCs w:val="24"/>
        </w:rPr>
        <w:t xml:space="preserve">三、质疑事项具体内容</w:t>
      </w:r>
      <w:r/>
    </w:p>
    <w:p>
      <w:pPr>
        <w:spacing w:line="500" w:lineRule="exact"/>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rPr>
        <w:t xml:space="preserve">质疑事项1：</w:t>
      </w:r>
      <w:r/>
    </w:p>
    <w:p>
      <w:pPr>
        <w:spacing w:line="500" w:lineRule="exact"/>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rPr>
        <w:t xml:space="preserve">事实依据：</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500" w:lineRule="exact"/>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rPr>
        <w:t xml:space="preserve">法律依据：</w:t>
      </w:r>
      <w:r/>
    </w:p>
    <w:p>
      <w:pPr>
        <w:spacing w:line="500" w:lineRule="exact"/>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u w:val="single"/>
        </w:rPr>
      </w:r>
      <w:r/>
    </w:p>
    <w:p>
      <w:pPr>
        <w:spacing w:line="500" w:lineRule="exact"/>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rPr>
        <w:t xml:space="preserve">质疑事项2</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p>
    <w:p>
      <w:pPr>
        <w:spacing w:line="500" w:lineRule="exact"/>
        <w:rPr>
          <w:rFonts w:ascii="Times New Roman" w:hAnsi="Times New Roman" w:eastAsia="黑体" w:cs="Times New Roman"/>
          <w:bCs/>
          <w:color w:val="000000"/>
          <w:sz w:val="24"/>
          <w:szCs w:val="24"/>
        </w:rPr>
      </w:pPr>
      <w:r>
        <w:rPr>
          <w:rFonts w:ascii="Times New Roman" w:hAnsi="Times New Roman" w:eastAsia="黑体" w:cs="Times New Roman"/>
          <w:bCs/>
          <w:color w:val="000000"/>
          <w:sz w:val="24"/>
          <w:szCs w:val="24"/>
        </w:rPr>
        <w:t xml:space="preserve">四、与质疑事项相关的质疑请求</w:t>
      </w:r>
      <w:r/>
    </w:p>
    <w:p>
      <w:pPr>
        <w:spacing w:line="500" w:lineRule="exact"/>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rPr>
        <w:t xml:space="preserve">请求：</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签字（签章）：公章：</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w:t>
      </w:r>
      <w:r/>
    </w:p>
    <w:p>
      <w:pPr>
        <w:spacing w:line="500" w:lineRule="exact"/>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质疑函制作说明：</w:t>
      </w:r>
      <w:r/>
    </w:p>
    <w:p>
      <w:pPr>
        <w:ind w:firstLine="480"/>
        <w:jc w:val="left"/>
        <w:spacing w:line="50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5.质疑函的质疑请求应与质疑事项相关。</w:t>
      </w:r>
      <w:r/>
    </w:p>
    <w:p>
      <w:pPr>
        <w:ind w:firstLine="480"/>
        <w:jc w:val="left"/>
        <w:spacing w:line="500" w:lineRule="exact"/>
        <w:widowControl/>
        <w:rPr>
          <w:rFonts w:ascii="Times New Roman" w:hAnsi="Times New Roman" w:cs="Times New Roman"/>
          <w:sz w:val="24"/>
          <w:szCs w:val="24"/>
        </w:rPr>
      </w:pPr>
      <w:r>
        <w:rPr>
          <w:rFonts w:ascii="Times New Roman" w:hAnsi="Times New Roman"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widowControl/>
        <w:rPr>
          <w:rFonts w:ascii="Times New Roman" w:hAnsi="Times New Roman" w:cs="Times New Roman"/>
          <w:sz w:val="24"/>
          <w:szCs w:val="24"/>
        </w:rPr>
      </w:pPr>
      <w:r>
        <w:rPr>
          <w:rFonts w:ascii="Times New Roman" w:hAnsi="Times New Roman" w:cs="Times New Roman"/>
          <w:sz w:val="24"/>
          <w:szCs w:val="24"/>
        </w:rPr>
      </w:r>
      <w:r/>
    </w:p>
    <w:p>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Wingdings">
    <w:panose1 w:val="05000000000000000000"/>
  </w:font>
  <w:font w:name="华文楷体">
    <w:panose1 w:val="02010600040101010101"/>
  </w:font>
  <w:font w:name="华文中宋">
    <w:panose1 w:val="02010600040101010101"/>
  </w:font>
  <w:font w:name="黑体">
    <w:panose1 w:val="02010609060101010101"/>
  </w:font>
  <w:font w:name="仿宋_GB2312">
    <w:panose1 w:val="02010609060101010101"/>
  </w:font>
  <w:font w:name="Courier New">
    <w:panose1 w:val="02070309020205020404"/>
  </w:font>
  <w:font w:name="Calibri">
    <w:panose1 w:val="020F0502020204030204"/>
  </w:font>
  <w:font w:name="汉仪书宋二S">
    <w:panose1 w:val="020B0503020202020204"/>
  </w:font>
  <w:font w:name="MS Mincho">
    <w:panose1 w:val="020206030504050903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5492060"/>
      <w:rPr/>
    </w:sdtPr>
    <w:sdtContent>
      <w:p>
        <w:pPr>
          <w:pStyle w:val="899"/>
          <w:ind w:firstLine="480"/>
          <w:jc w:val="center"/>
        </w:pPr>
        <w:r>
          <w:fldChar w:fldCharType="begin"/>
        </w:r>
        <w:r>
          <w:instrText xml:space="preserve">PAGE   \* MERGEFORMAT</w:instrText>
        </w:r>
        <w:r>
          <w:fldChar w:fldCharType="separate"/>
        </w:r>
        <w:r>
          <w:rPr>
            <w:lang w:val="zh-CN"/>
          </w:rPr>
          <w:t xml:space="preserve">102</w:t>
        </w:r>
        <w:r>
          <w:rPr>
            <w:lang w:val="zh-CN"/>
          </w:rPr>
          <w:fldChar w:fldCharType="end"/>
        </w:r>
        <w:r/>
      </w:p>
    </w:sdtContent>
  </w:sdt>
  <w:p>
    <w:pPr>
      <w:pStyle w:val="8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instrText xml:space="preserve"> PAGE   \* MERGEFORMAT </w:instrText>
    </w:r>
    <w:r>
      <w:fldChar w:fldCharType="separate"/>
    </w:r>
    <w:r>
      <w:rPr>
        <w:lang w:val="zh-CN"/>
      </w:rPr>
      <w:t xml:space="preserve">101</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rFonts w:hint="default"/>
        <w:b w:val="0"/>
        <w:bCs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142" w:firstLine="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8"/>
  </w:num>
  <w:num w:numId="3">
    <w:abstractNumId w:val="7"/>
  </w:num>
  <w:num w:numId="4">
    <w:abstractNumId w:val="6"/>
  </w:num>
  <w:num w:numId="5">
    <w:abstractNumId w:val="9"/>
  </w:num>
  <w:num w:numId="6">
    <w:abstractNumId w:val="5"/>
  </w:num>
  <w:num w:numId="7">
    <w:abstractNumId w:val="15"/>
  </w:num>
  <w:num w:numId="8">
    <w:abstractNumId w:val="4"/>
  </w:num>
  <w:num w:numId="9">
    <w:abstractNumId w:val="2"/>
  </w:num>
  <w:num w:numId="10">
    <w:abstractNumId w:val="10"/>
  </w:num>
  <w:num w:numId="11">
    <w:abstractNumId w:val="1"/>
  </w:num>
  <w:num w:numId="12">
    <w:abstractNumId w:val="14"/>
  </w:num>
  <w:num w:numId="13">
    <w:abstractNumId w:val="11"/>
  </w:num>
  <w:num w:numId="14">
    <w:abstractNumId w:val="0"/>
  </w:num>
  <w:num w:numId="15">
    <w:abstractNumId w:val="13"/>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89"/>
    <w:link w:val="880"/>
    <w:uiPriority w:val="9"/>
    <w:rPr>
      <w:rFonts w:ascii="Arial" w:hAnsi="Arial" w:eastAsia="Arial" w:cs="Arial"/>
      <w:sz w:val="40"/>
      <w:szCs w:val="40"/>
    </w:rPr>
  </w:style>
  <w:style w:type="character" w:styleId="721">
    <w:name w:val="Heading 2 Char"/>
    <w:basedOn w:val="889"/>
    <w:link w:val="881"/>
    <w:uiPriority w:val="9"/>
    <w:rPr>
      <w:rFonts w:ascii="Arial" w:hAnsi="Arial" w:eastAsia="Arial" w:cs="Arial"/>
      <w:sz w:val="34"/>
    </w:rPr>
  </w:style>
  <w:style w:type="character" w:styleId="722">
    <w:name w:val="Heading 3 Char"/>
    <w:basedOn w:val="889"/>
    <w:link w:val="882"/>
    <w:uiPriority w:val="9"/>
    <w:rPr>
      <w:rFonts w:ascii="Arial" w:hAnsi="Arial" w:eastAsia="Arial" w:cs="Arial"/>
      <w:sz w:val="30"/>
      <w:szCs w:val="30"/>
    </w:rPr>
  </w:style>
  <w:style w:type="character" w:styleId="723">
    <w:name w:val="Heading 4 Char"/>
    <w:basedOn w:val="889"/>
    <w:link w:val="883"/>
    <w:uiPriority w:val="9"/>
    <w:rPr>
      <w:rFonts w:ascii="Arial" w:hAnsi="Arial" w:eastAsia="Arial" w:cs="Arial"/>
      <w:b/>
      <w:bCs/>
      <w:sz w:val="26"/>
      <w:szCs w:val="26"/>
    </w:rPr>
  </w:style>
  <w:style w:type="character" w:styleId="724">
    <w:name w:val="Heading 5 Char"/>
    <w:basedOn w:val="889"/>
    <w:link w:val="884"/>
    <w:uiPriority w:val="9"/>
    <w:rPr>
      <w:rFonts w:ascii="Arial" w:hAnsi="Arial" w:eastAsia="Arial" w:cs="Arial"/>
      <w:b/>
      <w:bCs/>
      <w:sz w:val="24"/>
      <w:szCs w:val="24"/>
    </w:rPr>
  </w:style>
  <w:style w:type="character" w:styleId="725">
    <w:name w:val="Heading 6 Char"/>
    <w:basedOn w:val="889"/>
    <w:link w:val="885"/>
    <w:uiPriority w:val="9"/>
    <w:rPr>
      <w:rFonts w:ascii="Arial" w:hAnsi="Arial" w:eastAsia="Arial" w:cs="Arial"/>
      <w:b/>
      <w:bCs/>
      <w:sz w:val="22"/>
      <w:szCs w:val="22"/>
    </w:rPr>
  </w:style>
  <w:style w:type="character" w:styleId="726">
    <w:name w:val="Heading 7 Char"/>
    <w:basedOn w:val="889"/>
    <w:link w:val="886"/>
    <w:uiPriority w:val="9"/>
    <w:rPr>
      <w:rFonts w:ascii="Arial" w:hAnsi="Arial" w:eastAsia="Arial" w:cs="Arial"/>
      <w:b/>
      <w:bCs/>
      <w:i/>
      <w:iCs/>
      <w:sz w:val="22"/>
      <w:szCs w:val="22"/>
    </w:rPr>
  </w:style>
  <w:style w:type="character" w:styleId="727">
    <w:name w:val="Heading 8 Char"/>
    <w:basedOn w:val="889"/>
    <w:link w:val="887"/>
    <w:uiPriority w:val="9"/>
    <w:rPr>
      <w:rFonts w:ascii="Arial" w:hAnsi="Arial" w:eastAsia="Arial" w:cs="Arial"/>
      <w:i/>
      <w:iCs/>
      <w:sz w:val="22"/>
      <w:szCs w:val="22"/>
    </w:rPr>
  </w:style>
  <w:style w:type="character" w:styleId="728">
    <w:name w:val="Heading 9 Char"/>
    <w:basedOn w:val="889"/>
    <w:link w:val="888"/>
    <w:uiPriority w:val="9"/>
    <w:rPr>
      <w:rFonts w:ascii="Arial" w:hAnsi="Arial" w:eastAsia="Arial" w:cs="Arial"/>
      <w:i/>
      <w:iCs/>
      <w:sz w:val="21"/>
      <w:szCs w:val="21"/>
    </w:rPr>
  </w:style>
  <w:style w:type="paragraph" w:styleId="729">
    <w:name w:val="No Spacing"/>
    <w:uiPriority w:val="1"/>
    <w:qFormat/>
    <w:pPr>
      <w:spacing w:before="0" w:after="0" w:line="240" w:lineRule="auto"/>
    </w:pPr>
  </w:style>
  <w:style w:type="character" w:styleId="730">
    <w:name w:val="Title Char"/>
    <w:basedOn w:val="889"/>
    <w:link w:val="903"/>
    <w:uiPriority w:val="10"/>
    <w:rPr>
      <w:sz w:val="48"/>
      <w:szCs w:val="48"/>
    </w:rPr>
  </w:style>
  <w:style w:type="character" w:styleId="731">
    <w:name w:val="Subtitle Char"/>
    <w:basedOn w:val="889"/>
    <w:link w:val="902"/>
    <w:uiPriority w:val="11"/>
    <w:rPr>
      <w:sz w:val="24"/>
      <w:szCs w:val="24"/>
    </w:rPr>
  </w:style>
  <w:style w:type="character" w:styleId="732">
    <w:name w:val="Quote Char"/>
    <w:link w:val="936"/>
    <w:uiPriority w:val="29"/>
    <w:rPr>
      <w:i/>
    </w:rPr>
  </w:style>
  <w:style w:type="character" w:styleId="733">
    <w:name w:val="Intense Quote Char"/>
    <w:link w:val="940"/>
    <w:uiPriority w:val="30"/>
    <w:rPr>
      <w:i/>
    </w:rPr>
  </w:style>
  <w:style w:type="character" w:styleId="734">
    <w:name w:val="Header Char"/>
    <w:basedOn w:val="889"/>
    <w:link w:val="900"/>
    <w:uiPriority w:val="99"/>
  </w:style>
  <w:style w:type="character" w:styleId="735">
    <w:name w:val="Footer Char"/>
    <w:basedOn w:val="889"/>
    <w:link w:val="899"/>
    <w:uiPriority w:val="99"/>
  </w:style>
  <w:style w:type="paragraph" w:styleId="736">
    <w:name w:val="Caption"/>
    <w:basedOn w:val="879"/>
    <w:next w:val="879"/>
    <w:uiPriority w:val="35"/>
    <w:semiHidden/>
    <w:unhideWhenUsed/>
    <w:qFormat/>
    <w:pPr>
      <w:spacing w:line="276" w:lineRule="auto"/>
    </w:pPr>
    <w:rPr>
      <w:b/>
      <w:bCs/>
      <w:color w:val="4f81bd" w:themeColor="accent1"/>
      <w:sz w:val="18"/>
      <w:szCs w:val="18"/>
    </w:rPr>
  </w:style>
  <w:style w:type="character" w:styleId="737">
    <w:name w:val="Caption Char"/>
    <w:basedOn w:val="736"/>
    <w:link w:val="899"/>
    <w:uiPriority w:val="99"/>
  </w:style>
  <w:style w:type="table" w:styleId="738">
    <w:name w:val="Table Grid Light"/>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9"/>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9"/>
    <w:uiPriority w:val="99"/>
    <w:unhideWhenUsed/>
    <w:rPr>
      <w:vertAlign w:val="superscript"/>
    </w:rPr>
  </w:style>
  <w:style w:type="paragraph" w:styleId="866">
    <w:name w:val="endnote text"/>
    <w:basedOn w:val="879"/>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9"/>
    <w:uiPriority w:val="99"/>
    <w:semiHidden/>
    <w:unhideWhenUsed/>
    <w:rPr>
      <w:vertAlign w:val="superscript"/>
    </w:r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91"/>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paragraph" w:styleId="880">
    <w:name w:val="Heading 1"/>
    <w:basedOn w:val="879"/>
    <w:next w:val="879"/>
    <w:link w:val="909"/>
    <w:uiPriority w:val="9"/>
    <w:qFormat/>
    <w:pPr>
      <w:keepLines/>
      <w:keepNext/>
      <w:spacing w:before="340" w:after="330" w:line="578" w:lineRule="auto"/>
      <w:outlineLvl w:val="0"/>
    </w:pPr>
    <w:rPr>
      <w:b/>
      <w:bCs/>
      <w:sz w:val="44"/>
      <w:szCs w:val="44"/>
    </w:rPr>
  </w:style>
  <w:style w:type="paragraph" w:styleId="881">
    <w:name w:val="Heading 2"/>
    <w:basedOn w:val="879"/>
    <w:next w:val="879"/>
    <w:link w:val="91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82">
    <w:name w:val="Heading 3"/>
    <w:basedOn w:val="879"/>
    <w:next w:val="879"/>
    <w:link w:val="911"/>
    <w:uiPriority w:val="9"/>
    <w:unhideWhenUsed/>
    <w:qFormat/>
    <w:pPr>
      <w:keepLines/>
      <w:keepNext/>
      <w:spacing w:before="260" w:after="260" w:line="416" w:lineRule="auto"/>
      <w:outlineLvl w:val="2"/>
    </w:pPr>
    <w:rPr>
      <w:b/>
      <w:bCs/>
      <w:sz w:val="32"/>
      <w:szCs w:val="32"/>
    </w:rPr>
  </w:style>
  <w:style w:type="paragraph" w:styleId="883">
    <w:name w:val="Heading 4"/>
    <w:basedOn w:val="879"/>
    <w:next w:val="879"/>
    <w:link w:val="912"/>
    <w:uiPriority w:val="9"/>
    <w:semiHidden/>
    <w:unhideWhenUsed/>
    <w:qFormat/>
    <w:pPr>
      <w:keepLines/>
      <w:keepNext/>
      <w:spacing w:before="80" w:after="40"/>
      <w:outlineLvl w:val="3"/>
    </w:pPr>
    <w:rPr>
      <w:rFonts w:cstheme="majorBidi"/>
      <w:color w:val="366091" w:themeColor="accent1" w:themeShade="BF"/>
      <w:sz w:val="28"/>
      <w:szCs w:val="28"/>
    </w:rPr>
  </w:style>
  <w:style w:type="paragraph" w:styleId="884">
    <w:name w:val="Heading 5"/>
    <w:basedOn w:val="879"/>
    <w:next w:val="879"/>
    <w:link w:val="913"/>
    <w:uiPriority w:val="9"/>
    <w:semiHidden/>
    <w:unhideWhenUsed/>
    <w:qFormat/>
    <w:pPr>
      <w:keepLines/>
      <w:keepNext/>
      <w:spacing w:before="80" w:after="40"/>
      <w:outlineLvl w:val="4"/>
    </w:pPr>
    <w:rPr>
      <w:rFonts w:cstheme="majorBidi"/>
      <w:color w:val="366091" w:themeColor="accent1" w:themeShade="BF"/>
      <w:sz w:val="24"/>
      <w:szCs w:val="24"/>
    </w:rPr>
  </w:style>
  <w:style w:type="paragraph" w:styleId="885">
    <w:name w:val="Heading 6"/>
    <w:basedOn w:val="879"/>
    <w:next w:val="879"/>
    <w:link w:val="914"/>
    <w:uiPriority w:val="9"/>
    <w:semiHidden/>
    <w:unhideWhenUsed/>
    <w:qFormat/>
    <w:pPr>
      <w:keepLines/>
      <w:keepNext/>
      <w:spacing w:before="40"/>
      <w:outlineLvl w:val="5"/>
    </w:pPr>
    <w:rPr>
      <w:rFonts w:cstheme="majorBidi"/>
      <w:b/>
      <w:bCs/>
      <w:color w:val="366091" w:themeColor="accent1" w:themeShade="BF"/>
    </w:rPr>
  </w:style>
  <w:style w:type="paragraph" w:styleId="886">
    <w:name w:val="Heading 7"/>
    <w:basedOn w:val="879"/>
    <w:next w:val="879"/>
    <w:link w:val="915"/>
    <w:uiPriority w:val="9"/>
    <w:semiHidden/>
    <w:unhideWhenUsed/>
    <w:qFormat/>
    <w:pPr>
      <w:keepLines/>
      <w:keepNext/>
      <w:spacing w:before="40"/>
      <w:outlineLvl w:val="6"/>
    </w:pPr>
    <w:rPr>
      <w:rFonts w:cstheme="majorBidi"/>
      <w:b/>
      <w:bCs/>
      <w:color w:val="585858" w:themeColor="text1" w:themeTint="A6"/>
    </w:rPr>
  </w:style>
  <w:style w:type="paragraph" w:styleId="887">
    <w:name w:val="Heading 8"/>
    <w:basedOn w:val="879"/>
    <w:next w:val="879"/>
    <w:link w:val="916"/>
    <w:uiPriority w:val="9"/>
    <w:semiHidden/>
    <w:unhideWhenUsed/>
    <w:qFormat/>
    <w:pPr>
      <w:keepLines/>
      <w:keepNext/>
      <w:outlineLvl w:val="7"/>
    </w:pPr>
    <w:rPr>
      <w:rFonts w:cstheme="majorBidi"/>
      <w:color w:val="585858" w:themeColor="text1" w:themeTint="A6"/>
    </w:rPr>
  </w:style>
  <w:style w:type="paragraph" w:styleId="888">
    <w:name w:val="Heading 9"/>
    <w:basedOn w:val="879"/>
    <w:next w:val="879"/>
    <w:link w:val="917"/>
    <w:uiPriority w:val="9"/>
    <w:semiHidden/>
    <w:unhideWhenUsed/>
    <w:qFormat/>
    <w:pPr>
      <w:keepLines/>
      <w:keepNext/>
      <w:outlineLvl w:val="8"/>
    </w:pPr>
    <w:rPr>
      <w:rFonts w:eastAsiaTheme="majorEastAsia" w:cstheme="majorBidi"/>
      <w:color w:val="585858" w:themeColor="text1" w:themeTint="A6"/>
    </w:rPr>
  </w:style>
  <w:style w:type="character" w:styleId="889" w:default="1">
    <w:name w:val="Default Paragraph Font"/>
    <w:uiPriority w:val="1"/>
    <w:semiHidden/>
    <w:unhideWhenUsed/>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customStyle="1">
    <w:name w:val="Default"/>
    <w:uiPriority w:val="99"/>
    <w:qFormat/>
    <w:pPr>
      <w:spacing w:after="160" w:line="278" w:lineRule="auto"/>
      <w:widowControl w:val="off"/>
    </w:pPr>
    <w:rPr>
      <w:rFonts w:ascii="MS Mincho" w:hAnsi="Calibri" w:eastAsia="宋体" w:cs="Times New Roman"/>
      <w:color w:val="000000"/>
      <w:sz w:val="21"/>
      <w:szCs w:val="24"/>
      <w:lang w:val="en-US" w:eastAsia="zh-CN" w:bidi="ar-SA"/>
    </w:rPr>
  </w:style>
  <w:style w:type="paragraph" w:styleId="892">
    <w:name w:val="Document Map"/>
    <w:basedOn w:val="879"/>
    <w:link w:val="918"/>
    <w:uiPriority w:val="99"/>
    <w:semiHidden/>
    <w:unhideWhenUsed/>
    <w:qFormat/>
    <w:rPr>
      <w:rFonts w:ascii="宋体" w:eastAsia="宋体"/>
      <w:sz w:val="18"/>
      <w:szCs w:val="18"/>
    </w:rPr>
  </w:style>
  <w:style w:type="paragraph" w:styleId="893">
    <w:name w:val="annotation text"/>
    <w:basedOn w:val="879"/>
    <w:link w:val="919"/>
    <w:uiPriority w:val="0"/>
    <w:qFormat/>
    <w:pPr>
      <w:ind w:firstLine="922"/>
      <w:jc w:val="left"/>
      <w:spacing w:line="360" w:lineRule="auto"/>
    </w:pPr>
    <w:rPr>
      <w:rFonts w:ascii="Times New Roman" w:hAnsi="Times New Roman" w:eastAsia="宋体" w:cs="Times New Roman"/>
      <w:szCs w:val="24"/>
    </w:rPr>
  </w:style>
  <w:style w:type="paragraph" w:styleId="894">
    <w:name w:val="Body Text"/>
    <w:basedOn w:val="879"/>
    <w:link w:val="920"/>
    <w:uiPriority w:val="99"/>
    <w:semiHidden/>
    <w:unhideWhenUsed/>
    <w:qFormat/>
    <w:pPr>
      <w:spacing w:after="120"/>
    </w:pPr>
  </w:style>
  <w:style w:type="paragraph" w:styleId="895">
    <w:name w:val="Body Text Indent"/>
    <w:basedOn w:val="879"/>
    <w:link w:val="921"/>
    <w:uiPriority w:val="99"/>
    <w:semiHidden/>
    <w:unhideWhenUsed/>
    <w:qFormat/>
    <w:pPr>
      <w:ind w:left="420"/>
      <w:spacing w:after="120"/>
    </w:pPr>
  </w:style>
  <w:style w:type="paragraph" w:styleId="896">
    <w:name w:val="Plain Text"/>
    <w:basedOn w:val="879"/>
    <w:link w:val="922"/>
    <w:uiPriority w:val="0"/>
    <w:qFormat/>
    <w:rPr>
      <w:rFonts w:ascii="宋体" w:hAnsi="Courier New"/>
    </w:rPr>
  </w:style>
  <w:style w:type="paragraph" w:styleId="897">
    <w:name w:val="Date"/>
    <w:basedOn w:val="879"/>
    <w:next w:val="879"/>
    <w:link w:val="923"/>
    <w:uiPriority w:val="99"/>
    <w:semiHidden/>
    <w:unhideWhenUsed/>
    <w:qFormat/>
    <w:pPr>
      <w:ind w:left="100"/>
    </w:pPr>
  </w:style>
  <w:style w:type="paragraph" w:styleId="898">
    <w:name w:val="Balloon Text"/>
    <w:basedOn w:val="879"/>
    <w:link w:val="924"/>
    <w:uiPriority w:val="99"/>
    <w:semiHidden/>
    <w:unhideWhenUsed/>
    <w:qFormat/>
    <w:rPr>
      <w:sz w:val="18"/>
      <w:szCs w:val="18"/>
    </w:rPr>
  </w:style>
  <w:style w:type="paragraph" w:styleId="899">
    <w:name w:val="Footer"/>
    <w:basedOn w:val="879"/>
    <w:link w:val="925"/>
    <w:uiPriority w:val="99"/>
    <w:unhideWhenUsed/>
    <w:qFormat/>
    <w:pPr>
      <w:jc w:val="left"/>
      <w:tabs>
        <w:tab w:val="center" w:pos="4153" w:leader="none"/>
        <w:tab w:val="right" w:pos="8306" w:leader="none"/>
      </w:tabs>
    </w:pPr>
    <w:rPr>
      <w:sz w:val="18"/>
      <w:szCs w:val="18"/>
    </w:rPr>
  </w:style>
  <w:style w:type="paragraph" w:styleId="900">
    <w:name w:val="Header"/>
    <w:basedOn w:val="879"/>
    <w:link w:val="92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1">
    <w:name w:val="toc 1"/>
    <w:basedOn w:val="879"/>
    <w:next w:val="879"/>
    <w:uiPriority w:val="39"/>
    <w:unhideWhenUsed/>
    <w:qFormat/>
  </w:style>
  <w:style w:type="paragraph" w:styleId="902">
    <w:name w:val="Subtitle"/>
    <w:basedOn w:val="879"/>
    <w:next w:val="879"/>
    <w:link w:val="927"/>
    <w:uiPriority w:val="11"/>
    <w:qFormat/>
    <w:pPr>
      <w:jc w:val="center"/>
    </w:pPr>
    <w:rPr>
      <w:rFonts w:asciiTheme="majorHAnsi" w:hAnsiTheme="majorHAnsi" w:eastAsiaTheme="majorEastAsia" w:cstheme="majorBidi"/>
      <w:color w:val="585858" w:themeColor="text1" w:themeTint="A6"/>
      <w:spacing w:val="15"/>
      <w:sz w:val="28"/>
      <w:szCs w:val="28"/>
    </w:rPr>
  </w:style>
  <w:style w:type="paragraph" w:styleId="903">
    <w:name w:val="Title"/>
    <w:basedOn w:val="879"/>
    <w:next w:val="879"/>
    <w:link w:val="928"/>
    <w:uiPriority w:val="10"/>
    <w:qFormat/>
    <w:pPr>
      <w:contextualSpacing/>
      <w:jc w:val="center"/>
      <w:spacing w:after="80"/>
    </w:pPr>
    <w:rPr>
      <w:rFonts w:asciiTheme="majorHAnsi" w:hAnsiTheme="majorHAnsi" w:eastAsiaTheme="majorEastAsia" w:cstheme="majorBidi"/>
      <w:spacing w:val="-10"/>
      <w:sz w:val="56"/>
      <w:szCs w:val="56"/>
    </w:rPr>
  </w:style>
  <w:style w:type="paragraph" w:styleId="904">
    <w:name w:val="annotation subject"/>
    <w:basedOn w:val="893"/>
    <w:next w:val="893"/>
    <w:link w:val="947"/>
    <w:uiPriority w:val="99"/>
    <w:semiHidden/>
    <w:unhideWhenUsed/>
    <w:qFormat/>
    <w:pPr>
      <w:ind w:firstLine="0"/>
      <w:spacing w:line="278" w:lineRule="auto"/>
    </w:pPr>
    <w:rPr>
      <w:rFonts w:asciiTheme="minorHAnsi" w:hAnsiTheme="minorHAnsi" w:eastAsiaTheme="minorEastAsia" w:cstheme="minorBidi"/>
      <w:b/>
      <w:bCs/>
      <w:szCs w:val="22"/>
    </w:rPr>
  </w:style>
  <w:style w:type="paragraph" w:styleId="905">
    <w:name w:val="Body Text First Indent"/>
    <w:basedOn w:val="894"/>
    <w:link w:val="929"/>
    <w:uiPriority w:val="99"/>
    <w:qFormat/>
    <w:pPr>
      <w:ind w:firstLine="200"/>
      <w:spacing w:line="360" w:lineRule="auto"/>
    </w:pPr>
    <w:rPr>
      <w:rFonts w:ascii="仿宋_GB2312" w:eastAsia="仿宋_GB2312"/>
      <w:sz w:val="30"/>
      <w:szCs w:val="30"/>
    </w:rPr>
  </w:style>
  <w:style w:type="table" w:styleId="906">
    <w:name w:val="Table Grid"/>
    <w:basedOn w:val="8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Hyperlink"/>
    <w:basedOn w:val="889"/>
    <w:uiPriority w:val="99"/>
    <w:qFormat/>
    <w:rPr>
      <w:color w:val="0000ff"/>
      <w:u w:val="none"/>
    </w:rPr>
  </w:style>
  <w:style w:type="character" w:styleId="908">
    <w:name w:val="annotation reference"/>
    <w:uiPriority w:val="0"/>
    <w:qFormat/>
    <w:rPr>
      <w:sz w:val="21"/>
      <w:szCs w:val="21"/>
    </w:rPr>
  </w:style>
  <w:style w:type="character" w:styleId="909" w:customStyle="1">
    <w:name w:val="标题 1 Char"/>
    <w:basedOn w:val="889"/>
    <w:link w:val="880"/>
    <w:uiPriority w:val="9"/>
    <w:qFormat/>
    <w:rPr>
      <w:b/>
      <w:bCs/>
      <w:sz w:val="44"/>
      <w:szCs w:val="44"/>
    </w:rPr>
  </w:style>
  <w:style w:type="character" w:styleId="910" w:customStyle="1">
    <w:name w:val="标题 2 Char"/>
    <w:basedOn w:val="889"/>
    <w:link w:val="881"/>
    <w:uiPriority w:val="9"/>
    <w:qFormat/>
    <w:rPr>
      <w:rFonts w:asciiTheme="majorHAnsi" w:hAnsiTheme="majorHAnsi" w:eastAsiaTheme="majorEastAsia" w:cstheme="majorBidi"/>
      <w:b/>
      <w:bCs/>
      <w:sz w:val="32"/>
      <w:szCs w:val="32"/>
    </w:rPr>
  </w:style>
  <w:style w:type="character" w:styleId="911" w:customStyle="1">
    <w:name w:val="标题 3 Char"/>
    <w:basedOn w:val="889"/>
    <w:link w:val="882"/>
    <w:uiPriority w:val="9"/>
    <w:qFormat/>
    <w:rPr>
      <w:b/>
      <w:bCs/>
      <w:sz w:val="32"/>
      <w:szCs w:val="32"/>
    </w:rPr>
  </w:style>
  <w:style w:type="character" w:styleId="912" w:customStyle="1">
    <w:name w:val="标题 4 Char"/>
    <w:basedOn w:val="889"/>
    <w:link w:val="883"/>
    <w:uiPriority w:val="9"/>
    <w:semiHidden/>
    <w:qFormat/>
    <w:rPr>
      <w:rFonts w:cstheme="majorBidi"/>
      <w:color w:val="366091" w:themeColor="accent1" w:themeShade="BF"/>
      <w:sz w:val="28"/>
      <w:szCs w:val="28"/>
    </w:rPr>
  </w:style>
  <w:style w:type="character" w:styleId="913" w:customStyle="1">
    <w:name w:val="标题 5 Char"/>
    <w:basedOn w:val="889"/>
    <w:link w:val="884"/>
    <w:uiPriority w:val="9"/>
    <w:semiHidden/>
    <w:qFormat/>
    <w:rPr>
      <w:rFonts w:cstheme="majorBidi"/>
      <w:color w:val="366091" w:themeColor="accent1" w:themeShade="BF"/>
      <w:sz w:val="24"/>
      <w:szCs w:val="24"/>
    </w:rPr>
  </w:style>
  <w:style w:type="character" w:styleId="914" w:customStyle="1">
    <w:name w:val="标题 6 Char"/>
    <w:basedOn w:val="889"/>
    <w:link w:val="885"/>
    <w:uiPriority w:val="9"/>
    <w:semiHidden/>
    <w:qFormat/>
    <w:rPr>
      <w:rFonts w:cstheme="majorBidi"/>
      <w:b/>
      <w:bCs/>
      <w:color w:val="366091" w:themeColor="accent1" w:themeShade="BF"/>
    </w:rPr>
  </w:style>
  <w:style w:type="character" w:styleId="915" w:customStyle="1">
    <w:name w:val="标题 7 Char"/>
    <w:basedOn w:val="889"/>
    <w:link w:val="886"/>
    <w:uiPriority w:val="9"/>
    <w:semiHidden/>
    <w:qFormat/>
    <w:rPr>
      <w:rFonts w:cstheme="majorBidi"/>
      <w:b/>
      <w:bCs/>
      <w:color w:val="585858" w:themeColor="text1" w:themeTint="A6"/>
    </w:rPr>
  </w:style>
  <w:style w:type="character" w:styleId="916" w:customStyle="1">
    <w:name w:val="标题 8 Char"/>
    <w:basedOn w:val="889"/>
    <w:link w:val="887"/>
    <w:uiPriority w:val="9"/>
    <w:semiHidden/>
    <w:qFormat/>
    <w:rPr>
      <w:rFonts w:cstheme="majorBidi"/>
      <w:color w:val="585858" w:themeColor="text1" w:themeTint="A6"/>
    </w:rPr>
  </w:style>
  <w:style w:type="character" w:styleId="917" w:customStyle="1">
    <w:name w:val="标题 9 Char"/>
    <w:basedOn w:val="889"/>
    <w:link w:val="888"/>
    <w:uiPriority w:val="9"/>
    <w:semiHidden/>
    <w:qFormat/>
    <w:rPr>
      <w:rFonts w:eastAsiaTheme="majorEastAsia" w:cstheme="majorBidi"/>
      <w:color w:val="585858" w:themeColor="text1" w:themeTint="A6"/>
    </w:rPr>
  </w:style>
  <w:style w:type="character" w:styleId="918" w:customStyle="1">
    <w:name w:val="文档结构图 Char"/>
    <w:basedOn w:val="889"/>
    <w:link w:val="892"/>
    <w:uiPriority w:val="99"/>
    <w:semiHidden/>
    <w:qFormat/>
    <w:rPr>
      <w:rFonts w:ascii="宋体" w:eastAsia="宋体"/>
      <w:sz w:val="18"/>
      <w:szCs w:val="18"/>
    </w:rPr>
  </w:style>
  <w:style w:type="character" w:styleId="919" w:customStyle="1">
    <w:name w:val="批注文字 Char"/>
    <w:basedOn w:val="889"/>
    <w:link w:val="893"/>
    <w:uiPriority w:val="0"/>
    <w:qFormat/>
    <w:rPr>
      <w:rFonts w:ascii="Times New Roman" w:hAnsi="Times New Roman" w:eastAsia="宋体" w:cs="Times New Roman"/>
      <w:szCs w:val="24"/>
    </w:rPr>
  </w:style>
  <w:style w:type="character" w:styleId="920" w:customStyle="1">
    <w:name w:val="正文文本 Char"/>
    <w:basedOn w:val="889"/>
    <w:link w:val="894"/>
    <w:uiPriority w:val="99"/>
    <w:semiHidden/>
    <w:qFormat/>
  </w:style>
  <w:style w:type="character" w:styleId="921" w:customStyle="1">
    <w:name w:val="正文文本缩进 Char"/>
    <w:basedOn w:val="889"/>
    <w:link w:val="895"/>
    <w:uiPriority w:val="99"/>
    <w:semiHidden/>
    <w:qFormat/>
  </w:style>
  <w:style w:type="character" w:styleId="922" w:customStyle="1">
    <w:name w:val="纯文本 Char"/>
    <w:basedOn w:val="889"/>
    <w:link w:val="896"/>
    <w:uiPriority w:val="0"/>
    <w:qFormat/>
    <w:rPr>
      <w:rFonts w:ascii="宋体" w:hAnsi="Courier New"/>
    </w:rPr>
  </w:style>
  <w:style w:type="character" w:styleId="923" w:customStyle="1">
    <w:name w:val="日期 Char"/>
    <w:basedOn w:val="889"/>
    <w:link w:val="897"/>
    <w:uiPriority w:val="99"/>
    <w:semiHidden/>
    <w:qFormat/>
  </w:style>
  <w:style w:type="character" w:styleId="924" w:customStyle="1">
    <w:name w:val="批注框文本 Char"/>
    <w:basedOn w:val="889"/>
    <w:link w:val="898"/>
    <w:uiPriority w:val="99"/>
    <w:semiHidden/>
    <w:qFormat/>
    <w:rPr>
      <w:sz w:val="18"/>
      <w:szCs w:val="18"/>
    </w:rPr>
  </w:style>
  <w:style w:type="character" w:styleId="925" w:customStyle="1">
    <w:name w:val="页脚 Char"/>
    <w:basedOn w:val="889"/>
    <w:link w:val="899"/>
    <w:uiPriority w:val="99"/>
    <w:qFormat/>
    <w:rPr>
      <w:sz w:val="18"/>
      <w:szCs w:val="18"/>
    </w:rPr>
  </w:style>
  <w:style w:type="character" w:styleId="926" w:customStyle="1">
    <w:name w:val="页眉 Char"/>
    <w:basedOn w:val="889"/>
    <w:link w:val="900"/>
    <w:uiPriority w:val="99"/>
    <w:qFormat/>
    <w:rPr>
      <w:sz w:val="18"/>
      <w:szCs w:val="18"/>
    </w:rPr>
  </w:style>
  <w:style w:type="character" w:styleId="927" w:customStyle="1">
    <w:name w:val="副标题 Char"/>
    <w:basedOn w:val="889"/>
    <w:link w:val="902"/>
    <w:uiPriority w:val="11"/>
    <w:qFormat/>
    <w:rPr>
      <w:rFonts w:asciiTheme="majorHAnsi" w:hAnsiTheme="majorHAnsi" w:eastAsiaTheme="majorEastAsia" w:cstheme="majorBidi"/>
      <w:color w:val="585858" w:themeColor="text1" w:themeTint="A6"/>
      <w:spacing w:val="15"/>
      <w:sz w:val="28"/>
      <w:szCs w:val="28"/>
    </w:rPr>
  </w:style>
  <w:style w:type="character" w:styleId="928" w:customStyle="1">
    <w:name w:val="标题 Char"/>
    <w:basedOn w:val="889"/>
    <w:link w:val="903"/>
    <w:uiPriority w:val="10"/>
    <w:qFormat/>
    <w:rPr>
      <w:rFonts w:asciiTheme="majorHAnsi" w:hAnsiTheme="majorHAnsi" w:eastAsiaTheme="majorEastAsia" w:cstheme="majorBidi"/>
      <w:spacing w:val="-10"/>
      <w:sz w:val="56"/>
      <w:szCs w:val="56"/>
    </w:rPr>
  </w:style>
  <w:style w:type="character" w:styleId="929" w:customStyle="1">
    <w:name w:val="正文首行缩进 Char"/>
    <w:basedOn w:val="920"/>
    <w:link w:val="905"/>
    <w:uiPriority w:val="99"/>
    <w:qFormat/>
    <w:rPr>
      <w:rFonts w:ascii="仿宋_GB2312" w:eastAsia="仿宋_GB2312"/>
      <w:sz w:val="30"/>
      <w:szCs w:val="30"/>
    </w:rPr>
  </w:style>
  <w:style w:type="paragraph" w:styleId="930" w:customStyle="1">
    <w:name w:val="段"/>
    <w:next w:val="879"/>
    <w:uiPriority w:val="0"/>
    <w:qFormat/>
    <w:pPr>
      <w:jc w:val="both"/>
      <w:spacing w:after="160" w:line="278" w:lineRule="auto"/>
    </w:pPr>
    <w:rPr>
      <w:rFonts w:ascii="宋体" w:hAnsi="Times New Roman" w:eastAsia="宋体" w:cs="Times New Roman"/>
      <w:sz w:val="18"/>
      <w:szCs w:val="18"/>
      <w:lang w:val="en-US" w:eastAsia="zh-CN" w:bidi="ar-SA"/>
    </w:rPr>
  </w:style>
  <w:style w:type="character" w:styleId="931" w:customStyle="1">
    <w:name w:val="font31"/>
    <w:basedOn w:val="889"/>
    <w:uiPriority w:val="0"/>
    <w:qFormat/>
    <w:rPr>
      <w:rFonts w:hint="eastAsia" w:ascii="宋体" w:hAnsi="宋体" w:eastAsia="宋体" w:cs="宋体"/>
      <w:color w:val="000000"/>
      <w:sz w:val="18"/>
      <w:szCs w:val="18"/>
      <w:u w:val="none"/>
    </w:rPr>
  </w:style>
  <w:style w:type="character" w:styleId="932" w:customStyle="1">
    <w:name w:val="font41"/>
    <w:basedOn w:val="889"/>
    <w:uiPriority w:val="0"/>
    <w:qFormat/>
    <w:rPr>
      <w:rFonts w:ascii="Calibri" w:hAnsi="Calibri" w:cs="Calibri"/>
      <w:color w:val="000000"/>
      <w:sz w:val="18"/>
      <w:szCs w:val="18"/>
      <w:u w:val="none"/>
    </w:rPr>
  </w:style>
  <w:style w:type="character" w:styleId="933" w:customStyle="1">
    <w:name w:val="font21"/>
    <w:basedOn w:val="889"/>
    <w:uiPriority w:val="0"/>
    <w:qFormat/>
    <w:rPr>
      <w:rFonts w:hint="eastAsia" w:ascii="宋体" w:hAnsi="宋体" w:eastAsia="宋体" w:cs="宋体"/>
      <w:color w:val="000000"/>
      <w:sz w:val="20"/>
      <w:szCs w:val="20"/>
      <w:u w:val="none"/>
    </w:rPr>
  </w:style>
  <w:style w:type="character" w:styleId="934" w:customStyle="1">
    <w:name w:val="font51"/>
    <w:basedOn w:val="889"/>
    <w:uiPriority w:val="0"/>
    <w:qFormat/>
    <w:rPr>
      <w:rFonts w:ascii="Arial" w:hAnsi="Arial" w:cs="Arial"/>
      <w:color w:val="000000"/>
      <w:sz w:val="20"/>
      <w:szCs w:val="20"/>
      <w:u w:val="none"/>
    </w:rPr>
  </w:style>
  <w:style w:type="paragraph" w:styleId="935" w:customStyle="1">
    <w:name w:val="H0正文2"/>
    <w:basedOn w:val="879"/>
    <w:uiPriority w:val="0"/>
    <w:qFormat/>
    <w:pPr>
      <w:ind w:firstLine="200"/>
      <w:spacing w:line="360" w:lineRule="auto"/>
      <w:widowControl/>
    </w:pPr>
    <w:rPr>
      <w:sz w:val="24"/>
      <w:lang w:val="zh-CN"/>
    </w:rPr>
  </w:style>
  <w:style w:type="paragraph" w:styleId="936">
    <w:name w:val="Quote"/>
    <w:basedOn w:val="879"/>
    <w:next w:val="879"/>
    <w:link w:val="937"/>
    <w:uiPriority w:val="29"/>
    <w:qFormat/>
    <w:pPr>
      <w:jc w:val="center"/>
      <w:spacing w:before="160"/>
    </w:pPr>
    <w:rPr>
      <w:i/>
      <w:iCs/>
      <w:color w:val="3f3f3f" w:themeColor="text1" w:themeTint="BF"/>
    </w:rPr>
  </w:style>
  <w:style w:type="character" w:styleId="937" w:customStyle="1">
    <w:name w:val="引用 Char"/>
    <w:basedOn w:val="889"/>
    <w:link w:val="936"/>
    <w:uiPriority w:val="29"/>
    <w:qFormat/>
    <w:rPr>
      <w:i/>
      <w:iCs/>
      <w:color w:val="3f3f3f" w:themeColor="text1" w:themeTint="BF"/>
    </w:rPr>
  </w:style>
  <w:style w:type="paragraph" w:styleId="938">
    <w:name w:val="List Paragraph"/>
    <w:basedOn w:val="879"/>
    <w:uiPriority w:val="34"/>
    <w:qFormat/>
    <w:pPr>
      <w:contextualSpacing/>
      <w:ind w:left="720"/>
    </w:pPr>
  </w:style>
  <w:style w:type="character" w:styleId="939" w:customStyle="1">
    <w:name w:val="明显强调1"/>
    <w:basedOn w:val="889"/>
    <w:uiPriority w:val="21"/>
    <w:qFormat/>
    <w:rPr>
      <w:i/>
      <w:iCs/>
      <w:color w:val="366091" w:themeColor="accent1" w:themeShade="BF"/>
    </w:rPr>
  </w:style>
  <w:style w:type="paragraph" w:styleId="940">
    <w:name w:val="Intense Quote"/>
    <w:basedOn w:val="879"/>
    <w:next w:val="879"/>
    <w:link w:val="941"/>
    <w:uiPriority w:val="30"/>
    <w:qFormat/>
    <w:pPr>
      <w:ind w:left="864" w:right="864"/>
      <w:jc w:val="center"/>
      <w:spacing w:before="360" w:after="360"/>
      <w:pBdr>
        <w:top w:val="single" w:color="366091" w:themeColor="accent1" w:themeShade="BF" w:sz="4" w:space="10"/>
        <w:bottom w:val="single" w:color="366091" w:themeColor="accent1" w:themeShade="BF" w:sz="4" w:space="10"/>
      </w:pBdr>
    </w:pPr>
    <w:rPr>
      <w:i/>
      <w:iCs/>
      <w:color w:val="366091" w:themeColor="accent1" w:themeShade="BF"/>
    </w:rPr>
  </w:style>
  <w:style w:type="character" w:styleId="941" w:customStyle="1">
    <w:name w:val="明显引用 Char"/>
    <w:basedOn w:val="889"/>
    <w:link w:val="940"/>
    <w:uiPriority w:val="30"/>
    <w:qFormat/>
    <w:rPr>
      <w:i/>
      <w:iCs/>
      <w:color w:val="366091" w:themeColor="accent1" w:themeShade="BF"/>
    </w:rPr>
  </w:style>
  <w:style w:type="character" w:styleId="942" w:customStyle="1">
    <w:name w:val="明显参考1"/>
    <w:basedOn w:val="889"/>
    <w:uiPriority w:val="32"/>
    <w:qFormat/>
    <w:rPr>
      <w:b/>
      <w:bCs/>
      <w:smallCaps/>
      <w:color w:val="366091" w:themeColor="accent1" w:themeShade="BF"/>
      <w:spacing w:val="5"/>
    </w:rPr>
  </w:style>
  <w:style w:type="character" w:styleId="943" w:customStyle="1">
    <w:name w:val="明显强调2"/>
    <w:basedOn w:val="889"/>
    <w:uiPriority w:val="21"/>
    <w:qFormat/>
    <w:rPr>
      <w:i/>
      <w:iCs/>
      <w:color w:val="366091" w:themeColor="accent1" w:themeShade="BF"/>
    </w:rPr>
  </w:style>
  <w:style w:type="character" w:styleId="944" w:customStyle="1">
    <w:name w:val="明显参考2"/>
    <w:basedOn w:val="889"/>
    <w:uiPriority w:val="32"/>
    <w:qFormat/>
    <w:rPr>
      <w:b/>
      <w:bCs/>
      <w:smallCaps/>
      <w:color w:val="366091" w:themeColor="accent1" w:themeShade="BF"/>
      <w:spacing w:val="5"/>
    </w:rPr>
  </w:style>
  <w:style w:type="paragraph" w:styleId="94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46" w:customStyle="1">
    <w:name w:val="列出段落1"/>
    <w:basedOn w:val="879"/>
    <w:uiPriority w:val="0"/>
    <w:qFormat/>
    <w:pPr>
      <w:ind w:firstLine="420"/>
      <w:spacing w:after="0" w:line="240" w:lineRule="auto"/>
    </w:pPr>
    <w:rPr>
      <w:rFonts w:ascii="Times New Roman" w:hAnsi="Times New Roman" w:eastAsia="宋体" w:cs="Times New Roman"/>
      <w:szCs w:val="21"/>
    </w:rPr>
  </w:style>
  <w:style w:type="character" w:styleId="947" w:customStyle="1">
    <w:name w:val="批注主题 Char"/>
    <w:basedOn w:val="919"/>
    <w:link w:val="904"/>
    <w:uiPriority w:val="99"/>
    <w:semiHidden/>
    <w:qFormat/>
    <w:rPr>
      <w:rFonts w:asciiTheme="minorHAnsi" w:hAnsiTheme="minorHAnsi" w:eastAsiaTheme="minorEastAsia" w:cstheme="minorBidi"/>
      <w:b/>
      <w:bCs/>
      <w:sz w:val="21"/>
      <w:szCs w:val="22"/>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S'y'Z</dc:creator>
  <cp:lastModifiedBy>乙海亮</cp:lastModifiedBy>
  <cp:revision>5</cp:revision>
  <dcterms:created xsi:type="dcterms:W3CDTF">2024-05-24T01:54:00Z</dcterms:created>
  <dcterms:modified xsi:type="dcterms:W3CDTF">2024-05-24T03:40:16Z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88BB45EF4430458BA801911C80C37EF4_12</vt:lpwstr>
  </property>
</Properties>
</file>