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color w:val="auto"/>
          <w:spacing w:val="76"/>
          <w:sz w:val="144"/>
          <w:highlight w:val="none"/>
        </w:rPr>
      </w:pPr>
      <w:r>
        <w:rPr>
          <w:rFonts w:hint="eastAsia" w:ascii="宋体" w:hAnsi="宋体"/>
          <w:color w:val="auto"/>
          <w:spacing w:val="76"/>
          <w:sz w:val="144"/>
          <w:highlight w:val="none"/>
        </w:rPr>
      </w:r>
      <w:r/>
    </w:p>
    <w:p>
      <w:pPr>
        <w:pStyle w:val="739"/>
        <w:rPr>
          <w:color w:val="auto"/>
          <w:highlight w:val="none"/>
        </w:rPr>
      </w:pPr>
      <w:r>
        <w:rPr>
          <w:color w:val="auto"/>
          <w:highlight w:val="none"/>
        </w:rPr>
      </w:r>
      <w:r/>
    </w:p>
    <w:p>
      <w:pPr>
        <w:pStyle w:val="739"/>
        <w:jc w:val="center"/>
        <w:rPr>
          <w:rFonts w:hint="eastAsia" w:ascii="宋体" w:hAnsi="宋体"/>
          <w:b/>
          <w:bCs/>
          <w:color w:val="auto"/>
          <w:spacing w:val="74"/>
          <w:sz w:val="112"/>
          <w:szCs w:val="112"/>
          <w:highlight w:val="none"/>
        </w:rPr>
      </w:pPr>
      <w:r>
        <w:rPr>
          <w:rFonts w:hint="eastAsia" w:ascii="宋体" w:hAnsi="宋体"/>
          <w:color w:val="auto"/>
          <w:spacing w:val="76"/>
          <w:sz w:val="144"/>
          <w:szCs w:val="144"/>
          <w:highlight w:val="none"/>
        </w:rPr>
        <w:t xml:space="preserve">招标文件</w:t>
      </w:r>
      <w:r/>
    </w:p>
    <w:p>
      <w:pPr>
        <w:pStyle w:val="739"/>
        <w:rPr>
          <w:rFonts w:hint="eastAsia" w:ascii="宋体" w:hAnsi="宋体"/>
          <w:color w:val="auto"/>
          <w:spacing w:val="76"/>
          <w:sz w:val="144"/>
          <w:highlight w:val="none"/>
        </w:rPr>
      </w:pPr>
      <w:r>
        <w:rPr>
          <w:rFonts w:hint="eastAsia" w:ascii="宋体" w:hAnsi="宋体"/>
          <w:color w:val="auto"/>
          <w:spacing w:val="76"/>
          <w:sz w:val="144"/>
          <w:highlight w:val="none"/>
        </w:rPr>
      </w:r>
      <w:r/>
    </w:p>
    <w:p>
      <w:pPr>
        <w:pStyle w:val="739"/>
        <w:rPr>
          <w:rFonts w:hint="eastAsia" w:ascii="宋体" w:hAnsi="宋体"/>
          <w:color w:val="auto"/>
          <w:spacing w:val="76"/>
          <w:sz w:val="144"/>
          <w:highlight w:val="none"/>
        </w:rPr>
      </w:pPr>
      <w:r>
        <w:rPr>
          <w:rFonts w:hint="eastAsia" w:ascii="宋体" w:hAnsi="宋体"/>
          <w:color w:val="auto"/>
          <w:spacing w:val="76"/>
          <w:sz w:val="144"/>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ind w:firstLine="1500"/>
        <w:jc w:val="center"/>
        <w:spacing w:line="360" w:lineRule="auto"/>
        <w:rPr>
          <w:rFonts w:hint="eastAsia" w:ascii="宋体" w:hAnsi="宋体"/>
          <w:color w:val="auto"/>
          <w:sz w:val="32"/>
          <w:szCs w:val="32"/>
          <w:highlight w:val="none"/>
        </w:rPr>
      </w:pPr>
      <w:r>
        <w:rPr>
          <w:rFonts w:ascii="宋体" w:hAnsi="宋体"/>
          <w:color w:val="auto"/>
          <w:sz w:val="32"/>
          <w:szCs w:val="32"/>
          <w:highlight w:val="none"/>
        </w:rPr>
        <w:t xml:space="preserve">项目名</w:t>
      </w:r>
      <w:r>
        <w:rPr>
          <w:rFonts w:hint="eastAsia" w:ascii="宋体" w:hAnsi="宋体"/>
          <w:color w:val="auto"/>
          <w:sz w:val="32"/>
          <w:szCs w:val="32"/>
          <w:highlight w:val="none"/>
        </w:rPr>
        <w:t xml:space="preserve">称：徐州市铜山、经开-五环路昌梁宜居宜业和美乡村片区建设项目设计</w:t>
      </w:r>
      <w:r/>
    </w:p>
    <w:p>
      <w:pPr>
        <w:ind w:firstLine="150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项目编号：JSZC-320312-JSFB-G2024-0022                     </w:t>
      </w:r>
      <w:r/>
    </w:p>
    <w:p>
      <w:pPr>
        <w:ind w:firstLine="1500"/>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采 购 人：徐州市铜山区农业农村局</w:t>
      </w:r>
      <w:r/>
    </w:p>
    <w:p>
      <w:pPr>
        <w:jc w:val="both"/>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739"/>
        <w:rPr>
          <w:rFonts w:hint="eastAsia" w:ascii="宋体" w:hAnsi="宋体"/>
          <w:color w:val="auto"/>
          <w:sz w:val="28"/>
          <w:szCs w:val="28"/>
          <w:highlight w:val="none"/>
        </w:rPr>
      </w:pPr>
      <w:r>
        <w:rPr>
          <w:rFonts w:hint="eastAsia" w:ascii="宋体" w:hAnsi="宋体"/>
          <w:color w:val="auto"/>
          <w:sz w:val="28"/>
          <w:szCs w:val="28"/>
          <w:highlight w:val="none"/>
        </w:rPr>
      </w:r>
      <w:r/>
    </w:p>
    <w:p>
      <w:pPr>
        <w:pStyle w:val="739"/>
        <w:rPr>
          <w:rFonts w:hint="eastAsia" w:ascii="宋体" w:hAnsi="宋体"/>
          <w:color w:val="auto"/>
          <w:sz w:val="28"/>
          <w:szCs w:val="28"/>
          <w:highlight w:val="none"/>
        </w:rPr>
      </w:pPr>
      <w:r>
        <w:rPr>
          <w:rFonts w:hint="eastAsia" w:ascii="宋体" w:hAnsi="宋体"/>
          <w:color w:val="auto"/>
          <w:sz w:val="28"/>
          <w:szCs w:val="28"/>
          <w:highlight w:val="none"/>
        </w:rPr>
      </w:r>
      <w:r/>
    </w:p>
    <w:p>
      <w:pPr>
        <w:pStyle w:val="739"/>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32"/>
          <w:szCs w:val="32"/>
          <w:highlight w:val="none"/>
        </w:rPr>
      </w:pPr>
      <w:r>
        <w:rPr>
          <w:rFonts w:ascii="宋体" w:hAnsi="宋体"/>
          <w:color w:val="auto"/>
          <w:sz w:val="32"/>
          <w:szCs w:val="32"/>
          <w:highlight w:val="none"/>
        </w:rPr>
        <w:t xml:space="preserve">采购代理机构：</w:t>
      </w:r>
      <w:r>
        <w:rPr>
          <w:rFonts w:hint="eastAsia" w:ascii="宋体" w:hAnsi="宋体"/>
          <w:color w:val="auto"/>
          <w:sz w:val="32"/>
          <w:szCs w:val="32"/>
          <w:highlight w:val="none"/>
        </w:rPr>
        <w:t xml:space="preserve">江苏富邦工程造价咨询有限公司</w:t>
      </w:r>
      <w:r/>
    </w:p>
    <w:p>
      <w:pPr>
        <w:pStyle w:val="731"/>
        <w:ind w:firstLine="0"/>
        <w:jc w:val="center"/>
        <w:spacing w:line="360" w:lineRule="auto"/>
        <w:rPr>
          <w:rFonts w:hint="eastAsia" w:ascii="宋体" w:hAnsi="宋体"/>
          <w:b/>
          <w:color w:val="auto"/>
          <w:sz w:val="44"/>
          <w:highlight w:val="none"/>
        </w:rPr>
      </w:pPr>
      <w:r>
        <w:rPr>
          <w:rFonts w:ascii="宋体" w:hAnsi="宋体"/>
          <w:color w:val="auto"/>
          <w:sz w:val="32"/>
          <w:szCs w:val="32"/>
          <w:highlight w:val="none"/>
        </w:rPr>
        <w:t xml:space="preserve">二</w:t>
      </w:r>
      <w:r>
        <w:rPr>
          <w:rFonts w:hint="eastAsia" w:ascii="宋体" w:hAnsi="宋体"/>
          <w:color w:val="auto"/>
          <w:sz w:val="32"/>
          <w:szCs w:val="32"/>
          <w:highlight w:val="none"/>
        </w:rPr>
        <w:t xml:space="preserve">〇</w:t>
      </w:r>
      <w:r>
        <w:rPr>
          <w:rFonts w:ascii="宋体" w:hAnsi="宋体"/>
          <w:color w:val="auto"/>
          <w:sz w:val="32"/>
          <w:szCs w:val="32"/>
          <w:highlight w:val="none"/>
        </w:rPr>
        <w:t xml:space="preserve">二</w:t>
      </w:r>
      <w:r>
        <w:rPr>
          <w:rFonts w:hint="eastAsia" w:ascii="宋体" w:hAnsi="宋体"/>
          <w:color w:val="auto"/>
          <w:sz w:val="32"/>
          <w:szCs w:val="32"/>
          <w:highlight w:val="none"/>
        </w:rPr>
        <w:t xml:space="preserve">四</w:t>
      </w:r>
      <w:r>
        <w:rPr>
          <w:rFonts w:ascii="宋体" w:hAnsi="宋体"/>
          <w:color w:val="auto"/>
          <w:sz w:val="32"/>
          <w:szCs w:val="32"/>
          <w:highlight w:val="none"/>
        </w:rPr>
        <w:t xml:space="preserve">年</w:t>
      </w:r>
      <w:r>
        <w:rPr>
          <w:rFonts w:hint="eastAsia" w:ascii="宋体" w:hAnsi="宋体"/>
          <w:color w:val="auto"/>
          <w:sz w:val="32"/>
          <w:szCs w:val="32"/>
          <w:highlight w:val="none"/>
        </w:rPr>
        <w:t xml:space="preserve">十</w:t>
      </w:r>
      <w:r>
        <w:rPr>
          <w:rFonts w:ascii="宋体" w:hAnsi="宋体"/>
          <w:color w:val="auto"/>
          <w:sz w:val="32"/>
          <w:szCs w:val="32"/>
          <w:highlight w:val="none"/>
        </w:rPr>
        <w:t xml:space="preserve">月</w:t>
      </w:r>
      <w:r/>
    </w:p>
    <w:p>
      <w:pPr>
        <w:pStyle w:val="731"/>
        <w:ind w:firstLine="0"/>
        <w:jc w:val="center"/>
        <w:rPr>
          <w:rFonts w:hint="eastAsia" w:ascii="宋体" w:hAnsi="宋体"/>
          <w:b/>
          <w:color w:val="auto"/>
          <w:sz w:val="44"/>
          <w:highlight w:val="none"/>
        </w:rPr>
      </w:pPr>
      <w:r>
        <w:rPr>
          <w:rFonts w:hint="eastAsia" w:ascii="宋体" w:hAnsi="宋体"/>
          <w:b/>
          <w:color w:val="auto"/>
          <w:sz w:val="44"/>
          <w:highlight w:val="none"/>
        </w:rPr>
      </w:r>
      <w:r/>
    </w:p>
    <w:p>
      <w:pPr>
        <w:pStyle w:val="731"/>
        <w:ind w:firstLine="0"/>
        <w:jc w:val="center"/>
        <w:rPr>
          <w:rFonts w:hint="eastAsia" w:ascii="宋体" w:hAnsi="宋体"/>
          <w:b/>
          <w:color w:val="auto"/>
          <w:sz w:val="44"/>
          <w:highlight w:val="none"/>
        </w:rPr>
      </w:pPr>
      <w:r>
        <w:rPr>
          <w:rFonts w:ascii="宋体" w:hAnsi="宋体"/>
          <w:b/>
          <w:color w:val="auto"/>
          <w:sz w:val="44"/>
          <w:highlight w:val="none"/>
        </w:rPr>
        <w:t xml:space="preserve">目 录</w:t>
      </w:r>
      <w:r/>
    </w:p>
    <w:p>
      <w:pPr>
        <w:jc w:val="center"/>
        <w:spacing w:line="520" w:lineRule="exact"/>
        <w:rPr>
          <w:rFonts w:hint="eastAsia" w:ascii="宋体" w:hAnsi="宋体"/>
          <w:b/>
          <w:color w:val="auto"/>
          <w:sz w:val="44"/>
          <w:szCs w:val="44"/>
          <w:highlight w:val="none"/>
        </w:rPr>
      </w:pPr>
      <w:r/>
      <w:bookmarkStart w:id="0" w:name="_Toc522790130"/>
      <w:r/>
      <w:r/>
    </w:p>
    <w:p>
      <w:pPr>
        <w:jc w:val="center"/>
        <w:spacing w:line="52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1003"/>
        <w:ind w:firstLine="1004"/>
        <w:spacing w:line="360" w:lineRule="auto"/>
        <w:tabs>
          <w:tab w:val="right" w:pos="8948" w:leader="dot"/>
        </w:tabs>
        <w:rPr>
          <w:rFonts w:hint="eastAsia" w:ascii="宋体" w:hAnsi="宋体" w:cs="宋体"/>
          <w:color w:val="auto"/>
          <w:sz w:val="28"/>
          <w:szCs w:val="28"/>
          <w:highlight w:val="none"/>
        </w:rPr>
      </w:pPr>
      <w:r>
        <w:rPr>
          <w:rFonts w:hint="eastAsia" w:ascii="宋体" w:hAnsi="宋体" w:cs="宋体"/>
          <w:b/>
          <w:color w:val="auto"/>
          <w:sz w:val="28"/>
          <w:szCs w:val="28"/>
          <w:highlight w:val="none"/>
        </w:rPr>
        <w:fldChar w:fldCharType="begin"/>
      </w:r>
      <w:r>
        <w:rPr>
          <w:rFonts w:hint="eastAsia" w:ascii="宋体" w:hAnsi="宋体" w:cs="宋体"/>
          <w:b/>
          <w:color w:val="auto"/>
          <w:sz w:val="28"/>
          <w:szCs w:val="28"/>
          <w:highlight w:val="none"/>
        </w:rPr>
        <w:instrText xml:space="preserve"> TOC \o "1-3" \h \z \u </w:instrText>
      </w:r>
      <w:r>
        <w:rPr>
          <w:rFonts w:hint="eastAsia" w:ascii="宋体" w:hAnsi="宋体" w:cs="宋体"/>
          <w:b/>
          <w:color w:val="auto"/>
          <w:sz w:val="28"/>
          <w:szCs w:val="28"/>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8"/>
          <w:rFonts w:hint="eastAsia" w:ascii="宋体" w:hAnsi="宋体" w:cs="宋体"/>
          <w:color w:val="auto"/>
          <w:sz w:val="28"/>
          <w:szCs w:val="28"/>
          <w:highlight w:val="none"/>
        </w:rPr>
        <w:t xml:space="preserve">第一章  投标邀请</w:t>
      </w:r>
      <w:r>
        <w:rPr>
          <w:rStyle w:val="768"/>
          <w:rFonts w:hint="eastAsia" w:ascii="宋体" w:hAnsi="宋体" w:cs="宋体"/>
          <w:color w:val="auto"/>
          <w:sz w:val="28"/>
          <w:szCs w:val="28"/>
          <w:highlight w:val="none"/>
        </w:rPr>
        <w:fldChar w:fldCharType="end"/>
      </w:r>
      <w:r/>
    </w:p>
    <w:p>
      <w:pPr>
        <w:pStyle w:val="1003"/>
        <w:ind w:firstLine="999"/>
        <w:spacing w:line="360" w:lineRule="auto"/>
        <w:tabs>
          <w:tab w:val="right" w:pos="8948"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8"/>
          <w:rFonts w:hint="eastAsia" w:ascii="宋体" w:hAnsi="宋体" w:cs="宋体"/>
          <w:color w:val="auto"/>
          <w:sz w:val="28"/>
          <w:szCs w:val="28"/>
          <w:highlight w:val="none"/>
        </w:rPr>
        <w:t xml:space="preserve">第二章  投标人须知</w:t>
      </w:r>
      <w:r>
        <w:rPr>
          <w:rStyle w:val="768"/>
          <w:rFonts w:hint="eastAsia" w:ascii="宋体" w:hAnsi="宋体" w:cs="宋体"/>
          <w:color w:val="auto"/>
          <w:sz w:val="28"/>
          <w:szCs w:val="28"/>
          <w:highlight w:val="none"/>
        </w:rPr>
        <w:fldChar w:fldCharType="end"/>
      </w:r>
      <w:r/>
    </w:p>
    <w:p>
      <w:pPr>
        <w:pStyle w:val="1003"/>
        <w:ind w:firstLine="999"/>
        <w:spacing w:line="360" w:lineRule="auto"/>
        <w:tabs>
          <w:tab w:val="right" w:pos="8948"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8"/>
          <w:rFonts w:hint="eastAsia" w:ascii="宋体" w:hAnsi="宋体" w:cs="宋体"/>
          <w:color w:val="auto"/>
          <w:sz w:val="28"/>
          <w:szCs w:val="28"/>
          <w:highlight w:val="none"/>
        </w:rPr>
        <w:t xml:space="preserve">第三章  投标资料表</w:t>
      </w:r>
      <w:r>
        <w:rPr>
          <w:rStyle w:val="768"/>
          <w:rFonts w:hint="eastAsia" w:ascii="宋体" w:hAnsi="宋体" w:cs="宋体"/>
          <w:color w:val="auto"/>
          <w:sz w:val="28"/>
          <w:szCs w:val="28"/>
          <w:highlight w:val="none"/>
        </w:rPr>
        <w:fldChar w:fldCharType="end"/>
      </w:r>
      <w:r/>
    </w:p>
    <w:p>
      <w:pPr>
        <w:pStyle w:val="1003"/>
        <w:ind w:firstLine="999"/>
        <w:spacing w:line="360" w:lineRule="auto"/>
        <w:tabs>
          <w:tab w:val="right" w:pos="8948"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8"/>
          <w:rFonts w:hint="eastAsia" w:ascii="宋体" w:hAnsi="宋体" w:cs="宋体"/>
          <w:color w:val="auto"/>
          <w:sz w:val="28"/>
          <w:szCs w:val="28"/>
          <w:highlight w:val="none"/>
        </w:rPr>
        <w:t xml:space="preserve">第四章  评标标准</w:t>
      </w:r>
      <w:r>
        <w:rPr>
          <w:rStyle w:val="768"/>
          <w:rFonts w:hint="eastAsia" w:ascii="宋体" w:hAnsi="宋体" w:cs="宋体"/>
          <w:color w:val="auto"/>
          <w:sz w:val="28"/>
          <w:szCs w:val="28"/>
          <w:highlight w:val="none"/>
        </w:rPr>
        <w:fldChar w:fldCharType="end"/>
      </w:r>
      <w:r/>
    </w:p>
    <w:p>
      <w:pPr>
        <w:pStyle w:val="1003"/>
        <w:ind w:firstLine="999"/>
        <w:spacing w:line="360" w:lineRule="auto"/>
        <w:tabs>
          <w:tab w:val="right" w:pos="8948"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8"/>
          <w:rFonts w:hint="eastAsia" w:ascii="宋体" w:hAnsi="宋体" w:cs="宋体"/>
          <w:color w:val="auto"/>
          <w:sz w:val="28"/>
          <w:szCs w:val="28"/>
          <w:highlight w:val="none"/>
        </w:rPr>
        <w:t xml:space="preserve">第五章  拟签订的合同文本</w:t>
      </w:r>
      <w:r>
        <w:rPr>
          <w:rStyle w:val="768"/>
          <w:rFonts w:hint="eastAsia" w:ascii="宋体" w:hAnsi="宋体" w:cs="宋体"/>
          <w:color w:val="auto"/>
          <w:sz w:val="28"/>
          <w:szCs w:val="28"/>
          <w:highlight w:val="none"/>
        </w:rPr>
        <w:fldChar w:fldCharType="end"/>
      </w:r>
      <w:r/>
    </w:p>
    <w:p>
      <w:pPr>
        <w:pStyle w:val="1003"/>
        <w:ind w:firstLine="999"/>
        <w:spacing w:line="360" w:lineRule="auto"/>
        <w:tabs>
          <w:tab w:val="right" w:pos="8948"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8"/>
          <w:rFonts w:hint="eastAsia" w:ascii="宋体" w:hAnsi="宋体" w:cs="宋体"/>
          <w:color w:val="auto"/>
          <w:sz w:val="28"/>
          <w:szCs w:val="28"/>
          <w:highlight w:val="none"/>
        </w:rPr>
        <w:t xml:space="preserve">第六章  采购需求</w:t>
      </w:r>
      <w:r>
        <w:rPr>
          <w:rStyle w:val="768"/>
          <w:rFonts w:hint="eastAsia" w:ascii="宋体" w:hAnsi="宋体" w:cs="宋体"/>
          <w:color w:val="auto"/>
          <w:sz w:val="28"/>
          <w:szCs w:val="28"/>
          <w:highlight w:val="none"/>
        </w:rPr>
        <w:fldChar w:fldCharType="end"/>
      </w:r>
      <w:r/>
    </w:p>
    <w:p>
      <w:pPr>
        <w:pStyle w:val="1003"/>
        <w:ind w:firstLine="999"/>
        <w:spacing w:line="360" w:lineRule="auto"/>
        <w:tabs>
          <w:tab w:val="right" w:pos="8948"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8"/>
          <w:rFonts w:hint="eastAsia" w:ascii="宋体" w:hAnsi="宋体" w:cs="宋体"/>
          <w:color w:val="auto"/>
          <w:sz w:val="28"/>
          <w:szCs w:val="28"/>
          <w:highlight w:val="none"/>
        </w:rPr>
        <w:t xml:space="preserve">第七章  投标文件相关格</w:t>
      </w:r>
      <w:bookmarkStart w:id="1" w:name="_Hlt532911772"/>
      <w:r/>
      <w:bookmarkStart w:id="2" w:name="_Hlt532911771"/>
      <w:r>
        <w:rPr>
          <w:rStyle w:val="768"/>
          <w:rFonts w:hint="eastAsia" w:ascii="宋体" w:hAnsi="宋体" w:cs="宋体"/>
          <w:color w:val="auto"/>
          <w:sz w:val="28"/>
          <w:szCs w:val="28"/>
          <w:highlight w:val="none"/>
        </w:rPr>
        <w:t xml:space="preserve">式</w:t>
      </w:r>
      <w:bookmarkEnd w:id="1"/>
      <w:r/>
      <w:bookmarkEnd w:id="2"/>
      <w:r>
        <w:rPr>
          <w:rStyle w:val="768"/>
          <w:rFonts w:hint="eastAsia" w:ascii="宋体" w:hAnsi="宋体" w:cs="宋体"/>
          <w:color w:val="auto"/>
          <w:sz w:val="28"/>
          <w:szCs w:val="28"/>
          <w:highlight w:val="none"/>
        </w:rPr>
        <w:fldChar w:fldCharType="end"/>
      </w:r>
      <w:r/>
    </w:p>
    <w:p>
      <w:pPr>
        <w:jc w:val="center"/>
        <w:spacing w:line="360" w:lineRule="auto"/>
        <w:rPr>
          <w:rFonts w:hint="eastAsia" w:ascii="宋体" w:hAnsi="宋体"/>
          <w:b/>
          <w:color w:val="auto"/>
          <w:sz w:val="44"/>
          <w:szCs w:val="44"/>
          <w:highlight w:val="none"/>
        </w:rPr>
      </w:pPr>
      <w:r>
        <w:rPr>
          <w:rFonts w:hint="eastAsia" w:ascii="宋体" w:hAnsi="宋体" w:cs="宋体"/>
          <w:b/>
          <w:color w:val="auto"/>
          <w:sz w:val="28"/>
          <w:szCs w:val="28"/>
          <w:highlight w:val="none"/>
        </w:rPr>
        <w:fldChar w:fldCharType="end"/>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520" w:lineRule="exact"/>
        <w:rPr>
          <w:rFonts w:hint="eastAsia" w:ascii="宋体" w:hAnsi="宋体"/>
          <w:b/>
          <w:color w:val="auto"/>
          <w:sz w:val="44"/>
          <w:szCs w:val="44"/>
          <w:highlight w:val="none"/>
        </w:rPr>
      </w:pPr>
      <w:r>
        <w:rPr>
          <w:rFonts w:ascii="宋体" w:hAnsi="宋体"/>
          <w:b/>
          <w:color w:val="auto"/>
          <w:sz w:val="44"/>
          <w:szCs w:val="44"/>
          <w:highlight w:val="none"/>
        </w:rPr>
        <w:br w:type="page" w:clear="all"/>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徐州市铜山区农业农村局</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《徐州市铜山、经开-五环路昌梁宜居宜业和美乡村片区建设项目设计》</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招标文件</w:t>
      </w:r>
      <w:r/>
    </w:p>
    <w:p>
      <w:pPr>
        <w:ind w:firstLine="600"/>
        <w:jc w:val="both"/>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第二章，投标人须知</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第三章，投标资料表</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第四章，评标标准</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第五章，拟签订的合同文本</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第六章，采购需求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第七章，投标文件相关格式。</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719"/>
        <w:spacing w:line="360" w:lineRule="auto"/>
        <w:rPr>
          <w:rFonts w:hint="eastAsia" w:ascii="宋体" w:hAnsi="宋体" w:eastAsia="宋体"/>
          <w:color w:val="auto"/>
          <w:sz w:val="28"/>
          <w:szCs w:val="28"/>
          <w:highlight w:val="none"/>
        </w:rPr>
      </w:pPr>
      <w:r/>
      <w:bookmarkStart w:id="3" w:name="_Toc523404695"/>
      <w:r>
        <w:rPr>
          <w:rFonts w:ascii="宋体" w:hAnsi="宋体" w:eastAsia="宋体"/>
          <w:color w:val="auto"/>
          <w:sz w:val="28"/>
          <w:szCs w:val="28"/>
          <w:highlight w:val="none"/>
        </w:rPr>
        <w:t xml:space="preserve">第一章  投标邀请</w:t>
      </w:r>
      <w:bookmarkEnd w:id="3"/>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600"/>
        <w:jc w:val="both"/>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江苏富邦工程造价咨询有限公司</w:t>
      </w:r>
      <w:r>
        <w:rPr>
          <w:rFonts w:ascii="宋体" w:hAnsi="宋体"/>
          <w:color w:val="auto"/>
          <w:sz w:val="28"/>
          <w:szCs w:val="28"/>
          <w:highlight w:val="none"/>
        </w:rPr>
        <w:t xml:space="preserve">对</w:t>
      </w:r>
      <w:r>
        <w:rPr>
          <w:rFonts w:hint="eastAsia" w:ascii="宋体" w:hAnsi="宋体"/>
          <w:color w:val="auto"/>
          <w:sz w:val="28"/>
          <w:szCs w:val="28"/>
          <w:highlight w:val="none"/>
        </w:rPr>
        <w:t xml:space="preserve">徐州市铜山区农业农村局的</w:t>
      </w:r>
      <w:r>
        <w:rPr>
          <w:rFonts w:ascii="宋体" w:hAnsi="宋体"/>
          <w:color w:val="auto"/>
          <w:sz w:val="28"/>
          <w:szCs w:val="28"/>
          <w:highlight w:val="none"/>
        </w:rPr>
        <w:t xml:space="preserve">“</w:t>
      </w:r>
      <w:r>
        <w:rPr>
          <w:rFonts w:hint="eastAsia" w:ascii="宋体" w:hAnsi="宋体"/>
          <w:color w:val="auto"/>
          <w:sz w:val="28"/>
          <w:szCs w:val="28"/>
          <w:highlight w:val="none"/>
        </w:rPr>
        <w:t xml:space="preserve">徐州市铜山、经开-五环路昌梁宜居宜业和美乡村片区建设项目设计</w:t>
      </w:r>
      <w:r>
        <w:rPr>
          <w:rFonts w:ascii="宋体" w:hAnsi="宋体"/>
          <w:color w:val="auto"/>
          <w:sz w:val="28"/>
          <w:szCs w:val="28"/>
          <w:highlight w:val="none"/>
        </w:rPr>
        <w:t xml:space="preserve">”进行公开招标采购，现邀请符合相关条件的</w:t>
      </w:r>
      <w:r>
        <w:rPr>
          <w:rFonts w:hint="eastAsia" w:ascii="宋体" w:hAnsi="宋体" w:cs="宋体"/>
          <w:color w:val="auto"/>
          <w:sz w:val="28"/>
          <w:szCs w:val="28"/>
          <w:highlight w:val="none"/>
        </w:rPr>
        <w:t xml:space="preserve">潜在投标人</w:t>
      </w:r>
      <w:r>
        <w:rPr>
          <w:rFonts w:ascii="宋体" w:hAnsi="宋体"/>
          <w:color w:val="auto"/>
          <w:sz w:val="28"/>
          <w:szCs w:val="28"/>
          <w:highlight w:val="none"/>
        </w:rPr>
        <w:t xml:space="preserve">投标。</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一、项目名称和项目编号</w:t>
      </w:r>
      <w:r/>
    </w:p>
    <w:p>
      <w:pPr>
        <w:ind w:firstLine="56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(一)项目名称：</w:t>
      </w:r>
      <w:r>
        <w:rPr>
          <w:rFonts w:hint="eastAsia" w:ascii="宋体" w:hAnsi="宋体"/>
          <w:color w:val="auto"/>
          <w:sz w:val="28"/>
          <w:szCs w:val="28"/>
          <w:highlight w:val="none"/>
        </w:rPr>
        <w:t xml:space="preserve">徐州市铜山、经开-五环路昌梁宜居宜业和美乡村片区建设项目设计</w:t>
      </w:r>
      <w:r/>
    </w:p>
    <w:p>
      <w:pPr>
        <w:ind w:firstLine="56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(二)项目编号</w:t>
      </w:r>
      <w:r>
        <w:rPr>
          <w:rFonts w:hint="eastAsia" w:ascii="宋体" w:hAnsi="宋体"/>
          <w:color w:val="auto"/>
          <w:sz w:val="28"/>
          <w:szCs w:val="28"/>
          <w:highlight w:val="none"/>
        </w:rPr>
        <w:t xml:space="preserve">：JSZC-320312-JSFB-G2024-0022</w:t>
      </w:r>
      <w:r/>
    </w:p>
    <w:p>
      <w:pPr>
        <w:ind w:firstLine="672"/>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二、对投标人的资格要求</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详见本项目公开招标公告。</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三、获取招标文件</w:t>
      </w:r>
      <w:bookmarkEnd w:id="0"/>
      <w:r/>
      <w:r/>
    </w:p>
    <w:p>
      <w:pPr>
        <w:ind w:firstLine="621"/>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（一）时间（时间期限）、地点、方式：</w:t>
      </w:r>
      <w:r/>
    </w:p>
    <w:p>
      <w:pPr>
        <w:ind w:firstLine="621"/>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1．时间（时间期限）、地点、方式：</w:t>
      </w:r>
      <w:r/>
    </w:p>
    <w:p>
      <w:pPr>
        <w:ind w:firstLine="621"/>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详见本项目公开招标公告。</w:t>
      </w:r>
      <w:r/>
    </w:p>
    <w:p>
      <w:pPr>
        <w:ind w:firstLine="621"/>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2、获取地点：在“苏采云”系统报名成功后自行下载。</w:t>
      </w:r>
      <w:r/>
    </w:p>
    <w:p>
      <w:pPr>
        <w:ind w:firstLine="621"/>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3.获取方式：本项目采用网上注册登记方式。</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3.1潜在投标人访问电子招标投标交易平台的网络地址和方法：     </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（2）潜在供应商访问“苏采云”系统的网络地址和方法：</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 “苏采云”系统的网址：http://jszfcg.jsczt.cn/；或进入徐州政府采购网（网址：http://czj.xz.gov.cn/Home/HomeIndex）--业务工作--用户登录，点击“苏采云”进入系统。</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（3）“CA数字证书”的获取：</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（5）招标代理机构（采购代理机构）将数据电文形式的招标文件加载至“苏采云”系统，供潜在投供应商下载或者查阅。      </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3.2苏采云系统使用谷歌浏览器参与不见面开标。</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四、投标有关信息</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（一）投标截止时间：202</w:t>
      </w:r>
      <w:r>
        <w:rPr>
          <w:rFonts w:hint="eastAsia" w:ascii="宋体" w:hAnsi="宋体"/>
          <w:color w:val="auto"/>
          <w:sz w:val="28"/>
          <w:szCs w:val="28"/>
          <w:highlight w:val="none"/>
        </w:rPr>
        <w:t xml:space="preserve">4</w:t>
      </w:r>
      <w:r>
        <w:rPr>
          <w:rFonts w:ascii="宋体" w:hAnsi="宋体"/>
          <w:color w:val="auto"/>
          <w:sz w:val="28"/>
          <w:szCs w:val="28"/>
          <w:highlight w:val="none"/>
        </w:rPr>
        <w:t xml:space="preserve">年</w:t>
      </w:r>
      <w:r>
        <w:rPr>
          <w:rFonts w:hint="eastAsia" w:ascii="宋体" w:hAnsi="宋体"/>
          <w:color w:val="auto"/>
          <w:sz w:val="28"/>
          <w:szCs w:val="28"/>
          <w:highlight w:val="none"/>
        </w:rPr>
        <w:t xml:space="preserve">11月1</w:t>
      </w:r>
      <w:r>
        <w:rPr>
          <w:rFonts w:ascii="宋体" w:hAnsi="宋体"/>
          <w:color w:val="auto"/>
          <w:sz w:val="28"/>
          <w:szCs w:val="28"/>
          <w:highlight w:val="none"/>
        </w:rPr>
        <w:t xml:space="preserve">日北京时间</w:t>
      </w:r>
      <w:r>
        <w:rPr>
          <w:rFonts w:hint="eastAsia" w:ascii="宋体" w:hAnsi="宋体"/>
          <w:color w:val="auto"/>
          <w:sz w:val="28"/>
          <w:szCs w:val="28"/>
          <w:highlight w:val="none"/>
        </w:rPr>
        <w:t xml:space="preserve">上午10:00</w:t>
      </w:r>
      <w:r>
        <w:rPr>
          <w:rFonts w:ascii="宋体" w:hAnsi="宋体"/>
          <w:color w:val="auto"/>
          <w:sz w:val="28"/>
          <w:szCs w:val="28"/>
          <w:highlight w:val="none"/>
        </w:rPr>
        <w:t xml:space="preserve">。</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（二）开标时间：202</w:t>
      </w:r>
      <w:r>
        <w:rPr>
          <w:rFonts w:hint="eastAsia" w:ascii="宋体" w:hAnsi="宋体"/>
          <w:color w:val="auto"/>
          <w:sz w:val="28"/>
          <w:szCs w:val="28"/>
          <w:highlight w:val="none"/>
        </w:rPr>
        <w:t xml:space="preserve">4</w:t>
      </w:r>
      <w:r>
        <w:rPr>
          <w:rFonts w:ascii="宋体" w:hAnsi="宋体"/>
          <w:color w:val="auto"/>
          <w:sz w:val="28"/>
          <w:szCs w:val="28"/>
          <w:highlight w:val="none"/>
        </w:rPr>
        <w:t xml:space="preserve">年</w:t>
      </w:r>
      <w:r>
        <w:rPr>
          <w:rFonts w:hint="eastAsia" w:ascii="宋体" w:hAnsi="宋体"/>
          <w:color w:val="auto"/>
          <w:sz w:val="28"/>
          <w:szCs w:val="28"/>
          <w:highlight w:val="none"/>
        </w:rPr>
        <w:t xml:space="preserve">11月1</w:t>
      </w:r>
      <w:r>
        <w:rPr>
          <w:rFonts w:ascii="宋体" w:hAnsi="宋体"/>
          <w:color w:val="auto"/>
          <w:sz w:val="28"/>
          <w:szCs w:val="28"/>
          <w:highlight w:val="none"/>
        </w:rPr>
        <w:t xml:space="preserve">日北京时间</w:t>
      </w:r>
      <w:r>
        <w:rPr>
          <w:rFonts w:hint="eastAsia" w:ascii="宋体" w:hAnsi="宋体"/>
          <w:color w:val="auto"/>
          <w:sz w:val="28"/>
          <w:szCs w:val="28"/>
          <w:highlight w:val="none"/>
        </w:rPr>
        <w:t xml:space="preserve">上午10:00</w:t>
      </w:r>
      <w:r>
        <w:rPr>
          <w:rFonts w:ascii="宋体" w:hAnsi="宋体"/>
          <w:color w:val="auto"/>
          <w:sz w:val="28"/>
          <w:szCs w:val="28"/>
          <w:highlight w:val="none"/>
        </w:rPr>
        <w:t xml:space="preserve">。</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（三）开标地点：“苏采云”系统（网址：http://jszfcg.jsczt.cn/）“开标大厅”或进入徐州政府采购网（网址：http://czj.xz.gov.cn/Home/HomeIndex）-业务工作-用户登录，点击“苏采云”进入系统“开标大厅”。 </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五、采购人</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（一）名称：</w:t>
      </w:r>
      <w:r>
        <w:rPr>
          <w:rFonts w:hint="eastAsia" w:ascii="宋体" w:hAnsi="宋体"/>
          <w:color w:val="auto"/>
          <w:sz w:val="28"/>
          <w:szCs w:val="28"/>
          <w:highlight w:val="none"/>
        </w:rPr>
        <w:t xml:space="preserve">徐州市铜山区农业农村局</w:t>
      </w:r>
      <w:r/>
    </w:p>
    <w:p>
      <w:pPr>
        <w:ind w:firstLine="60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（二）地址：徐州市铜山区府西路6号</w:t>
      </w:r>
      <w:r/>
    </w:p>
    <w:p>
      <w:pPr>
        <w:ind w:firstLine="60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（三）联系方法：0516-69683709</w:t>
      </w:r>
      <w:r/>
    </w:p>
    <w:p>
      <w:pPr>
        <w:ind w:firstLine="60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（四）采购项目联系人：李威威</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六、采购代理机构</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（一）名称：</w:t>
      </w:r>
      <w:r>
        <w:rPr>
          <w:rFonts w:hint="eastAsia" w:ascii="宋体" w:hAnsi="宋体"/>
          <w:color w:val="auto"/>
          <w:sz w:val="28"/>
          <w:szCs w:val="28"/>
          <w:highlight w:val="none"/>
        </w:rPr>
        <w:t xml:space="preserve">江苏富邦工程造价咨询有限公司</w:t>
      </w:r>
      <w:r>
        <w:rPr>
          <w:rFonts w:ascii="宋体" w:hAnsi="宋体"/>
          <w:color w:val="auto"/>
          <w:sz w:val="28"/>
          <w:szCs w:val="28"/>
          <w:highlight w:val="none"/>
        </w:rPr>
        <w:t xml:space="preserve">。</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徐州市云龙区解放路246号文峰大厦南楼17层</w:t>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15252001950</w:t>
      </w:r>
      <w:r>
        <w:rPr>
          <w:rFonts w:ascii="宋体" w:hAnsi="宋体"/>
          <w:color w:val="auto"/>
          <w:sz w:val="28"/>
          <w:szCs w:val="28"/>
          <w:highlight w:val="none"/>
        </w:rPr>
        <w:t xml:space="preserve"> </w:t>
      </w:r>
      <w:r/>
    </w:p>
    <w:p>
      <w:pPr>
        <w:ind w:firstLine="600"/>
        <w:spacing w:line="360" w:lineRule="auto"/>
        <w:rPr>
          <w:rFonts w:hint="eastAsia" w:ascii="宋体" w:hAnsi="宋体"/>
          <w:color w:val="auto"/>
          <w:sz w:val="30"/>
          <w:szCs w:val="30"/>
          <w:highlight w:val="none"/>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rPr>
        <w:t xml:space="preserve">王可</w:t>
      </w:r>
      <w:r/>
    </w:p>
    <w:p>
      <w:pPr>
        <w:ind w:firstLine="600"/>
        <w:spacing w:line="36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spacing w:line="36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19"/>
        <w:spacing w:line="360" w:lineRule="auto"/>
        <w:rPr>
          <w:rFonts w:hint="eastAsia" w:ascii="宋体" w:hAnsi="宋体" w:eastAsia="宋体" w:cs="宋体"/>
          <w:color w:val="auto"/>
          <w:sz w:val="28"/>
          <w:szCs w:val="28"/>
          <w:highlight w:val="none"/>
        </w:rPr>
      </w:pPr>
      <w:r/>
      <w:bookmarkStart w:id="4" w:name="_Toc523404696"/>
      <w:r/>
      <w:bookmarkStart w:id="5" w:name="_Toc522790131"/>
      <w:r>
        <w:rPr>
          <w:rFonts w:ascii="宋体" w:hAnsi="宋体" w:eastAsia="宋体"/>
          <w:color w:val="auto"/>
          <w:highlight w:val="none"/>
        </w:rPr>
        <w:br w:type="page" w:clear="all"/>
      </w:r>
      <w:r>
        <w:rPr>
          <w:rFonts w:hint="eastAsia" w:ascii="宋体" w:hAnsi="宋体" w:eastAsia="宋体" w:cs="宋体"/>
          <w:color w:val="auto"/>
          <w:sz w:val="28"/>
          <w:szCs w:val="28"/>
          <w:highlight w:val="none"/>
        </w:rPr>
        <w:t xml:space="preserve">第二章  投标人须知</w:t>
      </w:r>
      <w:bookmarkEnd w:id="4"/>
      <w:r/>
      <w:bookmarkEnd w:id="5"/>
      <w:r/>
      <w:r/>
    </w:p>
    <w:p>
      <w:pPr>
        <w:ind w:firstLine="6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jc w:val="both"/>
        <w:spacing w:line="360" w:lineRule="auto"/>
        <w:rPr>
          <w:rFonts w:hint="eastAsia" w:ascii="宋体" w:hAnsi="宋体" w:cs="宋体"/>
          <w:color w:val="auto"/>
          <w:sz w:val="28"/>
          <w:szCs w:val="28"/>
          <w:highlight w:val="none"/>
        </w:rPr>
      </w:pPr>
      <w:r/>
      <w:bookmarkStart w:id="6" w:name="_Toc523404697"/>
      <w:r/>
      <w:bookmarkStart w:id="7" w:name="_Toc522790132"/>
      <w:r>
        <w:rPr>
          <w:rFonts w:hint="eastAsia" w:ascii="宋体" w:hAnsi="宋体" w:cs="宋体"/>
          <w:color w:val="auto"/>
          <w:sz w:val="28"/>
          <w:szCs w:val="28"/>
          <w:highlight w:val="none"/>
        </w:rPr>
        <w:t xml:space="preserve">一、总则</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（一）采购人。采购人即指依法进行政府采购的国家机关、事业单位和团体组织。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（二）政府招标采购方式。政府采购货物或服务（以下简称“货物服务”）的招标方式，分为公开招标和邀请招标。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（五）采购人委托采购代理机构代理招标的，采购代理机构必须在采购人委托的范围内依法开展采购活动。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（六）投标人的资格条件：</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投标人是指响应招标、参加投标竞争的法人、其他组织或者自然人。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2.投标人授权代表系指法定代表人或受法人委托的受托人。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二、招标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（八）招标文件应包括以下内容：</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第一章，投标邀请；</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第二章，投标人须知；</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第三章，投标资料表；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第四章，评标标准；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第五章，拟签订的合同文本；</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第六章，采购需求；</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第七章，投标文件相关格式。</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（九）招标文件澄清或者修改：</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2.现场考察以本文件第三章《投标资料表》中的要求为准。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3.开标前答疑会以本文件第三章《投标资料表》中的要求为准。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三、投标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（十二）投标文件的构成：</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1.投标文件的构成以本文件第三章《投标资料表》中的要求为准。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2.投标人应当提交的资格、资信证明文件，以本文件第三章《投标资料表》中的所提要求为准。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（十三）投标函和价格表、商务条件、交货和提供服务的时间：</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1.投标函和价格表的要求见本章（十二）、（十三），格式见本文件第七章《投标文件相关格式》中《投标函》和《开标一览表》。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2.商务条件以本文件第三章《投标资料表》中的要求为准。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3.交货和提供服务的时间，以本文件第三章《投标资料表》中所提要求为准。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（十四）投标报价要求：</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1.投标人应按照招标文件的要求报出分项价格和总价。</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2.投标人应按照招标文件的要求进行报价，如投标人作出偏离，应在《偏离表》中列出。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3.采购人不支付报价以外的任何费用。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5.投标人只能提交一个投标价格，投标人提交多个价格的投标文件，在资格性、符合性检查时按照无效投标处理。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（十五）投标货币。以本文件第三章《投标资料表》中所提要求为准。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（十六）投标有效期：</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1.投标有效期为开标之日后90天。采购人可以要求对投标有效期延长一次，但该延长期最长不得超过30天。</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（十七）投标文件的编制要求和签署要求</w:t>
      </w:r>
      <w:r/>
    </w:p>
    <w:p>
      <w:pPr>
        <w:ind w:firstLine="482"/>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（2）投标人应对 CA 证书妥善保管，如被他人盗用投标，因此带来的结果均由投标人自行承担。</w:t>
      </w:r>
      <w:r/>
    </w:p>
    <w:p>
      <w:pPr>
        <w:ind w:firstLine="482"/>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（3）投标人在规定时间内使用 CA 证书进行解密。</w:t>
      </w:r>
      <w:r/>
    </w:p>
    <w:p>
      <w:pPr>
        <w:ind w:firstLine="482"/>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（4）投标人应当对招标文件提出的要求和条件作出实质性响应，并在电子投标系统逐条应答。</w:t>
      </w:r>
      <w:r/>
    </w:p>
    <w:p>
      <w:pPr>
        <w:ind w:firstLine="482"/>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（5）投标人应对要求提供的资格证明文件（如资质证书、资格证书）、技术资料（如白皮书、彩页、手册、检测报告等）扫描上传至投标系统。</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（十八）投标文件的盖章要求：</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投标文件的盖章要求，以本文件第三章《投标资料表》中所提要求为准。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（二十）凡在招标文件要求提交投标文件的截止时间之后提交的投标文件，均为无效投标文件，“苏采云”系统将自动拒收。各投标人应在规定时间内通过 CA 证书进行网上解密。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（二十二）本项目不允许分包。</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在评标过程中发现投标人有上述情形的，评标委员会应当认定其投标无效，并书面报告本级财政部门。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（二十四）有下列情形之一的，其投标无效。</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1.不同投标人的投标文件，由同一单位或者个人编制；</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2.不同投标人委托同一单位或者个人办理投标事宜；</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3.不同投标人的投标文件中，所载明的项目管理成员或联系人为同一人；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4.不同投标人的投标文件，异常一致或者投标报价呈规律性差异；</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6.电子投标文件未按规定期限投标的；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7.电子投标文件未按招标文件要求签章的；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8.投标人未在规定时间内解密电子投标文件的；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9.投标文件未按招标文件规定的内容和要求填写的；没有在投标系统指定位置上传对应文件、材料的；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10.不具备招标文件中规定的资格要求的；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11.报价超过招标文件中规定的预算金额或者最高限价的；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12.投标文件含有采购人不能接受的附加条件的；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13.法律、法规和招标文件规定的其他无效情形。</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四、开标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（二十五）开标：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2.由电子招标投标交易平台主持，邀请投标人参加。</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3.所有投标单位使用 CA 证书在开标时间时，解密各自投标文件，投标人不足3家的，不得评标。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五、评标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（二十六）公开招标采购项目开标结束后，采购人依法对投标人的资格进行审查。合格投标人不足3家的，不得评标。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1.评标工作由采购代理机构负责组织，并履行下列职责：</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（2）宣布评标纪律；</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（3）公布投标人名单，告知评审专家应当回避的情形；</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（4）组织评标委员会推选评标组长（采购人代表不得担任组长）；</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（5）在评标期间采取必要的通讯管理措施，保证评标活动不受外界干扰；</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（6）根据评标委员会的要求介绍政府采购相关政策法规、招标文件；</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8"/>
          <w:szCs w:val="28"/>
          <w:highlight w:val="none"/>
        </w:rPr>
        <w:t xml:space="preserve">政府采购</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（10）处理与评标有关的其他事项。</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2.评标委员会负责具体评标事务，并独立履行下列职责：</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（1）审查、评价投标文件是否符合招标文件的商务、技术等实质性要求；</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（2）要求投标人对投标文件有关事项作出澄清或者说明；</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（3）对投标文件进行比较和评价；</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（4）确定中标候选人名单，以及根据采购人委托直接确定中标人；</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（5）向采购人、采购代理机构或有关部门报告评标中发现的违法行为。</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（二十七）评标方法分为最低评标价法和综合评分法。</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1.本项目的评标方法：见招标文件第三章《投标资料表》。</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2.本项目的评标标准：见招标文件第四章《评分标准》。</w:t>
      </w:r>
      <w:r/>
    </w:p>
    <w:p>
      <w:pPr>
        <w:ind w:firstLine="45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（二十八）评标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1.评标工作程序：</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（1）投标文件初审。</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①资格性审查。</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②符合性审查。</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（2）澄清有关问题。</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（3）比较与评价。</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（4）推荐中标候选供应商名单。</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（5）编写评审报告（评标报告）。</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8"/>
          <w:szCs w:val="28"/>
          <w:highlight w:val="none"/>
          <w:u w:val="single"/>
        </w:rPr>
        <w:t xml:space="preserve">最低评标价法</w:t>
      </w:r>
      <w:r>
        <w:rPr>
          <w:rFonts w:hint="eastAsia" w:ascii="宋体" w:hAnsi="宋体" w:cs="宋体"/>
          <w:color w:val="auto"/>
          <w:sz w:val="28"/>
          <w:szCs w:val="28"/>
          <w:highlight w:val="none"/>
          <w:u w:val="single"/>
        </w:rPr>
        <w:fldChar w:fldCharType="end"/>
      </w:r>
      <w:r>
        <w:rPr>
          <w:rFonts w:hint="eastAsia" w:ascii="宋体" w:hAnsi="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8"/>
          <w:szCs w:val="28"/>
          <w:highlight w:val="none"/>
          <w:u w:val="single"/>
        </w:rPr>
        <w:t xml:space="preserve">综合评分法</w:t>
      </w:r>
      <w:r>
        <w:rPr>
          <w:rFonts w:hint="eastAsia" w:ascii="宋体" w:hAnsi="宋体" w:cs="宋体"/>
          <w:color w:val="auto"/>
          <w:sz w:val="28"/>
          <w:szCs w:val="28"/>
          <w:highlight w:val="none"/>
          <w:u w:val="single"/>
        </w:rPr>
        <w:fldChar w:fldCharType="end"/>
      </w:r>
      <w:r>
        <w:rPr>
          <w:rFonts w:hint="eastAsia" w:ascii="宋体" w:hAnsi="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5.非单一产品采购项目，多家投标人提供的核心产品品牌相同的，按前两款规定处理。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（二十九）投标文件报价出现前后不一致的，按照下列规定修正：</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1.投标文件中开标一览表（报价表）内容与投标文件中相应内容不一致的，以开标一览表（报价表）为准；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2.大写金额和小写金额不一致的，以大写金额为准；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3.单价金额小数点或者百分比有明显错位的，以开标一览表的总价为准，并修改单价；</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4.总价金额与按单价合计金额不一致的，以单价金额计算结果为准。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hint="eastAsia" w:ascii="宋体" w:hAnsi="宋体" w:cs="宋体"/>
          <w:i/>
          <w:color w:val="auto"/>
          <w:sz w:val="28"/>
          <w:szCs w:val="28"/>
          <w:highlight w:val="none"/>
        </w:rPr>
      </w:pPr>
      <w:r>
        <w:rPr>
          <w:rFonts w:hint="eastAsia" w:ascii="宋体" w:hAnsi="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（三十二）废标条款：</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出现下列情形之一的，应予废标。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1.符合专业条件的供应商或者对招标文件作实质响应的供应商不足三家的；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2.出现影响采购公正的违法、违规行为的；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3.投标人的报价均超过了采购预算，采购人不能支付的；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4.因重大变故，采购任务取消的。</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六、定标</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（三十三）采购代理机构应当在评标结束后2个工作日内将评标报告送采购人。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七、政府采购合同</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（三十六）签订政府采购合同（合同签订方式）：</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采购人不得向中标人提出任何不合理的要求作为签订合同的条件。</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（三十八）履约保证金：</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1.中标人应当在评审结果公示日起三日内，向采购人提交本文件第三章《投标资料表》中规定金额的履约保证金。</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履约保证金退还：中标人缴纳的履约保证金，待合同标的履约完成、验收合格、合同期限结束（或服务期结束）后30日内一次性无息退还（凭“履约保证金退付申请书”及“收款收据原件”到财务办理退款手续）。如果中标人不履行合同约定的义务，未能完全履行合同规定的义务或其履行不符合合同的约定，招标人有权扣除履约保证金取得补偿。</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（三十九）腐败和欺诈行为：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1.采购代理机构、采购人、投标人等参与招投标的各方，均应在招标、采购、合同执行等过程中保持廉洁和最高的道德水准。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（1）腐败和欺诈行为的含义：</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（2）如果被推荐的中标人有腐败和欺诈行为，将取消其中标资格。</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八、询问和质疑</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（四十）询问和质疑</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九、电子招标投标交易平台</w:t>
      </w:r>
      <w:r/>
    </w:p>
    <w:p>
      <w:pPr>
        <w:ind w:firstLine="600"/>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8"/>
          <w:szCs w:val="28"/>
          <w:highlight w:val="none"/>
        </w:rPr>
        <w:t xml:space="preserve">http://jszfcg.jsczt.cn/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）相关要求是本招标文件的组成部分。</w:t>
      </w:r>
      <w:r/>
    </w:p>
    <w:p>
      <w:pPr>
        <w:ind w:firstLine="600"/>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600"/>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600"/>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3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3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3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3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宋体" w:hAnsi="宋体"/>
          <w:color w:val="auto"/>
          <w:sz w:val="30"/>
          <w:szCs w:val="30"/>
          <w:highlight w:val="none"/>
        </w:rPr>
      </w:pPr>
      <w:r>
        <w:rPr>
          <w:rFonts w:ascii="宋体" w:hAnsi="宋体"/>
          <w:b/>
          <w:bCs/>
          <w:color w:val="auto"/>
          <w:sz w:val="30"/>
          <w:szCs w:val="44"/>
          <w:highlight w:val="none"/>
        </w:rPr>
        <w:t xml:space="preserve">第三章  投标资料表</w:t>
      </w:r>
      <w:bookmarkEnd w:id="6"/>
      <w:r/>
      <w:bookmarkEnd w:id="7"/>
      <w:r/>
      <w:r/>
    </w:p>
    <w:p>
      <w:pPr>
        <w:pStyle w:val="745"/>
        <w:ind w:firstLine="600"/>
        <w:spacing w:line="360" w:lineRule="auto"/>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29"/>
        <w:tblW w:w="10243"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05"/>
        <w:gridCol w:w="8738"/>
      </w:tblGrid>
      <w:tr>
        <w:trPr>
          <w:jc w:val="center"/>
          <w:trHeight w:val="399"/>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内    容</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本项目采购人：徐州市铜山区农业农村局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本次采购采用的政府采购方式：公开招标。</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采购人确定的采购项目属性：服务</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本项目采购代理机构：江苏富邦工程造价咨询有限公司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投标人的资格条件：</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一、符合《中华人民共和国政府采购法》第二十二条的规定；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二、本项目的特定资格要求：投标申请人须具备有效期内（或批准延长有效期）的城乡规划编制乙级及以上资质。</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w:t>
            </w:r>
            <w:r>
              <w:rPr>
                <w:rFonts w:hint="eastAsia" w:ascii="宋体" w:hAnsi="宋体" w:cs="宋体"/>
                <w:b/>
                <w:bCs/>
                <w:color w:val="auto"/>
                <w:sz w:val="28"/>
                <w:szCs w:val="28"/>
                <w:highlight w:val="none"/>
              </w:rPr>
              <w:t xml:space="preserve">本项目属于专门面向中小企业采购的项目</w:t>
            </w:r>
            <w:r>
              <w:rPr>
                <w:rFonts w:hint="eastAsia" w:ascii="宋体" w:hAnsi="宋体" w:cs="宋体"/>
                <w:color w:val="auto"/>
                <w:sz w:val="28"/>
                <w:szCs w:val="28"/>
                <w:highlight w:val="none"/>
              </w:rPr>
              <w:t xml:space="preserve">，供应商应为中小微企业、监狱企业、残疾人福利性单位。</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同时明确相关事项如下：</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一、本项目不接受联合体参与采购活动。</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二、单位负责人为同一人或者存在直接控股、管理关系的不同供应商，不得参加同一合同项下的政府采购活动。</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三、为本采购项目提供整体设计、规范编制或者项目管理、监理、检测等服务的供应商，不得再参加本采购项目的采购活动。</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四、查询及使用供应商信用记录：</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(一)由采购人查询信用信息。</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(二)查询渠道包括：</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sz w:val="28"/>
                <w:szCs w:val="28"/>
                <w:highlight w:val="none"/>
              </w:rPr>
              <w:t xml:space="preserve">www.creditchina.gov.cn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8"/>
                <w:szCs w:val="28"/>
                <w:highlight w:val="none"/>
              </w:rPr>
              <w:t xml:space="preserve">www.ccgp.gov.cn</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(三)截止时点（查询环节）：资格审查结束前。</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(五)信用信息的使用规则：</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tabs>
                <w:tab w:val="left" w:pos="57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不安排现场考察。</w:t>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(十二)1</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线上投标文件编制要求：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请按照以下要求（包括但不限于以下要求）制作：</w:t>
            </w:r>
            <w:r/>
          </w:p>
          <w:p>
            <w:pPr>
              <w:numPr>
                <w:ilvl w:val="0"/>
                <w:numId w:val="1"/>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基本目录</w:t>
            </w:r>
            <w:r/>
          </w:p>
          <w:p>
            <w:pPr>
              <w:pStyle w:val="73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1.《开标一览表》（加盖电子签章，政府采购客户端工具输入报价自动生成）；</w:t>
            </w:r>
            <w:r/>
          </w:p>
          <w:p>
            <w:pPr>
              <w:pStyle w:val="736"/>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2.招标文件要求或投标人认为需要提供的其他资料（如有）。</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二、资格条件（1-7必须提供，否则投标无效）</w:t>
            </w:r>
            <w:r/>
          </w:p>
          <w:p>
            <w:pPr>
              <w:ind w:right="-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1.投标人合法有效的法人的营业执照，或事业单位法人证书，或民办非企业单位登记证书。以上证明文件提供原件的扫描件。</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2.财务状况报告，至少提供：供应商的“首次响应文件提交的截止时间”前6个月内任何1月（不含“首次响应文件提交的截止时间”当月）的资产负债表、利润表月报表的扫描件1份；或提供2023年度财务报告。</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4.具备履行合同所必需的设备和专业技术能力的书面声明</w:t>
            </w:r>
            <w:r>
              <w:rPr>
                <w:rFonts w:hint="eastAsia" w:ascii="宋体" w:hAnsi="宋体" w:cs="宋体"/>
                <w:b/>
                <w:bCs/>
                <w:color w:val="auto"/>
                <w:sz w:val="28"/>
                <w:szCs w:val="28"/>
                <w:highlight w:val="none"/>
              </w:rPr>
              <w:t xml:space="preserve">。（格式见招标文件第七章《投标文件相关格式》）</w:t>
            </w:r>
            <w:r>
              <w:rPr>
                <w:rFonts w:hint="eastAsia" w:ascii="宋体" w:hAnsi="宋体" w:cs="宋体"/>
                <w:color w:val="auto"/>
                <w:sz w:val="28"/>
                <w:szCs w:val="28"/>
                <w:highlight w:val="none"/>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b/>
                <w:bCs/>
                <w:color w:val="auto"/>
                <w:sz w:val="28"/>
                <w:szCs w:val="28"/>
                <w:highlight w:val="none"/>
              </w:rPr>
              <w:t xml:space="preserve">本项目的特定资格条件：投标申请人须具备有效期内（或批准延长有效期）的城乡规划编制乙级及以上资质。</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7、提供的服务全部由符合政策要求的中小企业承接，</w:t>
            </w:r>
            <w:r>
              <w:rPr>
                <w:rFonts w:hint="eastAsia" w:ascii="宋体" w:hAnsi="宋体" w:cs="宋体"/>
                <w:b/>
                <w:bCs/>
                <w:color w:val="auto"/>
                <w:sz w:val="28"/>
                <w:szCs w:val="28"/>
                <w:highlight w:val="none"/>
              </w:rPr>
              <w:t xml:space="preserve">提供《中小企业声明函》</w:t>
            </w:r>
            <w:r>
              <w:rPr>
                <w:rFonts w:hint="eastAsia" w:ascii="宋体" w:hAnsi="宋体" w:cs="宋体"/>
                <w:color w:val="auto"/>
                <w:sz w:val="28"/>
                <w:szCs w:val="28"/>
                <w:highlight w:val="none"/>
              </w:rPr>
              <w:t xml:space="preserve">（加盖电子签章，填写完整。格式见《第七章  投标文件相关格式》）（必须提供）。《中小企业声明函》查询渠道参考工业和信息化部发布的中小企业规模自测小程序。</w:t>
            </w:r>
            <w:r/>
          </w:p>
          <w:p>
            <w:pPr>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注：具体以《政府采购促进中小企业发展管理办法》（财库[2020]46号）和《关于印发中小企业划型标准规定的通知》（工信部联企业[2011]300号）的规定为准。</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注：监护企业和残疾人福利性单位等同于小微企业。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供应商为监狱企业的，提供省级以上监狱管理局、戒毒管理局（含新疆生产建设兵团）出具的属于监狱企业的证明文件原件的扫描件。</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司法部关于政府采购支持监狱企业发展有关问题的通知》（财库〔2014〕68号）的规定为准。</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供应商为享受政府采购支持政策的残疾人福利性单位的，提供《残疾人福利性单位声明函》（加盖电子签章，格式见《第七章  投标文件相关格式》）。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①安置的残疾人占本单位在职职工人数的比例不低于25%（含25%），并且安置的残疾人人数不少于10人（含10人）；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②依法与安置的每位残疾人签订了一年以上（含一年）的劳动合同或服务协议；</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③为安置的每位残疾人按月足额缴纳了基本养老保险、基本医疗保险、失业保险、工伤保险和生育保险等社会保险费；</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具体以《三部门联合发布关于促进残疾人就业政府采购政策的通知》（财库〔2017〕141号）规定为准。</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三、符合条件（必须提供，否则投标无效）</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（一）报价</w:t>
            </w:r>
            <w:r/>
          </w:p>
          <w:p>
            <w:pPr>
              <w:pStyle w:val="739"/>
              <w:ind w:left="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1.《开标一览表》（加盖电子签章，格式见招标文件第七章《投标文件相关格式》。）</w:t>
            </w:r>
            <w:r/>
          </w:p>
          <w:p>
            <w:pPr>
              <w:pStyle w:val="739"/>
              <w:ind w:left="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2.《分项价格表》（加盖电子签章，格式见招标文件第七章《投标文件相关格式》。）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（二）商务资信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1.《投标函》（加盖电子签章，格式见招标文件第七章《投标文件相关格式》。）</w:t>
            </w:r>
            <w:r/>
          </w:p>
          <w:p>
            <w:pPr>
              <w:pStyle w:val="739"/>
              <w:ind w:left="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2.《法定代表人授权书》（加盖电子签章，格式见招标文件第七章《投标文件相关格式》。）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（三）技术响应</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1.《偏离表》（加盖电子签章，格式见招标文件第七章《投标文件相关格式》。）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四、综合评审评分项</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（一）技术部分</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1.项目认知（要求见招标文件第四章《评分标准》及第六章《采购需求》）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2.现状分析（要求见招标文件第四章《评分标准》及第六章《采购需求》）。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3.研究方法及技术路线（要求见招标文件第四章《评分标准》及第六章《采购需求》）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4.项目编制的重点、难点分析（要求见招标文件第四章《评分标准》及第六章《采购需求》）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5.实施方案（要求见招标文件第四章《评分标准》及第六章《采购需求》）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zh-CN"/>
              </w:rPr>
              <w:t xml:space="preserve">项目进度安排</w:t>
            </w:r>
            <w:r>
              <w:rPr>
                <w:rFonts w:hint="eastAsia" w:ascii="宋体" w:hAnsi="宋体" w:cs="宋体"/>
                <w:color w:val="auto"/>
                <w:sz w:val="28"/>
                <w:szCs w:val="28"/>
                <w:highlight w:val="none"/>
              </w:rPr>
              <w:t xml:space="preserve">（要求见招标文件第四章《评分标准》及第六章《采购需求》）</w:t>
            </w:r>
            <w:r/>
          </w:p>
          <w:p>
            <w:pPr>
              <w:spacing w:line="360" w:lineRule="auto"/>
              <w:rPr>
                <w:color w:val="auto"/>
                <w:highlight w:val="none"/>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zh-CN"/>
              </w:rPr>
              <w:t xml:space="preserve">项目质量保证措施</w:t>
            </w:r>
            <w:r>
              <w:rPr>
                <w:rFonts w:hint="eastAsia" w:ascii="宋体" w:hAnsi="宋体" w:cs="宋体"/>
                <w:color w:val="auto"/>
                <w:sz w:val="28"/>
                <w:szCs w:val="28"/>
                <w:highlight w:val="none"/>
              </w:rPr>
              <w:t xml:space="preserve">（要求见招标文件第四章《评分标准》及第六章《采购需求》）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（二）商务部分</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1.投标人业绩（要求见招标文件第四章《评分标准》及第六章《采购需求》）；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2.管理体系认证（要求见招标文件第四章《评分标准》及第六章《采购需求》）；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3.人员配备（要求见招标文件第四章《评分标准》及第六章《采购需求》）。</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五、价格折扣文件格式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企业报价折扣证明：无</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1.投标人应对以上文件的合法性、真实性负责。</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商务条件见：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一、本文件第四章《评标标准》中《评分细则》。</w:t>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本项目项目预算金额：170万元。报价包括项目涉及的一切税、费、投标人利润等全部费用。采购人不再支付报价以外的任何费用。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投标人应当通过“苏采云”系统提交数据电文形式的投标文件（即电子投标）。</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特别说明：通过“苏采云”系统提交政府采购客户端工具导出加密的投标文件（后缀名为zip）。投标文件不得超过150M！</w:t>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投标文件的提交与接收： </w:t>
            </w:r>
            <w:r/>
          </w:p>
          <w:p>
            <w:pPr>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1.投标文件提交与接收时间：</w:t>
            </w:r>
            <w:r>
              <w:rPr>
                <w:rFonts w:hint="eastAsia" w:ascii="宋体" w:hAnsi="宋体" w:cs="宋体"/>
                <w:b/>
                <w:bCs/>
                <w:color w:val="auto"/>
                <w:sz w:val="28"/>
                <w:szCs w:val="28"/>
                <w:highlight w:val="none"/>
              </w:rPr>
              <w:t xml:space="preserve">提交投标文件截止时间（2024年11月1日上午10：00）前。</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2.投标文件提交与接收地点：线上提交，投标人应当通过“苏采云”系统提交数据电文形式的投标文件（即电子投标），“苏采云”系统自动接收。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开标时间及地点：</w:t>
            </w:r>
            <w:r/>
          </w:p>
          <w:p>
            <w:pPr>
              <w:spacing w:line="336"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1.开标时间：2024年11月1日北京时间上午10：00</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2.开标地点：“苏采云”系统（网址： http://jszfcg.jsczt.cn/）“开标大厅”或进入徐州政府采购网（网址：http://czj.xz.gov.cn/Home/HomeIndex ）--业务工作--用户登录，点击“苏采云”进入系统“开标大厅”。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本项目的评标方法：</w:t>
            </w:r>
            <w:r>
              <w:rPr>
                <w:rFonts w:hint="eastAsia" w:ascii="宋体" w:hAnsi="宋体" w:cs="宋体"/>
                <w:b/>
                <w:bCs/>
                <w:color w:val="auto"/>
                <w:sz w:val="28"/>
                <w:szCs w:val="28"/>
                <w:highlight w:val="none"/>
              </w:rPr>
              <w:t xml:space="preserve">综合评分法。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(二十八)1</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二、采用综合评分法的，按评审后得分由高到低顺序排列。得分相同的，按投标报价由低到高顺序排列。得分且投标报价相同的，按服务方案综合得分顺序排列。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(二十九)（4）</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3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36"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政府采购合同</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履约保证金：无。</w:t>
            </w:r>
            <w:r/>
          </w:p>
        </w:tc>
      </w:tr>
      <w:tr>
        <w:trPr>
          <w:jc w:val="center"/>
          <w:trHeight w:val="5891"/>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供应商在法定质疑期内一次性提出针对同一采购程序环节的质疑。</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质疑接收人：王可；联系电话：15252001950；</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办公地址：徐州市云龙区解放路246号文峰大厦南楼17层</w:t>
            </w:r>
            <w:r/>
          </w:p>
        </w:tc>
      </w:tr>
      <w:tr>
        <w:trPr>
          <w:jc w:val="center"/>
          <w:trHeight w:val="743"/>
        </w:trPr>
        <w:tc>
          <w:tcPr>
            <w:tcBorders>
              <w:top w:val="single" w:color="000000" w:sz="4" w:space="0"/>
              <w:left w:val="single" w:color="000000" w:sz="4" w:space="0"/>
              <w:bottom w:val="single" w:color="000000" w:sz="4" w:space="0"/>
              <w:right w:val="single" w:color="000000" w:sz="4" w:space="0"/>
            </w:tcBorders>
            <w:tcW w:w="1505" w:type="dxa"/>
            <w:textDirection w:val="lrTb"/>
            <w:noWrap w:val="false"/>
          </w:tcPr>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8" w:type="dxa"/>
            <w:textDirection w:val="lrTb"/>
            <w:noWrap w:val="false"/>
          </w:tcPr>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中标人在收到中标通知书时，须按采购人要求的份数向采购代理机构提交《开标一览表》和《分项价格表》的数据文件（WORD格式）及投标文件的纸质标书，纸质标书的内容和苏采云上的电子投标文件内容一致。</w:t>
            </w:r>
            <w:r/>
          </w:p>
        </w:tc>
      </w:tr>
    </w:tbl>
    <w:p>
      <w:pPr>
        <w:spacing w:line="360" w:lineRule="auto"/>
        <w:rPr>
          <w:rFonts w:hint="eastAsia" w:ascii="宋体" w:hAnsi="宋体" w:cs="宋体"/>
          <w:b/>
          <w:color w:val="auto"/>
          <w:sz w:val="28"/>
          <w:szCs w:val="28"/>
          <w:highlight w:val="none"/>
        </w:rPr>
      </w:pPr>
      <w:r/>
      <w:bookmarkStart w:id="8" w:name="_Toc523404698"/>
      <w:r/>
      <w:bookmarkStart w:id="9" w:name="_Toc522790133"/>
      <w:r>
        <w:rPr>
          <w:rFonts w:ascii="宋体" w:hAnsi="宋体"/>
          <w:color w:val="auto"/>
          <w:sz w:val="30"/>
          <w:szCs w:val="30"/>
          <w:highlight w:val="none"/>
        </w:rPr>
        <w:br w:type="page" w:clear="all"/>
      </w: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729"/>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8"/>
        <w:gridCol w:w="1682"/>
        <w:gridCol w:w="1979"/>
        <w:gridCol w:w="1845"/>
        <w:gridCol w:w="1844"/>
      </w:tblGrid>
      <w:tr>
        <w:trPr>
          <w:jc w:val="center"/>
          <w:trHeight w:val="735"/>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中标金额</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货物</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服务</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工程</w:t>
            </w:r>
            <w:r/>
          </w:p>
        </w:tc>
        <w:tc>
          <w:tcPr>
            <w:tcW w:w="1844" w:type="dxa"/>
            <w:vAlign w:val="center"/>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收费上限</w:t>
            </w:r>
            <w:r/>
          </w:p>
        </w:tc>
      </w:tr>
      <w:tr>
        <w:trPr>
          <w:jc w:val="center"/>
          <w:trHeight w:val="246"/>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100万以下</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1.50%</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1.50%</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1.00%</w:t>
            </w:r>
            <w:r/>
          </w:p>
        </w:tc>
        <w:tc>
          <w:tcPr>
            <w:tcW w:w="1844" w:type="dxa"/>
            <w:vAlign w:val="center"/>
            <w:vMerge w:val="restart"/>
            <w:textDirection w:val="lrTb"/>
            <w:noWrap w:val="false"/>
          </w:tcPr>
          <w:p>
            <w:pP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最低5千元</w:t>
            </w:r>
            <w:r/>
          </w:p>
          <w:p>
            <w:pP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最高15万元</w:t>
            </w:r>
            <w:r/>
          </w:p>
          <w:p>
            <w:pPr>
              <w:ind w:firstLine="280"/>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246"/>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100万</w:t>
            </w:r>
            <w:r>
              <w:rPr>
                <w:rFonts w:ascii="仿宋" w:hAnsi="仿宋" w:eastAsia="仿宋" w:cs="Arial"/>
                <w:color w:val="auto"/>
                <w:sz w:val="28"/>
                <w:szCs w:val="28"/>
                <w:highlight w:val="none"/>
              </w:rPr>
              <w:t xml:space="preserve">~</w:t>
            </w:r>
            <w:r>
              <w:rPr>
                <w:rFonts w:hint="eastAsia" w:ascii="仿宋" w:hAnsi="仿宋" w:eastAsia="仿宋" w:cs="宋体"/>
                <w:color w:val="auto"/>
                <w:sz w:val="28"/>
                <w:szCs w:val="28"/>
                <w:highlight w:val="none"/>
              </w:rPr>
              <w:t xml:space="preserve">500万</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1.10%</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0.80%</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0.70%</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246"/>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500万</w:t>
            </w:r>
            <w:r>
              <w:rPr>
                <w:rFonts w:ascii="仿宋" w:hAnsi="仿宋" w:eastAsia="仿宋" w:cs="Arial"/>
                <w:color w:val="auto"/>
                <w:sz w:val="28"/>
                <w:szCs w:val="28"/>
                <w:highlight w:val="none"/>
              </w:rPr>
              <w:t xml:space="preserve">~</w:t>
            </w:r>
            <w:r>
              <w:rPr>
                <w:rFonts w:hint="eastAsia" w:ascii="仿宋" w:hAnsi="仿宋" w:eastAsia="仿宋" w:cs="宋体"/>
                <w:color w:val="auto"/>
                <w:sz w:val="28"/>
                <w:szCs w:val="28"/>
                <w:highlight w:val="none"/>
              </w:rPr>
              <w:t xml:space="preserve">1000万</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0.80%</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0.45%</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0.55%</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492"/>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l000万</w:t>
            </w:r>
            <w:r>
              <w:rPr>
                <w:rFonts w:ascii="仿宋" w:hAnsi="仿宋" w:eastAsia="仿宋" w:cs="Arial"/>
                <w:color w:val="auto"/>
                <w:sz w:val="28"/>
                <w:szCs w:val="28"/>
                <w:highlight w:val="none"/>
              </w:rPr>
              <w:t xml:space="preserve">~</w:t>
            </w:r>
            <w:r>
              <w:rPr>
                <w:rFonts w:hint="eastAsia" w:ascii="仿宋" w:hAnsi="仿宋" w:eastAsia="仿宋" w:cs="宋体"/>
                <w:color w:val="auto"/>
                <w:sz w:val="28"/>
                <w:szCs w:val="28"/>
                <w:highlight w:val="none"/>
              </w:rPr>
              <w:t xml:space="preserve">5000万</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0.50%</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0.25%</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0.35%</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492"/>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5000万</w:t>
            </w:r>
            <w:r>
              <w:rPr>
                <w:rFonts w:ascii="仿宋" w:hAnsi="仿宋" w:eastAsia="仿宋" w:cs="Arial"/>
                <w:color w:val="auto"/>
                <w:sz w:val="28"/>
                <w:szCs w:val="28"/>
                <w:highlight w:val="none"/>
              </w:rPr>
              <w:t xml:space="preserve">~</w:t>
            </w:r>
            <w:r>
              <w:rPr>
                <w:rFonts w:hint="eastAsia" w:ascii="仿宋" w:hAnsi="仿宋" w:eastAsia="仿宋" w:cs="宋体"/>
                <w:color w:val="auto"/>
                <w:sz w:val="28"/>
                <w:szCs w:val="28"/>
                <w:highlight w:val="none"/>
              </w:rPr>
              <w:t xml:space="preserve">l亿</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0.25%</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0.10%</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0.20%</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492"/>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1亿</w:t>
            </w:r>
            <w:r>
              <w:rPr>
                <w:rFonts w:ascii="仿宋" w:hAnsi="仿宋" w:eastAsia="仿宋" w:cs="Arial"/>
                <w:color w:val="auto"/>
                <w:sz w:val="28"/>
                <w:szCs w:val="28"/>
                <w:highlight w:val="none"/>
              </w:rPr>
              <w:t xml:space="preserve">~</w:t>
            </w:r>
            <w:r>
              <w:rPr>
                <w:rFonts w:ascii="仿宋" w:hAnsi="仿宋" w:eastAsia="仿宋" w:cs="宋体"/>
                <w:color w:val="auto"/>
                <w:sz w:val="28"/>
                <w:szCs w:val="28"/>
                <w:highlight w:val="none"/>
              </w:rPr>
              <w:t xml:space="preserve">5亿</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0.05%</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0.05%</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0.05%</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492"/>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5亿</w:t>
            </w:r>
            <w:r>
              <w:rPr>
                <w:rFonts w:ascii="仿宋" w:hAnsi="仿宋" w:eastAsia="仿宋" w:cs="Arial"/>
                <w:color w:val="auto"/>
                <w:sz w:val="28"/>
                <w:szCs w:val="28"/>
                <w:highlight w:val="none"/>
              </w:rPr>
              <w:t xml:space="preserve">~</w:t>
            </w:r>
            <w:r>
              <w:rPr>
                <w:rFonts w:ascii="仿宋" w:hAnsi="仿宋" w:eastAsia="仿宋" w:cs="宋体"/>
                <w:color w:val="auto"/>
                <w:sz w:val="28"/>
                <w:szCs w:val="28"/>
                <w:highlight w:val="none"/>
              </w:rPr>
              <w:t xml:space="preserve">10亿</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0.035%</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0.035%</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0.035%</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492"/>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10亿</w:t>
            </w:r>
            <w:r>
              <w:rPr>
                <w:rFonts w:ascii="仿宋" w:hAnsi="仿宋" w:eastAsia="仿宋" w:cs="Arial"/>
                <w:color w:val="auto"/>
                <w:sz w:val="28"/>
                <w:szCs w:val="28"/>
                <w:highlight w:val="none"/>
              </w:rPr>
              <w:t xml:space="preserve">~</w:t>
            </w:r>
            <w:r>
              <w:rPr>
                <w:rFonts w:ascii="仿宋" w:hAnsi="仿宋" w:eastAsia="仿宋" w:cs="宋体"/>
                <w:color w:val="auto"/>
                <w:sz w:val="28"/>
                <w:szCs w:val="28"/>
                <w:highlight w:val="none"/>
              </w:rPr>
              <w:t xml:space="preserve">50亿</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0.008%</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0.008%</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0.008%</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r>
        <w:trPr>
          <w:jc w:val="center"/>
          <w:trHeight w:val="492"/>
        </w:trPr>
        <w:tc>
          <w:tcPr>
            <w:tcW w:w="2238"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50亿</w:t>
            </w:r>
            <w:r>
              <w:rPr>
                <w:rFonts w:hint="eastAsia" w:ascii="仿宋" w:hAnsi="仿宋" w:eastAsia="仿宋" w:cs="宋体"/>
                <w:color w:val="auto"/>
                <w:sz w:val="28"/>
                <w:szCs w:val="28"/>
                <w:highlight w:val="none"/>
              </w:rPr>
              <w:t xml:space="preserve">以上</w:t>
            </w:r>
            <w:r/>
          </w:p>
        </w:tc>
        <w:tc>
          <w:tcPr>
            <w:tcW w:w="1682"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0.006%</w:t>
            </w:r>
            <w:r/>
          </w:p>
        </w:tc>
        <w:tc>
          <w:tcPr>
            <w:tcW w:w="1979"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0.006%</w:t>
            </w:r>
            <w:r/>
          </w:p>
        </w:tc>
        <w:tc>
          <w:tcPr>
            <w:tcW w:w="1845" w:type="dxa"/>
            <w:vAlign w:val="center"/>
            <w:textDirection w:val="lrTb"/>
            <w:noWrap w:val="false"/>
          </w:tcPr>
          <w:p>
            <w:pPr>
              <w:jc w:val="center"/>
              <w:spacing w:line="0" w:lineRule="atLeast"/>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0.006%</w:t>
            </w:r>
            <w:r/>
          </w:p>
        </w:tc>
        <w:tc>
          <w:tcPr>
            <w:tcW w:w="1844" w:type="dxa"/>
            <w:vAlign w:val="center"/>
            <w:vMerge w:val="continue"/>
            <w:textDirection w:val="lrTb"/>
            <w:noWrap w:val="false"/>
          </w:tcPr>
          <w:p>
            <w:pPr>
              <w:jc w:val="center"/>
              <w:spacing w:line="4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bl>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1.按上表计算的收费为代理服务全过程的收费金额。各社会代理机构不另外收取采购文件制作售卖费用。</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2.代理服务费按差额定率累进法计算。</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3.代理服务费基准金额（按差额定率累进法计算的）=中标金额（按差额定率累进法计算的） * 费率（%）</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5.计算出的代理服务费应收取金额如低于5千元，按5千元收取；如高于15万元，按15万元收取。</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6.定点类等无金额或事先不能计算出价格总额的项目，按中标（成交）金额100万元计算服务费。</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7.多个采购包（标段）项目按总项目中标（成交）金额收费，最高不超过15万元。</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公司名称：江苏富邦工程造价咨询有限公司</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开户行：江苏银行徐州泰隆支行</w:t>
      </w:r>
      <w:r/>
    </w:p>
    <w:p>
      <w:pPr>
        <w:ind w:left="-200" w:firstLine="398"/>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银行账号：60120188000058919</w:t>
      </w:r>
      <w:r/>
    </w:p>
    <w:p>
      <w:pPr>
        <w:pStyle w:val="77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2"/>
        </w:numPr>
        <w:ind w:firstLine="420"/>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 评标标准</w:t>
      </w:r>
      <w:bookmarkEnd w:id="8"/>
      <w:r/>
      <w:bookmarkEnd w:id="9"/>
      <w:r/>
      <w:r/>
    </w:p>
    <w:tbl>
      <w:tblPr>
        <w:tblStyle w:val="729"/>
        <w:tblW w:w="101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04"/>
        <w:gridCol w:w="1320"/>
        <w:gridCol w:w="7633"/>
      </w:tblGrid>
      <w:tr>
        <w:trPr>
          <w:jc w:val="center"/>
          <w:trHeight w:val="606"/>
        </w:trPr>
        <w:tc>
          <w:tcPr>
            <w:gridSpan w:val="2"/>
            <w:tcW w:w="2524" w:type="dxa"/>
            <w:vAlign w:val="center"/>
            <w:textDirection w:val="lrTb"/>
            <w:noWrap w:val="false"/>
          </w:tcPr>
          <w:p>
            <w:pPr>
              <w:jc w:val="center"/>
              <w:widowControl w:val="off"/>
              <w:rPr>
                <w:rFonts w:hint="eastAsia" w:ascii="宋体" w:hAnsi="宋体"/>
                <w:b/>
                <w:color w:val="auto"/>
                <w:sz w:val="24"/>
                <w:szCs w:val="24"/>
                <w:highlight w:val="none"/>
              </w:rPr>
            </w:pPr>
            <w:r/>
            <w:bookmarkStart w:id="10" w:name="_Toc523404699"/>
            <w:r/>
            <w:bookmarkStart w:id="11" w:name="_Toc522790134"/>
            <w:r>
              <w:rPr>
                <w:rFonts w:hint="eastAsia" w:ascii="宋体" w:hAnsi="宋体"/>
                <w:b/>
                <w:color w:val="auto"/>
                <w:sz w:val="22"/>
                <w:szCs w:val="22"/>
                <w:highlight w:val="none"/>
              </w:rPr>
              <w:t xml:space="preserve">项目</w:t>
            </w:r>
            <w:r/>
          </w:p>
        </w:tc>
        <w:tc>
          <w:tcPr>
            <w:tcW w:w="7633" w:type="dxa"/>
            <w:vAlign w:val="center"/>
            <w:textDirection w:val="lrTb"/>
            <w:noWrap w:val="false"/>
          </w:tcPr>
          <w:p>
            <w:pPr>
              <w:jc w:val="center"/>
              <w:widowControl w:val="off"/>
              <w:rPr>
                <w:rFonts w:hint="eastAsia" w:ascii="宋体" w:hAnsi="宋体"/>
                <w:b/>
                <w:color w:val="auto"/>
                <w:sz w:val="24"/>
                <w:szCs w:val="24"/>
                <w:highlight w:val="none"/>
              </w:rPr>
            </w:pPr>
            <w:r>
              <w:rPr>
                <w:rFonts w:hint="eastAsia" w:ascii="宋体" w:hAnsi="宋体"/>
                <w:b/>
                <w:color w:val="auto"/>
                <w:sz w:val="22"/>
                <w:szCs w:val="22"/>
                <w:highlight w:val="none"/>
              </w:rPr>
              <w:t xml:space="preserve">评分依据</w:t>
            </w:r>
            <w:r/>
          </w:p>
        </w:tc>
      </w:tr>
      <w:tr>
        <w:trPr>
          <w:jc w:val="center"/>
          <w:trHeight w:val="1640"/>
        </w:trPr>
        <w:tc>
          <w:tcPr>
            <w:tcBorders>
              <w:bottom w:val="single" w:color="auto" w:sz="4" w:space="0"/>
            </w:tcBorders>
            <w:tcW w:w="1204"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价格部分</w:t>
            </w:r>
            <w:r/>
          </w:p>
          <w:p>
            <w:pPr>
              <w:ind w:right="-222"/>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（10分）</w:t>
            </w:r>
            <w:r/>
          </w:p>
        </w:tc>
        <w:tc>
          <w:tcPr>
            <w:tcBorders>
              <w:bottom w:val="single" w:color="auto" w:sz="4" w:space="0"/>
            </w:tcBorders>
            <w:tcW w:w="1320" w:type="dxa"/>
            <w:vAlign w:val="center"/>
            <w:textDirection w:val="lrTb"/>
            <w:noWrap w:val="false"/>
          </w:tcPr>
          <w:p>
            <w:pPr>
              <w:spacing w:line="312" w:lineRule="auto"/>
              <w:widowControl w:val="off"/>
              <w:rPr>
                <w:rFonts w:hint="eastAsia" w:ascii="宋体" w:hAnsi="宋体"/>
                <w:b/>
                <w:color w:val="auto"/>
                <w:sz w:val="22"/>
                <w:szCs w:val="22"/>
                <w:highlight w:val="none"/>
              </w:rPr>
            </w:pPr>
            <w:r>
              <w:rPr>
                <w:rFonts w:ascii="宋体" w:hAnsi="宋体"/>
                <w:color w:val="auto"/>
                <w:sz w:val="22"/>
                <w:szCs w:val="22"/>
                <w:highlight w:val="none"/>
              </w:rPr>
              <w:t xml:space="preserve">投标报价</w:t>
            </w:r>
            <w:r>
              <w:rPr>
                <w:rFonts w:hint="eastAsia" w:ascii="宋体" w:hAnsi="宋体"/>
                <w:color w:val="auto"/>
                <w:sz w:val="22"/>
                <w:szCs w:val="22"/>
                <w:highlight w:val="none"/>
              </w:rPr>
              <w:t xml:space="preserve">（10分）</w:t>
            </w:r>
            <w:r/>
          </w:p>
        </w:tc>
        <w:tc>
          <w:tcPr>
            <w:tcBorders>
              <w:bottom w:val="single" w:color="auto" w:sz="4" w:space="0"/>
            </w:tcBorders>
            <w:tcW w:w="7633" w:type="dxa"/>
            <w:vAlign w:val="center"/>
            <w:textDirection w:val="lrTb"/>
            <w:noWrap w:val="false"/>
          </w:tcPr>
          <w:p>
            <w:pPr>
              <w:pStyle w:val="976"/>
              <w:ind w:left="38" w:right="-108"/>
              <w:jc w:val="left"/>
              <w:rPr>
                <w:rFonts w:hint="eastAsia" w:ascii="宋体" w:hAnsi="宋体"/>
                <w:bCs/>
                <w:color w:val="auto"/>
                <w:sz w:val="22"/>
                <w:szCs w:val="22"/>
                <w:highlight w:val="none"/>
              </w:rPr>
            </w:pPr>
            <w:r>
              <w:rPr>
                <w:rFonts w:hint="eastAsia" w:ascii="宋体" w:hAnsi="宋体"/>
                <w:bCs/>
                <w:color w:val="auto"/>
                <w:sz w:val="22"/>
                <w:szCs w:val="22"/>
                <w:highlight w:val="none"/>
              </w:rPr>
              <w:t xml:space="preserve">采用低价优先法计算，即满足磋商文件要求且最后报价最低的供应商的价格为磋商基准价，其价格分为满分。其他供应商的价格分统一按照下列公式计算：</w:t>
            </w:r>
            <w:r/>
          </w:p>
          <w:p>
            <w:pPr>
              <w:spacing w:line="312" w:lineRule="auto"/>
              <w:widowControl w:val="off"/>
              <w:rPr>
                <w:rFonts w:hint="eastAsia" w:ascii="宋体" w:hAnsi="宋体"/>
                <w:bCs/>
                <w:color w:val="auto"/>
                <w:sz w:val="22"/>
                <w:szCs w:val="22"/>
                <w:highlight w:val="none"/>
              </w:rPr>
            </w:pPr>
            <w:r>
              <w:rPr>
                <w:rFonts w:hint="eastAsia" w:ascii="宋体" w:hAnsi="宋体"/>
                <w:bCs/>
                <w:color w:val="auto"/>
                <w:sz w:val="22"/>
                <w:szCs w:val="22"/>
                <w:highlight w:val="none"/>
              </w:rPr>
              <w:t xml:space="preserve">各磋商供应商价格得分=最低磋商价格（即磋商供应商中的最低评审价格）÷各磋商供应商评审价格×10</w:t>
            </w:r>
            <w:r/>
          </w:p>
        </w:tc>
      </w:tr>
      <w:tr>
        <w:trPr>
          <w:jc w:val="center"/>
          <w:trHeight w:val="1422"/>
        </w:trPr>
        <w:tc>
          <w:tcPr>
            <w:tcBorders>
              <w:top w:val="single" w:color="auto" w:sz="4" w:space="0"/>
            </w:tcBorders>
            <w:tcW w:w="1204" w:type="dxa"/>
            <w:vAlign w:val="center"/>
            <w:vMerge w:val="restart"/>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商务部分</w:t>
            </w:r>
            <w:r/>
          </w:p>
          <w:p>
            <w:pPr>
              <w:ind w:right="-222"/>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（27分）</w:t>
            </w:r>
            <w:r/>
          </w:p>
        </w:tc>
        <w:tc>
          <w:tcPr>
            <w:tcBorders>
              <w:top w:val="single" w:color="auto" w:sz="4" w:space="0"/>
            </w:tcBorders>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投标人业绩</w:t>
            </w:r>
            <w:r/>
          </w:p>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（4分）</w:t>
            </w:r>
            <w:r/>
          </w:p>
        </w:tc>
        <w:tc>
          <w:tcPr>
            <w:tcBorders>
              <w:top w:val="single" w:color="auto" w:sz="4" w:space="0"/>
            </w:tcBorders>
            <w:tcW w:w="7633" w:type="dxa"/>
            <w:vAlign w:val="center"/>
            <w:textDirection w:val="lrTb"/>
            <w:noWrap w:val="false"/>
          </w:tcPr>
          <w:p>
            <w:pPr>
              <w:numPr>
                <w:ilvl w:val="0"/>
                <w:numId w:val="3"/>
              </w:num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供应商自202</w:t>
            </w:r>
            <w:r>
              <w:rPr>
                <w:rFonts w:hint="eastAsia" w:ascii="宋体" w:hAnsi="宋体"/>
                <w:bCs/>
                <w:color w:val="auto"/>
                <w:sz w:val="22"/>
                <w:szCs w:val="22"/>
                <w:highlight w:val="none"/>
              </w:rPr>
              <w:t xml:space="preserve">1</w:t>
            </w:r>
            <w:r>
              <w:rPr>
                <w:rFonts w:ascii="宋体" w:hAnsi="宋体"/>
                <w:bCs/>
                <w:color w:val="auto"/>
                <w:sz w:val="22"/>
                <w:szCs w:val="22"/>
                <w:highlight w:val="none"/>
              </w:rPr>
              <w:t xml:space="preserve">年</w:t>
            </w:r>
            <w:r>
              <w:rPr>
                <w:rFonts w:hint="eastAsia" w:ascii="宋体" w:hAnsi="宋体"/>
                <w:bCs/>
                <w:color w:val="auto"/>
                <w:sz w:val="22"/>
                <w:szCs w:val="22"/>
                <w:highlight w:val="none"/>
              </w:rPr>
              <w:t xml:space="preserve">10</w:t>
            </w:r>
            <w:r>
              <w:rPr>
                <w:rFonts w:ascii="宋体" w:hAnsi="宋体"/>
                <w:bCs/>
                <w:color w:val="auto"/>
                <w:sz w:val="22"/>
                <w:szCs w:val="22"/>
                <w:highlight w:val="none"/>
              </w:rPr>
              <w:t xml:space="preserve">月1日以来（时间以合同签订时间为准）</w:t>
            </w:r>
            <w:r>
              <w:rPr>
                <w:rFonts w:hint="eastAsia" w:ascii="宋体" w:hAnsi="宋体"/>
                <w:bCs/>
                <w:color w:val="auto"/>
                <w:sz w:val="22"/>
                <w:szCs w:val="22"/>
                <w:highlight w:val="none"/>
              </w:rPr>
              <w:t xml:space="preserve">承担过类似项目业绩</w:t>
            </w:r>
            <w:r>
              <w:rPr>
                <w:rFonts w:ascii="宋体" w:hAnsi="宋体"/>
                <w:bCs/>
                <w:color w:val="auto"/>
                <w:sz w:val="22"/>
                <w:szCs w:val="22"/>
                <w:highlight w:val="none"/>
              </w:rPr>
              <w:t xml:space="preserve">，每有一个得</w:t>
            </w:r>
            <w:r>
              <w:rPr>
                <w:rFonts w:hint="eastAsia" w:ascii="宋体" w:hAnsi="宋体"/>
                <w:bCs/>
                <w:color w:val="auto"/>
                <w:sz w:val="22"/>
                <w:szCs w:val="22"/>
                <w:highlight w:val="none"/>
              </w:rPr>
              <w:t xml:space="preserve">2</w:t>
            </w:r>
            <w:r>
              <w:rPr>
                <w:rFonts w:ascii="宋体" w:hAnsi="宋体"/>
                <w:bCs/>
                <w:color w:val="auto"/>
                <w:sz w:val="22"/>
                <w:szCs w:val="22"/>
                <w:highlight w:val="none"/>
              </w:rPr>
              <w:t xml:space="preserve">分，本项最高得</w:t>
            </w:r>
            <w:r>
              <w:rPr>
                <w:rFonts w:hint="eastAsia" w:ascii="宋体" w:hAnsi="宋体"/>
                <w:bCs/>
                <w:color w:val="auto"/>
                <w:sz w:val="22"/>
                <w:szCs w:val="22"/>
                <w:highlight w:val="none"/>
              </w:rPr>
              <w:t xml:space="preserve">2</w:t>
            </w:r>
            <w:r>
              <w:rPr>
                <w:rFonts w:ascii="宋体" w:hAnsi="宋体"/>
                <w:bCs/>
                <w:color w:val="auto"/>
                <w:sz w:val="22"/>
                <w:szCs w:val="22"/>
                <w:highlight w:val="none"/>
              </w:rPr>
              <w:t xml:space="preserve">分。</w:t>
            </w:r>
            <w:r/>
          </w:p>
          <w:p>
            <w:pPr>
              <w:numPr>
                <w:ilvl w:val="0"/>
                <w:numId w:val="3"/>
              </w:num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供应商</w:t>
            </w:r>
            <w:r>
              <w:rPr>
                <w:rFonts w:hint="eastAsia" w:ascii="宋体" w:hAnsi="宋体"/>
                <w:bCs/>
                <w:color w:val="auto"/>
                <w:sz w:val="22"/>
                <w:szCs w:val="22"/>
                <w:highlight w:val="none"/>
              </w:rPr>
              <w:t xml:space="preserve">自20</w:t>
            </w:r>
            <w:r>
              <w:rPr>
                <w:rFonts w:ascii="宋体" w:hAnsi="宋体"/>
                <w:bCs/>
                <w:color w:val="auto"/>
                <w:sz w:val="22"/>
                <w:szCs w:val="22"/>
                <w:highlight w:val="none"/>
              </w:rPr>
              <w:t xml:space="preserve">2</w:t>
            </w:r>
            <w:r>
              <w:rPr>
                <w:rFonts w:hint="eastAsia" w:ascii="宋体" w:hAnsi="宋体"/>
                <w:bCs/>
                <w:color w:val="auto"/>
                <w:sz w:val="22"/>
                <w:szCs w:val="22"/>
                <w:highlight w:val="none"/>
              </w:rPr>
              <w:t xml:space="preserve">1年10月1日（以合同签订时间为准）以来承担过相关主管部门委托的村庄类课题研究，调查导则或标准指南制定的业绩，</w:t>
            </w:r>
            <w:r>
              <w:rPr>
                <w:rFonts w:ascii="宋体" w:hAnsi="宋体"/>
                <w:bCs/>
                <w:color w:val="auto"/>
                <w:sz w:val="22"/>
                <w:szCs w:val="22"/>
                <w:highlight w:val="none"/>
              </w:rPr>
              <w:t xml:space="preserve">每有一个得</w:t>
            </w:r>
            <w:r>
              <w:rPr>
                <w:rFonts w:hint="eastAsia" w:ascii="宋体" w:hAnsi="宋体"/>
                <w:bCs/>
                <w:color w:val="auto"/>
                <w:sz w:val="22"/>
                <w:szCs w:val="22"/>
                <w:highlight w:val="none"/>
              </w:rPr>
              <w:t xml:space="preserve">2</w:t>
            </w:r>
            <w:r>
              <w:rPr>
                <w:rFonts w:ascii="宋体" w:hAnsi="宋体"/>
                <w:bCs/>
                <w:color w:val="auto"/>
                <w:sz w:val="22"/>
                <w:szCs w:val="22"/>
                <w:highlight w:val="none"/>
              </w:rPr>
              <w:t xml:space="preserve">分，本项最高得</w:t>
            </w:r>
            <w:r>
              <w:rPr>
                <w:rFonts w:hint="eastAsia" w:ascii="宋体" w:hAnsi="宋体"/>
                <w:bCs/>
                <w:color w:val="auto"/>
                <w:sz w:val="22"/>
                <w:szCs w:val="22"/>
                <w:highlight w:val="none"/>
              </w:rPr>
              <w:t xml:space="preserve">2</w:t>
            </w:r>
            <w:r>
              <w:rPr>
                <w:rFonts w:ascii="宋体" w:hAnsi="宋体"/>
                <w:bCs/>
                <w:color w:val="auto"/>
                <w:sz w:val="22"/>
                <w:szCs w:val="22"/>
                <w:highlight w:val="none"/>
              </w:rPr>
              <w:t xml:space="preserve">分。</w:t>
            </w:r>
            <w:r/>
          </w:p>
          <w:p>
            <w:p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注：</w:t>
            </w:r>
            <w:r>
              <w:rPr>
                <w:rFonts w:ascii="宋体" w:hAnsi="宋体"/>
                <w:b/>
                <w:color w:val="auto"/>
                <w:sz w:val="22"/>
                <w:szCs w:val="22"/>
                <w:highlight w:val="none"/>
              </w:rPr>
              <w:t xml:space="preserve">投标文件中需提供加盖公章的合同原件扫描件，不提供不得分。</w:t>
            </w:r>
            <w:r/>
          </w:p>
        </w:tc>
      </w:tr>
      <w:tr>
        <w:trPr>
          <w:jc w:val="center"/>
          <w:trHeight w:val="1054"/>
        </w:trPr>
        <w:tc>
          <w:tcPr>
            <w:tcW w:w="1204" w:type="dxa"/>
            <w:vAlign w:val="center"/>
            <w:vMerge w:val="continue"/>
            <w:textDirection w:val="lrTb"/>
            <w:noWrap w:val="false"/>
          </w:tcPr>
          <w:p>
            <w:pPr>
              <w:ind w:right="-222"/>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r>
            <w:r/>
          </w:p>
        </w:tc>
        <w:tc>
          <w:tcPr>
            <w:tcBorders>
              <w:top w:val="single" w:color="auto" w:sz="4" w:space="0"/>
            </w:tcBorders>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管理体系认证（4分）</w:t>
            </w:r>
            <w:r/>
          </w:p>
        </w:tc>
        <w:tc>
          <w:tcPr>
            <w:tcBorders>
              <w:top w:val="single" w:color="auto" w:sz="4" w:space="0"/>
            </w:tcBorders>
            <w:tcW w:w="7633" w:type="dxa"/>
            <w:vAlign w:val="center"/>
            <w:textDirection w:val="lrTb"/>
            <w:noWrap w:val="false"/>
          </w:tcPr>
          <w:p>
            <w:p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提供供应商的有效</w:t>
            </w:r>
            <w:r>
              <w:rPr>
                <w:rFonts w:hint="eastAsia" w:ascii="宋体" w:hAnsi="宋体"/>
                <w:bCs/>
                <w:color w:val="auto"/>
                <w:sz w:val="22"/>
                <w:szCs w:val="22"/>
                <w:highlight w:val="none"/>
              </w:rPr>
              <w:t xml:space="preserve">期</w:t>
            </w:r>
            <w:r>
              <w:rPr>
                <w:rFonts w:ascii="宋体" w:hAnsi="宋体"/>
                <w:bCs/>
                <w:color w:val="auto"/>
                <w:sz w:val="22"/>
                <w:szCs w:val="22"/>
                <w:highlight w:val="none"/>
              </w:rPr>
              <w:t xml:space="preserve">内的质量管理体系认证证书的得1分；</w:t>
            </w:r>
            <w:r/>
          </w:p>
          <w:p>
            <w:p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提供供应商的有效</w:t>
            </w:r>
            <w:r>
              <w:rPr>
                <w:rFonts w:hint="eastAsia" w:ascii="宋体" w:hAnsi="宋体"/>
                <w:bCs/>
                <w:color w:val="auto"/>
                <w:sz w:val="22"/>
                <w:szCs w:val="22"/>
                <w:highlight w:val="none"/>
              </w:rPr>
              <w:t xml:space="preserve">期</w:t>
            </w:r>
            <w:r>
              <w:rPr>
                <w:rFonts w:ascii="宋体" w:hAnsi="宋体"/>
                <w:bCs/>
                <w:color w:val="auto"/>
                <w:sz w:val="22"/>
                <w:szCs w:val="22"/>
                <w:highlight w:val="none"/>
              </w:rPr>
              <w:t xml:space="preserve">内的职业健康安全管理体系认证证书的得1分；</w:t>
            </w:r>
            <w:r/>
          </w:p>
          <w:p>
            <w:p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提供供应商的有效</w:t>
            </w:r>
            <w:r>
              <w:rPr>
                <w:rFonts w:hint="eastAsia" w:ascii="宋体" w:hAnsi="宋体"/>
                <w:bCs/>
                <w:color w:val="auto"/>
                <w:sz w:val="22"/>
                <w:szCs w:val="22"/>
                <w:highlight w:val="none"/>
              </w:rPr>
              <w:t xml:space="preserve">期</w:t>
            </w:r>
            <w:r>
              <w:rPr>
                <w:rFonts w:ascii="宋体" w:hAnsi="宋体"/>
                <w:bCs/>
                <w:color w:val="auto"/>
                <w:sz w:val="22"/>
                <w:szCs w:val="22"/>
                <w:highlight w:val="none"/>
              </w:rPr>
              <w:t xml:space="preserve">内的环境管理体系认证证书的得1分</w:t>
            </w:r>
            <w:r>
              <w:rPr>
                <w:rFonts w:hint="eastAsia" w:ascii="宋体" w:hAnsi="宋体"/>
                <w:bCs/>
                <w:color w:val="auto"/>
                <w:sz w:val="22"/>
                <w:szCs w:val="22"/>
                <w:highlight w:val="none"/>
              </w:rPr>
              <w:t xml:space="preserve">；</w:t>
            </w:r>
            <w:r/>
          </w:p>
          <w:p>
            <w:pPr>
              <w:spacing w:line="312"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供应商具有高新技术企业证书的，得</w:t>
            </w:r>
            <w:r>
              <w:rPr>
                <w:rFonts w:hint="eastAsia" w:ascii="宋体" w:hAnsi="宋体"/>
                <w:bCs/>
                <w:color w:val="auto"/>
                <w:sz w:val="22"/>
                <w:szCs w:val="22"/>
                <w:highlight w:val="none"/>
              </w:rPr>
              <w:t xml:space="preserve">1</w:t>
            </w:r>
            <w:r>
              <w:rPr>
                <w:rFonts w:ascii="宋体" w:hAnsi="宋体"/>
                <w:bCs/>
                <w:color w:val="auto"/>
                <w:sz w:val="22"/>
                <w:szCs w:val="22"/>
                <w:highlight w:val="none"/>
              </w:rPr>
              <w:t xml:space="preserve">分</w:t>
            </w:r>
            <w:r>
              <w:rPr>
                <w:rFonts w:hint="eastAsia" w:ascii="宋体" w:hAnsi="宋体"/>
                <w:bCs/>
                <w:color w:val="auto"/>
                <w:sz w:val="22"/>
                <w:szCs w:val="22"/>
                <w:highlight w:val="none"/>
              </w:rPr>
              <w:t xml:space="preserve">。</w:t>
            </w:r>
            <w:r/>
          </w:p>
          <w:p>
            <w:pPr>
              <w:spacing w:line="312" w:lineRule="auto"/>
              <w:widowControl w:val="off"/>
              <w:rPr>
                <w:rFonts w:hint="eastAsia" w:ascii="宋体" w:hAnsi="宋体"/>
                <w:b/>
                <w:color w:val="auto"/>
                <w:sz w:val="22"/>
                <w:szCs w:val="22"/>
                <w:highlight w:val="none"/>
              </w:rPr>
              <w:outlineLvl w:val="0"/>
            </w:pPr>
            <w:r>
              <w:rPr>
                <w:rFonts w:ascii="宋体" w:hAnsi="宋体"/>
                <w:b/>
                <w:color w:val="auto"/>
                <w:sz w:val="22"/>
                <w:szCs w:val="22"/>
                <w:highlight w:val="none"/>
              </w:rPr>
              <w:t xml:space="preserve">注：投标文件中提供证书原件的扫描件。</w:t>
            </w:r>
            <w:r/>
          </w:p>
        </w:tc>
      </w:tr>
      <w:tr>
        <w:trPr>
          <w:jc w:val="center"/>
          <w:trHeight w:val="369"/>
        </w:trPr>
        <w:tc>
          <w:tcPr>
            <w:tcW w:w="1204" w:type="dxa"/>
            <w:vAlign w:val="center"/>
            <w:vMerge w:val="continue"/>
            <w:textDirection w:val="lrTb"/>
            <w:noWrap w:val="false"/>
          </w:tcPr>
          <w:p>
            <w:pPr>
              <w:ind w:right="-222"/>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r>
            <w:r/>
          </w:p>
        </w:tc>
        <w:tc>
          <w:tcPr>
            <w:tcBorders>
              <w:top w:val="single" w:color="auto" w:sz="4" w:space="0"/>
            </w:tcBorders>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人员配备（19分）</w:t>
            </w:r>
            <w:r/>
          </w:p>
        </w:tc>
        <w:tc>
          <w:tcPr>
            <w:tcBorders>
              <w:top w:val="single" w:color="auto" w:sz="4" w:space="0"/>
            </w:tcBorders>
            <w:tcW w:w="7633" w:type="dxa"/>
            <w:vAlign w:val="center"/>
            <w:textDirection w:val="lrTb"/>
            <w:noWrap w:val="false"/>
          </w:tcPr>
          <w:p>
            <w:pPr>
              <w:spacing w:line="300"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1、项目负责人：</w:t>
            </w:r>
            <w:r/>
          </w:p>
          <w:p>
            <w:pPr>
              <w:spacing w:line="300"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拟派本项目负责人具有</w:t>
            </w:r>
            <w:r>
              <w:rPr>
                <w:rFonts w:hint="eastAsia" w:ascii="宋体" w:hAnsi="宋体"/>
                <w:bCs/>
                <w:color w:val="auto"/>
                <w:sz w:val="22"/>
                <w:szCs w:val="22"/>
                <w:highlight w:val="none"/>
              </w:rPr>
              <w:t xml:space="preserve">人社部门颁发的中级职称得2分，具备人社部门颁发的高级职称得3分。</w:t>
            </w:r>
            <w:r/>
          </w:p>
          <w:p>
            <w:pPr>
              <w:numPr>
                <w:ilvl w:val="0"/>
                <w:numId w:val="4"/>
              </w:numPr>
              <w:spacing w:line="300" w:lineRule="auto"/>
              <w:widowControl w:val="off"/>
              <w:rPr>
                <w:rFonts w:hint="eastAsia" w:ascii="宋体" w:hAnsi="宋体"/>
                <w:bCs/>
                <w:color w:val="auto"/>
                <w:sz w:val="22"/>
                <w:szCs w:val="22"/>
                <w:highlight w:val="none"/>
              </w:rPr>
              <w:outlineLvl w:val="0"/>
            </w:pPr>
            <w:r>
              <w:rPr>
                <w:rFonts w:ascii="宋体" w:hAnsi="宋体"/>
                <w:bCs/>
                <w:color w:val="auto"/>
                <w:sz w:val="22"/>
                <w:szCs w:val="22"/>
                <w:highlight w:val="none"/>
              </w:rPr>
              <w:t xml:space="preserve">项目组成员：</w:t>
            </w:r>
            <w:r/>
          </w:p>
          <w:p>
            <w:pPr>
              <w:spacing w:line="300" w:lineRule="auto"/>
              <w:widowControl w:val="off"/>
              <w:rPr>
                <w:rFonts w:hint="eastAsia" w:ascii="宋体" w:hAnsi="宋体"/>
                <w:bCs/>
                <w:color w:val="auto"/>
                <w:sz w:val="22"/>
                <w:szCs w:val="22"/>
                <w:highlight w:val="none"/>
              </w:rPr>
              <w:outlineLvl w:val="0"/>
            </w:pPr>
            <w:r>
              <w:rPr>
                <w:rFonts w:ascii="宋体" w:hAnsi="宋体"/>
                <w:color w:val="auto"/>
                <w:sz w:val="22"/>
                <w:szCs w:val="22"/>
                <w:highlight w:val="none"/>
              </w:rPr>
              <w:t xml:space="preserve">(1)</w:t>
            </w:r>
            <w:r>
              <w:rPr>
                <w:rFonts w:hint="eastAsia" w:ascii="宋体" w:hAnsi="宋体"/>
                <w:bCs/>
                <w:color w:val="auto"/>
                <w:sz w:val="22"/>
                <w:szCs w:val="22"/>
                <w:highlight w:val="none"/>
              </w:rPr>
              <w:t xml:space="preserve">项目组员具有注册城乡规划师的得1分，本项最高得4分；</w:t>
            </w:r>
            <w:r/>
          </w:p>
          <w:p>
            <w:pPr>
              <w:spacing w:line="300" w:lineRule="auto"/>
              <w:widowControl w:val="off"/>
              <w:rPr>
                <w:rFonts w:hint="eastAsia" w:ascii="宋体" w:hAnsi="宋体"/>
                <w:bCs/>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2</w:t>
            </w:r>
            <w:r>
              <w:rPr>
                <w:rFonts w:ascii="宋体" w:hAnsi="宋体"/>
                <w:color w:val="auto"/>
                <w:sz w:val="22"/>
                <w:szCs w:val="22"/>
                <w:highlight w:val="none"/>
              </w:rPr>
              <w:t xml:space="preserve">)</w:t>
            </w:r>
            <w:r>
              <w:rPr>
                <w:rFonts w:hint="eastAsia" w:ascii="宋体" w:hAnsi="宋体"/>
                <w:bCs/>
                <w:color w:val="auto"/>
                <w:sz w:val="22"/>
                <w:szCs w:val="22"/>
                <w:highlight w:val="none"/>
              </w:rPr>
              <w:t xml:space="preserve">项目组员具有具备人社部门颁发的中级职称得1分，具备人社部门颁发的高级职称得2分。本项最高6分；</w:t>
            </w:r>
            <w:r/>
          </w:p>
          <w:p>
            <w:pPr>
              <w:spacing w:line="300" w:lineRule="auto"/>
              <w:widowControl w:val="off"/>
              <w:rPr>
                <w:rFonts w:hint="eastAsia" w:ascii="宋体" w:hAnsi="宋体"/>
                <w:bCs/>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3</w:t>
            </w:r>
            <w:r>
              <w:rPr>
                <w:rFonts w:ascii="宋体" w:hAnsi="宋体"/>
                <w:color w:val="auto"/>
                <w:sz w:val="22"/>
                <w:szCs w:val="22"/>
                <w:highlight w:val="none"/>
              </w:rPr>
              <w:t xml:space="preserve">)</w:t>
            </w:r>
            <w:r>
              <w:rPr>
                <w:rFonts w:hint="eastAsia" w:ascii="宋体" w:hAnsi="宋体"/>
                <w:bCs/>
                <w:color w:val="auto"/>
                <w:sz w:val="22"/>
                <w:szCs w:val="22"/>
                <w:highlight w:val="none"/>
              </w:rPr>
              <w:t xml:space="preserve">项目组员具有二级注册建筑师的，得</w:t>
            </w:r>
            <w:r>
              <w:rPr>
                <w:rFonts w:ascii="宋体" w:hAnsi="宋体"/>
                <w:bCs/>
                <w:color w:val="auto"/>
                <w:sz w:val="22"/>
                <w:szCs w:val="22"/>
                <w:highlight w:val="none"/>
              </w:rPr>
              <w:t xml:space="preserve">2</w:t>
            </w:r>
            <w:r>
              <w:rPr>
                <w:rFonts w:hint="eastAsia" w:ascii="宋体" w:hAnsi="宋体"/>
                <w:bCs/>
                <w:color w:val="auto"/>
                <w:sz w:val="22"/>
                <w:szCs w:val="22"/>
                <w:highlight w:val="none"/>
              </w:rPr>
              <w:t xml:space="preserve">分；具有一级注册建筑师的得</w:t>
            </w:r>
            <w:r>
              <w:rPr>
                <w:rFonts w:ascii="宋体" w:hAnsi="宋体"/>
                <w:bCs/>
                <w:color w:val="auto"/>
                <w:sz w:val="22"/>
                <w:szCs w:val="22"/>
                <w:highlight w:val="none"/>
              </w:rPr>
              <w:t xml:space="preserve">3</w:t>
            </w:r>
            <w:r>
              <w:rPr>
                <w:rFonts w:hint="eastAsia" w:ascii="宋体" w:hAnsi="宋体"/>
                <w:bCs/>
                <w:color w:val="auto"/>
                <w:sz w:val="22"/>
                <w:szCs w:val="22"/>
                <w:highlight w:val="none"/>
              </w:rPr>
              <w:t xml:space="preserve">分。本项最高得6分。</w:t>
            </w:r>
            <w:r/>
          </w:p>
          <w:p>
            <w:pPr>
              <w:spacing w:line="300" w:lineRule="auto"/>
              <w:widowControl w:val="off"/>
              <w:rPr>
                <w:color w:val="auto"/>
                <w:highlight w:val="none"/>
              </w:rPr>
              <w:outlineLvl w:val="0"/>
            </w:pPr>
            <w:r>
              <w:rPr>
                <w:rFonts w:hint="eastAsia" w:ascii="宋体" w:hAnsi="宋体"/>
                <w:bCs/>
                <w:color w:val="auto"/>
                <w:sz w:val="22"/>
                <w:szCs w:val="22"/>
                <w:highlight w:val="none"/>
              </w:rPr>
              <w:t xml:space="preserve">注：所有成员不可重复记分。</w:t>
            </w:r>
            <w:r/>
          </w:p>
          <w:p>
            <w:pPr>
              <w:spacing w:line="300" w:lineRule="auto"/>
              <w:widowControl w:val="off"/>
              <w:rPr>
                <w:color w:val="auto"/>
                <w:highlight w:val="none"/>
              </w:rPr>
              <w:outlineLvl w:val="0"/>
            </w:pPr>
            <w:r>
              <w:rPr>
                <w:rFonts w:ascii="宋体" w:hAnsi="宋体"/>
                <w:b/>
                <w:color w:val="auto"/>
                <w:sz w:val="22"/>
                <w:szCs w:val="22"/>
                <w:highlight w:val="none"/>
              </w:rPr>
              <w:t xml:space="preserve">注：</w:t>
            </w:r>
            <w:r>
              <w:rPr>
                <w:rFonts w:hint="eastAsia" w:ascii="宋体" w:hAnsi="宋体"/>
                <w:b/>
                <w:color w:val="auto"/>
                <w:sz w:val="22"/>
                <w:szCs w:val="22"/>
                <w:highlight w:val="none"/>
              </w:rPr>
              <w:t xml:space="preserve">以有人员需</w:t>
            </w:r>
            <w:r>
              <w:rPr>
                <w:rFonts w:ascii="宋体" w:hAnsi="宋体"/>
                <w:b/>
                <w:color w:val="auto"/>
                <w:sz w:val="22"/>
                <w:szCs w:val="22"/>
                <w:highlight w:val="none"/>
              </w:rPr>
              <w:t xml:space="preserve">提供证书原件扫描件并加盖公章及公司为其缴纳</w:t>
            </w:r>
            <w:r>
              <w:rPr>
                <w:rFonts w:hint="eastAsia" w:ascii="宋体" w:hAnsi="宋体"/>
                <w:b/>
                <w:color w:val="auto"/>
                <w:sz w:val="22"/>
                <w:szCs w:val="22"/>
                <w:highlight w:val="none"/>
              </w:rPr>
              <w:t xml:space="preserve">开标前6个月内任何1个月的</w:t>
            </w:r>
            <w:r>
              <w:rPr>
                <w:rFonts w:ascii="宋体" w:hAnsi="宋体"/>
                <w:b/>
                <w:color w:val="auto"/>
                <w:sz w:val="22"/>
                <w:szCs w:val="22"/>
                <w:highlight w:val="none"/>
              </w:rPr>
              <w:t xml:space="preserve">社保证明材料，未按要求提供的不得分。</w:t>
            </w:r>
            <w:r/>
          </w:p>
        </w:tc>
      </w:tr>
      <w:tr>
        <w:trPr>
          <w:jc w:val="center"/>
          <w:trHeight w:val="411"/>
        </w:trPr>
        <w:tc>
          <w:tcPr>
            <w:tcW w:w="1204" w:type="dxa"/>
            <w:vAlign w:val="center"/>
            <w:vMerge w:val="restart"/>
            <w:textDirection w:val="lrTb"/>
            <w:noWrap w:val="false"/>
          </w:tcPr>
          <w:p>
            <w:pPr>
              <w:ind w:left="-1" w:hanging="199"/>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技术部分（63分）</w:t>
            </w:r>
            <w:r/>
          </w:p>
        </w:tc>
        <w:tc>
          <w:tcPr>
            <w:tcW w:w="1320" w:type="dxa"/>
            <w:vAlign w:val="center"/>
            <w:textDirection w:val="lrTb"/>
            <w:noWrap w:val="false"/>
          </w:tcPr>
          <w:p>
            <w:pPr>
              <w:jc w:val="center"/>
              <w:widowControl w:val="off"/>
              <w:rPr>
                <w:color w:val="auto"/>
                <w:highlight w:val="none"/>
              </w:rPr>
            </w:pPr>
            <w:r>
              <w:rPr>
                <w:rFonts w:ascii="宋体" w:hAnsi="宋体"/>
                <w:color w:val="auto"/>
                <w:sz w:val="22"/>
                <w:szCs w:val="22"/>
                <w:highlight w:val="none"/>
              </w:rPr>
              <w:t xml:space="preserve">项目认知</w:t>
            </w:r>
            <w:r>
              <w:rPr>
                <w:rFonts w:hint="eastAsia" w:ascii="宋体" w:hAnsi="宋体"/>
                <w:color w:val="auto"/>
                <w:sz w:val="22"/>
                <w:szCs w:val="22"/>
                <w:highlight w:val="none"/>
              </w:rPr>
              <w:t xml:space="preserve">（10分）</w:t>
            </w:r>
            <w:r/>
          </w:p>
        </w:tc>
        <w:tc>
          <w:tcPr>
            <w:tcW w:w="7633" w:type="dxa"/>
            <w:vAlign w:val="center"/>
            <w:textDirection w:val="lrTb"/>
            <w:noWrap w:val="false"/>
          </w:tcPr>
          <w:p>
            <w:pPr>
              <w:jc w:val="both"/>
              <w:spacing w:line="300" w:lineRule="auto"/>
              <w:rPr>
                <w:rFonts w:hint="eastAsia" w:ascii="宋体" w:hAnsi="宋体"/>
                <w:color w:val="auto"/>
                <w:sz w:val="22"/>
                <w:szCs w:val="22"/>
                <w:highlight w:val="none"/>
              </w:rPr>
            </w:pPr>
            <w:r>
              <w:rPr>
                <w:rFonts w:ascii="宋体" w:hAnsi="宋体"/>
                <w:color w:val="auto"/>
                <w:sz w:val="22"/>
                <w:szCs w:val="22"/>
                <w:highlight w:val="none"/>
              </w:rPr>
              <w:t xml:space="preserve">对项目整体理解和认识。对项目发展背景和</w:t>
            </w:r>
            <w:r>
              <w:rPr>
                <w:rFonts w:hint="eastAsia" w:ascii="宋体" w:hAnsi="宋体"/>
                <w:color w:val="auto"/>
                <w:sz w:val="22"/>
                <w:szCs w:val="22"/>
                <w:highlight w:val="none"/>
              </w:rPr>
              <w:t xml:space="preserve">区域</w:t>
            </w:r>
            <w:r>
              <w:rPr>
                <w:rFonts w:ascii="宋体" w:hAnsi="宋体"/>
                <w:color w:val="auto"/>
                <w:sz w:val="22"/>
                <w:szCs w:val="22"/>
                <w:highlight w:val="none"/>
              </w:rPr>
              <w:t xml:space="preserve">理解深刻；了解本项目以及项目范围发展情况； </w:t>
            </w:r>
            <w:r/>
          </w:p>
          <w:p>
            <w:pPr>
              <w:jc w:val="both"/>
              <w:spacing w:line="300" w:lineRule="auto"/>
              <w:rPr>
                <w:rFonts w:hint="eastAsia" w:ascii="宋体" w:hAnsi="宋体"/>
                <w:color w:val="auto"/>
                <w:sz w:val="22"/>
                <w:szCs w:val="22"/>
                <w:highlight w:val="none"/>
              </w:rPr>
            </w:pPr>
            <w:r>
              <w:rPr>
                <w:rFonts w:ascii="宋体" w:hAnsi="宋体"/>
                <w:color w:val="auto"/>
                <w:sz w:val="22"/>
                <w:szCs w:val="22"/>
                <w:highlight w:val="none"/>
              </w:rPr>
              <w:t xml:space="preserve">(1)全面理解、熟悉，框架结构清晰，体系完善，对本项目解读精准且思路明确的，得</w:t>
            </w:r>
            <w:r>
              <w:rPr>
                <w:rFonts w:hint="eastAsia" w:ascii="宋体" w:hAnsi="宋体"/>
                <w:color w:val="auto"/>
                <w:sz w:val="22"/>
                <w:szCs w:val="22"/>
                <w:highlight w:val="none"/>
              </w:rPr>
              <w:t xml:space="preserve">10</w:t>
            </w:r>
            <w:r>
              <w:rPr>
                <w:rFonts w:ascii="宋体" w:hAnsi="宋体"/>
                <w:color w:val="auto"/>
                <w:sz w:val="22"/>
                <w:szCs w:val="22"/>
                <w:highlight w:val="none"/>
              </w:rPr>
              <w:t xml:space="preserve">分；</w:t>
            </w:r>
            <w:r/>
          </w:p>
          <w:p>
            <w:pPr>
              <w:jc w:val="both"/>
              <w:spacing w:line="300" w:lineRule="auto"/>
              <w:rPr>
                <w:rFonts w:hint="eastAsia" w:ascii="宋体" w:hAnsi="宋体"/>
                <w:color w:val="auto"/>
                <w:sz w:val="22"/>
                <w:szCs w:val="22"/>
                <w:highlight w:val="none"/>
              </w:rPr>
            </w:pPr>
            <w:r>
              <w:rPr>
                <w:rFonts w:ascii="宋体" w:hAnsi="宋体"/>
                <w:color w:val="auto"/>
                <w:sz w:val="22"/>
                <w:szCs w:val="22"/>
                <w:highlight w:val="none"/>
              </w:rPr>
              <w:t xml:space="preserve">(2)对本项目的解读与理解较详细、清晰的，能较准确理解项目意图的，得</w:t>
            </w:r>
            <w:r>
              <w:rPr>
                <w:rFonts w:hint="eastAsia" w:ascii="宋体" w:hAnsi="宋体"/>
                <w:color w:val="auto"/>
                <w:sz w:val="22"/>
                <w:szCs w:val="22"/>
                <w:highlight w:val="none"/>
              </w:rPr>
              <w:t xml:space="preserve">7</w:t>
            </w:r>
            <w:r>
              <w:rPr>
                <w:rFonts w:ascii="宋体" w:hAnsi="宋体"/>
                <w:color w:val="auto"/>
                <w:sz w:val="22"/>
                <w:szCs w:val="22"/>
                <w:highlight w:val="none"/>
              </w:rPr>
              <w:t xml:space="preserve">分；</w:t>
            </w:r>
            <w:r/>
          </w:p>
          <w:p>
            <w:pPr>
              <w:jc w:val="both"/>
              <w:spacing w:line="300" w:lineRule="auto"/>
              <w:rPr>
                <w:rFonts w:hint="eastAsia" w:ascii="宋体" w:hAnsi="宋体"/>
                <w:color w:val="auto"/>
                <w:sz w:val="22"/>
                <w:szCs w:val="22"/>
                <w:highlight w:val="none"/>
              </w:rPr>
            </w:pPr>
            <w:r>
              <w:rPr>
                <w:rFonts w:ascii="宋体" w:hAnsi="宋体"/>
                <w:color w:val="auto"/>
                <w:sz w:val="22"/>
                <w:szCs w:val="22"/>
                <w:highlight w:val="none"/>
              </w:rPr>
              <w:t xml:space="preserve">(3)能基本理解、熟悉，框架结构基本清晰，基本理解项目意图的，得</w:t>
            </w:r>
            <w:r>
              <w:rPr>
                <w:rFonts w:hint="eastAsia" w:ascii="宋体" w:hAnsi="宋体"/>
                <w:color w:val="auto"/>
                <w:sz w:val="22"/>
                <w:szCs w:val="22"/>
                <w:highlight w:val="none"/>
              </w:rPr>
              <w:t xml:space="preserve">5</w:t>
            </w:r>
            <w:r>
              <w:rPr>
                <w:rFonts w:ascii="宋体" w:hAnsi="宋体"/>
                <w:color w:val="auto"/>
                <w:sz w:val="22"/>
                <w:szCs w:val="22"/>
                <w:highlight w:val="none"/>
              </w:rPr>
              <w:t xml:space="preserve">分；</w:t>
            </w:r>
            <w:r/>
          </w:p>
          <w:p>
            <w:pPr>
              <w:jc w:val="both"/>
              <w:spacing w:line="300" w:lineRule="auto"/>
              <w:rPr>
                <w:rFonts w:hint="eastAsia" w:ascii="宋体" w:hAnsi="宋体"/>
                <w:color w:val="auto"/>
                <w:sz w:val="22"/>
                <w:szCs w:val="22"/>
                <w:highlight w:val="none"/>
              </w:rPr>
            </w:pPr>
            <w:r>
              <w:rPr>
                <w:rFonts w:ascii="宋体" w:hAnsi="宋体"/>
                <w:color w:val="auto"/>
                <w:sz w:val="22"/>
                <w:szCs w:val="22"/>
                <w:highlight w:val="none"/>
              </w:rPr>
              <w:t xml:space="preserve">(4)对本项目理解、熟悉，框架结构不彻底，不理解项目意图的，得</w:t>
            </w:r>
            <w:r>
              <w:rPr>
                <w:rFonts w:hint="eastAsia" w:ascii="宋体" w:hAnsi="宋体"/>
                <w:color w:val="auto"/>
                <w:sz w:val="22"/>
                <w:szCs w:val="22"/>
                <w:highlight w:val="none"/>
              </w:rPr>
              <w:t xml:space="preserve">3</w:t>
            </w:r>
            <w:r>
              <w:rPr>
                <w:rFonts w:ascii="宋体" w:hAnsi="宋体"/>
                <w:color w:val="auto"/>
                <w:sz w:val="22"/>
                <w:szCs w:val="22"/>
                <w:highlight w:val="none"/>
              </w:rPr>
              <w:t xml:space="preserve">分。</w:t>
            </w:r>
            <w:r/>
          </w:p>
          <w:p>
            <w:pPr>
              <w:jc w:val="both"/>
              <w:spacing w:line="300" w:lineRule="auto"/>
              <w:rPr>
                <w:rFonts w:hint="eastAsia" w:ascii="宋体" w:hAnsi="宋体"/>
                <w:color w:val="auto"/>
                <w:sz w:val="22"/>
                <w:szCs w:val="22"/>
                <w:highlight w:val="none"/>
              </w:rPr>
            </w:pPr>
            <w:r>
              <w:rPr>
                <w:rFonts w:ascii="宋体" w:hAnsi="宋体"/>
                <w:color w:val="auto"/>
                <w:sz w:val="22"/>
                <w:szCs w:val="22"/>
                <w:highlight w:val="none"/>
              </w:rPr>
              <w:t xml:space="preserve">(5)不提供相关说明的，不得分。</w:t>
            </w:r>
            <w:r/>
          </w:p>
        </w:tc>
      </w:tr>
      <w:tr>
        <w:trPr>
          <w:jc w:val="center"/>
          <w:trHeight w:val="1823"/>
        </w:trPr>
        <w:tc>
          <w:tcPr>
            <w:tcW w:w="1204" w:type="dxa"/>
            <w:vAlign w:val="center"/>
            <w:vMerge w:val="continue"/>
            <w:textDirection w:val="lrTb"/>
            <w:noWrap w:val="false"/>
          </w:tcPr>
          <w:p>
            <w:pPr>
              <w:jc w:val="center"/>
              <w:spacing w:line="360" w:lineRule="exact"/>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r>
            <w:r/>
          </w:p>
        </w:tc>
        <w:tc>
          <w:tcPr>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现状分析</w:t>
            </w:r>
            <w:r/>
          </w:p>
          <w:p>
            <w:pPr>
              <w:pStyle w:val="737"/>
              <w:ind w:left="0"/>
              <w:jc w:val="center"/>
              <w:rPr>
                <w:color w:val="auto"/>
                <w:highlight w:val="none"/>
              </w:rPr>
            </w:pPr>
            <w:r>
              <w:rPr>
                <w:rFonts w:hint="eastAsia" w:ascii="宋体" w:hAnsi="宋体"/>
                <w:color w:val="auto"/>
                <w:sz w:val="22"/>
                <w:szCs w:val="22"/>
                <w:highlight w:val="none"/>
              </w:rPr>
              <w:t xml:space="preserve">（10分）</w:t>
            </w:r>
            <w:r/>
          </w:p>
        </w:tc>
        <w:tc>
          <w:tcPr>
            <w:tcW w:w="7633" w:type="dxa"/>
            <w:vAlign w:val="center"/>
            <w:textDirection w:val="lrTb"/>
            <w:noWrap w:val="false"/>
          </w:tcPr>
          <w:p>
            <w:pPr>
              <w:jc w:val="both"/>
              <w:spacing w:line="312"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根据供应商提供的本次规划内容的理解</w:t>
            </w:r>
            <w:r>
              <w:rPr>
                <w:rFonts w:hint="eastAsia" w:ascii="宋体" w:hAnsi="宋体"/>
                <w:color w:val="auto"/>
                <w:sz w:val="22"/>
                <w:szCs w:val="22"/>
                <w:highlight w:val="none"/>
              </w:rPr>
              <w:t xml:space="preserve">及现状</w:t>
            </w:r>
            <w:r>
              <w:rPr>
                <w:rFonts w:ascii="宋体" w:hAnsi="宋体"/>
                <w:color w:val="auto"/>
                <w:sz w:val="22"/>
                <w:szCs w:val="22"/>
                <w:highlight w:val="none"/>
              </w:rPr>
              <w:t xml:space="preserve">情况进行</w:t>
            </w:r>
            <w:r>
              <w:rPr>
                <w:rFonts w:hint="eastAsia" w:ascii="宋体" w:hAnsi="宋体"/>
                <w:color w:val="auto"/>
                <w:sz w:val="22"/>
                <w:szCs w:val="22"/>
                <w:highlight w:val="none"/>
              </w:rPr>
              <w:t xml:space="preserve">综合</w:t>
            </w:r>
            <w:r>
              <w:rPr>
                <w:rFonts w:ascii="宋体" w:hAnsi="宋体"/>
                <w:color w:val="auto"/>
                <w:sz w:val="22"/>
                <w:szCs w:val="22"/>
                <w:highlight w:val="none"/>
              </w:rPr>
              <w:t xml:space="preserve">评审</w:t>
            </w:r>
            <w:r>
              <w:rPr>
                <w:rFonts w:hint="eastAsia" w:ascii="宋体" w:hAnsi="宋体"/>
                <w:color w:val="auto"/>
                <w:sz w:val="22"/>
                <w:szCs w:val="22"/>
                <w:highlight w:val="none"/>
              </w:rPr>
              <w:t xml:space="preserve">：</w:t>
            </w:r>
            <w:r/>
          </w:p>
          <w:p>
            <w:pPr>
              <w:jc w:val="both"/>
              <w:spacing w:line="312"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(1)现状分析清晰、明确，方案全面、具体、合理，提出合理化建议合理的，得</w:t>
            </w:r>
            <w:r>
              <w:rPr>
                <w:rFonts w:hint="eastAsia" w:ascii="宋体" w:hAnsi="宋体"/>
                <w:color w:val="auto"/>
                <w:sz w:val="22"/>
                <w:szCs w:val="22"/>
                <w:highlight w:val="none"/>
              </w:rPr>
              <w:t xml:space="preserve">10</w:t>
            </w:r>
            <w:r>
              <w:rPr>
                <w:rFonts w:ascii="宋体" w:hAnsi="宋体"/>
                <w:color w:val="auto"/>
                <w:sz w:val="22"/>
                <w:szCs w:val="22"/>
                <w:highlight w:val="none"/>
              </w:rPr>
              <w:t xml:space="preserve">分；</w:t>
            </w:r>
            <w:r/>
          </w:p>
          <w:p>
            <w:pPr>
              <w:jc w:val="both"/>
              <w:spacing w:line="312"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(2)现状分析较清晰、明确，方案基本合理但不全面，提出较为合理化的建议，得</w:t>
            </w:r>
            <w:r>
              <w:rPr>
                <w:rFonts w:hint="eastAsia" w:ascii="宋体" w:hAnsi="宋体"/>
                <w:color w:val="auto"/>
                <w:sz w:val="22"/>
                <w:szCs w:val="22"/>
                <w:highlight w:val="none"/>
              </w:rPr>
              <w:t xml:space="preserve">7</w:t>
            </w:r>
            <w:r>
              <w:rPr>
                <w:rFonts w:ascii="宋体" w:hAnsi="宋体"/>
                <w:color w:val="auto"/>
                <w:sz w:val="22"/>
                <w:szCs w:val="22"/>
                <w:highlight w:val="none"/>
              </w:rPr>
              <w:t xml:space="preserve">分；</w:t>
            </w:r>
            <w:r/>
          </w:p>
          <w:p>
            <w:pPr>
              <w:jc w:val="both"/>
              <w:spacing w:line="312"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(3)现状分析一般、方案合理性欠佳，操作性不强，提出的建议一般，得</w:t>
            </w:r>
            <w:r>
              <w:rPr>
                <w:rFonts w:hint="eastAsia" w:ascii="宋体" w:hAnsi="宋体"/>
                <w:color w:val="auto"/>
                <w:sz w:val="22"/>
                <w:szCs w:val="22"/>
                <w:highlight w:val="none"/>
              </w:rPr>
              <w:t xml:space="preserve">5</w:t>
            </w:r>
            <w:r>
              <w:rPr>
                <w:rFonts w:ascii="宋体" w:hAnsi="宋体"/>
                <w:color w:val="auto"/>
                <w:sz w:val="22"/>
                <w:szCs w:val="22"/>
                <w:highlight w:val="none"/>
              </w:rPr>
              <w:t xml:space="preserve">分；</w:t>
            </w:r>
            <w:r/>
          </w:p>
          <w:p>
            <w:pPr>
              <w:jc w:val="both"/>
              <w:spacing w:line="312"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(4)现状分析较差，方案合理性合理性差，操作性差，未提出合理建议，得</w:t>
            </w:r>
            <w:r>
              <w:rPr>
                <w:rFonts w:hint="eastAsia" w:ascii="宋体" w:hAnsi="宋体"/>
                <w:color w:val="auto"/>
                <w:sz w:val="22"/>
                <w:szCs w:val="22"/>
                <w:highlight w:val="none"/>
              </w:rPr>
              <w:t xml:space="preserve">3</w:t>
            </w:r>
            <w:r>
              <w:rPr>
                <w:rFonts w:ascii="宋体" w:hAnsi="宋体"/>
                <w:color w:val="auto"/>
                <w:sz w:val="22"/>
                <w:szCs w:val="22"/>
                <w:highlight w:val="none"/>
              </w:rPr>
              <w:t xml:space="preserve">分。</w:t>
            </w:r>
            <w:r/>
          </w:p>
          <w:p>
            <w:pPr>
              <w:jc w:val="both"/>
              <w:spacing w:line="312"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5</w:t>
            </w:r>
            <w:r>
              <w:rPr>
                <w:rFonts w:ascii="宋体" w:hAnsi="宋体"/>
                <w:color w:val="auto"/>
                <w:sz w:val="22"/>
                <w:szCs w:val="22"/>
                <w:highlight w:val="none"/>
              </w:rPr>
              <w:t xml:space="preserve">)不提供相关说明的，不得分。</w:t>
            </w:r>
            <w:r/>
          </w:p>
        </w:tc>
      </w:tr>
      <w:tr>
        <w:trPr>
          <w:jc w:val="center"/>
          <w:trHeight w:val="2151"/>
        </w:trPr>
        <w:tc>
          <w:tcPr>
            <w:tcW w:w="1204" w:type="dxa"/>
            <w:vAlign w:val="center"/>
            <w:vMerge w:val="continue"/>
            <w:textDirection w:val="lrTb"/>
            <w:noWrap w:val="false"/>
          </w:tcPr>
          <w:p>
            <w:pPr>
              <w:jc w:val="center"/>
              <w:spacing w:line="360" w:lineRule="exact"/>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r>
            <w:r/>
          </w:p>
        </w:tc>
        <w:tc>
          <w:tcPr>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研究方法及技术路线（10分）</w:t>
            </w:r>
            <w:r/>
          </w:p>
        </w:tc>
        <w:tc>
          <w:tcPr>
            <w:tcW w:w="7633" w:type="dxa"/>
            <w:vAlign w:val="center"/>
            <w:textDirection w:val="lrTb"/>
            <w:noWrap w:val="false"/>
          </w:tcPr>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根据供应商提供项目</w:t>
            </w:r>
            <w:r>
              <w:rPr>
                <w:rFonts w:hint="eastAsia" w:ascii="宋体" w:hAnsi="宋体"/>
                <w:color w:val="auto"/>
                <w:sz w:val="22"/>
                <w:szCs w:val="22"/>
                <w:highlight w:val="none"/>
              </w:rPr>
              <w:t xml:space="preserve">规划思路及方法</w:t>
            </w:r>
            <w:r>
              <w:rPr>
                <w:rFonts w:ascii="宋体" w:hAnsi="宋体"/>
                <w:color w:val="auto"/>
                <w:sz w:val="22"/>
                <w:szCs w:val="22"/>
                <w:highlight w:val="none"/>
              </w:rPr>
              <w:t xml:space="preserve">情况进行</w:t>
            </w:r>
            <w:r>
              <w:rPr>
                <w:rFonts w:hint="eastAsia" w:ascii="宋体" w:hAnsi="宋体"/>
                <w:color w:val="auto"/>
                <w:sz w:val="22"/>
                <w:szCs w:val="22"/>
                <w:highlight w:val="none"/>
              </w:rPr>
              <w:t xml:space="preserve">综合</w:t>
            </w:r>
            <w:r>
              <w:rPr>
                <w:rFonts w:ascii="宋体" w:hAnsi="宋体"/>
                <w:color w:val="auto"/>
                <w:sz w:val="22"/>
                <w:szCs w:val="22"/>
                <w:highlight w:val="none"/>
              </w:rPr>
              <w:t xml:space="preserve">评审：</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(1)</w:t>
            </w:r>
            <w:r>
              <w:rPr>
                <w:rFonts w:hint="eastAsia" w:ascii="宋体" w:hAnsi="宋体"/>
                <w:color w:val="auto"/>
                <w:sz w:val="22"/>
                <w:szCs w:val="22"/>
                <w:highlight w:val="none"/>
              </w:rPr>
              <w:t xml:space="preserve">规划思路及方法</w:t>
            </w:r>
            <w:r>
              <w:rPr>
                <w:rFonts w:ascii="宋体" w:hAnsi="宋体"/>
                <w:color w:val="auto"/>
                <w:sz w:val="22"/>
                <w:szCs w:val="22"/>
                <w:highlight w:val="none"/>
              </w:rPr>
              <w:t xml:space="preserve">清晰、明确，方案全面、具体、合理，提出合理化建议合理的，得</w:t>
            </w:r>
            <w:r>
              <w:rPr>
                <w:rFonts w:hint="eastAsia" w:ascii="宋体" w:hAnsi="宋体"/>
                <w:color w:val="auto"/>
                <w:sz w:val="22"/>
                <w:szCs w:val="22"/>
                <w:highlight w:val="none"/>
              </w:rPr>
              <w:t xml:space="preserve">10</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(2)</w:t>
            </w:r>
            <w:r>
              <w:rPr>
                <w:rFonts w:hint="eastAsia" w:ascii="宋体" w:hAnsi="宋体"/>
                <w:color w:val="auto"/>
                <w:sz w:val="22"/>
                <w:szCs w:val="22"/>
                <w:highlight w:val="none"/>
              </w:rPr>
              <w:t xml:space="preserve">规划思路及方法</w:t>
            </w:r>
            <w:r>
              <w:rPr>
                <w:rFonts w:ascii="宋体" w:hAnsi="宋体"/>
                <w:color w:val="auto"/>
                <w:sz w:val="22"/>
                <w:szCs w:val="22"/>
                <w:highlight w:val="none"/>
              </w:rPr>
              <w:t xml:space="preserve">清晰、明确，方案基本合理但不全面，提出较为合理化的建议，得</w:t>
            </w:r>
            <w:r>
              <w:rPr>
                <w:rFonts w:hint="eastAsia" w:ascii="宋体" w:hAnsi="宋体"/>
                <w:color w:val="auto"/>
                <w:sz w:val="22"/>
                <w:szCs w:val="22"/>
                <w:highlight w:val="none"/>
              </w:rPr>
              <w:t xml:space="preserve">7</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(3)</w:t>
            </w:r>
            <w:r>
              <w:rPr>
                <w:rFonts w:hint="eastAsia" w:ascii="宋体" w:hAnsi="宋体"/>
                <w:color w:val="auto"/>
                <w:sz w:val="22"/>
                <w:szCs w:val="22"/>
                <w:highlight w:val="none"/>
              </w:rPr>
              <w:t xml:space="preserve">规划思路及方法</w:t>
            </w:r>
            <w:r>
              <w:rPr>
                <w:rFonts w:ascii="宋体" w:hAnsi="宋体"/>
                <w:color w:val="auto"/>
                <w:sz w:val="22"/>
                <w:szCs w:val="22"/>
                <w:highlight w:val="none"/>
              </w:rPr>
              <w:t xml:space="preserve">一般、方案合理性欠佳，操作性</w:t>
            </w:r>
            <w:r>
              <w:rPr>
                <w:rFonts w:hint="eastAsia" w:ascii="宋体" w:hAnsi="宋体"/>
                <w:color w:val="auto"/>
                <w:sz w:val="22"/>
                <w:szCs w:val="22"/>
                <w:highlight w:val="none"/>
              </w:rPr>
              <w:t xml:space="preserve">一般</w:t>
            </w:r>
            <w:r>
              <w:rPr>
                <w:rFonts w:ascii="宋体" w:hAnsi="宋体"/>
                <w:color w:val="auto"/>
                <w:sz w:val="22"/>
                <w:szCs w:val="22"/>
                <w:highlight w:val="none"/>
              </w:rPr>
              <w:t xml:space="preserve">，提出的建议一般，得</w:t>
            </w:r>
            <w:r>
              <w:rPr>
                <w:rFonts w:hint="eastAsia" w:ascii="宋体" w:hAnsi="宋体"/>
                <w:color w:val="auto"/>
                <w:sz w:val="22"/>
                <w:szCs w:val="22"/>
                <w:highlight w:val="none"/>
              </w:rPr>
              <w:t xml:space="preserve">5</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(4)</w:t>
            </w:r>
            <w:r>
              <w:rPr>
                <w:rFonts w:hint="eastAsia" w:ascii="宋体" w:hAnsi="宋体"/>
                <w:color w:val="auto"/>
                <w:sz w:val="22"/>
                <w:szCs w:val="22"/>
                <w:highlight w:val="none"/>
              </w:rPr>
              <w:t xml:space="preserve">规划思路及方法</w:t>
            </w:r>
            <w:r>
              <w:rPr>
                <w:rFonts w:ascii="宋体" w:hAnsi="宋体"/>
                <w:color w:val="auto"/>
                <w:sz w:val="22"/>
                <w:szCs w:val="22"/>
                <w:highlight w:val="none"/>
              </w:rPr>
              <w:t xml:space="preserve">较差，方案合理性</w:t>
            </w:r>
            <w:r>
              <w:rPr>
                <w:rFonts w:hint="eastAsia" w:ascii="宋体" w:hAnsi="宋体"/>
                <w:color w:val="auto"/>
                <w:sz w:val="22"/>
                <w:szCs w:val="22"/>
                <w:highlight w:val="none"/>
              </w:rPr>
              <w:t xml:space="preserve">较差</w:t>
            </w:r>
            <w:r>
              <w:rPr>
                <w:rFonts w:ascii="宋体" w:hAnsi="宋体"/>
                <w:color w:val="auto"/>
                <w:sz w:val="22"/>
                <w:szCs w:val="22"/>
                <w:highlight w:val="none"/>
              </w:rPr>
              <w:t xml:space="preserve">，操作性不强，提出</w:t>
            </w:r>
            <w:r>
              <w:rPr>
                <w:rFonts w:hint="eastAsia" w:ascii="宋体" w:hAnsi="宋体"/>
                <w:color w:val="auto"/>
                <w:sz w:val="22"/>
                <w:szCs w:val="22"/>
                <w:highlight w:val="none"/>
              </w:rPr>
              <w:t xml:space="preserve">的</w:t>
            </w:r>
            <w:r>
              <w:rPr>
                <w:rFonts w:ascii="宋体" w:hAnsi="宋体"/>
                <w:color w:val="auto"/>
                <w:sz w:val="22"/>
                <w:szCs w:val="22"/>
                <w:highlight w:val="none"/>
              </w:rPr>
              <w:t xml:space="preserve">建议</w:t>
            </w:r>
            <w:r>
              <w:rPr>
                <w:rFonts w:hint="eastAsia" w:ascii="宋体" w:hAnsi="宋体"/>
                <w:color w:val="auto"/>
                <w:sz w:val="22"/>
                <w:szCs w:val="22"/>
                <w:highlight w:val="none"/>
              </w:rPr>
              <w:t xml:space="preserve">不合理</w:t>
            </w:r>
            <w:r>
              <w:rPr>
                <w:rFonts w:ascii="宋体" w:hAnsi="宋体"/>
                <w:color w:val="auto"/>
                <w:sz w:val="22"/>
                <w:szCs w:val="22"/>
                <w:highlight w:val="none"/>
              </w:rPr>
              <w:t xml:space="preserve">，得</w:t>
            </w:r>
            <w:r>
              <w:rPr>
                <w:rFonts w:hint="eastAsia" w:ascii="宋体" w:hAnsi="宋体"/>
                <w:color w:val="auto"/>
                <w:sz w:val="22"/>
                <w:szCs w:val="22"/>
                <w:highlight w:val="none"/>
              </w:rPr>
              <w:t xml:space="preserve">3</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(5)不提供相关说明的，不得分。</w:t>
            </w:r>
            <w:r/>
          </w:p>
        </w:tc>
      </w:tr>
      <w:tr>
        <w:trPr>
          <w:jc w:val="center"/>
          <w:trHeight w:val="2151"/>
        </w:trPr>
        <w:tc>
          <w:tcPr>
            <w:tcW w:w="1204" w:type="dxa"/>
            <w:vAlign w:val="center"/>
            <w:vMerge w:val="continue"/>
            <w:textDirection w:val="lrTb"/>
            <w:noWrap w:val="false"/>
          </w:tcPr>
          <w:p>
            <w:pPr>
              <w:jc w:val="center"/>
              <w:spacing w:line="360" w:lineRule="exact"/>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r>
            <w:r/>
          </w:p>
        </w:tc>
        <w:tc>
          <w:tcPr>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项目编制的重点、难点分析</w:t>
            </w:r>
            <w:r/>
          </w:p>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（10分）</w:t>
            </w:r>
            <w:r/>
          </w:p>
        </w:tc>
        <w:tc>
          <w:tcPr>
            <w:tcW w:w="7633" w:type="dxa"/>
            <w:vAlign w:val="center"/>
            <w:textDirection w:val="lrTb"/>
            <w:noWrap w:val="false"/>
          </w:tcPr>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根据供应商对本次规划项目的规划重点、难点方面情况进行评审，规划重点、难点分析应清晰准确、方案科学合理。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(1)能全面、清晰、准确地分析本项目重点及难点，提出的合理化建议的科学性、合理性、可行性程度高，得</w:t>
            </w:r>
            <w:r>
              <w:rPr>
                <w:rFonts w:hint="eastAsia" w:ascii="宋体" w:hAnsi="宋体"/>
                <w:color w:val="auto"/>
                <w:sz w:val="22"/>
                <w:szCs w:val="22"/>
                <w:highlight w:val="none"/>
              </w:rPr>
              <w:t xml:space="preserve">10</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(2)能较全面、清晰、准确地分析本项目重点及难点，提出的合理化建议的科学性、合理性、可行性程度较高，得</w:t>
            </w:r>
            <w:r>
              <w:rPr>
                <w:rFonts w:hint="eastAsia" w:ascii="宋体" w:hAnsi="宋体"/>
                <w:color w:val="auto"/>
                <w:sz w:val="22"/>
                <w:szCs w:val="22"/>
                <w:highlight w:val="none"/>
              </w:rPr>
              <w:t xml:space="preserve">7</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(3)能基本分析本项目重点及难点，提出的合理化建议具有一定的科学性、合理性、可行性的，得</w:t>
            </w:r>
            <w:r>
              <w:rPr>
                <w:rFonts w:hint="eastAsia" w:ascii="宋体" w:hAnsi="宋体"/>
                <w:color w:val="auto"/>
                <w:sz w:val="22"/>
                <w:szCs w:val="22"/>
                <w:highlight w:val="none"/>
              </w:rPr>
              <w:t xml:space="preserve">5</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(4)分析本项目重点及难点准确性差的，提出的合理化建议可行性、合理性、可行性差的，得</w:t>
            </w:r>
            <w:r>
              <w:rPr>
                <w:rFonts w:hint="eastAsia" w:ascii="宋体" w:hAnsi="宋体"/>
                <w:color w:val="auto"/>
                <w:sz w:val="22"/>
                <w:szCs w:val="22"/>
                <w:highlight w:val="none"/>
              </w:rPr>
              <w:t xml:space="preserve">3</w:t>
            </w:r>
            <w:r>
              <w:rPr>
                <w:rFonts w:ascii="宋体" w:hAnsi="宋体"/>
                <w:color w:val="auto"/>
                <w:sz w:val="22"/>
                <w:szCs w:val="22"/>
                <w:highlight w:val="none"/>
              </w:rPr>
              <w:t xml:space="preserve">分</w:t>
            </w:r>
            <w:r>
              <w:rPr>
                <w:rFonts w:hint="eastAsia" w:ascii="宋体" w:hAnsi="宋体"/>
                <w:color w:val="auto"/>
                <w:sz w:val="22"/>
                <w:szCs w:val="22"/>
                <w:highlight w:val="none"/>
              </w:rPr>
              <w:t xml:space="preserve">；</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5</w:t>
            </w:r>
            <w:r>
              <w:rPr>
                <w:rFonts w:ascii="宋体" w:hAnsi="宋体"/>
                <w:color w:val="auto"/>
                <w:sz w:val="22"/>
                <w:szCs w:val="22"/>
                <w:highlight w:val="none"/>
              </w:rPr>
              <w:t xml:space="preserve">)不提供相关说明的，不得分。</w:t>
            </w:r>
            <w:r/>
          </w:p>
        </w:tc>
      </w:tr>
      <w:tr>
        <w:trPr>
          <w:jc w:val="center"/>
          <w:trHeight w:val="621"/>
        </w:trPr>
        <w:tc>
          <w:tcPr>
            <w:tcW w:w="1204" w:type="dxa"/>
            <w:vAlign w:val="center"/>
            <w:vMerge w:val="continue"/>
            <w:textDirection w:val="lrTb"/>
            <w:noWrap w:val="false"/>
          </w:tcPr>
          <w:p>
            <w:pPr>
              <w:jc w:val="center"/>
              <w:spacing w:line="360" w:lineRule="exact"/>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r>
            <w:r/>
          </w:p>
        </w:tc>
        <w:tc>
          <w:tcPr>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技术方案（15分）</w:t>
            </w:r>
            <w:r/>
          </w:p>
        </w:tc>
        <w:tc>
          <w:tcPr>
            <w:tcW w:w="7633" w:type="dxa"/>
            <w:vAlign w:val="center"/>
            <w:textDirection w:val="lrTb"/>
            <w:noWrap w:val="false"/>
          </w:tcPr>
          <w:p>
            <w:pPr>
              <w:jc w:val="both"/>
              <w:spacing w:line="288" w:lineRule="auto"/>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t xml:space="preserve">根据供应商对本项目拟制的技术方案、解决措施进行综合评分</w:t>
            </w:r>
            <w:r>
              <w:rPr>
                <w:rFonts w:ascii="宋体" w:hAnsi="宋体"/>
                <w:color w:val="auto"/>
                <w:sz w:val="22"/>
                <w:szCs w:val="22"/>
                <w:highlight w:val="none"/>
              </w:rPr>
              <w:t xml:space="preserve">：</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(1)</w:t>
            </w:r>
            <w:r>
              <w:rPr>
                <w:rFonts w:hint="eastAsia" w:ascii="宋体" w:hAnsi="宋体"/>
                <w:color w:val="auto"/>
                <w:sz w:val="22"/>
                <w:szCs w:val="22"/>
                <w:highlight w:val="none"/>
              </w:rPr>
              <w:t xml:space="preserve"> 技术方案、解决措施全面具体详实、可行性高、针对性强的得</w:t>
            </w:r>
            <w:r>
              <w:rPr>
                <w:rFonts w:ascii="宋体" w:hAnsi="宋体"/>
                <w:color w:val="auto"/>
                <w:sz w:val="22"/>
                <w:szCs w:val="22"/>
                <w:highlight w:val="none"/>
              </w:rPr>
              <w:t xml:space="preserve">，得</w:t>
            </w:r>
            <w:r>
              <w:rPr>
                <w:rFonts w:hint="eastAsia" w:ascii="宋体" w:hAnsi="宋体"/>
                <w:color w:val="auto"/>
                <w:sz w:val="22"/>
                <w:szCs w:val="22"/>
                <w:highlight w:val="none"/>
              </w:rPr>
              <w:t xml:space="preserve">15</w:t>
            </w:r>
            <w:r>
              <w:rPr>
                <w:rFonts w:ascii="宋体" w:hAnsi="宋体"/>
                <w:color w:val="auto"/>
                <w:sz w:val="22"/>
                <w:szCs w:val="22"/>
                <w:highlight w:val="none"/>
              </w:rPr>
              <w:t xml:space="preserve">分；</w:t>
            </w:r>
            <w:r/>
          </w:p>
          <w:p>
            <w:pPr>
              <w:jc w:val="both"/>
              <w:spacing w:line="288" w:lineRule="auto"/>
              <w:widowControl w:val="off"/>
              <w:rPr>
                <w:rFonts w:hint="eastAsia" w:ascii="宋体" w:hAnsi="宋体"/>
                <w:color w:val="auto"/>
                <w:sz w:val="22"/>
                <w:szCs w:val="22"/>
                <w:highlight w:val="none"/>
                <w:lang w:val="zh-CN"/>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2</w:t>
            </w:r>
            <w:r>
              <w:rPr>
                <w:rFonts w:ascii="宋体" w:hAnsi="宋体"/>
                <w:color w:val="auto"/>
                <w:sz w:val="22"/>
                <w:szCs w:val="22"/>
                <w:highlight w:val="none"/>
              </w:rPr>
              <w:t xml:space="preserve">)</w:t>
            </w:r>
            <w:r>
              <w:rPr>
                <w:rFonts w:hint="eastAsia" w:ascii="宋体" w:hAnsi="宋体"/>
                <w:color w:val="auto"/>
                <w:sz w:val="22"/>
                <w:szCs w:val="22"/>
                <w:highlight w:val="none"/>
              </w:rPr>
              <w:t xml:space="preserve">全面具体详实、可行性高、针对性强的得12</w:t>
            </w:r>
            <w:r>
              <w:rPr>
                <w:rFonts w:hint="eastAsia" w:ascii="宋体" w:hAnsi="宋体"/>
                <w:color w:val="auto"/>
                <w:sz w:val="22"/>
                <w:szCs w:val="22"/>
                <w:highlight w:val="none"/>
                <w:lang w:val="zh-CN"/>
              </w:rPr>
              <w:t xml:space="preserve">分；</w:t>
            </w:r>
            <w:r/>
          </w:p>
          <w:p>
            <w:pPr>
              <w:jc w:val="both"/>
              <w:spacing w:line="288" w:lineRule="auto"/>
              <w:widowControl w:val="off"/>
              <w:rPr>
                <w:rFonts w:hint="eastAsia" w:ascii="宋体" w:hAnsi="宋体"/>
                <w:color w:val="auto"/>
                <w:sz w:val="22"/>
                <w:szCs w:val="22"/>
                <w:highlight w:val="none"/>
                <w:lang w:val="zh-CN"/>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3</w:t>
            </w:r>
            <w:r>
              <w:rPr>
                <w:rFonts w:ascii="宋体" w:hAnsi="宋体"/>
                <w:color w:val="auto"/>
                <w:sz w:val="22"/>
                <w:szCs w:val="22"/>
                <w:highlight w:val="none"/>
              </w:rPr>
              <w:t xml:space="preserve">)</w:t>
            </w:r>
            <w:r>
              <w:rPr>
                <w:rFonts w:hint="eastAsia" w:ascii="宋体" w:hAnsi="宋体"/>
                <w:color w:val="auto"/>
                <w:sz w:val="22"/>
                <w:szCs w:val="22"/>
                <w:highlight w:val="none"/>
              </w:rPr>
              <w:t xml:space="preserve">全面性较强、可行性较高、针对性较强的得9</w:t>
            </w:r>
            <w:r>
              <w:rPr>
                <w:rFonts w:hint="eastAsia" w:ascii="宋体" w:hAnsi="宋体"/>
                <w:color w:val="auto"/>
                <w:sz w:val="22"/>
                <w:szCs w:val="22"/>
                <w:highlight w:val="none"/>
                <w:lang w:val="zh-CN"/>
              </w:rPr>
              <w:t xml:space="preserve">分；</w:t>
            </w:r>
            <w:r/>
          </w:p>
          <w:p>
            <w:pPr>
              <w:jc w:val="both"/>
              <w:spacing w:line="288" w:lineRule="auto"/>
              <w:widowControl w:val="off"/>
              <w:rPr>
                <w:rFonts w:hint="eastAsia" w:ascii="宋体" w:hAnsi="宋体"/>
                <w:color w:val="auto"/>
                <w:sz w:val="22"/>
                <w:szCs w:val="22"/>
                <w:highlight w:val="none"/>
                <w:lang w:val="zh-CN"/>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4</w:t>
            </w:r>
            <w:r>
              <w:rPr>
                <w:rFonts w:ascii="宋体" w:hAnsi="宋体"/>
                <w:color w:val="auto"/>
                <w:sz w:val="22"/>
                <w:szCs w:val="22"/>
                <w:highlight w:val="none"/>
              </w:rPr>
              <w:t xml:space="preserve">)</w:t>
            </w:r>
            <w:r>
              <w:rPr>
                <w:rFonts w:hint="eastAsia" w:ascii="宋体" w:hAnsi="宋体"/>
                <w:color w:val="auto"/>
                <w:sz w:val="22"/>
                <w:szCs w:val="22"/>
                <w:highlight w:val="none"/>
              </w:rPr>
              <w:t xml:space="preserve">全面、可行性一般、针对性不强的得6</w:t>
            </w:r>
            <w:r>
              <w:rPr>
                <w:rFonts w:hint="eastAsia" w:ascii="宋体" w:hAnsi="宋体"/>
                <w:color w:val="auto"/>
                <w:sz w:val="22"/>
                <w:szCs w:val="22"/>
                <w:highlight w:val="none"/>
                <w:lang w:val="zh-CN"/>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5</w:t>
            </w:r>
            <w:r>
              <w:rPr>
                <w:rFonts w:ascii="宋体" w:hAnsi="宋体"/>
                <w:color w:val="auto"/>
                <w:sz w:val="22"/>
                <w:szCs w:val="22"/>
                <w:highlight w:val="none"/>
              </w:rPr>
              <w:t xml:space="preserve">)</w:t>
            </w:r>
            <w:r>
              <w:rPr>
                <w:rFonts w:hint="eastAsia" w:ascii="宋体" w:hAnsi="宋体"/>
                <w:color w:val="auto"/>
                <w:sz w:val="22"/>
                <w:szCs w:val="22"/>
                <w:highlight w:val="none"/>
              </w:rPr>
              <w:t xml:space="preserve">不够全面、可行性不高、针对性较差的得3分；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6</w:t>
            </w:r>
            <w:r>
              <w:rPr>
                <w:rFonts w:ascii="宋体" w:hAnsi="宋体"/>
                <w:color w:val="auto"/>
                <w:sz w:val="22"/>
                <w:szCs w:val="22"/>
                <w:highlight w:val="none"/>
              </w:rPr>
              <w:t xml:space="preserve">)不提供不得分。</w:t>
            </w:r>
            <w:r/>
          </w:p>
        </w:tc>
      </w:tr>
      <w:tr>
        <w:trPr>
          <w:jc w:val="center"/>
          <w:trHeight w:val="2151"/>
        </w:trPr>
        <w:tc>
          <w:tcPr>
            <w:tcW w:w="1204" w:type="dxa"/>
            <w:vAlign w:val="center"/>
            <w:textDirection w:val="lrTb"/>
            <w:noWrap w:val="false"/>
          </w:tcPr>
          <w:p>
            <w:pPr>
              <w:jc w:val="center"/>
              <w:spacing w:line="360" w:lineRule="exact"/>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r>
            <w:r/>
          </w:p>
        </w:tc>
        <w:tc>
          <w:tcPr>
            <w:tcW w:w="1320" w:type="dxa"/>
            <w:vAlign w:val="center"/>
            <w:textDirection w:val="lrTb"/>
            <w:noWrap w:val="false"/>
          </w:tcPr>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lang w:val="zh-CN"/>
              </w:rPr>
              <w:t xml:space="preserve">项目进度安排及</w:t>
            </w:r>
            <w:r>
              <w:rPr>
                <w:rFonts w:hint="eastAsia" w:ascii="宋体" w:hAnsi="宋体"/>
                <w:color w:val="auto"/>
                <w:sz w:val="22"/>
                <w:szCs w:val="22"/>
                <w:highlight w:val="none"/>
                <w:lang w:val="en-US" w:eastAsia="zh-CN"/>
              </w:rPr>
              <w:t xml:space="preserve">项</w:t>
            </w:r>
            <w:r>
              <w:rPr>
                <w:rFonts w:hint="eastAsia" w:ascii="宋体" w:hAnsi="宋体"/>
                <w:color w:val="auto"/>
                <w:sz w:val="22"/>
                <w:szCs w:val="22"/>
                <w:highlight w:val="none"/>
                <w:lang w:val="zh-CN"/>
              </w:rPr>
              <w:t xml:space="preserve">目质量保证措施</w:t>
            </w:r>
            <w:r>
              <w:rPr>
                <w:rFonts w:hint="eastAsia" w:ascii="宋体" w:hAnsi="宋体"/>
                <w:color w:val="auto"/>
                <w:sz w:val="22"/>
                <w:szCs w:val="22"/>
                <w:highlight w:val="none"/>
              </w:rPr>
              <w:t xml:space="preserve">（8分）</w:t>
            </w:r>
            <w:r/>
          </w:p>
          <w:p>
            <w:pPr>
              <w:jc w:val="center"/>
              <w:spacing w:line="360" w:lineRule="exact"/>
              <w:widowControl w:val="off"/>
              <w:rPr>
                <w:rFonts w:hint="eastAsia" w:ascii="宋体" w:hAnsi="宋体"/>
                <w:color w:val="auto"/>
                <w:sz w:val="22"/>
                <w:szCs w:val="22"/>
                <w:highlight w:val="none"/>
              </w:rPr>
              <w:outlineLvl w:val="0"/>
            </w:pPr>
            <w:r>
              <w:rPr>
                <w:rFonts w:hint="eastAsia" w:ascii="宋体" w:hAnsi="宋体"/>
                <w:color w:val="auto"/>
                <w:sz w:val="22"/>
                <w:szCs w:val="22"/>
                <w:highlight w:val="none"/>
              </w:rPr>
            </w:r>
            <w:r/>
          </w:p>
        </w:tc>
        <w:tc>
          <w:tcPr>
            <w:tcW w:w="7633" w:type="dxa"/>
            <w:vAlign w:val="center"/>
            <w:textDirection w:val="lrTb"/>
            <w:noWrap w:val="false"/>
          </w:tcPr>
          <w:p>
            <w:pPr>
              <w:jc w:val="both"/>
              <w:spacing w:line="288" w:lineRule="auto"/>
              <w:widowControl w:val="off"/>
              <w:rPr>
                <w:rFonts w:hint="eastAsia" w:ascii="宋体" w:hAnsi="宋体"/>
                <w:color w:val="auto"/>
                <w:sz w:val="22"/>
                <w:szCs w:val="22"/>
                <w:highlight w:val="none"/>
                <w:lang w:val="zh-CN"/>
              </w:rPr>
              <w:outlineLvl w:val="0"/>
            </w:pPr>
            <w:r>
              <w:rPr>
                <w:rFonts w:hint="eastAsia" w:ascii="宋体" w:hAnsi="宋体"/>
                <w:color w:val="auto"/>
                <w:sz w:val="22"/>
                <w:szCs w:val="22"/>
                <w:highlight w:val="none"/>
                <w:lang w:val="zh-CN"/>
              </w:rPr>
              <w:t xml:space="preserve">根据供应商是否针对本项目合理安排规划进度，各项进度安排是否合理，项目进度保障、技术质量保障、售后服务保障等方面进行综合对比打分。</w:t>
            </w:r>
            <w:r/>
          </w:p>
          <w:p>
            <w:pPr>
              <w:jc w:val="both"/>
              <w:spacing w:line="288" w:lineRule="auto"/>
              <w:widowControl w:val="off"/>
              <w:rPr>
                <w:rFonts w:hint="eastAsia" w:ascii="宋体" w:hAnsi="宋体"/>
                <w:color w:val="auto"/>
                <w:sz w:val="22"/>
                <w:szCs w:val="22"/>
                <w:highlight w:val="none"/>
                <w:lang w:val="zh-CN"/>
              </w:rPr>
              <w:outlineLvl w:val="0"/>
            </w:pPr>
            <w:r>
              <w:rPr>
                <w:rFonts w:ascii="宋体" w:hAnsi="宋体"/>
                <w:color w:val="auto"/>
                <w:sz w:val="22"/>
                <w:szCs w:val="22"/>
                <w:highlight w:val="none"/>
              </w:rPr>
              <w:t xml:space="preserve">(1)</w:t>
            </w:r>
            <w:r>
              <w:rPr>
                <w:rFonts w:hint="eastAsia" w:ascii="宋体" w:hAnsi="宋体"/>
                <w:color w:val="auto"/>
                <w:sz w:val="22"/>
                <w:szCs w:val="22"/>
                <w:highlight w:val="none"/>
              </w:rPr>
              <w:t xml:space="preserve">全面具体详实、可行性高、针对性强的得8</w:t>
            </w:r>
            <w:r>
              <w:rPr>
                <w:rFonts w:hint="eastAsia" w:ascii="宋体" w:hAnsi="宋体"/>
                <w:color w:val="auto"/>
                <w:sz w:val="22"/>
                <w:szCs w:val="22"/>
                <w:highlight w:val="none"/>
                <w:lang w:val="zh-CN"/>
              </w:rPr>
              <w:t xml:space="preserve">分；</w:t>
            </w:r>
            <w:r/>
          </w:p>
          <w:p>
            <w:pPr>
              <w:jc w:val="both"/>
              <w:spacing w:line="288" w:lineRule="auto"/>
              <w:widowControl w:val="off"/>
              <w:rPr>
                <w:rFonts w:hint="eastAsia" w:ascii="宋体" w:hAnsi="宋体"/>
                <w:color w:val="auto"/>
                <w:sz w:val="22"/>
                <w:szCs w:val="22"/>
                <w:highlight w:val="none"/>
                <w:lang w:val="zh-CN"/>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2</w:t>
            </w:r>
            <w:r>
              <w:rPr>
                <w:rFonts w:ascii="宋体" w:hAnsi="宋体"/>
                <w:color w:val="auto"/>
                <w:sz w:val="22"/>
                <w:szCs w:val="22"/>
                <w:highlight w:val="none"/>
              </w:rPr>
              <w:t xml:space="preserve">)</w:t>
            </w:r>
            <w:r>
              <w:rPr>
                <w:rFonts w:hint="eastAsia" w:ascii="宋体" w:hAnsi="宋体"/>
                <w:color w:val="auto"/>
                <w:sz w:val="22"/>
                <w:szCs w:val="22"/>
                <w:highlight w:val="none"/>
              </w:rPr>
              <w:t xml:space="preserve">全面性较强、可行性较高、针对性较强的得6</w:t>
            </w:r>
            <w:r>
              <w:rPr>
                <w:rFonts w:hint="eastAsia" w:ascii="宋体" w:hAnsi="宋体"/>
                <w:color w:val="auto"/>
                <w:sz w:val="22"/>
                <w:szCs w:val="22"/>
                <w:highlight w:val="none"/>
                <w:lang w:val="zh-CN"/>
              </w:rPr>
              <w:t xml:space="preserve">分；</w:t>
            </w:r>
            <w:r/>
          </w:p>
          <w:p>
            <w:pPr>
              <w:jc w:val="both"/>
              <w:spacing w:line="288" w:lineRule="auto"/>
              <w:widowControl w:val="off"/>
              <w:rPr>
                <w:rFonts w:hint="eastAsia" w:ascii="宋体" w:hAnsi="宋体"/>
                <w:color w:val="auto"/>
                <w:sz w:val="22"/>
                <w:szCs w:val="22"/>
                <w:highlight w:val="none"/>
                <w:lang w:val="zh-CN"/>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3</w:t>
            </w:r>
            <w:r>
              <w:rPr>
                <w:rFonts w:ascii="宋体" w:hAnsi="宋体"/>
                <w:color w:val="auto"/>
                <w:sz w:val="22"/>
                <w:szCs w:val="22"/>
                <w:highlight w:val="none"/>
              </w:rPr>
              <w:t xml:space="preserve">)</w:t>
            </w:r>
            <w:r>
              <w:rPr>
                <w:rFonts w:hint="eastAsia" w:ascii="宋体" w:hAnsi="宋体"/>
                <w:color w:val="auto"/>
                <w:sz w:val="22"/>
                <w:szCs w:val="22"/>
                <w:highlight w:val="none"/>
              </w:rPr>
              <w:t xml:space="preserve">全面、可行性一般、针对性不强的得4</w:t>
            </w:r>
            <w:r>
              <w:rPr>
                <w:rFonts w:hint="eastAsia" w:ascii="宋体" w:hAnsi="宋体"/>
                <w:color w:val="auto"/>
                <w:sz w:val="22"/>
                <w:szCs w:val="22"/>
                <w:highlight w:val="none"/>
                <w:lang w:val="zh-CN"/>
              </w:rPr>
              <w:t xml:space="preserve">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4</w:t>
            </w:r>
            <w:r>
              <w:rPr>
                <w:rFonts w:ascii="宋体" w:hAnsi="宋体"/>
                <w:color w:val="auto"/>
                <w:sz w:val="22"/>
                <w:szCs w:val="22"/>
                <w:highlight w:val="none"/>
              </w:rPr>
              <w:t xml:space="preserve">)</w:t>
            </w:r>
            <w:r>
              <w:rPr>
                <w:rFonts w:hint="eastAsia" w:ascii="宋体" w:hAnsi="宋体"/>
                <w:color w:val="auto"/>
                <w:sz w:val="22"/>
                <w:szCs w:val="22"/>
                <w:highlight w:val="none"/>
              </w:rPr>
              <w:t xml:space="preserve">不够全面、可行性不高、针对性较差的得2分；</w:t>
            </w:r>
            <w:r/>
          </w:p>
          <w:p>
            <w:pPr>
              <w:jc w:val="both"/>
              <w:spacing w:line="288" w:lineRule="auto"/>
              <w:widowControl w:val="off"/>
              <w:rPr>
                <w:rFonts w:hint="eastAsia" w:ascii="宋体" w:hAnsi="宋体"/>
                <w:color w:val="auto"/>
                <w:sz w:val="22"/>
                <w:szCs w:val="22"/>
                <w:highlight w:val="none"/>
              </w:rPr>
              <w:outlineLvl w:val="0"/>
            </w:pPr>
            <w:r>
              <w:rPr>
                <w:rFonts w:ascii="宋体" w:hAnsi="宋体"/>
                <w:color w:val="auto"/>
                <w:sz w:val="22"/>
                <w:szCs w:val="22"/>
                <w:highlight w:val="none"/>
              </w:rPr>
              <w:t xml:space="preserve">(</w:t>
            </w:r>
            <w:r>
              <w:rPr>
                <w:rFonts w:hint="eastAsia" w:ascii="宋体" w:hAnsi="宋体"/>
                <w:color w:val="auto"/>
                <w:sz w:val="22"/>
                <w:szCs w:val="22"/>
                <w:highlight w:val="none"/>
              </w:rPr>
              <w:t xml:space="preserve">5</w:t>
            </w:r>
            <w:r>
              <w:rPr>
                <w:rFonts w:ascii="宋体" w:hAnsi="宋体"/>
                <w:color w:val="auto"/>
                <w:sz w:val="22"/>
                <w:szCs w:val="22"/>
                <w:highlight w:val="none"/>
              </w:rPr>
              <w:t xml:space="preserve">)不提供不得分。</w:t>
            </w:r>
            <w:r/>
          </w:p>
        </w:tc>
      </w:tr>
    </w:tbl>
    <w:p>
      <w:pPr>
        <w:pStyle w:val="738"/>
        <w:rPr>
          <w:color w:val="auto"/>
          <w:highlight w:val="none"/>
        </w:rPr>
      </w:pPr>
      <w:r>
        <w:rPr>
          <w:color w:val="auto"/>
          <w:highlight w:val="none"/>
        </w:rPr>
      </w:r>
      <w:r/>
    </w:p>
    <w:p>
      <w:pPr>
        <w:pStyle w:val="739"/>
        <w:rPr>
          <w:color w:val="auto"/>
          <w:highlight w:val="none"/>
        </w:rPr>
      </w:pPr>
      <w:r>
        <w:rPr>
          <w:color w:val="auto"/>
          <w:highlight w:val="none"/>
        </w:rPr>
        <w:t xml:space="preserve">本章说明：本项目采用综合评分法。评分结果精确到小数点后两位</w:t>
      </w:r>
      <w:r>
        <w:rPr>
          <w:rFonts w:hint="eastAsia"/>
          <w:color w:val="auto"/>
          <w:highlight w:val="none"/>
        </w:rPr>
        <w:t xml:space="preserve">。</w:t>
      </w:r>
      <w:r/>
    </w:p>
    <w:p>
      <w:pPr>
        <w:ind w:firstLine="602"/>
        <w:jc w:val="center"/>
        <w:spacing w:line="360" w:lineRule="auto"/>
        <w:rPr>
          <w:rFonts w:hint="eastAsia" w:ascii="宋体" w:hAnsi="宋体"/>
          <w:b/>
          <w:bCs/>
          <w:color w:val="auto"/>
          <w:sz w:val="30"/>
          <w:szCs w:val="44"/>
          <w:highlight w:val="none"/>
        </w:rPr>
      </w:pPr>
      <w:r>
        <w:rPr>
          <w:rFonts w:hint="eastAsia" w:ascii="宋体" w:hAnsi="宋体"/>
          <w:b/>
          <w:bCs/>
          <w:color w:val="auto"/>
          <w:sz w:val="30"/>
          <w:szCs w:val="44"/>
          <w:highlight w:val="none"/>
        </w:rPr>
      </w:r>
      <w:r/>
    </w:p>
    <w:p>
      <w:pPr>
        <w:ind w:firstLine="602"/>
        <w:jc w:val="center"/>
        <w:spacing w:line="360" w:lineRule="auto"/>
        <w:rPr>
          <w:rFonts w:hint="eastAsia" w:ascii="宋体" w:hAnsi="宋体"/>
          <w:b/>
          <w:bCs/>
          <w:color w:val="auto"/>
          <w:sz w:val="30"/>
          <w:szCs w:val="44"/>
          <w:highlight w:val="none"/>
        </w:rPr>
        <w:sectPr>
          <w:headerReference w:type="default" r:id="rId9"/>
          <w:footerReference w:type="default" r:id="rId10"/>
          <w:footerReference w:type="even" r:id="rId11"/>
          <w:footnotePr/>
          <w:endnotePr/>
          <w:type w:val="nextPage"/>
          <w:pgSz w:w="11906" w:h="16838" w:orient="portrait"/>
          <w:pgMar w:top="1440" w:right="1134" w:bottom="1440" w:left="934" w:header="851" w:footer="992" w:gutter="0"/>
          <w:cols w:num="1" w:sep="0" w:space="1701" w:equalWidth="1"/>
          <w:docGrid w:linePitch="360"/>
        </w:sectPr>
      </w:pPr>
      <w:r>
        <w:rPr>
          <w:rFonts w:hint="eastAsia" w:ascii="宋体" w:hAnsi="宋体"/>
          <w:b/>
          <w:bCs/>
          <w:color w:val="auto"/>
          <w:sz w:val="30"/>
          <w:szCs w:val="44"/>
          <w:highlight w:val="none"/>
        </w:rPr>
      </w:r>
      <w:r/>
    </w:p>
    <w:p>
      <w:pPr>
        <w:ind w:firstLine="602"/>
        <w:jc w:val="center"/>
        <w:spacing w:line="360" w:lineRule="auto"/>
        <w:rPr>
          <w:rFonts w:hint="eastAsia" w:ascii="宋体" w:hAnsi="宋体"/>
          <w:color w:val="auto"/>
          <w:sz w:val="28"/>
          <w:szCs w:val="21"/>
          <w:highlight w:val="none"/>
        </w:rPr>
      </w:pPr>
      <w:r>
        <w:rPr>
          <w:rFonts w:ascii="宋体" w:hAnsi="宋体"/>
          <w:b/>
          <w:bCs/>
          <w:color w:val="auto"/>
          <w:sz w:val="32"/>
          <w:szCs w:val="48"/>
          <w:highlight w:val="none"/>
        </w:rPr>
        <w:t xml:space="preserve">第五章  拟签订的合同文本</w:t>
      </w:r>
      <w:r/>
    </w:p>
    <w:p>
      <w:pPr>
        <w:pStyle w:val="737"/>
        <w:rPr>
          <w:color w:val="auto"/>
          <w:sz w:val="21"/>
          <w:szCs w:val="21"/>
          <w:highlight w:val="none"/>
        </w:rPr>
      </w:pPr>
      <w:r>
        <w:rPr>
          <w:color w:val="auto"/>
          <w:sz w:val="21"/>
          <w:szCs w:val="21"/>
          <w:highlight w:val="none"/>
        </w:rPr>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政</w:t>
      </w:r>
      <w:r/>
    </w:p>
    <w:p>
      <w:pPr>
        <w:pStyle w:val="1029"/>
        <w:jc w:val="center"/>
        <w:rPr>
          <w:rFonts w:hint="eastAsia" w:hAnsi="宋体" w:eastAsia="宋体" w:cs="宋体"/>
          <w:b/>
          <w:color w:val="auto"/>
          <w:sz w:val="32"/>
          <w:szCs w:val="32"/>
          <w:highlight w:val="none"/>
        </w:rPr>
      </w:pPr>
      <w:r>
        <w:rPr>
          <w:rFonts w:hint="eastAsia" w:hAnsi="宋体" w:eastAsia="宋体" w:cs="宋体"/>
          <w:b/>
          <w:color w:val="auto"/>
          <w:sz w:val="32"/>
          <w:szCs w:val="32"/>
          <w:highlight w:val="none"/>
        </w:rPr>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府</w:t>
      </w:r>
      <w:r/>
    </w:p>
    <w:p>
      <w:pPr>
        <w:pStyle w:val="973"/>
        <w:jc w:val="center"/>
        <w:tabs>
          <w:tab w:val="left" w:pos="3960" w:leader="none"/>
          <w:tab w:val="center" w:pos="4224"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3"/>
        <w:jc w:val="center"/>
        <w:tabs>
          <w:tab w:val="left" w:pos="3960" w:leader="none"/>
          <w:tab w:val="center" w:pos="4224"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w:t>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购</w:t>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合</w:t>
      </w:r>
      <w:r/>
    </w:p>
    <w:p>
      <w:pPr>
        <w:pStyle w:val="97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3"/>
        <w:jc w:val="center"/>
        <w:tabs>
          <w:tab w:val="center" w:pos="4224" w:leader="none"/>
          <w:tab w:val="left" w:pos="4853" w:leader="none"/>
        </w:tabs>
        <w:rPr>
          <w:rFonts w:hint="eastAsia" w:ascii="宋体" w:hAnsi="宋体" w:cs="宋体"/>
          <w:b/>
          <w:bCs/>
          <w:color w:val="auto"/>
          <w:sz w:val="30"/>
          <w:szCs w:val="30"/>
          <w:highlight w:val="none"/>
        </w:rPr>
      </w:pPr>
      <w:r>
        <w:rPr>
          <w:rFonts w:hint="eastAsia" w:ascii="宋体" w:hAnsi="宋体" w:cs="宋体"/>
          <w:b/>
          <w:color w:val="auto"/>
          <w:sz w:val="32"/>
          <w:szCs w:val="32"/>
          <w:highlight w:val="none"/>
        </w:rPr>
        <w:t xml:space="preserve">同</w:t>
      </w:r>
      <w:r/>
    </w:p>
    <w:p>
      <w:pPr>
        <w:pStyle w:val="1031"/>
        <w:rPr>
          <w:rFonts w:hint="eastAsia" w:ascii="宋体" w:hAnsi="宋体" w:cs="宋体"/>
          <w:color w:val="auto"/>
          <w:sz w:val="28"/>
          <w:szCs w:val="28"/>
          <w:highlight w:val="none"/>
          <w:lang w:val="de-DE"/>
        </w:rPr>
      </w:pPr>
      <w:r>
        <w:rPr>
          <w:rFonts w:hint="eastAsia" w:ascii="宋体" w:hAnsi="宋体" w:cs="宋体"/>
          <w:color w:val="auto"/>
          <w:sz w:val="28"/>
          <w:szCs w:val="28"/>
          <w:highlight w:val="none"/>
          <w:lang w:val="de-DE"/>
        </w:rPr>
      </w:r>
      <w:r/>
    </w:p>
    <w:p>
      <w:pPr>
        <w:pStyle w:val="973"/>
        <w:ind w:left="479" w:firstLine="7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 </w:t>
      </w:r>
      <w:r/>
    </w:p>
    <w:p>
      <w:pPr>
        <w:pStyle w:val="973"/>
        <w:ind w:left="2397" w:hanging="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项目名称：徐州市铜山、经开-五环路昌梁宜居宜业和美乡村片区建设项目设计</w:t>
      </w:r>
      <w:r/>
    </w:p>
    <w:p>
      <w:pPr>
        <w:pStyle w:val="973"/>
        <w:ind w:firstLine="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 </w:t>
      </w:r>
      <w:r/>
    </w:p>
    <w:p>
      <w:pPr>
        <w:pStyle w:val="973"/>
        <w:ind w:firstLine="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 应 商：</w:t>
      </w:r>
      <w:r/>
    </w:p>
    <w:p>
      <w:pPr>
        <w:pStyle w:val="973"/>
        <w:ind w:firstLine="1200"/>
        <w:rPr>
          <w:rFonts w:hint="eastAsia" w:hAnsi="宋体" w:cs="宋体"/>
          <w:color w:val="auto"/>
          <w:sz w:val="28"/>
          <w:szCs w:val="28"/>
          <w:highlight w:val="none"/>
        </w:rPr>
      </w:pPr>
      <w:r>
        <w:rPr>
          <w:rFonts w:hint="eastAsia" w:ascii="仿宋" w:hAnsi="仿宋" w:eastAsia="仿宋" w:cs="仿宋"/>
          <w:color w:val="auto"/>
          <w:sz w:val="28"/>
          <w:szCs w:val="28"/>
          <w:highlight w:val="none"/>
        </w:rPr>
        <w:t xml:space="preserve">签订日期：    年  月  日</w:t>
      </w:r>
      <w:r/>
    </w:p>
    <w:p>
      <w:pPr>
        <w:pStyle w:val="1028"/>
        <w:rPr>
          <w:rFonts w:hint="eastAsia" w:hAnsi="宋体" w:cs="宋体"/>
          <w:color w:val="auto"/>
          <w:sz w:val="28"/>
          <w:szCs w:val="28"/>
          <w:highlight w:val="none"/>
        </w:rPr>
      </w:pPr>
      <w:r>
        <w:rPr>
          <w:rFonts w:hint="eastAsia" w:hAnsi="宋体" w:cs="宋体"/>
          <w:color w:val="auto"/>
          <w:sz w:val="28"/>
          <w:szCs w:val="28"/>
          <w:highlight w:val="none"/>
        </w:rPr>
      </w:r>
      <w:r/>
    </w:p>
    <w:p>
      <w:pPr>
        <w:pStyle w:val="973"/>
        <w:ind w:firstLine="480"/>
        <w:rPr>
          <w:rFonts w:hint="eastAsia" w:ascii="宋体" w:hAnsi="宋体" w:cs="宋体"/>
          <w:b/>
          <w:color w:val="auto"/>
          <w:highlight w:val="none"/>
        </w:rPr>
      </w:pPr>
      <w:r>
        <w:rPr>
          <w:rFonts w:hint="eastAsia" w:ascii="宋体" w:hAnsi="宋体" w:cs="宋体"/>
          <w:b/>
          <w:color w:val="auto"/>
          <w:highlight w:val="none"/>
        </w:rPr>
        <w:t xml:space="preserve">友情提醒：采购人与中标、成交供应商应当在中标、成交通知书发出之日起三十日内，按照采购文件确定的事项签订政府采购合同。</w:t>
      </w:r>
      <w:r/>
    </w:p>
    <w:p>
      <w:pPr>
        <w:pStyle w:val="737"/>
        <w:spacing w:line="360" w:lineRule="auto"/>
        <w:rPr>
          <w:rFonts w:hint="eastAsia" w:ascii="宋体" w:hAnsi="宋体" w:cs="宋体"/>
          <w:b/>
          <w:color w:val="auto"/>
          <w:sz w:val="24"/>
          <w:szCs w:val="24"/>
          <w:highlight w:val="none"/>
        </w:rPr>
        <w:sectPr>
          <w:footnotePr/>
          <w:endnotePr/>
          <w:type w:val="nextPage"/>
          <w:pgSz w:w="11906" w:h="16838" w:orient="portrait"/>
          <w:pgMar w:top="1440" w:right="1134" w:bottom="1440" w:left="934" w:header="851" w:footer="992" w:gutter="0"/>
          <w:cols w:num="1" w:sep="0" w:space="1701" w:equalWidth="1"/>
          <w:docGrid w:linePitch="360"/>
        </w:sectPr>
      </w:pPr>
      <w:r>
        <w:rPr>
          <w:rFonts w:hint="eastAsia" w:ascii="宋体" w:hAnsi="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签订地点：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签订时间：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依照《中华人民共和国政府采购法》、《中华人民共和国民法典》及其他有关法律、行政法规，遵循平等、自愿、公平和诚实信用的原则，双方就</w:t>
      </w:r>
      <w:r>
        <w:rPr>
          <w:rFonts w:hint="eastAsia" w:ascii="宋体" w:hAnsi="宋体" w:cs="宋体"/>
          <w:color w:val="auto"/>
          <w:sz w:val="24"/>
          <w:szCs w:val="24"/>
          <w:highlight w:val="none"/>
          <w:u w:val="single"/>
        </w:rPr>
        <w:t xml:space="preserve">徐州市铜山、经开-五环路昌梁宜居宜业和美乡村片区建设项目设计</w:t>
      </w:r>
      <w:r>
        <w:rPr>
          <w:rFonts w:hint="eastAsia" w:ascii="宋体" w:hAnsi="宋体" w:cs="宋体"/>
          <w:color w:val="auto"/>
          <w:sz w:val="24"/>
          <w:highlight w:val="none"/>
        </w:rPr>
        <w:t xml:space="preserve">相关事项协商一致，达成如下合同条款： </w:t>
      </w:r>
      <w:r/>
    </w:p>
    <w:p>
      <w:pPr>
        <w:numPr>
          <w:ilvl w:val="0"/>
          <w:numId w:val="5"/>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工程项目概况：</w:t>
      </w:r>
      <w:r/>
    </w:p>
    <w:p>
      <w:pPr>
        <w:ind w:firstLine="480"/>
        <w:spacing w:line="360" w:lineRule="auto"/>
        <w:rPr>
          <w:rFonts w:hint="eastAsia" w:ascii="宋体" w:hAnsi="宋体" w:cs="宋体"/>
          <w:color w:val="auto"/>
          <w:sz w:val="24"/>
          <w:highlight w:val="none"/>
        </w:rPr>
      </w:pPr>
      <w:r>
        <w:rPr>
          <w:rFonts w:hint="eastAsia" w:asciiTheme="minorEastAsia" w:hAnsiTheme="minorEastAsia" w:eastAsiaTheme="minorEastAsia" w:cstheme="minorEastAsia"/>
          <w:bCs/>
          <w:color w:val="auto"/>
          <w:sz w:val="24"/>
          <w:szCs w:val="24"/>
          <w:highlight w:val="none"/>
        </w:rPr>
        <w:t xml:space="preserve">1、规划范围及对象：徐州市铜山、经开—五环</w:t>
      </w:r>
      <w:r>
        <w:rPr>
          <w:rFonts w:hint="eastAsia" w:asciiTheme="minorEastAsia" w:hAnsiTheme="minorEastAsia" w:eastAsiaTheme="minorEastAsia" w:cstheme="minorEastAsia"/>
          <w:bCs/>
          <w:color w:val="auto"/>
          <w:sz w:val="24"/>
          <w:szCs w:val="24"/>
          <w:highlight w:val="none"/>
        </w:rPr>
        <w:t xml:space="preserve">路吕梁宜居宜业和美乡村片区位于东经116°43'～117°42'，北纬34°01'～34°35'之间，地处铜山区和徐州经济技术开发区南部，紧邻徐州市区。南部与安徽省宿州市埇桥区、灵璧县，东南部与睢宁县交界，片区总面积220平方千米。包括铜山区的伊庄镇7个村、张集镇4个村以及经开区徐庄镇4个村，共15个行政村，总面积100.16平方公里。2024-2025年，片区内计划培育伊庄镇倪园村、马集村、洪山村、白塔村、赵圩村、吕梁村、冠山村，张集镇梁堂村、水口村、城头村、邓楼村，徐庄镇赵瞳村、王楼村、山黄村、安乐村。</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2、工作内容</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（1）示范区总体发展策划</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Theme="minorEastAsia"/>
          <w:bCs/>
          <w:color w:val="auto"/>
          <w:sz w:val="24"/>
          <w:szCs w:val="24"/>
          <w:highlight w:val="none"/>
          <w:lang w:val="zh-CN"/>
        </w:rPr>
        <w:t xml:space="preserve">通过对示范区现状资源、产业发展、景观风貌、人居环境等系统梳理，提炼示范区发展的核心特征与问题瓶颈，并提出相应的对策和解决方案。</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（2）示范区发展引导</w:t>
      </w:r>
      <w:r/>
    </w:p>
    <w:p>
      <w:pPr>
        <w:pStyle w:val="1037"/>
        <w:ind w:firstLine="480"/>
        <w:spacing w:before="0" w:beforeAutospacing="0" w:after="0" w:afterAutospacing="0" w:line="360" w:lineRule="auto"/>
        <w:rPr>
          <w:rFonts w:hint="eastAsia" w:cs="宋体"/>
          <w:color w:val="auto"/>
          <w:szCs w:val="28"/>
          <w:highlight w:val="none"/>
        </w:rPr>
      </w:pPr>
      <w:r>
        <w:rPr>
          <w:rFonts w:hint="eastAsia" w:cs="宋体"/>
          <w:color w:val="auto"/>
          <w:szCs w:val="28"/>
          <w:highlight w:val="none"/>
        </w:rPr>
        <w:t xml:space="preserve">对示范区内重点解决功能空间布局、用地安排、交通组织、农文旅融合发展、美丽宜居示范点建设、地域文化彰显、配套设施建设、发展引导等内容，落实建设实施项目和用地需求。</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（3）示范区建设项目库</w:t>
      </w:r>
      <w:r/>
    </w:p>
    <w:p>
      <w:pPr>
        <w:ind w:firstLine="480"/>
        <w:spacing w:line="360" w:lineRule="auto"/>
        <w:rPr>
          <w:rFonts w:hint="eastAsia" w:ascii="宋体" w:hAnsi="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建立示范区建设发展项目库，按照一图一表形式，明确示范区内规划建设项目，细化建设投资金额、时间、规模等。</w:t>
      </w:r>
      <w:r/>
    </w:p>
    <w:p>
      <w:pPr>
        <w:ind w:firstLine="480"/>
        <w:spacing w:line="360" w:lineRule="auto"/>
        <w:rPr>
          <w:rFonts w:cs="宋体"/>
          <w:color w:val="auto"/>
          <w:szCs w:val="28"/>
          <w:highlight w:val="none"/>
        </w:rPr>
      </w:pPr>
      <w:r>
        <w:rPr>
          <w:rFonts w:hint="eastAsia" w:cs="宋体"/>
          <w:color w:val="auto"/>
          <w:szCs w:val="28"/>
          <w:highlight w:val="none"/>
        </w:rPr>
        <w:t xml:space="preserve"> </w:t>
      </w:r>
      <w:r>
        <w:rPr>
          <w:rFonts w:hint="eastAsia" w:ascii="宋体" w:hAnsi="宋体" w:cs="宋体"/>
          <w:bCs/>
          <w:color w:val="auto"/>
          <w:sz w:val="24"/>
          <w:highlight w:val="none"/>
        </w:rPr>
        <w:t xml:space="preserve">3、项目期限：</w:t>
      </w:r>
      <w:r>
        <w:rPr>
          <w:rFonts w:hint="eastAsia" w:asciiTheme="minorEastAsia" w:hAnsiTheme="minorEastAsia" w:eastAsiaTheme="minorEastAsia" w:cstheme="minorEastAsia"/>
          <w:bCs/>
          <w:color w:val="auto"/>
          <w:sz w:val="24"/>
          <w:szCs w:val="24"/>
          <w:highlight w:val="none"/>
        </w:rPr>
        <w:t xml:space="preserve">30日历天</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二、项目实施要求及质量要求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（一）进度要求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中标单位需按合同约定时间完成设计任务：按时完成现场调研、初步方案、中期成果方案、专家评审论证等程序，并提交最终成果（须配合甲方进行报批）。</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（二）人员配备要求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本项目编制单元数量较多，除项目负责人外，另需项目组人员不少于5人。</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成交供应商应提供及时响应服务，保证在项目实施过程中提供不少于两名专门</w:t>
      </w:r>
      <w:r>
        <w:rPr>
          <w:rFonts w:hint="eastAsia" w:asciiTheme="minorEastAsia" w:hAnsiTheme="minorEastAsia" w:eastAsiaTheme="minorEastAsia" w:cstheme="minorEastAsia"/>
          <w:bCs/>
          <w:color w:val="auto"/>
          <w:sz w:val="24"/>
          <w:highlight w:val="none"/>
        </w:rPr>
        <w:t xml:space="preserve">为本项目服务的技术人员，并能立即提供技术支持。</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（三）项目实施保障要求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经双方确定参与本项目管理、调研、规划成果编制的人员，如无充分理由不得中途更换，确需更换的须以书面形式征得采购单位同意。如因供应商的人力、能力不足致使项目不能按计划完成时，采购人可要求供应商增加或替换满足项目要求的工作人员，供应商不得拒绝。否则采购人有权终止合同，且成交供应商须承担由此给采购人造成的全部损失。</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项目负责人必须保证整体项目的参与度，负责项目研究的全过程组织和指导，并担负实质性研究工作，若发现项目负责人为挂名或不担负实质性研究工作的，采购人有权单方面解除合同，为此而产生的一切损失和法律责任均由成交供应商承担。同时，在实施过程中，若采购人认为项目负责人不称职或技术条件达不到项目要求时，可与成交供应商协商更换其他项目负责人。</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三、工程期限、合同金额及付款方式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1、服务项目资金支付由甲方支付。</w:t>
      </w:r>
      <w:bookmarkStart w:id="17" w:name="_GoBack"/>
      <w:r/>
      <w:bookmarkEnd w:id="17"/>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pStyle w:val="975"/>
        <w:ind w:firstLine="482"/>
        <w:spacing w:line="336" w:lineRule="auto"/>
        <w:rPr>
          <w:rFonts w:hint="eastAsia" w:ascii="宋体" w:hAnsi="宋体" w:cs="宋体"/>
          <w:b/>
          <w:bCs/>
          <w:strike/>
          <w:color w:val="auto"/>
          <w:sz w:val="24"/>
          <w:highlight w:val="none"/>
        </w:rPr>
      </w:pPr>
      <w:r>
        <w:rPr>
          <w:rFonts w:hint="eastAsia" w:ascii="宋体" w:hAnsi="宋体" w:cs="宋体"/>
          <w:b/>
          <w:bCs/>
          <w:strike w:val="0"/>
          <w:color w:val="auto"/>
          <w:sz w:val="24"/>
          <w:highlight w:val="none"/>
        </w:rPr>
        <w:t xml:space="preserve">（一）付款方式一：提交预付款保函的</w:t>
      </w:r>
      <w:r/>
    </w:p>
    <w:p>
      <w:pPr>
        <w:ind w:firstLine="480"/>
        <w:jc w:val="both"/>
        <w:spacing w:line="33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（1）合同生效后，乙方按甲方要求完成编制规划所需的相关成果并提交初步成果，10日内且乙方提供对应金额的增值税发票后</w:t>
      </w:r>
      <w:r>
        <w:rPr>
          <w:rFonts w:hint="eastAsia" w:ascii="宋体" w:hAnsi="宋体" w:cs="宋体"/>
          <w:strike w:val="0"/>
          <w:color w:val="auto"/>
          <w:sz w:val="24"/>
          <w:szCs w:val="24"/>
          <w:highlight w:val="none"/>
        </w:rPr>
        <w:t xml:space="preserve">（乙方向甲方出具等额预付款保函后）</w:t>
      </w:r>
      <w:r>
        <w:rPr>
          <w:rFonts w:hint="eastAsia" w:ascii="宋体" w:hAnsi="宋体" w:cs="宋体"/>
          <w:color w:val="auto"/>
          <w:sz w:val="24"/>
          <w:szCs w:val="24"/>
          <w:highlight w:val="none"/>
        </w:rPr>
        <w:t xml:space="preserve">，由甲方办理政府采购资金结算手续，经审核后甲方向乙方支付合同金额的百分之五十（50%），即人民币</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元整</w:t>
      </w:r>
      <w:r>
        <w:rPr>
          <w:rFonts w:hint="eastAsia" w:ascii="宋体" w:hAnsi="宋体" w:cs="宋体"/>
          <w:color w:val="auto"/>
          <w:sz w:val="24"/>
          <w:szCs w:val="24"/>
          <w:highlight w:val="none"/>
        </w:rPr>
        <w:t xml:space="preserve">，</w:t>
      </w:r>
      <w:r/>
    </w:p>
    <w:p>
      <w:pPr>
        <w:ind w:firstLine="480"/>
        <w:jc w:val="both"/>
        <w:spacing w:line="33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（2）规划成果通过省厅审查后，且乙方提供对应金额的增值税发票后，</w:t>
      </w:r>
      <w:r>
        <w:rPr>
          <w:rFonts w:hint="eastAsia" w:ascii="宋体" w:hAnsi="宋体" w:cs="宋体"/>
          <w:strike w:val="0"/>
          <w:color w:val="auto"/>
          <w:sz w:val="24"/>
          <w:szCs w:val="24"/>
          <w:highlight w:val="none"/>
        </w:rPr>
        <w:t xml:space="preserve">由甲方办理政府采购资金结算手续，</w:t>
      </w:r>
      <w:r>
        <w:rPr>
          <w:rFonts w:hint="eastAsia" w:ascii="宋体" w:hAnsi="宋体" w:cs="宋体"/>
          <w:color w:val="auto"/>
          <w:sz w:val="24"/>
          <w:szCs w:val="24"/>
          <w:highlight w:val="none"/>
        </w:rPr>
        <w:t xml:space="preserve">经审核后，10日内甲方向乙方支付。支付乙方合同金额的剩余款项（50%），即人民币</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元整</w:t>
      </w:r>
      <w:r>
        <w:rPr>
          <w:rFonts w:hint="eastAsia" w:ascii="宋体" w:hAnsi="宋体" w:cs="宋体"/>
          <w:color w:val="auto"/>
          <w:sz w:val="24"/>
          <w:szCs w:val="24"/>
          <w:highlight w:val="none"/>
        </w:rPr>
        <w:t xml:space="preserve">；</w:t>
      </w:r>
      <w:r/>
    </w:p>
    <w:p>
      <w:pPr>
        <w:pStyle w:val="975"/>
        <w:ind w:firstLine="560"/>
        <w:spacing w:line="336" w:lineRule="auto"/>
        <w:rPr>
          <w:rFonts w:hint="eastAsia" w:ascii="宋体" w:hAnsi="宋体" w:cs="宋体"/>
          <w:b/>
          <w:bCs/>
          <w:strike w:val="0"/>
          <w:color w:val="auto"/>
          <w:sz w:val="24"/>
          <w:highlight w:val="none"/>
        </w:rPr>
      </w:pPr>
      <w:r>
        <w:rPr>
          <w:rFonts w:hint="eastAsia" w:ascii="宋体" w:hAnsi="宋体" w:cs="宋体"/>
          <w:b/>
          <w:bCs/>
          <w:strike w:val="0"/>
          <w:color w:val="auto"/>
          <w:sz w:val="24"/>
          <w:highlight w:val="none"/>
        </w:rPr>
        <w:t xml:space="preserve">（二）付款方式二：不提交预付款保函的</w:t>
      </w:r>
      <w:r/>
    </w:p>
    <w:p>
      <w:pPr>
        <w:ind w:firstLine="480"/>
        <w:jc w:val="both"/>
        <w:spacing w:line="336" w:lineRule="auto"/>
        <w:widowControl w:val="off"/>
        <w:rPr>
          <w:rFonts w:hint="eastAsia" w:ascii="宋体" w:hAnsi="宋体" w:cs="宋体"/>
          <w:strike w:val="0"/>
          <w:color w:val="auto"/>
          <w:sz w:val="24"/>
          <w:szCs w:val="24"/>
          <w:highlight w:val="none"/>
        </w:rPr>
      </w:pPr>
      <w:r>
        <w:rPr>
          <w:rFonts w:hint="eastAsia" w:ascii="宋体" w:hAnsi="宋体" w:cs="宋体"/>
          <w:strike w:val="0"/>
          <w:color w:val="auto"/>
          <w:sz w:val="24"/>
          <w:szCs w:val="24"/>
          <w:highlight w:val="none"/>
        </w:rPr>
        <w:t xml:space="preserve">（1）合同生效后，乙方按甲方要求完成编制规划所需的相关成果并提交初步成果，10日内且乙方提供对应金额的增值税发票后，由甲方办理政府采购资金结算手续，经审核后甲方向乙方支付合同金额的百分之</w:t>
      </w:r>
      <w:r>
        <w:rPr>
          <w:rFonts w:hint="eastAsia" w:ascii="宋体" w:hAnsi="宋体" w:cs="宋体"/>
          <w:strike w:val="0"/>
          <w:color w:val="auto"/>
          <w:sz w:val="24"/>
          <w:szCs w:val="24"/>
          <w:highlight w:val="none"/>
          <w:lang w:val="en-US" w:eastAsia="zh-CN"/>
        </w:rPr>
        <w:t xml:space="preserve">四</w:t>
      </w:r>
      <w:r>
        <w:rPr>
          <w:rFonts w:hint="eastAsia" w:ascii="宋体" w:hAnsi="宋体" w:cs="宋体"/>
          <w:strike w:val="0"/>
          <w:color w:val="auto"/>
          <w:sz w:val="24"/>
          <w:szCs w:val="24"/>
          <w:highlight w:val="none"/>
        </w:rPr>
        <w:t xml:space="preserve">十（</w:t>
      </w:r>
      <w:r>
        <w:rPr>
          <w:rFonts w:hint="eastAsia" w:ascii="宋体" w:hAnsi="宋体" w:cs="宋体"/>
          <w:strike w:val="0"/>
          <w:color w:val="auto"/>
          <w:sz w:val="24"/>
          <w:szCs w:val="24"/>
          <w:highlight w:val="none"/>
          <w:lang w:val="en-US" w:eastAsia="zh-CN"/>
        </w:rPr>
        <w:t xml:space="preserve">40</w:t>
      </w:r>
      <w:r>
        <w:rPr>
          <w:rFonts w:hint="eastAsia" w:ascii="宋体" w:hAnsi="宋体" w:cs="宋体"/>
          <w:strike w:val="0"/>
          <w:color w:val="auto"/>
          <w:sz w:val="24"/>
          <w:szCs w:val="24"/>
          <w:highlight w:val="none"/>
        </w:rPr>
        <w:t xml:space="preserve">%），即人民币</w:t>
      </w:r>
      <w:r>
        <w:rPr>
          <w:rFonts w:hint="eastAsia" w:ascii="宋体" w:hAnsi="宋体" w:cs="宋体"/>
          <w:strike w:val="0"/>
          <w:color w:val="auto"/>
          <w:sz w:val="24"/>
          <w:szCs w:val="24"/>
          <w:highlight w:val="none"/>
          <w:u w:val="single"/>
        </w:rPr>
        <w:t xml:space="preserve">¥      元</w:t>
      </w:r>
      <w:r>
        <w:rPr>
          <w:rFonts w:hint="eastAsia" w:ascii="宋体" w:hAnsi="宋体" w:cs="宋体"/>
          <w:strike w:val="0"/>
          <w:color w:val="auto"/>
          <w:sz w:val="24"/>
          <w:szCs w:val="24"/>
          <w:highlight w:val="none"/>
        </w:rPr>
        <w:t xml:space="preserve">，大写：</w:t>
      </w:r>
      <w:r>
        <w:rPr>
          <w:rFonts w:hint="eastAsia" w:ascii="宋体" w:hAnsi="宋体" w:cs="宋体"/>
          <w:strike w:val="0"/>
          <w:color w:val="auto"/>
          <w:sz w:val="24"/>
          <w:szCs w:val="24"/>
          <w:highlight w:val="none"/>
          <w:u w:val="single"/>
        </w:rPr>
        <w:t xml:space="preserve">      元整</w:t>
      </w:r>
      <w:r>
        <w:rPr>
          <w:rFonts w:hint="eastAsia" w:ascii="宋体" w:hAnsi="宋体" w:cs="宋体"/>
          <w:strike w:val="0"/>
          <w:color w:val="auto"/>
          <w:sz w:val="24"/>
          <w:szCs w:val="24"/>
          <w:highlight w:val="none"/>
        </w:rPr>
        <w:t xml:space="preserve">，</w:t>
      </w:r>
      <w:r/>
    </w:p>
    <w:p>
      <w:pPr>
        <w:ind w:firstLine="480"/>
        <w:jc w:val="both"/>
        <w:spacing w:line="336" w:lineRule="auto"/>
        <w:widowControl w:val="off"/>
        <w:rPr>
          <w:rFonts w:hint="eastAsia" w:ascii="宋体" w:hAnsi="宋体" w:cs="宋体"/>
          <w:strike w:val="0"/>
          <w:color w:val="auto"/>
          <w:sz w:val="24"/>
          <w:szCs w:val="24"/>
          <w:highlight w:val="none"/>
        </w:rPr>
      </w:pPr>
      <w:r>
        <w:rPr>
          <w:rFonts w:hint="eastAsia" w:ascii="宋体" w:hAnsi="宋体" w:cs="宋体"/>
          <w:strike w:val="0"/>
          <w:color w:val="auto"/>
          <w:sz w:val="24"/>
          <w:szCs w:val="24"/>
          <w:highlight w:val="none"/>
        </w:rPr>
        <w:t xml:space="preserve">（2）规划成果通过省厅审查后，且乙方提供对应金额的增值税发票后，由甲方办理政府采购资金结算手续，经审核后，10日内甲方向乙方支付。支付乙方合同金额的剩余款项（</w:t>
      </w:r>
      <w:r>
        <w:rPr>
          <w:rFonts w:hint="eastAsia" w:ascii="宋体" w:hAnsi="宋体" w:cs="宋体"/>
          <w:strike w:val="0"/>
          <w:color w:val="auto"/>
          <w:sz w:val="24"/>
          <w:szCs w:val="24"/>
          <w:highlight w:val="none"/>
          <w:lang w:val="en-US" w:eastAsia="zh-CN"/>
        </w:rPr>
        <w:t xml:space="preserve">6</w:t>
      </w:r>
      <w:r>
        <w:rPr>
          <w:rFonts w:hint="eastAsia" w:ascii="宋体" w:hAnsi="宋体" w:cs="宋体"/>
          <w:strike w:val="0"/>
          <w:color w:val="auto"/>
          <w:sz w:val="24"/>
          <w:szCs w:val="24"/>
          <w:highlight w:val="none"/>
        </w:rPr>
        <w:t xml:space="preserve">0%），即人民币</w:t>
      </w:r>
      <w:r>
        <w:rPr>
          <w:rFonts w:hint="eastAsia" w:ascii="宋体" w:hAnsi="宋体" w:cs="宋体"/>
          <w:strike w:val="0"/>
          <w:color w:val="auto"/>
          <w:sz w:val="24"/>
          <w:szCs w:val="24"/>
          <w:highlight w:val="none"/>
          <w:u w:val="single"/>
        </w:rPr>
        <w:t xml:space="preserve">¥     元</w:t>
      </w:r>
      <w:r>
        <w:rPr>
          <w:rFonts w:hint="eastAsia" w:ascii="宋体" w:hAnsi="宋体" w:cs="宋体"/>
          <w:strike w:val="0"/>
          <w:color w:val="auto"/>
          <w:sz w:val="24"/>
          <w:szCs w:val="24"/>
          <w:highlight w:val="none"/>
        </w:rPr>
        <w:t xml:space="preserve">，大写：</w:t>
      </w:r>
      <w:r>
        <w:rPr>
          <w:rFonts w:hint="eastAsia" w:ascii="宋体" w:hAnsi="宋体" w:cs="宋体"/>
          <w:strike w:val="0"/>
          <w:color w:val="auto"/>
          <w:sz w:val="24"/>
          <w:szCs w:val="24"/>
          <w:highlight w:val="none"/>
          <w:u w:val="single"/>
        </w:rPr>
        <w:t xml:space="preserve">     元整</w:t>
      </w:r>
      <w:r>
        <w:rPr>
          <w:rFonts w:hint="eastAsia" w:ascii="宋体" w:hAnsi="宋体" w:cs="宋体"/>
          <w:strike w:val="0"/>
          <w:color w:val="auto"/>
          <w:sz w:val="24"/>
          <w:szCs w:val="24"/>
          <w:highlight w:val="none"/>
        </w:rPr>
        <w:t xml:space="preserve">；</w:t>
      </w:r>
      <w:r/>
    </w:p>
    <w:p>
      <w:pPr>
        <w:ind w:firstLine="480"/>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t xml:space="preserve">乙方应按要求给甲方开具对应金额的增值税发票，否则甲方有权拒绝付款，并不承担任何责任。</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四、甲乙双方的权利和义务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highlight w:val="none"/>
        </w:rPr>
        <w:t xml:space="preserve">、若因甲方原因造成工作拖延，使乙方不能在合同规定的期限内完成工作的，工作时间顺延，应当给予乙方适当的经济补偿，补偿金额由甲乙双方协商确定。若因乙方原因造成工作拖延时，应向甲方承担相应的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委托编制的调查项目文本著作权归甲乙双方所有，乙方有署名权，乙方对报告和甲方提供的其他资料、信息等予以保密，除因法定事由，未经甲方书面同意，不得向其他任何第三人提供，否则造成甲方损失的，由乙方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3、由于双方事前均不可预测的不可抗力的因素而造成工作不能在合同期限内完成的，工作时间顺延，乙方不承担违约责任。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4、本合同自乙方完成全部的报告编制、成果备案工作、取得江苏省自然资源厅的建设用地批复（如有）后自动失效。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5、未尽事宜，甲乙双方协商解决，协商后签订的协议书作为本合同的附件，与本合同具有同等法律效力。</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五、争议解决办法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因本合同或与本合同有关的一切事项发生争议，由双方友好协商解决。协商不成的，任何一方均可选择以下方式解决：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1、双方达成仲裁协议，向约定的仲裁委员会申请仲裁，本合同约定的仲裁委员会是甲方所在地仲裁委员会；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2、向甲方所在地的人民法院起诉。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六、合同生效及其他</w:t>
      </w:r>
      <w:r/>
    </w:p>
    <w:p>
      <w:pPr>
        <w:pStyle w:val="743"/>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1、合同经双方法定代表人或授权委托代表人签字并加盖单位公章后生效。</w:t>
      </w:r>
      <w:r/>
    </w:p>
    <w:p>
      <w:pPr>
        <w:pStyle w:val="743"/>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2、本合同正本一式份，具有同等法律效力，甲方、乙方各执份，招标代理有限公司备案</w:t>
      </w:r>
      <w:r>
        <w:rPr>
          <w:rFonts w:hint="eastAsia" w:hAnsi="宋体" w:cs="宋体"/>
          <w:color w:val="auto"/>
          <w:sz w:val="24"/>
          <w:szCs w:val="24"/>
          <w:highlight w:val="none"/>
          <w:u w:val="single"/>
        </w:rPr>
        <w:t xml:space="preserve">壹</w:t>
      </w:r>
      <w:r>
        <w:rPr>
          <w:rFonts w:hint="eastAsia" w:hAnsi="宋体" w:cs="宋体"/>
          <w:color w:val="auto"/>
          <w:sz w:val="24"/>
          <w:szCs w:val="24"/>
          <w:highlight w:val="none"/>
        </w:rPr>
        <w:t xml:space="preserve">份。</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（以下无正文）</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甲方（签章）：____________________________________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地址： ____________________________________</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传真： ____________________________________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电话： ____________________________________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法定代表人或授权代表(签名)： 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签订日期：   年  月  日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乙方（签章）： 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地址： 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传真： ____________________________________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电话： ____________________________________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开户银行：________________________________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银行帐号： ________________________________  </w:t>
      </w:r>
      <w:r/>
    </w:p>
    <w:p>
      <w:pPr>
        <w:pStyle w:val="743"/>
        <w:ind w:firstLine="24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法定代表人或授权代表(签名)： ______________________ </w:t>
      </w:r>
      <w:r/>
    </w:p>
    <w:p>
      <w:pPr>
        <w:pStyle w:val="975"/>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签订日期：      年  月  日    </w:t>
      </w: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 </w:t>
      </w:r>
      <w:bookmarkEnd w:id="10"/>
      <w:r/>
      <w:bookmarkEnd w:id="11"/>
      <w:r/>
      <w:r/>
    </w:p>
    <w:p>
      <w:pPr>
        <w:jc w:val="center"/>
        <w:rPr>
          <w:rFonts w:hint="eastAsia" w:ascii="宋体" w:hAnsi="宋体"/>
          <w:b/>
          <w:bCs/>
          <w:color w:val="auto"/>
          <w:sz w:val="30"/>
          <w:szCs w:val="44"/>
          <w:highlight w:val="none"/>
        </w:rPr>
      </w:pPr>
      <w:r/>
      <w:bookmarkStart w:id="12" w:name="_Toc523404700"/>
      <w:r/>
      <w:bookmarkStart w:id="13" w:name="_Toc522790135"/>
      <w:r>
        <w:rPr>
          <w:rFonts w:ascii="宋体" w:hAnsi="宋体"/>
          <w:b/>
          <w:bCs/>
          <w:color w:val="auto"/>
          <w:sz w:val="30"/>
          <w:szCs w:val="44"/>
          <w:highlight w:val="none"/>
        </w:rPr>
        <w:t xml:space="preserve"> </w:t>
      </w:r>
      <w:r>
        <w:rPr>
          <w:rFonts w:hint="eastAsia" w:ascii="宋体" w:hAnsi="宋体"/>
          <w:b/>
          <w:bCs/>
          <w:color w:val="auto"/>
          <w:sz w:val="30"/>
          <w:szCs w:val="44"/>
          <w:highlight w:val="none"/>
        </w:rPr>
        <w:t xml:space="preserve">第六章  </w:t>
      </w:r>
      <w:r>
        <w:rPr>
          <w:rFonts w:ascii="宋体" w:hAnsi="宋体"/>
          <w:b/>
          <w:bCs/>
          <w:color w:val="auto"/>
          <w:sz w:val="30"/>
          <w:szCs w:val="44"/>
          <w:highlight w:val="none"/>
        </w:rPr>
        <w:t xml:space="preserve">采购需求</w:t>
      </w:r>
      <w:bookmarkEnd w:id="12"/>
      <w:r/>
      <w:bookmarkEnd w:id="1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1、采购项目名称：徐州市铜山、经开-五环路昌梁宜居宜业和美乡村片区建设项目设计</w:t>
      </w:r>
      <w:r/>
    </w:p>
    <w:p>
      <w:pPr>
        <w:ind w:firstLine="480"/>
        <w:spacing w:line="360" w:lineRule="auto"/>
        <w:rPr>
          <w:rFonts w:hint="eastAsia" w:asciiTheme="minorEastAsia" w:hAnsiTheme="minorEastAsia" w:eastAsiaTheme="minorEastAsia" w:cstheme="minorEastAsia"/>
          <w:b/>
          <w:color w:val="auto"/>
          <w:sz w:val="24"/>
          <w:szCs w:val="24"/>
          <w:highlight w:val="none"/>
        </w:rPr>
      </w:pPr>
      <w:r>
        <w:rPr>
          <w:rFonts w:hint="eastAsia" w:ascii="宋体" w:hAnsi="宋体" w:cs="宋体"/>
          <w:color w:val="auto"/>
          <w:sz w:val="24"/>
          <w:highlight w:val="none"/>
        </w:rPr>
        <w:t xml:space="preserve">2、本项目采购预算金额</w:t>
      </w:r>
      <w:r>
        <w:rPr>
          <w:rFonts w:hint="eastAsia" w:ascii="宋体" w:hAnsi="宋体" w:cs="宋体"/>
          <w:color w:val="auto"/>
          <w:sz w:val="24"/>
          <w:highlight w:val="none"/>
        </w:rPr>
        <w:t xml:space="preserve">为170万元</w:t>
      </w:r>
      <w:r>
        <w:rPr>
          <w:rFonts w:hint="eastAsia" w:ascii="宋体" w:hAnsi="宋体" w:cs="宋体"/>
          <w:color w:val="auto"/>
          <w:sz w:val="24"/>
          <w:highlight w:val="none"/>
        </w:rPr>
        <w:t xml:space="preserve">。报价包括完成本项目所有工作内容和提供完整的方案编制及后续服务所需的与此有关一切费用，采购人不再支付报价以外的任何费用。</w:t>
      </w:r>
      <w:r/>
    </w:p>
    <w:p>
      <w:pPr>
        <w:spacing w:line="360" w:lineRule="auto"/>
        <w:rPr>
          <w:rFonts w:hint="eastAsia" w:ascii="宋体" w:hAnsi="宋体" w:cs="宋体"/>
          <w:b/>
          <w:bCs/>
          <w:color w:val="auto"/>
          <w:sz w:val="24"/>
          <w:highlight w:val="none"/>
        </w:rPr>
      </w:pPr>
      <w:r/>
      <w:bookmarkStart w:id="14" w:name="_Hlk121493158"/>
      <w:r>
        <w:rPr>
          <w:rFonts w:hint="eastAsia" w:ascii="宋体" w:hAnsi="宋体" w:cs="宋体"/>
          <w:b/>
          <w:bCs/>
          <w:color w:val="auto"/>
          <w:sz w:val="24"/>
          <w:highlight w:val="none"/>
        </w:rPr>
        <w:t xml:space="preserve">二、</w:t>
      </w:r>
      <w:bookmarkEnd w:id="14"/>
      <w:r>
        <w:rPr>
          <w:rFonts w:hint="eastAsia" w:ascii="宋体" w:hAnsi="宋体" w:cs="宋体"/>
          <w:b/>
          <w:bCs/>
          <w:color w:val="auto"/>
          <w:sz w:val="24"/>
          <w:highlight w:val="none"/>
        </w:rPr>
        <w:t xml:space="preserve">项目内容</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1、项目期限：</w:t>
      </w:r>
      <w:r>
        <w:rPr>
          <w:rFonts w:hint="eastAsia" w:asciiTheme="minorEastAsia" w:hAnsiTheme="minorEastAsia" w:eastAsiaTheme="minorEastAsia" w:cstheme="minorEastAsia"/>
          <w:bCs/>
          <w:color w:val="auto"/>
          <w:sz w:val="24"/>
          <w:szCs w:val="24"/>
          <w:highlight w:val="none"/>
        </w:rPr>
        <w:t xml:space="preserve">30日历天</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Theme="minorEastAsia" w:hAnsiTheme="minorEastAsia" w:eastAsiaTheme="minorEastAsia" w:cstheme="minorEastAsia"/>
          <w:bCs/>
          <w:color w:val="auto"/>
          <w:sz w:val="24"/>
          <w:szCs w:val="24"/>
          <w:highlight w:val="none"/>
        </w:rPr>
        <w:t xml:space="preserve">2、规划范围及对象：徐州市铜山、经开—五环</w:t>
      </w:r>
      <w:r>
        <w:rPr>
          <w:rFonts w:hint="eastAsia" w:asciiTheme="minorEastAsia" w:hAnsiTheme="minorEastAsia" w:eastAsiaTheme="minorEastAsia" w:cstheme="minorEastAsia"/>
          <w:bCs/>
          <w:color w:val="auto"/>
          <w:sz w:val="24"/>
          <w:szCs w:val="24"/>
          <w:highlight w:val="none"/>
        </w:rPr>
        <w:t xml:space="preserve">路吕梁宜居宜业和美乡村片区位于东经116°43'～117°42'，北纬34°01'～34°35'之间，地处铜山区和徐州经济技术开发区南部，紧邻徐州市区。南部与安徽省宿州市埇桥区、灵璧县，东南部与睢宁县交界，片区总面积220平方千米。包括铜山区的伊庄镇7个村、张集镇4个村以及经开区徐庄镇4个村，共15个行政村，总面积100.16平方公里。2024-2025年，片区内计划培育伊庄镇倪园村、马集村、洪山村、白塔村、赵圩村、吕梁村、冠山村，张集镇梁堂村、水口村、城头村、邓楼村，徐庄镇赵瞳村、王楼村、山黄村、安乐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三、项目要求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1.项目说明</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落实国家、江苏省以及徐州市以及铜山区、经开区宜居宜业和美乡村建设的重点任务要求，通过对五环路-吕梁片区乡村地区集中连片打造，统筹推进全域乡村振兴，实现乡村片区全面、均衡、可持续发展。</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2.工作内容</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（1）示范区总体发展策划</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Theme="minorEastAsia"/>
          <w:bCs/>
          <w:color w:val="auto"/>
          <w:sz w:val="24"/>
          <w:szCs w:val="24"/>
          <w:highlight w:val="none"/>
          <w:lang w:val="zh-CN"/>
        </w:rPr>
        <w:t xml:space="preserve">通过对示范区现状资源、产业发展、景观风貌、人居环境等系统梳理，提炼示范区发展的核心特征与问题瓶颈，并提出相应的对策和解决方案。</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（2）示范区发展引导</w:t>
      </w:r>
      <w:r/>
    </w:p>
    <w:p>
      <w:pPr>
        <w:pStyle w:val="1037"/>
        <w:ind w:firstLine="480"/>
        <w:spacing w:before="0" w:beforeAutospacing="0" w:after="0" w:afterAutospacing="0" w:line="360" w:lineRule="auto"/>
        <w:rPr>
          <w:rFonts w:hint="eastAsia" w:cs="宋体"/>
          <w:color w:val="auto"/>
          <w:szCs w:val="28"/>
          <w:highlight w:val="none"/>
        </w:rPr>
      </w:pPr>
      <w:r>
        <w:rPr>
          <w:rFonts w:hint="eastAsia" w:cs="宋体"/>
          <w:color w:val="auto"/>
          <w:szCs w:val="28"/>
          <w:highlight w:val="none"/>
        </w:rPr>
        <w:t xml:space="preserve">对示范区内重点解决功能空间布局、用地安排、交通组织、农文旅融合发展、美丽宜居示范点建设、地域文化彰显、配套设施建设、发展引导等内容，落实建设实施项目和用地需求。</w:t>
      </w:r>
      <w:r/>
    </w:p>
    <w:p>
      <w:pPr>
        <w:ind w:firstLine="480"/>
        <w:spacing w:line="360" w:lineRule="auto"/>
        <w:rPr>
          <w:rFonts w:hint="eastAsia" w:ascii="宋体" w:hAnsi="宋体" w:eastAsiaTheme="minorEastAsia"/>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lang w:val="zh-CN"/>
        </w:rPr>
        <w:t xml:space="preserve">（3）示范区建设项目库</w:t>
      </w:r>
      <w:r/>
    </w:p>
    <w:p>
      <w:pPr>
        <w:pStyle w:val="1037"/>
        <w:ind w:firstLine="480"/>
        <w:spacing w:before="0" w:beforeAutospacing="0" w:after="0" w:afterAutospacing="0" w:line="360" w:lineRule="auto"/>
        <w:rPr>
          <w:rFonts w:hint="eastAsia" w:cs="宋体"/>
          <w:color w:val="auto"/>
          <w:szCs w:val="28"/>
          <w:highlight w:val="none"/>
        </w:rPr>
      </w:pPr>
      <w:r>
        <w:rPr>
          <w:rFonts w:hint="eastAsia" w:cs="宋体"/>
          <w:color w:val="auto"/>
          <w:szCs w:val="28"/>
          <w:highlight w:val="none"/>
        </w:rPr>
        <w:t xml:space="preserve">建立示范区建设发展项目库，按照一图一表形式，明确示范区内规划建设项目，细化建设投资金额、时间、规模等。 </w:t>
      </w:r>
      <w:r/>
    </w:p>
    <w:p>
      <w:pPr>
        <w:ind w:firstLine="602"/>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四、项目实施要求及质量要求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（一）进度要求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中标单位需按合同约定时间完成设计任务：按时完成现场调研、初步方案、中期成果方案、专家评审论证等程序，并提交最终成果（须配合甲方进行报批）。</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（二）人员配备要求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本项目编制单元数量较多，除项目负责人外，</w:t>
      </w:r>
      <w:r>
        <w:rPr>
          <w:rFonts w:hint="eastAsia" w:asciiTheme="minorEastAsia" w:hAnsiTheme="minorEastAsia" w:eastAsiaTheme="minorEastAsia" w:cstheme="minorEastAsia"/>
          <w:bCs/>
          <w:color w:val="auto"/>
          <w:sz w:val="24"/>
          <w:highlight w:val="none"/>
        </w:rPr>
        <w:t xml:space="preserve">另需项目组人员不少于5人。</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成交供应商应提供及时响应服务，保证在项目实施过程中提供不少于</w:t>
      </w:r>
      <w:r>
        <w:rPr>
          <w:rFonts w:hint="eastAsia" w:asciiTheme="minorEastAsia" w:hAnsiTheme="minorEastAsia" w:eastAsiaTheme="minorEastAsia" w:cstheme="minorEastAsia"/>
          <w:bCs/>
          <w:color w:val="auto"/>
          <w:sz w:val="24"/>
          <w:highlight w:val="none"/>
        </w:rPr>
        <w:t xml:space="preserve">两名</w:t>
      </w:r>
      <w:r>
        <w:rPr>
          <w:rFonts w:hint="eastAsia" w:asciiTheme="minorEastAsia" w:hAnsiTheme="minorEastAsia" w:eastAsiaTheme="minorEastAsia" w:cstheme="minorEastAsia"/>
          <w:bCs/>
          <w:color w:val="auto"/>
          <w:sz w:val="24"/>
          <w:highlight w:val="none"/>
        </w:rPr>
        <w:t xml:space="preserve">专门为本项目服务的技术人员，并能立即提供技术支持。</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（三）项目实施保障要求</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经双方确定参与本项目管理、调研、规划成果编制的人员，如无充分理由不得中途更换，确需更换的须以书面形式征得采购单位同意。如因供应商的人力、能力不足致使项目不能按计划完成时，采购人可要求供应商增加或替换满足项目要求的工作人员，供应商不得拒绝。否则采购人有权终止合同，且成交供应商须承担由此给采购人造成的全部损失。</w:t>
      </w:r>
      <w:r/>
    </w:p>
    <w:p>
      <w:pPr>
        <w:pStyle w:val="978"/>
        <w:ind w:firstLine="602"/>
        <w:spacing w:line="360" w:lineRule="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项目负责人必须保证整体项目的参与度，负责项目研究的全过程组织和指导，并担负实质性研究工作，若发现项目负责人为挂名或不担负实质性研究工作的，采购人有权单方面解除合同，为此而产生的一切损失和法律责任均由成交供应商承担。同时，在实施过程中，若采购人认为项目负责人不称职或技术条件达不到项目要求时，可与成交供应商协商更换其他项目负责人。</w:t>
      </w:r>
      <w:r/>
    </w:p>
    <w:p>
      <w:pPr>
        <w:pStyle w:val="1037"/>
        <w:ind w:firstLine="480"/>
        <w:spacing w:before="0" w:beforeAutospacing="0" w:after="0" w:afterAutospacing="0"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（四）项目成果及验收要求</w:t>
      </w:r>
      <w:r/>
    </w:p>
    <w:p>
      <w:pPr>
        <w:pStyle w:val="1037"/>
        <w:ind w:firstLine="480"/>
        <w:spacing w:before="0" w:beforeAutospacing="0" w:after="0" w:afterAutospacing="0" w:line="360" w:lineRule="auto"/>
        <w:rPr>
          <w:rFonts w:hint="eastAsia" w:cs="宋体"/>
          <w:color w:val="auto"/>
          <w:szCs w:val="28"/>
          <w:highlight w:val="none"/>
        </w:rPr>
      </w:pPr>
      <w:r>
        <w:rPr>
          <w:rFonts w:hint="eastAsia" w:cs="宋体"/>
          <w:color w:val="auto"/>
          <w:szCs w:val="28"/>
          <w:highlight w:val="none"/>
        </w:rPr>
        <w:t xml:space="preserve">1、成果文件形式为WORD、PDF、JPG、DWG、GIS、EXCEL等相关形式，包括不限于说明书、图集、项目库清单。</w:t>
      </w:r>
      <w:r/>
    </w:p>
    <w:p>
      <w:pPr>
        <w:pStyle w:val="1037"/>
        <w:ind w:firstLine="480"/>
        <w:spacing w:before="0" w:beforeAutospacing="0" w:after="0" w:afterAutospacing="0" w:line="360" w:lineRule="auto"/>
        <w:rPr>
          <w:rFonts w:hint="eastAsia" w:cs="宋体"/>
          <w:color w:val="auto"/>
          <w:szCs w:val="28"/>
          <w:highlight w:val="none"/>
        </w:rPr>
      </w:pPr>
      <w:r>
        <w:rPr>
          <w:rFonts w:hint="eastAsia" w:cs="宋体"/>
          <w:color w:val="auto"/>
          <w:szCs w:val="28"/>
          <w:highlight w:val="none"/>
        </w:rPr>
        <w:t xml:space="preserve">2、提供最终成果电子成果一套（U盘或光盘），纸质文件八套。</w:t>
      </w:r>
      <w:r/>
    </w:p>
    <w:p>
      <w:pPr>
        <w:pStyle w:val="978"/>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3、完成成果须通过主管部门审核。</w:t>
      </w:r>
      <w:r/>
    </w:p>
    <w:p>
      <w:pPr>
        <w:pStyle w:val="979"/>
        <w:rPr>
          <w:color w:val="auto"/>
          <w:highlight w:val="none"/>
        </w:rPr>
      </w:pPr>
      <w:r>
        <w:rPr>
          <w:color w:val="auto"/>
          <w:highlight w:val="none"/>
        </w:rPr>
      </w:r>
      <w:r/>
    </w:p>
    <w:p>
      <w:pPr>
        <w:pStyle w:val="98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78"/>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8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78"/>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8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78"/>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89"/>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78"/>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978"/>
        <w:rPr>
          <w:rFonts w:hint="eastAsia" w:ascii="宋体" w:hAnsi="宋体" w:cs="宋体"/>
          <w:bCs/>
          <w:color w:val="auto"/>
          <w:sz w:val="28"/>
          <w:szCs w:val="28"/>
          <w:highlight w:val="none"/>
        </w:rPr>
        <w:sectPr>
          <w:footnotePr/>
          <w:endnotePr/>
          <w:type w:val="nextPage"/>
          <w:pgSz w:w="11906" w:h="16838" w:orient="portrait"/>
          <w:pgMar w:top="1440" w:right="1134" w:bottom="1440" w:left="934" w:header="851" w:footer="992" w:gutter="0"/>
          <w:cols w:num="1" w:sep="0" w:space="1701" w:equalWidth="1"/>
          <w:docGrid w:linePitch="360"/>
        </w:sectPr>
      </w:pPr>
      <w:r>
        <w:rPr>
          <w:rFonts w:hint="eastAsia" w:ascii="宋体" w:hAnsi="宋体" w:cs="宋体"/>
          <w:bCs/>
          <w:color w:val="auto"/>
          <w:sz w:val="28"/>
          <w:szCs w:val="28"/>
          <w:highlight w:val="none"/>
        </w:rPr>
      </w:r>
      <w:r/>
    </w:p>
    <w:p>
      <w:pPr>
        <w:pStyle w:val="719"/>
        <w:rPr>
          <w:rFonts w:hint="eastAsia" w:ascii="宋体" w:hAnsi="宋体" w:eastAsia="宋体"/>
          <w:color w:val="auto"/>
          <w:highlight w:val="none"/>
        </w:rPr>
      </w:pPr>
      <w:r/>
      <w:bookmarkStart w:id="15" w:name="_Toc523404701"/>
      <w:r/>
      <w:bookmarkStart w:id="16" w:name="_Toc522790136"/>
      <w:r>
        <w:rPr>
          <w:rFonts w:ascii="宋体" w:hAnsi="宋体" w:eastAsia="宋体"/>
          <w:color w:val="auto"/>
          <w:highlight w:val="none"/>
        </w:rPr>
        <w:t xml:space="preserve">第七章  投标文件相关格式</w:t>
      </w:r>
      <w:bookmarkEnd w:id="15"/>
      <w:r/>
      <w:bookmarkEnd w:id="16"/>
      <w:r/>
      <w:r/>
    </w:p>
    <w:p>
      <w:pPr>
        <w:pStyle w:val="988"/>
        <w:rPr>
          <w:color w:val="auto"/>
          <w:highlight w:val="none"/>
        </w:rPr>
      </w:pPr>
      <w:r>
        <w:rPr>
          <w:color w:val="auto"/>
          <w:highlight w:val="none"/>
        </w:rPr>
      </w:r>
      <w:r/>
    </w:p>
    <w:p>
      <w:pPr>
        <w:jc w:val="center"/>
        <w:spacing w:line="31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目录</w:t>
      </w:r>
      <w:r/>
    </w:p>
    <w:p>
      <w:pPr>
        <w:pStyle w:val="1035"/>
        <w:rPr>
          <w:rFonts w:hint="eastAsia" w:ascii="宋体" w:hAnsi="宋体" w:cs="宋体"/>
          <w:b/>
          <w:color w:val="auto"/>
          <w:sz w:val="30"/>
          <w:highlight w:val="none"/>
        </w:rPr>
      </w:pPr>
      <w:r>
        <w:rPr>
          <w:rFonts w:hint="eastAsia" w:ascii="宋体" w:hAnsi="宋体" w:cs="宋体"/>
          <w:b/>
          <w:color w:val="auto"/>
          <w:sz w:val="30"/>
          <w:highlight w:val="none"/>
        </w:rPr>
      </w:r>
      <w:r/>
    </w:p>
    <w:p>
      <w:pPr>
        <w:numPr>
          <w:ilvl w:val="0"/>
          <w:numId w:val="6"/>
        </w:numPr>
        <w:spacing w:line="85" w:lineRule="atLeast"/>
        <w:rPr>
          <w:rFonts w:hint="eastAsia" w:ascii="宋体" w:hAnsi="宋体" w:cs="Arial"/>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eastAsia="en-US"/>
        </w:rPr>
        <w:t xml:space="preserve">投标函</w:t>
      </w:r>
      <w:r/>
    </w:p>
    <w:p>
      <w:pPr>
        <w:pStyle w:val="731"/>
        <w:ind w:firstLine="0"/>
        <w:rPr>
          <w:color w:val="auto"/>
          <w:highlight w:val="none"/>
          <w:lang w:eastAsia="en-US"/>
        </w:rPr>
      </w:pPr>
      <w:r>
        <w:rPr>
          <w:color w:val="auto"/>
          <w:highlight w:val="none"/>
          <w:lang w:eastAsia="en-US"/>
        </w:rPr>
      </w:r>
      <w:r/>
    </w:p>
    <w:p>
      <w:pPr>
        <w:numPr>
          <w:ilvl w:val="0"/>
          <w:numId w:val="6"/>
        </w:numPr>
        <w:spacing w:line="85" w:lineRule="atLeast"/>
        <w:rPr>
          <w:rFonts w:hint="eastAsia" w:ascii="宋体" w:hAnsi="宋体" w:cs="Arial"/>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eastAsia="en-US"/>
        </w:rPr>
        <w:t xml:space="preserve">开标一览表</w:t>
      </w:r>
      <w:r/>
    </w:p>
    <w:p>
      <w:pPr>
        <w:pStyle w:val="731"/>
        <w:ind w:firstLine="0"/>
        <w:rPr>
          <w:color w:val="auto"/>
          <w:highlight w:val="none"/>
          <w:lang w:eastAsia="en-US"/>
        </w:rPr>
      </w:pPr>
      <w:r>
        <w:rPr>
          <w:color w:val="auto"/>
          <w:highlight w:val="none"/>
          <w:lang w:eastAsia="en-US"/>
        </w:rPr>
      </w:r>
      <w:r/>
    </w:p>
    <w:p>
      <w:pPr>
        <w:numPr>
          <w:ilvl w:val="0"/>
          <w:numId w:val="6"/>
        </w:numPr>
        <w:spacing w:line="85" w:lineRule="atLeast"/>
        <w:rPr>
          <w:rFonts w:hint="eastAsia" w:ascii="宋体" w:hAnsi="宋体" w:cs="Arial"/>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eastAsia="en-US"/>
        </w:rPr>
        <w:t xml:space="preserve">分项价格</w:t>
      </w:r>
      <w:r/>
    </w:p>
    <w:p>
      <w:pPr>
        <w:pStyle w:val="731"/>
        <w:ind w:firstLine="0"/>
        <w:rPr>
          <w:color w:val="auto"/>
          <w:highlight w:val="none"/>
          <w:lang w:eastAsia="en-US"/>
        </w:rPr>
      </w:pPr>
      <w:r>
        <w:rPr>
          <w:color w:val="auto"/>
          <w:highlight w:val="none"/>
          <w:lang w:eastAsia="en-US"/>
        </w:rPr>
      </w:r>
      <w:r/>
    </w:p>
    <w:p>
      <w:pPr>
        <w:numPr>
          <w:ilvl w:val="0"/>
          <w:numId w:val="6"/>
        </w:numPr>
        <w:spacing w:line="85" w:lineRule="atLeast"/>
        <w:rPr>
          <w:rFonts w:hint="eastAsia" w:ascii="宋体" w:hAnsi="宋体" w:cs="Arial"/>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eastAsia="en-US"/>
        </w:rPr>
        <w:t xml:space="preserve">偏离表</w:t>
      </w:r>
      <w:r/>
    </w:p>
    <w:p>
      <w:pPr>
        <w:pStyle w:val="731"/>
        <w:ind w:firstLine="0"/>
        <w:rPr>
          <w:color w:val="auto"/>
          <w:highlight w:val="none"/>
          <w:lang w:eastAsia="en-US"/>
        </w:rPr>
      </w:pPr>
      <w:r>
        <w:rPr>
          <w:color w:val="auto"/>
          <w:highlight w:val="none"/>
          <w:lang w:eastAsia="en-US"/>
        </w:rPr>
      </w:r>
      <w:r/>
    </w:p>
    <w:p>
      <w:pPr>
        <w:numPr>
          <w:ilvl w:val="0"/>
          <w:numId w:val="6"/>
        </w:numPr>
        <w:spacing w:line="85" w:lineRule="atLeast"/>
        <w:rPr>
          <w:rFonts w:hint="eastAsia" w:ascii="宋体" w:hAnsi="宋体" w:cs="Arial"/>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eastAsia="en-US"/>
        </w:rPr>
        <w:t xml:space="preserve">授权委托书</w:t>
      </w:r>
      <w:r/>
    </w:p>
    <w:p>
      <w:pPr>
        <w:pStyle w:val="731"/>
        <w:ind w:firstLine="0"/>
        <w:rPr>
          <w:color w:val="auto"/>
          <w:highlight w:val="none"/>
          <w:lang w:eastAsia="en-US"/>
        </w:rPr>
      </w:pPr>
      <w:r>
        <w:rPr>
          <w:color w:val="auto"/>
          <w:highlight w:val="none"/>
          <w:lang w:eastAsia="en-US"/>
        </w:rPr>
      </w:r>
      <w:r/>
    </w:p>
    <w:p>
      <w:pPr>
        <w:numPr>
          <w:ilvl w:val="0"/>
          <w:numId w:val="6"/>
        </w:numPr>
        <w:spacing w:line="85" w:lineRule="atLeast"/>
        <w:rPr>
          <w:rFonts w:hint="eastAsia" w:ascii="宋体" w:hAnsi="宋体" w:cs="Arial"/>
          <w:color w:val="auto"/>
          <w:sz w:val="28"/>
          <w:szCs w:val="28"/>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eastAsia="en-US"/>
        </w:rPr>
        <w:t xml:space="preserve">中小企业声明函</w:t>
      </w:r>
      <w:r/>
    </w:p>
    <w:p>
      <w:pPr>
        <w:pStyle w:val="731"/>
        <w:ind w:firstLine="0"/>
        <w:rPr>
          <w:color w:val="auto"/>
          <w:highlight w:val="none"/>
          <w:lang w:eastAsia="en-US"/>
        </w:rPr>
      </w:pPr>
      <w:r>
        <w:rPr>
          <w:color w:val="auto"/>
          <w:highlight w:val="none"/>
          <w:lang w:eastAsia="en-US"/>
        </w:rPr>
      </w:r>
      <w:r/>
    </w:p>
    <w:p>
      <w:pPr>
        <w:numPr>
          <w:ilvl w:val="0"/>
          <w:numId w:val="6"/>
        </w:numPr>
        <w:spacing w:line="85" w:lineRule="atLeast"/>
        <w:rPr>
          <w:rFonts w:hint="eastAsia" w:ascii="宋体" w:hAnsi="宋体" w:cs="Arial"/>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rPr>
        <w:t xml:space="preserve">残疾人福利性单位声明函</w:t>
      </w:r>
      <w:r/>
    </w:p>
    <w:p>
      <w:pPr>
        <w:pStyle w:val="731"/>
        <w:ind w:firstLine="0"/>
        <w:rPr>
          <w:color w:val="auto"/>
          <w:highlight w:val="none"/>
        </w:rPr>
      </w:pPr>
      <w:r>
        <w:rPr>
          <w:color w:val="auto"/>
          <w:highlight w:val="none"/>
        </w:rPr>
      </w:r>
      <w:r/>
    </w:p>
    <w:p>
      <w:pPr>
        <w:numPr>
          <w:ilvl w:val="0"/>
          <w:numId w:val="6"/>
        </w:numPr>
        <w:spacing w:line="85" w:lineRule="atLeast"/>
        <w:rPr>
          <w:rFonts w:hint="eastAsia" w:ascii="宋体" w:hAnsi="宋体" w:cs="Arial"/>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rPr>
        <w:t xml:space="preserve">投标人参加政府采购活动前3年内在经营活动中没有重大违法记录的书面声明</w:t>
      </w:r>
      <w:r/>
    </w:p>
    <w:p>
      <w:pPr>
        <w:pStyle w:val="731"/>
        <w:rPr>
          <w:color w:val="auto"/>
          <w:highlight w:val="none"/>
        </w:rPr>
      </w:pPr>
      <w:r>
        <w:rPr>
          <w:color w:val="auto"/>
          <w:highlight w:val="none"/>
        </w:rPr>
      </w:r>
      <w:r/>
    </w:p>
    <w:p>
      <w:pPr>
        <w:numPr>
          <w:ilvl w:val="0"/>
          <w:numId w:val="6"/>
        </w:numPr>
        <w:spacing w:line="85" w:lineRule="atLeast"/>
        <w:rPr>
          <w:rFonts w:hint="eastAsia" w:ascii="宋体" w:hAnsi="宋体" w:cs="Arial"/>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rPr>
        <w:t xml:space="preserve">具备履行合同所必需的设备和专业技术能力的书面声明</w:t>
      </w:r>
      <w:r/>
    </w:p>
    <w:p>
      <w:pPr>
        <w:pStyle w:val="731"/>
        <w:ind w:firstLine="0"/>
        <w:rPr>
          <w:color w:val="auto"/>
          <w:highlight w:val="none"/>
        </w:rPr>
      </w:pPr>
      <w:r>
        <w:rPr>
          <w:color w:val="auto"/>
          <w:highlight w:val="none"/>
        </w:rPr>
      </w:r>
      <w:r/>
    </w:p>
    <w:p>
      <w:pPr>
        <w:spacing w:line="85" w:lineRule="atLeast"/>
        <w:rPr>
          <w:rFonts w:hint="eastAsia" w:ascii="宋体" w:hAnsi="宋体" w:cs="Arial"/>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rPr>
        <w:t xml:space="preserve">十、 预付款保函支付条款</w:t>
      </w:r>
      <w:r/>
    </w:p>
    <w:p>
      <w:pPr>
        <w:pStyle w:val="988"/>
        <w:rPr>
          <w:color w:val="auto"/>
          <w:highlight w:val="none"/>
        </w:rPr>
        <w:sectPr>
          <w:footnotePr/>
          <w:endnotePr/>
          <w:type w:val="nextPage"/>
          <w:pgSz w:w="11906" w:h="16838" w:orient="portrait"/>
          <w:pgMar w:top="1440" w:right="1134" w:bottom="1440" w:left="1734" w:header="851" w:footer="992" w:gutter="0"/>
          <w:cols w:num="1" w:sep="0" w:space="1701" w:equalWidth="1"/>
          <w:docGrid w:linePitch="360"/>
        </w:sectPr>
      </w:pPr>
      <w:r>
        <w:rPr>
          <w:color w:val="auto"/>
          <w:highlight w:val="none"/>
        </w:rPr>
      </w:r>
      <w:r/>
    </w:p>
    <w:p>
      <w:pPr>
        <w:pStyle w:val="978"/>
        <w:rPr>
          <w:color w:val="auto"/>
          <w:highlight w:val="none"/>
        </w:rPr>
      </w:pPr>
      <w:r>
        <w:rPr>
          <w:color w:val="auto"/>
          <w:highlight w:val="none"/>
        </w:rPr>
      </w:r>
      <w:r/>
    </w:p>
    <w:p>
      <w:pPr>
        <w:ind w:firstLine="640"/>
        <w:jc w:val="center"/>
        <w:spacing w:line="312" w:lineRule="auto"/>
        <w:rPr>
          <w:rFonts w:hint="eastAsia" w:ascii="宋体" w:hAnsi="宋体"/>
          <w:color w:val="auto"/>
          <w:sz w:val="32"/>
          <w:szCs w:val="32"/>
          <w:highlight w:val="none"/>
        </w:rPr>
      </w:pPr>
      <w:r>
        <w:rPr>
          <w:rFonts w:ascii="宋体" w:hAnsi="宋体"/>
          <w:color w:val="auto"/>
          <w:sz w:val="32"/>
          <w:szCs w:val="32"/>
          <w:highlight w:val="none"/>
        </w:rPr>
        <w:t xml:space="preserve">一、投标函格式</w:t>
      </w:r>
      <w:r/>
    </w:p>
    <w:p>
      <w:pPr>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致：</w:t>
      </w:r>
      <w:r>
        <w:rPr>
          <w:rFonts w:hint="eastAsia" w:ascii="宋体" w:hAnsi="宋体"/>
          <w:color w:val="auto"/>
          <w:sz w:val="28"/>
          <w:szCs w:val="28"/>
          <w:highlight w:val="none"/>
          <w:u w:val="single"/>
        </w:rPr>
        <w:t xml:space="preserve">徐州市铜山区农业农村局</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根据</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项目[项目编号：</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]招标文件，</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(姓名)</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代表我方</w:t>
      </w:r>
      <w:r>
        <w:rPr>
          <w:rFonts w:ascii="宋体" w:hAnsi="宋体"/>
          <w:color w:val="auto"/>
          <w:sz w:val="28"/>
          <w:szCs w:val="28"/>
          <w:highlight w:val="none"/>
          <w:u w:val="single"/>
        </w:rPr>
        <w:t xml:space="preserve">（投标人的名称）</w:t>
      </w:r>
      <w:r>
        <w:rPr>
          <w:rFonts w:ascii="宋体" w:hAnsi="宋体"/>
          <w:color w:val="auto"/>
          <w:sz w:val="28"/>
          <w:szCs w:val="28"/>
          <w:highlight w:val="none"/>
        </w:rPr>
        <w:t xml:space="preserve">全权处理本次投标的有关事宜。</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据此函，投标人承诺并同意如下： </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1. 投标人唯一投标报价见《开标一览表》。</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2. 投标人将按招标文件的规定履行合同责任和义务。</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4. 投标有效期为开标之日后90天。</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5. 投标人同意提供按照贵方可能要求的与其投标有关的一切数据或资料，完全理解贵方不一定接受最低价的投标或收到的任何投标。</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6. 投标人同意在授予合同后，按照有关规定支付公证费(如有)。</w:t>
      </w:r>
      <w:r/>
    </w:p>
    <w:p>
      <w:pPr>
        <w:ind w:right="29"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7.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有权将我单位本项目的《开标一览表》</w:t>
      </w:r>
      <w:r>
        <w:rPr>
          <w:rFonts w:hint="eastAsia" w:ascii="宋体" w:hAnsi="宋体"/>
          <w:color w:val="auto"/>
          <w:sz w:val="28"/>
          <w:szCs w:val="28"/>
          <w:highlight w:val="none"/>
        </w:rPr>
        <w:t xml:space="preserve">和《分项价格表》</w:t>
      </w:r>
      <w:r>
        <w:rPr>
          <w:rFonts w:ascii="宋体" w:hAnsi="宋体"/>
          <w:color w:val="auto"/>
          <w:sz w:val="28"/>
          <w:szCs w:val="28"/>
          <w:highlight w:val="none"/>
        </w:rPr>
        <w:t xml:space="preserve">予以公示，公示的方式由</w:t>
      </w:r>
      <w:r>
        <w:rPr>
          <w:rFonts w:hint="eastAsia" w:ascii="宋体" w:hAnsi="宋体"/>
          <w:color w:val="auto"/>
          <w:sz w:val="28"/>
          <w:szCs w:val="28"/>
          <w:highlight w:val="none"/>
        </w:rPr>
        <w:t xml:space="preserve">江苏富邦工程造价咨询有限公司</w:t>
      </w:r>
      <w:r>
        <w:rPr>
          <w:rFonts w:ascii="宋体" w:hAnsi="宋体"/>
          <w:color w:val="auto"/>
          <w:sz w:val="28"/>
          <w:szCs w:val="28"/>
          <w:highlight w:val="none"/>
        </w:rPr>
        <w:t xml:space="preserve">确定。</w:t>
      </w:r>
      <w:r/>
    </w:p>
    <w:p>
      <w:pPr>
        <w:ind w:right="29"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9. 与本投标有关的一切正式往来信函请寄：</w:t>
      </w:r>
      <w:r/>
    </w:p>
    <w:p>
      <w:pPr>
        <w:ind w:firstLine="12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地址： </w:t>
      </w:r>
      <w:r/>
    </w:p>
    <w:p>
      <w:pPr>
        <w:ind w:firstLine="12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电话： </w:t>
      </w:r>
      <w:r/>
    </w:p>
    <w:p>
      <w:pPr>
        <w:ind w:firstLine="1200"/>
        <w:spacing w:line="312" w:lineRule="auto"/>
        <w:rPr>
          <w:rFonts w:hint="eastAsia" w:ascii="宋体" w:hAnsi="宋体"/>
          <w:color w:val="auto"/>
          <w:sz w:val="28"/>
          <w:szCs w:val="28"/>
          <w:highlight w:val="none"/>
        </w:rPr>
      </w:pPr>
      <w:r>
        <w:rPr>
          <w:rFonts w:ascii="宋体" w:hAnsi="宋体"/>
          <w:color w:val="auto"/>
          <w:sz w:val="28"/>
          <w:szCs w:val="28"/>
          <w:highlight w:val="none"/>
        </w:rPr>
        <w:t xml:space="preserve">传真： </w:t>
      </w:r>
      <w:r/>
    </w:p>
    <w:p>
      <w:pPr>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56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（盖单位电子签章）</w:t>
      </w:r>
      <w:r/>
    </w:p>
    <w:p>
      <w:pPr>
        <w:ind w:firstLine="56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投标人法定代表人或其授权代表：</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（签字或盖章）</w:t>
      </w:r>
      <w:r/>
    </w:p>
    <w:p>
      <w:pPr>
        <w:ind w:firstLine="56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年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月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日</w:t>
      </w:r>
      <w:r/>
    </w:p>
    <w:p>
      <w:pPr>
        <w:pStyle w:val="739"/>
        <w:ind w:left="0"/>
        <w:rPr>
          <w:color w:val="auto"/>
          <w:highlight w:val="none"/>
        </w:rPr>
      </w:pPr>
      <w:r>
        <w:rPr>
          <w:color w:val="auto"/>
          <w:highlight w:val="none"/>
        </w:rPr>
      </w:r>
      <w:r/>
    </w:p>
    <w:p>
      <w:pPr>
        <w:ind w:firstLine="2937"/>
        <w:spacing w:line="480" w:lineRule="exact"/>
        <w:rPr>
          <w:rFonts w:hint="eastAsia" w:ascii="宋体" w:hAnsi="宋体"/>
          <w:color w:val="auto"/>
          <w:sz w:val="32"/>
          <w:szCs w:val="32"/>
          <w:highlight w:val="none"/>
        </w:rPr>
      </w:pPr>
      <w:r>
        <w:rPr>
          <w:rFonts w:ascii="宋体" w:hAnsi="宋体"/>
          <w:color w:val="auto"/>
          <w:sz w:val="32"/>
          <w:szCs w:val="32"/>
          <w:highlight w:val="none"/>
        </w:rPr>
        <w:t xml:space="preserve">二、开标一览表格式</w:t>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spacing w:line="52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 </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        </w:t>
      </w:r>
      <w:r/>
    </w:p>
    <w:p>
      <w:pPr>
        <w:ind w:left="7274" w:hanging="644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货币单位：人民币元</w:t>
      </w:r>
      <w:r/>
    </w:p>
    <w:p>
      <w:pPr>
        <w:ind w:firstLine="6720"/>
        <w:rPr>
          <w:rFonts w:hint="eastAsia" w:ascii="宋体" w:hAnsi="宋体" w:cs="宋体"/>
          <w:color w:val="auto"/>
          <w:sz w:val="28"/>
          <w:szCs w:val="28"/>
          <w:highlight w:val="none"/>
        </w:rPr>
      </w:pPr>
      <w:r>
        <w:rPr>
          <w:rFonts w:hint="eastAsia" w:ascii="宋体" w:hAnsi="宋体" w:cs="宋体"/>
          <w:color w:val="auto"/>
          <w:sz w:val="28"/>
          <w:szCs w:val="28"/>
          <w:highlight w:val="none"/>
        </w:rPr>
      </w:r>
      <w:r/>
    </w:p>
    <w:tbl>
      <w:tblPr>
        <w:tblStyle w:val="729"/>
        <w:tblW w:w="1015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48"/>
        <w:gridCol w:w="3334"/>
        <w:gridCol w:w="3069"/>
      </w:tblGrid>
      <w:tr>
        <w:trPr>
          <w:cantSplit/>
          <w:jc w:val="center"/>
          <w:trHeight w:val="884"/>
        </w:trPr>
        <w:tc>
          <w:tcPr>
            <w:tcW w:w="3748" w:type="dxa"/>
            <w:vAlign w:val="center"/>
            <w:textDirection w:val="lrTb"/>
            <w:noWrap w:val="false"/>
          </w:tcPr>
          <w:p>
            <w:pPr>
              <w:jc w:val="center"/>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lang w:eastAsia="en-US"/>
              </w:rPr>
              <w:t xml:space="preserve">项目名称</w:t>
            </w:r>
            <w:r/>
          </w:p>
        </w:tc>
        <w:tc>
          <w:tcPr>
            <w:tcW w:w="3334" w:type="dxa"/>
            <w:vAlign w:val="center"/>
            <w:textDirection w:val="lrTb"/>
            <w:noWrap w:val="false"/>
          </w:tcPr>
          <w:p>
            <w:pPr>
              <w:jc w:val="center"/>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lang w:eastAsia="en-US"/>
              </w:rPr>
              <w:t xml:space="preserve">项目内容</w:t>
            </w:r>
            <w:r/>
          </w:p>
        </w:tc>
        <w:tc>
          <w:tcPr>
            <w:tcW w:w="3069" w:type="dxa"/>
            <w:vAlign w:val="center"/>
            <w:textDirection w:val="lrTb"/>
            <w:noWrap w:val="false"/>
          </w:tcPr>
          <w:p>
            <w:pPr>
              <w:jc w:val="center"/>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rPr>
              <w:t xml:space="preserve">投标报价</w:t>
            </w:r>
            <w:r>
              <w:rPr>
                <w:rFonts w:hint="eastAsia" w:ascii="宋体" w:hAnsi="宋体" w:cs="宋体"/>
                <w:color w:val="auto"/>
                <w:sz w:val="28"/>
                <w:szCs w:val="28"/>
                <w:highlight w:val="none"/>
                <w:lang w:eastAsia="en-US"/>
              </w:rPr>
              <w:t xml:space="preserve"> （小写）</w:t>
            </w:r>
            <w:r/>
          </w:p>
        </w:tc>
      </w:tr>
      <w:tr>
        <w:trPr>
          <w:cantSplit/>
          <w:jc w:val="center"/>
          <w:trHeight w:val="993"/>
        </w:trPr>
        <w:tc>
          <w:tcPr>
            <w:tcW w:w="3748" w:type="dxa"/>
            <w:vAlign w:val="center"/>
            <w:textDirection w:val="lrTb"/>
            <w:noWrap w:val="false"/>
          </w:tcPr>
          <w:p>
            <w:pPr>
              <w:jc w:val="both"/>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en-US"/>
              </w:rPr>
              <w:t xml:space="preserve">徐州市铜山、经开-五环路昌梁宜居宜业和美乡村片区建设项目设计</w:t>
            </w:r>
            <w:r/>
          </w:p>
        </w:tc>
        <w:tc>
          <w:tcPr>
            <w:tcW w:w="3334" w:type="dxa"/>
            <w:vAlign w:val="center"/>
            <w:textDirection w:val="lrTb"/>
            <w:noWrap w:val="false"/>
          </w:tcPr>
          <w:p>
            <w:pPr>
              <w:ind w:firstLine="560"/>
              <w:jc w:val="both"/>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lang w:eastAsia="en-US"/>
              </w:rPr>
              <w:t xml:space="preserve">详见投标文件</w:t>
            </w:r>
            <w:r/>
          </w:p>
        </w:tc>
        <w:tc>
          <w:tcPr>
            <w:tcW w:w="3069" w:type="dxa"/>
            <w:vAlign w:val="center"/>
            <w:textDirection w:val="lrTb"/>
            <w:noWrap w:val="false"/>
          </w:tcPr>
          <w:p>
            <w:pPr>
              <w:jc w:val="both"/>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lang w:eastAsia="en-US"/>
              </w:rPr>
            </w:r>
            <w:r/>
          </w:p>
        </w:tc>
      </w:tr>
      <w:tr>
        <w:trPr>
          <w:cantSplit/>
          <w:jc w:val="center"/>
          <w:trHeight w:val="1084"/>
        </w:trPr>
        <w:tc>
          <w:tcPr>
            <w:tcW w:w="3748" w:type="dxa"/>
            <w:vAlign w:val="center"/>
            <w:textDirection w:val="lrTb"/>
            <w:noWrap w:val="false"/>
          </w:tcPr>
          <w:p>
            <w:pPr>
              <w:jc w:val="both"/>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rPr>
              <w:t xml:space="preserve">投标报价</w:t>
            </w:r>
            <w:r>
              <w:rPr>
                <w:rFonts w:hint="eastAsia" w:ascii="宋体" w:hAnsi="宋体" w:cs="宋体"/>
                <w:color w:val="auto"/>
                <w:sz w:val="28"/>
                <w:szCs w:val="28"/>
                <w:highlight w:val="none"/>
                <w:lang w:eastAsia="en-US"/>
              </w:rPr>
              <w:t xml:space="preserve"> （大写）：</w:t>
            </w:r>
            <w:r/>
          </w:p>
        </w:tc>
        <w:tc>
          <w:tcPr>
            <w:gridSpan w:val="2"/>
            <w:tcW w:w="6403" w:type="dxa"/>
            <w:vAlign w:val="center"/>
            <w:textDirection w:val="lrTb"/>
            <w:noWrap w:val="false"/>
          </w:tcPr>
          <w:p>
            <w:pPr>
              <w:jc w:val="both"/>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lang w:eastAsia="en-US"/>
              </w:rPr>
            </w:r>
            <w:r/>
          </w:p>
        </w:tc>
      </w:tr>
      <w:tr>
        <w:trPr>
          <w:cantSplit/>
          <w:jc w:val="center"/>
          <w:trHeight w:val="799"/>
        </w:trPr>
        <w:tc>
          <w:tcPr>
            <w:gridSpan w:val="3"/>
            <w:tcW w:w="10151" w:type="dxa"/>
            <w:vAlign w:val="center"/>
            <w:textDirection w:val="lrTb"/>
            <w:noWrap w:val="false"/>
          </w:tcPr>
          <w:p>
            <w:pPr>
              <w:jc w:val="both"/>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投标人承诺：本项目由投标人本企业提供的服务。</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注：按照采购包填写</w:t>
      </w:r>
      <w:r/>
    </w:p>
    <w:p>
      <w:pPr>
        <w:ind w:firstLine="67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68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（盖单位电子签章）</w:t>
      </w:r>
      <w:r/>
    </w:p>
    <w:p>
      <w:pPr>
        <w:ind w:firstLine="168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投标人法定代表人或其授权代表：</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（签字或盖章）</w:t>
      </w:r>
      <w:r/>
    </w:p>
    <w:p>
      <w:pPr>
        <w:ind w:firstLine="168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年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月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日</w:t>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560"/>
        <w:spacing w:line="480" w:lineRule="exact"/>
        <w:rPr>
          <w:rFonts w:hint="eastAsia" w:ascii="宋体" w:hAnsi="宋体"/>
          <w:color w:val="auto"/>
          <w:sz w:val="30"/>
          <w:szCs w:val="30"/>
          <w:highlight w:val="none"/>
        </w:rPr>
      </w:pPr>
      <w:r>
        <w:rPr>
          <w:rFonts w:ascii="宋体" w:hAnsi="宋体"/>
          <w:color w:val="auto"/>
          <w:sz w:val="30"/>
          <w:szCs w:val="30"/>
          <w:highlight w:val="none"/>
        </w:rPr>
        <w:br w:type="page" w:clear="all"/>
      </w:r>
      <w:r/>
    </w:p>
    <w:p>
      <w:pPr>
        <w:jc w:val="center"/>
        <w:spacing w:line="460" w:lineRule="exact"/>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三、分项价格表</w:t>
      </w:r>
      <w:r/>
    </w:p>
    <w:p>
      <w:pPr>
        <w:ind w:right="238"/>
        <w:jc w:val="both"/>
        <w:spacing w:line="460" w:lineRule="exact"/>
        <w:rPr>
          <w:rFonts w:ascii="Arial" w:hAnsi="Arial"/>
          <w:color w:val="auto"/>
          <w:sz w:val="22"/>
          <w:szCs w:val="22"/>
          <w:highlight w:val="none"/>
        </w:rPr>
        <w:pBdr>
          <w:top w:val="none" w:color="000000" w:sz="0" w:space="0"/>
          <w:left w:val="none" w:color="000000" w:sz="0" w:space="0"/>
          <w:bottom w:val="none" w:color="000000" w:sz="0" w:space="0"/>
          <w:right w:val="none" w:color="000000" w:sz="0" w:space="0"/>
        </w:pBdr>
      </w:pPr>
      <w:r>
        <w:rPr>
          <w:rFonts w:ascii="Arial" w:hAnsi="Arial" w:cs="Arial"/>
          <w:color w:val="auto"/>
          <w:sz w:val="22"/>
          <w:szCs w:val="22"/>
          <w:highlight w:val="none"/>
        </w:rPr>
        <w:t xml:space="preserve"> </w:t>
      </w:r>
      <w:r>
        <w:rPr>
          <w:rFonts w:hint="eastAsia" w:ascii="Arial" w:hAnsi="Arial" w:cs="Arial"/>
          <w:color w:val="auto"/>
          <w:sz w:val="28"/>
          <w:szCs w:val="28"/>
          <w:highlight w:val="none"/>
        </w:rPr>
        <w:t xml:space="preserve">项目名称： </w:t>
      </w:r>
      <w:r/>
    </w:p>
    <w:p>
      <w:pPr>
        <w:jc w:val="both"/>
        <w:spacing w:line="460" w:lineRule="exac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                    </w:t>
      </w:r>
      <w:r/>
    </w:p>
    <w:p>
      <w:pPr>
        <w:jc w:val="center"/>
        <w:spacing w:line="460" w:lineRule="exac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货币单位：人民币元</w:t>
      </w:r>
      <w:r/>
    </w:p>
    <w:p>
      <w:pPr>
        <w:spacing w:after="200" w:line="27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after="200" w:line="27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after="200" w:line="27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after="200" w:line="276"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after="200" w:line="276"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（详细分项报价内容格式自拟）</w:t>
      </w:r>
      <w:r/>
    </w:p>
    <w:p>
      <w:pPr>
        <w:spacing w:after="200" w:line="276"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spacing w:after="200" w:line="276"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spacing w:after="200" w:line="276"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112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（盖单位电子签章）</w:t>
      </w:r>
      <w:r/>
    </w:p>
    <w:p>
      <w:pPr>
        <w:ind w:firstLine="112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投标人法定代表人或其授权代表：</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（签字或盖章）</w:t>
      </w:r>
      <w:r/>
    </w:p>
    <w:p>
      <w:pPr>
        <w:ind w:firstLine="1120"/>
        <w:jc w:val="both"/>
        <w:spacing w:line="47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年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月 </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日</w:t>
      </w:r>
      <w:r/>
    </w:p>
    <w:p>
      <w:pPr>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注：1．如果按单价计算的结果与总价不一致，以总价为准。</w:t>
      </w:r>
      <w:r/>
    </w:p>
    <w:p>
      <w:pPr>
        <w:ind w:firstLine="480"/>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b/>
          <w:bCs/>
          <w:color w:val="auto"/>
          <w:sz w:val="28"/>
          <w:szCs w:val="28"/>
          <w:highlight w:val="none"/>
        </w:rPr>
        <w:t xml:space="preserve">如果不提供详细分项报价将视为没有实质性响应。</w:t>
      </w:r>
      <w:r/>
    </w:p>
    <w:p>
      <w:pPr>
        <w:ind w:firstLine="480"/>
        <w:spacing w:line="288"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供应商对以上数据的真实性负责。</w:t>
      </w:r>
      <w:r/>
    </w:p>
    <w:p>
      <w:pPr>
        <w:pStyle w:val="739"/>
        <w:rPr>
          <w:color w:val="auto"/>
          <w:highlight w:val="none"/>
        </w:rPr>
      </w:pPr>
      <w:r>
        <w:rPr>
          <w:color w:val="auto"/>
          <w:highlight w:val="none"/>
        </w:rPr>
      </w:r>
      <w:r/>
    </w:p>
    <w:p>
      <w:pPr>
        <w:ind w:firstLine="482"/>
        <w:spacing w:after="200" w:line="276" w:lineRule="auto"/>
        <w:rPr>
          <w:rFonts w:hint="eastAsia" w:ascii="宋体" w:hAnsi="宋体" w:cs="宋体"/>
          <w:b/>
          <w:iCs/>
          <w:color w:val="auto"/>
          <w:sz w:val="24"/>
          <w:szCs w:val="24"/>
          <w:highlight w:val="none"/>
          <w:u w:val="single"/>
        </w:rPr>
      </w:pPr>
      <w:r>
        <w:rPr>
          <w:rFonts w:hint="eastAsia" w:ascii="宋体" w:hAnsi="宋体" w:cs="宋体"/>
          <w:b/>
          <w:iCs/>
          <w:color w:val="auto"/>
          <w:sz w:val="24"/>
          <w:szCs w:val="24"/>
          <w:highlight w:val="none"/>
          <w:u w:val="single"/>
        </w:rPr>
        <w:t xml:space="preserve">采购人或采购代理机构有权将以上内容进行公示。</w:t>
      </w:r>
      <w:r/>
    </w:p>
    <w:p>
      <w:pPr>
        <w:ind w:firstLine="56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56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56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56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560"/>
        <w:jc w:val="center"/>
        <w:spacing w:line="480" w:lineRule="exact"/>
        <w:rPr>
          <w:rFonts w:hint="eastAsia" w:ascii="宋体" w:hAnsi="宋体"/>
          <w:color w:val="auto"/>
          <w:sz w:val="24"/>
          <w:highlight w:val="none"/>
        </w:rPr>
      </w:pPr>
      <w:r>
        <w:rPr>
          <w:rFonts w:hint="eastAsia" w:ascii="宋体" w:hAnsi="宋体"/>
          <w:color w:val="auto"/>
          <w:sz w:val="30"/>
          <w:szCs w:val="30"/>
          <w:highlight w:val="none"/>
        </w:rPr>
        <w:t xml:space="preserve">四</w:t>
      </w:r>
      <w:r>
        <w:rPr>
          <w:rFonts w:ascii="宋体" w:hAnsi="宋体"/>
          <w:color w:val="auto"/>
          <w:sz w:val="30"/>
          <w:szCs w:val="30"/>
          <w:highlight w:val="none"/>
        </w:rPr>
        <w:t xml:space="preserve">、偏离表格式</w:t>
      </w:r>
      <w:r/>
    </w:p>
    <w:p>
      <w:pPr>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 </w:t>
      </w:r>
      <w:r/>
    </w:p>
    <w:p>
      <w:pPr>
        <w:ind w:firstLine="600"/>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 </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tbl>
      <w:tblPr>
        <w:tblStyle w:val="729"/>
        <w:tblW w:w="8772" w:type="dxa"/>
        <w:tblInd w:w="6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292"/>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92"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92"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92"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92"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92"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292" w:type="dxa"/>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ind w:firstLine="562"/>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注：投标人的投标文件中的内容与招标文件（含招标文件的澄清或者修改的内容）的要求不同时，逐条列在偏离表中，否则将认为投标人接受招标文件的要求。</w:t>
      </w:r>
      <w:r/>
    </w:p>
    <w:p>
      <w:pPr>
        <w:ind w:firstLine="45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5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（盖单位电子签章）</w:t>
      </w:r>
      <w:r/>
    </w:p>
    <w:p>
      <w:pPr>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投标人法定代表人或其授权代表：</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（签字或盖章）</w:t>
      </w:r>
      <w:r/>
    </w:p>
    <w:p>
      <w:pPr>
        <w:ind w:firstLine="600"/>
        <w:spacing w:line="48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日期：     年   月   日</w:t>
      </w:r>
      <w:r/>
    </w:p>
    <w:p>
      <w:pPr>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jc w:val="center"/>
        <w:spacing w:line="480" w:lineRule="exact"/>
        <w:rPr>
          <w:rFonts w:hint="eastAsia" w:ascii="宋体" w:hAnsi="宋体"/>
          <w:color w:val="auto"/>
          <w:sz w:val="30"/>
          <w:szCs w:val="30"/>
          <w:highlight w:val="none"/>
        </w:rPr>
      </w:pPr>
      <w:r>
        <w:rPr>
          <w:rFonts w:hint="eastAsia" w:ascii="宋体" w:hAnsi="宋体"/>
          <w:bCs/>
          <w:color w:val="auto"/>
          <w:sz w:val="30"/>
          <w:szCs w:val="30"/>
          <w:highlight w:val="none"/>
        </w:rPr>
        <w:t xml:space="preserve">五</w:t>
      </w:r>
      <w:r>
        <w:rPr>
          <w:rFonts w:ascii="宋体" w:hAnsi="宋体"/>
          <w:bCs/>
          <w:color w:val="auto"/>
          <w:sz w:val="30"/>
          <w:szCs w:val="30"/>
          <w:highlight w:val="none"/>
        </w:rPr>
        <w:t xml:space="preserve">、法定代表人授权书格式</w:t>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委托人：</w:t>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地  址：</w:t>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法定代表人（负责人）：               职务：</w:t>
      </w:r>
      <w:r/>
    </w:p>
    <w:p>
      <w:pP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法人营业执照注册号</w:t>
      </w:r>
      <w:r>
        <w:rPr>
          <w:rFonts w:ascii="宋体" w:hAnsi="宋体"/>
          <w:color w:val="auto"/>
          <w:sz w:val="28"/>
          <w:szCs w:val="28"/>
          <w:highlight w:val="none"/>
        </w:rPr>
        <w:t xml:space="preserve">：</w:t>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受托人：                   性别：男（女）  </w:t>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年龄：  岁                 民族：   族</w:t>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职务：</w:t>
      </w:r>
      <w:r/>
    </w:p>
    <w:p>
      <w:pPr>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身份证号：</w:t>
      </w:r>
      <w:r/>
    </w:p>
    <w:p>
      <w:pPr>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兹委托</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全权代表我企业（公司）参与</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项目</w:t>
      </w:r>
      <w:r>
        <w:rPr>
          <w:rFonts w:ascii="宋体" w:hAnsi="宋体"/>
          <w:color w:val="auto"/>
          <w:sz w:val="28"/>
          <w:szCs w:val="28"/>
          <w:highlight w:val="none"/>
          <w:u w:val="single"/>
        </w:rPr>
        <w:t xml:space="preserve">（项目编号：</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w:t>
      </w:r>
      <w:r>
        <w:rPr>
          <w:rFonts w:ascii="宋体" w:hAnsi="宋体"/>
          <w:color w:val="auto"/>
          <w:sz w:val="28"/>
          <w:szCs w:val="28"/>
          <w:highlight w:val="none"/>
        </w:rPr>
        <w:t xml:space="preserve">的招、投标活动及签订合同。</w:t>
      </w:r>
      <w:r>
        <w:rPr>
          <w:rFonts w:ascii="宋体" w:hAnsi="宋体"/>
          <w:color w:val="auto"/>
          <w:sz w:val="28"/>
          <w:szCs w:val="28"/>
          <w:highlight w:val="none"/>
          <w:u w:val="single"/>
        </w:rPr>
        <w:t xml:space="preserve">（         ）</w:t>
      </w:r>
      <w:r>
        <w:rPr>
          <w:rFonts w:ascii="宋体" w:hAnsi="宋体"/>
          <w:color w:val="auto"/>
          <w:sz w:val="28"/>
          <w:szCs w:val="28"/>
          <w:highlight w:val="none"/>
        </w:rPr>
        <w:t xml:space="preserve">以我企业（公司）名义所为的法律行为及签署的文件，我企业（公司）均予以认可。有关法律责任均由我企业（公司）承担。</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无转委托权。委托期限自</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月</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日起至</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月</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日止。</w:t>
      </w:r>
      <w:r/>
    </w:p>
    <w:p>
      <w:pPr>
        <w:ind w:firstLine="63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特此授权委托。</w:t>
      </w:r>
      <w:r/>
    </w:p>
    <w:p>
      <w:pPr>
        <w:ind w:firstLine="60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委托人（</w:t>
      </w:r>
      <w:r>
        <w:rPr>
          <w:rFonts w:hint="eastAsia" w:ascii="宋体" w:hAnsi="宋体"/>
          <w:color w:val="auto"/>
          <w:sz w:val="28"/>
          <w:szCs w:val="28"/>
          <w:highlight w:val="none"/>
        </w:rPr>
        <w:t xml:space="preserve">电子签章</w:t>
      </w:r>
      <w:r>
        <w:rPr>
          <w:rFonts w:ascii="宋体" w:hAnsi="宋体"/>
          <w:color w:val="auto"/>
          <w:sz w:val="28"/>
          <w:szCs w:val="28"/>
          <w:highlight w:val="none"/>
        </w:rPr>
        <w:t xml:space="preserve">）：               </w:t>
      </w:r>
      <w:r/>
    </w:p>
    <w:p>
      <w:pPr>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法定代表人（签字或盖章）：</w:t>
      </w:r>
      <w:r/>
    </w:p>
    <w:p>
      <w:pPr>
        <w:ind w:firstLine="60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受托人（</w:t>
      </w:r>
      <w:r>
        <w:rPr>
          <w:rFonts w:hint="eastAsia" w:ascii="宋体" w:hAnsi="宋体"/>
          <w:color w:val="auto"/>
          <w:sz w:val="28"/>
          <w:szCs w:val="28"/>
          <w:highlight w:val="none"/>
        </w:rPr>
        <w:t xml:space="preserve">签字或盖章</w:t>
      </w:r>
      <w:r>
        <w:rPr>
          <w:rFonts w:ascii="宋体" w:hAnsi="宋体"/>
          <w:color w:val="auto"/>
          <w:sz w:val="28"/>
          <w:szCs w:val="28"/>
          <w:highlight w:val="none"/>
        </w:rPr>
        <w:t xml:space="preserve">）：</w:t>
      </w:r>
      <w:r/>
    </w:p>
    <w:p>
      <w:pPr>
        <w:ind w:firstLine="60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right="600" w:firstLine="615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年   月   日 </w:t>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480" w:lineRule="exact"/>
        <w:rPr>
          <w:rFonts w:hint="eastAsia" w:ascii="宋体" w:hAnsi="宋体"/>
          <w:color w:val="auto"/>
          <w:sz w:val="30"/>
          <w:szCs w:val="30"/>
          <w:highlight w:val="none"/>
        </w:rPr>
      </w:pPr>
      <w:r>
        <w:rPr>
          <w:rFonts w:ascii="宋体" w:hAnsi="宋体"/>
          <w:color w:val="auto"/>
          <w:sz w:val="28"/>
          <w:szCs w:val="28"/>
          <w:highlight w:val="none"/>
        </w:rPr>
        <w:t xml:space="preserve">(受托人身份证复印件附后)</w:t>
      </w:r>
      <w:r/>
    </w:p>
    <w:p>
      <w:pPr>
        <w:ind w:firstLine="4470"/>
        <w:rPr>
          <w:rFonts w:hint="eastAsia" w:ascii="宋体" w:hAnsi="宋体"/>
          <w:color w:val="auto"/>
          <w:sz w:val="28"/>
          <w:szCs w:val="28"/>
          <w:highlight w:val="none"/>
        </w:rPr>
      </w:pPr>
      <w:r>
        <w:rPr>
          <w:rFonts w:hint="eastAsia" w:ascii="宋体" w:hAnsi="宋体"/>
          <w:color w:val="auto"/>
          <w:sz w:val="28"/>
          <w:szCs w:val="28"/>
          <w:highlight w:val="none"/>
        </w:rPr>
      </w:r>
      <w:r/>
    </w:p>
    <w:p>
      <w:pPr>
        <w:ind w:firstLine="4470"/>
        <w:rPr>
          <w:rFonts w:hint="eastAsia" w:ascii="宋体" w:hAnsi="宋体"/>
          <w:color w:val="auto"/>
          <w:sz w:val="28"/>
          <w:szCs w:val="28"/>
          <w:highlight w:val="none"/>
        </w:rPr>
      </w:pPr>
      <w:r>
        <w:rPr>
          <w:rFonts w:hint="eastAsia" w:ascii="宋体" w:hAnsi="宋体"/>
          <w:color w:val="auto"/>
          <w:sz w:val="28"/>
          <w:szCs w:val="28"/>
          <w:highlight w:val="none"/>
        </w:rPr>
      </w:r>
      <w:r/>
    </w:p>
    <w:p>
      <w:pPr>
        <w:ind w:firstLine="4470"/>
        <w:rPr>
          <w:rFonts w:hint="eastAsia" w:ascii="宋体" w:hAnsi="宋体"/>
          <w:color w:val="auto"/>
          <w:sz w:val="28"/>
          <w:szCs w:val="28"/>
          <w:highlight w:val="none"/>
        </w:rPr>
      </w:pPr>
      <w:r>
        <w:rPr>
          <w:rFonts w:hint="eastAsia" w:ascii="宋体" w:hAnsi="宋体"/>
          <w:color w:val="auto"/>
          <w:sz w:val="28"/>
          <w:szCs w:val="28"/>
          <w:highlight w:val="none"/>
        </w:rPr>
      </w:r>
      <w:r/>
    </w:p>
    <w:p>
      <w:pPr>
        <w:ind w:firstLine="4470"/>
        <w:rPr>
          <w:rFonts w:hint="eastAsia" w:ascii="宋体" w:hAnsi="宋体"/>
          <w:color w:val="auto"/>
          <w:sz w:val="28"/>
          <w:szCs w:val="28"/>
          <w:highlight w:val="none"/>
        </w:rPr>
      </w:pPr>
      <w:r>
        <w:rPr>
          <w:rFonts w:hint="eastAsia" w:ascii="宋体" w:hAnsi="宋体"/>
          <w:color w:val="auto"/>
          <w:sz w:val="28"/>
          <w:szCs w:val="28"/>
          <w:highlight w:val="none"/>
        </w:rPr>
      </w:r>
      <w:r/>
    </w:p>
    <w:p>
      <w:pPr>
        <w:ind w:firstLine="600"/>
        <w:jc w:val="center"/>
        <w:spacing w:before="100" w:beforeAutospacing="1" w:after="100" w:afterAutospacing="1" w:line="480" w:lineRule="exact"/>
        <w:rPr>
          <w:rFonts w:hint="eastAsia"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六</w:t>
      </w:r>
      <w:r>
        <w:rPr>
          <w:rFonts w:ascii="宋体" w:hAnsi="宋体"/>
          <w:color w:val="auto"/>
          <w:sz w:val="30"/>
          <w:szCs w:val="30"/>
          <w:highlight w:val="none"/>
        </w:rPr>
        <w:t xml:space="preserve">、中小企业声明函格式</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 </w:t>
      </w:r>
      <w:r/>
    </w:p>
    <w:p>
      <w:pPr>
        <w:ind w:firstLine="600"/>
        <w:spacing w:line="360" w:lineRule="auto"/>
        <w:rPr>
          <w:rFonts w:hint="eastAsia" w:ascii="宋体" w:hAnsi="宋体" w:cs="宋体"/>
          <w:color w:val="auto"/>
          <w:sz w:val="28"/>
          <w:szCs w:val="28"/>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8"/>
          <w:szCs w:val="28"/>
          <w:highlight w:val="none"/>
        </w:rPr>
        <w:t xml:space="preserve"> 　　</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    </w:t>
      </w:r>
      <w:r>
        <w:rPr>
          <w:rFonts w:hint="eastAsia" w:ascii="宋体" w:hAnsi="宋体" w:cs="宋体"/>
          <w:color w:val="auto"/>
          <w:sz w:val="24"/>
          <w:szCs w:val="24"/>
          <w:highlight w:val="none"/>
        </w:rPr>
        <w:t xml:space="preserve">采购活动，提供的服务全部由符合政策要求的中小企业提供。相关企业的具体情况如下：</w:t>
      </w:r>
      <w:r/>
    </w:p>
    <w:p>
      <w:pPr>
        <w:numPr>
          <w:ilvl w:val="0"/>
          <w:numId w:val="7"/>
        </w:num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（项目名称）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（服务行业）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       </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b/>
          <w:bCs/>
          <w:color w:val="auto"/>
          <w:sz w:val="24"/>
          <w:szCs w:val="24"/>
          <w:highlight w:val="none"/>
          <w:u w:val="single"/>
        </w:rPr>
        <w:t xml:space="preserve">请勾选</w:t>
      </w:r>
      <w:r>
        <w:rPr>
          <w:rFonts w:hint="eastAsia" w:ascii="宋体" w:hAnsi="宋体" w:cs="宋体"/>
          <w:color w:val="auto"/>
          <w:sz w:val="24"/>
          <w:szCs w:val="24"/>
          <w:highlight w:val="none"/>
        </w:rPr>
        <w:t xml:space="preserve">；</w:t>
      </w:r>
      <w:r/>
    </w:p>
    <w:p>
      <w:pPr>
        <w:pStyle w:val="739"/>
        <w:ind w:left="0"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  以上企业，不属于大企业的分支机构，不存在控股股东为大企业的情形，也不存在与大企业的负责人为同一人的情形。</w:t>
      </w:r>
      <w:r/>
    </w:p>
    <w:p>
      <w:pPr>
        <w:pStyle w:val="739"/>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本企业对上述声明内容的真实性负责。如有虚假，将依法承担相应责任。</w:t>
      </w:r>
      <w:r/>
    </w:p>
    <w:p>
      <w:pPr>
        <w:pStyle w:val="73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企业名称（投标人名称）（盖单位电子签章）： </w:t>
      </w:r>
      <w:r/>
    </w:p>
    <w:p>
      <w:pPr>
        <w:ind w:righ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jc w:val="both"/>
        <w:spacing w:line="380" w:lineRule="exact"/>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注：本采购项目的属性为：其他未列明行业。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8"/>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8"/>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8"/>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7"/>
        <w:ind w:left="0"/>
        <w:spacing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2、从业人员、营业收入、资产总额填报供应商上一年度数据，无上一年度数据的新成立企业可不填报。</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3、中标人为小型、微型企业的，采购人或者其委托的采购代理机构有权随中标、成交结果同时公告其《中小企业声明函》，接受社会监督。</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4、执行江苏省财政厅关于进一步加大政府采购支持中小企业力度的通知（苏财购〔2022〕45号）的规定。</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5、投标人提供的《中小企业声明函》与事实不符的，依照《政府采购法》第七十七条第一款的规定追究法律责任。</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6、《中小企业声明函》查询渠道用微信搜索“中小企业规模类型自测小程序”。</w:t>
      </w:r>
      <w:r/>
    </w:p>
    <w:p>
      <w:pPr>
        <w:rPr>
          <w:color w:val="auto"/>
          <w:highlight w:val="none"/>
        </w:rPr>
      </w:pPr>
      <w:r>
        <w:rPr>
          <w:color w:val="auto"/>
          <w:highlight w:val="none"/>
        </w:rPr>
      </w:r>
      <w:r/>
    </w:p>
    <w:p>
      <w:pPr>
        <w:pStyle w:val="733"/>
        <w:ind w:left="0"/>
        <w:jc w:val="center"/>
        <w:rPr>
          <w:rFonts w:hint="eastAsia" w:ascii="宋体" w:hAnsi="宋体"/>
          <w:color w:val="auto"/>
          <w:highlight w:val="none"/>
        </w:rPr>
      </w:pPr>
      <w:r>
        <w:rPr>
          <w:color w:val="auto"/>
          <w:highlight w:val="none"/>
        </w:rPr>
        <mc:AlternateContent>
          <mc:Choice Requires="wpg">
            <w:drawing>
              <wp:inline xmlns:wp="http://schemas.openxmlformats.org/drawingml/2006/wordprocessingDrawing" distT="0" distB="0" distL="0" distR="0">
                <wp:extent cx="1957705" cy="3806190"/>
                <wp:effectExtent l="0" t="0" r="444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1957705" cy="3806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4.2pt;height:299.7pt;mso-wrap-distance-left:0.0pt;mso-wrap-distance-top:0.0pt;mso-wrap-distance-right:0.0pt;mso-wrap-distance-bottom:0.0pt;" stroked="f">
                <v:path textboxrect="0,0,0,0"/>
                <v:imagedata r:id="rId12" o:title=""/>
              </v:shape>
            </w:pict>
          </mc:Fallback>
        </mc:AlternateContent>
      </w:r>
      <w:r/>
    </w:p>
    <w:p>
      <w:pPr>
        <w:ind w:firstLine="600"/>
        <w:jc w:val="center"/>
        <w:spacing w:line="480" w:lineRule="exact"/>
        <w:rPr>
          <w:rFonts w:hint="eastAsia" w:ascii="宋体" w:hAnsi="宋体"/>
          <w:b/>
          <w:color w:val="auto"/>
          <w:spacing w:val="6"/>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七</w:t>
      </w:r>
      <w:r>
        <w:rPr>
          <w:rFonts w:ascii="宋体" w:hAnsi="宋体"/>
          <w:color w:val="auto"/>
          <w:sz w:val="30"/>
          <w:szCs w:val="30"/>
          <w:highlight w:val="none"/>
        </w:rPr>
        <w:t xml:space="preserve">、残疾人福利性单位声明函格式</w:t>
      </w:r>
      <w:r/>
    </w:p>
    <w:p>
      <w:pPr>
        <w:ind w:firstLine="624"/>
        <w:spacing w:line="480" w:lineRule="exact"/>
        <w:rPr>
          <w:rFonts w:hint="eastAsia" w:ascii="宋体" w:hAnsi="宋体"/>
          <w:color w:val="auto"/>
          <w:spacing w:val="6"/>
          <w:sz w:val="30"/>
          <w:szCs w:val="30"/>
          <w:highlight w:val="none"/>
        </w:rPr>
      </w:pPr>
      <w:r>
        <w:rPr>
          <w:rFonts w:hint="eastAsia" w:ascii="宋体" w:hAnsi="宋体"/>
          <w:color w:val="auto"/>
          <w:spacing w:val="6"/>
          <w:sz w:val="30"/>
          <w:szCs w:val="30"/>
          <w:highlight w:val="none"/>
        </w:rPr>
      </w:r>
      <w:r/>
    </w:p>
    <w:p>
      <w:pPr>
        <w:ind w:firstLine="624"/>
        <w:spacing w:line="360" w:lineRule="auto"/>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项目名称：</w:t>
      </w:r>
      <w:r/>
    </w:p>
    <w:p>
      <w:pPr>
        <w:ind w:firstLine="624"/>
        <w:spacing w:line="360" w:lineRule="auto"/>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项目编号：</w:t>
      </w:r>
      <w:r/>
    </w:p>
    <w:p>
      <w:pPr>
        <w:ind w:firstLine="624"/>
        <w:spacing w:line="360" w:lineRule="auto"/>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624"/>
        <w:spacing w:line="360" w:lineRule="auto"/>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本单位郑重声明，根据《财政部 民政部 中国残疾人联合会关于促进残疾人就业政府采购政策的通知》（财库</w:t>
      </w:r>
      <w:r>
        <w:rPr>
          <w:rFonts w:ascii="宋体" w:hAnsi="宋体"/>
          <w:color w:val="auto"/>
          <w:sz w:val="28"/>
          <w:szCs w:val="28"/>
          <w:highlight w:val="none"/>
        </w:rPr>
        <w:t xml:space="preserve">〔2017〕 141</w:t>
      </w:r>
      <w:r>
        <w:rPr>
          <w:rFonts w:ascii="宋体" w:hAnsi="宋体"/>
          <w:color w:val="auto"/>
          <w:spacing w:val="6"/>
          <w:sz w:val="28"/>
          <w:szCs w:val="28"/>
          <w:highlight w:val="none"/>
        </w:rPr>
        <w:t xml:space="preserve">号）的规定，本单位为符合条件的残疾人福利性单位，且本单位参加</w:t>
      </w:r>
      <w:r>
        <w:rPr>
          <w:rFonts w:ascii="宋体" w:hAnsi="宋体"/>
          <w:color w:val="auto"/>
          <w:sz w:val="28"/>
          <w:szCs w:val="28"/>
          <w:highlight w:val="none"/>
        </w:rPr>
        <w:t xml:space="preserve">______</w:t>
      </w:r>
      <w:r>
        <w:rPr>
          <w:rFonts w:ascii="宋体" w:hAnsi="宋体"/>
          <w:color w:val="auto"/>
          <w:spacing w:val="6"/>
          <w:sz w:val="28"/>
          <w:szCs w:val="28"/>
          <w:highlight w:val="none"/>
        </w:rPr>
        <w:t xml:space="preserve">单位的</w:t>
      </w:r>
      <w:r>
        <w:rPr>
          <w:rFonts w:ascii="宋体" w:hAnsi="宋体"/>
          <w:color w:val="auto"/>
          <w:sz w:val="28"/>
          <w:szCs w:val="28"/>
          <w:highlight w:val="none"/>
        </w:rPr>
        <w:t xml:space="preserve">______</w:t>
      </w:r>
      <w:r>
        <w:rPr>
          <w:rFonts w:ascii="宋体" w:hAnsi="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olor w:val="auto"/>
          <w:spacing w:val="6"/>
          <w:sz w:val="28"/>
          <w:szCs w:val="28"/>
          <w:highlight w:val="none"/>
        </w:rPr>
      </w:pPr>
      <w:r>
        <w:rPr>
          <w:rFonts w:ascii="宋体" w:hAnsi="宋体"/>
          <w:color w:val="auto"/>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224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投标人：</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ind w:firstLine="224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投标人法定代表人或其授权代表：</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（签字或盖章）</w:t>
      </w:r>
      <w:r/>
    </w:p>
    <w:p>
      <w:pPr>
        <w:ind w:firstLine="2240"/>
        <w:spacing w:line="360" w:lineRule="auto"/>
        <w:rPr>
          <w:rFonts w:hint="eastAsia" w:ascii="宋体" w:hAnsi="宋体"/>
          <w:color w:val="auto"/>
          <w:sz w:val="30"/>
          <w:szCs w:val="30"/>
          <w:highlight w:val="none"/>
        </w:rPr>
      </w:pPr>
      <w:r>
        <w:rPr>
          <w:rFonts w:ascii="宋体" w:hAnsi="宋体"/>
          <w:color w:val="auto"/>
          <w:sz w:val="28"/>
          <w:szCs w:val="28"/>
          <w:highlight w:val="none"/>
        </w:rPr>
        <w:t xml:space="preserve">日期：   年  月  日</w:t>
      </w:r>
      <w:r/>
    </w:p>
    <w:p>
      <w:pPr>
        <w:ind w:firstLine="45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jc w:val="center"/>
        <w:spacing w:line="480" w:lineRule="exact"/>
        <w:rPr>
          <w:rFonts w:hint="eastAsia" w:ascii="宋体" w:hAnsi="宋体"/>
          <w:color w:val="auto"/>
          <w:sz w:val="30"/>
          <w:szCs w:val="30"/>
          <w:highlight w:val="none"/>
        </w:rPr>
      </w:pPr>
      <w:r>
        <w:rPr>
          <w:rFonts w:ascii="宋体" w:hAnsi="宋体"/>
          <w:color w:val="auto"/>
          <w:sz w:val="30"/>
          <w:szCs w:val="30"/>
          <w:highlight w:val="none"/>
        </w:rPr>
        <w:br w:type="page" w:clear="all"/>
      </w:r>
      <w:r>
        <w:rPr>
          <w:rFonts w:hint="eastAsia" w:ascii="宋体" w:hAnsi="宋体"/>
          <w:color w:val="auto"/>
          <w:sz w:val="30"/>
          <w:szCs w:val="30"/>
          <w:highlight w:val="none"/>
        </w:rPr>
        <w:t xml:space="preserve">八</w:t>
      </w:r>
      <w:r>
        <w:rPr>
          <w:rFonts w:ascii="宋体" w:hAnsi="宋体"/>
          <w:color w:val="auto"/>
          <w:sz w:val="30"/>
          <w:szCs w:val="30"/>
          <w:highlight w:val="none"/>
        </w:rPr>
        <w:t xml:space="preserve">、投标人参加政府采购活动前3年内在经营活动中没有重大违法记录的书面声明格式</w:t>
      </w:r>
      <w:r/>
    </w:p>
    <w:p>
      <w:pPr>
        <w:ind w:firstLine="600"/>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ind w:firstLine="60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我单位在</w:t>
      </w:r>
      <w:r>
        <w:rPr>
          <w:rFonts w:hint="eastAsia" w:ascii="宋体" w:hAnsi="宋体"/>
          <w:color w:val="auto"/>
          <w:sz w:val="28"/>
          <w:szCs w:val="28"/>
          <w:highlight w:val="none"/>
          <w:u w:val="single"/>
        </w:rPr>
        <w:t xml:space="preserve">                    项目</w:t>
      </w:r>
      <w:r>
        <w:rPr>
          <w:rFonts w:ascii="宋体" w:hAnsi="宋体"/>
          <w:color w:val="auto"/>
          <w:sz w:val="28"/>
          <w:szCs w:val="28"/>
          <w:highlight w:val="none"/>
        </w:rPr>
        <w:t xml:space="preserve">（项目编号：</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59"/>
        <w:ind w:firstLine="600"/>
        <w:spacing w:before="0" w:beforeAutospacing="0" w:after="0" w:afterAutospacing="0" w:line="360" w:lineRule="auto"/>
        <w:rPr>
          <w:rFonts w:hint="eastAsia"/>
          <w:color w:val="auto"/>
          <w:sz w:val="28"/>
          <w:szCs w:val="28"/>
          <w:highlight w:val="none"/>
        </w:rPr>
      </w:pPr>
      <w:r>
        <w:rPr>
          <w:color w:val="auto"/>
          <w:sz w:val="28"/>
          <w:szCs w:val="28"/>
          <w:highlight w:val="none"/>
        </w:rPr>
        <w:t xml:space="preserve">我单位对上述声明的真实性负责。如有虚假，将依法承担相应责任。</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252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投标人：</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ind w:firstLine="25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投标人法定代表人或其授权代表：</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（签字或盖章）</w:t>
      </w:r>
      <w:r/>
    </w:p>
    <w:p>
      <w:pPr>
        <w:ind w:firstLine="2520"/>
        <w:spacing w:line="360" w:lineRule="auto"/>
        <w:rPr>
          <w:rFonts w:hint="eastAsia" w:ascii="宋体" w:hAnsi="宋体"/>
          <w:color w:val="auto"/>
          <w:sz w:val="30"/>
          <w:szCs w:val="30"/>
          <w:highlight w:val="none"/>
        </w:rPr>
      </w:pPr>
      <w:r>
        <w:rPr>
          <w:rFonts w:ascii="宋体" w:hAnsi="宋体"/>
          <w:color w:val="auto"/>
          <w:sz w:val="28"/>
          <w:szCs w:val="28"/>
          <w:highlight w:val="none"/>
        </w:rPr>
        <w:t xml:space="preserve">日期：   年  月  日</w:t>
      </w:r>
      <w:r/>
    </w:p>
    <w:p>
      <w:pPr>
        <w:ind w:firstLine="600"/>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600"/>
        <w:spacing w:line="480" w:lineRule="exact"/>
        <w:rPr>
          <w:rFonts w:hint="eastAsia" w:ascii="宋体" w:hAnsi="宋体"/>
          <w:bCs/>
          <w:color w:val="auto"/>
          <w:sz w:val="30"/>
          <w:szCs w:val="30"/>
          <w:highlight w:val="none"/>
        </w:rPr>
        <w:sectPr>
          <w:footnotePr/>
          <w:endnotePr/>
          <w:type w:val="nextPage"/>
          <w:pgSz w:w="11906" w:h="16838" w:orient="portrait"/>
          <w:pgMar w:top="1440" w:right="1134" w:bottom="1440" w:left="1334" w:header="851" w:footer="992" w:gutter="0"/>
          <w:cols w:num="1" w:sep="0" w:space="1701" w:equalWidth="1"/>
          <w:docGrid w:linePitch="360"/>
        </w:sectPr>
      </w:pPr>
      <w:r>
        <w:rPr>
          <w:rFonts w:hint="eastAsia" w:ascii="宋体" w:hAnsi="宋体"/>
          <w:bCs/>
          <w:color w:val="auto"/>
          <w:sz w:val="30"/>
          <w:szCs w:val="30"/>
          <w:highlight w:val="none"/>
        </w:rPr>
      </w:r>
      <w:r/>
    </w:p>
    <w:p>
      <w:pPr>
        <w:numPr>
          <w:ilvl w:val="0"/>
          <w:numId w:val="8"/>
        </w:numPr>
        <w:ind w:firstLine="600"/>
        <w:jc w:val="center"/>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t xml:space="preserve">具备履行合同所必需的设备和专业技术能力的书面声明</w:t>
      </w:r>
      <w:r/>
    </w:p>
    <w:p>
      <w:pPr>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pStyle w:val="978"/>
        <w:ind w:firstLine="56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项目名称：</w:t>
      </w:r>
      <w:r/>
    </w:p>
    <w:p>
      <w:pPr>
        <w:pStyle w:val="978"/>
        <w:ind w:firstLine="560"/>
        <w:spacing w:line="360" w:lineRule="auto"/>
        <w:rPr>
          <w:color w:val="auto"/>
          <w:highlight w:val="none"/>
        </w:rPr>
      </w:pPr>
      <w:r>
        <w:rPr>
          <w:rFonts w:ascii="宋体" w:hAnsi="宋体"/>
          <w:color w:val="auto"/>
          <w:sz w:val="28"/>
          <w:szCs w:val="28"/>
          <w:highlight w:val="none"/>
        </w:rPr>
        <w:t xml:space="preserve">项目编号：</w:t>
      </w:r>
      <w:r/>
    </w:p>
    <w:p>
      <w:pPr>
        <w:pStyle w:val="978"/>
        <w:ind w:firstLine="1232"/>
        <w:spacing w:line="360" w:lineRule="auto"/>
        <w:rPr>
          <w:rFonts w:ascii="宋体" w:hAnsi="宋体"/>
          <w:color w:val="auto"/>
          <w:sz w:val="28"/>
          <w:szCs w:val="28"/>
          <w:highlight w:val="none"/>
        </w:rPr>
      </w:pPr>
      <w:r>
        <w:rPr>
          <w:rFonts w:hint="eastAsia"/>
          <w:color w:val="auto"/>
          <w:sz w:val="28"/>
          <w:szCs w:val="28"/>
          <w:highlight w:val="none"/>
        </w:rPr>
        <w:t xml:space="preserve">投标人</w:t>
      </w:r>
      <w:r>
        <w:rPr>
          <w:rFonts w:ascii="宋体" w:hAnsi="宋体"/>
          <w:color w:val="auto"/>
          <w:sz w:val="28"/>
          <w:szCs w:val="28"/>
          <w:highlight w:val="none"/>
        </w:rPr>
        <w:t xml:space="preserve">郑重声明：供应商具备履行合同（项目名称：</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，项目编号：</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）所必需的设备和专业技术能力</w:t>
      </w:r>
      <w:r>
        <w:rPr>
          <w:rFonts w:hint="eastAsia" w:ascii="宋体" w:hAnsi="宋体"/>
          <w:color w:val="auto"/>
          <w:sz w:val="28"/>
          <w:szCs w:val="28"/>
          <w:highlight w:val="none"/>
        </w:rPr>
        <w:t xml:space="preserve">。</w:t>
      </w:r>
      <w:r>
        <w:rPr>
          <w:rFonts w:ascii="宋体" w:hAnsi="宋体"/>
          <w:color w:val="auto"/>
          <w:sz w:val="28"/>
          <w:szCs w:val="28"/>
          <w:highlight w:val="none"/>
        </w:rPr>
        <w:t xml:space="preserve">具体为：</w:t>
      </w:r>
      <w:r/>
    </w:p>
    <w:p>
      <w:pPr>
        <w:pStyle w:val="731"/>
        <w:ind w:firstLine="480"/>
        <w:rPr>
          <w:rFonts w:ascii="宋体" w:hAnsi="宋体"/>
          <w:color w:val="auto"/>
          <w:sz w:val="28"/>
          <w:szCs w:val="28"/>
          <w:highlight w:val="none"/>
        </w:rPr>
      </w:pPr>
      <w:r>
        <w:rPr>
          <w:rFonts w:hint="eastAsia" w:ascii="宋体" w:hAnsi="宋体" w:eastAsia="宋体" w:cs="Times New Roman"/>
          <w:color w:val="auto"/>
          <w:sz w:val="28"/>
          <w:szCs w:val="28"/>
          <w:highlight w:val="none"/>
          <w:lang w:val="en-US" w:eastAsia="zh-CN" w:bidi="ar-SA"/>
        </w:rPr>
        <w:t xml:space="preserve">格式自拟</w:t>
      </w:r>
      <w:r>
        <w:rPr>
          <w:rFonts w:ascii="宋体" w:hAnsi="宋体"/>
          <w:color w:val="auto"/>
          <w:sz w:val="28"/>
          <w:szCs w:val="28"/>
          <w:highlight w:val="none"/>
        </w:rPr>
        <w:t xml:space="preserve">…………</w:t>
      </w:r>
      <w:r/>
    </w:p>
    <w:p>
      <w:pPr>
        <w:pStyle w:val="978"/>
        <w:ind w:firstLine="480"/>
        <w:spacing w:line="360" w:lineRule="auto"/>
        <w:rPr>
          <w:rFonts w:ascii="宋体" w:hAnsi="宋体"/>
          <w:color w:val="auto"/>
          <w:sz w:val="28"/>
          <w:szCs w:val="28"/>
          <w:highlight w:val="none"/>
        </w:rPr>
      </w:pPr>
      <w:r>
        <w:rPr>
          <w:rFonts w:ascii="宋体" w:hAnsi="宋体"/>
          <w:color w:val="auto"/>
          <w:sz w:val="28"/>
          <w:szCs w:val="28"/>
          <w:highlight w:val="none"/>
        </w:rPr>
      </w:r>
      <w:r/>
    </w:p>
    <w:p>
      <w:pPr>
        <w:pStyle w:val="978"/>
        <w:ind w:firstLine="480"/>
        <w:spacing w:line="360" w:lineRule="auto"/>
        <w:rPr>
          <w:rFonts w:ascii="宋体" w:hAnsi="宋体"/>
          <w:color w:val="auto"/>
          <w:sz w:val="28"/>
          <w:szCs w:val="28"/>
          <w:highlight w:val="none"/>
        </w:rPr>
      </w:pPr>
      <w:r>
        <w:rPr>
          <w:rFonts w:ascii="宋体" w:hAnsi="宋体"/>
          <w:color w:val="auto"/>
          <w:sz w:val="28"/>
          <w:szCs w:val="28"/>
          <w:highlight w:val="none"/>
        </w:rPr>
      </w:r>
      <w:r/>
    </w:p>
    <w:p>
      <w:pPr>
        <w:pStyle w:val="978"/>
        <w:ind w:firstLine="480"/>
        <w:spacing w:line="360" w:lineRule="auto"/>
        <w:rPr>
          <w:rFonts w:ascii="宋体" w:hAnsi="宋体"/>
          <w:color w:val="auto"/>
          <w:sz w:val="28"/>
          <w:szCs w:val="28"/>
          <w:highlight w:val="none"/>
        </w:rPr>
      </w:pPr>
      <w:r>
        <w:rPr>
          <w:rFonts w:ascii="宋体" w:hAnsi="宋体"/>
          <w:color w:val="auto"/>
          <w:sz w:val="28"/>
          <w:szCs w:val="28"/>
          <w:highlight w:val="none"/>
        </w:rPr>
      </w:r>
      <w:r/>
    </w:p>
    <w:p>
      <w:pPr>
        <w:pStyle w:val="978"/>
        <w:ind w:firstLine="48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特此声明。</w:t>
      </w:r>
      <w:r/>
    </w:p>
    <w:p>
      <w:pPr>
        <w:pStyle w:val="978"/>
        <w:ind w:firstLine="480"/>
        <w:spacing w:line="360" w:lineRule="auto"/>
        <w:rPr>
          <w:rFonts w:hint="eastAsia" w:ascii="宋体" w:hAnsi="宋体"/>
          <w:color w:val="auto"/>
          <w:sz w:val="28"/>
          <w:szCs w:val="28"/>
          <w:highlight w:val="none"/>
        </w:rPr>
      </w:pPr>
      <w:r>
        <w:rPr>
          <w:rFonts w:hint="eastAsia"/>
          <w:color w:val="auto"/>
          <w:sz w:val="28"/>
          <w:szCs w:val="28"/>
          <w:highlight w:val="none"/>
        </w:rPr>
        <w:t xml:space="preserve">投标人</w:t>
      </w:r>
      <w:r>
        <w:rPr>
          <w:rFonts w:ascii="宋体" w:hAnsi="宋体"/>
          <w:color w:val="auto"/>
          <w:sz w:val="28"/>
          <w:szCs w:val="28"/>
          <w:highlight w:val="none"/>
        </w:rPr>
        <w:t xml:space="preserve">对上述声明的真实性负责。如有虚假，将依法承担相应责任</w:t>
      </w:r>
      <w:r>
        <w:rPr>
          <w:rFonts w:hint="eastAsia" w:ascii="宋体" w:hAnsi="宋体"/>
          <w:color w:val="auto"/>
          <w:sz w:val="28"/>
          <w:szCs w:val="28"/>
          <w:highlight w:val="none"/>
        </w:rPr>
        <w:t xml:space="preserve">。</w:t>
      </w:r>
      <w:r/>
    </w:p>
    <w:p>
      <w:pPr>
        <w:pStyle w:val="978"/>
        <w:ind w:right="29" w:firstLine="3960"/>
        <w:rPr>
          <w:rFonts w:hint="eastAsia" w:ascii="宋体" w:hAnsi="宋体"/>
          <w:color w:val="auto"/>
          <w:sz w:val="28"/>
          <w:szCs w:val="28"/>
          <w:highlight w:val="none"/>
        </w:rPr>
      </w:pPr>
      <w:r>
        <w:rPr>
          <w:rFonts w:hint="eastAsia" w:ascii="宋体" w:hAnsi="宋体"/>
          <w:color w:val="auto"/>
          <w:sz w:val="28"/>
          <w:szCs w:val="28"/>
          <w:highlight w:val="none"/>
        </w:rPr>
      </w:r>
      <w:r/>
    </w:p>
    <w:p>
      <w:pPr>
        <w:pStyle w:val="978"/>
        <w:ind w:right="29" w:firstLine="3960"/>
        <w:spacing w:line="360" w:lineRule="auto"/>
        <w:rPr>
          <w:rFonts w:hint="eastAsia" w:ascii="宋体" w:hAnsi="宋体"/>
          <w:color w:val="auto"/>
          <w:sz w:val="28"/>
          <w:szCs w:val="28"/>
          <w:highlight w:val="none"/>
        </w:rPr>
      </w:pPr>
      <w:r>
        <w:rPr>
          <w:rFonts w:hint="eastAsia"/>
          <w:color w:val="auto"/>
          <w:sz w:val="28"/>
          <w:szCs w:val="28"/>
          <w:highlight w:val="none"/>
        </w:rPr>
        <w:t xml:space="preserve">投标人</w:t>
      </w:r>
      <w:r>
        <w:rPr>
          <w:rFonts w:ascii="宋体" w:hAnsi="宋体"/>
          <w:color w:val="auto"/>
          <w:sz w:val="28"/>
          <w:szCs w:val="28"/>
          <w:highlight w:val="none"/>
        </w:rPr>
        <w:t xml:space="preserve">（电子签章）：</w:t>
      </w:r>
      <w:r/>
    </w:p>
    <w:p>
      <w:pPr>
        <w:pStyle w:val="978"/>
        <w:ind w:right="29" w:firstLine="3960"/>
        <w:spacing w:line="360" w:lineRule="auto"/>
        <w:rPr>
          <w:rFonts w:hint="eastAsia" w:ascii="宋体" w:hAnsi="宋体"/>
          <w:color w:val="auto"/>
          <w:sz w:val="28"/>
          <w:szCs w:val="28"/>
          <w:highlight w:val="none"/>
        </w:rPr>
      </w:pPr>
      <w:r>
        <w:rPr>
          <w:rFonts w:ascii="宋体" w:hAnsi="宋体"/>
          <w:color w:val="auto"/>
          <w:sz w:val="28"/>
          <w:szCs w:val="28"/>
          <w:highlight w:val="none"/>
        </w:rPr>
        <w:t xml:space="preserve">日期：</w:t>
      </w:r>
      <w:r/>
    </w:p>
    <w:p>
      <w:pPr>
        <w:ind w:firstLine="600"/>
        <w:spacing w:line="480" w:lineRule="exact"/>
        <w:rPr>
          <w:rFonts w:hint="eastAsia" w:ascii="宋体" w:hAnsi="宋体"/>
          <w:bCs/>
          <w:color w:val="auto"/>
          <w:sz w:val="30"/>
          <w:szCs w:val="30"/>
          <w:highlight w:val="none"/>
        </w:rPr>
      </w:pPr>
      <w:r>
        <w:rPr>
          <w:rFonts w:hint="eastAsia" w:ascii="宋体" w:hAnsi="宋体"/>
          <w:bCs/>
          <w:color w:val="auto"/>
          <w:sz w:val="30"/>
          <w:szCs w:val="30"/>
          <w:highlight w:val="none"/>
        </w:rPr>
      </w:r>
      <w:r/>
    </w:p>
    <w:p>
      <w:pPr>
        <w:ind w:firstLine="562"/>
        <w:jc w:val="center"/>
        <w:spacing w:line="480" w:lineRule="exact"/>
        <w:rPr>
          <w:rFonts w:hint="eastAsia" w:ascii="宋体" w:hAnsi="宋体"/>
          <w:b/>
          <w:color w:val="auto"/>
          <w:sz w:val="28"/>
          <w:szCs w:val="28"/>
          <w:highlight w:val="none"/>
        </w:rPr>
      </w:pPr>
      <w:r>
        <w:rPr>
          <w:rFonts w:ascii="宋体" w:hAnsi="宋体"/>
          <w:b/>
          <w:color w:val="auto"/>
          <w:sz w:val="28"/>
          <w:szCs w:val="28"/>
          <w:highlight w:val="none"/>
        </w:rPr>
        <w:br w:type="page" w:clear="all"/>
      </w:r>
      <w:r/>
    </w:p>
    <w:p>
      <w:pPr>
        <w:ind w:firstLine="562"/>
        <w:jc w:val="center"/>
        <w:spacing w:line="480" w:lineRule="exact"/>
        <w:rPr>
          <w:rFonts w:hint="eastAsia" w:ascii="宋体" w:hAnsi="宋体"/>
          <w:color w:val="auto"/>
          <w:sz w:val="30"/>
          <w:szCs w:val="30"/>
          <w:highlight w:val="none"/>
        </w:rPr>
      </w:pPr>
      <w:r>
        <w:rPr>
          <w:rFonts w:hint="eastAsia" w:ascii="宋体" w:hAnsi="宋体"/>
          <w:bCs/>
          <w:color w:val="auto"/>
          <w:sz w:val="28"/>
          <w:szCs w:val="28"/>
          <w:highlight w:val="none"/>
        </w:rPr>
        <w:t xml:space="preserve">十</w:t>
      </w:r>
      <w:r>
        <w:rPr>
          <w:rFonts w:ascii="宋体" w:hAnsi="宋体"/>
          <w:bCs/>
          <w:color w:val="auto"/>
          <w:sz w:val="30"/>
          <w:szCs w:val="30"/>
          <w:highlight w:val="none"/>
        </w:rPr>
        <w:t xml:space="preserve">、预付款保函支付条款模板</w:t>
      </w:r>
      <w:r/>
    </w:p>
    <w:p>
      <w:pPr>
        <w:ind w:firstLine="605"/>
        <w:spacing w:line="48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605"/>
        <w:jc w:val="center"/>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符合条件一：提交预付款保函的</w:t>
      </w:r>
      <w:r/>
    </w:p>
    <w:p>
      <w:pPr>
        <w:ind w:firstLine="602"/>
        <w:spacing w:line="480" w:lineRule="exact"/>
        <w:rPr>
          <w:rFonts w:hint="eastAsia" w:ascii="宋体" w:hAnsi="宋体"/>
          <w:color w:val="auto"/>
          <w:sz w:val="28"/>
          <w:szCs w:val="28"/>
          <w:highlight w:val="none"/>
          <w:u w:val="single"/>
        </w:rPr>
      </w:pPr>
      <w:r>
        <w:rPr>
          <w:rFonts w:ascii="宋体" w:hAnsi="宋体"/>
          <w:color w:val="auto"/>
          <w:sz w:val="28"/>
          <w:szCs w:val="28"/>
          <w:highlight w:val="none"/>
        </w:rPr>
        <w:t xml:space="preserve">（1）合同签订且乙方向甲方出具预付款保函后个</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工作日内，甲方应支付合同价款的百分之</w:t>
      </w:r>
      <w:r>
        <w:rPr>
          <w:rFonts w:ascii="宋体" w:hAnsi="宋体"/>
          <w:color w:val="auto"/>
          <w:sz w:val="28"/>
          <w:szCs w:val="28"/>
          <w:highlight w:val="none"/>
          <w:u w:val="single"/>
        </w:rPr>
        <w:t xml:space="preserve">   XX（  XX%），</w:t>
      </w:r>
      <w:r>
        <w:rPr>
          <w:rFonts w:ascii="宋体" w:hAnsi="宋体"/>
          <w:color w:val="auto"/>
          <w:sz w:val="28"/>
          <w:szCs w:val="28"/>
          <w:highlight w:val="none"/>
        </w:rPr>
        <w:t xml:space="preserve">小写￥</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w:t>
      </w:r>
      <w:r/>
    </w:p>
    <w:p>
      <w:pPr>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（2）验收合格后个</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工作日内，甲方应支付合同价款的百分之</w:t>
      </w:r>
      <w:r>
        <w:rPr>
          <w:rFonts w:ascii="宋体" w:hAnsi="宋体"/>
          <w:color w:val="auto"/>
          <w:sz w:val="28"/>
          <w:szCs w:val="28"/>
          <w:highlight w:val="none"/>
          <w:u w:val="single"/>
        </w:rPr>
        <w:t xml:space="preserve">XX（    XX%），</w:t>
      </w:r>
      <w:r>
        <w:rPr>
          <w:rFonts w:ascii="宋体" w:hAnsi="宋体"/>
          <w:color w:val="auto"/>
          <w:sz w:val="28"/>
          <w:szCs w:val="28"/>
          <w:highlight w:val="none"/>
        </w:rPr>
        <w:t xml:space="preserve">小写￥</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w:t>
      </w:r>
      <w:r/>
    </w:p>
    <w:p>
      <w:pPr>
        <w:ind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w:t>
      </w:r>
      <w:r/>
    </w:p>
    <w:p>
      <w:pPr>
        <w:ind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符合条件二：不提交预付款保函的</w:t>
      </w:r>
      <w:r/>
    </w:p>
    <w:p>
      <w:pPr>
        <w:ind w:firstLine="602"/>
        <w:spacing w:line="480" w:lineRule="exact"/>
        <w:rPr>
          <w:rFonts w:hint="eastAsia" w:ascii="宋体" w:hAnsi="宋体"/>
          <w:color w:val="auto"/>
          <w:sz w:val="28"/>
          <w:szCs w:val="28"/>
          <w:highlight w:val="none"/>
          <w:u w:val="single"/>
        </w:rPr>
      </w:pPr>
      <w:r>
        <w:rPr>
          <w:rFonts w:ascii="宋体" w:hAnsi="宋体"/>
          <w:color w:val="auto"/>
          <w:sz w:val="28"/>
          <w:szCs w:val="28"/>
          <w:highlight w:val="none"/>
        </w:rPr>
        <w:t xml:space="preserve">（1）合同签订后个</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工作日内，甲方应支付合同价款的百分之</w:t>
      </w:r>
      <w:r>
        <w:rPr>
          <w:rFonts w:ascii="宋体" w:hAnsi="宋体"/>
          <w:color w:val="auto"/>
          <w:sz w:val="28"/>
          <w:szCs w:val="28"/>
          <w:highlight w:val="none"/>
          <w:u w:val="single"/>
        </w:rPr>
        <w:t xml:space="preserve">XX（    XX%），</w:t>
      </w:r>
      <w:r>
        <w:rPr>
          <w:rFonts w:ascii="宋体" w:hAnsi="宋体"/>
          <w:color w:val="auto"/>
          <w:sz w:val="28"/>
          <w:szCs w:val="28"/>
          <w:highlight w:val="none"/>
        </w:rPr>
        <w:t xml:space="preserve">小写￥</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w:t>
      </w:r>
      <w:r/>
    </w:p>
    <w:p>
      <w:pPr>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（2）验收合格后</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个工作日内，甲方应支付合同价款的百分之</w:t>
      </w:r>
      <w:r>
        <w:rPr>
          <w:rFonts w:ascii="宋体" w:hAnsi="宋体"/>
          <w:color w:val="auto"/>
          <w:sz w:val="28"/>
          <w:szCs w:val="28"/>
          <w:highlight w:val="none"/>
          <w:u w:val="single"/>
        </w:rPr>
        <w:t xml:space="preserve">XX（    XX%），</w:t>
      </w:r>
      <w:r>
        <w:rPr>
          <w:rFonts w:ascii="宋体" w:hAnsi="宋体"/>
          <w:color w:val="auto"/>
          <w:sz w:val="28"/>
          <w:szCs w:val="28"/>
          <w:highlight w:val="none"/>
        </w:rPr>
        <w:t xml:space="preserve">小写￥</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大写：人民币</w:t>
      </w:r>
      <w:r>
        <w:rPr>
          <w:rFonts w:hint="eastAsia" w:ascii="宋体" w:hAnsi="宋体"/>
          <w:color w:val="auto"/>
          <w:sz w:val="28"/>
          <w:szCs w:val="28"/>
          <w:highlight w:val="none"/>
          <w:u w:val="single"/>
        </w:rPr>
        <w:t xml:space="preserve">     </w:t>
      </w:r>
      <w:r>
        <w:rPr>
          <w:rFonts w:ascii="宋体" w:hAnsi="宋体"/>
          <w:color w:val="auto"/>
          <w:sz w:val="28"/>
          <w:szCs w:val="28"/>
          <w:highlight w:val="none"/>
        </w:rPr>
        <w:t xml:space="preserve">。</w:t>
      </w:r>
      <w:r/>
    </w:p>
    <w:p>
      <w:pPr>
        <w:ind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w:t>
      </w:r>
      <w:r/>
    </w:p>
    <w:p>
      <w:pPr>
        <w:ind w:left="140" w:firstLine="605"/>
        <w:spacing w:line="480" w:lineRule="exact"/>
        <w:rPr>
          <w:rFonts w:hint="eastAsia" w:ascii="宋体" w:hAnsi="宋体"/>
          <w:b/>
          <w:color w:val="auto"/>
          <w:sz w:val="28"/>
          <w:szCs w:val="28"/>
          <w:highlight w:val="none"/>
        </w:rPr>
      </w:pPr>
      <w:r>
        <w:rPr>
          <w:rFonts w:ascii="宋体" w:hAnsi="宋体"/>
          <w:b/>
          <w:color w:val="auto"/>
          <w:sz w:val="28"/>
          <w:szCs w:val="28"/>
          <w:highlight w:val="none"/>
        </w:rPr>
        <w:t xml:space="preserve">注:</w:t>
      </w:r>
      <w:r/>
    </w:p>
    <w:p>
      <w:pPr>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2、付款条件二中，预付款比例设定应符合《关于做好政府采购支持企业发展有关事项的通知》(苏财购〔2020〕52号)要求。</w:t>
      </w:r>
      <w:r/>
    </w:p>
    <w:p>
      <w:pP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37"/>
        <w:rPr>
          <w:rFonts w:hint="eastAsia" w:ascii="宋体" w:hAnsi="宋体"/>
          <w:color w:val="auto"/>
          <w:sz w:val="30"/>
          <w:szCs w:val="30"/>
          <w:highlight w:val="none"/>
        </w:rPr>
      </w:pPr>
      <w:r>
        <w:rPr>
          <w:rFonts w:hint="eastAsia" w:ascii="宋体" w:hAnsi="宋体"/>
          <w:color w:val="auto"/>
          <w:sz w:val="30"/>
          <w:szCs w:val="30"/>
          <w:highlight w:val="none"/>
        </w:rPr>
      </w:r>
      <w:r/>
    </w:p>
    <w:p>
      <w:pPr>
        <w:pStyle w:val="737"/>
        <w:rPr>
          <w:rFonts w:hint="eastAsia" w:ascii="宋体" w:hAnsi="宋体"/>
          <w:color w:val="auto"/>
          <w:sz w:val="30"/>
          <w:szCs w:val="30"/>
          <w:highlight w:val="none"/>
        </w:rPr>
      </w:pPr>
      <w:r>
        <w:rPr>
          <w:rFonts w:hint="eastAsia" w:ascii="宋体" w:hAnsi="宋体"/>
          <w:color w:val="auto"/>
          <w:sz w:val="30"/>
          <w:szCs w:val="30"/>
          <w:highlight w:val="none"/>
        </w:rPr>
      </w:r>
      <w:r/>
    </w:p>
    <w:p>
      <w:pPr>
        <w:pStyle w:val="737"/>
        <w:rPr>
          <w:rFonts w:hint="eastAsia" w:ascii="宋体" w:hAnsi="宋体"/>
          <w:color w:val="auto"/>
          <w:sz w:val="30"/>
          <w:szCs w:val="30"/>
          <w:highlight w:val="none"/>
        </w:rPr>
      </w:pPr>
      <w:r>
        <w:rPr>
          <w:rFonts w:hint="eastAsia" w:ascii="宋体" w:hAnsi="宋体"/>
          <w:color w:val="auto"/>
          <w:sz w:val="30"/>
          <w:szCs w:val="30"/>
          <w:highlight w:val="none"/>
        </w:rPr>
      </w:r>
      <w:r/>
    </w:p>
    <w:p>
      <w:pPr>
        <w:pStyle w:val="737"/>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rPr>
          <w:color w:val="auto"/>
          <w:highlight w:val="none"/>
        </w:rPr>
      </w:pPr>
      <w:r>
        <w:rPr>
          <w:color w:val="auto"/>
          <w:highlight w:val="none"/>
        </w:rPr>
      </w:r>
      <w:r/>
    </w:p>
    <w:sectPr>
      <w:footnotePr/>
      <w:endnotePr/>
      <w:type w:val="nextPage"/>
      <w:pgSz w:w="11906" w:h="16838" w:orient="portrait"/>
      <w:pgMar w:top="1440" w:right="1134" w:bottom="1440" w:left="9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Calibri Light">
    <w:panose1 w:val="020F0302020204030204"/>
  </w:font>
  <w:font w:name="新宋体">
    <w:panose1 w:val="02010609030101010101"/>
  </w:font>
  <w:font w:name="Symbol">
    <w:panose1 w:val="05050102010706020507"/>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16</w:t>
    </w:r>
    <w:r>
      <w:fldChar w:fldCharType="end"/>
    </w:r>
    <w:r/>
  </w:p>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66"/>
      </w:rPr>
      <w:framePr w:wrap="around" w:vAnchor="text" w:hAnchor="margin" w:xAlign="center" w:y="1"/>
    </w:pPr>
    <w:r>
      <w:fldChar w:fldCharType="begin"/>
    </w:r>
    <w:r>
      <w:rPr>
        <w:rStyle w:val="766"/>
      </w:rPr>
      <w:instrText xml:space="preserve">PAGE  </w:instrText>
    </w:r>
    <w:r>
      <w:fldChar w:fldCharType="end"/>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
  </w:num>
  <w:num w:numId="4">
    <w:abstractNumId w:val="7"/>
  </w:num>
  <w:num w:numId="5">
    <w:abstractNumId w:val="5"/>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List Paragraph"/>
    <w:basedOn w:val="718"/>
    <w:uiPriority w:val="34"/>
    <w:qFormat/>
    <w:pPr>
      <w:contextualSpacing/>
      <w:ind w:left="720"/>
    </w:pPr>
  </w:style>
  <w:style w:type="paragraph" w:styleId="695">
    <w:name w:val="No Spacing"/>
    <w:uiPriority w:val="1"/>
    <w:qFormat/>
    <w:pPr>
      <w:spacing w:before="0" w:after="0" w:line="240" w:lineRule="auto"/>
    </w:pPr>
  </w:style>
  <w:style w:type="paragraph" w:styleId="696">
    <w:name w:val="Quote"/>
    <w:basedOn w:val="718"/>
    <w:next w:val="718"/>
    <w:link w:val="777"/>
    <w:uiPriority w:val="29"/>
    <w:qFormat/>
    <w:pPr>
      <w:ind w:left="720" w:right="720"/>
    </w:pPr>
    <w:rPr>
      <w:i/>
    </w:rPr>
  </w:style>
  <w:style w:type="paragraph" w:styleId="697">
    <w:name w:val="Intense Quote"/>
    <w:basedOn w:val="718"/>
    <w:next w:val="718"/>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698">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name w:val="TOC Heading"/>
    <w:uiPriority w:val="39"/>
    <w:unhideWhenUsed/>
  </w:style>
  <w:style w:type="paragraph" w:styleId="718" w:default="1">
    <w:name w:val="Normal"/>
    <w:uiPriority w:val="0"/>
    <w:qFormat/>
    <w:rPr>
      <w:rFonts w:ascii="Times New Roman" w:hAnsi="Times New Roman" w:eastAsia="宋体" w:cs="Times New Roman"/>
      <w:lang w:val="en-US" w:eastAsia="zh-CN" w:bidi="ar-SA"/>
    </w:rPr>
  </w:style>
  <w:style w:type="paragraph" w:styleId="719">
    <w:name w:val="Heading 1"/>
    <w:basedOn w:val="718"/>
    <w:next w:val="718"/>
    <w:link w:val="957"/>
    <w:uiPriority w:val="0"/>
    <w:qFormat/>
    <w:pPr>
      <w:jc w:val="center"/>
      <w:keepLines/>
      <w:keepNext/>
      <w:spacing w:line="578" w:lineRule="auto"/>
      <w:outlineLvl w:val="0"/>
    </w:pPr>
    <w:rPr>
      <w:rFonts w:eastAsia="新宋体"/>
      <w:b/>
      <w:bCs/>
      <w:sz w:val="30"/>
      <w:szCs w:val="44"/>
    </w:rPr>
  </w:style>
  <w:style w:type="paragraph" w:styleId="720">
    <w:name w:val="Heading 2"/>
    <w:basedOn w:val="718"/>
    <w:next w:val="718"/>
    <w:link w:val="936"/>
    <w:uiPriority w:val="0"/>
    <w:qFormat/>
    <w:pPr>
      <w:keepLines/>
      <w:keepNext/>
      <w:spacing w:before="260" w:after="260" w:line="416" w:lineRule="auto"/>
      <w:outlineLvl w:val="1"/>
    </w:pPr>
    <w:rPr>
      <w:rFonts w:ascii="Calibri Light" w:hAnsi="Calibri Light"/>
      <w:b/>
      <w:bCs/>
      <w:sz w:val="24"/>
      <w:szCs w:val="32"/>
    </w:rPr>
  </w:style>
  <w:style w:type="paragraph" w:styleId="721">
    <w:name w:val="Heading 3"/>
    <w:basedOn w:val="718"/>
    <w:next w:val="718"/>
    <w:link w:val="948"/>
    <w:uiPriority w:val="9"/>
    <w:qFormat/>
    <w:pPr>
      <w:keepLines/>
      <w:keepNext/>
      <w:spacing w:before="260" w:after="260" w:line="416" w:lineRule="auto"/>
      <w:outlineLvl w:val="2"/>
    </w:pPr>
    <w:rPr>
      <w:b/>
      <w:bCs/>
      <w:sz w:val="32"/>
      <w:szCs w:val="32"/>
    </w:rPr>
  </w:style>
  <w:style w:type="paragraph" w:styleId="722">
    <w:name w:val="Heading 4"/>
    <w:basedOn w:val="718"/>
    <w:next w:val="718"/>
    <w:link w:val="958"/>
    <w:uiPriority w:val="0"/>
    <w:qFormat/>
    <w:pPr>
      <w:keepLines/>
      <w:keepNext/>
      <w:spacing w:before="280" w:after="290" w:line="376" w:lineRule="auto"/>
      <w:outlineLvl w:val="3"/>
    </w:pPr>
    <w:rPr>
      <w:rFonts w:ascii="Cambria" w:hAnsi="Cambria"/>
      <w:b/>
      <w:bCs/>
      <w:sz w:val="28"/>
      <w:szCs w:val="28"/>
    </w:rPr>
  </w:style>
  <w:style w:type="paragraph" w:styleId="723">
    <w:name w:val="Heading 5"/>
    <w:basedOn w:val="718"/>
    <w:next w:val="718"/>
    <w:link w:val="959"/>
    <w:uiPriority w:val="0"/>
    <w:qFormat/>
    <w:pPr>
      <w:keepLines/>
      <w:keepNext/>
      <w:spacing w:before="280" w:after="290" w:line="376" w:lineRule="auto"/>
      <w:outlineLvl w:val="4"/>
    </w:pPr>
    <w:rPr>
      <w:b/>
      <w:bCs/>
      <w:sz w:val="28"/>
      <w:szCs w:val="28"/>
    </w:rPr>
  </w:style>
  <w:style w:type="paragraph" w:styleId="724">
    <w:name w:val="Heading 6"/>
    <w:next w:val="718"/>
    <w:link w:val="78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25">
    <w:name w:val="Heading 7"/>
    <w:basedOn w:val="718"/>
    <w:next w:val="718"/>
    <w:link w:val="937"/>
    <w:uiPriority w:val="0"/>
    <w:qFormat/>
    <w:pPr>
      <w:keepLines/>
      <w:keepNext/>
      <w:spacing w:before="240" w:after="64" w:line="320" w:lineRule="auto"/>
      <w:outlineLvl w:val="6"/>
    </w:pPr>
    <w:rPr>
      <w:rFonts w:ascii="Calibri" w:hAnsi="Calibri"/>
      <w:b/>
      <w:bCs/>
      <w:sz w:val="24"/>
    </w:rPr>
  </w:style>
  <w:style w:type="paragraph" w:styleId="726">
    <w:name w:val="Heading 8"/>
    <w:next w:val="718"/>
    <w:link w:val="78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27">
    <w:name w:val="Heading 9"/>
    <w:next w:val="718"/>
    <w:link w:val="79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next w:val="718"/>
    <w:uiPriority w:val="39"/>
    <w:unhideWhenUsed/>
    <w:qFormat/>
    <w:pPr>
      <w:ind w:left="1701"/>
      <w:spacing w:after="57"/>
    </w:pPr>
    <w:rPr>
      <w:rFonts w:ascii="Times New Roman" w:hAnsi="Times New Roman" w:eastAsia="宋体" w:cs="Times New Roman"/>
      <w:lang w:val="en-US" w:eastAsia="zh-CN" w:bidi="ar-SA"/>
    </w:rPr>
  </w:style>
  <w:style w:type="paragraph" w:styleId="731">
    <w:name w:val="Normal Indent"/>
    <w:basedOn w:val="718"/>
    <w:next w:val="718"/>
    <w:link w:val="960"/>
    <w:uiPriority w:val="0"/>
    <w:qFormat/>
    <w:pPr>
      <w:ind w:firstLine="420"/>
    </w:pPr>
  </w:style>
  <w:style w:type="paragraph" w:styleId="732">
    <w:name w:val="Caption"/>
    <w:next w:val="71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33">
    <w:name w:val="index 5"/>
    <w:basedOn w:val="718"/>
    <w:next w:val="718"/>
    <w:uiPriority w:val="0"/>
    <w:qFormat/>
    <w:pPr>
      <w:ind w:left="798"/>
    </w:pPr>
    <w:rPr>
      <w:rFonts w:ascii="Calibri" w:hAnsi="Calibri"/>
    </w:rPr>
  </w:style>
  <w:style w:type="paragraph" w:styleId="734">
    <w:name w:val="Document Map"/>
    <w:basedOn w:val="718"/>
    <w:link w:val="961"/>
    <w:uiPriority w:val="0"/>
    <w:qFormat/>
    <w:rPr>
      <w:rFonts w:ascii="宋体" w:hAnsi="Calibri"/>
      <w:sz w:val="18"/>
      <w:szCs w:val="18"/>
    </w:rPr>
  </w:style>
  <w:style w:type="paragraph" w:styleId="735">
    <w:name w:val="annotation text"/>
    <w:basedOn w:val="718"/>
    <w:link w:val="944"/>
    <w:uiPriority w:val="0"/>
    <w:qFormat/>
  </w:style>
  <w:style w:type="paragraph" w:styleId="736">
    <w:name w:val="Body Text"/>
    <w:basedOn w:val="718"/>
    <w:next w:val="718"/>
    <w:link w:val="949"/>
    <w:uiPriority w:val="0"/>
    <w:qFormat/>
    <w:pPr>
      <w:spacing w:after="120"/>
    </w:pPr>
    <w:rPr>
      <w:rFonts w:ascii="Calibri" w:hAnsi="Calibri"/>
    </w:rPr>
  </w:style>
  <w:style w:type="paragraph" w:styleId="737">
    <w:name w:val="Body Text Indent"/>
    <w:basedOn w:val="718"/>
    <w:next w:val="738"/>
    <w:link w:val="956"/>
    <w:uiPriority w:val="0"/>
    <w:qFormat/>
    <w:pPr>
      <w:ind w:left="420"/>
      <w:spacing w:after="120"/>
    </w:pPr>
    <w:rPr>
      <w:rFonts w:ascii="Calibri" w:hAnsi="Calibri"/>
    </w:rPr>
  </w:style>
  <w:style w:type="paragraph" w:styleId="738">
    <w:name w:val="envelope return"/>
    <w:basedOn w:val="718"/>
    <w:uiPriority w:val="0"/>
    <w:qFormat/>
    <w:rPr>
      <w:rFonts w:ascii="Arial" w:hAnsi="Arial"/>
    </w:rPr>
  </w:style>
  <w:style w:type="paragraph" w:styleId="739">
    <w:name w:val="Block Text"/>
    <w:basedOn w:val="718"/>
    <w:uiPriority w:val="0"/>
    <w:qFormat/>
    <w:pPr>
      <w:ind w:left="420" w:right="33"/>
    </w:pPr>
    <w:rPr>
      <w:sz w:val="24"/>
    </w:rPr>
  </w:style>
  <w:style w:type="paragraph" w:styleId="740">
    <w:name w:val="index 4"/>
    <w:basedOn w:val="718"/>
    <w:next w:val="718"/>
    <w:uiPriority w:val="0"/>
    <w:qFormat/>
    <w:pPr>
      <w:ind w:left="600"/>
    </w:pPr>
    <w:rPr>
      <w:rFonts w:ascii="Calibri" w:hAnsi="Calibri"/>
      <w:sz w:val="22"/>
      <w:szCs w:val="22"/>
    </w:rPr>
  </w:style>
  <w:style w:type="paragraph" w:styleId="741">
    <w:name w:val="toc 5"/>
    <w:next w:val="718"/>
    <w:uiPriority w:val="39"/>
    <w:unhideWhenUsed/>
    <w:qFormat/>
    <w:pPr>
      <w:ind w:left="1134"/>
      <w:spacing w:after="57"/>
    </w:pPr>
    <w:rPr>
      <w:rFonts w:ascii="Times New Roman" w:hAnsi="Times New Roman" w:eastAsia="宋体" w:cs="Times New Roman"/>
      <w:lang w:val="en-US" w:eastAsia="zh-CN" w:bidi="ar-SA"/>
    </w:rPr>
  </w:style>
  <w:style w:type="paragraph" w:styleId="742">
    <w:name w:val="toc 3"/>
    <w:next w:val="718"/>
    <w:uiPriority w:val="39"/>
    <w:unhideWhenUsed/>
    <w:qFormat/>
    <w:pPr>
      <w:ind w:left="567"/>
      <w:spacing w:after="57"/>
    </w:pPr>
    <w:rPr>
      <w:rFonts w:ascii="Times New Roman" w:hAnsi="Times New Roman" w:eastAsia="宋体" w:cs="Times New Roman"/>
      <w:lang w:val="en-US" w:eastAsia="zh-CN" w:bidi="ar-SA"/>
    </w:rPr>
  </w:style>
  <w:style w:type="paragraph" w:styleId="743">
    <w:name w:val="Plain Text"/>
    <w:basedOn w:val="718"/>
    <w:link w:val="962"/>
    <w:uiPriority w:val="0"/>
    <w:qFormat/>
    <w:rPr>
      <w:rFonts w:ascii="宋体" w:hAnsi="Courier New"/>
    </w:rPr>
  </w:style>
  <w:style w:type="paragraph" w:styleId="744">
    <w:name w:val="toc 8"/>
    <w:next w:val="718"/>
    <w:uiPriority w:val="39"/>
    <w:unhideWhenUsed/>
    <w:qFormat/>
    <w:pPr>
      <w:ind w:left="1984"/>
      <w:spacing w:after="57"/>
    </w:pPr>
    <w:rPr>
      <w:rFonts w:ascii="Times New Roman" w:hAnsi="Times New Roman" w:eastAsia="宋体" w:cs="Times New Roman"/>
      <w:lang w:val="en-US" w:eastAsia="zh-CN" w:bidi="ar-SA"/>
    </w:rPr>
  </w:style>
  <w:style w:type="paragraph" w:styleId="745">
    <w:name w:val="Date"/>
    <w:basedOn w:val="718"/>
    <w:next w:val="718"/>
    <w:link w:val="940"/>
    <w:uiPriority w:val="0"/>
    <w:qFormat/>
    <w:rPr>
      <w:rFonts w:eastAsia="仿宋_GB2312"/>
      <w:sz w:val="28"/>
    </w:rPr>
  </w:style>
  <w:style w:type="paragraph" w:styleId="746">
    <w:name w:val="Body Text Indent 2"/>
    <w:basedOn w:val="718"/>
    <w:link w:val="963"/>
    <w:uiPriority w:val="0"/>
    <w:qFormat/>
    <w:pPr>
      <w:ind w:firstLine="475"/>
      <w:spacing w:line="10" w:lineRule="atLeast"/>
    </w:pPr>
    <w:rPr>
      <w:rFonts w:ascii="仿宋_GB2312" w:eastAsia="仿宋_GB2312"/>
      <w:sz w:val="24"/>
    </w:rPr>
  </w:style>
  <w:style w:type="paragraph" w:styleId="747">
    <w:name w:val="endnote text"/>
    <w:link w:val="928"/>
    <w:uiPriority w:val="99"/>
    <w:unhideWhenUsed/>
    <w:qFormat/>
    <w:rPr>
      <w:rFonts w:ascii="Times New Roman" w:hAnsi="Times New Roman" w:eastAsia="宋体" w:cs="Times New Roman"/>
      <w:lang w:val="en-US" w:eastAsia="zh-CN" w:bidi="ar-SA"/>
    </w:rPr>
  </w:style>
  <w:style w:type="paragraph" w:styleId="748">
    <w:name w:val="Balloon Text"/>
    <w:basedOn w:val="718"/>
    <w:link w:val="964"/>
    <w:uiPriority w:val="0"/>
    <w:qFormat/>
    <w:rPr>
      <w:sz w:val="18"/>
      <w:szCs w:val="18"/>
    </w:rPr>
  </w:style>
  <w:style w:type="paragraph" w:styleId="749">
    <w:name w:val="Footer"/>
    <w:basedOn w:val="718"/>
    <w:link w:val="965"/>
    <w:uiPriority w:val="0"/>
    <w:qFormat/>
    <w:pPr>
      <w:tabs>
        <w:tab w:val="center" w:pos="4153" w:leader="none"/>
        <w:tab w:val="right" w:pos="8306" w:leader="none"/>
      </w:tabs>
    </w:pPr>
    <w:rPr>
      <w:sz w:val="18"/>
      <w:szCs w:val="18"/>
    </w:rPr>
  </w:style>
  <w:style w:type="paragraph" w:styleId="750">
    <w:name w:val="Header"/>
    <w:basedOn w:val="718"/>
    <w:link w:val="945"/>
    <w:uiPriority w:val="0"/>
    <w:qFormat/>
    <w:pPr>
      <w:jc w:val="center"/>
      <w:tabs>
        <w:tab w:val="center" w:pos="4153" w:leader="none"/>
        <w:tab w:val="right" w:pos="8306" w:leader="none"/>
      </w:tabs>
      <w:pBdr>
        <w:bottom w:val="single" w:color="000000" w:sz="6" w:space="1"/>
      </w:pBdr>
    </w:pPr>
    <w:rPr>
      <w:sz w:val="18"/>
      <w:szCs w:val="18"/>
    </w:rPr>
  </w:style>
  <w:style w:type="paragraph" w:styleId="751">
    <w:name w:val="toc 1"/>
    <w:next w:val="718"/>
    <w:uiPriority w:val="39"/>
    <w:unhideWhenUsed/>
    <w:qFormat/>
    <w:pPr>
      <w:spacing w:after="57"/>
    </w:pPr>
    <w:rPr>
      <w:rFonts w:ascii="Times New Roman" w:hAnsi="Times New Roman" w:eastAsia="宋体" w:cs="Times New Roman"/>
      <w:lang w:val="en-US" w:eastAsia="zh-CN" w:bidi="ar-SA"/>
    </w:rPr>
  </w:style>
  <w:style w:type="paragraph" w:styleId="752">
    <w:name w:val="toc 4"/>
    <w:basedOn w:val="718"/>
    <w:next w:val="718"/>
    <w:uiPriority w:val="39"/>
    <w:unhideWhenUsed/>
    <w:qFormat/>
    <w:pPr>
      <w:ind w:left="850"/>
      <w:spacing w:after="57"/>
    </w:pPr>
  </w:style>
  <w:style w:type="paragraph" w:styleId="753">
    <w:name w:val="Subtitle"/>
    <w:link w:val="794"/>
    <w:uiPriority w:val="11"/>
    <w:qFormat/>
    <w:pPr>
      <w:spacing w:before="200" w:after="200"/>
    </w:pPr>
    <w:rPr>
      <w:rFonts w:ascii="Times New Roman" w:hAnsi="Times New Roman" w:eastAsia="宋体" w:cs="Times New Roman"/>
      <w:sz w:val="24"/>
      <w:szCs w:val="24"/>
      <w:lang w:val="en-US" w:eastAsia="zh-CN" w:bidi="ar-SA"/>
    </w:rPr>
  </w:style>
  <w:style w:type="paragraph" w:styleId="754">
    <w:name w:val="footnote text"/>
    <w:basedOn w:val="718"/>
    <w:next w:val="733"/>
    <w:link w:val="927"/>
    <w:uiPriority w:val="0"/>
    <w:qFormat/>
    <w:rPr>
      <w:rFonts w:ascii="宋体" w:eastAsia="Times New Roman"/>
      <w:sz w:val="18"/>
      <w:szCs w:val="18"/>
    </w:rPr>
  </w:style>
  <w:style w:type="paragraph" w:styleId="755">
    <w:name w:val="toc 6"/>
    <w:next w:val="718"/>
    <w:uiPriority w:val="39"/>
    <w:unhideWhenUsed/>
    <w:qFormat/>
    <w:pPr>
      <w:ind w:left="1417"/>
      <w:spacing w:after="57"/>
    </w:pPr>
    <w:rPr>
      <w:rFonts w:ascii="Times New Roman" w:hAnsi="Times New Roman" w:eastAsia="宋体" w:cs="Times New Roman"/>
      <w:lang w:val="en-US" w:eastAsia="zh-CN" w:bidi="ar-SA"/>
    </w:rPr>
  </w:style>
  <w:style w:type="paragraph" w:styleId="756">
    <w:name w:val="table of figures"/>
    <w:next w:val="718"/>
    <w:uiPriority w:val="99"/>
    <w:unhideWhenUsed/>
    <w:qFormat/>
    <w:rPr>
      <w:rFonts w:ascii="Times New Roman" w:hAnsi="Times New Roman" w:eastAsia="宋体" w:cs="Times New Roman"/>
      <w:lang w:val="en-US" w:eastAsia="zh-CN" w:bidi="ar-SA"/>
    </w:rPr>
  </w:style>
  <w:style w:type="paragraph" w:styleId="757">
    <w:name w:val="toc 2"/>
    <w:next w:val="718"/>
    <w:uiPriority w:val="39"/>
    <w:unhideWhenUsed/>
    <w:qFormat/>
    <w:pPr>
      <w:ind w:left="283"/>
      <w:spacing w:after="57"/>
    </w:pPr>
    <w:rPr>
      <w:rFonts w:ascii="Times New Roman" w:hAnsi="Times New Roman" w:eastAsia="宋体" w:cs="Times New Roman"/>
      <w:lang w:val="en-US" w:eastAsia="zh-CN" w:bidi="ar-SA"/>
    </w:rPr>
  </w:style>
  <w:style w:type="paragraph" w:styleId="758">
    <w:name w:val="toc 9"/>
    <w:next w:val="718"/>
    <w:uiPriority w:val="39"/>
    <w:unhideWhenUsed/>
    <w:qFormat/>
    <w:pPr>
      <w:ind w:left="2268"/>
      <w:spacing w:after="57"/>
    </w:pPr>
    <w:rPr>
      <w:rFonts w:ascii="Times New Roman" w:hAnsi="Times New Roman" w:eastAsia="宋体" w:cs="Times New Roman"/>
      <w:lang w:val="en-US" w:eastAsia="zh-CN" w:bidi="ar-SA"/>
    </w:rPr>
  </w:style>
  <w:style w:type="paragraph" w:styleId="759">
    <w:name w:val="Normal (Web)"/>
    <w:basedOn w:val="718"/>
    <w:uiPriority w:val="0"/>
    <w:qFormat/>
    <w:pPr>
      <w:spacing w:before="100" w:beforeAutospacing="1" w:after="100" w:afterAutospacing="1"/>
    </w:pPr>
    <w:rPr>
      <w:rFonts w:ascii="宋体" w:hAnsi="宋体"/>
      <w:sz w:val="24"/>
    </w:rPr>
  </w:style>
  <w:style w:type="paragraph" w:styleId="760">
    <w:name w:val="Title"/>
    <w:basedOn w:val="718"/>
    <w:next w:val="718"/>
    <w:link w:val="793"/>
    <w:uiPriority w:val="0"/>
    <w:qFormat/>
    <w:pPr>
      <w:contextualSpacing/>
      <w:spacing w:before="300" w:after="200"/>
    </w:pPr>
    <w:rPr>
      <w:sz w:val="48"/>
      <w:szCs w:val="48"/>
    </w:rPr>
  </w:style>
  <w:style w:type="paragraph" w:styleId="761">
    <w:name w:val="annotation subject"/>
    <w:basedOn w:val="735"/>
    <w:next w:val="735"/>
    <w:link w:val="935"/>
    <w:uiPriority w:val="0"/>
    <w:qFormat/>
    <w:rPr>
      <w:b/>
      <w:bCs/>
    </w:rPr>
  </w:style>
  <w:style w:type="paragraph" w:styleId="762">
    <w:name w:val="Body Text First Indent"/>
    <w:basedOn w:val="736"/>
    <w:uiPriority w:val="0"/>
    <w:qFormat/>
    <w:pPr>
      <w:ind w:firstLine="420"/>
    </w:pPr>
  </w:style>
  <w:style w:type="table" w:styleId="763">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b/>
      <w:bCs/>
    </w:rPr>
  </w:style>
  <w:style w:type="character" w:styleId="765">
    <w:name w:val="endnote reference"/>
    <w:uiPriority w:val="99"/>
    <w:unhideWhenUsed/>
    <w:qFormat/>
    <w:rPr>
      <w:vertAlign w:val="superscript"/>
    </w:rPr>
  </w:style>
  <w:style w:type="character" w:styleId="766">
    <w:name w:val="page number"/>
    <w:uiPriority w:val="0"/>
    <w:qFormat/>
  </w:style>
  <w:style w:type="character" w:styleId="767">
    <w:name w:val="Emphasis"/>
    <w:uiPriority w:val="0"/>
    <w:qFormat/>
    <w:rPr>
      <w:i/>
    </w:rPr>
  </w:style>
  <w:style w:type="character" w:styleId="768">
    <w:name w:val="Hyperlink"/>
    <w:uiPriority w:val="0"/>
    <w:qFormat/>
    <w:rPr>
      <w:color w:val="0000ff"/>
      <w:u w:val="single"/>
    </w:rPr>
  </w:style>
  <w:style w:type="character" w:styleId="769">
    <w:name w:val="annotation reference"/>
    <w:uiPriority w:val="0"/>
    <w:qFormat/>
    <w:rPr>
      <w:sz w:val="21"/>
      <w:szCs w:val="21"/>
    </w:rPr>
  </w:style>
  <w:style w:type="character" w:styleId="770">
    <w:name w:val="footnote reference"/>
    <w:uiPriority w:val="99"/>
    <w:unhideWhenUsed/>
    <w:qFormat/>
    <w:rPr>
      <w:vertAlign w:val="superscript"/>
    </w:rPr>
  </w:style>
  <w:style w:type="paragraph" w:styleId="771" w:customStyle="1">
    <w:name w:val="正文缩进1"/>
    <w:basedOn w:val="718"/>
    <w:uiPriority w:val="0"/>
    <w:qFormat/>
    <w:pPr>
      <w:ind w:firstLine="420"/>
    </w:pPr>
  </w:style>
  <w:style w:type="character" w:styleId="772" w:customStyle="1">
    <w:name w:val="Heading 6 Char"/>
    <w:basedOn w:val="728"/>
    <w:uiPriority w:val="9"/>
    <w:qFormat/>
    <w:rPr>
      <w:rFonts w:ascii="Arial" w:hAnsi="Arial" w:eastAsia="Arial" w:cs="Arial"/>
      <w:b/>
      <w:bCs/>
      <w:sz w:val="22"/>
      <w:szCs w:val="22"/>
    </w:rPr>
  </w:style>
  <w:style w:type="character" w:styleId="773" w:customStyle="1">
    <w:name w:val="Heading 8 Char"/>
    <w:basedOn w:val="728"/>
    <w:uiPriority w:val="9"/>
    <w:qFormat/>
    <w:rPr>
      <w:rFonts w:ascii="Arial" w:hAnsi="Arial" w:eastAsia="Arial" w:cs="Arial"/>
      <w:i/>
      <w:iCs/>
      <w:sz w:val="22"/>
      <w:szCs w:val="22"/>
    </w:rPr>
  </w:style>
  <w:style w:type="character" w:styleId="774" w:customStyle="1">
    <w:name w:val="Heading 9 Char"/>
    <w:basedOn w:val="728"/>
    <w:uiPriority w:val="9"/>
    <w:qFormat/>
    <w:rPr>
      <w:rFonts w:ascii="Arial" w:hAnsi="Arial" w:eastAsia="Arial" w:cs="Arial"/>
      <w:i/>
      <w:iCs/>
      <w:sz w:val="21"/>
      <w:szCs w:val="21"/>
    </w:rPr>
  </w:style>
  <w:style w:type="character" w:styleId="775" w:customStyle="1">
    <w:name w:val="Title Char"/>
    <w:basedOn w:val="728"/>
    <w:uiPriority w:val="10"/>
    <w:qFormat/>
    <w:rPr>
      <w:sz w:val="48"/>
      <w:szCs w:val="48"/>
    </w:rPr>
  </w:style>
  <w:style w:type="character" w:styleId="776" w:customStyle="1">
    <w:name w:val="Subtitle Char"/>
    <w:basedOn w:val="728"/>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ascii="Times New Roman" w:hAnsi="Times New Roman" w:eastAsia="宋体" w:cs="Times New Roman"/>
      <w:lang w:val="en-US" w:eastAsia="zh-CN" w:bidi="ar-SA"/>
    </w:rPr>
  </w:style>
  <w:style w:type="character" w:styleId="782" w:customStyle="1">
    <w:name w:val="Heading 1 Char"/>
    <w:uiPriority w:val="9"/>
    <w:qFormat/>
    <w:rPr>
      <w:rFonts w:ascii="Arial" w:hAnsi="Arial" w:eastAsia="Arial" w:cs="Arial"/>
      <w:sz w:val="40"/>
      <w:szCs w:val="40"/>
    </w:rPr>
  </w:style>
  <w:style w:type="character" w:styleId="783" w:customStyle="1">
    <w:name w:val="Heading 2 Char"/>
    <w:uiPriority w:val="9"/>
    <w:qFormat/>
    <w:rPr>
      <w:rFonts w:ascii="Arial" w:hAnsi="Arial" w:eastAsia="Arial" w:cs="Arial"/>
      <w:sz w:val="34"/>
    </w:rPr>
  </w:style>
  <w:style w:type="character" w:styleId="784" w:customStyle="1">
    <w:name w:val="Heading 3 Char"/>
    <w:uiPriority w:val="9"/>
    <w:qFormat/>
    <w:rPr>
      <w:rFonts w:ascii="Arial" w:hAnsi="Arial" w:eastAsia="Arial" w:cs="Arial"/>
      <w:sz w:val="30"/>
      <w:szCs w:val="30"/>
    </w:rPr>
  </w:style>
  <w:style w:type="character" w:styleId="785" w:customStyle="1">
    <w:name w:val="Heading 4 Char"/>
    <w:uiPriority w:val="9"/>
    <w:qFormat/>
    <w:rPr>
      <w:rFonts w:ascii="Arial" w:hAnsi="Arial" w:eastAsia="Arial" w:cs="Arial"/>
      <w:b/>
      <w:bCs/>
      <w:sz w:val="26"/>
      <w:szCs w:val="26"/>
    </w:rPr>
  </w:style>
  <w:style w:type="character" w:styleId="786" w:customStyle="1">
    <w:name w:val="Heading 5 Char"/>
    <w:uiPriority w:val="9"/>
    <w:qFormat/>
    <w:rPr>
      <w:rFonts w:ascii="Arial" w:hAnsi="Arial" w:eastAsia="Arial" w:cs="Arial"/>
      <w:b/>
      <w:bCs/>
      <w:sz w:val="24"/>
      <w:szCs w:val="24"/>
    </w:rPr>
  </w:style>
  <w:style w:type="character" w:styleId="787" w:customStyle="1">
    <w:name w:val="标题 6 字符"/>
    <w:link w:val="724"/>
    <w:uiPriority w:val="9"/>
    <w:qFormat/>
    <w:rPr>
      <w:rFonts w:ascii="Arial" w:hAnsi="Arial" w:eastAsia="Arial" w:cs="Arial"/>
      <w:b/>
      <w:bCs/>
      <w:sz w:val="22"/>
      <w:szCs w:val="22"/>
    </w:rPr>
  </w:style>
  <w:style w:type="character" w:styleId="788" w:customStyle="1">
    <w:name w:val="Heading 7 Char"/>
    <w:uiPriority w:val="9"/>
    <w:qFormat/>
    <w:rPr>
      <w:rFonts w:ascii="Arial" w:hAnsi="Arial" w:eastAsia="Arial" w:cs="Arial"/>
      <w:b/>
      <w:bCs/>
      <w:i/>
      <w:iCs/>
      <w:sz w:val="22"/>
      <w:szCs w:val="22"/>
    </w:rPr>
  </w:style>
  <w:style w:type="character" w:styleId="789" w:customStyle="1">
    <w:name w:val="标题 8 字符"/>
    <w:link w:val="726"/>
    <w:uiPriority w:val="9"/>
    <w:qFormat/>
    <w:rPr>
      <w:rFonts w:ascii="Arial" w:hAnsi="Arial" w:eastAsia="Arial" w:cs="Arial"/>
      <w:i/>
      <w:iCs/>
      <w:sz w:val="22"/>
      <w:szCs w:val="22"/>
    </w:rPr>
  </w:style>
  <w:style w:type="character" w:styleId="790" w:customStyle="1">
    <w:name w:val="标题 9 字符"/>
    <w:link w:val="727"/>
    <w:uiPriority w:val="9"/>
    <w:qFormat/>
    <w:rPr>
      <w:rFonts w:ascii="Arial" w:hAnsi="Arial" w:eastAsia="Arial" w:cs="Arial"/>
      <w:i/>
      <w:iCs/>
      <w:sz w:val="21"/>
      <w:szCs w:val="21"/>
    </w:rPr>
  </w:style>
  <w:style w:type="paragraph" w:styleId="791" w:customStyle="1">
    <w:name w:val="列表段落1"/>
    <w:link w:val="1023"/>
    <w:uiPriority w:val="34"/>
    <w:qFormat/>
    <w:pPr>
      <w:contextualSpacing/>
      <w:ind w:left="720"/>
    </w:pPr>
    <w:rPr>
      <w:rFonts w:ascii="Times New Roman" w:hAnsi="Times New Roman" w:eastAsia="宋体" w:cs="Times New Roman"/>
      <w:lang w:val="en-US" w:eastAsia="zh-CN" w:bidi="ar-SA"/>
    </w:rPr>
  </w:style>
  <w:style w:type="paragraph" w:styleId="792" w:customStyle="1">
    <w:name w:val="无间隔1"/>
    <w:uiPriority w:val="1"/>
    <w:qFormat/>
    <w:rPr>
      <w:rFonts w:ascii="Times New Roman" w:hAnsi="Times New Roman" w:eastAsia="宋体" w:cs="Times New Roman"/>
      <w:lang w:val="en-US" w:eastAsia="zh-CN" w:bidi="ar-SA"/>
    </w:rPr>
  </w:style>
  <w:style w:type="character" w:styleId="793" w:customStyle="1">
    <w:name w:val="标题 字符"/>
    <w:link w:val="760"/>
    <w:uiPriority w:val="10"/>
    <w:qFormat/>
    <w:rPr>
      <w:sz w:val="48"/>
      <w:szCs w:val="48"/>
    </w:rPr>
  </w:style>
  <w:style w:type="character" w:styleId="794" w:customStyle="1">
    <w:name w:val="副标题 字符"/>
    <w:link w:val="753"/>
    <w:uiPriority w:val="11"/>
    <w:qFormat/>
    <w:rPr>
      <w:sz w:val="24"/>
      <w:szCs w:val="24"/>
    </w:rPr>
  </w:style>
  <w:style w:type="paragraph" w:styleId="795" w:customStyle="1">
    <w:name w:val="引用1"/>
    <w:link w:val="796"/>
    <w:uiPriority w:val="29"/>
    <w:qFormat/>
    <w:pPr>
      <w:ind w:left="720" w:right="720"/>
    </w:pPr>
    <w:rPr>
      <w:rFonts w:ascii="Times New Roman" w:hAnsi="Times New Roman" w:eastAsia="宋体" w:cs="Times New Roman"/>
      <w:i/>
      <w:lang w:val="en-US" w:eastAsia="zh-CN" w:bidi="ar-SA"/>
    </w:rPr>
  </w:style>
  <w:style w:type="character" w:styleId="796" w:customStyle="1">
    <w:name w:val="引用 Char"/>
    <w:link w:val="795"/>
    <w:uiPriority w:val="29"/>
    <w:qFormat/>
    <w:rPr>
      <w:i/>
    </w:rPr>
  </w:style>
  <w:style w:type="paragraph" w:styleId="797" w:customStyle="1">
    <w:name w:val="明显引用1"/>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98" w:customStyle="1">
    <w:name w:val="明显引用 Char"/>
    <w:link w:val="797"/>
    <w:uiPriority w:val="30"/>
    <w:qFormat/>
    <w:rPr>
      <w:i/>
    </w:rPr>
  </w:style>
  <w:style w:type="character" w:styleId="799" w:customStyle="1">
    <w:name w:val="Header Char"/>
    <w:uiPriority w:val="99"/>
    <w:qFormat/>
  </w:style>
  <w:style w:type="character" w:styleId="800" w:customStyle="1">
    <w:name w:val="Footer Char"/>
    <w:uiPriority w:val="99"/>
    <w:qFormat/>
  </w:style>
  <w:style w:type="character" w:styleId="801" w:customStyle="1">
    <w:name w:val="Caption Char"/>
    <w:uiPriority w:val="99"/>
    <w:qFormat/>
  </w:style>
  <w:style w:type="table" w:styleId="80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5" w:customStyle="1">
    <w:name w:val="无格式表格 31"/>
    <w:uiPriority w:val="99"/>
    <w:qFormat/>
    <w:tblPr>
      <w:tblCellMar>
        <w:left w:w="0" w:type="dxa"/>
        <w:top w:w="0" w:type="dxa"/>
        <w:right w:w="0" w:type="dxa"/>
        <w:bottom w:w="0" w:type="dxa"/>
      </w:tblCellMar>
    </w:tblPr>
  </w:style>
  <w:style w:type="table" w:styleId="806" w:customStyle="1">
    <w:name w:val="无格式表格 41"/>
    <w:uiPriority w:val="99"/>
    <w:qFormat/>
    <w:tblPr>
      <w:tblCellMar>
        <w:left w:w="0" w:type="dxa"/>
        <w:top w:w="0" w:type="dxa"/>
        <w:right w:w="0" w:type="dxa"/>
        <w:bottom w:w="0" w:type="dxa"/>
      </w:tblCellMar>
    </w:tblPr>
  </w:style>
  <w:style w:type="table" w:styleId="807" w:customStyle="1">
    <w:name w:val="无格式表格 51"/>
    <w:uiPriority w:val="99"/>
    <w:qFormat/>
    <w:tblPr>
      <w:tblCellMar>
        <w:left w:w="0" w:type="dxa"/>
        <w:top w:w="0" w:type="dxa"/>
        <w:right w:w="0" w:type="dxa"/>
        <w:bottom w:w="0" w:type="dxa"/>
      </w:tblCellMar>
    </w:tblPr>
  </w:style>
  <w:style w:type="table" w:styleId="80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清单表 1 浅色1"/>
    <w:uiPriority w:val="99"/>
    <w:qFormat/>
    <w:tblPr>
      <w:tblCellMar>
        <w:left w:w="0" w:type="dxa"/>
        <w:top w:w="0" w:type="dxa"/>
        <w:right w:w="0" w:type="dxa"/>
        <w:bottom w:w="0" w:type="dxa"/>
      </w:tblCellMar>
    </w:tblPr>
  </w:style>
  <w:style w:type="table" w:styleId="858" w:customStyle="1">
    <w:name w:val="List Table 1 Light - Accent 1"/>
    <w:uiPriority w:val="99"/>
    <w:qFormat/>
    <w:tblPr>
      <w:tblCellMar>
        <w:left w:w="0" w:type="dxa"/>
        <w:top w:w="0" w:type="dxa"/>
        <w:right w:w="0" w:type="dxa"/>
        <w:bottom w:w="0" w:type="dxa"/>
      </w:tblCellMar>
    </w:tblPr>
  </w:style>
  <w:style w:type="table" w:styleId="859" w:customStyle="1">
    <w:name w:val="List Table 1 Light - Accent 2"/>
    <w:uiPriority w:val="99"/>
    <w:qFormat/>
    <w:tblPr>
      <w:tblCellMar>
        <w:left w:w="0" w:type="dxa"/>
        <w:top w:w="0" w:type="dxa"/>
        <w:right w:w="0" w:type="dxa"/>
        <w:bottom w:w="0" w:type="dxa"/>
      </w:tblCellMar>
    </w:tblPr>
  </w:style>
  <w:style w:type="table" w:styleId="860" w:customStyle="1">
    <w:name w:val="List Table 1 Light - Accent 3"/>
    <w:uiPriority w:val="99"/>
    <w:qFormat/>
    <w:tblPr>
      <w:tblCellMar>
        <w:left w:w="0" w:type="dxa"/>
        <w:top w:w="0" w:type="dxa"/>
        <w:right w:w="0" w:type="dxa"/>
        <w:bottom w:w="0" w:type="dxa"/>
      </w:tblCellMar>
    </w:tblPr>
  </w:style>
  <w:style w:type="table" w:styleId="861" w:customStyle="1">
    <w:name w:val="List Table 1 Light - Accent 4"/>
    <w:uiPriority w:val="99"/>
    <w:qFormat/>
    <w:tblPr>
      <w:tblCellMar>
        <w:left w:w="0" w:type="dxa"/>
        <w:top w:w="0" w:type="dxa"/>
        <w:right w:w="0" w:type="dxa"/>
        <w:bottom w:w="0" w:type="dxa"/>
      </w:tblCellMar>
    </w:tblPr>
  </w:style>
  <w:style w:type="table" w:styleId="862" w:customStyle="1">
    <w:name w:val="List Table 1 Light - Accent 5"/>
    <w:uiPriority w:val="99"/>
    <w:qFormat/>
    <w:tblPr>
      <w:tblCellMar>
        <w:left w:w="0" w:type="dxa"/>
        <w:top w:w="0" w:type="dxa"/>
        <w:right w:w="0" w:type="dxa"/>
        <w:bottom w:w="0" w:type="dxa"/>
      </w:tblCellMar>
    </w:tblPr>
  </w:style>
  <w:style w:type="table" w:styleId="863" w:customStyle="1">
    <w:name w:val="List Table 1 Light - Accent 6"/>
    <w:uiPriority w:val="99"/>
    <w:qFormat/>
    <w:tblPr>
      <w:tblCellMar>
        <w:left w:w="0" w:type="dxa"/>
        <w:top w:w="0" w:type="dxa"/>
        <w:right w:w="0" w:type="dxa"/>
        <w:bottom w:w="0" w:type="dxa"/>
      </w:tblCellMar>
    </w:tblPr>
  </w:style>
  <w:style w:type="table" w:styleId="86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6" w:customStyle="1">
    <w:name w:val="Lined - Accent"/>
    <w:uiPriority w:val="99"/>
    <w:qFormat/>
    <w:rPr>
      <w:color w:val="404040"/>
    </w:rPr>
    <w:tblPr>
      <w:tblCellMar>
        <w:left w:w="0" w:type="dxa"/>
        <w:top w:w="0" w:type="dxa"/>
        <w:right w:w="0" w:type="dxa"/>
        <w:bottom w:w="0" w:type="dxa"/>
      </w:tblCellMar>
    </w:tblPr>
  </w:style>
  <w:style w:type="table" w:styleId="907" w:customStyle="1">
    <w:name w:val="Lined - Accent 1"/>
    <w:uiPriority w:val="99"/>
    <w:qFormat/>
    <w:rPr>
      <w:color w:val="404040"/>
    </w:rPr>
    <w:tblPr>
      <w:tblCellMar>
        <w:left w:w="0" w:type="dxa"/>
        <w:top w:w="0" w:type="dxa"/>
        <w:right w:w="0" w:type="dxa"/>
        <w:bottom w:w="0" w:type="dxa"/>
      </w:tblCellMar>
    </w:tblPr>
  </w:style>
  <w:style w:type="table" w:styleId="908" w:customStyle="1">
    <w:name w:val="Lined - Accent 2"/>
    <w:uiPriority w:val="99"/>
    <w:qFormat/>
    <w:rPr>
      <w:color w:val="404040"/>
    </w:rPr>
    <w:tblPr>
      <w:tblCellMar>
        <w:left w:w="0" w:type="dxa"/>
        <w:top w:w="0" w:type="dxa"/>
        <w:right w:w="0" w:type="dxa"/>
        <w:bottom w:w="0" w:type="dxa"/>
      </w:tblCellMar>
    </w:tblPr>
  </w:style>
  <w:style w:type="table" w:styleId="909" w:customStyle="1">
    <w:name w:val="Lined - Accent 3"/>
    <w:uiPriority w:val="99"/>
    <w:qFormat/>
    <w:rPr>
      <w:color w:val="404040"/>
    </w:rPr>
    <w:tblPr>
      <w:tblCellMar>
        <w:left w:w="0" w:type="dxa"/>
        <w:top w:w="0" w:type="dxa"/>
        <w:right w:w="0" w:type="dxa"/>
        <w:bottom w:w="0" w:type="dxa"/>
      </w:tblCellMar>
    </w:tblPr>
  </w:style>
  <w:style w:type="table" w:styleId="910" w:customStyle="1">
    <w:name w:val="Lined - Accent 4"/>
    <w:uiPriority w:val="99"/>
    <w:qFormat/>
    <w:rPr>
      <w:color w:val="404040"/>
    </w:rPr>
    <w:tblPr>
      <w:tblCellMar>
        <w:left w:w="0" w:type="dxa"/>
        <w:top w:w="0" w:type="dxa"/>
        <w:right w:w="0" w:type="dxa"/>
        <w:bottom w:w="0" w:type="dxa"/>
      </w:tblCellMar>
    </w:tblPr>
  </w:style>
  <w:style w:type="table" w:styleId="911" w:customStyle="1">
    <w:name w:val="Lined - Accent 5"/>
    <w:uiPriority w:val="99"/>
    <w:qFormat/>
    <w:rPr>
      <w:color w:val="404040"/>
    </w:rPr>
    <w:tblPr>
      <w:tblCellMar>
        <w:left w:w="0" w:type="dxa"/>
        <w:top w:w="0" w:type="dxa"/>
        <w:right w:w="0" w:type="dxa"/>
        <w:bottom w:w="0" w:type="dxa"/>
      </w:tblCellMar>
    </w:tblPr>
  </w:style>
  <w:style w:type="table" w:styleId="912" w:customStyle="1">
    <w:name w:val="Lined - Accent 6"/>
    <w:uiPriority w:val="99"/>
    <w:qFormat/>
    <w:rPr>
      <w:color w:val="404040"/>
    </w:rPr>
    <w:tblPr>
      <w:tblCellMar>
        <w:left w:w="0" w:type="dxa"/>
        <w:top w:w="0" w:type="dxa"/>
        <w:right w:w="0" w:type="dxa"/>
        <w:bottom w:w="0" w:type="dxa"/>
      </w:tblCellMar>
    </w:tblPr>
  </w:style>
  <w:style w:type="table" w:styleId="91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7" w:customStyle="1">
    <w:name w:val="脚注文本 字符"/>
    <w:link w:val="754"/>
    <w:uiPriority w:val="99"/>
    <w:qFormat/>
    <w:rPr>
      <w:sz w:val="18"/>
    </w:rPr>
  </w:style>
  <w:style w:type="character" w:styleId="928" w:customStyle="1">
    <w:name w:val="尾注文本 字符"/>
    <w:link w:val="747"/>
    <w:uiPriority w:val="99"/>
    <w:qFormat/>
    <w:rPr>
      <w:sz w:val="20"/>
    </w:rPr>
  </w:style>
  <w:style w:type="paragraph" w:styleId="929" w:customStyle="1">
    <w:name w:val="TOC 标题11"/>
    <w:basedOn w:val="719"/>
    <w:next w:val="718"/>
    <w:uiPriority w:val="0"/>
    <w:qFormat/>
    <w:pPr>
      <w:jc w:val="left"/>
      <w:spacing w:before="480" w:line="276" w:lineRule="auto"/>
      <w:outlineLvl w:val="9"/>
    </w:pPr>
    <w:rPr>
      <w:rFonts w:ascii="Cambria" w:hAnsi="Cambria" w:eastAsia="宋体"/>
      <w:color w:val="365f91"/>
      <w:sz w:val="28"/>
      <w:szCs w:val="28"/>
    </w:rPr>
  </w:style>
  <w:style w:type="character" w:styleId="930" w:customStyle="1">
    <w:name w:val="批注文字 Char1"/>
    <w:uiPriority w:val="0"/>
    <w:qFormat/>
    <w:rPr>
      <w:sz w:val="21"/>
      <w:szCs w:val="24"/>
    </w:rPr>
  </w:style>
  <w:style w:type="character" w:styleId="931" w:customStyle="1">
    <w:name w:val="标书正文 Char1"/>
    <w:link w:val="932"/>
    <w:uiPriority w:val="0"/>
    <w:qFormat/>
    <w:rPr>
      <w:color w:val="000000"/>
      <w:sz w:val="22"/>
      <w:szCs w:val="28"/>
      <w:lang w:eastAsia="en-US"/>
    </w:rPr>
  </w:style>
  <w:style w:type="paragraph" w:styleId="932" w:customStyle="1">
    <w:name w:val="标书正文"/>
    <w:basedOn w:val="718"/>
    <w:link w:val="931"/>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933" w:customStyle="1">
    <w:name w:val="正文首行缩进 2 Char"/>
    <w:link w:val="934"/>
    <w:uiPriority w:val="0"/>
    <w:qFormat/>
  </w:style>
  <w:style w:type="paragraph" w:styleId="934" w:customStyle="1">
    <w:name w:val="正文首行缩进 21"/>
    <w:basedOn w:val="737"/>
    <w:link w:val="933"/>
    <w:uiPriority w:val="0"/>
    <w:qFormat/>
    <w:pPr>
      <w:ind w:firstLine="420"/>
    </w:pPr>
    <w:rPr>
      <w:rFonts w:ascii="Times New Roman" w:hAnsi="Times New Roman"/>
    </w:rPr>
  </w:style>
  <w:style w:type="character" w:styleId="935" w:customStyle="1">
    <w:name w:val="批注主题 字符"/>
    <w:link w:val="761"/>
    <w:uiPriority w:val="0"/>
    <w:qFormat/>
    <w:rPr>
      <w:b/>
      <w:bCs/>
      <w:sz w:val="21"/>
      <w:szCs w:val="24"/>
    </w:rPr>
  </w:style>
  <w:style w:type="character" w:styleId="936" w:customStyle="1">
    <w:name w:val="标题 2 字符1"/>
    <w:link w:val="720"/>
    <w:uiPriority w:val="0"/>
    <w:qFormat/>
    <w:rPr>
      <w:rFonts w:ascii="Cambria" w:hAnsi="Cambria"/>
      <w:b/>
      <w:bCs/>
      <w:sz w:val="32"/>
      <w:szCs w:val="32"/>
    </w:rPr>
  </w:style>
  <w:style w:type="character" w:styleId="937" w:customStyle="1">
    <w:name w:val="标题 7 字符"/>
    <w:link w:val="725"/>
    <w:uiPriority w:val="0"/>
    <w:semiHidden/>
    <w:qFormat/>
    <w:rPr>
      <w:rFonts w:ascii="Calibri" w:hAnsi="Calibri"/>
      <w:b/>
      <w:bCs/>
      <w:sz w:val="24"/>
      <w:szCs w:val="24"/>
    </w:rPr>
  </w:style>
  <w:style w:type="character" w:styleId="938" w:customStyle="1">
    <w:name w:val="标题 3 Char"/>
    <w:uiPriority w:val="0"/>
    <w:qFormat/>
    <w:rPr>
      <w:rFonts w:ascii="Arial" w:hAnsi="Arial" w:eastAsia="宋体"/>
      <w:b/>
      <w:sz w:val="32"/>
      <w:szCs w:val="20"/>
    </w:rPr>
  </w:style>
  <w:style w:type="character" w:styleId="939" w:customStyle="1">
    <w:name w:val="文档结构图 字符"/>
    <w:uiPriority w:val="0"/>
    <w:qFormat/>
    <w:rPr>
      <w:rFonts w:ascii="Microsoft YaHei UI" w:eastAsia="Microsoft YaHei UI"/>
      <w:sz w:val="18"/>
      <w:szCs w:val="18"/>
    </w:rPr>
  </w:style>
  <w:style w:type="character" w:styleId="940" w:customStyle="1">
    <w:name w:val="日期 字符"/>
    <w:link w:val="745"/>
    <w:uiPriority w:val="0"/>
    <w:qFormat/>
    <w:rPr>
      <w:rFonts w:eastAsia="仿宋_GB2312"/>
      <w:sz w:val="28"/>
    </w:rPr>
  </w:style>
  <w:style w:type="character" w:styleId="941" w:customStyle="1">
    <w:name w:val="批注主题 Char"/>
    <w:uiPriority w:val="0"/>
    <w:qFormat/>
    <w:rPr>
      <w:rFonts w:ascii="Times New Roman" w:hAnsi="Times New Roman"/>
      <w:b/>
      <w:bCs/>
      <w:sz w:val="21"/>
    </w:rPr>
  </w:style>
  <w:style w:type="character" w:styleId="942" w:customStyle="1">
    <w:name w:val="批注框文本 Char"/>
    <w:uiPriority w:val="0"/>
    <w:qFormat/>
    <w:rPr>
      <w:sz w:val="18"/>
      <w:szCs w:val="18"/>
    </w:rPr>
  </w:style>
  <w:style w:type="character" w:styleId="943" w:customStyle="1">
    <w:name w:val="纯文本 Char1"/>
    <w:uiPriority w:val="0"/>
    <w:qFormat/>
    <w:rPr>
      <w:rFonts w:ascii="宋体" w:hAnsi="Courier New" w:eastAsia="宋体"/>
      <w:sz w:val="20"/>
      <w:szCs w:val="20"/>
    </w:rPr>
  </w:style>
  <w:style w:type="character" w:styleId="944" w:customStyle="1">
    <w:name w:val="批注文字 字符"/>
    <w:link w:val="735"/>
    <w:uiPriority w:val="0"/>
    <w:qFormat/>
    <w:rPr>
      <w:sz w:val="21"/>
      <w:szCs w:val="24"/>
    </w:rPr>
  </w:style>
  <w:style w:type="character" w:styleId="945" w:customStyle="1">
    <w:name w:val="页眉 字符"/>
    <w:link w:val="750"/>
    <w:uiPriority w:val="0"/>
    <w:qFormat/>
    <w:rPr>
      <w:sz w:val="18"/>
      <w:szCs w:val="18"/>
    </w:rPr>
  </w:style>
  <w:style w:type="character" w:styleId="946" w:customStyle="1">
    <w:name w:val="NormalCharacter"/>
    <w:uiPriority w:val="0"/>
    <w:semiHidden/>
    <w:qFormat/>
    <w:rPr>
      <w:sz w:val="28"/>
      <w:lang w:val="en-US" w:eastAsia="zh-CN" w:bidi="ar-SA"/>
    </w:rPr>
  </w:style>
  <w:style w:type="character" w:styleId="947" w:customStyle="1">
    <w:name w:val="font31"/>
    <w:uiPriority w:val="0"/>
    <w:qFormat/>
    <w:rPr>
      <w:rFonts w:ascii="微软雅黑" w:hAnsi="微软雅黑" w:eastAsia="微软雅黑"/>
      <w:color w:val="000000"/>
      <w:sz w:val="20"/>
      <w:szCs w:val="20"/>
      <w:u w:val="none"/>
    </w:rPr>
  </w:style>
  <w:style w:type="character" w:styleId="948" w:customStyle="1">
    <w:name w:val="标题 3 字符"/>
    <w:link w:val="721"/>
    <w:uiPriority w:val="9"/>
    <w:qFormat/>
    <w:rPr>
      <w:b/>
      <w:bCs/>
      <w:sz w:val="32"/>
      <w:szCs w:val="32"/>
    </w:rPr>
  </w:style>
  <w:style w:type="character" w:styleId="949" w:customStyle="1">
    <w:name w:val="正文文本 字符"/>
    <w:link w:val="736"/>
    <w:uiPriority w:val="0"/>
    <w:qFormat/>
    <w:rPr>
      <w:rFonts w:ascii="Calibri" w:hAnsi="Calibri"/>
      <w:sz w:val="21"/>
      <w:szCs w:val="24"/>
    </w:rPr>
  </w:style>
  <w:style w:type="character" w:styleId="950" w:customStyle="1">
    <w:name w:val="标题 4 Char"/>
    <w:uiPriority w:val="0"/>
    <w:semiHidden/>
    <w:qFormat/>
    <w:rPr>
      <w:rFonts w:ascii="Cambria" w:hAnsi="Cambria" w:eastAsia="宋体"/>
      <w:b/>
      <w:bCs/>
      <w:sz w:val="28"/>
      <w:szCs w:val="28"/>
    </w:rPr>
  </w:style>
  <w:style w:type="character" w:styleId="951" w:customStyle="1">
    <w:name w:val="文档结构图 Char"/>
    <w:uiPriority w:val="0"/>
    <w:semiHidden/>
    <w:qFormat/>
    <w:rPr>
      <w:rFonts w:ascii="宋体"/>
      <w:sz w:val="18"/>
      <w:szCs w:val="18"/>
    </w:rPr>
  </w:style>
  <w:style w:type="character" w:styleId="952" w:customStyle="1">
    <w:name w:val="日期 Char"/>
    <w:uiPriority w:val="0"/>
    <w:semiHidden/>
    <w:qFormat/>
  </w:style>
  <w:style w:type="character" w:styleId="953" w:customStyle="1">
    <w:name w:val="标题 2 字符"/>
    <w:uiPriority w:val="0"/>
    <w:semiHidden/>
    <w:qFormat/>
    <w:rPr>
      <w:rFonts w:ascii="等线 Light" w:hAnsi="等线 Light" w:eastAsia="等线 Light"/>
      <w:b/>
      <w:bCs/>
      <w:sz w:val="32"/>
      <w:szCs w:val="32"/>
    </w:rPr>
  </w:style>
  <w:style w:type="character" w:styleId="954" w:customStyle="1">
    <w:name w:val="正文首行缩进 2 字符"/>
    <w:link w:val="955"/>
    <w:uiPriority w:val="0"/>
    <w:qFormat/>
    <w:rPr>
      <w:sz w:val="21"/>
      <w:szCs w:val="24"/>
    </w:rPr>
  </w:style>
  <w:style w:type="paragraph" w:styleId="955" w:customStyle="1">
    <w:name w:val="_Style 63"/>
    <w:basedOn w:val="737"/>
    <w:next w:val="718"/>
    <w:link w:val="954"/>
    <w:uiPriority w:val="0"/>
    <w:qFormat/>
    <w:pPr>
      <w:ind w:firstLine="420"/>
    </w:pPr>
    <w:rPr>
      <w:rFonts w:ascii="Times New Roman" w:hAnsi="Times New Roman"/>
    </w:rPr>
  </w:style>
  <w:style w:type="character" w:styleId="956" w:customStyle="1">
    <w:name w:val="正文文本缩进 字符"/>
    <w:link w:val="737"/>
    <w:uiPriority w:val="0"/>
    <w:qFormat/>
    <w:rPr>
      <w:rFonts w:ascii="Calibri" w:hAnsi="Calibri"/>
      <w:sz w:val="21"/>
      <w:szCs w:val="24"/>
    </w:rPr>
  </w:style>
  <w:style w:type="character" w:styleId="957" w:customStyle="1">
    <w:name w:val="标题 1 字符"/>
    <w:link w:val="719"/>
    <w:uiPriority w:val="0"/>
    <w:qFormat/>
    <w:rPr>
      <w:rFonts w:eastAsia="新宋体"/>
      <w:b/>
      <w:bCs/>
      <w:sz w:val="30"/>
      <w:szCs w:val="44"/>
    </w:rPr>
  </w:style>
  <w:style w:type="character" w:styleId="958" w:customStyle="1">
    <w:name w:val="标题 4 字符1"/>
    <w:link w:val="722"/>
    <w:uiPriority w:val="0"/>
    <w:semiHidden/>
    <w:qFormat/>
    <w:rPr>
      <w:rFonts w:ascii="Cambria" w:hAnsi="Cambria"/>
      <w:b/>
      <w:bCs/>
      <w:sz w:val="28"/>
      <w:szCs w:val="28"/>
    </w:rPr>
  </w:style>
  <w:style w:type="character" w:styleId="959" w:customStyle="1">
    <w:name w:val="标题 5 字符"/>
    <w:link w:val="723"/>
    <w:uiPriority w:val="0"/>
    <w:semiHidden/>
    <w:qFormat/>
    <w:rPr>
      <w:b/>
      <w:bCs/>
      <w:sz w:val="28"/>
      <w:szCs w:val="28"/>
    </w:rPr>
  </w:style>
  <w:style w:type="character" w:styleId="960" w:customStyle="1">
    <w:name w:val="正文缩进 字符"/>
    <w:link w:val="731"/>
    <w:uiPriority w:val="0"/>
    <w:qFormat/>
    <w:rPr>
      <w:sz w:val="21"/>
      <w:szCs w:val="24"/>
      <w:lang w:bidi="ar-SA"/>
    </w:rPr>
  </w:style>
  <w:style w:type="character" w:styleId="961" w:customStyle="1">
    <w:name w:val="文档结构图 字符1"/>
    <w:link w:val="734"/>
    <w:uiPriority w:val="0"/>
    <w:qFormat/>
    <w:rPr>
      <w:rFonts w:ascii="宋体" w:hAnsi="Calibri"/>
      <w:sz w:val="18"/>
      <w:szCs w:val="18"/>
    </w:rPr>
  </w:style>
  <w:style w:type="character" w:styleId="962" w:customStyle="1">
    <w:name w:val="纯文本 字符"/>
    <w:link w:val="743"/>
    <w:uiPriority w:val="0"/>
    <w:qFormat/>
    <w:rPr>
      <w:rFonts w:ascii="宋体" w:hAnsi="Courier New"/>
      <w:sz w:val="21"/>
    </w:rPr>
  </w:style>
  <w:style w:type="character" w:styleId="963" w:customStyle="1">
    <w:name w:val="正文文本缩进 2 字符"/>
    <w:link w:val="746"/>
    <w:uiPriority w:val="0"/>
    <w:qFormat/>
    <w:rPr>
      <w:rFonts w:ascii="仿宋_GB2312" w:eastAsia="仿宋_GB2312"/>
      <w:sz w:val="24"/>
      <w:szCs w:val="24"/>
      <w:lang w:bidi="ar-SA"/>
    </w:rPr>
  </w:style>
  <w:style w:type="character" w:styleId="964" w:customStyle="1">
    <w:name w:val="批注框文本 字符"/>
    <w:link w:val="748"/>
    <w:uiPriority w:val="0"/>
    <w:qFormat/>
    <w:rPr>
      <w:sz w:val="18"/>
      <w:szCs w:val="18"/>
    </w:rPr>
  </w:style>
  <w:style w:type="character" w:styleId="965" w:customStyle="1">
    <w:name w:val="页脚 字符"/>
    <w:link w:val="749"/>
    <w:uiPriority w:val="0"/>
    <w:qFormat/>
    <w:rPr>
      <w:sz w:val="18"/>
      <w:szCs w:val="18"/>
    </w:rPr>
  </w:style>
  <w:style w:type="character" w:styleId="966" w:customStyle="1">
    <w:name w:val="正文首行缩进 Char"/>
    <w:link w:val="967"/>
    <w:uiPriority w:val="0"/>
    <w:qFormat/>
    <w:rPr>
      <w:rFonts w:ascii="仿宋_GB2312" w:hAnsi="Times New Roman" w:eastAsia="仿宋_GB2312"/>
      <w:sz w:val="30"/>
      <w:szCs w:val="30"/>
    </w:rPr>
  </w:style>
  <w:style w:type="paragraph" w:styleId="967" w:customStyle="1">
    <w:name w:val="正文首行缩进1"/>
    <w:basedOn w:val="736"/>
    <w:link w:val="966"/>
    <w:uiPriority w:val="0"/>
    <w:qFormat/>
    <w:pPr>
      <w:ind w:firstLine="420"/>
    </w:pPr>
    <w:rPr>
      <w:rFonts w:ascii="仿宋_GB2312" w:hAnsi="Times New Roman" w:eastAsia="仿宋_GB2312"/>
      <w:sz w:val="30"/>
      <w:szCs w:val="30"/>
    </w:rPr>
  </w:style>
  <w:style w:type="character" w:styleId="968" w:customStyle="1">
    <w:name w:val="批注文字 Char"/>
    <w:uiPriority w:val="0"/>
    <w:qFormat/>
    <w:rPr>
      <w:rFonts w:ascii="Times New Roman" w:hAnsi="Times New Roman"/>
      <w:sz w:val="21"/>
    </w:rPr>
  </w:style>
  <w:style w:type="character" w:styleId="969" w:customStyle="1">
    <w:name w:val="页眉 Char"/>
    <w:uiPriority w:val="0"/>
    <w:qFormat/>
    <w:rPr>
      <w:sz w:val="18"/>
      <w:szCs w:val="18"/>
    </w:rPr>
  </w:style>
  <w:style w:type="character" w:styleId="970" w:customStyle="1">
    <w:name w:val="正文文本首行缩进 字符"/>
    <w:uiPriority w:val="0"/>
    <w:qFormat/>
  </w:style>
  <w:style w:type="character" w:styleId="971" w:customStyle="1">
    <w:name w:val="正文文本 Char"/>
    <w:link w:val="972"/>
    <w:uiPriority w:val="0"/>
    <w:qFormat/>
    <w:rPr>
      <w:sz w:val="21"/>
      <w:szCs w:val="24"/>
    </w:rPr>
  </w:style>
  <w:style w:type="paragraph" w:styleId="972" w:customStyle="1">
    <w:name w:val="正文文本1"/>
    <w:basedOn w:val="973"/>
    <w:next w:val="976"/>
    <w:link w:val="971"/>
    <w:uiPriority w:val="0"/>
    <w:qFormat/>
    <w:pPr>
      <w:ind w:firstLine="200"/>
      <w:spacing w:after="120" w:line="274" w:lineRule="auto"/>
    </w:pPr>
  </w:style>
  <w:style w:type="paragraph" w:styleId="973" w:customStyle="1">
    <w:name w:val="正文12"/>
    <w:next w:val="974"/>
    <w:link w:val="99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74" w:customStyle="1">
    <w:name w:val="目录 111"/>
    <w:basedOn w:val="975"/>
    <w:next w:val="973"/>
    <w:uiPriority w:val="0"/>
    <w:qFormat/>
    <w:pPr>
      <w:jc w:val="left"/>
      <w:spacing w:after="100" w:line="259" w:lineRule="auto"/>
      <w:widowControl/>
    </w:pPr>
    <w:rPr>
      <w:rFonts w:ascii="Calibri" w:hAnsi="Calibri"/>
      <w:sz w:val="22"/>
      <w:szCs w:val="22"/>
    </w:rPr>
  </w:style>
  <w:style w:type="paragraph" w:styleId="975" w:customStyle="1">
    <w:name w:val="正文111"/>
    <w:next w:val="972"/>
    <w:link w:val="1033"/>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11"/>
    <w:next w:val="977"/>
    <w:uiPriority w:val="0"/>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正文文本缩进1"/>
    <w:basedOn w:val="978"/>
    <w:next w:val="981"/>
    <w:uiPriority w:val="0"/>
    <w:qFormat/>
    <w:pPr>
      <w:ind w:left="420"/>
      <w:spacing w:after="120"/>
    </w:pPr>
  </w:style>
  <w:style w:type="paragraph" w:styleId="978" w:customStyle="1">
    <w:name w:val="正文1"/>
    <w:basedOn w:val="976"/>
    <w:next w:val="979"/>
    <w:uiPriority w:val="0"/>
    <w:qFormat/>
  </w:style>
  <w:style w:type="paragraph" w:styleId="979" w:customStyle="1">
    <w:name w:val="文本块1"/>
    <w:basedOn w:val="975"/>
    <w:next w:val="980"/>
    <w:uiPriority w:val="0"/>
    <w:qFormat/>
    <w:pPr>
      <w:ind w:left="420" w:right="33"/>
      <w:jc w:val="left"/>
    </w:pPr>
    <w:rPr>
      <w:sz w:val="20"/>
      <w:szCs w:val="20"/>
    </w:rPr>
  </w:style>
  <w:style w:type="paragraph" w:styleId="980" w:customStyle="1">
    <w:name w:val="标题 41"/>
    <w:basedOn w:val="973"/>
    <w:next w:val="976"/>
    <w:uiPriority w:val="0"/>
    <w:qFormat/>
    <w:pPr>
      <w:keepLines/>
      <w:keepNext/>
      <w:spacing w:before="280" w:after="290" w:line="376" w:lineRule="auto"/>
      <w:outlineLvl w:val="3"/>
    </w:pPr>
    <w:rPr>
      <w:rFonts w:ascii="Cambria" w:hAnsi="Cambria"/>
      <w:b/>
      <w:bCs/>
      <w:sz w:val="28"/>
      <w:szCs w:val="28"/>
    </w:rPr>
  </w:style>
  <w:style w:type="paragraph" w:styleId="981" w:customStyle="1">
    <w:name w:val="寄信人地址1"/>
    <w:basedOn w:val="975"/>
    <w:uiPriority w:val="0"/>
    <w:qFormat/>
    <w:pPr>
      <w:ind w:firstLine="200"/>
    </w:pPr>
    <w:rPr>
      <w:rFonts w:ascii="Arial" w:hAnsi="Arial" w:eastAsia="仿宋_GB2312"/>
    </w:rPr>
  </w:style>
  <w:style w:type="paragraph" w:styleId="982" w:customStyle="1">
    <w:name w:val="标题1"/>
    <w:basedOn w:val="976"/>
    <w:next w:val="976"/>
    <w:uiPriority w:val="0"/>
    <w:qFormat/>
    <w:pPr>
      <w:jc w:val="center"/>
      <w:spacing w:before="240" w:after="60"/>
      <w:outlineLvl w:val="0"/>
    </w:pPr>
    <w:rPr>
      <w:rFonts w:ascii="Cambria" w:hAnsi="Cambria"/>
      <w:b/>
      <w:bCs/>
      <w:sz w:val="32"/>
      <w:szCs w:val="32"/>
    </w:rPr>
  </w:style>
  <w:style w:type="paragraph" w:styleId="983" w:customStyle="1">
    <w:name w:val="目录 11"/>
    <w:basedOn w:val="976"/>
    <w:next w:val="975"/>
    <w:uiPriority w:val="0"/>
    <w:qFormat/>
    <w:pPr>
      <w:jc w:val="left"/>
      <w:spacing w:after="100" w:line="259" w:lineRule="auto"/>
      <w:widowControl/>
    </w:pPr>
    <w:rPr>
      <w:rFonts w:ascii="Calibri" w:hAnsi="Calibri"/>
      <w:sz w:val="22"/>
      <w:szCs w:val="22"/>
    </w:rPr>
  </w:style>
  <w:style w:type="paragraph" w:styleId="984" w:customStyle="1">
    <w:name w:val="正文文本缩进11"/>
    <w:basedOn w:val="975"/>
    <w:uiPriority w:val="0"/>
    <w:qFormat/>
    <w:pPr>
      <w:ind w:firstLine="425"/>
      <w:spacing w:line="360" w:lineRule="auto"/>
    </w:pPr>
  </w:style>
  <w:style w:type="paragraph" w:styleId="985" w:customStyle="1">
    <w:name w:val="一级条标题"/>
    <w:basedOn w:val="986"/>
    <w:next w:val="9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next w:val="9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87" w:customStyle="1">
    <w:name w:val="段"/>
    <w:basedOn w:val="718"/>
    <w:next w:val="978"/>
    <w:uiPriority w:val="0"/>
    <w:qFormat/>
    <w:pPr>
      <w:ind w:firstLine="200"/>
    </w:pPr>
    <w:rPr>
      <w:rFonts w:ascii="宋体"/>
    </w:rPr>
  </w:style>
  <w:style w:type="paragraph" w:styleId="988" w:customStyle="1">
    <w:name w:val="正文文本缩进12"/>
    <w:basedOn w:val="978"/>
    <w:uiPriority w:val="0"/>
    <w:qFormat/>
    <w:pPr>
      <w:ind w:left="420"/>
      <w:spacing w:after="120"/>
    </w:pPr>
  </w:style>
  <w:style w:type="paragraph" w:styleId="989" w:customStyle="1">
    <w:name w:val="索引 41"/>
    <w:basedOn w:val="978"/>
    <w:next w:val="978"/>
    <w:uiPriority w:val="0"/>
    <w:qFormat/>
    <w:pPr>
      <w:ind w:left="600"/>
    </w:pPr>
    <w:rPr>
      <w:rFonts w:ascii="Calibri" w:hAnsi="Calibri"/>
      <w:sz w:val="22"/>
      <w:szCs w:val="22"/>
    </w:rPr>
  </w:style>
  <w:style w:type="paragraph" w:styleId="990" w:customStyle="1">
    <w:name w:val="BlockQuote"/>
    <w:basedOn w:val="975"/>
    <w:uiPriority w:val="0"/>
    <w:qFormat/>
    <w:pPr>
      <w:ind w:left="256" w:right="6" w:firstLine="624"/>
    </w:pPr>
    <w:rPr>
      <w:rFonts w:eastAsia="仿宋_GB2312"/>
      <w:sz w:val="28"/>
    </w:rPr>
  </w:style>
  <w:style w:type="character" w:styleId="991" w:customStyle="1">
    <w:name w:val="font41"/>
    <w:uiPriority w:val="0"/>
    <w:qFormat/>
    <w:rPr>
      <w:rFonts w:ascii="Symbol" w:hAnsi="Symbol"/>
      <w:color w:val="000000"/>
      <w:sz w:val="20"/>
      <w:szCs w:val="20"/>
      <w:u w:val="none"/>
    </w:rPr>
  </w:style>
  <w:style w:type="character" w:styleId="992" w:customStyle="1">
    <w:name w:val="标题 2 Char"/>
    <w:uiPriority w:val="0"/>
    <w:qFormat/>
    <w:rPr>
      <w:rFonts w:ascii="Cambria" w:hAnsi="Cambria" w:eastAsia="宋体"/>
      <w:b/>
      <w:bCs/>
      <w:sz w:val="32"/>
      <w:szCs w:val="32"/>
    </w:rPr>
  </w:style>
  <w:style w:type="character" w:styleId="993" w:customStyle="1">
    <w:name w:val="纯文本 Char"/>
    <w:uiPriority w:val="0"/>
    <w:qFormat/>
    <w:rPr>
      <w:rFonts w:ascii="宋体" w:hAnsi="Courier New" w:eastAsia="宋体"/>
      <w:sz w:val="21"/>
      <w:szCs w:val="21"/>
    </w:rPr>
  </w:style>
  <w:style w:type="character" w:styleId="994" w:customStyle="1">
    <w:name w:val="标题 1 Char"/>
    <w:basedOn w:val="995"/>
    <w:link w:val="996"/>
    <w:uiPriority w:val="0"/>
    <w:qFormat/>
    <w:rPr>
      <w:rFonts w:hint="default" w:ascii="Times New Roman" w:hAnsi="Times New Roman" w:eastAsia="宋体" w:cs="Times New Roman"/>
      <w:b/>
      <w:bCs/>
      <w:sz w:val="30"/>
      <w:szCs w:val="44"/>
      <w:lang w:val="en-US" w:eastAsia="zh-CN" w:bidi="ar-SA"/>
    </w:rPr>
  </w:style>
  <w:style w:type="character" w:styleId="995" w:customStyle="1">
    <w:name w:val="默认段落字体1"/>
    <w:link w:val="973"/>
    <w:uiPriority w:val="0"/>
    <w:semiHidden/>
    <w:qFormat/>
    <w:rPr>
      <w:rFonts w:hint="default" w:ascii="Times New Roman" w:hAnsi="Times New Roman" w:eastAsia="宋体" w:cs="Times New Roman"/>
      <w:sz w:val="24"/>
      <w:szCs w:val="24"/>
      <w:lang w:val="en-US" w:eastAsia="zh-CN" w:bidi="ar-SA"/>
    </w:rPr>
  </w:style>
  <w:style w:type="paragraph" w:styleId="996" w:customStyle="1">
    <w:name w:val="标题 11"/>
    <w:basedOn w:val="973"/>
    <w:next w:val="973"/>
    <w:link w:val="994"/>
    <w:uiPriority w:val="0"/>
    <w:qFormat/>
    <w:pPr>
      <w:ind w:firstLine="0"/>
      <w:jc w:val="center"/>
      <w:keepLines/>
      <w:keepNext/>
      <w:outlineLvl w:val="0"/>
    </w:pPr>
    <w:rPr>
      <w:b/>
      <w:bCs/>
      <w:sz w:val="30"/>
      <w:szCs w:val="44"/>
    </w:rPr>
  </w:style>
  <w:style w:type="paragraph" w:styleId="997" w:customStyle="1">
    <w:name w:val="正文文本11"/>
    <w:basedOn w:val="973"/>
    <w:next w:val="985"/>
    <w:uiPriority w:val="0"/>
    <w:qFormat/>
    <w:pPr>
      <w:ind w:firstLine="200"/>
      <w:spacing w:after="120"/>
    </w:pPr>
    <w:rPr>
      <w:rFonts w:ascii="Arial" w:hAnsi="Arial"/>
      <w:sz w:val="20"/>
      <w:szCs w:val="20"/>
    </w:rPr>
  </w:style>
  <w:style w:type="character" w:styleId="998" w:customStyle="1">
    <w:name w:val="apple-converted-space"/>
    <w:uiPriority w:val="0"/>
    <w:qFormat/>
  </w:style>
  <w:style w:type="character" w:styleId="999" w:customStyle="1">
    <w:name w:val="font51"/>
    <w:uiPriority w:val="0"/>
    <w:qFormat/>
    <w:rPr>
      <w:rFonts w:ascii="宋体" w:hAnsi="宋体" w:eastAsia="宋体"/>
      <w:color w:val="000000"/>
      <w:sz w:val="20"/>
      <w:szCs w:val="20"/>
      <w:u w:val="none"/>
    </w:rPr>
  </w:style>
  <w:style w:type="character" w:styleId="1000" w:customStyle="1">
    <w:name w:val="页脚 Char"/>
    <w:uiPriority w:val="0"/>
    <w:qFormat/>
    <w:rPr>
      <w:sz w:val="18"/>
      <w:szCs w:val="18"/>
    </w:rPr>
  </w:style>
  <w:style w:type="character" w:styleId="1001" w:customStyle="1">
    <w:name w:val="font01"/>
    <w:uiPriority w:val="0"/>
    <w:qFormat/>
    <w:rPr>
      <w:rFonts w:ascii="仿宋" w:hAnsi="仿宋" w:eastAsia="仿宋"/>
      <w:color w:val="000000"/>
      <w:sz w:val="20"/>
      <w:szCs w:val="20"/>
      <w:u w:val="none"/>
    </w:rPr>
  </w:style>
  <w:style w:type="character" w:styleId="1002" w:customStyle="1">
    <w:name w:val="标题 4 字符"/>
    <w:uiPriority w:val="0"/>
    <w:semiHidden/>
    <w:qFormat/>
    <w:rPr>
      <w:rFonts w:ascii="等线 Light" w:hAnsi="等线 Light" w:eastAsia="等线 Light"/>
      <w:b/>
      <w:bCs/>
      <w:sz w:val="28"/>
      <w:szCs w:val="28"/>
    </w:rPr>
  </w:style>
  <w:style w:type="paragraph" w:styleId="1003" w:customStyle="1">
    <w:name w:val="目录 112"/>
    <w:basedOn w:val="718"/>
    <w:next w:val="718"/>
    <w:uiPriority w:val="0"/>
    <w:qFormat/>
  </w:style>
  <w:style w:type="paragraph" w:styleId="1004" w:customStyle="1">
    <w:name w:val="one-p"/>
    <w:basedOn w:val="718"/>
    <w:uiPriority w:val="0"/>
    <w:qFormat/>
    <w:pPr>
      <w:spacing w:before="100" w:beforeAutospacing="1" w:after="100" w:afterAutospacing="1"/>
    </w:pPr>
    <w:rPr>
      <w:rFonts w:ascii="宋体" w:hAnsi="宋体"/>
      <w:sz w:val="24"/>
    </w:rPr>
  </w:style>
  <w:style w:type="paragraph" w:styleId="1005" w:customStyle="1">
    <w:name w:val="p0"/>
    <w:basedOn w:val="975"/>
    <w:uiPriority w:val="0"/>
    <w:qFormat/>
    <w:rPr>
      <w:szCs w:val="21"/>
    </w:rPr>
  </w:style>
  <w:style w:type="paragraph" w:styleId="1006" w:customStyle="1">
    <w:name w:val="179"/>
    <w:basedOn w:val="718"/>
    <w:uiPriority w:val="0"/>
    <w:qFormat/>
    <w:pPr>
      <w:ind w:firstLine="420"/>
    </w:pPr>
    <w:rPr>
      <w:rFonts w:ascii="宋体" w:hAnsi="宋体"/>
      <w:sz w:val="24"/>
    </w:rPr>
  </w:style>
  <w:style w:type="paragraph" w:styleId="1007" w:customStyle="1">
    <w:name w:val="列出段落1"/>
    <w:basedOn w:val="718"/>
    <w:uiPriority w:val="0"/>
    <w:qFormat/>
    <w:pPr>
      <w:ind w:firstLine="420"/>
    </w:pPr>
  </w:style>
  <w:style w:type="paragraph" w:styleId="1008" w:customStyle="1">
    <w:name w:val="普通(网站)1"/>
    <w:basedOn w:val="975"/>
    <w:uiPriority w:val="0"/>
    <w:qFormat/>
    <w:pPr>
      <w:jc w:val="left"/>
      <w:spacing w:before="100" w:beforeAutospacing="1" w:after="100" w:afterAutospacing="1"/>
      <w:widowControl/>
    </w:pPr>
    <w:rPr>
      <w:rFonts w:ascii="宋体" w:hAnsi="宋体"/>
      <w:sz w:val="24"/>
    </w:rPr>
  </w:style>
  <w:style w:type="paragraph" w:styleId="1009" w:customStyle="1">
    <w:name w:val="投标文件正文"/>
    <w:basedOn w:val="718"/>
    <w:uiPriority w:val="0"/>
    <w:qFormat/>
    <w:pPr>
      <w:ind w:firstLine="200"/>
      <w:spacing w:before="40" w:after="40" w:line="400" w:lineRule="exact"/>
    </w:pPr>
    <w:rPr>
      <w:sz w:val="24"/>
    </w:rPr>
  </w:style>
  <w:style w:type="paragraph" w:styleId="1010" w:customStyle="1">
    <w:name w:val="首行缩进"/>
    <w:basedOn w:val="718"/>
    <w:uiPriority w:val="0"/>
    <w:qFormat/>
    <w:pPr>
      <w:ind w:firstLine="480"/>
    </w:pPr>
    <w:rPr>
      <w:lang w:val="zh-CN"/>
    </w:rPr>
  </w:style>
  <w:style w:type="paragraph" w:styleId="1011" w:customStyle="1">
    <w:name w:val="列出段落11"/>
    <w:basedOn w:val="718"/>
    <w:uiPriority w:val="0"/>
    <w:qFormat/>
    <w:pPr>
      <w:ind w:firstLine="420"/>
    </w:pPr>
    <w:rPr>
      <w:rFonts w:ascii="Calibri" w:hAnsi="Calibri"/>
    </w:rPr>
  </w:style>
  <w:style w:type="paragraph" w:styleId="1012" w:customStyle="1">
    <w:name w:val="Other|1"/>
    <w:basedOn w:val="718"/>
    <w:uiPriority w:val="0"/>
    <w:qFormat/>
    <w:pPr>
      <w:ind w:firstLine="400"/>
      <w:spacing w:line="418" w:lineRule="auto"/>
    </w:pPr>
    <w:rPr>
      <w:rFonts w:ascii="宋体" w:hAnsi="宋体"/>
      <w:sz w:val="30"/>
      <w:szCs w:val="30"/>
      <w:lang w:val="zh-TW" w:eastAsia="zh-TW" w:bidi="zh-TW"/>
    </w:rPr>
  </w:style>
  <w:style w:type="paragraph" w:styleId="101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14" w:customStyle="1">
    <w:name w:val="_Style 101"/>
    <w:basedOn w:val="718"/>
    <w:next w:val="718"/>
    <w:uiPriority w:val="0"/>
    <w:qFormat/>
    <w:pPr>
      <w:ind w:left="420"/>
    </w:pPr>
    <w:rPr>
      <w:rFonts w:ascii="Calibri" w:hAnsi="Calibri"/>
      <w:sz w:val="22"/>
      <w:szCs w:val="22"/>
    </w:rPr>
  </w:style>
  <w:style w:type="paragraph" w:styleId="1015" w:customStyle="1">
    <w:name w:val="样式"/>
    <w:uiPriority w:val="0"/>
    <w:qFormat/>
    <w:pPr>
      <w:widowControl w:val="off"/>
    </w:pPr>
    <w:rPr>
      <w:rFonts w:ascii="宋体" w:hAnsi="宋体" w:eastAsia="宋体" w:cs="Times New Roman"/>
      <w:sz w:val="24"/>
      <w:szCs w:val="24"/>
      <w:lang w:val="en-US" w:eastAsia="zh-CN" w:bidi="ar-SA"/>
    </w:rPr>
  </w:style>
  <w:style w:type="paragraph" w:styleId="1016" w:customStyle="1">
    <w:name w:val="UserStyle_1"/>
    <w:basedOn w:val="718"/>
    <w:uiPriority w:val="0"/>
    <w:qFormat/>
    <w:pPr>
      <w:ind w:left="-6" w:hanging="99"/>
    </w:pPr>
    <w:rPr>
      <w:rFonts w:ascii="宋体"/>
      <w:b/>
    </w:rPr>
  </w:style>
  <w:style w:type="paragraph" w:styleId="1017" w:customStyle="1">
    <w:name w:val="_Style 15"/>
    <w:basedOn w:val="718"/>
    <w:next w:val="1007"/>
    <w:uiPriority w:val="0"/>
    <w:qFormat/>
    <w:pPr>
      <w:ind w:firstLine="420"/>
    </w:pPr>
    <w:rPr>
      <w:rFonts w:ascii="Calibri" w:hAnsi="Calibri"/>
      <w:sz w:val="22"/>
      <w:szCs w:val="22"/>
    </w:rPr>
  </w:style>
  <w:style w:type="paragraph" w:styleId="1018" w:customStyle="1">
    <w:name w:val="BodyTextIndent"/>
    <w:basedOn w:val="718"/>
    <w:uiPriority w:val="0"/>
    <w:qFormat/>
    <w:pPr>
      <w:ind w:left="420"/>
      <w:spacing w:after="120"/>
    </w:pPr>
    <w:rPr>
      <w:sz w:val="28"/>
    </w:rPr>
  </w:style>
  <w:style w:type="paragraph" w:styleId="1019"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20" w:customStyle="1">
    <w:name w:val="Table Paragraph"/>
    <w:basedOn w:val="718"/>
    <w:uiPriority w:val="0"/>
    <w:qFormat/>
    <w:rPr>
      <w:rFonts w:ascii="宋体" w:hAnsi="宋体"/>
      <w:lang w:val="zh-CN" w:bidi="zh-CN"/>
    </w:rPr>
  </w:style>
  <w:style w:type="paragraph" w:styleId="1021" w:customStyle="1">
    <w:name w:val="标准"/>
    <w:basedOn w:val="978"/>
    <w:uiPriority w:val="0"/>
    <w:qFormat/>
    <w:pPr>
      <w:ind w:firstLine="200"/>
      <w:spacing w:line="360" w:lineRule="auto"/>
    </w:pPr>
    <w:rPr>
      <w:rFonts w:ascii="Calibri" w:hAnsi="Calibri"/>
    </w:rPr>
  </w:style>
  <w:style w:type="table" w:styleId="1022" w:customStyle="1">
    <w:name w:val="网格型1"/>
    <w:basedOn w:val="729"/>
    <w:uiPriority w:val="0"/>
    <w:qFormat/>
    <w:pPr>
      <w:jc w:val="both"/>
      <w:widowControl w:val="off"/>
    </w:pPr>
    <w:tblPr/>
  </w:style>
  <w:style w:type="character" w:styleId="1023" w:customStyle="1">
    <w:name w:val="列出段落 Char"/>
    <w:link w:val="791"/>
    <w:uiPriority w:val="34"/>
    <w:qFormat/>
  </w:style>
  <w:style w:type="paragraph" w:styleId="1024" w:customStyle="1">
    <w:name w:val="样式 宋体 四号 黑色 段前: 6 磅 段后: 6 磅 首行缩进:  2 字符"/>
    <w:basedOn w:val="718"/>
    <w:uiPriority w:val="0"/>
    <w:qFormat/>
    <w:pPr>
      <w:ind w:firstLine="480"/>
      <w:spacing w:line="360" w:lineRule="auto"/>
    </w:pPr>
    <w:rPr>
      <w:rFonts w:ascii="宋体" w:hAnsi="宋体" w:cs="宋体"/>
      <w:color w:val="000000"/>
      <w:sz w:val="24"/>
      <w:szCs w:val="18"/>
    </w:rPr>
  </w:style>
  <w:style w:type="paragraph" w:styleId="1025" w:customStyle="1">
    <w:name w:val="标题 21"/>
    <w:basedOn w:val="973"/>
    <w:next w:val="976"/>
    <w:uiPriority w:val="0"/>
    <w:qFormat/>
    <w:pPr>
      <w:ind w:firstLine="0"/>
      <w:jc w:val="center"/>
      <w:keepLines/>
      <w:keepNext/>
      <w:outlineLvl w:val="1"/>
    </w:pPr>
    <w:rPr>
      <w:rFonts w:ascii="Arial" w:hAnsi="Arial"/>
      <w:b/>
      <w:bCs/>
      <w:sz w:val="32"/>
      <w:szCs w:val="32"/>
    </w:rPr>
  </w:style>
  <w:style w:type="paragraph" w:styleId="1026" w:customStyle="1">
    <w:name w:val="Blockquote"/>
    <w:uiPriority w:val="0"/>
    <w:qFormat/>
    <w:pPr>
      <w:ind w:left="360" w:right="360"/>
      <w:jc w:val="both"/>
      <w:spacing w:before="100" w:after="100"/>
      <w:widowControl w:val="off"/>
    </w:pPr>
    <w:rPr>
      <w:rFonts w:ascii="Times New Roman" w:hAnsi="Times New Roman" w:eastAsia="宋体" w:cs="Times New Roman"/>
      <w:sz w:val="24"/>
      <w:szCs w:val="24"/>
      <w:lang w:val="en-US" w:eastAsia="zh-CN" w:bidi="ar-SA"/>
    </w:rPr>
  </w:style>
  <w:style w:type="paragraph" w:styleId="1027" w:customStyle="1">
    <w:name w:val="正文 A"/>
    <w:next w:val="987"/>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028" w:customStyle="1">
    <w:name w:val="文本块11"/>
    <w:basedOn w:val="973"/>
    <w:uiPriority w:val="0"/>
    <w:qFormat/>
    <w:pPr>
      <w:ind w:left="420" w:right="33"/>
      <w:jc w:val="left"/>
    </w:pPr>
    <w:rPr>
      <w:szCs w:val="20"/>
    </w:rPr>
  </w:style>
  <w:style w:type="paragraph" w:styleId="1029" w:customStyle="1">
    <w:name w:val="脚注文本1"/>
    <w:basedOn w:val="975"/>
    <w:next w:val="1030"/>
    <w:uiPriority w:val="0"/>
    <w:qFormat/>
    <w:pPr>
      <w:jc w:val="left"/>
    </w:pPr>
    <w:rPr>
      <w:rFonts w:ascii="宋体" w:eastAsia="Times New Roman"/>
      <w:sz w:val="18"/>
      <w:szCs w:val="18"/>
    </w:rPr>
  </w:style>
  <w:style w:type="paragraph" w:styleId="1030" w:customStyle="1">
    <w:name w:val="索引 51"/>
    <w:basedOn w:val="978"/>
    <w:next w:val="976"/>
    <w:uiPriority w:val="0"/>
    <w:qFormat/>
    <w:pPr>
      <w:ind w:left="798"/>
      <w:jc w:val="left"/>
    </w:pPr>
    <w:rPr>
      <w:rFonts w:ascii="Calibri" w:hAnsi="Calibri"/>
    </w:rPr>
  </w:style>
  <w:style w:type="paragraph" w:styleId="1031" w:customStyle="1">
    <w:name w:val="BodyText1"/>
    <w:basedOn w:val="973"/>
    <w:uiPriority w:val="0"/>
    <w:qFormat/>
    <w:pPr>
      <w:spacing w:line="380" w:lineRule="exact"/>
    </w:pPr>
  </w:style>
  <w:style w:type="paragraph" w:styleId="1032" w:customStyle="1">
    <w:name w:val="纯文本1"/>
    <w:basedOn w:val="976"/>
    <w:uiPriority w:val="0"/>
    <w:qFormat/>
    <w:rPr>
      <w:rFonts w:ascii="宋体" w:hAnsi="Courier New"/>
      <w:szCs w:val="21"/>
    </w:rPr>
  </w:style>
  <w:style w:type="character" w:styleId="1033" w:customStyle="1">
    <w:name w:val="htd0"/>
    <w:link w:val="975"/>
    <w:uiPriority w:val="0"/>
    <w:qFormat/>
    <w:rPr>
      <w:rFonts w:hint="default" w:ascii="Times New Roman" w:hAnsi="Times New Roman" w:eastAsia="宋体" w:cs="Times New Roman"/>
      <w:sz w:val="21"/>
      <w:szCs w:val="24"/>
      <w:lang w:val="en-US" w:eastAsia="zh-CN" w:bidi="ar-SA"/>
    </w:rPr>
  </w:style>
  <w:style w:type="paragraph" w:styleId="1034" w:customStyle="1">
    <w:name w:val="Body text|1"/>
    <w:basedOn w:val="718"/>
    <w:uiPriority w:val="0"/>
    <w:qFormat/>
    <w:pPr>
      <w:spacing w:line="420" w:lineRule="auto"/>
      <w:widowControl w:val="off"/>
    </w:pPr>
    <w:rPr>
      <w:rFonts w:ascii="宋体" w:hAnsi="宋体" w:cs="宋体"/>
      <w:lang w:val="zh-TW" w:eastAsia="zh-TW" w:bidi="zh-TW"/>
    </w:rPr>
  </w:style>
  <w:style w:type="paragraph" w:styleId="1035" w:customStyle="1">
    <w:name w:val="文本块111"/>
    <w:basedOn w:val="718"/>
    <w:uiPriority w:val="0"/>
    <w:unhideWhenUsed/>
    <w:qFormat/>
    <w:pPr>
      <w:ind w:left="1440" w:right="1440"/>
      <w:spacing w:after="120"/>
    </w:pPr>
    <w:rPr>
      <w:rFonts w:ascii="Calibri" w:hAnsi="Calibri"/>
    </w:rPr>
  </w:style>
  <w:style w:type="table" w:styleId="1036" w:customStyle="1">
    <w:name w:val="Table Normal"/>
    <w:uiPriority w:val="0"/>
    <w:semiHidden/>
    <w:unhideWhenUsed/>
    <w:qFormat/>
    <w:tblPr>
      <w:tblCellMar>
        <w:left w:w="0" w:type="dxa"/>
        <w:top w:w="0" w:type="dxa"/>
        <w:right w:w="0" w:type="dxa"/>
        <w:bottom w:w="0" w:type="dxa"/>
      </w:tblCellMar>
    </w:tblPr>
  </w:style>
  <w:style w:type="paragraph" w:styleId="1037" w:customStyle="1">
    <w:name w:val="black1"/>
    <w:basedOn w:val="718"/>
    <w:uiPriority w:val="0"/>
    <w:qFormat/>
    <w:pPr>
      <w:spacing w:before="100" w:beforeAutospacing="1" w:after="100" w:afterAutospacing="1"/>
    </w:pPr>
    <w:rPr>
      <w:rFonts w:ascii="宋体" w:hAnsi="宋体"/>
      <w:sz w:val="24"/>
      <w:szCs w:val="24"/>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于斌斌</cp:lastModifiedBy>
  <cp:revision>6</cp:revision>
  <dcterms:created xsi:type="dcterms:W3CDTF">2024-09-26T08:47:00Z</dcterms:created>
  <dcterms:modified xsi:type="dcterms:W3CDTF">2024-10-09T09:35:16Z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889BF4EBBE834726BA1D3A6478CEE1CB_13</vt:lpwstr>
  </property>
</Properties>
</file>