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left="66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left="660"/>
        <w:rPr>
          <w:rFonts w:hint="eastAsia" w:ascii="宋体" w:hAnsi="宋体" w:eastAsia="宋体" w:cs="宋体"/>
          <w:color w:val="000000"/>
          <w:sz w:val="30"/>
          <w:szCs w:val="30"/>
        </w:rPr>
      </w:pPr>
      <w:r>
        <w:rPr>
          <w:rFonts w:hint="eastAsia" w:ascii="宋体" w:hAnsi="宋体" w:eastAsia="宋体" w:cs="宋体"/>
          <w:b/>
          <w:color w:val="000000"/>
          <w:sz w:val="30"/>
          <w:szCs w:val="30"/>
        </w:rPr>
        <w:t xml:space="preserve">        </w:t>
      </w:r>
      <w:r>
        <w:rPr>
          <w:rFonts w:hint="eastAsia" w:ascii="宋体" w:hAnsi="宋体" w:eastAsia="宋体" w:cs="宋体"/>
          <w:bCs/>
          <w:color w:val="000000"/>
          <w:sz w:val="30"/>
        </w:rPr>
        <w:t xml:space="preserve">   </w:t>
      </w:r>
      <w:r/>
    </w:p>
    <w:p>
      <w:pPr>
        <w:pStyle w:val="1168"/>
        <w:jc w:val="center"/>
        <w:rPr>
          <w:rFonts w:hint="eastAsia" w:hAnsi="宋体" w:cs="宋体"/>
          <w:b/>
          <w:color w:val="000000"/>
          <w:sz w:val="96"/>
          <w:szCs w:val="96"/>
        </w:rPr>
      </w:pPr>
      <w:r>
        <w:rPr>
          <w:rFonts w:hint="eastAsia" w:hAnsi="宋体" w:cs="宋体"/>
          <w:b/>
          <w:color w:val="000000"/>
          <w:sz w:val="96"/>
          <w:szCs w:val="96"/>
        </w:rPr>
        <w:t xml:space="preserve">锡山区政府采购</w:t>
      </w:r>
      <w:r/>
    </w:p>
    <w:p>
      <w:pPr>
        <w:pStyle w:val="1159"/>
        <w:rPr>
          <w:rFonts w:hint="eastAsia" w:ascii="宋体" w:hAnsi="宋体" w:eastAsia="宋体" w:cs="宋体"/>
          <w:color w:val="000000"/>
        </w:rPr>
      </w:pPr>
      <w:r>
        <w:rPr>
          <w:rFonts w:hint="eastAsia" w:ascii="宋体" w:hAnsi="宋体" w:eastAsia="宋体" w:cs="宋体"/>
          <w:color w:val="000000"/>
        </w:rPr>
      </w:r>
      <w:r/>
    </w:p>
    <w:p>
      <w:pPr>
        <w:pStyle w:val="1159"/>
        <w:rPr>
          <w:rFonts w:hint="eastAsia" w:ascii="宋体" w:hAnsi="宋体" w:eastAsia="宋体" w:cs="宋体"/>
          <w:color w:val="000000"/>
        </w:rPr>
      </w:pPr>
      <w:r>
        <w:rPr>
          <w:rFonts w:hint="eastAsia" w:ascii="宋体" w:hAnsi="宋体" w:eastAsia="宋体" w:cs="宋体"/>
          <w:color w:val="000000"/>
        </w:rPr>
      </w:r>
      <w:r/>
    </w:p>
    <w:p>
      <w:pPr>
        <w:pStyle w:val="1159"/>
        <w:rPr>
          <w:rFonts w:hint="eastAsia" w:ascii="宋体" w:hAnsi="宋体" w:eastAsia="宋体" w:cs="宋体"/>
          <w:color w:val="000000"/>
        </w:rPr>
      </w:pPr>
      <w:r>
        <w:rPr>
          <w:rFonts w:hint="eastAsia" w:ascii="宋体" w:hAnsi="宋体" w:eastAsia="宋体" w:cs="宋体"/>
          <w:color w:val="000000"/>
        </w:rPr>
      </w:r>
      <w:r/>
    </w:p>
    <w:p>
      <w:pPr>
        <w:pStyle w:val="1159"/>
        <w:rPr>
          <w:rFonts w:hint="eastAsia" w:ascii="宋体" w:hAnsi="宋体" w:eastAsia="宋体" w:cs="宋体"/>
          <w:color w:val="000000"/>
        </w:rPr>
      </w:pPr>
      <w:r>
        <w:rPr>
          <w:rFonts w:hint="eastAsia" w:ascii="宋体" w:hAnsi="宋体" w:eastAsia="宋体" w:cs="宋体"/>
          <w:color w:val="000000"/>
        </w:rPr>
      </w:r>
      <w:r/>
    </w:p>
    <w:p>
      <w:pPr>
        <w:pStyle w:val="1159"/>
        <w:rPr>
          <w:rFonts w:hint="eastAsia" w:ascii="宋体" w:hAnsi="宋体" w:eastAsia="宋体" w:cs="宋体"/>
          <w:color w:val="000000"/>
        </w:rPr>
      </w:pPr>
      <w:r>
        <w:rPr>
          <w:rFonts w:hint="eastAsia" w:ascii="宋体" w:hAnsi="宋体" w:eastAsia="宋体" w:cs="宋体"/>
          <w:color w:val="000000"/>
        </w:rPr>
      </w:r>
      <w:r/>
    </w:p>
    <w:p>
      <w:pPr>
        <w:pStyle w:val="1159"/>
        <w:rPr>
          <w:rFonts w:hint="eastAsia" w:ascii="宋体" w:hAnsi="宋体" w:eastAsia="宋体" w:cs="宋体"/>
          <w:color w:val="000000"/>
        </w:rPr>
      </w:pPr>
      <w:r>
        <w:rPr>
          <w:rFonts w:hint="eastAsia" w:ascii="宋体" w:hAnsi="宋体" w:eastAsia="宋体" w:cs="宋体"/>
          <w:color w:val="000000"/>
        </w:rPr>
      </w:r>
      <w:r/>
    </w:p>
    <w:p>
      <w:pPr>
        <w:pStyle w:val="1159"/>
        <w:rPr>
          <w:rFonts w:hint="eastAsia" w:ascii="宋体" w:hAnsi="宋体" w:eastAsia="宋体" w:cs="宋体"/>
          <w:color w:val="000000"/>
        </w:rPr>
      </w:pPr>
      <w:r>
        <w:rPr>
          <w:rFonts w:hint="eastAsia" w:ascii="宋体" w:hAnsi="宋体" w:eastAsia="宋体" w:cs="宋体"/>
          <w:color w:val="000000"/>
        </w:rPr>
      </w:r>
      <w:r/>
    </w:p>
    <w:p>
      <w:pPr>
        <w:pStyle w:val="1168"/>
        <w:jc w:val="center"/>
        <w:rPr>
          <w:rFonts w:hint="eastAsia" w:hAnsi="宋体" w:cs="宋体"/>
          <w:b/>
          <w:color w:val="000000"/>
          <w:sz w:val="72"/>
          <w:szCs w:val="72"/>
        </w:rPr>
      </w:pPr>
      <w:r>
        <w:rPr>
          <w:rFonts w:hint="eastAsia" w:hAnsi="宋体" w:cs="宋体"/>
          <w:b/>
          <w:color w:val="000000"/>
          <w:sz w:val="72"/>
          <w:szCs w:val="72"/>
        </w:rPr>
        <w:t xml:space="preserve">公开招标文件</w:t>
      </w:r>
      <w:r/>
    </w:p>
    <w:p>
      <w:pPr>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（全流程电子化）</w:t>
      </w:r>
      <w:r/>
    </w:p>
    <w:p>
      <w:pPr>
        <w:jc w:val="left"/>
        <w:rPr>
          <w:rFonts w:hint="eastAsia" w:ascii="宋体" w:hAnsi="宋体" w:eastAsia="宋体" w:cs="宋体"/>
          <w:bCs/>
          <w:color w:val="000000"/>
          <w:sz w:val="30"/>
        </w:rPr>
      </w:pPr>
      <w:r>
        <w:rPr>
          <w:rFonts w:hint="eastAsia" w:ascii="宋体" w:hAnsi="宋体" w:eastAsia="宋体" w:cs="宋体"/>
          <w:bCs/>
          <w:color w:val="000000"/>
          <w:sz w:val="30"/>
        </w:rPr>
      </w:r>
      <w:r/>
    </w:p>
    <w:p>
      <w:pPr>
        <w:pStyle w:val="928"/>
        <w:rPr>
          <w:rFonts w:hint="eastAsia"/>
          <w:bCs/>
          <w:color w:val="000000"/>
          <w:sz w:val="30"/>
          <w:lang w:eastAsia="zh-CN"/>
        </w:rPr>
      </w:pPr>
      <w:r>
        <w:rPr>
          <w:rFonts w:hint="eastAsia"/>
          <w:bCs/>
          <w:color w:val="000000"/>
          <w:sz w:val="30"/>
          <w:lang w:eastAsia="zh-CN"/>
        </w:rPr>
      </w:r>
      <w:r/>
    </w:p>
    <w:p>
      <w:pPr>
        <w:pStyle w:val="928"/>
        <w:rPr>
          <w:rFonts w:hint="eastAsia"/>
          <w:bCs/>
          <w:color w:val="000000"/>
          <w:sz w:val="30"/>
          <w:lang w:eastAsia="zh-CN"/>
        </w:rPr>
      </w:pPr>
      <w:r>
        <w:rPr>
          <w:rFonts w:hint="eastAsia"/>
          <w:bCs/>
          <w:color w:val="000000"/>
          <w:sz w:val="30"/>
          <w:lang w:eastAsia="zh-CN"/>
        </w:rPr>
      </w:r>
      <w:r/>
    </w:p>
    <w:p>
      <w:pPr>
        <w:pStyle w:val="928"/>
        <w:rPr>
          <w:rFonts w:hint="eastAsia"/>
          <w:bCs/>
          <w:color w:val="000000"/>
          <w:sz w:val="30"/>
          <w:lang w:eastAsia="zh-CN"/>
        </w:rPr>
      </w:pPr>
      <w:r>
        <w:rPr>
          <w:rFonts w:hint="eastAsia"/>
          <w:bCs/>
          <w:color w:val="000000"/>
          <w:sz w:val="30"/>
          <w:lang w:eastAsia="zh-CN"/>
        </w:rPr>
      </w:r>
      <w:r/>
    </w:p>
    <w:p>
      <w:pPr>
        <w:ind w:left="3878" w:hanging="3336"/>
        <w:jc w:val="left"/>
        <w:spacing w:line="360" w:lineRule="auto"/>
        <w:rPr>
          <w:rFonts w:hint="default" w:ascii="宋体" w:hAnsi="宋体" w:eastAsia="宋体" w:cs="宋体"/>
          <w:b/>
          <w:bCs/>
          <w:sz w:val="32"/>
          <w:szCs w:val="32"/>
          <w:lang w:val="en-US" w:eastAsia="zh-CN"/>
        </w:rPr>
        <w:outlineLvl w:val="0"/>
      </w:pPr>
      <w:r>
        <w:rPr>
          <w:rFonts w:hint="eastAsia" w:ascii="宋体" w:hAnsi="宋体" w:eastAsia="宋体" w:cs="宋体"/>
          <w:b/>
          <w:color w:val="000000"/>
          <w:spacing w:val="108"/>
          <w:sz w:val="32"/>
          <w:szCs w:val="32"/>
        </w:rPr>
        <w:t xml:space="preserve">项目名</w:t>
      </w:r>
      <w:r>
        <w:rPr>
          <w:rFonts w:hint="eastAsia" w:ascii="宋体" w:hAnsi="宋体" w:eastAsia="宋体" w:cs="宋体"/>
          <w:b/>
          <w:color w:val="000000"/>
          <w:sz w:val="32"/>
          <w:szCs w:val="32"/>
        </w:rPr>
        <w:t xml:space="preserve">称：</w:t>
      </w:r>
      <w:r>
        <w:rPr>
          <w:rFonts w:hint="eastAsia" w:ascii="宋体" w:hAnsi="宋体" w:eastAsia="宋体" w:cs="宋体"/>
          <w:b/>
          <w:bCs/>
          <w:color w:val="000000"/>
          <w:sz w:val="32"/>
          <w:szCs w:val="32"/>
        </w:rPr>
        <w:t xml:space="preserve">锡山人民医院实验室配套设备</w:t>
      </w:r>
      <w:r/>
    </w:p>
    <w:p>
      <w:pPr>
        <w:ind w:firstLine="537"/>
        <w:jc w:val="left"/>
        <w:spacing w:line="360" w:lineRule="auto"/>
        <w:rPr>
          <w:rFonts w:hint="eastAsia" w:ascii="宋体" w:hAnsi="宋体" w:eastAsia="宋体" w:cs="宋体"/>
          <w:b/>
          <w:bCs/>
          <w:color w:val="000000"/>
          <w:sz w:val="32"/>
          <w:szCs w:val="32"/>
          <w:lang w:eastAsia="zh-CN"/>
        </w:rPr>
        <w:outlineLvl w:val="0"/>
      </w:pPr>
      <w:r>
        <w:rPr>
          <w:rFonts w:hint="eastAsia" w:ascii="宋体" w:hAnsi="宋体" w:eastAsia="宋体" w:cs="宋体"/>
          <w:b/>
          <w:color w:val="000000"/>
          <w:spacing w:val="108"/>
          <w:sz w:val="32"/>
          <w:szCs w:val="32"/>
        </w:rPr>
        <w:t xml:space="preserve">项目编</w:t>
      </w:r>
      <w:r>
        <w:rPr>
          <w:rFonts w:hint="eastAsia" w:ascii="宋体" w:hAnsi="宋体" w:eastAsia="宋体" w:cs="宋体"/>
          <w:b/>
          <w:color w:val="000000"/>
          <w:sz w:val="32"/>
          <w:szCs w:val="32"/>
        </w:rPr>
        <w:t xml:space="preserve">号：</w:t>
      </w:r>
      <w:r>
        <w:rPr>
          <w:rFonts w:hint="eastAsia" w:ascii="宋体" w:hAnsi="宋体" w:eastAsia="宋体" w:cs="宋体"/>
          <w:b/>
          <w:bCs/>
          <w:color w:val="000000"/>
          <w:sz w:val="32"/>
          <w:szCs w:val="32"/>
          <w:lang w:eastAsia="zh-CN"/>
        </w:rPr>
        <w:t xml:space="preserve">JSZC-320205-JZCG-G2025-0044</w:t>
      </w:r>
      <w:r/>
    </w:p>
    <w:p>
      <w:pPr>
        <w:ind w:firstLine="537"/>
        <w:jc w:val="left"/>
        <w:spacing w:line="360" w:lineRule="auto"/>
        <w:rPr>
          <w:rFonts w:hint="eastAsia" w:ascii="宋体" w:hAnsi="宋体" w:eastAsia="宋体" w:cs="宋体"/>
          <w:b/>
          <w:bCs/>
          <w:sz w:val="32"/>
          <w:szCs w:val="32"/>
        </w:rPr>
        <w:outlineLvl w:val="0"/>
      </w:pPr>
      <w:r>
        <w:rPr>
          <w:rFonts w:hint="eastAsia" w:ascii="宋体" w:hAnsi="宋体" w:eastAsia="宋体" w:cs="宋体"/>
          <w:b/>
          <w:bCs/>
          <w:color w:val="000000"/>
          <w:spacing w:val="108"/>
          <w:sz w:val="32"/>
          <w:szCs w:val="32"/>
        </w:rPr>
        <w:t xml:space="preserve">采购单</w:t>
      </w:r>
      <w:r>
        <w:rPr>
          <w:rFonts w:hint="eastAsia" w:ascii="宋体" w:hAnsi="宋体" w:eastAsia="宋体" w:cs="宋体"/>
          <w:b/>
          <w:bCs/>
          <w:color w:val="000000"/>
          <w:sz w:val="32"/>
          <w:szCs w:val="32"/>
        </w:rPr>
        <w:t xml:space="preserve">位：</w:t>
      </w:r>
      <w:r>
        <w:rPr>
          <w:rFonts w:hint="eastAsia" w:ascii="宋体" w:hAnsi="宋体" w:eastAsia="宋体" w:cs="宋体"/>
          <w:b/>
          <w:bCs/>
          <w:sz w:val="32"/>
          <w:szCs w:val="32"/>
        </w:rPr>
        <w:t xml:space="preserve">无锡市锡山人民医院</w:t>
      </w:r>
      <w:r/>
    </w:p>
    <w:p>
      <w:pPr>
        <w:ind w:firstLine="643"/>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集中采购机构：无锡市公共资源交易中心锡山分中心</w:t>
      </w:r>
      <w:r/>
    </w:p>
    <w:p>
      <w:pPr>
        <w:pStyle w:val="1160"/>
        <w:ind w:firstLine="0"/>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20"/>
      </w:pPr>
      <w:r/>
      <w:r/>
    </w:p>
    <w:p>
      <w:pPr>
        <w:jc w:val="center"/>
        <w:rPr>
          <w:rFonts w:hint="eastAsia" w:ascii="宋体" w:hAnsi="宋体" w:eastAsia="宋体" w:cs="宋体"/>
          <w:b/>
          <w:color w:val="000000"/>
          <w:sz w:val="40"/>
          <w:szCs w:val="40"/>
        </w:rPr>
      </w:pPr>
      <w:r>
        <w:rPr>
          <w:rFonts w:hint="eastAsia" w:ascii="宋体" w:hAnsi="宋体" w:eastAsia="宋体" w:cs="宋体"/>
          <w:b/>
          <w:color w:val="000000"/>
          <w:sz w:val="40"/>
          <w:szCs w:val="40"/>
        </w:rPr>
        <w:t xml:space="preserve">二○二</w:t>
      </w:r>
      <w:r>
        <w:rPr>
          <w:rFonts w:hint="eastAsia" w:ascii="宋体" w:hAnsi="宋体" w:eastAsia="宋体" w:cs="宋体"/>
          <w:b/>
          <w:color w:val="000000"/>
          <w:sz w:val="40"/>
          <w:szCs w:val="40"/>
          <w:lang w:val="en-US" w:eastAsia="zh-CN"/>
        </w:rPr>
        <w:t xml:space="preserve">五</w:t>
      </w:r>
      <w:r>
        <w:rPr>
          <w:rFonts w:hint="eastAsia" w:ascii="宋体" w:hAnsi="宋体" w:eastAsia="宋体" w:cs="宋体"/>
          <w:b/>
          <w:color w:val="000000"/>
          <w:sz w:val="40"/>
          <w:szCs w:val="40"/>
        </w:rPr>
        <w:t xml:space="preserve">年</w:t>
      </w:r>
      <w:r>
        <w:rPr>
          <w:rFonts w:hint="eastAsia" w:ascii="宋体" w:hAnsi="宋体" w:eastAsia="宋体" w:cs="宋体"/>
          <w:b/>
          <w:color w:val="000000"/>
          <w:sz w:val="40"/>
          <w:szCs w:val="40"/>
          <w:lang w:val="en-US" w:eastAsia="zh-CN"/>
        </w:rPr>
        <w:t xml:space="preserve">六</w:t>
      </w:r>
      <w:r>
        <w:rPr>
          <w:rFonts w:hint="eastAsia" w:ascii="宋体" w:hAnsi="宋体" w:eastAsia="宋体" w:cs="宋体"/>
          <w:b/>
          <w:color w:val="000000"/>
          <w:sz w:val="40"/>
          <w:szCs w:val="40"/>
        </w:rPr>
        <w:t xml:space="preserve">月</w:t>
      </w:r>
      <w:r>
        <w:rPr>
          <w:rFonts w:hint="eastAsia" w:ascii="宋体" w:hAnsi="宋体" w:eastAsia="宋体" w:cs="宋体"/>
          <w:b/>
          <w:color w:val="000000"/>
          <w:sz w:val="40"/>
          <w:szCs w:val="40"/>
          <w:lang w:val="en-US" w:eastAsia="zh-CN"/>
        </w:rPr>
        <w:t xml:space="preserve">五</w:t>
      </w:r>
      <w:r>
        <w:rPr>
          <w:rFonts w:hint="eastAsia" w:ascii="宋体" w:hAnsi="宋体" w:eastAsia="宋体" w:cs="宋体"/>
          <w:b/>
          <w:color w:val="000000"/>
          <w:sz w:val="40"/>
          <w:szCs w:val="40"/>
        </w:rPr>
        <w:t xml:space="preserve">日</w:t>
      </w:r>
      <w:r/>
    </w:p>
    <w:p>
      <w:pPr>
        <w:rPr>
          <w:rStyle w:val="1201"/>
          <w:rFonts w:hint="eastAsia" w:ascii="宋体" w:hAnsi="宋体" w:eastAsia="宋体" w:cs="宋体"/>
          <w:sz w:val="48"/>
          <w:szCs w:val="48"/>
        </w:rPr>
      </w:pPr>
      <w:r>
        <w:rPr>
          <w:rFonts w:hint="eastAsia" w:ascii="宋体" w:hAnsi="宋体" w:eastAsia="宋体" w:cs="宋体"/>
          <w:sz w:val="48"/>
          <w:szCs w:val="48"/>
        </w:rPr>
      </w:r>
      <w:r/>
    </w:p>
    <w:p>
      <w:pPr>
        <w:rPr>
          <w:rStyle w:val="1201"/>
          <w:rFonts w:hint="eastAsia" w:ascii="宋体" w:hAnsi="宋体" w:eastAsia="宋体" w:cs="宋体"/>
          <w:sz w:val="48"/>
          <w:szCs w:val="48"/>
        </w:rPr>
      </w:pPr>
      <w:r>
        <w:rPr>
          <w:rFonts w:hint="eastAsia" w:ascii="宋体" w:hAnsi="宋体" w:eastAsia="宋体" w:cs="宋体"/>
          <w:sz w:val="48"/>
          <w:szCs w:val="48"/>
        </w:rPr>
      </w:r>
      <w:r/>
    </w:p>
    <w:p>
      <w:pPr>
        <w:jc w:val="center"/>
        <w:rPr>
          <w:rStyle w:val="1201"/>
          <w:rFonts w:hint="eastAsia" w:ascii="宋体" w:hAnsi="宋体" w:eastAsia="宋体" w:cs="宋体"/>
          <w:bCs/>
          <w:sz w:val="48"/>
        </w:rPr>
      </w:pPr>
      <w:r>
        <w:rPr>
          <w:rStyle w:val="1201"/>
          <w:rFonts w:hint="eastAsia" w:ascii="宋体" w:hAnsi="宋体" w:eastAsia="宋体" w:cs="宋体"/>
          <w:bCs/>
          <w:sz w:val="48"/>
        </w:rPr>
        <w:t xml:space="preserve"> </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52"/>
          <w:szCs w:val="52"/>
        </w:rPr>
        <w:t xml:space="preserve">目    录</w:t>
      </w:r>
      <w:r/>
    </w:p>
    <w:p>
      <w:pPr>
        <w:pStyle w:val="1159"/>
        <w:rPr>
          <w:rFonts w:hint="eastAsia" w:ascii="宋体" w:hAnsi="宋体" w:eastAsia="宋体" w:cs="宋体"/>
          <w:color w:val="000000"/>
        </w:rPr>
      </w:pPr>
      <w:r>
        <w:rPr>
          <w:rFonts w:hint="eastAsia" w:ascii="宋体" w:hAnsi="宋体" w:eastAsia="宋体" w:cs="宋体"/>
          <w:color w:val="000000"/>
        </w:rPr>
      </w:r>
      <w:r/>
    </w:p>
    <w:p>
      <w:pPr>
        <w:pStyle w:val="1181"/>
        <w:jc w:val="both"/>
        <w:rPr>
          <w:rFonts w:ascii="宋体" w:hAnsi="宋体" w:cs="宋体"/>
          <w:bCs/>
          <w:color w:val="000000"/>
          <w:sz w:val="28"/>
          <w:szCs w:val="28"/>
        </w:rPr>
      </w:pPr>
      <w:r>
        <w:rPr>
          <w:rFonts w:hint="eastAsia" w:ascii="宋体" w:hAnsi="宋体" w:eastAsia="宋体" w:cs="宋体"/>
          <w:bCs/>
          <w:color w:val="000000"/>
          <w:sz w:val="28"/>
          <w:szCs w:val="28"/>
        </w:rPr>
        <w:t xml:space="preserve">一、投标邀请函..............</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................3</w:t>
      </w:r>
      <w:r/>
    </w:p>
    <w:p>
      <w:pPr>
        <w:pStyle w:val="1181"/>
        <w:rPr>
          <w:rFonts w:ascii="宋体" w:hAnsi="宋体" w:cs="宋体"/>
          <w:bCs/>
          <w:color w:val="000000"/>
          <w:sz w:val="28"/>
          <w:szCs w:val="28"/>
        </w:rPr>
      </w:pPr>
      <w:r>
        <w:rPr>
          <w:rFonts w:ascii="宋体" w:hAnsi="宋体" w:cs="宋体"/>
          <w:bCs/>
          <w:color w:val="000000"/>
          <w:sz w:val="28"/>
          <w:szCs w:val="28"/>
        </w:rPr>
      </w:r>
      <w:r/>
    </w:p>
    <w:p>
      <w:pPr>
        <w:pStyle w:val="1181"/>
        <w:jc w:val="both"/>
        <w:rPr>
          <w:rFonts w:ascii="宋体" w:hAnsi="宋体" w:cs="宋体"/>
          <w:bCs/>
          <w:color w:val="000000"/>
          <w:sz w:val="28"/>
          <w:szCs w:val="28"/>
        </w:rPr>
      </w:pPr>
      <w:r>
        <w:rPr>
          <w:rFonts w:hint="eastAsia" w:ascii="宋体" w:hAnsi="宋体" w:eastAsia="宋体" w:cs="宋体"/>
          <w:bCs/>
          <w:color w:val="000000"/>
          <w:sz w:val="28"/>
          <w:szCs w:val="28"/>
        </w:rPr>
        <w:t xml:space="preserve">二、供应商须知.....................</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...............6</w:t>
      </w:r>
      <w:r/>
    </w:p>
    <w:p>
      <w:pPr>
        <w:pStyle w:val="1181"/>
        <w:rPr>
          <w:rFonts w:ascii="宋体" w:hAnsi="宋体" w:cs="宋体"/>
          <w:bCs/>
          <w:color w:val="000000"/>
          <w:sz w:val="28"/>
          <w:szCs w:val="28"/>
        </w:rPr>
      </w:pPr>
      <w:r>
        <w:rPr>
          <w:rFonts w:ascii="宋体" w:hAnsi="宋体" w:cs="宋体"/>
          <w:bCs/>
          <w:color w:val="000000"/>
          <w:sz w:val="28"/>
          <w:szCs w:val="28"/>
        </w:rPr>
      </w:r>
      <w:r/>
    </w:p>
    <w:p>
      <w:pPr>
        <w:pStyle w:val="1181"/>
        <w:jc w:val="both"/>
        <w:rPr>
          <w:rFonts w:ascii="宋体" w:hAnsi="宋体" w:cs="宋体"/>
          <w:bCs/>
          <w:color w:val="000000"/>
          <w:sz w:val="28"/>
          <w:szCs w:val="28"/>
        </w:rPr>
      </w:pPr>
      <w:r>
        <w:rPr>
          <w:rFonts w:hint="eastAsia" w:ascii="宋体" w:hAnsi="宋体" w:eastAsia="宋体" w:cs="宋体"/>
          <w:bCs/>
          <w:color w:val="000000"/>
          <w:sz w:val="28"/>
          <w:szCs w:val="28"/>
        </w:rPr>
        <w:t xml:space="preserve">三、项目要求和有关说明...............</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..............19</w:t>
      </w:r>
      <w:r/>
    </w:p>
    <w:p>
      <w:pPr>
        <w:pStyle w:val="1181"/>
        <w:rPr>
          <w:rFonts w:ascii="宋体" w:hAnsi="宋体" w:cs="宋体"/>
          <w:bCs/>
          <w:color w:val="000000"/>
          <w:sz w:val="28"/>
          <w:szCs w:val="28"/>
        </w:rPr>
      </w:pPr>
      <w:r>
        <w:rPr>
          <w:rFonts w:ascii="宋体" w:hAnsi="宋体" w:cs="宋体"/>
          <w:bCs/>
          <w:color w:val="000000"/>
          <w:sz w:val="28"/>
          <w:szCs w:val="28"/>
        </w:rPr>
      </w:r>
      <w:r/>
    </w:p>
    <w:p>
      <w:pPr>
        <w:pStyle w:val="1181"/>
        <w:jc w:val="both"/>
        <w:rPr>
          <w:rFonts w:hint="default" w:ascii="宋体" w:hAnsi="宋体" w:eastAsia="宋体" w:cs="宋体"/>
          <w:bCs/>
          <w:color w:val="000000"/>
          <w:sz w:val="28"/>
          <w:szCs w:val="28"/>
          <w:lang w:val="en-US" w:eastAsia="zh-CN"/>
        </w:rPr>
      </w:pPr>
      <w:r>
        <w:rPr>
          <w:rFonts w:hint="eastAsia" w:ascii="宋体" w:hAnsi="宋体" w:eastAsia="宋体" w:cs="宋体"/>
          <w:bCs/>
          <w:color w:val="000000"/>
          <w:sz w:val="28"/>
          <w:szCs w:val="28"/>
        </w:rPr>
        <w:t xml:space="preserve">四、合同书（格式）.....................</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27</w:t>
      </w:r>
      <w:r/>
    </w:p>
    <w:p>
      <w:pPr>
        <w:pStyle w:val="1181"/>
        <w:rPr>
          <w:rFonts w:ascii="宋体" w:hAnsi="宋体" w:cs="宋体"/>
          <w:bCs/>
          <w:color w:val="000000"/>
          <w:sz w:val="28"/>
          <w:szCs w:val="28"/>
        </w:rPr>
      </w:pPr>
      <w:r>
        <w:rPr>
          <w:rFonts w:ascii="宋体" w:hAnsi="宋体" w:cs="宋体"/>
          <w:bCs/>
          <w:color w:val="000000"/>
          <w:sz w:val="28"/>
          <w:szCs w:val="28"/>
        </w:rPr>
      </w:r>
      <w:r/>
    </w:p>
    <w:p>
      <w:pPr>
        <w:pStyle w:val="1181"/>
        <w:jc w:val="both"/>
        <w:rPr>
          <w:rFonts w:hint="default" w:ascii="宋体" w:hAnsi="宋体" w:eastAsia="宋体" w:cs="宋体"/>
          <w:bCs/>
          <w:color w:val="000000"/>
          <w:sz w:val="28"/>
          <w:szCs w:val="28"/>
          <w:lang w:val="en-US" w:eastAsia="zh-CN"/>
        </w:rPr>
      </w:pPr>
      <w:r>
        <w:rPr>
          <w:rFonts w:hint="eastAsia" w:ascii="宋体" w:hAnsi="宋体" w:eastAsia="宋体" w:cs="宋体"/>
          <w:bCs/>
          <w:color w:val="000000"/>
          <w:sz w:val="28"/>
          <w:szCs w:val="28"/>
        </w:rPr>
        <w:t xml:space="preserve">五、合同条款............................</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41</w:t>
      </w:r>
      <w:r/>
    </w:p>
    <w:p>
      <w:pPr>
        <w:pStyle w:val="1181"/>
        <w:rPr>
          <w:rFonts w:ascii="宋体" w:hAnsi="宋体" w:cs="宋体"/>
          <w:bCs/>
          <w:color w:val="000000"/>
          <w:sz w:val="28"/>
          <w:szCs w:val="28"/>
        </w:rPr>
      </w:pPr>
      <w:r>
        <w:rPr>
          <w:rFonts w:ascii="宋体" w:hAnsi="宋体" w:cs="宋体"/>
          <w:bCs/>
          <w:color w:val="000000"/>
          <w:sz w:val="28"/>
          <w:szCs w:val="28"/>
        </w:rPr>
      </w:r>
      <w:r/>
    </w:p>
    <w:p>
      <w:pPr>
        <w:pStyle w:val="1181"/>
        <w:jc w:val="both"/>
        <w:rPr>
          <w:rFonts w:hint="default" w:ascii="宋体" w:hAnsi="宋体" w:eastAsia="宋体" w:cs="宋体"/>
          <w:bCs/>
          <w:color w:val="000000"/>
          <w:sz w:val="28"/>
          <w:szCs w:val="28"/>
          <w:lang w:val="en-US" w:eastAsia="zh-CN"/>
        </w:rPr>
      </w:pPr>
      <w:r>
        <w:rPr>
          <w:rFonts w:hint="eastAsia" w:ascii="宋体" w:hAnsi="宋体" w:eastAsia="宋体" w:cs="宋体"/>
          <w:bCs/>
          <w:color w:val="000000"/>
          <w:sz w:val="28"/>
          <w:szCs w:val="28"/>
        </w:rPr>
        <w:t xml:space="preserve">六、附件.................................</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43</w:t>
      </w:r>
      <w:r/>
    </w:p>
    <w:p>
      <w:pPr>
        <w:pStyle w:val="1181"/>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181"/>
        <w:rPr>
          <w:rFonts w:hint="eastAsia" w:ascii="宋体" w:hAnsi="宋体" w:eastAsia="宋体" w:cs="宋体"/>
          <w:color w:val="000000"/>
        </w:rPr>
      </w:pPr>
      <w:r>
        <w:rPr>
          <w:rFonts w:hint="eastAsia" w:ascii="宋体" w:hAnsi="宋体" w:eastAsia="宋体" w:cs="宋体"/>
          <w:color w:val="000000"/>
        </w:rPr>
      </w:r>
      <w:r/>
    </w:p>
    <w:p>
      <w:pPr>
        <w:pStyle w:val="1181"/>
        <w:rPr>
          <w:rFonts w:hint="eastAsia" w:ascii="宋体" w:hAnsi="宋体" w:eastAsia="宋体" w:cs="宋体"/>
          <w:color w:val="000000"/>
        </w:rPr>
      </w:pPr>
      <w:r>
        <w:rPr>
          <w:rFonts w:hint="eastAsia" w:ascii="宋体" w:hAnsi="宋体" w:eastAsia="宋体" w:cs="宋体"/>
          <w:color w:val="000000"/>
        </w:rPr>
      </w:r>
      <w:r/>
    </w:p>
    <w:p>
      <w:pPr>
        <w:pStyle w:val="1181"/>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 </w:t>
      </w:r>
      <w:r/>
    </w:p>
    <w:p>
      <w:pPr>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928"/>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928"/>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928"/>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928"/>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928"/>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928"/>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928"/>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1181"/>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w:t>
      </w:r>
      <w:r/>
    </w:p>
    <w:p>
      <w:pPr>
        <w:rPr>
          <w:rFonts w:hint="default"/>
          <w:lang w:val="en-US" w:eastAsia="zh-CN"/>
        </w:rPr>
      </w:pPr>
      <w:r>
        <w:rPr>
          <w:rFonts w:hint="default"/>
          <w:lang w:val="en-US" w:eastAsia="zh-CN"/>
        </w:rPr>
      </w:r>
      <w:r/>
    </w:p>
    <w:p>
      <w:pPr>
        <w:pStyle w:val="1181"/>
        <w:rPr>
          <w:rFonts w:hint="eastAsia" w:ascii="宋体" w:hAnsi="宋体" w:eastAsia="宋体" w:cs="宋体"/>
          <w:color w:val="000000"/>
        </w:rPr>
      </w:pPr>
      <w:r>
        <w:rPr>
          <w:rFonts w:hint="eastAsia" w:ascii="宋体" w:hAnsi="宋体" w:eastAsia="宋体" w:cs="宋体"/>
          <w:color w:val="000000"/>
        </w:rPr>
      </w:r>
      <w:r/>
    </w:p>
    <w:p>
      <w:pPr>
        <w:pStyle w:val="1181"/>
        <w:rPr>
          <w:rFonts w:hint="eastAsia" w:ascii="宋体" w:hAnsi="宋体" w:eastAsia="宋体" w:cs="宋体"/>
          <w:color w:val="000000"/>
        </w:rPr>
      </w:pPr>
      <w:r>
        <w:rPr>
          <w:rFonts w:hint="eastAsia" w:ascii="宋体" w:hAnsi="宋体" w:eastAsia="宋体" w:cs="宋体"/>
          <w:color w:val="000000"/>
        </w:rPr>
      </w:r>
      <w:r/>
    </w:p>
    <w:p>
      <w:pPr>
        <w:pStyle w:val="1208"/>
        <w:rPr>
          <w:rStyle w:val="1207"/>
          <w:rFonts w:hint="eastAsia" w:ascii="宋体" w:hAnsi="宋体" w:eastAsia="宋体" w:cs="宋体"/>
          <w:b/>
          <w:bCs/>
          <w:smallCaps/>
          <w:color w:val="000000"/>
          <w:sz w:val="24"/>
          <w:szCs w:val="24"/>
        </w:rPr>
      </w:pPr>
      <w:r>
        <w:rPr>
          <w:rFonts w:hint="eastAsia" w:ascii="宋体" w:hAnsi="宋体" w:eastAsia="宋体" w:cs="宋体"/>
          <w:b/>
          <w:bCs/>
          <w:smallCaps/>
          <w:color w:val="000000"/>
          <w:sz w:val="24"/>
          <w:szCs w:val="24"/>
        </w:rPr>
      </w:r>
      <w:r/>
    </w:p>
    <w:p>
      <w:pPr>
        <w:numPr>
          <w:ilvl w:val="0"/>
          <w:numId w:val="3"/>
        </w:numPr>
        <w:jc w:val="center"/>
        <w:spacing w:line="360" w:lineRule="auto"/>
        <w:rPr>
          <w:rFonts w:hint="eastAsia" w:ascii="宋体" w:hAnsi="宋体" w:eastAsia="宋体" w:cs="宋体"/>
          <w:bCs/>
          <w:color w:val="000000"/>
          <w:sz w:val="36"/>
          <w:szCs w:val="36"/>
        </w:rPr>
      </w:pPr>
      <w:r>
        <w:rPr>
          <w:rFonts w:hint="eastAsia" w:ascii="宋体" w:hAnsi="宋体" w:eastAsia="宋体" w:cs="宋体"/>
          <w:bCs/>
          <w:color w:val="000000"/>
          <w:sz w:val="36"/>
          <w:szCs w:val="36"/>
        </w:rPr>
        <w:t xml:space="preserve">投标邀请函</w:t>
      </w:r>
      <w:r/>
    </w:p>
    <w:p>
      <w:pPr>
        <w:ind w:firstLine="480"/>
        <w:jc w:val="left"/>
        <w:spacing w:line="360" w:lineRule="auto"/>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无锡市公共资源交易中心锡山分中心受</w:t>
      </w:r>
      <w:r>
        <w:rPr>
          <w:rFonts w:hint="eastAsia" w:ascii="宋体" w:hAnsi="宋体" w:eastAsia="宋体" w:cs="宋体"/>
          <w:sz w:val="24"/>
          <w:szCs w:val="24"/>
        </w:rPr>
        <w:t xml:space="preserve">无锡市锡山人民医院</w:t>
      </w:r>
      <w:r>
        <w:rPr>
          <w:rFonts w:hint="eastAsia" w:ascii="宋体" w:hAnsi="宋体" w:eastAsia="宋体" w:cs="宋体"/>
          <w:bCs/>
          <w:color w:val="000000"/>
          <w:sz w:val="24"/>
          <w:szCs w:val="24"/>
        </w:rPr>
        <w:t xml:space="preserve">的委托，对</w:t>
      </w:r>
      <w:r>
        <w:rPr>
          <w:rFonts w:hint="eastAsia" w:ascii="宋体" w:hAnsi="宋体" w:eastAsia="宋体" w:cs="宋体"/>
          <w:bCs/>
          <w:color w:val="000000"/>
          <w:sz w:val="24"/>
          <w:szCs w:val="24"/>
          <w:lang w:eastAsia="zh-CN"/>
        </w:rPr>
        <w:t xml:space="preserve">锡山人民医院</w:t>
      </w:r>
      <w:r>
        <w:rPr>
          <w:rFonts w:hint="eastAsia" w:ascii="宋体" w:hAnsi="宋体" w:eastAsia="宋体" w:cs="宋体"/>
          <w:bCs/>
          <w:color w:val="000000"/>
          <w:sz w:val="24"/>
          <w:szCs w:val="24"/>
        </w:rPr>
        <w:t xml:space="preserve">实验室配套设备项目进行公开招标采购，欢迎符合相关条件的供应商参加投标并提请注意下列相关事项：</w:t>
      </w:r>
      <w:r/>
    </w:p>
    <w:p>
      <w:pPr>
        <w:ind w:firstLine="480"/>
        <w:jc w:val="left"/>
        <w:spacing w:line="360" w:lineRule="auto"/>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w:t>
      </w:r>
      <w:r>
        <w:rPr>
          <w:rFonts w:hint="eastAsia" w:ascii="宋体" w:hAnsi="宋体" w:eastAsia="宋体" w:cs="宋体"/>
          <w:color w:val="000000"/>
          <w:sz w:val="24"/>
          <w:szCs w:val="24"/>
        </w:rPr>
        <w:t xml:space="preserve">招标项目信息</w:t>
      </w:r>
      <w:r/>
    </w:p>
    <w:p>
      <w:pPr>
        <w:ind w:left="1919" w:hanging="1440"/>
        <w:jc w:val="left"/>
        <w:spacing w:line="360" w:lineRule="auto"/>
        <w:shd w:val="clear" w:color="auto" w:fill="ffffff"/>
        <w:widowControl/>
        <w:rPr>
          <w:rFonts w:hint="eastAsia" w:ascii="宋体" w:hAnsi="宋体" w:eastAsia="宋体" w:cs="宋体"/>
          <w:bCs/>
          <w:color w:val="auto"/>
          <w:sz w:val="24"/>
          <w:szCs w:val="24"/>
          <w:highlight w:val="none"/>
          <w:lang w:eastAsia="zh-CN"/>
        </w:rPr>
      </w:pPr>
      <w:r>
        <w:rPr>
          <w:rFonts w:hint="eastAsia" w:ascii="宋体" w:hAnsi="宋体" w:eastAsia="宋体" w:cs="宋体"/>
          <w:color w:val="000000"/>
          <w:sz w:val="24"/>
          <w:szCs w:val="24"/>
        </w:rPr>
        <w:t xml:space="preserve">1.项目名称：</w:t>
      </w:r>
      <w:bookmarkStart w:id="0" w:name="OLE_LINK11"/>
      <w:r>
        <w:rPr>
          <w:rFonts w:hint="eastAsia" w:ascii="宋体" w:hAnsi="宋体" w:eastAsia="宋体" w:cs="宋体"/>
          <w:bCs/>
          <w:color w:val="000000" w:themeColor="text1"/>
          <w:sz w:val="24"/>
          <w14:textFill>
            <w14:solidFill>
              <w14:schemeClr w14:val="tx1"/>
            </w14:solidFill>
          </w14:textFill>
        </w:rPr>
        <w:t xml:space="preserve">锡山人民医院实验室配套设备</w:t>
      </w:r>
      <w:bookmarkEnd w:id="0"/>
      <w:r/>
      <w:r/>
    </w:p>
    <w:p>
      <w:pPr>
        <w:ind w:firstLine="480"/>
        <w:jc w:val="left"/>
        <w:spacing w:line="360" w:lineRule="auto"/>
        <w:shd w:val="clear" w:color="auto" w:fill="ffffff"/>
        <w:widowControl/>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rPr>
        <w:t xml:space="preserve">2.项目编号：</w:t>
      </w:r>
      <w:r>
        <w:rPr>
          <w:rFonts w:hint="eastAsia" w:ascii="宋体" w:hAnsi="宋体" w:eastAsia="宋体" w:cs="宋体"/>
          <w:bCs/>
          <w:color w:val="000000"/>
          <w:sz w:val="24"/>
          <w:szCs w:val="24"/>
          <w:lang w:eastAsia="zh-CN"/>
        </w:rPr>
        <w:t xml:space="preserve">JSZC-320205-JZCG-G2025-0044</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bookmarkStart w:id="1" w:name="OLE_LINK14"/>
      <w:r>
        <w:rPr>
          <w:rFonts w:hint="eastAsia" w:ascii="宋体" w:hAnsi="宋体" w:eastAsia="宋体" w:cs="宋体"/>
          <w:color w:val="000000"/>
          <w:sz w:val="24"/>
          <w:szCs w:val="24"/>
        </w:rPr>
        <w:t xml:space="preserve">项目预算：</w:t>
      </w:r>
      <w:r>
        <w:rPr>
          <w:rFonts w:hint="eastAsia" w:ascii="宋体" w:hAnsi="宋体" w:eastAsia="宋体" w:cs="宋体"/>
          <w:color w:val="000000"/>
          <w:sz w:val="24"/>
          <w:szCs w:val="24"/>
          <w:lang w:val="en-US" w:eastAsia="zh-CN"/>
        </w:rPr>
        <w:t xml:space="preserve">161.8</w:t>
      </w:r>
      <w:r>
        <w:rPr>
          <w:rFonts w:hint="eastAsia" w:ascii="宋体" w:hAnsi="宋体" w:eastAsia="宋体" w:cs="宋体"/>
          <w:color w:val="000000"/>
          <w:sz w:val="24"/>
          <w:szCs w:val="24"/>
        </w:rPr>
        <w:t xml:space="preserve">万元，投标最高限价为</w:t>
      </w:r>
      <w:r>
        <w:rPr>
          <w:rFonts w:hint="eastAsia" w:ascii="宋体" w:hAnsi="宋体" w:eastAsia="宋体" w:cs="宋体"/>
          <w:color w:val="000000"/>
          <w:sz w:val="24"/>
          <w:szCs w:val="24"/>
          <w:lang w:val="en-US" w:eastAsia="zh-CN"/>
        </w:rPr>
        <w:t xml:space="preserve">161.8</w:t>
      </w:r>
      <w:r>
        <w:rPr>
          <w:rFonts w:hint="eastAsia" w:ascii="宋体" w:hAnsi="宋体" w:eastAsia="宋体" w:cs="宋体"/>
          <w:color w:val="000000"/>
          <w:sz w:val="24"/>
          <w:szCs w:val="24"/>
        </w:rPr>
        <w:t xml:space="preserve">万元</w:t>
      </w:r>
      <w:bookmarkEnd w:id="1"/>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投标报价不得超过最高限价，否则作无效响应文件处理。本项</w:t>
      </w:r>
      <w:r>
        <w:rPr>
          <w:rFonts w:hint="eastAsia" w:ascii="宋体" w:hAnsi="宋体" w:eastAsia="宋体" w:cs="宋体"/>
          <w:bCs/>
          <w:color w:val="000000"/>
          <w:sz w:val="24"/>
          <w:szCs w:val="24"/>
        </w:rPr>
        <w:t xml:space="preserve">目</w:t>
      </w:r>
      <w:r>
        <w:rPr>
          <w:rFonts w:ascii="宋体" w:hAnsi="宋体" w:eastAsia="宋体" w:cs="宋体"/>
          <w:bCs/>
          <w:color w:val="000000"/>
          <w:sz w:val="24"/>
          <w:szCs w:val="24"/>
        </w:rPr>
        <w:t xml:space="preserve">同时设置单价限价，具体单价</w:t>
      </w:r>
      <w:r>
        <w:rPr>
          <w:rFonts w:hint="eastAsia" w:ascii="宋体" w:hAnsi="宋体" w:eastAsia="宋体" w:cs="宋体"/>
          <w:bCs/>
          <w:color w:val="000000"/>
          <w:sz w:val="24"/>
          <w:szCs w:val="24"/>
        </w:rPr>
        <w:t xml:space="preserve">限价详见</w:t>
      </w:r>
      <w:r>
        <w:rPr>
          <w:rFonts w:ascii="宋体" w:hAnsi="宋体" w:eastAsia="宋体" w:cs="宋体"/>
          <w:bCs/>
          <w:color w:val="000000"/>
          <w:sz w:val="24"/>
          <w:szCs w:val="24"/>
        </w:rPr>
        <w:t xml:space="preserve">招标文件，</w:t>
      </w:r>
      <w:r>
        <w:rPr>
          <w:rFonts w:hint="eastAsia" w:ascii="宋体" w:hAnsi="宋体" w:eastAsia="宋体" w:cs="宋体"/>
          <w:bCs/>
          <w:color w:val="000000"/>
          <w:sz w:val="24"/>
          <w:szCs w:val="24"/>
        </w:rPr>
        <w:t xml:space="preserve">投标报价不得超过最高单价限价，否则作无效响应文件处理。</w:t>
      </w:r>
      <w:r/>
    </w:p>
    <w:p>
      <w:pPr>
        <w:ind w:firstLine="480"/>
        <w:spacing w:line="360" w:lineRule="auto"/>
        <w:tabs>
          <w:tab w:val="left" w:pos="-200" w:leader="none"/>
          <w:tab w:val="left" w:pos="525" w:leader="none"/>
          <w:tab w:val="left" w:pos="630" w:leader="none"/>
          <w:tab w:val="left" w:pos="735" w:leader="none"/>
          <w:tab w:val="left" w:pos="94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4.合同履约期限：</w:t>
      </w:r>
      <w:r>
        <w:rPr>
          <w:rFonts w:hint="eastAsia" w:ascii="宋体" w:hAnsi="宋体" w:eastAsia="宋体" w:cs="宋体"/>
          <w:bCs/>
          <w:sz w:val="24"/>
          <w:szCs w:val="24"/>
        </w:rPr>
        <w:t xml:space="preserve">合同签订生效后，待接到采购人发货通知后2个月内供货并经采购人验收合格。</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5.质保期：所有设备</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免费保修期≥</w:t>
      </w:r>
      <w:r>
        <w:rPr>
          <w:rFonts w:asciiTheme="minorEastAsia" w:hAnsiTheme="minorEastAsia" w:eastAsiaTheme="minorEastAsia" w:cstheme="minorEastAsia"/>
          <w:color w:val="000000" w:themeColor="text1"/>
          <w:sz w:val="24"/>
          <w:szCs w:val="24"/>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年</w:t>
      </w:r>
      <w:r>
        <w:rPr>
          <w:rFonts w:ascii="宋体" w:hAnsi="宋体" w:eastAsia="宋体" w:cs="宋体"/>
          <w:color w:val="000000"/>
          <w:sz w:val="24"/>
          <w:szCs w:val="24"/>
        </w:rPr>
        <w:t xml:space="preserve">。</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6.采购方式：公开招标</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7.采购人：</w:t>
      </w:r>
      <w:r>
        <w:rPr>
          <w:rFonts w:hint="eastAsia" w:ascii="宋体" w:hAnsi="宋体" w:eastAsia="宋体" w:cs="宋体"/>
          <w:sz w:val="24"/>
          <w:szCs w:val="24"/>
        </w:rPr>
        <w:t xml:space="preserve">无锡市锡山人民医院</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8.本项目标的所属行业：工业（制造业）。</w:t>
      </w:r>
      <w:r/>
    </w:p>
    <w:p>
      <w:pPr>
        <w:ind w:firstLine="480"/>
        <w:jc w:val="left"/>
        <w:spacing w:line="360" w:lineRule="auto"/>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w:t>
      </w:r>
      <w:bookmarkStart w:id="2" w:name="OLE_LINK15"/>
      <w:r>
        <w:rPr>
          <w:rFonts w:hint="eastAsia" w:ascii="宋体" w:hAnsi="宋体" w:eastAsia="宋体" w:cs="宋体"/>
          <w:color w:val="000000" w:themeColor="text1"/>
          <w:sz w:val="24"/>
          <w:szCs w:val="24"/>
          <w14:textFill>
            <w14:solidFill>
              <w14:schemeClr w14:val="tx1"/>
            </w14:solidFill>
          </w14:textFill>
        </w:rPr>
        <w:t xml:space="preserve">本项目是否专门面向中小企业：</w:t>
      </w:r>
      <w:r>
        <w:rPr>
          <w:rFonts w:hint="eastAsia" w:ascii="宋体" w:hAnsi="宋体" w:eastAsia="宋体" w:cs="宋体"/>
          <w:b/>
          <w:bCs/>
          <w:color w:val="000000" w:themeColor="text1"/>
          <w:sz w:val="24"/>
          <w:szCs w:val="24"/>
          <w14:textFill>
            <w14:solidFill>
              <w14:schemeClr w14:val="tx1"/>
            </w14:solidFill>
          </w14:textFill>
        </w:rPr>
        <w:t xml:space="preserve">否</w:t>
      </w:r>
      <w:bookmarkEnd w:id="2"/>
      <w:r/>
      <w:r/>
    </w:p>
    <w:p>
      <w:pPr>
        <w:ind w:firstLine="480"/>
        <w:jc w:val="left"/>
        <w:spacing w:line="360" w:lineRule="auto"/>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10.本项目</w:t>
      </w:r>
      <w:r>
        <w:rPr>
          <w:rFonts w:hint="eastAsia" w:ascii="宋体" w:hAnsi="宋体" w:eastAsia="宋体" w:cs="宋体"/>
          <w:b/>
          <w:color w:val="000000"/>
          <w:sz w:val="24"/>
          <w:szCs w:val="24"/>
        </w:rPr>
        <w:t xml:space="preserve">不接受</w:t>
      </w:r>
      <w:r>
        <w:rPr>
          <w:rFonts w:hint="eastAsia" w:ascii="宋体" w:hAnsi="宋体" w:eastAsia="宋体" w:cs="宋体"/>
          <w:bCs/>
          <w:color w:val="000000"/>
          <w:sz w:val="24"/>
          <w:szCs w:val="24"/>
        </w:rPr>
        <w:t xml:space="preserve">联合体投标。</w:t>
      </w:r>
      <w:r/>
    </w:p>
    <w:p>
      <w:pPr>
        <w:ind w:firstLine="480"/>
        <w:spacing w:line="360" w:lineRule="auto"/>
      </w:pPr>
      <w:r>
        <w:rPr>
          <w:rFonts w:hint="eastAsia" w:ascii="宋体" w:hAnsi="宋体" w:eastAsia="宋体" w:cs="宋体"/>
          <w:bCs/>
          <w:color w:val="000000"/>
          <w:sz w:val="24"/>
          <w:szCs w:val="24"/>
        </w:rPr>
        <w:t xml:space="preserve">11.本项目部分</w:t>
      </w:r>
      <w:r>
        <w:rPr>
          <w:rFonts w:ascii="宋体" w:hAnsi="宋体" w:eastAsia="宋体" w:cs="宋体"/>
          <w:bCs/>
          <w:color w:val="000000"/>
          <w:sz w:val="24"/>
          <w:szCs w:val="24"/>
        </w:rPr>
        <w:t xml:space="preserve">产品</w:t>
      </w:r>
      <w:r>
        <w:rPr>
          <w:rFonts w:hint="eastAsia" w:ascii="宋体" w:hAnsi="宋体" w:eastAsia="宋体" w:cs="宋体"/>
          <w:b/>
          <w:color w:val="000000"/>
          <w:sz w:val="24"/>
          <w:szCs w:val="24"/>
        </w:rPr>
        <w:t xml:space="preserve">接受</w:t>
      </w:r>
      <w:r>
        <w:rPr>
          <w:rFonts w:hint="eastAsia" w:ascii="宋体" w:hAnsi="宋体" w:eastAsia="宋体" w:cs="宋体"/>
          <w:bCs/>
          <w:color w:val="000000"/>
          <w:sz w:val="24"/>
          <w:szCs w:val="24"/>
        </w:rPr>
        <w:t xml:space="preserve">进口产品投标</w:t>
      </w:r>
      <w:r>
        <w:rPr>
          <w:rFonts w:hint="eastAsia" w:ascii="宋体" w:hAnsi="宋体" w:eastAsia="宋体" w:cs="宋体"/>
          <w:bCs/>
          <w:sz w:val="24"/>
        </w:rPr>
        <w:t xml:space="preserve">，详见</w:t>
      </w:r>
      <w:r>
        <w:rPr>
          <w:rFonts w:ascii="宋体" w:hAnsi="宋体" w:eastAsia="宋体" w:cs="宋体"/>
          <w:bCs/>
          <w:sz w:val="24"/>
        </w:rPr>
        <w:t xml:space="preserve">招标文件</w:t>
      </w:r>
      <w:r>
        <w:rPr>
          <w:rFonts w:hint="eastAsia" w:ascii="宋体" w:hAnsi="宋体" w:eastAsia="宋体" w:cs="宋体"/>
          <w:bCs/>
          <w:sz w:val="24"/>
        </w:rPr>
        <w:t xml:space="preserve">，注：进口产品是指通过中国海关报关验放进入中国境内且产自关境外的产品。</w:t>
      </w:r>
      <w:r/>
    </w:p>
    <w:p>
      <w:pPr>
        <w:ind w:firstLine="482"/>
        <w:jc w:val="left"/>
        <w:spacing w:line="360" w:lineRule="auto"/>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（二）供应商资格要求</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2.未被“信用中国”网站（www.creditchina.gov.cn）列入失信被执行人、重大税收违法案件当事人名单、政府采购严重违法失信行为记录名单；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3.落实政府采购政策需满足的资格要求：无</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4.本项目的特定资格要求：</w:t>
      </w:r>
      <w:r/>
    </w:p>
    <w:p>
      <w:pPr>
        <w:ind w:firstLine="456"/>
        <w:spacing w:line="360" w:lineRule="auto"/>
        <w:rPr>
          <w:rFonts w:hint="eastAsia" w:asciiTheme="minorEastAsia" w:hAnsiTheme="minorEastAsia" w:eastAsiaTheme="minorEastAsia" w:cstheme="minorEastAsia"/>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i w:val="0"/>
          <w:iCs w:val="0"/>
          <w:caps w:val="0"/>
          <w:color w:val="auto"/>
          <w:spacing w:val="0"/>
          <w:sz w:val="25"/>
          <w:szCs w:val="25"/>
          <w:highlight w:val="none"/>
          <w:shd w:val="clear" w:color="auto" w:fill="ffffff"/>
        </w:rPr>
        <w:t xml:space="preserve">（</w:t>
      </w:r>
      <w:r>
        <w:rPr>
          <w:rFonts w:hint="eastAsia" w:ascii="宋体" w:hAnsi="宋体" w:eastAsia="宋体" w:cs="宋体"/>
          <w:i w:val="0"/>
          <w:iCs w:val="0"/>
          <w:caps w:val="0"/>
          <w:color w:val="auto"/>
          <w:spacing w:val="0"/>
          <w:sz w:val="25"/>
          <w:szCs w:val="25"/>
          <w:highlight w:val="none"/>
          <w:shd w:val="clear" w:color="auto" w:fill="ffffff"/>
          <w:lang w:val="en-US" w:eastAsia="zh-CN"/>
        </w:rPr>
        <w:t xml:space="preserve">1</w:t>
      </w:r>
      <w:r>
        <w:rPr>
          <w:rFonts w:hint="eastAsia" w:ascii="宋体" w:hAnsi="宋体" w:eastAsia="宋体" w:cs="宋体"/>
          <w:i w:val="0"/>
          <w:iCs w:val="0"/>
          <w:caps w:val="0"/>
          <w:color w:val="auto"/>
          <w:spacing w:val="0"/>
          <w:sz w:val="25"/>
          <w:szCs w:val="25"/>
          <w:highlight w:val="none"/>
          <w:shd w:val="clear" w:color="auto" w:fill="ffffff"/>
        </w:rPr>
        <w:t xml:space="preserve">）</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有效完整的医疗器械产品注册证或备案凭证复印件（医疗器械产品注册证如有注册登记表须一并提供）</w:t>
      </w:r>
      <w:r>
        <w:rPr>
          <w:rFonts w:hint="eastAsia" w:asciiTheme="minorEastAsia" w:hAnsiTheme="minorEastAsia" w:eastAsiaTheme="minorEastAsia" w:cstheme="minorEastAsia"/>
          <w:color w:val="000000" w:themeColor="text1"/>
          <w:spacing w:val="-6"/>
          <w:sz w:val="24"/>
          <w:szCs w:val="24"/>
          <w:highlight w:val="none"/>
          <w:lang w:eastAsia="zh-CN"/>
          <w14:textFill>
            <w14:solidFill>
              <w14:schemeClr w14:val="tx1"/>
            </w14:solidFill>
          </w14:textFill>
        </w:rPr>
        <w:t xml:space="preserve">；</w:t>
      </w:r>
      <w:r/>
    </w:p>
    <w:p>
      <w:pPr>
        <w:ind w:firstLine="500"/>
        <w:spacing w:line="360" w:lineRule="auto"/>
        <w:rPr>
          <w:rFonts w:hint="eastAsia" w:ascii="宋体" w:hAnsi="宋体" w:eastAsia="宋体" w:cs="宋体"/>
          <w:i w:val="0"/>
          <w:iCs w:val="0"/>
          <w:caps w:val="0"/>
          <w:color w:val="auto"/>
          <w:spacing w:val="0"/>
          <w:sz w:val="25"/>
          <w:szCs w:val="25"/>
          <w:highlight w:val="none"/>
          <w:shd w:val="clear" w:color="auto" w:fill="ffffff"/>
        </w:rPr>
      </w:pPr>
      <w:r>
        <w:rPr>
          <w:rFonts w:hint="eastAsia" w:ascii="宋体" w:hAnsi="宋体" w:eastAsia="宋体" w:cs="宋体"/>
          <w:i w:val="0"/>
          <w:iCs w:val="0"/>
          <w:caps w:val="0"/>
          <w:color w:val="auto"/>
          <w:spacing w:val="0"/>
          <w:sz w:val="25"/>
          <w:szCs w:val="25"/>
          <w:highlight w:val="none"/>
          <w:shd w:val="clear" w:color="auto" w:fill="ffffff"/>
        </w:rPr>
        <w:t xml:space="preserve">（</w:t>
      </w:r>
      <w:r>
        <w:rPr>
          <w:rFonts w:hint="eastAsia" w:ascii="宋体" w:hAnsi="宋体" w:eastAsia="宋体" w:cs="宋体"/>
          <w:i w:val="0"/>
          <w:iCs w:val="0"/>
          <w:caps w:val="0"/>
          <w:color w:val="auto"/>
          <w:spacing w:val="0"/>
          <w:sz w:val="25"/>
          <w:szCs w:val="25"/>
          <w:highlight w:val="none"/>
          <w:shd w:val="clear" w:color="auto" w:fill="ffffff"/>
          <w:lang w:val="en-US" w:eastAsia="zh-CN"/>
        </w:rPr>
        <w:t xml:space="preserve">2</w:t>
      </w:r>
      <w:r>
        <w:rPr>
          <w:rFonts w:hint="eastAsia" w:ascii="宋体" w:hAnsi="宋体" w:eastAsia="宋体" w:cs="宋体"/>
          <w:i w:val="0"/>
          <w:iCs w:val="0"/>
          <w:caps w:val="0"/>
          <w:color w:val="auto"/>
          <w:spacing w:val="0"/>
          <w:sz w:val="25"/>
          <w:szCs w:val="25"/>
          <w:highlight w:val="none"/>
          <w:shd w:val="clear" w:color="auto" w:fill="ffffff"/>
        </w:rPr>
        <w:t xml:space="preserve">）投标供应商为代理商</w:t>
      </w:r>
      <w:r>
        <w:rPr>
          <w:rFonts w:hint="eastAsia" w:ascii="宋体" w:hAnsi="宋体" w:cs="宋体"/>
          <w:i w:val="0"/>
          <w:iCs w:val="0"/>
          <w:caps w:val="0"/>
          <w:color w:val="auto"/>
          <w:spacing w:val="0"/>
          <w:sz w:val="25"/>
          <w:szCs w:val="25"/>
          <w:highlight w:val="none"/>
          <w:shd w:val="clear" w:color="auto" w:fill="ffffff"/>
          <w:lang w:val="en-US" w:eastAsia="zh-CN"/>
        </w:rPr>
        <w:t xml:space="preserve">的</w:t>
      </w:r>
      <w:r>
        <w:rPr>
          <w:rFonts w:hint="eastAsia" w:ascii="宋体" w:hAnsi="宋体" w:eastAsia="宋体" w:cs="宋体"/>
          <w:i w:val="0"/>
          <w:iCs w:val="0"/>
          <w:caps w:val="0"/>
          <w:color w:val="auto"/>
          <w:spacing w:val="0"/>
          <w:sz w:val="25"/>
          <w:szCs w:val="25"/>
          <w:highlight w:val="none"/>
          <w:shd w:val="clear" w:color="auto" w:fill="ffffff"/>
        </w:rPr>
        <w:t xml:space="preserve">，须具有药监部门颁发的《医疗器械经营许可证》或医疗器械经营备案凭证；</w:t>
      </w:r>
      <w:r/>
    </w:p>
    <w:p>
      <w:pPr>
        <w:ind w:firstLine="500"/>
        <w:spacing w:line="360" w:lineRule="auto"/>
        <w:rPr>
          <w:rFonts w:hint="eastAsia" w:ascii="宋体" w:hAnsi="宋体" w:eastAsia="宋体" w:cs="宋体"/>
          <w:i w:val="0"/>
          <w:iCs w:val="0"/>
          <w:caps w:val="0"/>
          <w:color w:val="auto"/>
          <w:spacing w:val="0"/>
          <w:sz w:val="25"/>
          <w:szCs w:val="25"/>
          <w:highlight w:val="none"/>
          <w:shd w:val="clear" w:color="auto" w:fill="ffffff"/>
          <w:lang w:eastAsia="zh-CN"/>
        </w:rPr>
      </w:pPr>
      <w:r>
        <w:rPr>
          <w:rFonts w:hint="eastAsia" w:ascii="宋体" w:hAnsi="宋体" w:eastAsia="宋体" w:cs="宋体"/>
          <w:i w:val="0"/>
          <w:iCs w:val="0"/>
          <w:caps w:val="0"/>
          <w:color w:val="auto"/>
          <w:spacing w:val="0"/>
          <w:sz w:val="25"/>
          <w:szCs w:val="25"/>
          <w:highlight w:val="none"/>
          <w:shd w:val="clear" w:color="auto" w:fill="ffffff"/>
        </w:rPr>
        <w:t xml:space="preserve">（</w:t>
      </w:r>
      <w:r>
        <w:rPr>
          <w:rFonts w:hint="eastAsia" w:ascii="宋体" w:hAnsi="宋体" w:eastAsia="宋体" w:cs="宋体"/>
          <w:i w:val="0"/>
          <w:iCs w:val="0"/>
          <w:caps w:val="0"/>
          <w:color w:val="auto"/>
          <w:spacing w:val="0"/>
          <w:sz w:val="25"/>
          <w:szCs w:val="25"/>
          <w:highlight w:val="none"/>
          <w:shd w:val="clear" w:color="auto" w:fill="ffffff"/>
          <w:lang w:val="en-US" w:eastAsia="zh-CN"/>
        </w:rPr>
        <w:t xml:space="preserve">3</w:t>
      </w:r>
      <w:r>
        <w:rPr>
          <w:rFonts w:hint="eastAsia" w:ascii="宋体" w:hAnsi="宋体" w:eastAsia="宋体" w:cs="宋体"/>
          <w:i w:val="0"/>
          <w:iCs w:val="0"/>
          <w:caps w:val="0"/>
          <w:color w:val="auto"/>
          <w:spacing w:val="0"/>
          <w:sz w:val="25"/>
          <w:szCs w:val="25"/>
          <w:highlight w:val="none"/>
          <w:shd w:val="clear" w:color="auto" w:fill="ffffff"/>
        </w:rPr>
        <w:t xml:space="preserve">）投标供应商为生产商</w:t>
      </w:r>
      <w:r>
        <w:rPr>
          <w:rFonts w:hint="eastAsia" w:ascii="宋体" w:hAnsi="宋体" w:cs="宋体"/>
          <w:i w:val="0"/>
          <w:iCs w:val="0"/>
          <w:caps w:val="0"/>
          <w:color w:val="auto"/>
          <w:spacing w:val="0"/>
          <w:sz w:val="25"/>
          <w:szCs w:val="25"/>
          <w:highlight w:val="none"/>
          <w:shd w:val="clear" w:color="auto" w:fill="ffffff"/>
          <w:lang w:val="en-US" w:eastAsia="zh-CN"/>
        </w:rPr>
        <w:t xml:space="preserve">的</w:t>
      </w:r>
      <w:r>
        <w:rPr>
          <w:rFonts w:hint="eastAsia" w:ascii="宋体" w:hAnsi="宋体" w:eastAsia="宋体" w:cs="宋体"/>
          <w:i w:val="0"/>
          <w:iCs w:val="0"/>
          <w:caps w:val="0"/>
          <w:color w:val="auto"/>
          <w:spacing w:val="0"/>
          <w:sz w:val="25"/>
          <w:szCs w:val="25"/>
          <w:highlight w:val="none"/>
          <w:shd w:val="clear" w:color="auto" w:fill="ffffff"/>
        </w:rPr>
        <w:t xml:space="preserve">，须具有药监局颁发的《医疗器械生产许可证》或生产备案凭证（医疗器械生产许可证如有医疗器械生产产品登记表的须一并提供）</w:t>
      </w:r>
      <w:r>
        <w:rPr>
          <w:rFonts w:hint="eastAsia" w:ascii="宋体" w:hAnsi="宋体" w:eastAsia="宋体" w:cs="宋体"/>
          <w:i w:val="0"/>
          <w:iCs w:val="0"/>
          <w:caps w:val="0"/>
          <w:color w:val="auto"/>
          <w:spacing w:val="0"/>
          <w:sz w:val="25"/>
          <w:szCs w:val="25"/>
          <w:highlight w:val="none"/>
          <w:shd w:val="clear" w:color="auto" w:fill="ffffff"/>
          <w:lang w:eastAsia="zh-CN"/>
        </w:rPr>
        <w:t xml:space="preserve">。</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（4）若所投产品为进口产品，需提供有效的产品授权书（若投标人不是投标产品制造商的，投标人必须具有下列授权文件之一）：</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 a.制造商或制造商的国内控股子公司出具的授权函；</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 b.制造商对授权的区域代理商出具的授权函复印件及该区域代理商出具的授权函；</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 c.投标人取得的制造商授权的产品区域代理证书。</w:t>
      </w:r>
      <w:r/>
    </w:p>
    <w:p>
      <w:pPr>
        <w:ind w:firstLine="482"/>
        <w:jc w:val="left"/>
        <w:spacing w:line="360" w:lineRule="auto"/>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（三）供应商主体信息库注册</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1.请有意参加本项目投标的供应商按以下流程进行操作：</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（1）访问“无锡政府采购网”点击“江苏省政府采购（苏采云）平台”—“用户注册”按钮进入注册界面，也可以直接通过http://jszfcg.jsczt.cn/jszc/login</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进入注册界面。</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（2）办理并领取CA和电子签章（办理地址：</w:t>
      </w:r>
      <w:r>
        <w:rPr>
          <w:rFonts w:hint="eastAsia" w:ascii="宋体" w:hAnsi="宋体" w:eastAsia="宋体" w:cs="宋体"/>
          <w:color w:val="000000"/>
          <w:sz w:val="24"/>
        </w:rPr>
        <w:t xml:space="preserve">无锡市观山路市民中心12号楼2楼公共资源交易大厅9号10号窗口</w:t>
      </w:r>
      <w:r>
        <w:rPr>
          <w:rFonts w:hint="eastAsia" w:ascii="宋体" w:hAnsi="宋体" w:eastAsia="宋体" w:cs="宋体"/>
          <w:bCs/>
          <w:color w:val="000000"/>
          <w:sz w:val="24"/>
          <w:szCs w:val="24"/>
        </w:rPr>
        <w:t xml:space="preserve">）。</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（3）“苏采云”系统供应商操作手册链接：</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 完成注册的供应商方可绑定CA，并使用CA登录苏采云平台，参</w:t>
      </w:r>
      <w:r>
        <w:rPr>
          <w:rFonts w:hint="eastAsia" w:ascii="宋体" w:hAnsi="宋体" w:eastAsia="宋体" w:cs="宋体"/>
          <w:color w:val="000000"/>
          <w:sz w:val="24"/>
          <w:szCs w:val="24"/>
        </w:rPr>
        <w:t xml:space="preserve">与项目，上传投标文件，进行投标。</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3.如供应商未按上述要求操作，由此所产生的损失及风险由供应商自行承担。</w:t>
      </w:r>
      <w:r/>
    </w:p>
    <w:p>
      <w:pPr>
        <w:ind w:firstLine="482"/>
        <w:jc w:val="left"/>
        <w:spacing w:line="360" w:lineRule="auto"/>
        <w:shd w:val="clear" w:color="auto" w:fill="ffffff"/>
        <w:widowControl/>
        <w:rPr>
          <w:rFonts w:hint="eastAsia" w:ascii="宋体" w:hAnsi="宋体" w:eastAsia="宋体" w:cs="宋体"/>
          <w:color w:val="000000"/>
          <w:sz w:val="24"/>
          <w:szCs w:val="24"/>
        </w:rPr>
      </w:pPr>
      <w:r/>
      <w:bookmarkStart w:id="3" w:name="_Toc112006902"/>
      <w:r>
        <w:rPr>
          <w:rFonts w:hint="eastAsia" w:ascii="宋体" w:hAnsi="宋体" w:eastAsia="宋体" w:cs="宋体"/>
          <w:b/>
          <w:bCs/>
          <w:color w:val="000000"/>
          <w:sz w:val="24"/>
          <w:szCs w:val="24"/>
        </w:rPr>
        <w:t xml:space="preserve">（四）获取采购文件</w:t>
      </w:r>
      <w:bookmarkEnd w:id="3"/>
      <w:r/>
      <w:r/>
    </w:p>
    <w:p>
      <w:pPr>
        <w:ind w:firstLine="720"/>
        <w:spacing w:line="360" w:lineRule="auto"/>
        <w:rPr>
          <w:rFonts w:hint="eastAsia" w:ascii="宋体" w:hAnsi="宋体" w:eastAsia="宋体" w:cs="宋体"/>
          <w:color w:val="000000" w:themeColor="text1"/>
          <w:sz w:val="24"/>
          <w:szCs w:val="24"/>
          <w14:textFill>
            <w14:solidFill>
              <w14:schemeClr w14:val="tx1"/>
            </w14:solidFill>
          </w14:textFill>
        </w:rPr>
      </w:pPr>
      <w:r/>
      <w:bookmarkStart w:id="4" w:name="_Toc112006903"/>
      <w:r>
        <w:rPr>
          <w:rFonts w:hint="eastAsia" w:ascii="宋体" w:hAnsi="宋体" w:eastAsia="宋体" w:cs="宋体"/>
          <w:color w:val="000000" w:themeColor="text1"/>
          <w:sz w:val="24"/>
          <w:szCs w:val="24"/>
          <w14:textFill>
            <w14:solidFill>
              <w14:schemeClr w14:val="tx1"/>
            </w14:solidFill>
          </w14:textFill>
        </w:rPr>
        <w:t xml:space="preserve">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（五）公开答疑时间、地点</w:t>
      </w:r>
      <w:bookmarkEnd w:id="4"/>
      <w:r/>
      <w:r/>
    </w:p>
    <w:p>
      <w:pPr>
        <w:ind w:firstLine="720"/>
        <w:spacing w:line="360" w:lineRule="auto"/>
        <w:rPr>
          <w:rFonts w:hint="eastAsia" w:ascii="宋体" w:hAnsi="宋体" w:eastAsia="宋体" w:cs="宋体"/>
          <w:sz w:val="24"/>
          <w:szCs w:val="24"/>
        </w:rPr>
      </w:pPr>
      <w:r>
        <w:fldChar w:fldCharType="begin"/>
      </w:r>
      <w: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fldChar w:fldCharType="separate"/>
      </w:r>
      <w:r>
        <w:rPr>
          <w:rFonts w:hint="eastAsia" w:ascii="宋体" w:hAnsi="宋体" w:eastAsia="宋体" w:cs="宋体"/>
          <w:sz w:val="24"/>
          <w:szCs w:val="24"/>
        </w:rPr>
        <w:t xml:space="preserve">采购人、无锡市公共资源交易中心锡山分中心将以电话咨询、发邮件（xszfcgzx@163.com）等方式开展线上不见面答疑服务。截止至</w:t>
      </w:r>
      <w:r>
        <w:rPr>
          <w:rFonts w:hint="eastAsia" w:ascii="宋体" w:hAnsi="宋体" w:eastAsia="宋体" w:cs="宋体"/>
          <w:color w:val="000000" w:themeColor="text1"/>
          <w:sz w:val="24"/>
          <w:szCs w:val="24"/>
          <w:highlight w:val="white"/>
        </w:rPr>
        <w:t xml:space="preserve">202</w:t>
      </w: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年</w:t>
      </w:r>
      <w:r>
        <w:rPr>
          <w:rFonts w:hint="eastAsia" w:ascii="宋体" w:hAnsi="宋体" w:eastAsia="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rPr>
        <w:t xml:space="preserve">月16</w:t>
      </w:r>
      <w:r>
        <w:rPr>
          <w:rFonts w:hint="eastAsia" w:ascii="宋体" w:hAnsi="宋体" w:eastAsia="宋体" w:cs="宋体"/>
          <w:color w:val="000000" w:themeColor="text1"/>
          <w:sz w:val="24"/>
          <w:szCs w:val="24"/>
          <w:highlight w:val="white"/>
        </w:rPr>
        <w:t xml:space="preserve">日</w:t>
      </w:r>
      <w:r>
        <w:rPr>
          <w:rFonts w:hint="eastAsia" w:ascii="宋体" w:hAnsi="宋体" w:eastAsia="宋体" w:cs="宋体"/>
          <w:color w:val="000000" w:themeColor="text1"/>
          <w:sz w:val="24"/>
          <w:szCs w:val="24"/>
          <w:highlight w:val="white"/>
          <w14:textFill>
            <w14:solidFill>
              <w14:schemeClr w14:val="tx1"/>
            </w14:solidFill>
          </w14:textFill>
        </w:rPr>
        <w:t xml:space="preserve">10:00</w:t>
      </w:r>
      <w:r>
        <w:rPr>
          <w:rFonts w:hint="eastAsia" w:ascii="宋体" w:hAnsi="宋体" w:eastAsia="宋体" w:cs="宋体"/>
          <w:color w:val="000000" w:themeColor="text1"/>
          <w:sz w:val="24"/>
          <w:szCs w:val="24"/>
          <w14:textFill>
            <w14:solidFill>
              <w14:schemeClr w14:val="tx1"/>
            </w14:solidFill>
          </w14:textFill>
        </w:rPr>
        <w:t xml:space="preserve">前，有关单位对于招标文件的相关事项如有疑问可通过上</w:t>
      </w:r>
      <w:r>
        <w:rPr>
          <w:rFonts w:hint="eastAsia" w:ascii="宋体" w:hAnsi="宋体" w:eastAsia="宋体" w:cs="宋体"/>
          <w:sz w:val="24"/>
          <w:szCs w:val="24"/>
        </w:rPr>
        <w:t xml:space="preserve">述方式咨询；供应商如有需要对招标文件要求澄清的问题，请以书面形式（必须加盖供应商公章，也请务必留下联系方式，以便回复）提出“</w:t>
      </w:r>
      <w:r>
        <w:rPr>
          <w:rFonts w:hint="eastAsia" w:ascii="宋体" w:hAnsi="宋体" w:eastAsia="宋体" w:cs="宋体"/>
          <w:sz w:val="24"/>
          <w:szCs w:val="24"/>
        </w:rPr>
        <w:fldChar w:fldCharType="end"/>
      </w:r>
      <w:r>
        <w:rPr>
          <w:rFonts w:hint="eastAsia" w:ascii="宋体" w:hAnsi="宋体" w:eastAsia="宋体" w:cs="宋体"/>
          <w:sz w:val="24"/>
          <w:szCs w:val="24"/>
          <w:highlight w:val="white"/>
          <w:lang w:eastAsia="zh-CN"/>
        </w:rPr>
        <w:t xml:space="preserve">JSZC-320205-JZCG-G2025-0044</w:t>
      </w:r>
      <w:r>
        <w:rPr>
          <w:rFonts w:hint="eastAsia" w:ascii="宋体" w:hAnsi="宋体" w:eastAsia="宋体" w:cs="宋体"/>
          <w:sz w:val="24"/>
          <w:szCs w:val="24"/>
        </w:rPr>
        <w:t xml:space="preserve">项目需澄清问题”， </w:t>
      </w:r>
      <w:r>
        <w:fldChar w:fldCharType="begin"/>
      </w:r>
      <w:r>
        <w:instrText xml:space="preserve"> HYPERLINK "mailto:并于答疑截止时间前邮箱（xszfcgzx@163.com）给项目联系人。若未在法定时间内提出澄清，由此造成的损失及风险由投标人自行承担。" </w:instrText>
      </w:r>
      <w:r>
        <w:fldChar w:fldCharType="separate"/>
      </w:r>
      <w:r>
        <w:rPr>
          <w:rFonts w:hint="eastAsia" w:ascii="宋体" w:hAnsi="宋体" w:eastAsia="宋体" w:cs="宋体"/>
          <w:sz w:val="24"/>
          <w:szCs w:val="24"/>
        </w:rPr>
        <w:t xml:space="preserve">并于答疑截止时间前发邮件（xszfcgzx@163.com）给项目联系人。若未在法定时间内提出澄清，由此造成的损失及风险由供应商自行承担。</w:t>
      </w:r>
      <w:r>
        <w:rPr>
          <w:rFonts w:hint="eastAsia" w:ascii="宋体" w:hAnsi="宋体" w:eastAsia="宋体" w:cs="宋体"/>
          <w:sz w:val="24"/>
          <w:szCs w:val="24"/>
        </w:rPr>
        <w:fldChar w:fldCharType="end"/>
      </w:r>
      <w:r/>
    </w:p>
    <w:p>
      <w:pPr>
        <w:ind w:firstLine="482"/>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（六）现场踏勘：</w:t>
      </w:r>
      <w:r>
        <w:rPr>
          <w:rFonts w:hint="eastAsia" w:ascii="宋体" w:hAnsi="宋体" w:eastAsia="宋体" w:cs="宋体"/>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sz w:val="24"/>
          <w:szCs w:val="24"/>
        </w:rPr>
      </w:pPr>
      <w:r/>
      <w:bookmarkStart w:id="5" w:name="_Toc112006904"/>
      <w:r>
        <w:rPr>
          <w:rFonts w:hint="eastAsia" w:ascii="宋体" w:hAnsi="宋体" w:eastAsia="宋体" w:cs="宋体"/>
          <w:b/>
          <w:bCs/>
          <w:sz w:val="24"/>
          <w:szCs w:val="24"/>
        </w:rPr>
        <w:t xml:space="preserve">（七）投标及开标、定标时间、地点：</w:t>
      </w:r>
      <w:bookmarkEnd w:id="5"/>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left="239" w:firstLine="307"/>
        <w:jc w:val="left"/>
        <w:spacing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sz w:val="24"/>
          <w:szCs w:val="24"/>
        </w:rPr>
        <w:t xml:space="preserve">投标截止时间（网上投标截止时间苏采云投标客户端投标）</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highlight w:val="white"/>
        </w:rPr>
        <w:t xml:space="preserve">2025年7</w:t>
      </w:r>
      <w:r>
        <w:rPr>
          <w:rFonts w:hint="eastAsia" w:ascii="宋体" w:hAnsi="宋体" w:eastAsia="宋体" w:cs="宋体"/>
          <w:color w:val="000000" w:themeColor="text1"/>
          <w:sz w:val="24"/>
          <w:szCs w:val="24"/>
          <w:highlight w:val="white"/>
        </w:rPr>
        <w:t xml:space="preserve">月2</w:t>
      </w:r>
      <w:r>
        <w:rPr>
          <w:rFonts w:hint="eastAsia" w:ascii="宋体" w:hAnsi="宋体" w:eastAsia="宋体" w:cs="宋体"/>
          <w:color w:val="000000" w:themeColor="text1"/>
          <w:sz w:val="24"/>
          <w:szCs w:val="24"/>
          <w:highlight w:val="white"/>
        </w:rPr>
        <w:t xml:space="preserve">日</w:t>
      </w:r>
      <w:r>
        <w:rPr>
          <w:rFonts w:hint="eastAsia" w:ascii="宋体" w:hAnsi="宋体" w:eastAsia="宋体" w:cs="宋体"/>
          <w:color w:val="000000" w:themeColor="text1"/>
          <w:sz w:val="24"/>
          <w:szCs w:val="24"/>
          <w:highlight w:val="white"/>
          <w:lang w:val="en-US" w:eastAsia="zh-CN"/>
        </w:rPr>
        <w:t xml:space="preserve">9</w:t>
      </w:r>
      <w:r>
        <w:rPr>
          <w:rFonts w:hint="eastAsia" w:ascii="宋体" w:hAnsi="宋体" w:eastAsia="宋体" w:cs="宋体"/>
          <w:color w:val="000000" w:themeColor="text1"/>
          <w:sz w:val="24"/>
          <w:szCs w:val="24"/>
          <w:highlight w:val="white"/>
        </w:rPr>
        <w:t xml:space="preserve">:30，投标截止时间后的投标文件恕不接受。</w:t>
      </w:r>
      <w:r>
        <w:rPr>
          <w:color w:val="000000" w:themeColor="text1"/>
        </w:rP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开标时间：2025年</w:t>
      </w: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月2</w:t>
      </w:r>
      <w:r>
        <w:rPr>
          <w:rFonts w:hint="eastAsia" w:ascii="宋体" w:hAnsi="宋体" w:eastAsia="宋体" w:cs="宋体"/>
          <w:color w:val="000000" w:themeColor="text1"/>
          <w:sz w:val="24"/>
          <w:szCs w:val="24"/>
          <w:highlight w:val="white"/>
        </w:rPr>
        <w:t xml:space="preserve">日 </w:t>
      </w:r>
      <w:r>
        <w:rPr>
          <w:rFonts w:hint="eastAsia" w:ascii="宋体" w:hAnsi="宋体" w:eastAsia="宋体" w:cs="宋体"/>
          <w:color w:val="000000" w:themeColor="text1"/>
          <w:sz w:val="24"/>
          <w:szCs w:val="24"/>
          <w:highlight w:val="white"/>
          <w:lang w:val="en-US" w:eastAsia="zh-CN"/>
        </w:rPr>
        <w:t xml:space="preserve">9</w:t>
      </w:r>
      <w:r>
        <w:rPr>
          <w:rFonts w:hint="eastAsia" w:ascii="宋体" w:hAnsi="宋体" w:eastAsia="宋体" w:cs="宋体"/>
          <w:color w:val="000000" w:themeColor="text1"/>
          <w:sz w:val="24"/>
          <w:szCs w:val="24"/>
          <w:highlight w:val="white"/>
        </w:rPr>
        <w:t xml:space="preserve">:30</w:t>
      </w:r>
      <w:r>
        <w:rPr>
          <w:color w:val="000000" w:themeColor="text1"/>
        </w:rP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投标及开标地点：</w:t>
      </w:r>
      <w:r>
        <w:rPr>
          <w:rFonts w:hint="eastAsia" w:ascii="宋体" w:hAnsi="宋体" w:eastAsia="宋体" w:cs="宋体"/>
          <w:bCs/>
          <w:sz w:val="24"/>
          <w:szCs w:val="24"/>
        </w:rPr>
        <w:t xml:space="preserve">江苏省政府采购（苏采云）平台</w:t>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定标地点：无锡市公共资源交易中心锡山分中心</w:t>
      </w:r>
      <w:bookmarkStart w:id="6" w:name="_Toc112006905"/>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（八）投标文件份数：</w:t>
      </w:r>
      <w:bookmarkEnd w:id="6"/>
      <w:r>
        <w:rPr>
          <w:rFonts w:hint="eastAsia" w:ascii="宋体" w:hAnsi="宋体" w:eastAsia="宋体" w:cs="宋体"/>
          <w:color w:val="000000"/>
          <w:sz w:val="24"/>
          <w:szCs w:val="24"/>
        </w:rPr>
        <w:t xml:space="preserve">请按规定上传电子响应文件，不接收纸质投标文件。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（九）投标有效期：开标之日起90天</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（十）采购方法：</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本次采购采用“</w:t>
      </w:r>
      <w:r>
        <w:rPr>
          <w:rFonts w:hint="eastAsia" w:ascii="宋体" w:hAnsi="宋体" w:eastAsia="宋体" w:cs="宋体"/>
          <w:bCs/>
          <w:sz w:val="24"/>
          <w:szCs w:val="24"/>
        </w:rPr>
        <w:t xml:space="preserve">江苏省政府采购（苏采云）平台</w:t>
      </w:r>
      <w:r>
        <w:rPr>
          <w:rFonts w:hint="eastAsia" w:ascii="宋体" w:hAnsi="宋体" w:eastAsia="宋体" w:cs="宋体"/>
          <w:color w:val="000000"/>
          <w:sz w:val="24"/>
          <w:szCs w:val="24"/>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sz w:val="24"/>
          <w:szCs w:val="24"/>
        </w:rPr>
      </w:pPr>
      <w:r/>
      <w:bookmarkStart w:id="7" w:name="_Toc112006909"/>
      <w:r>
        <w:rPr>
          <w:rFonts w:hint="eastAsia" w:ascii="宋体" w:hAnsi="宋体" w:eastAsia="宋体" w:cs="宋体"/>
          <w:color w:val="000000"/>
          <w:sz w:val="24"/>
          <w:szCs w:val="24"/>
        </w:rPr>
        <w:t xml:space="preserve">（十一）其它</w:t>
      </w:r>
      <w:bookmarkEnd w:id="7"/>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地址：无锡市公共资源交易中心锡山分中心（无锡市锡山区迎宾南路19号） </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联系人：陈中飞</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话：0510-88213027</w:t>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采购人：无锡市锡山人民医院</w:t>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联系人：陈添</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sz w:val="24"/>
          <w:szCs w:val="24"/>
        </w:rPr>
        <w:t xml:space="preserve">电  话：0510-80519741    </w:t>
      </w:r>
      <w:r>
        <w:rPr>
          <w:rFonts w:hint="eastAsia" w:ascii="宋体" w:hAnsi="宋体" w:eastAsia="宋体" w:cs="宋体"/>
          <w:color w:val="000000"/>
          <w:sz w:val="24"/>
          <w:szCs w:val="24"/>
        </w:rPr>
        <w:t xml:space="preserve">    </w:t>
      </w:r>
      <w:r/>
    </w:p>
    <w:p>
      <w:pPr>
        <w:pStyle w:val="92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rPr>
      </w:pPr>
      <w:r>
        <w:rPr>
          <w:rFonts w:hint="eastAsia"/>
        </w:rPr>
      </w:r>
      <w:r/>
    </w:p>
    <w:p>
      <w:pPr>
        <w:pStyle w:val="1131"/>
        <w:spacing w:before="160" w:after="160" w:line="32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二、供应商须知</w:t>
      </w:r>
      <w:r/>
    </w:p>
    <w:p>
      <w:pPr>
        <w:ind w:firstLine="482"/>
        <w:spacing w:line="360" w:lineRule="auto"/>
        <w:rPr>
          <w:rFonts w:hint="eastAsia" w:ascii="宋体" w:hAnsi="宋体" w:eastAsia="宋体" w:cs="宋体"/>
          <w:bCs/>
          <w:color w:val="000000"/>
          <w:sz w:val="24"/>
          <w:szCs w:val="24"/>
        </w:rPr>
      </w:pPr>
      <w:r/>
      <w:bookmarkStart w:id="8" w:name="_Toc112006911"/>
      <w:r>
        <w:rPr>
          <w:rFonts w:hint="eastAsia" w:ascii="宋体" w:hAnsi="宋体" w:eastAsia="宋体" w:cs="宋体"/>
          <w:b/>
          <w:color w:val="000000"/>
          <w:sz w:val="24"/>
          <w:szCs w:val="24"/>
        </w:rPr>
        <w:t xml:space="preserve">（一）遵循原则：</w:t>
      </w:r>
      <w:bookmarkEnd w:id="8"/>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公开透明原则、公平竞争原则、公正原则和诚实信用原则。</w:t>
      </w:r>
      <w:r/>
    </w:p>
    <w:p>
      <w:pPr>
        <w:ind w:firstLine="482"/>
        <w:spacing w:line="360" w:lineRule="auto"/>
        <w:rPr>
          <w:rFonts w:hint="eastAsia" w:ascii="宋体" w:hAnsi="宋体" w:eastAsia="宋体" w:cs="宋体"/>
          <w:b/>
          <w:color w:val="000000"/>
          <w:sz w:val="24"/>
          <w:szCs w:val="24"/>
        </w:rPr>
      </w:pPr>
      <w:r/>
      <w:bookmarkStart w:id="9" w:name="_Toc112006912"/>
      <w:r>
        <w:rPr>
          <w:rFonts w:hint="eastAsia" w:ascii="宋体" w:hAnsi="宋体" w:eastAsia="宋体" w:cs="宋体"/>
          <w:b/>
          <w:color w:val="000000"/>
          <w:sz w:val="24"/>
          <w:szCs w:val="24"/>
        </w:rPr>
        <w:t xml:space="preserve">（二）招标文件：</w:t>
      </w:r>
      <w:bookmarkEnd w:id="9"/>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1.招标文件包括本文件目录所列全部内容，供应商应仔细阅读，并在投标文件中充分响应招标文件的所有要求。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3.供应商一旦参加本项目投标，即表明承诺接受了本招标文件中的所有条件和规定。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4.招标文件仅作为本次招投标使用。</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5.招标文件中的“法定代表人”是指供应商的营业执照或相关部门的登记证明文件中的“法定代表人”或“负责人”。</w:t>
      </w:r>
      <w:r/>
    </w:p>
    <w:p>
      <w:pPr>
        <w:ind w:firstLine="482"/>
        <w:spacing w:line="360" w:lineRule="auto"/>
        <w:rPr>
          <w:rFonts w:hint="eastAsia" w:ascii="宋体" w:hAnsi="宋体" w:eastAsia="宋体" w:cs="宋体"/>
          <w:bCs/>
          <w:color w:val="000000"/>
          <w:sz w:val="24"/>
          <w:szCs w:val="24"/>
        </w:rPr>
      </w:pPr>
      <w:r/>
      <w:bookmarkStart w:id="10" w:name="_Toc112006913"/>
      <w:r>
        <w:rPr>
          <w:rFonts w:hint="eastAsia" w:ascii="宋体" w:hAnsi="宋体" w:eastAsia="宋体" w:cs="宋体"/>
          <w:b/>
          <w:color w:val="000000"/>
          <w:sz w:val="24"/>
          <w:szCs w:val="24"/>
        </w:rPr>
        <w:t xml:space="preserve">（三）招标文件的解释：</w:t>
      </w:r>
      <w:bookmarkEnd w:id="10"/>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本文件的最终解释权归采购人及无锡市公共资源交易中心锡山分中心。</w:t>
      </w:r>
      <w:r/>
    </w:p>
    <w:p>
      <w:pPr>
        <w:ind w:firstLine="482"/>
        <w:spacing w:line="360" w:lineRule="auto"/>
        <w:rPr>
          <w:rFonts w:hint="eastAsia" w:ascii="宋体" w:hAnsi="宋体" w:eastAsia="宋体" w:cs="宋体"/>
          <w:bCs/>
          <w:color w:val="000000"/>
          <w:sz w:val="24"/>
          <w:szCs w:val="24"/>
        </w:rPr>
      </w:pPr>
      <w:r/>
      <w:bookmarkStart w:id="11" w:name="_Toc112006914"/>
      <w:r>
        <w:rPr>
          <w:rFonts w:hint="eastAsia" w:ascii="宋体" w:hAnsi="宋体" w:eastAsia="宋体" w:cs="宋体"/>
          <w:b/>
          <w:color w:val="000000"/>
          <w:sz w:val="24"/>
          <w:szCs w:val="24"/>
        </w:rPr>
        <w:t xml:space="preserve">（四）招标文件的补充或修正：</w:t>
      </w:r>
      <w:bookmarkEnd w:id="11"/>
      <w:r>
        <w:rPr>
          <w:rFonts w:hint="eastAsia" w:ascii="宋体" w:hAnsi="宋体" w:eastAsia="宋体" w:cs="宋体"/>
          <w:b/>
          <w:color w:val="000000"/>
          <w:sz w:val="24"/>
          <w:szCs w:val="24"/>
        </w:rPr>
        <w:t xml:space="preserve"> </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2"/>
        <w:spacing w:line="360" w:lineRule="auto"/>
        <w:rPr>
          <w:rFonts w:hint="eastAsia" w:ascii="宋体" w:hAnsi="宋体" w:eastAsia="宋体" w:cs="宋体"/>
          <w:bCs/>
          <w:color w:val="000000"/>
          <w:sz w:val="24"/>
          <w:szCs w:val="24"/>
        </w:rPr>
      </w:pPr>
      <w:r/>
      <w:bookmarkStart w:id="12" w:name="_Toc112006915"/>
      <w:r>
        <w:rPr>
          <w:rFonts w:hint="eastAsia" w:ascii="宋体" w:hAnsi="宋体" w:eastAsia="宋体" w:cs="宋体"/>
          <w:b/>
          <w:color w:val="000000"/>
          <w:sz w:val="24"/>
          <w:szCs w:val="24"/>
        </w:rPr>
        <w:t xml:space="preserve">（五）投标文件的组成：</w:t>
      </w:r>
      <w:bookmarkEnd w:id="12"/>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1．投标函（格式见附件）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3" w:name="_Hlk23510977"/>
      <w:r/>
      <w:bookmarkStart w:id="14" w:name="_Hlk529436263"/>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（2）具有独立承担民事责任能力的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highlight w:val="none"/>
        </w:rPr>
        <w:t xml:space="preserve">授权委托书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法定代表人亲自参与投标的除外，投标人如是自然人情形的，可不提供</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highlight w:val="none"/>
        </w:rPr>
        <w:t xml:space="preserve">授权代表身份证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亲自参加投标的除外）；</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color w:val="000000" w:themeColor="text1"/>
          <w:highlight w:val="none"/>
          <w:shd w:val="clear" w:color="auto" w:fill="auto"/>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供应商近三个月中任意一个月份（不含投标当月）的依法缴纳税收的相关材料（提供相关主管部门证明或银行代扣证明）扫描件，若供应商无需依法缴纳税收，请提供纳税申报表；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（9）承诺书（格式见附件）；</w:t>
      </w:r>
      <w:r/>
    </w:p>
    <w:p>
      <w:pPr>
        <w:pStyle w:val="935"/>
        <w:ind w:left="0" w:firstLine="480"/>
        <w:spacing w:line="360" w:lineRule="auto"/>
        <w:rPr>
          <w:rFonts w:hint="eastAsia" w:ascii="宋体" w:hAnsi="宋体" w:eastAsia="宋体"/>
          <w:bCs/>
          <w:color w:val="000000"/>
          <w:sz w:val="24"/>
        </w:rPr>
      </w:pPr>
      <w:r>
        <w:rPr>
          <w:rFonts w:hint="eastAsia" w:ascii="宋体" w:hAnsi="宋体" w:eastAsia="宋体"/>
          <w:bCs/>
          <w:color w:val="000000"/>
          <w:sz w:val="24"/>
          <w:lang w:eastAsia="zh-CN"/>
        </w:rPr>
        <w:t xml:space="preserve">（</w:t>
      </w:r>
      <w:r>
        <w:rPr>
          <w:rFonts w:hint="eastAsia" w:ascii="宋体" w:hAnsi="宋体" w:eastAsia="宋体"/>
          <w:bCs/>
          <w:color w:val="000000"/>
          <w:sz w:val="24"/>
        </w:rPr>
        <w:t xml:space="preserve">10</w:t>
      </w:r>
      <w:r>
        <w:rPr>
          <w:rFonts w:hint="eastAsia" w:ascii="宋体" w:hAnsi="宋体" w:eastAsia="宋体"/>
          <w:bCs/>
          <w:color w:val="000000"/>
          <w:sz w:val="24"/>
          <w:lang w:eastAsia="zh-CN"/>
        </w:rPr>
        <w:t xml:space="preserve">）</w:t>
      </w:r>
      <w:r>
        <w:rPr>
          <w:rFonts w:hint="eastAsia" w:ascii="宋体" w:hAnsi="宋体" w:eastAsia="宋体"/>
          <w:bCs/>
          <w:color w:val="000000"/>
          <w:sz w:val="24"/>
        </w:rPr>
        <w:t xml:space="preserve">采购人要求的特定资质证明复印件加盖公章（详见“投标邀请函”</w:t>
      </w:r>
      <w:r>
        <w:rPr>
          <w:rFonts w:hint="eastAsia" w:ascii="宋体" w:hAnsi="宋体" w:eastAsia="宋体"/>
          <w:bCs/>
          <w:color w:val="000000"/>
          <w:sz w:val="24"/>
          <w:lang w:eastAsia="zh-CN"/>
        </w:rPr>
        <w:t xml:space="preserve">－</w:t>
      </w:r>
      <w:r>
        <w:rPr>
          <w:rFonts w:hint="eastAsia" w:ascii="宋体" w:hAnsi="宋体" w:eastAsia="宋体"/>
          <w:bCs/>
          <w:color w:val="000000"/>
          <w:sz w:val="24"/>
        </w:rPr>
        <w:t xml:space="preserve">“投标人资格要求”之</w:t>
      </w:r>
      <w:r>
        <w:rPr>
          <w:rFonts w:hint="eastAsia" w:ascii="宋体" w:hAnsi="宋体" w:eastAsia="宋体"/>
          <w:bCs/>
          <w:color w:val="000000"/>
          <w:sz w:val="24"/>
          <w:lang w:val="en-US" w:eastAsia="zh-CN"/>
        </w:rPr>
        <w:t xml:space="preserve">4</w:t>
      </w:r>
      <w:r>
        <w:rPr>
          <w:rFonts w:hint="eastAsia" w:ascii="宋体" w:hAnsi="宋体" w:eastAsia="宋体"/>
          <w:bCs/>
          <w:color w:val="000000"/>
          <w:sz w:val="24"/>
        </w:rPr>
        <w:t xml:space="preserve">中要求）。</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3．开标一览表（格式见附件）</w:t>
      </w:r>
      <w:bookmarkEnd w:id="13"/>
      <w:r/>
      <w:bookmarkEnd w:id="14"/>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4．报价明细表（格式见附件）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 服务保障承诺书（格式见附件）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6．投标偏离表（格式见附件）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7．投标供应商情况表（格式见附件）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.提供第三章项目需求和有关要求需提供的相关证明材料</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lang w:val="en-US" w:eastAsia="zh-CN"/>
        </w:rPr>
        <w:t xml:space="preserve">9</w:t>
      </w:r>
      <w:r>
        <w:rPr>
          <w:rFonts w:hint="eastAsia" w:ascii="宋体" w:hAnsi="宋体" w:eastAsia="宋体"/>
          <w:bCs/>
          <w:color w:val="000000"/>
          <w:sz w:val="24"/>
          <w:szCs w:val="24"/>
        </w:rPr>
        <w:t xml:space="preserve">.</w:t>
      </w:r>
      <w:r>
        <w:rPr>
          <w:rFonts w:hint="eastAsia" w:ascii="宋体" w:hAnsi="宋体" w:eastAsia="宋体" w:cs="宋体"/>
          <w:bCs/>
          <w:sz w:val="24"/>
          <w:szCs w:val="24"/>
        </w:rPr>
        <w:t xml:space="preserve">如是</w:t>
      </w:r>
      <w:r>
        <w:rPr>
          <w:rFonts w:hint="eastAsia" w:ascii="宋体" w:hAnsi="宋体" w:eastAsia="宋体"/>
          <w:bCs/>
          <w:color w:val="000000"/>
          <w:sz w:val="24"/>
          <w:szCs w:val="24"/>
        </w:rPr>
        <w:t xml:space="preserve">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lang w:val="en-US" w:eastAsia="zh-CN"/>
        </w:rPr>
        <w:t xml:space="preserve">10</w:t>
      </w:r>
      <w:r>
        <w:rPr>
          <w:rFonts w:hint="eastAsia" w:ascii="宋体" w:hAnsi="宋体" w:eastAsia="宋体"/>
          <w:bCs/>
          <w:color w:val="000000"/>
          <w:sz w:val="24"/>
          <w:szCs w:val="24"/>
        </w:rPr>
        <w:t xml:space="preserve">.</w:t>
      </w:r>
      <w:r>
        <w:rPr>
          <w:rFonts w:hint="eastAsia" w:ascii="宋体" w:hAnsi="宋体" w:eastAsia="宋体" w:cs="宋体"/>
          <w:bCs/>
          <w:color w:val="000000"/>
          <w:sz w:val="24"/>
          <w:szCs w:val="24"/>
        </w:rPr>
        <w:t xml:space="preserve">服务方案（如有格式自拟并自行添加）</w:t>
      </w:r>
      <w:r/>
    </w:p>
    <w:p>
      <w:pPr>
        <w:ind w:firstLine="480"/>
        <w:spacing w:line="360" w:lineRule="auto"/>
        <w:rPr>
          <w:rFonts w:hint="eastAsia"/>
        </w:rPr>
      </w:pPr>
      <w:r>
        <w:rPr>
          <w:rFonts w:hint="eastAsia" w:ascii="宋体" w:hAnsi="宋体" w:eastAsia="宋体" w:cs="宋体"/>
          <w:bCs/>
          <w:color w:val="000000"/>
          <w:sz w:val="24"/>
          <w:szCs w:val="24"/>
          <w:lang w:val="en-US" w:eastAsia="zh-CN"/>
        </w:rPr>
        <w:t xml:space="preserve">11</w:t>
      </w:r>
      <w:r>
        <w:rPr>
          <w:rFonts w:hint="eastAsia" w:ascii="宋体" w:hAnsi="宋体" w:eastAsia="宋体" w:cs="宋体"/>
          <w:bCs/>
          <w:color w:val="000000"/>
          <w:sz w:val="24"/>
          <w:szCs w:val="24"/>
        </w:rPr>
        <w:t xml:space="preserve">.完成一个常规肩关节镜手术所需耗材报价（格式见附件）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其他</w:t>
      </w:r>
      <w:r>
        <w:rPr>
          <w:rFonts w:hint="eastAsia" w:ascii="宋体" w:hAnsi="宋体" w:eastAsia="宋体" w:cs="宋体"/>
          <w:bCs/>
          <w:color w:val="000000"/>
          <w:sz w:val="24"/>
          <w:szCs w:val="24"/>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上述</w:t>
      </w: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eastAsia="宋体" w:cs="宋体"/>
          <w:bCs/>
          <w:color w:val="000000" w:themeColor="text1"/>
          <w:sz w:val="24"/>
          <w:szCs w:val="24"/>
          <w:lang w:val="en-US" w:eastAsia="zh-CN"/>
          <w14:textFill>
            <w14:solidFill>
              <w14:schemeClr w14:val="tx1"/>
            </w14:solidFill>
          </w14:textFill>
        </w:rPr>
        <w:t xml:space="preserve">7</w:t>
      </w:r>
      <w:r>
        <w:rPr>
          <w:rFonts w:hint="eastAsia" w:ascii="宋体" w:hAnsi="宋体" w:eastAsia="宋体" w:cs="宋体"/>
          <w:bCs/>
          <w:color w:val="000000"/>
          <w:sz w:val="24"/>
          <w:szCs w:val="24"/>
        </w:rPr>
        <w:t xml:space="preserve">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eastAsia="宋体" w:cs="宋体"/>
          <w:bCs/>
          <w:color w:val="000000"/>
          <w:sz w:val="24"/>
          <w:szCs w:val="24"/>
        </w:rPr>
      </w:pPr>
      <w:r/>
      <w:bookmarkStart w:id="15" w:name="_Toc112006916"/>
      <w:r>
        <w:rPr>
          <w:rFonts w:hint="eastAsia" w:ascii="宋体" w:hAnsi="宋体" w:eastAsia="宋体" w:cs="宋体"/>
          <w:b/>
          <w:color w:val="000000"/>
          <w:sz w:val="24"/>
          <w:szCs w:val="24"/>
        </w:rPr>
        <w:t xml:space="preserve">（六）投标文件的要求：</w:t>
      </w:r>
      <w:bookmarkEnd w:id="15"/>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1.所有文件、往来函件均应使用简体中文（规格、型号辅助符号例外）。</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2.投标文件由供应商按给定格式如实填写（编写），须有法人（盖章）、法定代表人或法定代表人授权代表签字或盖章，方为有效，未尽事宜可自行补充。</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zh-CN"/>
        </w:rPr>
        <w:t xml:space="preserve">3.如无特别说明，</w:t>
      </w:r>
      <w:r>
        <w:rPr>
          <w:rFonts w:hint="eastAsia" w:ascii="宋体" w:hAnsi="宋体" w:eastAsia="宋体" w:cs="宋体"/>
          <w:bCs/>
          <w:color w:val="000000"/>
          <w:sz w:val="24"/>
          <w:szCs w:val="24"/>
        </w:rPr>
        <w:t xml:space="preserve">供应商报价一律以人民币为投标结算货币，结算单位为“元”。</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4.投标文件格式部分，应由供应商按给定格式提供，不得更改。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5.供应商在制作电子投标文件时，请正确关联到对应页，在评审过程中，评审专家如因在相对应页面找不到该相关联的文件，由此产生的后果由供应商自行承担。</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6.投标费用自理。</w:t>
      </w:r>
      <w:r/>
    </w:p>
    <w:p>
      <w:pPr>
        <w:ind w:firstLine="482"/>
        <w:spacing w:line="360" w:lineRule="auto"/>
        <w:rPr>
          <w:rFonts w:hint="eastAsia" w:ascii="宋体" w:hAnsi="宋体" w:eastAsia="宋体" w:cs="宋体"/>
          <w:b/>
          <w:color w:val="000000"/>
          <w:sz w:val="24"/>
          <w:szCs w:val="24"/>
        </w:rPr>
      </w:pPr>
      <w:r/>
      <w:bookmarkStart w:id="16" w:name="_Toc112006917"/>
      <w:r/>
      <w:bookmarkStart w:id="17" w:name="_Toc112006918"/>
      <w:r>
        <w:rPr>
          <w:rFonts w:hint="eastAsia" w:ascii="宋体" w:hAnsi="宋体" w:eastAsia="宋体" w:cs="宋体"/>
          <w:b/>
          <w:color w:val="000000"/>
          <w:sz w:val="24"/>
          <w:szCs w:val="24"/>
        </w:rPr>
        <w:t xml:space="preserve">（七） 网上投标</w:t>
      </w:r>
      <w:bookmarkEnd w:id="16"/>
      <w:r/>
      <w:r/>
    </w:p>
    <w:p>
      <w:pPr>
        <w:ind w:firstLine="480"/>
        <w:spacing w:line="360" w:lineRule="auto"/>
        <w:rPr>
          <w:rFonts w:hint="eastAsia" w:ascii="宋体" w:hAnsi="宋体" w:eastAsia="宋体" w:cs="宋体"/>
        </w:rPr>
      </w:pPr>
      <w:r>
        <w:rPr>
          <w:rFonts w:hint="eastAsia" w:ascii="宋体" w:hAnsi="宋体" w:eastAsia="宋体" w:cs="宋体"/>
          <w:bCs/>
          <w:color w:val="000000"/>
          <w:sz w:val="24"/>
          <w:szCs w:val="24"/>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2.供应商应对CA数字证书妥善保管，如被他人盗用投标，后果自负。</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3.供应商按招标文件规定的网上解密时间进行解密，如未按时解密后果自负。</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4.供应商应当对招标文件提出的要求和条件作出实质性响应，并在电子投标系统逐条应答。</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5.供应商应对要求提供的资格证明文件（如资质证书、资格证书）、技术资料（如白皮书、彩页、手册、检测报告等）扫描上传至投标系统。</w:t>
      </w:r>
      <w:r/>
    </w:p>
    <w:p>
      <w:pPr>
        <w:ind w:left="479"/>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6.供应商进行网上投标请参照《政府采购项目电子交易管理操作指南－供应商》。</w:t>
      </w:r>
      <w:r/>
    </w:p>
    <w:p>
      <w:pPr>
        <w:pStyle w:val="991"/>
        <w:ind w:firstLine="482"/>
        <w:spacing w:line="360" w:lineRule="auto"/>
        <w:rPr>
          <w:rFonts w:hint="eastAsia" w:ascii="宋体" w:hAnsi="宋体" w:cs="宋体"/>
        </w:rPr>
      </w:pPr>
      <w:r>
        <w:rPr>
          <w:rFonts w:hint="eastAsia" w:ascii="宋体" w:hAnsi="宋体" w:cs="宋体"/>
          <w:b/>
          <w:bCs/>
          <w:color w:val="000000"/>
          <w:sz w:val="24"/>
          <w:szCs w:val="24"/>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7"/>
      <w:r/>
      <w:r/>
    </w:p>
    <w:p>
      <w:pPr>
        <w:ind w:firstLine="482"/>
        <w:spacing w:line="360" w:lineRule="auto"/>
        <w:rPr>
          <w:rFonts w:hint="eastAsia" w:ascii="宋体" w:hAnsi="宋体" w:eastAsia="宋体" w:cs="宋体"/>
          <w:b/>
          <w:color w:val="000000"/>
          <w:sz w:val="24"/>
          <w:szCs w:val="24"/>
        </w:rPr>
      </w:pPr>
      <w:r/>
      <w:bookmarkStart w:id="18" w:name="_Toc112006919"/>
      <w:r>
        <w:rPr>
          <w:rFonts w:hint="eastAsia" w:ascii="宋体" w:hAnsi="宋体" w:eastAsia="宋体" w:cs="宋体"/>
          <w:b/>
          <w:color w:val="000000"/>
          <w:sz w:val="24"/>
          <w:szCs w:val="24"/>
        </w:rPr>
        <w:t xml:space="preserve">（八）无效投标文件的确认：</w:t>
      </w:r>
      <w:bookmarkEnd w:id="18"/>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供应商有下列情况之一者，投标文件无效：</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1.电子投标文件未按规定期限投标的；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2.电子投标文件未按招标文件要求签章的；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3.供应商未按招标文件要求解密电子投标文件的；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4.供应商的法定代表人授权代表，无法定代表人授权委托书的；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5.供应商的法定代表人或被授权代表，未准时参加开标会议的；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7.被“信用中国”网站（</w:t>
      </w:r>
      <w:r>
        <w:fldChar w:fldCharType="begin"/>
      </w:r>
      <w:r>
        <w:instrText xml:space="preserve"> HYPERLINK "http://www.creditchina.gov.cn" </w:instrText>
      </w:r>
      <w:r>
        <w:fldChar w:fldCharType="separate"/>
      </w:r>
      <w:r>
        <w:rPr>
          <w:rFonts w:hint="eastAsia" w:ascii="宋体" w:hAnsi="宋体" w:eastAsia="宋体" w:cs="宋体"/>
          <w:bCs/>
          <w:color w:val="000000"/>
          <w:sz w:val="24"/>
          <w:szCs w:val="24"/>
        </w:rPr>
        <w:t xml:space="preserve">www.creditchina.gov.cn</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）、中国政府采购网（www.ccgp.gov.cn）列入失信被执行人、重大税收违法案件当事人名单、政府采购严重违法失信行为记录名单的；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8.投标文件未按招标文件规定的内容和要求填写的；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9.投标文件书写潦草、字迹模糊不清、无法辨认的；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10.投标文件中有招标文件未允许提供的选择性内容；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11.不同供应商委托同一单位或者个人办理投标事宜的；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12.不同供应商的单位负责人为同一人或者存在直接控股、管理关系的；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13.不同供应商的投标文件存在明显的相似性或一致性，特征显示由同一单位或者同一个人编制的；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16.供应商提交两个（含）以上不同的投标报价或项目（标段）投标总价超过本项目（标段）预算或最高限价的；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17.提供虚假材料的（包括工商营业执照、财务报表、资格证明文件等）；</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18.投标文件含有采购人不能接受的附加条件的；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19</w:t>
      </w:r>
      <w:r>
        <w:rPr>
          <w:rFonts w:hint="eastAsia" w:ascii="宋体" w:hAnsi="宋体" w:eastAsia="宋体" w:cs="宋体"/>
          <w:bCs/>
          <w:color w:val="000000"/>
          <w:sz w:val="24"/>
          <w:szCs w:val="24"/>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20</w:t>
      </w:r>
      <w:r>
        <w:rPr>
          <w:rFonts w:hint="eastAsia" w:ascii="宋体" w:hAnsi="宋体" w:eastAsia="宋体" w:cs="宋体"/>
          <w:bCs/>
          <w:color w:val="000000"/>
          <w:sz w:val="24"/>
          <w:szCs w:val="24"/>
        </w:rPr>
        <w:t xml:space="preserve">.供应商的报价明显低于其他投标报价或者市场平均价，使得其投标报价可能低于其个别成本的，评委将要求供应商做出书面说明并提供相关证明材料。供应商不能合理说明或者不能提供相关材料的，由评标委员会认定该供应商以低于成本报价竞标，其投标应作无效投标处理。</w:t>
      </w:r>
      <w:r/>
    </w:p>
    <w:p>
      <w:pPr>
        <w:ind w:firstLine="480"/>
        <w:spacing w:line="360" w:lineRule="auto"/>
        <w:rPr>
          <w:rFonts w:hint="eastAsia" w:ascii="宋体" w:hAnsi="宋体" w:eastAsia="宋体" w:cs="宋体"/>
          <w:bCs/>
          <w:color w:val="ff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w:t>
      </w:r>
      <w:r>
        <w:rPr>
          <w:rFonts w:hint="eastAsia" w:ascii="宋体" w:hAnsi="宋体" w:eastAsia="宋体" w:cs="宋体"/>
          <w:bCs/>
          <w:color w:val="000000" w:themeColor="text1"/>
          <w:sz w:val="24"/>
          <w:szCs w:val="24"/>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投标文件内容不全或不符合招标文件中规定的其他实质性要求的；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w:t>
      </w: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.暗标未按招标文件要求编制的；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w:t>
      </w: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.法律法规和招标文件规定的其他无效情形。</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（九）开标、评标：</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1．所有投标单位在招标文件规定的时间内解密各自投标文件。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3．投标文件的审查</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 投标文件报价出现前后不一致的，按照下列规定修正： </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大写金额和小写金额不一致的，以大写金额为准；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④</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（2）对不同文字文本投标文件的解释发生异议的，以中文文本为准。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（3）供应商未参加开标的，视同认可开标结果。</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4．评标程序</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（1）投标文件初审。初审分为资格性检查和符合性检查。</w:t>
      </w:r>
      <w:r/>
    </w:p>
    <w:p>
      <w:pPr>
        <w:ind w:firstLine="480"/>
        <w:spacing w:line="360" w:lineRule="auto"/>
        <w:rPr>
          <w:rFonts w:hint="eastAsia" w:ascii="宋体" w:hAnsi="宋体" w:eastAsia="宋体" w:cs="宋体"/>
        </w:rPr>
      </w:pPr>
      <w:r>
        <w:rPr>
          <w:rFonts w:hint="eastAsia" w:ascii="宋体" w:hAnsi="宋体" w:eastAsia="宋体" w:cs="宋体"/>
          <w:bCs/>
          <w:color w:val="000000"/>
          <w:sz w:val="24"/>
          <w:szCs w:val="24"/>
        </w:rPr>
        <w:t xml:space="preserve">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tbl>
      <w:tblPr>
        <w:tblStyle w:val="927"/>
        <w:tblpPr w:horzAnchor="page" w:tblpX="1557" w:vertAnchor="text" w:tblpY="1111"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gridSpan w:val="2"/>
            <w:tcW w:w="831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资格审查内容</w:t>
            </w:r>
            <w:r/>
          </w:p>
        </w:tc>
      </w:tr>
      <w:tr>
        <w:trPr>
          <w:trHeight w:val="519"/>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076" w:type="dxa"/>
            <w:vAlign w:val="center"/>
            <w:textDirection w:val="lrTb"/>
            <w:noWrap w:val="false"/>
          </w:tcPr>
          <w:p>
            <w:pPr>
              <w:jc w:val="center"/>
              <w:rPr>
                <w:rFonts w:hint="eastAsia" w:ascii="宋体" w:hAnsi="宋体" w:eastAsia="宋体" w:cs="宋体"/>
                <w:color w:val="000000"/>
                <w:sz w:val="24"/>
                <w:szCs w:val="24"/>
              </w:rPr>
            </w:pPr>
            <w:r/>
            <w:bookmarkStart w:id="19" w:name="OLE_LINK16"/>
            <w:r>
              <w:rPr>
                <w:rFonts w:hint="eastAsia" w:ascii="宋体" w:hAnsi="宋体" w:eastAsia="宋体" w:cs="宋体"/>
                <w:color w:val="000000"/>
                <w:sz w:val="24"/>
                <w:szCs w:val="24"/>
              </w:rPr>
              <w:t xml:space="preserve">关于资格的声明函</w:t>
            </w:r>
            <w:bookmarkEnd w:id="19"/>
            <w:r/>
            <w:r/>
          </w:p>
        </w:tc>
        <w:tc>
          <w:tcPr>
            <w:tcW w:w="5234" w:type="dxa"/>
            <w:vAlign w:val="center"/>
            <w:textDirection w:val="lrTb"/>
            <w:noWrap w:val="false"/>
          </w:tcPr>
          <w:p>
            <w:pPr>
              <w:jc w:val="left"/>
              <w:rPr>
                <w:rFonts w:hint="eastAsia" w:ascii="宋体" w:hAnsi="宋体" w:eastAsia="宋体" w:cs="宋体"/>
                <w:color w:val="000000"/>
                <w:sz w:val="24"/>
                <w:szCs w:val="24"/>
              </w:rPr>
            </w:pPr>
            <w:r/>
            <w:bookmarkStart w:id="20" w:name="OLE_LINK17"/>
            <w:r>
              <w:rPr>
                <w:rFonts w:hint="eastAsia" w:ascii="宋体" w:hAnsi="宋体" w:eastAsia="宋体" w:cs="宋体"/>
                <w:color w:val="000000"/>
                <w:sz w:val="24"/>
                <w:szCs w:val="24"/>
              </w:rPr>
              <w:t xml:space="preserve">格式见附件</w:t>
            </w:r>
            <w:bookmarkEnd w:id="20"/>
            <w:r/>
            <w:r/>
          </w:p>
        </w:tc>
      </w:tr>
      <w:tr>
        <w:trPr>
          <w:trHeight w:val="870"/>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076" w:type="dxa"/>
            <w:vAlign w:val="center"/>
            <w:textDirection w:val="lrTb"/>
            <w:noWrap w:val="false"/>
          </w:tcPr>
          <w:p>
            <w:pPr>
              <w:jc w:val="center"/>
              <w:rPr>
                <w:rFonts w:hint="eastAsia" w:ascii="宋体" w:hAnsi="宋体" w:eastAsia="宋体" w:cs="宋体"/>
                <w:color w:val="000000"/>
                <w:sz w:val="24"/>
                <w:szCs w:val="24"/>
              </w:rPr>
            </w:pPr>
            <w:r/>
            <w:bookmarkStart w:id="21" w:name="OLE_LINK18"/>
            <w:r>
              <w:rPr>
                <w:rFonts w:hint="eastAsia" w:ascii="宋体" w:hAnsi="宋体" w:eastAsia="宋体" w:cs="宋体"/>
                <w:color w:val="000000"/>
                <w:sz w:val="24"/>
                <w:szCs w:val="24"/>
              </w:rPr>
              <w:t xml:space="preserve">具有独立承担民事责任的能力</w:t>
            </w:r>
            <w:bookmarkEnd w:id="21"/>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rPr>
            </w:pPr>
            <w:r/>
            <w:bookmarkStart w:id="22" w:name="OLE_LINK19"/>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bookmarkEnd w:id="22"/>
            <w:r/>
            <w:r/>
          </w:p>
        </w:tc>
      </w:tr>
      <w:tr>
        <w:trPr>
          <w:trHeight w:val="90"/>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076" w:type="dxa"/>
            <w:vAlign w:val="center"/>
            <w:textDirection w:val="lrTb"/>
            <w:noWrap w:val="false"/>
          </w:tcPr>
          <w:p>
            <w:pPr>
              <w:jc w:val="both"/>
              <w:rPr>
                <w:rFonts w:hint="eastAsia" w:ascii="宋体" w:hAnsi="宋体" w:eastAsia="宋体" w:cs="宋体"/>
                <w:color w:val="000000"/>
                <w:sz w:val="24"/>
                <w:szCs w:val="24"/>
              </w:rPr>
            </w:pPr>
            <w:r/>
            <w:bookmarkStart w:id="23" w:name="OLE_LINK20"/>
            <w:r>
              <w:rPr>
                <w:rFonts w:hint="eastAsia" w:ascii="宋体" w:hAnsi="宋体" w:eastAsia="宋体" w:cs="宋体"/>
                <w:color w:val="000000"/>
                <w:sz w:val="24"/>
                <w:szCs w:val="24"/>
                <w:highlight w:val="none"/>
              </w:rPr>
              <w:t xml:space="preserve">供应商法定代表人（其他组织或者自然人）授权委托书</w:t>
            </w:r>
            <w:bookmarkEnd w:id="23"/>
            <w:r/>
            <w:r/>
          </w:p>
        </w:tc>
        <w:tc>
          <w:tcPr>
            <w:tcW w:w="5234" w:type="dxa"/>
            <w:vAlign w:val="center"/>
            <w:textDirection w:val="lrTb"/>
            <w:noWrap w:val="false"/>
          </w:tcPr>
          <w:p>
            <w:pPr>
              <w:jc w:val="both"/>
              <w:rPr>
                <w:rFonts w:hint="eastAsia" w:ascii="宋体" w:hAnsi="宋体" w:eastAsia="宋体" w:cs="宋体"/>
                <w:bCs/>
                <w:color w:val="000000"/>
                <w:sz w:val="24"/>
                <w:szCs w:val="24"/>
              </w:rPr>
            </w:pPr>
            <w:r/>
            <w:bookmarkStart w:id="24" w:name="OLE_LINK21"/>
            <w:r>
              <w:rPr>
                <w:rFonts w:hint="eastAsia" w:ascii="宋体" w:hAnsi="宋体" w:eastAsia="宋体" w:cs="宋体"/>
                <w:color w:val="000000"/>
                <w:sz w:val="24"/>
                <w:szCs w:val="24"/>
                <w:highlight w:val="none"/>
              </w:rPr>
              <w:t xml:space="preserve">法定代表人亲自参与投标的除外，投标人如是自然人情形的，可不提供，格式见附件</w:t>
            </w:r>
            <w:bookmarkEnd w:id="24"/>
            <w:r/>
            <w:r/>
          </w:p>
        </w:tc>
      </w:tr>
      <w:tr>
        <w:trPr>
          <w:trHeight w:val="644"/>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3076" w:type="dxa"/>
            <w:vAlign w:val="center"/>
            <w:textDirection w:val="lrTb"/>
            <w:noWrap w:val="false"/>
          </w:tcPr>
          <w:p>
            <w:pPr>
              <w:jc w:val="both"/>
              <w:rPr>
                <w:rFonts w:hint="eastAsia" w:ascii="宋体" w:hAnsi="宋体" w:eastAsia="宋体" w:cs="宋体"/>
                <w:color w:val="000000"/>
                <w:sz w:val="24"/>
                <w:szCs w:val="24"/>
              </w:rPr>
            </w:pPr>
            <w:r/>
            <w:bookmarkStart w:id="25" w:name="OLE_LINK22"/>
            <w:r>
              <w:rPr>
                <w:rFonts w:hint="eastAsia" w:ascii="宋体" w:hAnsi="宋体" w:eastAsia="宋体" w:cs="宋体"/>
                <w:color w:val="000000"/>
                <w:sz w:val="24"/>
                <w:szCs w:val="24"/>
                <w:highlight w:val="none"/>
              </w:rPr>
              <w:t xml:space="preserve">供应商法定代表人（自然人）身份证扫描件</w:t>
            </w:r>
            <w:bookmarkEnd w:id="25"/>
            <w:r/>
            <w:r/>
          </w:p>
        </w:tc>
        <w:tc>
          <w:tcPr>
            <w:tcW w:w="5234" w:type="dxa"/>
            <w:vAlign w:val="center"/>
            <w:textDirection w:val="lrTb"/>
            <w:noWrap w:val="false"/>
          </w:tcPr>
          <w:p>
            <w:pPr>
              <w:jc w:val="both"/>
              <w:rPr>
                <w:rFonts w:hint="eastAsia" w:ascii="宋体" w:hAnsi="宋体" w:eastAsia="宋体" w:cs="宋体"/>
                <w:bCs/>
                <w:color w:val="000000"/>
                <w:sz w:val="24"/>
                <w:szCs w:val="24"/>
              </w:rPr>
            </w:pPr>
            <w:r/>
            <w:bookmarkStart w:id="26" w:name="OLE_LINK23"/>
            <w:r>
              <w:rPr>
                <w:rFonts w:hint="eastAsia" w:ascii="宋体" w:hAnsi="宋体" w:eastAsia="宋体" w:cs="宋体"/>
                <w:color w:val="000000"/>
                <w:sz w:val="24"/>
                <w:szCs w:val="24"/>
                <w:highlight w:val="none"/>
              </w:rPr>
              <w:t xml:space="preserve">身份证应为正、反面</w:t>
            </w:r>
            <w:bookmarkEnd w:id="26"/>
            <w:r/>
            <w:r/>
          </w:p>
        </w:tc>
      </w:tr>
      <w:tr>
        <w:trPr>
          <w:trHeight w:val="644"/>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3076" w:type="dxa"/>
            <w:vAlign w:val="center"/>
            <w:textDirection w:val="lrTb"/>
            <w:noWrap w:val="false"/>
          </w:tcPr>
          <w:p>
            <w:pPr>
              <w:jc w:val="both"/>
              <w:rPr>
                <w:rFonts w:hint="eastAsia" w:ascii="宋体" w:hAnsi="宋体" w:eastAsia="宋体" w:cs="宋体"/>
                <w:color w:val="000000"/>
                <w:sz w:val="24"/>
                <w:szCs w:val="24"/>
              </w:rPr>
            </w:pPr>
            <w:r/>
            <w:bookmarkStart w:id="27" w:name="OLE_LINK24"/>
            <w:r>
              <w:rPr>
                <w:rFonts w:hint="eastAsia" w:ascii="宋体" w:hAnsi="宋体" w:eastAsia="宋体" w:cs="宋体"/>
                <w:color w:val="000000"/>
                <w:sz w:val="24"/>
                <w:szCs w:val="24"/>
                <w:highlight w:val="none"/>
              </w:rPr>
              <w:t xml:space="preserve">供应商法定代表人（其他组织或者自然人）授权代表身份证扫描件</w:t>
            </w:r>
            <w:bookmarkEnd w:id="27"/>
            <w:r/>
            <w:r/>
          </w:p>
        </w:tc>
        <w:tc>
          <w:tcPr>
            <w:tcW w:w="5234" w:type="dxa"/>
            <w:vAlign w:val="center"/>
            <w:textDirection w:val="lrTb"/>
            <w:noWrap w:val="false"/>
          </w:tcPr>
          <w:p>
            <w:pPr>
              <w:jc w:val="both"/>
              <w:rPr>
                <w:rFonts w:hint="eastAsia" w:ascii="宋体" w:hAnsi="宋体" w:eastAsia="宋体" w:cs="宋体"/>
                <w:bCs/>
                <w:color w:val="000000"/>
                <w:sz w:val="24"/>
                <w:szCs w:val="24"/>
              </w:rPr>
            </w:pPr>
            <w:r/>
            <w:bookmarkStart w:id="28" w:name="OLE_LINK25"/>
            <w:r>
              <w:rPr>
                <w:rFonts w:hint="eastAsia" w:ascii="宋体" w:hAnsi="宋体" w:eastAsia="宋体" w:cs="宋体"/>
                <w:color w:val="000000"/>
                <w:sz w:val="24"/>
                <w:szCs w:val="24"/>
                <w:highlight w:val="none"/>
              </w:rPr>
              <w:t xml:space="preserve">身份证应为正、反面，法定代表人（自然人）亲自参加投标的除外</w:t>
            </w:r>
            <w:bookmarkEnd w:id="28"/>
            <w:r/>
            <w:r/>
          </w:p>
        </w:tc>
      </w:tr>
      <w:tr>
        <w:trPr>
          <w:trHeight w:val="1280"/>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3076" w:type="dxa"/>
            <w:vAlign w:val="center"/>
            <w:textDirection w:val="lrTb"/>
            <w:noWrap w:val="false"/>
          </w:tcPr>
          <w:p>
            <w:pPr>
              <w:jc w:val="center"/>
              <w:rPr>
                <w:rFonts w:hint="eastAsia" w:ascii="宋体" w:hAnsi="宋体" w:eastAsia="宋体" w:cs="宋体"/>
                <w:color w:val="000000"/>
                <w:sz w:val="24"/>
                <w:szCs w:val="24"/>
              </w:rPr>
            </w:pPr>
            <w:r/>
            <w:bookmarkStart w:id="29" w:name="OLE_LINK26"/>
            <w:r>
              <w:rPr>
                <w:rFonts w:hint="eastAsia" w:ascii="宋体" w:hAnsi="宋体" w:eastAsia="宋体" w:cs="宋体"/>
                <w:color w:val="000000"/>
                <w:sz w:val="24"/>
                <w:szCs w:val="24"/>
              </w:rPr>
              <w:t xml:space="preserve">具有良好的商业信誉和健全的财务会计制度</w:t>
            </w:r>
            <w:bookmarkEnd w:id="29"/>
            <w:r/>
            <w:r/>
          </w:p>
        </w:tc>
        <w:tc>
          <w:tcPr>
            <w:tcW w:w="5234" w:type="dxa"/>
            <w:vAlign w:val="center"/>
            <w:textDirection w:val="lrTb"/>
            <w:noWrap w:val="false"/>
          </w:tcPr>
          <w:p>
            <w:pPr>
              <w:tabs>
                <w:tab w:val="left" w:pos="1050" w:leader="none"/>
              </w:tabs>
              <w:rPr>
                <w:rFonts w:hint="eastAsia" w:ascii="宋体" w:hAnsi="宋体" w:eastAsia="宋体" w:cs="宋体"/>
                <w:bCs/>
                <w:color w:val="000000"/>
                <w:sz w:val="24"/>
                <w:szCs w:val="24"/>
              </w:rPr>
            </w:pPr>
            <w:r/>
            <w:bookmarkStart w:id="30" w:name="OLE_LINK27"/>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30"/>
            <w:r/>
            <w:r/>
          </w:p>
        </w:tc>
      </w:tr>
      <w:tr>
        <w:trPr>
          <w:trHeight w:val="951"/>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3076" w:type="dxa"/>
            <w:vAlign w:val="center"/>
            <w:textDirection w:val="lrTb"/>
            <w:noWrap w:val="false"/>
          </w:tcPr>
          <w:p>
            <w:pPr>
              <w:jc w:val="center"/>
              <w:rPr>
                <w:rFonts w:hint="eastAsia" w:ascii="宋体" w:hAnsi="宋体" w:eastAsia="宋体" w:cs="宋体"/>
                <w:color w:val="000000"/>
                <w:sz w:val="24"/>
                <w:szCs w:val="24"/>
              </w:rPr>
            </w:pPr>
            <w:r/>
            <w:bookmarkStart w:id="31" w:name="OLE_LINK28"/>
            <w:r>
              <w:rPr>
                <w:rFonts w:hint="eastAsia" w:ascii="宋体" w:hAnsi="宋体" w:eastAsia="宋体" w:cs="宋体"/>
                <w:color w:val="000000"/>
                <w:sz w:val="24"/>
                <w:szCs w:val="24"/>
              </w:rPr>
              <w:t xml:space="preserve">具有依法缴纳税收的良好记录</w:t>
            </w:r>
            <w:bookmarkEnd w:id="31"/>
            <w:r/>
            <w:r/>
          </w:p>
        </w:tc>
        <w:tc>
          <w:tcPr>
            <w:tcW w:w="5234" w:type="dxa"/>
            <w:vAlign w:val="top"/>
            <w:textDirection w:val="lrTb"/>
            <w:noWrap w:val="false"/>
          </w:tcPr>
          <w:p>
            <w:pPr>
              <w:rPr>
                <w:rFonts w:hint="eastAsia" w:ascii="宋体" w:hAnsi="宋体" w:eastAsia="宋体" w:cs="宋体"/>
                <w:color w:val="000000"/>
                <w:sz w:val="24"/>
                <w:szCs w:val="24"/>
              </w:rPr>
            </w:pPr>
            <w:r/>
            <w:bookmarkStart w:id="32" w:name="OLE_LINK2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若供应商无需依法缴纳税收，请提供纳税申报表</w:t>
            </w:r>
            <w:bookmarkEnd w:id="32"/>
            <w:r/>
            <w:r/>
          </w:p>
        </w:tc>
      </w:tr>
      <w:tr>
        <w:trPr>
          <w:trHeight w:val="943"/>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3076" w:type="dxa"/>
            <w:vAlign w:val="center"/>
            <w:textDirection w:val="lrTb"/>
            <w:noWrap w:val="false"/>
          </w:tcPr>
          <w:p>
            <w:pPr>
              <w:jc w:val="center"/>
              <w:rPr>
                <w:rFonts w:hint="eastAsia" w:ascii="宋体" w:hAnsi="宋体" w:eastAsia="宋体" w:cs="宋体"/>
                <w:color w:val="000000"/>
                <w:sz w:val="24"/>
                <w:szCs w:val="24"/>
              </w:rPr>
            </w:pPr>
            <w:r/>
            <w:bookmarkStart w:id="33" w:name="OLE_LINK30"/>
            <w:r>
              <w:rPr>
                <w:rFonts w:hint="eastAsia" w:ascii="宋体" w:hAnsi="宋体" w:eastAsia="宋体" w:cs="宋体"/>
                <w:color w:val="000000"/>
                <w:sz w:val="24"/>
                <w:szCs w:val="24"/>
              </w:rPr>
              <w:t xml:space="preserve">具有依法缴纳社会保障资金的良好记录</w:t>
            </w:r>
            <w:bookmarkEnd w:id="33"/>
            <w:r/>
            <w:r/>
          </w:p>
        </w:tc>
        <w:tc>
          <w:tcPr>
            <w:tcW w:w="5234" w:type="dxa"/>
            <w:vAlign w:val="top"/>
            <w:textDirection w:val="lrTb"/>
            <w:noWrap w:val="false"/>
          </w:tcPr>
          <w:p>
            <w:pPr>
              <w:rPr>
                <w:rFonts w:hint="eastAsia" w:ascii="宋体" w:hAnsi="宋体" w:eastAsia="宋体" w:cs="宋体"/>
                <w:color w:val="000000"/>
                <w:sz w:val="24"/>
                <w:szCs w:val="24"/>
              </w:rPr>
            </w:pPr>
            <w:r/>
            <w:bookmarkStart w:id="34" w:name="OLE_LINK31"/>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34"/>
            <w:r/>
            <w:r/>
          </w:p>
        </w:tc>
      </w:tr>
      <w:tr>
        <w:trPr>
          <w:trHeight w:val="602"/>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3076" w:type="dxa"/>
            <w:vAlign w:val="center"/>
            <w:textDirection w:val="lrTb"/>
            <w:noWrap w:val="false"/>
          </w:tcPr>
          <w:p>
            <w:pPr>
              <w:jc w:val="center"/>
              <w:rPr>
                <w:rFonts w:hint="eastAsia" w:ascii="宋体" w:hAnsi="宋体" w:eastAsia="宋体" w:cs="宋体"/>
                <w:color w:val="000000"/>
                <w:sz w:val="24"/>
                <w:szCs w:val="24"/>
              </w:rPr>
            </w:pPr>
            <w:r/>
            <w:bookmarkStart w:id="35" w:name="OLE_LINK32"/>
            <w:r>
              <w:rPr>
                <w:rFonts w:hint="eastAsia" w:ascii="宋体" w:hAnsi="宋体" w:eastAsia="宋体" w:cs="宋体"/>
                <w:color w:val="000000"/>
                <w:sz w:val="24"/>
                <w:szCs w:val="24"/>
              </w:rPr>
              <w:t xml:space="preserve">承诺书</w:t>
            </w:r>
            <w:bookmarkEnd w:id="35"/>
            <w:r/>
            <w:r/>
          </w:p>
        </w:tc>
        <w:tc>
          <w:tcPr>
            <w:tcW w:w="5234" w:type="dxa"/>
            <w:vAlign w:val="center"/>
            <w:textDirection w:val="lrTb"/>
            <w:noWrap w:val="false"/>
          </w:tcPr>
          <w:p>
            <w:pPr>
              <w:jc w:val="left"/>
              <w:rPr>
                <w:rFonts w:hint="eastAsia" w:ascii="宋体" w:hAnsi="宋体" w:eastAsia="宋体" w:cs="宋体"/>
                <w:color w:val="000000"/>
                <w:sz w:val="24"/>
                <w:szCs w:val="24"/>
              </w:rPr>
            </w:pPr>
            <w:r/>
            <w:bookmarkStart w:id="36" w:name="OLE_LINK33"/>
            <w:r>
              <w:rPr>
                <w:rFonts w:hint="eastAsia" w:ascii="宋体" w:hAnsi="宋体" w:eastAsia="宋体" w:cs="宋体"/>
                <w:color w:val="000000"/>
                <w:sz w:val="24"/>
                <w:szCs w:val="24"/>
              </w:rPr>
              <w:t xml:space="preserve">格式见附件</w:t>
            </w:r>
            <w:bookmarkEnd w:id="36"/>
            <w:r/>
            <w:r/>
          </w:p>
        </w:tc>
      </w:tr>
      <w:tr>
        <w:trPr>
          <w:trHeight w:val="747"/>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落实政府采购政策需满足的资格要求</w:t>
            </w:r>
            <w:r/>
          </w:p>
        </w:tc>
        <w:tc>
          <w:tcPr>
            <w:tcW w:w="5234"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bCs/>
                <w:sz w:val="24"/>
                <w:szCs w:val="24"/>
              </w:rPr>
              <w:t xml:space="preserve">/</w:t>
            </w:r>
            <w:r/>
          </w:p>
        </w:tc>
      </w:tr>
      <w:tr>
        <w:trPr>
          <w:trHeight w:val="602"/>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3076" w:type="dxa"/>
            <w:vAlign w:val="center"/>
            <w:textDirection w:val="lrTb"/>
            <w:noWrap w:val="false"/>
          </w:tcPr>
          <w:p>
            <w:pPr>
              <w:jc w:val="center"/>
              <w:rPr>
                <w:rFonts w:hint="eastAsia" w:ascii="宋体" w:hAnsi="宋体" w:eastAsia="宋体" w:cs="宋体"/>
                <w:color w:val="000000"/>
                <w:sz w:val="24"/>
                <w:szCs w:val="24"/>
              </w:rPr>
            </w:pPr>
            <w:r/>
            <w:bookmarkStart w:id="37" w:name="OLE_LINK34"/>
            <w:r>
              <w:rPr>
                <w:rFonts w:hint="eastAsia" w:ascii="宋体" w:hAnsi="宋体" w:eastAsia="宋体" w:cs="宋体"/>
                <w:bCs/>
                <w:color w:val="000000"/>
                <w:sz w:val="24"/>
                <w:szCs w:val="24"/>
              </w:rPr>
              <w:t xml:space="preserve">特定资格要求</w:t>
            </w:r>
            <w:bookmarkEnd w:id="37"/>
            <w:r/>
            <w:r/>
          </w:p>
        </w:tc>
        <w:tc>
          <w:tcPr>
            <w:tcW w:w="5234" w:type="dxa"/>
            <w:vAlign w:val="center"/>
            <w:textDirection w:val="lrTb"/>
            <w:noWrap w:val="false"/>
          </w:tcPr>
          <w:p>
            <w:pPr>
              <w:jc w:val="left"/>
              <w:rPr>
                <w:rFonts w:ascii="宋体" w:hAnsi="宋体" w:eastAsia="宋体" w:cs="宋体"/>
                <w:bCs/>
                <w:color w:val="000000"/>
                <w:sz w:val="24"/>
                <w:szCs w:val="24"/>
              </w:rPr>
            </w:pPr>
            <w:r/>
            <w:bookmarkStart w:id="38" w:name="OLE_LINK35"/>
            <w:r>
              <w:rPr>
                <w:rFonts w:hint="eastAsia" w:ascii="宋体" w:hAnsi="宋体" w:eastAsia="宋体" w:cs="宋体"/>
                <w:bCs/>
                <w:color w:val="000000"/>
                <w:sz w:val="24"/>
                <w:szCs w:val="24"/>
              </w:rPr>
              <w:t xml:space="preserve">（1）有效完整的医疗器械产品注册证或备案凭证复印件（医疗器械产品注册证如有注册登记表须一并提供）；</w:t>
            </w:r>
            <w:r/>
          </w:p>
          <w:p>
            <w:pPr>
              <w:jc w:val="left"/>
              <w:rPr>
                <w:rFonts w:ascii="宋体" w:hAnsi="宋体" w:eastAsia="宋体" w:cs="宋体"/>
                <w:bCs/>
                <w:color w:val="000000"/>
                <w:sz w:val="24"/>
                <w:szCs w:val="24"/>
              </w:rPr>
            </w:pPr>
            <w:r>
              <w:rPr>
                <w:rFonts w:hint="eastAsia" w:ascii="宋体" w:hAnsi="宋体" w:eastAsia="宋体" w:cs="宋体"/>
                <w:bCs/>
                <w:color w:val="000000"/>
                <w:sz w:val="24"/>
                <w:szCs w:val="24"/>
              </w:rPr>
              <w:t xml:space="preserve">（2）投标供应商为代理商的，须具有药监部门颁发的《医疗器械经营许可证》或医疗器械经营备案凭证；</w:t>
            </w:r>
            <w:r/>
          </w:p>
          <w:p>
            <w:pPr>
              <w:jc w:val="left"/>
              <w:rPr>
                <w:rFonts w:ascii="宋体" w:hAnsi="宋体" w:eastAsia="宋体" w:cs="宋体"/>
                <w:bCs/>
                <w:color w:val="000000"/>
                <w:sz w:val="24"/>
                <w:szCs w:val="24"/>
              </w:rPr>
            </w:pPr>
            <w:r>
              <w:rPr>
                <w:rFonts w:hint="eastAsia" w:ascii="宋体" w:hAnsi="宋体" w:eastAsia="宋体" w:cs="宋体"/>
                <w:bCs/>
                <w:color w:val="000000"/>
                <w:sz w:val="24"/>
                <w:szCs w:val="24"/>
              </w:rPr>
              <w:t xml:space="preserve">（3）投标供应商为生产商的，须具有药监局颁发的《医疗器械生产许可证》或生产备案凭证（医疗器械生产许可证如有医疗器械生产产品登记表的须一并提供）。</w:t>
            </w:r>
            <w:bookmarkEnd w:id="38"/>
            <w:r/>
            <w:r/>
          </w:p>
          <w:p>
            <w:pPr>
              <w:jc w:val="left"/>
              <w:rPr>
                <w:rFonts w:ascii="宋体" w:hAnsi="宋体" w:eastAsia="宋体" w:cs="宋体"/>
                <w:bCs/>
                <w:color w:val="000000"/>
                <w:sz w:val="24"/>
                <w:szCs w:val="24"/>
              </w:rPr>
            </w:pPr>
            <w:r>
              <w:rPr>
                <w:rFonts w:hint="eastAsia" w:ascii="宋体" w:hAnsi="宋体" w:eastAsia="宋体" w:cs="宋体"/>
                <w:bCs/>
                <w:color w:val="000000"/>
                <w:sz w:val="24"/>
                <w:szCs w:val="24"/>
              </w:rPr>
              <w:t xml:space="preserve">（4）</w:t>
            </w:r>
            <w:bookmarkStart w:id="39" w:name="OLE_LINK36"/>
            <w:r>
              <w:rPr>
                <w:rFonts w:hint="eastAsia" w:ascii="宋体" w:hAnsi="宋体" w:eastAsia="宋体" w:cs="宋体"/>
                <w:bCs/>
                <w:color w:val="000000"/>
                <w:sz w:val="24"/>
                <w:szCs w:val="24"/>
              </w:rPr>
              <w:t xml:space="preserve">若所投产品为进口产品，需提供有效的产品授权书（若投标人不是投标产品制造商的，投标人必须具有下列授权文件之一）：</w:t>
            </w:r>
            <w:r/>
          </w:p>
          <w:p>
            <w:pPr>
              <w:jc w:val="left"/>
              <w:rPr>
                <w:rFonts w:ascii="宋体" w:hAnsi="宋体" w:eastAsia="宋体" w:cs="宋体"/>
                <w:bCs/>
                <w:color w:val="000000"/>
                <w:sz w:val="24"/>
                <w:szCs w:val="24"/>
              </w:rPr>
            </w:pPr>
            <w:r>
              <w:rPr>
                <w:rFonts w:hint="eastAsia" w:ascii="宋体" w:hAnsi="宋体" w:eastAsia="宋体" w:cs="宋体"/>
                <w:bCs/>
                <w:color w:val="000000"/>
                <w:sz w:val="24"/>
                <w:szCs w:val="24"/>
              </w:rPr>
              <w:t xml:space="preserve"> a.制造商或制造商的国内控股子公司出具的授权函；</w:t>
            </w:r>
            <w:r/>
          </w:p>
          <w:p>
            <w:pPr>
              <w:jc w:val="left"/>
              <w:rPr>
                <w:rFonts w:ascii="宋体" w:hAnsi="宋体" w:eastAsia="宋体" w:cs="宋体"/>
                <w:bCs/>
                <w:color w:val="000000"/>
                <w:sz w:val="24"/>
                <w:szCs w:val="24"/>
              </w:rPr>
            </w:pPr>
            <w:r>
              <w:rPr>
                <w:rFonts w:hint="eastAsia" w:ascii="宋体" w:hAnsi="宋体" w:eastAsia="宋体" w:cs="宋体"/>
                <w:bCs/>
                <w:color w:val="000000"/>
                <w:sz w:val="24"/>
                <w:szCs w:val="24"/>
              </w:rPr>
              <w:t xml:space="preserve"> b.制造商对授权的区域代理商出具的授权函复印件及该区域代理商出具的授权函；</w:t>
            </w:r>
            <w:r/>
          </w:p>
          <w:p>
            <w:pPr>
              <w:jc w:val="lef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 c.投标人取得的制造商授权的产品区域代理证书。</w:t>
            </w:r>
            <w:bookmarkEnd w:id="39"/>
            <w:r/>
            <w:r/>
          </w:p>
        </w:tc>
      </w:tr>
      <w:tr>
        <w:trPr>
          <w:trHeight w:val="1599"/>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3076" w:type="dxa"/>
            <w:vAlign w:val="center"/>
            <w:textDirection w:val="lrTb"/>
            <w:noWrap w:val="false"/>
          </w:tcPr>
          <w:p>
            <w:pPr>
              <w:jc w:val="center"/>
              <w:rPr>
                <w:rFonts w:hint="eastAsia" w:ascii="宋体" w:hAnsi="宋体" w:eastAsia="宋体" w:cs="宋体"/>
                <w:color w:val="000000"/>
                <w:sz w:val="24"/>
                <w:szCs w:val="24"/>
              </w:rPr>
            </w:pPr>
            <w:r/>
            <w:bookmarkStart w:id="40" w:name="OLE_LINK37"/>
            <w:r>
              <w:rPr>
                <w:rFonts w:hint="eastAsia" w:ascii="宋体" w:hAnsi="宋体" w:eastAsia="宋体" w:cs="宋体"/>
                <w:color w:val="000000"/>
                <w:sz w:val="24"/>
                <w:szCs w:val="24"/>
              </w:rPr>
              <w:t xml:space="preserve">信用记录</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由网上直接查询，供应商无需提供证明材料。）</w:t>
            </w:r>
            <w:bookmarkEnd w:id="40"/>
            <w:r/>
            <w:r/>
          </w:p>
        </w:tc>
        <w:tc>
          <w:tcPr>
            <w:tcW w:w="5234" w:type="dxa"/>
            <w:textDirection w:val="lrTb"/>
            <w:noWrap w:val="false"/>
          </w:tcPr>
          <w:p>
            <w:pPr>
              <w:rPr>
                <w:rFonts w:hint="eastAsia" w:ascii="宋体" w:hAnsi="宋体" w:eastAsia="宋体" w:cs="宋体"/>
                <w:color w:val="000000"/>
                <w:sz w:val="24"/>
                <w:szCs w:val="24"/>
              </w:rPr>
            </w:pPr>
            <w:r/>
            <w:bookmarkStart w:id="41" w:name="OLE_LINK38"/>
            <w:r>
              <w:rPr>
                <w:rFonts w:hint="eastAsia" w:ascii="宋体" w:hAnsi="宋体" w:eastAsia="宋体" w:cs="宋体"/>
                <w:color w:val="000000"/>
                <w:sz w:val="24"/>
                <w:szCs w:val="24"/>
              </w:rPr>
              <w:t xml:space="preserve">供应商未被列入“信用中国”网站（www.creditchina.gov.cn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“失信被执行人或重大税收违法失信主体或政府采购严重违法失信行为”记录名单；不处于中国政府采购网（www.ccgp.gov.cn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“政府采购严重违法失信行为信息记录”中的禁止参加政府采购活动期间。（有上述处罚记录但处罚期已届满的，视为无记录，以代理机构评标当日查询结果为准）</w:t>
            </w:r>
            <w:bookmarkEnd w:id="41"/>
            <w:r/>
            <w:r/>
          </w:p>
        </w:tc>
      </w:tr>
      <w:tr>
        <w:trPr>
          <w:trHeight w:val="627"/>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关于联合体投标</w:t>
            </w:r>
            <w:r/>
          </w:p>
        </w:tc>
        <w:tc>
          <w:tcPr>
            <w:tcW w:w="5234"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本项目不接受联合体投标；不允许分包、转包</w:t>
            </w:r>
            <w:r/>
          </w:p>
        </w:tc>
      </w:tr>
    </w:tbl>
    <w:p>
      <w:pPr>
        <w:jc w:val="center"/>
        <w:spacing w:line="440" w:lineRule="exact"/>
        <w:tabs>
          <w:tab w:val="left" w:pos="480" w:leader="none"/>
        </w:tabs>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资格性审查表</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特别提醒：资格审查不合格的投标供应商的投标文件不进入后续评审。</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000000"/>
          <w:sz w:val="24"/>
          <w:szCs w:val="24"/>
        </w:rPr>
        <w:outlineLvl w:val="0"/>
      </w:pPr>
      <w:r/>
      <w:bookmarkStart w:id="42" w:name="_Toc116946315"/>
      <w:r>
        <w:rPr>
          <w:rFonts w:hint="eastAsia" w:ascii="宋体" w:hAnsi="宋体" w:eastAsia="宋体" w:cs="宋体"/>
          <w:b/>
          <w:color w:val="000000"/>
          <w:sz w:val="24"/>
          <w:szCs w:val="24"/>
        </w:rPr>
        <w:t xml:space="preserve">符合性审查表</w:t>
      </w:r>
      <w:bookmarkEnd w:id="42"/>
      <w:r/>
      <w:r/>
    </w:p>
    <w:tbl>
      <w:tblPr>
        <w:tblStyle w:val="927"/>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293"/>
        <w:gridCol w:w="5980"/>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序号</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评审点要求概况</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bookmarkStart w:id="43" w:name="OLE_LINK39"/>
            <w:r>
              <w:rPr>
                <w:rFonts w:hint="eastAsia" w:ascii="宋体" w:hAnsi="宋体" w:eastAsia="宋体" w:cs="宋体"/>
                <w:bCs/>
                <w:color w:val="000000"/>
                <w:sz w:val="24"/>
                <w:szCs w:val="24"/>
              </w:rPr>
              <w:t xml:space="preserve">投标函</w:t>
            </w:r>
            <w:bookmarkEnd w:id="43"/>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bookmarkStart w:id="44" w:name="OLE_LINK40"/>
            <w:r>
              <w:rPr>
                <w:rFonts w:hint="eastAsia" w:ascii="宋体" w:hAnsi="宋体" w:eastAsia="宋体" w:cs="宋体"/>
                <w:bCs/>
                <w:color w:val="000000"/>
                <w:sz w:val="24"/>
                <w:szCs w:val="24"/>
              </w:rPr>
              <w:t xml:space="preserve">按招标文件填写，格式见附件</w:t>
            </w:r>
            <w:bookmarkEnd w:id="44"/>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2</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bookmarkStart w:id="45" w:name="OLE_LINK41"/>
            <w:r>
              <w:rPr>
                <w:rFonts w:hint="eastAsia" w:ascii="宋体" w:hAnsi="宋体" w:eastAsia="宋体" w:cs="宋体"/>
                <w:bCs/>
                <w:color w:val="000000"/>
                <w:sz w:val="24"/>
                <w:szCs w:val="24"/>
              </w:rPr>
              <w:t xml:space="preserve">开标一览表</w:t>
            </w:r>
            <w:bookmarkEnd w:id="45"/>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bookmarkStart w:id="46" w:name="OLE_LINK42"/>
            <w:r>
              <w:rPr>
                <w:rFonts w:hint="eastAsia" w:ascii="宋体" w:hAnsi="宋体" w:eastAsia="宋体" w:cs="宋体"/>
                <w:bCs/>
                <w:sz w:val="24"/>
                <w:szCs w:val="24"/>
              </w:rPr>
              <w:t xml:space="preserve">本表无需上传，评审时以苏采云系统自带的开标一览表为准</w:t>
            </w:r>
            <w:bookmarkEnd w:id="46"/>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3</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bookmarkStart w:id="47" w:name="OLE_LINK43"/>
            <w:r>
              <w:rPr>
                <w:rFonts w:hint="eastAsia" w:ascii="宋体" w:hAnsi="宋体" w:eastAsia="宋体" w:cs="宋体"/>
                <w:bCs/>
                <w:color w:val="000000"/>
                <w:sz w:val="24"/>
                <w:szCs w:val="24"/>
              </w:rPr>
              <w:t xml:space="preserve">报价明细表</w:t>
            </w:r>
            <w:bookmarkEnd w:id="47"/>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bookmarkStart w:id="48" w:name="OLE_LINK44"/>
            <w:r>
              <w:rPr>
                <w:rFonts w:hint="eastAsia" w:ascii="宋体" w:hAnsi="宋体" w:eastAsia="宋体" w:cs="宋体"/>
                <w:bCs/>
                <w:color w:val="000000"/>
                <w:sz w:val="24"/>
                <w:szCs w:val="24"/>
              </w:rPr>
              <w:t xml:space="preserve">按招标文件填写 ，格式见附件</w:t>
            </w:r>
            <w:bookmarkEnd w:id="48"/>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bookmarkStart w:id="49" w:name="OLE_LINK45"/>
            <w:r>
              <w:rPr>
                <w:rFonts w:hint="eastAsia" w:ascii="宋体" w:hAnsi="宋体" w:eastAsia="宋体" w:cs="宋体"/>
                <w:bCs/>
                <w:color w:val="000000"/>
                <w:sz w:val="24"/>
                <w:szCs w:val="24"/>
              </w:rPr>
              <w:t xml:space="preserve">服务保障承诺书</w:t>
            </w:r>
            <w:bookmarkEnd w:id="49"/>
            <w:r/>
            <w:r/>
          </w:p>
        </w:tc>
        <w:tc>
          <w:tcPr>
            <w:tcW w:w="5980"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000000"/>
                <w:sz w:val="24"/>
                <w:szCs w:val="24"/>
              </w:rPr>
              <w:outlineLvl w:val="0"/>
            </w:pPr>
            <w:r/>
            <w:bookmarkStart w:id="50" w:name="OLE_LINK46"/>
            <w:r>
              <w:rPr>
                <w:rFonts w:hint="eastAsia" w:ascii="宋体" w:hAnsi="宋体" w:eastAsia="宋体" w:cs="宋体"/>
                <w:bCs/>
                <w:color w:val="000000"/>
                <w:sz w:val="24"/>
                <w:szCs w:val="24"/>
              </w:rPr>
              <w:t xml:space="preserve">按招标文件填写 ，格式见附件</w:t>
            </w:r>
            <w:bookmarkEnd w:id="50"/>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5</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bookmarkStart w:id="51" w:name="OLE_LINK47"/>
            <w:r>
              <w:rPr>
                <w:rFonts w:hint="eastAsia" w:ascii="宋体" w:hAnsi="宋体" w:eastAsia="宋体" w:cs="宋体"/>
                <w:bCs/>
                <w:color w:val="000000"/>
                <w:sz w:val="24"/>
                <w:szCs w:val="24"/>
              </w:rPr>
              <w:t xml:space="preserve">投标偏离表</w:t>
            </w:r>
            <w:bookmarkEnd w:id="51"/>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bookmarkStart w:id="52" w:name="OLE_LINK48"/>
            <w:r>
              <w:rPr>
                <w:rFonts w:hint="eastAsia" w:ascii="宋体" w:hAnsi="宋体" w:eastAsia="宋体" w:cs="宋体"/>
                <w:bCs/>
                <w:color w:val="000000"/>
                <w:sz w:val="24"/>
                <w:szCs w:val="24"/>
              </w:rPr>
              <w:t xml:space="preserve">按招标文件填写 ，格式见附件</w:t>
            </w:r>
            <w:bookmarkEnd w:id="52"/>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6</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bookmarkStart w:id="53" w:name="OLE_LINK49"/>
            <w:r>
              <w:rPr>
                <w:rFonts w:hint="eastAsia" w:ascii="宋体" w:hAnsi="宋体" w:eastAsia="宋体" w:cs="宋体"/>
                <w:bCs/>
                <w:color w:val="000000"/>
                <w:sz w:val="24"/>
                <w:szCs w:val="24"/>
              </w:rPr>
              <w:t xml:space="preserve">投标供应商基本情况表</w:t>
            </w:r>
            <w:bookmarkEnd w:id="53"/>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bookmarkStart w:id="54" w:name="OLE_LINK50"/>
            <w:r>
              <w:rPr>
                <w:rFonts w:hint="eastAsia" w:ascii="宋体" w:hAnsi="宋体" w:eastAsia="宋体" w:cs="宋体"/>
                <w:bCs/>
                <w:color w:val="000000"/>
                <w:sz w:val="24"/>
                <w:szCs w:val="24"/>
              </w:rPr>
              <w:t xml:space="preserve">按招标文件填写 ，格式见附件</w:t>
            </w:r>
            <w:bookmarkEnd w:id="54"/>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lang w:eastAsia="zh-CN"/>
              </w:rPr>
              <w:outlineLvl w:val="0"/>
            </w:pPr>
            <w:r>
              <w:rPr>
                <w:rFonts w:hint="eastAsia" w:ascii="宋体" w:hAnsi="宋体" w:eastAsia="宋体" w:cs="宋体"/>
                <w:bCs/>
                <w:color w:val="000000"/>
                <w:sz w:val="24"/>
                <w:szCs w:val="24"/>
                <w:lang w:val="en-US" w:eastAsia="zh-CN"/>
              </w:rPr>
              <w:t xml:space="preserve">7</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bookmarkStart w:id="55" w:name="OLE_LINK51"/>
            <w:r>
              <w:rPr>
                <w:rFonts w:hint="eastAsia" w:ascii="宋体" w:hAnsi="宋体" w:eastAsia="宋体" w:cs="宋体"/>
                <w:bCs/>
                <w:color w:val="000000"/>
                <w:sz w:val="24"/>
                <w:szCs w:val="24"/>
              </w:rPr>
              <w:t xml:space="preserve">投标文件内容</w:t>
            </w:r>
            <w:bookmarkEnd w:id="55"/>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bookmarkStart w:id="56" w:name="OLE_LINK52"/>
            <w:r>
              <w:rPr>
                <w:rFonts w:hint="eastAsia" w:ascii="宋体" w:hAnsi="宋体" w:eastAsia="宋体" w:cs="宋体"/>
                <w:bCs/>
                <w:color w:val="000000"/>
                <w:sz w:val="24"/>
                <w:szCs w:val="24"/>
              </w:rPr>
              <w:t xml:space="preserve">不存在供应商须知第八条中的情形</w:t>
            </w:r>
            <w:bookmarkEnd w:id="56"/>
            <w:r/>
            <w:r/>
          </w:p>
        </w:tc>
      </w:tr>
    </w:tbl>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rPr>
      </w:pPr>
      <w:r>
        <w:rPr>
          <w:rFonts w:hint="eastAsia" w:ascii="宋体" w:hAnsi="宋体" w:eastAsia="宋体" w:cs="宋体"/>
          <w:bCs/>
          <w:color w:val="000000"/>
          <w:sz w:val="24"/>
          <w:szCs w:val="24"/>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5．评标方法</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评标委员会遵循公平、公正、择优原则，独立按照评分标准分别评定供应商的分值；各供应商的评审后得分为</w:t>
      </w:r>
      <w:r>
        <w:rPr>
          <w:rFonts w:hint="eastAsia" w:ascii="宋体" w:hAnsi="宋体" w:eastAsia="宋体" w:cs="宋体"/>
          <w:bCs/>
          <w:color w:val="000000"/>
          <w:sz w:val="24"/>
          <w:szCs w:val="24"/>
        </w:rPr>
        <w:t xml:space="preserve">各评委所评定分值的平均值，并按高低顺序排列。得分相同的，按投标报价由低到高顺序排列，得分且投标报价相同的并列。投标文件满足招标文件全部实质性要求，且按照评审因素的量化指标评审得分最高的供应商排名第一，为中标单位。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6．评标标准：详见附件。</w:t>
      </w:r>
      <w:r/>
    </w:p>
    <w:p>
      <w:pPr>
        <w:ind w:firstLine="482"/>
        <w:spacing w:line="360" w:lineRule="auto"/>
        <w:rPr>
          <w:rFonts w:hint="eastAsia" w:ascii="宋体" w:hAnsi="宋体" w:eastAsia="宋体" w:cs="宋体"/>
          <w:b/>
          <w:color w:val="000000"/>
          <w:sz w:val="24"/>
          <w:szCs w:val="24"/>
        </w:rPr>
      </w:pPr>
      <w:r/>
      <w:bookmarkStart w:id="57" w:name="_Toc112006920"/>
      <w:r/>
      <w:bookmarkStart w:id="58" w:name="_Toc112006921"/>
      <w:r>
        <w:rPr>
          <w:rFonts w:hint="eastAsia" w:ascii="宋体" w:hAnsi="宋体" w:eastAsia="宋体" w:cs="宋体"/>
          <w:b/>
          <w:color w:val="000000"/>
          <w:sz w:val="24"/>
          <w:szCs w:val="24"/>
        </w:rPr>
        <w:t xml:space="preserve">（十）定标：</w:t>
      </w:r>
      <w:bookmarkEnd w:id="57"/>
      <w:r/>
      <w:bookmarkEnd w:id="58"/>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bookmarkStart w:id="59" w:name="_Toc112006922"/>
      <w:r>
        <w:rPr>
          <w:rFonts w:hint="eastAsia" w:ascii="宋体" w:hAnsi="宋体" w:eastAsia="宋体" w:cs="宋体"/>
          <w:bCs/>
          <w:color w:val="000000" w:themeColor="text1"/>
          <w:sz w:val="24"/>
          <w:szCs w:val="24"/>
          <w14:textFill>
            <w14:solidFill>
              <w14:schemeClr w14:val="tx1"/>
            </w14:solidFill>
          </w14:textFill>
        </w:rPr>
        <w:t xml:space="preserve">1．评标委员会根据招标文件规定的评标方法和评标标准进行评审，按评审得分由高到低的原则推荐中标候选人，无锡市公共资源</w:t>
      </w:r>
      <w:r>
        <w:rPr>
          <w:rFonts w:hint="eastAsia" w:ascii="宋体" w:hAnsi="宋体" w:eastAsia="宋体" w:cs="宋体"/>
          <w:bCs/>
          <w:color w:val="000000" w:themeColor="text1"/>
          <w:sz w:val="24"/>
          <w:szCs w:val="24"/>
          <w14:textFill>
            <w14:solidFill>
              <w14:schemeClr w14:val="tx1"/>
            </w14:solidFill>
          </w14:textFill>
        </w:rPr>
        <w:t xml:space="preserve">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作解释。</w:t>
      </w:r>
      <w:r/>
    </w:p>
    <w:p>
      <w:pPr>
        <w:ind w:firstLine="480"/>
        <w:spacing w:line="500" w:lineRule="exact"/>
        <w:rPr>
          <w:rFonts w:hint="eastAsia" w:ascii="宋体" w:hAnsi="宋体" w:eastAsia="宋体" w:cs="宋体"/>
          <w:bCs/>
          <w:color w:val="ff0000"/>
          <w:sz w:val="24"/>
          <w:szCs w:val="24"/>
        </w:rPr>
      </w:pPr>
      <w:r>
        <w:rPr>
          <w:rFonts w:hint="eastAsia" w:ascii="宋体" w:hAnsi="宋体" w:eastAsia="宋体" w:cs="宋体"/>
          <w:bCs/>
          <w:color w:val="000000" w:themeColor="text1"/>
          <w:sz w:val="24"/>
          <w:szCs w:val="24"/>
          <w14:textFill>
            <w14:solidFill>
              <w14:schemeClr w14:val="tx1"/>
            </w14:solidFill>
          </w14:textFill>
        </w:rPr>
        <w:t xml:space="preserve">2．在发布中标公告的同时，无锡市公共资源交易中心锡山分</w:t>
      </w:r>
      <w:r>
        <w:rPr>
          <w:rFonts w:hint="eastAsia" w:ascii="宋体" w:hAnsi="宋体" w:eastAsia="宋体" w:cs="宋体"/>
          <w:bCs/>
          <w:color w:val="000000" w:themeColor="text1"/>
          <w:sz w:val="24"/>
          <w:szCs w:val="24"/>
          <w14:textFill>
            <w14:solidFill>
              <w14:schemeClr w14:val="tx1"/>
            </w14:solidFill>
          </w14:textFill>
        </w:rPr>
        <w:t xml:space="preserve">中心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3．投标供应商电子投标文件将作为电子档案保存。</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（十一）废标的确认：</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在招标采购中，出现下列情况之一的，应予废标：</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1．符合专业条件的供应商或者对招标文件作出实质性响应的供应商不足三家；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2．出现影响采购公正的违法、违规行为；</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3．供应商的报价均超过采购预算，采购人不能支付的；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4．因重大变故，采购任务取消。</w:t>
      </w:r>
      <w:bookmarkEnd w:id="59"/>
      <w:r/>
      <w:r/>
    </w:p>
    <w:p>
      <w:pPr>
        <w:ind w:firstLine="482"/>
        <w:spacing w:line="360" w:lineRule="auto"/>
        <w:rPr>
          <w:rFonts w:hint="eastAsia" w:ascii="宋体" w:hAnsi="宋体" w:eastAsia="宋体" w:cs="宋体"/>
          <w:b/>
          <w:color w:val="000000"/>
          <w:sz w:val="24"/>
          <w:szCs w:val="24"/>
        </w:rPr>
      </w:pPr>
      <w:r/>
      <w:bookmarkStart w:id="60" w:name="_Toc112006923"/>
      <w:r>
        <w:rPr>
          <w:rFonts w:hint="eastAsia" w:ascii="宋体" w:hAnsi="宋体" w:eastAsia="宋体" w:cs="宋体"/>
          <w:b/>
          <w:color w:val="000000"/>
          <w:sz w:val="24"/>
          <w:szCs w:val="24"/>
        </w:rPr>
        <w:t xml:space="preserve">（十二）中标无效的确认：</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1.1提供虚假材料谋取中标的；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1.2采取不正当手段诋毁、排挤其他供应商的；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1.3与招标采购单位、其他供应商恶意串通的；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1.4向招标采购单位行贿或者提供其他不正当利益的；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1.6拒绝有关部门监督检查或者提供虚假情况的。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60"/>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2.有下列情形之一的，视为投标人串通投标，投标无效：</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2.1不同投标人的投标文件由同一单位或者个人编制。</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2.2不同投标人委托同一单位或者个人办理投标事宜。</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2.4不同投标人的投标文件异常一致或者投标报价呈规律性差异。</w:t>
      </w:r>
      <w:r/>
    </w:p>
    <w:p>
      <w:pPr>
        <w:ind w:firstLine="482"/>
        <w:spacing w:line="360" w:lineRule="auto"/>
        <w:rPr>
          <w:rFonts w:hint="eastAsia" w:ascii="宋体" w:hAnsi="宋体" w:eastAsia="宋体" w:cs="宋体"/>
          <w:b/>
          <w:color w:val="000000"/>
          <w:sz w:val="24"/>
          <w:szCs w:val="24"/>
        </w:rPr>
      </w:pPr>
      <w:r/>
      <w:bookmarkStart w:id="61" w:name="_Toc112006924"/>
      <w:r>
        <w:rPr>
          <w:rFonts w:hint="eastAsia" w:ascii="宋体" w:hAnsi="宋体" w:eastAsia="宋体" w:cs="宋体"/>
          <w:b/>
          <w:color w:val="000000"/>
          <w:sz w:val="24"/>
          <w:szCs w:val="24"/>
        </w:rPr>
        <w:t xml:space="preserve">（十三）签订、履行合同：</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3．中标供应商非因不可抗力未履行招、投标文件和合同规定的义务，一经查实，无锡市公共资源交易中心锡山分中心将根据具体情况提请政府采购管理部门作出相应处理。</w:t>
      </w:r>
      <w:bookmarkEnd w:id="61"/>
      <w:r/>
      <w:r/>
    </w:p>
    <w:p>
      <w:pPr>
        <w:ind w:firstLine="482"/>
        <w:spacing w:line="360" w:lineRule="auto"/>
        <w:rPr>
          <w:rFonts w:hint="eastAsia" w:ascii="宋体" w:hAnsi="宋体" w:eastAsia="宋体" w:cs="宋体"/>
          <w:b/>
          <w:color w:val="000000"/>
          <w:sz w:val="24"/>
          <w:szCs w:val="24"/>
        </w:rPr>
      </w:pPr>
      <w:r/>
      <w:bookmarkStart w:id="62" w:name="_Toc112006925"/>
      <w:r>
        <w:rPr>
          <w:rFonts w:hint="eastAsia" w:ascii="宋体" w:hAnsi="宋体" w:eastAsia="宋体" w:cs="宋体"/>
          <w:b/>
          <w:color w:val="000000"/>
          <w:sz w:val="24"/>
          <w:szCs w:val="24"/>
        </w:rPr>
        <w:t xml:space="preserve">（十四）注意事项：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（1）中标后无正当理由不与采购人签订合同的；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（3）拒绝履行合同义务的。</w:t>
      </w:r>
      <w:r/>
    </w:p>
    <w:p>
      <w:pPr>
        <w:ind w:firstLine="480"/>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（十五）质疑处理</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eastAsia="宋体" w:cs="宋体"/>
          <w:bCs/>
          <w:color w:val="000000" w:themeColor="text1"/>
          <w:sz w:val="24"/>
          <w:szCs w:val="24"/>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（十六）中标服务费：</w:t>
      </w:r>
      <w:bookmarkEnd w:id="62"/>
      <w:r>
        <w:rPr>
          <w:rFonts w:hint="eastAsia" w:ascii="宋体" w:hAnsi="宋体" w:eastAsia="宋体" w:cs="宋体"/>
          <w:b/>
          <w:color w:val="000000"/>
          <w:sz w:val="24"/>
          <w:szCs w:val="24"/>
        </w:rPr>
        <w:t xml:space="preserve"> </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本次招标，无锡市公共资源交易中心锡山分中心为中标供应商提供免费服务，不收取中标服务费。</w:t>
      </w:r>
      <w:r/>
    </w:p>
    <w:p>
      <w:pPr>
        <w:pStyle w:val="1133"/>
        <w:ind w:firstLine="422"/>
        <w:jc w:val="both"/>
        <w:keepLines w:val="0"/>
        <w:keepNext w:val="0"/>
        <w:spacing w:before="0" w:after="0" w:line="5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br w:type="page" w:clear="all"/>
      </w:r>
      <w:r/>
    </w:p>
    <w:p>
      <w:pPr>
        <w:numPr>
          <w:ilvl w:val="0"/>
          <w:numId w:val="4"/>
        </w:numPr>
        <w:jc w:val="center"/>
        <w:spacing w:line="360" w:lineRule="auto"/>
        <w:rPr>
          <w:rFonts w:hint="eastAsia" w:ascii="宋体" w:hAnsi="宋体" w:eastAsia="宋体" w:cs="宋体"/>
          <w:b/>
          <w:sz w:val="36"/>
          <w:szCs w:val="36"/>
          <w:lang w:bidi="ar"/>
        </w:rPr>
      </w:pPr>
      <w:r>
        <w:rPr>
          <w:rFonts w:hint="eastAsia" w:ascii="宋体" w:hAnsi="宋体" w:eastAsia="宋体" w:cs="宋体"/>
          <w:b/>
          <w:sz w:val="36"/>
          <w:szCs w:val="36"/>
          <w:lang w:bidi="ar"/>
        </w:rPr>
        <w:t xml:space="preserve">项目要求和有关说明</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本次采购为</w:t>
      </w:r>
      <w:r>
        <w:rPr>
          <w:rFonts w:hint="eastAsia" w:ascii="宋体" w:hAnsi="宋体" w:eastAsia="宋体" w:cs="宋体"/>
          <w:sz w:val="24"/>
          <w:szCs w:val="24"/>
        </w:rPr>
        <w:t xml:space="preserve">无锡市锡山人民医院</w:t>
      </w:r>
      <w:r>
        <w:rPr>
          <w:rFonts w:hint="eastAsia" w:ascii="宋体" w:hAnsi="宋体" w:eastAsia="宋体" w:cs="宋体"/>
          <w:bCs/>
          <w:sz w:val="24"/>
        </w:rPr>
        <w:t xml:space="preserve">委托的实验室配套设备</w:t>
      </w:r>
      <w:r>
        <w:rPr>
          <w:rFonts w:hint="eastAsia" w:ascii="宋体" w:hAnsi="宋体" w:eastAsia="宋体" w:cs="宋体"/>
          <w:sz w:val="24"/>
          <w:szCs w:val="24"/>
        </w:rPr>
        <w:t xml:space="preserve">采购项目</w:t>
      </w:r>
      <w:r>
        <w:rPr>
          <w:rFonts w:hint="eastAsia" w:ascii="宋体" w:hAnsi="宋体" w:eastAsia="宋体" w:cs="宋体"/>
          <w:sz w:val="24"/>
          <w:szCs w:val="24"/>
          <w:lang w:eastAsia="zh-CN"/>
        </w:rPr>
        <w:t xml:space="preserve">，</w:t>
      </w:r>
      <w:r>
        <w:rPr>
          <w:rFonts w:hint="eastAsia" w:asciiTheme="minorEastAsia" w:hAnsiTheme="minorEastAsia" w:eastAsiaTheme="minorEastAsia"/>
          <w:sz w:val="24"/>
          <w:szCs w:val="24"/>
        </w:rPr>
        <w:t xml:space="preserve">本项目中的核心产品为</w:t>
      </w:r>
      <w:r>
        <w:rPr>
          <w:rFonts w:hint="eastAsia" w:ascii="宋体" w:hAnsi="宋体" w:eastAsia="宋体"/>
          <w:b/>
          <w:sz w:val="24"/>
          <w:szCs w:val="24"/>
        </w:rPr>
        <w:t xml:space="preserve">多功能酶标仪</w:t>
      </w:r>
      <w:r>
        <w:rPr>
          <w:rFonts w:hint="eastAsia" w:asciiTheme="minorEastAsia" w:hAnsiTheme="minorEastAsia" w:eastAsiaTheme="minorEastAsia"/>
          <w:sz w:val="24"/>
          <w:szCs w:val="24"/>
          <w:lang w:eastAsia="zh-CN"/>
        </w:rPr>
        <w:t xml:space="preserve">，</w:t>
      </w:r>
      <w:r>
        <w:rPr>
          <w:rFonts w:hint="eastAsia" w:ascii="宋体" w:hAnsi="宋体" w:eastAsia="宋体" w:cs="宋体"/>
          <w:bCs/>
          <w:sz w:val="24"/>
        </w:rPr>
        <w:t xml:space="preserve">所投内容必须完全满足以下</w:t>
      </w:r>
      <w:r>
        <w:rPr>
          <w:rFonts w:hint="eastAsia" w:ascii="宋体" w:hAnsi="宋体" w:eastAsia="宋体" w:cs="宋体"/>
          <w:color w:val="auto"/>
          <w:sz w:val="24"/>
          <w:szCs w:val="24"/>
          <w:highlight w:val="none"/>
        </w:rPr>
        <w:t xml:space="preserve">设备的参数及服务</w:t>
      </w:r>
      <w:r>
        <w:rPr>
          <w:rFonts w:hint="eastAsia" w:ascii="宋体" w:hAnsi="宋体" w:eastAsia="宋体" w:cs="宋体"/>
          <w:bCs/>
          <w:sz w:val="24"/>
        </w:rPr>
        <w:t xml:space="preserve">要求，不得有负偏离</w:t>
      </w:r>
      <w:r>
        <w:rPr>
          <w:rFonts w:hint="eastAsia" w:ascii="宋体" w:hAnsi="宋体" w:eastAsia="宋体" w:cs="宋体"/>
          <w:bCs/>
          <w:sz w:val="24"/>
          <w:lang w:eastAsia="zh-CN"/>
        </w:rPr>
        <w:t xml:space="preserve">，</w:t>
      </w:r>
      <w:r>
        <w:rPr>
          <w:rFonts w:hint="eastAsia" w:ascii="宋体" w:hAnsi="宋体" w:eastAsia="宋体" w:cs="宋体"/>
          <w:sz w:val="24"/>
          <w:szCs w:val="24"/>
        </w:rPr>
        <w:t xml:space="preserve">若不满足视为无效投标文件，</w:t>
      </w:r>
      <w:r>
        <w:rPr>
          <w:rFonts w:hint="eastAsia" w:ascii="宋体" w:hAnsi="宋体" w:eastAsia="宋体" w:cs="宋体"/>
          <w:bCs/>
          <w:sz w:val="24"/>
        </w:rPr>
        <w:t xml:space="preserve">项目需求如下：</w:t>
      </w:r>
      <w:r/>
    </w:p>
    <w:p>
      <w:pPr>
        <w:pStyle w:val="1582"/>
        <w:numPr>
          <w:ilvl w:val="1"/>
          <w:numId w:val="0"/>
        </w:numPr>
        <w:rPr>
          <w:rFonts w:hint="eastAsia"/>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本项目属性：货物类</w:t>
      </w:r>
      <w:r/>
    </w:p>
    <w:p>
      <w:pPr>
        <w:pStyle w:val="918"/>
        <w:spacing w:before="0" w:after="0" w:line="360" w:lineRule="auto"/>
        <w:rPr>
          <w:rFonts w:asciiTheme="minorEastAsia" w:hAnsiTheme="minorEastAsia" w:eastAsiaTheme="minorEastAsia"/>
          <w:sz w:val="24"/>
          <w:szCs w:val="24"/>
        </w:rPr>
      </w:pPr>
      <w:r>
        <w:rPr>
          <w:rFonts w:hint="eastAsia" w:asciiTheme="minorEastAsia" w:hAnsiTheme="minorEastAsia" w:eastAsiaTheme="minorEastAsia"/>
          <w:b/>
          <w:sz w:val="24"/>
          <w:szCs w:val="24"/>
        </w:rPr>
        <w:t xml:space="preserve">一</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采购需求</w:t>
      </w:r>
      <w:r>
        <w:rPr>
          <w:rFonts w:asciiTheme="minorEastAsia" w:hAnsiTheme="minorEastAsia" w:eastAsiaTheme="minorEastAsia"/>
          <w:b/>
          <w:sz w:val="24"/>
          <w:szCs w:val="24"/>
        </w:rPr>
        <w:t xml:space="preserve">清单</w:t>
      </w:r>
      <w:r/>
    </w:p>
    <w:tbl>
      <w:tblPr>
        <w:tblStyle w:val="927"/>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268"/>
        <w:gridCol w:w="992"/>
        <w:gridCol w:w="851"/>
        <w:gridCol w:w="1134"/>
        <w:gridCol w:w="1134"/>
        <w:gridCol w:w="1276"/>
      </w:tblGrid>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序号</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标的名称</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数量</w:t>
            </w:r>
            <w:r/>
          </w:p>
        </w:tc>
        <w:tc>
          <w:tcPr>
            <w:tcW w:w="851"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单位</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b/>
                <w:color w:val="ff0000"/>
                <w:szCs w:val="21"/>
              </w:rPr>
              <w:t xml:space="preserve">是否接受进口</w:t>
            </w:r>
            <w:r>
              <w:rPr>
                <w:rFonts w:ascii="宋体" w:hAnsi="宋体" w:eastAsia="宋体" w:cs="宋体"/>
                <w:b/>
                <w:color w:val="ff0000"/>
                <w:szCs w:val="21"/>
              </w:rPr>
              <w:t xml:space="preserve">产品</w:t>
            </w:r>
            <w:r/>
          </w:p>
        </w:tc>
        <w:tc>
          <w:tcPr>
            <w:shd w:val="clear" w:color="auto" w:fill="auto"/>
            <w:tcW w:w="1134" w:type="dxa"/>
            <w:vAlign w:val="center"/>
            <w:textDirection w:val="lrTb"/>
            <w:noWrap/>
          </w:tcPr>
          <w:p>
            <w:pPr>
              <w:jc w:val="center"/>
              <w:widowControl/>
              <w:rPr>
                <w:rFonts w:ascii="宋体" w:hAnsi="宋体" w:eastAsia="宋体" w:cs="宋体"/>
                <w:szCs w:val="21"/>
              </w:rPr>
            </w:pPr>
            <w:r>
              <w:rPr>
                <w:rFonts w:hint="eastAsia" w:ascii="宋体" w:hAnsi="宋体" w:eastAsia="宋体" w:cs="宋体"/>
                <w:b/>
                <w:color w:val="ff0000"/>
                <w:szCs w:val="21"/>
              </w:rPr>
              <w:t xml:space="preserve">单价限价</w:t>
            </w:r>
            <w:r>
              <w:rPr>
                <w:rFonts w:ascii="宋体" w:hAnsi="宋体" w:eastAsia="宋体" w:cs="宋体"/>
                <w:b/>
                <w:color w:val="ff0000"/>
                <w:szCs w:val="21"/>
              </w:rPr>
              <w:t xml:space="preserve">（</w:t>
            </w:r>
            <w:r>
              <w:rPr>
                <w:rFonts w:hint="eastAsia" w:ascii="宋体" w:hAnsi="宋体" w:eastAsia="宋体" w:cs="宋体"/>
                <w:b/>
                <w:color w:val="ff0000"/>
                <w:szCs w:val="21"/>
              </w:rPr>
              <w:t xml:space="preserve">万元</w:t>
            </w:r>
            <w:r>
              <w:rPr>
                <w:rFonts w:ascii="宋体" w:hAnsi="宋体" w:eastAsia="宋体" w:cs="宋体"/>
                <w:b/>
                <w:color w:val="ff0000"/>
                <w:szCs w:val="21"/>
              </w:rPr>
              <w:t xml:space="preserve">）</w:t>
            </w:r>
            <w:r/>
          </w:p>
        </w:tc>
        <w:tc>
          <w:tcPr>
            <w:tcW w:w="1276"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备注</w:t>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制冰机</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否</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加热磁力搅拌器</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否</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t xml:space="preserve">15</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恒温金属浴（1）</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是</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5</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4</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恒温水浴槽（单槽）</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否</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t xml:space="preserve">0.3</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5</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恒温水浴槽（3孔3温）</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2</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否</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t xml:space="preserve">3</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6</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精密PH计</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是</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t xml:space="preserve">0.5</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7</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超声波破碎仪(非接触式)</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否</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2</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8</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数显恒温振荡器</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否</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t xml:space="preserve">0.5</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9</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移液器（手动单道）</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40</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是</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t xml:space="preserve">0.25</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10</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移液器（手动多道）</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是</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t xml:space="preserve">0.75</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11</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移液器（电子定量单道）</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是</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t xml:space="preserve">2</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12</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紫外可见分光光度计</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是</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13</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可见分光光度计</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是</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8</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14</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荧光分光光度计</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是</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15</w:t>
            </w:r>
            <w:r/>
          </w:p>
        </w:tc>
        <w:tc>
          <w:tcPr>
            <w:shd w:val="clear" w:color="auto" w:fill="auto"/>
            <w:tcW w:w="2268"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酶标仪</w:t>
            </w:r>
            <w:r>
              <w:rPr>
                <w:color w:val="000000" w:themeColor="text1"/>
              </w:rP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是</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16</w:t>
            </w:r>
            <w:r/>
          </w:p>
        </w:tc>
        <w:tc>
          <w:tcPr>
            <w:shd w:val="clear" w:color="auto" w:fill="auto"/>
            <w:tcW w:w="2268"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中央纯水系统</w:t>
            </w:r>
            <w:r>
              <w:rPr>
                <w:color w:val="000000" w:themeColor="text1"/>
              </w:rP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否</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17</w:t>
            </w:r>
            <w:r/>
          </w:p>
        </w:tc>
        <w:tc>
          <w:tcPr>
            <w:shd w:val="clear" w:color="auto" w:fill="auto"/>
            <w:tcW w:w="2268"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真空冷冻干燥机</w:t>
            </w:r>
            <w:r>
              <w:rPr>
                <w:color w:val="000000" w:themeColor="text1"/>
              </w:rP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是</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12</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18</w:t>
            </w:r>
            <w:r/>
          </w:p>
        </w:tc>
        <w:tc>
          <w:tcPr>
            <w:shd w:val="clear" w:color="auto" w:fill="auto"/>
            <w:tcW w:w="2268"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梯度PCR仪</w:t>
            </w:r>
            <w:r>
              <w:rPr>
                <w:color w:val="000000" w:themeColor="text1"/>
              </w:rP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是</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5</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19</w:t>
            </w:r>
            <w:r/>
          </w:p>
        </w:tc>
        <w:tc>
          <w:tcPr>
            <w:shd w:val="clear" w:color="auto" w:fill="auto"/>
            <w:tcW w:w="2268"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脱色摇床</w:t>
            </w:r>
            <w:r>
              <w:rPr>
                <w:color w:val="000000" w:themeColor="text1"/>
              </w:rP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否</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0.6</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20</w:t>
            </w:r>
            <w:r/>
          </w:p>
        </w:tc>
        <w:tc>
          <w:tcPr>
            <w:shd w:val="clear" w:color="auto" w:fill="auto"/>
            <w:tcW w:w="2268"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漩涡振荡器</w:t>
            </w:r>
            <w:r>
              <w:rPr>
                <w:color w:val="000000" w:themeColor="text1"/>
              </w:rP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否</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t xml:space="preserve">0.25</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21</w:t>
            </w:r>
            <w:r/>
          </w:p>
        </w:tc>
        <w:tc>
          <w:tcPr>
            <w:shd w:val="clear" w:color="auto" w:fill="auto"/>
            <w:tcW w:w="2268"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多功能酶标仪</w:t>
            </w:r>
            <w:r>
              <w:rPr>
                <w:color w:val="000000" w:themeColor="text1"/>
              </w:rP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是</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22</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洗板机</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否</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3</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23</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恒温金属浴（2）</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是</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5</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24</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恒温振荡器（微孔板</w:t>
            </w:r>
            <w:r>
              <w:rPr>
                <w:rFonts w:ascii="宋体" w:hAnsi="宋体" w:eastAsia="宋体" w:cs="宋体"/>
                <w:szCs w:val="21"/>
              </w:rPr>
              <w:t xml:space="preserve">用</w:t>
            </w:r>
            <w:r>
              <w:rPr>
                <w:rFonts w:hint="eastAsia" w:ascii="宋体" w:hAnsi="宋体" w:eastAsia="宋体" w:cs="宋体"/>
                <w:szCs w:val="21"/>
              </w:rPr>
              <w:t xml:space="preserve">）</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否</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0.8</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25</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甩板机</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否</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0.5</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26</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超声波清洗机</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否</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0.6</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27</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电泳系统</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是</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28</w:t>
            </w:r>
            <w:r/>
          </w:p>
        </w:tc>
        <w:tc>
          <w:tcPr>
            <w:shd w:val="clear" w:color="auto" w:fill="auto"/>
            <w:tcW w:w="226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转膜仪（含转印槽）</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是</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29</w:t>
            </w:r>
            <w:r/>
          </w:p>
        </w:tc>
        <w:tc>
          <w:tcPr>
            <w:shd w:val="clear" w:color="auto" w:fill="auto"/>
            <w:tcW w:w="2268" w:type="dxa"/>
            <w:vAlign w:val="center"/>
            <w:textDirection w:val="lrTb"/>
            <w:noWrap w:val="false"/>
          </w:tcPr>
          <w:p>
            <w:pPr>
              <w:jc w:val="center"/>
              <w:widowControl/>
              <w:rPr>
                <w:rFonts w:ascii="宋体" w:hAnsi="宋体" w:eastAsia="宋体"/>
                <w:szCs w:val="21"/>
              </w:rPr>
            </w:pPr>
            <w:r/>
            <w:bookmarkStart w:id="63" w:name="_Hlk193803491"/>
            <w:r>
              <w:rPr>
                <w:rFonts w:hint="eastAsia" w:ascii="宋体" w:hAnsi="宋体" w:eastAsia="宋体"/>
                <w:szCs w:val="21"/>
              </w:rPr>
              <w:t xml:space="preserve">倒置显微镜</w:t>
            </w:r>
            <w:bookmarkEnd w:id="63"/>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是</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30</w:t>
            </w:r>
            <w:r/>
          </w:p>
        </w:tc>
        <w:tc>
          <w:tcPr>
            <w:shd w:val="clear" w:color="auto" w:fill="auto"/>
            <w:tcW w:w="2268"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录像系统（显微录像）</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是</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31</w:t>
            </w:r>
            <w:r/>
          </w:p>
        </w:tc>
        <w:tc>
          <w:tcPr>
            <w:shd w:val="clear" w:color="auto" w:fill="auto"/>
            <w:tcW w:w="2268"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电热恒温培养箱</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否</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t xml:space="preserve">2</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32</w:t>
            </w:r>
            <w:r/>
          </w:p>
        </w:tc>
        <w:tc>
          <w:tcPr>
            <w:shd w:val="clear" w:color="auto" w:fill="auto"/>
            <w:tcW w:w="2268"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二氧化碳细胞培养箱</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2</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是</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t xml:space="preserve">3.75</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33</w:t>
            </w:r>
            <w:r/>
          </w:p>
        </w:tc>
        <w:tc>
          <w:tcPr>
            <w:shd w:val="clear" w:color="auto" w:fill="auto"/>
            <w:tcW w:w="2268"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电热鼓风干燥箱</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否</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0.5</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34</w:t>
            </w:r>
            <w:r/>
          </w:p>
        </w:tc>
        <w:tc>
          <w:tcPr>
            <w:shd w:val="clear" w:color="auto" w:fill="auto"/>
            <w:tcW w:w="2268"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超纯水装置</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否</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2.5</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35</w:t>
            </w:r>
            <w:r/>
          </w:p>
        </w:tc>
        <w:tc>
          <w:tcPr>
            <w:shd w:val="clear" w:color="auto" w:fill="auto"/>
            <w:tcW w:w="2268" w:type="dxa"/>
            <w:vAlign w:val="center"/>
            <w:textDirection w:val="lrTb"/>
            <w:noWrap w:val="false"/>
          </w:tcPr>
          <w:p>
            <w:pPr>
              <w:jc w:val="center"/>
              <w:widowControl/>
              <w:rPr>
                <w:rFonts w:ascii="宋体" w:hAnsi="宋体" w:eastAsia="宋体"/>
                <w:szCs w:val="21"/>
              </w:rPr>
            </w:pPr>
            <w:r>
              <w:rPr>
                <w:rFonts w:hint="eastAsia" w:ascii="宋体" w:hAnsi="宋体" w:eastAsia="宋体"/>
                <w:szCs w:val="21"/>
              </w:rPr>
              <w:t xml:space="preserve">高速离心机</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否</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3</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36</w:t>
            </w:r>
            <w:r/>
          </w:p>
        </w:tc>
        <w:tc>
          <w:tcPr>
            <w:shd w:val="clear" w:color="auto" w:fill="auto"/>
            <w:tcW w:w="2268"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负压吸引器</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否</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0.1</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trHeight w:val="34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37</w:t>
            </w:r>
            <w:r/>
          </w:p>
        </w:tc>
        <w:tc>
          <w:tcPr>
            <w:shd w:val="clear" w:color="auto" w:fill="auto"/>
            <w:tcW w:w="2268"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电动助吸器</w:t>
            </w:r>
            <w:r/>
          </w:p>
        </w:tc>
        <w:tc>
          <w:tcPr>
            <w:shd w:val="clear" w:color="auto" w:fill="auto"/>
            <w:tcW w:w="99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rPr>
              <w:t xml:space="preserve">台</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olor w:val="000000"/>
                <w:szCs w:val="21"/>
              </w:rPr>
              <w:t xml:space="preserve">是</w:t>
            </w:r>
            <w:r/>
          </w:p>
        </w:tc>
        <w:tc>
          <w:tcPr>
            <w:shd w:val="clear" w:color="auto" w:fill="auto"/>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0.5</w:t>
            </w:r>
            <w:r/>
          </w:p>
        </w:tc>
        <w:tc>
          <w:tcPr>
            <w:tcW w:w="127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bl>
    <w:p>
      <w:r/>
      <w:r/>
    </w:p>
    <w:p>
      <w:pPr>
        <w:pStyle w:val="918"/>
        <w:spacing w:before="0" w:after="0"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二</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技术参数要求</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技术参数要求以下条款投标供应商必须如实地在《投标偏离表》中标明满足与否。</w:t>
      </w:r>
      <w:r/>
    </w:p>
    <w:tbl>
      <w:tblPr>
        <w:tblStyle w:val="927"/>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843"/>
        <w:gridCol w:w="6066"/>
      </w:tblGrid>
      <w:tr>
        <w:trPr>
          <w:trHeight w:val="288"/>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序号</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设备名称</w:t>
            </w:r>
            <w:r/>
          </w:p>
        </w:tc>
        <w:tc>
          <w:tcPr>
            <w:shd w:val="clear" w:color="auto" w:fill="auto"/>
            <w:tcW w:w="6066" w:type="dxa"/>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设备参数</w:t>
            </w:r>
            <w:r/>
          </w:p>
        </w:tc>
      </w:tr>
      <w:tr>
        <w:trPr>
          <w:trHeight w:val="2109"/>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制冰机</w:t>
            </w:r>
            <w:r/>
          </w:p>
        </w:tc>
        <w:tc>
          <w:tcPr>
            <w:shd w:val="clear" w:color="auto" w:fill="auto"/>
            <w:tcW w:w="6066" w:type="dxa"/>
            <w:vAlign w:val="center"/>
            <w:textDirection w:val="lrTb"/>
            <w:noWrap w:val="false"/>
          </w:tcPr>
          <w:p>
            <w:pPr>
              <w:pStyle w:val="1442"/>
              <w:numPr>
                <w:ilvl w:val="0"/>
                <w:numId w:val="5"/>
              </w:numPr>
              <w:ind w:left="357" w:hanging="357"/>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24小时制冰量≥140KG</w:t>
            </w:r>
            <w:r/>
          </w:p>
          <w:p>
            <w:pPr>
              <w:pStyle w:val="1442"/>
              <w:numPr>
                <w:ilvl w:val="0"/>
                <w:numId w:val="5"/>
              </w:numPr>
              <w:ind w:left="357" w:hanging="357"/>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储冰量≥30KG</w:t>
            </w:r>
            <w:r/>
          </w:p>
          <w:p>
            <w:pPr>
              <w:pStyle w:val="1442"/>
              <w:numPr>
                <w:ilvl w:val="0"/>
                <w:numId w:val="5"/>
              </w:numPr>
              <w:ind w:left="357" w:hanging="357"/>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快速出冰时间≤5min</w:t>
            </w:r>
            <w:r/>
          </w:p>
          <w:p>
            <w:pPr>
              <w:pStyle w:val="1442"/>
              <w:numPr>
                <w:ilvl w:val="0"/>
                <w:numId w:val="5"/>
              </w:numPr>
              <w:ind w:left="357" w:hanging="357"/>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所制冰型为不规则的细小颗粒状的雪花碎冰。</w:t>
            </w:r>
            <w:r/>
          </w:p>
          <w:p>
            <w:pPr>
              <w:pStyle w:val="1442"/>
              <w:numPr>
                <w:ilvl w:val="0"/>
                <w:numId w:val="5"/>
              </w:numPr>
              <w:ind w:left="357" w:hanging="357"/>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具有故障自诊断功能。</w:t>
            </w:r>
            <w:r/>
          </w:p>
          <w:p>
            <w:pPr>
              <w:pStyle w:val="1442"/>
              <w:numPr>
                <w:ilvl w:val="0"/>
                <w:numId w:val="5"/>
              </w:numPr>
              <w:ind w:left="357" w:hanging="357"/>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具有净水器功能。</w:t>
            </w:r>
            <w:r/>
          </w:p>
          <w:p>
            <w:pPr>
              <w:pStyle w:val="1442"/>
              <w:numPr>
                <w:ilvl w:val="0"/>
                <w:numId w:val="5"/>
              </w:numPr>
              <w:ind w:left="357" w:hanging="357"/>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具有自动排水功能</w:t>
            </w:r>
            <w:r/>
          </w:p>
        </w:tc>
      </w:tr>
      <w:tr>
        <w:trPr>
          <w:trHeight w:val="1261"/>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加热磁力搅拌器</w:t>
            </w:r>
            <w:r/>
          </w:p>
        </w:tc>
        <w:tc>
          <w:tcPr>
            <w:shd w:val="clear" w:color="auto" w:fill="auto"/>
            <w:tcW w:w="6066" w:type="dxa"/>
            <w:vAlign w:val="center"/>
            <w:textDirection w:val="lrTb"/>
            <w:noWrap w:val="false"/>
          </w:tcPr>
          <w:p>
            <w:pPr>
              <w:pStyle w:val="1442"/>
              <w:numPr>
                <w:ilvl w:val="0"/>
                <w:numId w:val="6"/>
              </w:numPr>
              <w:ind w:left="357" w:hanging="357"/>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加热温度包含：RT~199℃</w:t>
            </w:r>
            <w:r/>
          </w:p>
          <w:p>
            <w:pPr>
              <w:pStyle w:val="1442"/>
              <w:numPr>
                <w:ilvl w:val="0"/>
                <w:numId w:val="6"/>
              </w:numPr>
              <w:ind w:left="357" w:hanging="357"/>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最大搅拌容积≥5L</w:t>
            </w:r>
            <w:r/>
          </w:p>
          <w:p>
            <w:pPr>
              <w:pStyle w:val="1442"/>
              <w:numPr>
                <w:ilvl w:val="0"/>
                <w:numId w:val="6"/>
              </w:numPr>
              <w:ind w:left="357" w:hanging="357"/>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保护温度≥220℃</w:t>
            </w:r>
            <w:r/>
          </w:p>
          <w:p>
            <w:pPr>
              <w:pStyle w:val="1442"/>
              <w:numPr>
                <w:ilvl w:val="0"/>
                <w:numId w:val="6"/>
              </w:numPr>
              <w:ind w:left="357" w:hanging="357"/>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加热盘直径≥15cm</w:t>
            </w:r>
            <w:r/>
          </w:p>
        </w:tc>
      </w:tr>
      <w:tr>
        <w:trPr>
          <w:trHeight w:val="1656"/>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恒温金属浴（1）</w:t>
            </w:r>
            <w:r/>
          </w:p>
        </w:tc>
        <w:tc>
          <w:tcPr>
            <w:shd w:val="clear" w:color="auto" w:fill="auto"/>
            <w:tcW w:w="6066" w:type="dxa"/>
            <w:vAlign w:val="center"/>
            <w:textDirection w:val="lrTb"/>
            <w:noWrap w:val="false"/>
          </w:tcPr>
          <w:p>
            <w:pPr>
              <w:pStyle w:val="1442"/>
              <w:numPr>
                <w:ilvl w:val="0"/>
                <w:numId w:val="7"/>
              </w:numPr>
              <w:ind w:left="357" w:hanging="357"/>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温度范围包含RT+5℃~150℃</w:t>
            </w:r>
            <w:r/>
          </w:p>
          <w:p>
            <w:pPr>
              <w:pStyle w:val="1442"/>
              <w:numPr>
                <w:ilvl w:val="0"/>
                <w:numId w:val="7"/>
              </w:numPr>
              <w:ind w:left="357" w:hanging="357"/>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精确度：≤±0.1℃，37℃时;≤±0.2℃,90℃时;≤±0.4℃,135℃时</w:t>
            </w:r>
            <w:r/>
          </w:p>
          <w:p>
            <w:pPr>
              <w:pStyle w:val="1442"/>
              <w:numPr>
                <w:ilvl w:val="0"/>
                <w:numId w:val="7"/>
              </w:numPr>
              <w:ind w:left="357" w:hanging="357"/>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升温速率：≥5℃/min</w:t>
            </w:r>
            <w:r/>
          </w:p>
          <w:p>
            <w:pPr>
              <w:pStyle w:val="1442"/>
              <w:numPr>
                <w:ilvl w:val="0"/>
                <w:numId w:val="7"/>
              </w:numPr>
              <w:ind w:left="357" w:hanging="357"/>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具备超温保护、过流保护、传感器错误检测功能</w:t>
            </w:r>
            <w:r/>
          </w:p>
        </w:tc>
      </w:tr>
      <w:tr>
        <w:trPr>
          <w:trHeight w:val="1303"/>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4</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恒温水浴槽（单槽）</w:t>
            </w:r>
            <w:r/>
          </w:p>
        </w:tc>
        <w:tc>
          <w:tcPr>
            <w:shd w:val="clear" w:color="auto" w:fill="auto"/>
            <w:tcW w:w="6066" w:type="dxa"/>
            <w:vAlign w:val="center"/>
            <w:textDirection w:val="lrTb"/>
            <w:noWrap w:val="false"/>
          </w:tcPr>
          <w:p>
            <w:pPr>
              <w:pStyle w:val="1442"/>
              <w:numPr>
                <w:ilvl w:val="0"/>
                <w:numId w:val="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温度范围包含RT+5℃~100℃</w:t>
            </w:r>
            <w:r/>
          </w:p>
          <w:p>
            <w:pPr>
              <w:pStyle w:val="1442"/>
              <w:numPr>
                <w:ilvl w:val="0"/>
                <w:numId w:val="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具有断偶保护、超温报警功能</w:t>
            </w:r>
            <w:r/>
          </w:p>
          <w:p>
            <w:pPr>
              <w:pStyle w:val="1442"/>
              <w:numPr>
                <w:ilvl w:val="0"/>
                <w:numId w:val="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温度波动度：≤±0.5℃</w:t>
            </w:r>
            <w:r/>
          </w:p>
          <w:p>
            <w:pPr>
              <w:pStyle w:val="1442"/>
              <w:numPr>
                <w:ilvl w:val="0"/>
                <w:numId w:val="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温度均匀度：≤±0.5℃</w:t>
            </w:r>
            <w:r/>
          </w:p>
        </w:tc>
      </w:tr>
      <w:tr>
        <w:trPr>
          <w:trHeight w:val="2117"/>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5</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恒温水浴槽（3孔3温）</w:t>
            </w:r>
            <w:r/>
          </w:p>
        </w:tc>
        <w:tc>
          <w:tcPr>
            <w:shd w:val="clear" w:color="auto" w:fill="auto"/>
            <w:tcW w:w="6066" w:type="dxa"/>
            <w:vAlign w:val="center"/>
            <w:textDirection w:val="lrTb"/>
            <w:noWrap w:val="false"/>
          </w:tcPr>
          <w:p>
            <w:pPr>
              <w:pStyle w:val="1442"/>
              <w:numPr>
                <w:ilvl w:val="0"/>
                <w:numId w:val="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温度范围包含RT~100℃</w:t>
            </w:r>
            <w:r/>
          </w:p>
          <w:p>
            <w:pPr>
              <w:pStyle w:val="1442"/>
              <w:numPr>
                <w:ilvl w:val="0"/>
                <w:numId w:val="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具有参数记忆功能，来电自动恢复运行。</w:t>
            </w:r>
            <w:r/>
          </w:p>
          <w:p>
            <w:pPr>
              <w:pStyle w:val="1442"/>
              <w:numPr>
                <w:ilvl w:val="0"/>
                <w:numId w:val="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温度波动度：≤±0.5℃</w:t>
            </w:r>
            <w:r/>
          </w:p>
          <w:p>
            <w:pPr>
              <w:pStyle w:val="1442"/>
              <w:numPr>
                <w:ilvl w:val="0"/>
                <w:numId w:val="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控温精度≤±1℃</w:t>
            </w:r>
            <w:r/>
          </w:p>
          <w:p>
            <w:pPr>
              <w:pStyle w:val="1442"/>
              <w:numPr>
                <w:ilvl w:val="0"/>
                <w:numId w:val="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可连续运行或定时运行</w:t>
            </w:r>
            <w:r/>
          </w:p>
          <w:p>
            <w:pPr>
              <w:pStyle w:val="1442"/>
              <w:numPr>
                <w:ilvl w:val="0"/>
                <w:numId w:val="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具备三组独立温度控制器，可分别执行不同温度，互不干扰</w:t>
            </w:r>
            <w:r/>
          </w:p>
          <w:p>
            <w:pPr>
              <w:pStyle w:val="1442"/>
              <w:numPr>
                <w:ilvl w:val="0"/>
                <w:numId w:val="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内部容积≥6L</w:t>
            </w:r>
            <w:r/>
          </w:p>
        </w:tc>
      </w:tr>
      <w:tr>
        <w:trPr>
          <w:trHeight w:val="2029"/>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6</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精密PH计</w:t>
            </w:r>
            <w:r/>
          </w:p>
        </w:tc>
        <w:tc>
          <w:tcPr>
            <w:shd w:val="clear" w:color="auto" w:fill="auto"/>
            <w:tcW w:w="606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 </w:t>
            </w:r>
            <w:r>
              <w:rPr>
                <w:rFonts w:hint="eastAsia" w:ascii="宋体" w:hAnsi="宋体" w:eastAsia="宋体" w:cs="宋体"/>
                <w:szCs w:val="21"/>
              </w:rPr>
              <w:t xml:space="preserve">测量范围：包含pH:-2.00~16.00；mV：-2000~2000mV；温度：-5℃~105℃</w:t>
            </w:r>
            <w:r/>
          </w:p>
          <w:p>
            <w:pPr>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t xml:space="preserve"> </w:t>
            </w:r>
            <w:r>
              <w:rPr>
                <w:rFonts w:hint="eastAsia" w:ascii="宋体" w:hAnsi="宋体" w:eastAsia="宋体" w:cs="宋体"/>
                <w:szCs w:val="21"/>
              </w:rPr>
              <w:t xml:space="preserve">分辨率：pH：≤0.01pH；mV：≤1mV；温度：≤0.1℃</w:t>
            </w:r>
            <w:r/>
          </w:p>
          <w:p>
            <w:pPr>
              <w:widowControl/>
              <w:rPr>
                <w:rFonts w:ascii="宋体" w:hAnsi="宋体" w:eastAsia="宋体" w:cs="宋体"/>
                <w:szCs w:val="21"/>
              </w:rPr>
            </w:pPr>
            <w:r>
              <w:rPr>
                <w:rFonts w:hint="eastAsia" w:ascii="宋体" w:hAnsi="宋体" w:eastAsia="宋体" w:cs="宋体"/>
                <w:szCs w:val="21"/>
              </w:rPr>
              <w:t xml:space="preserve">3.</w:t>
            </w:r>
            <w:r>
              <w:rPr>
                <w:rFonts w:ascii="宋体" w:hAnsi="宋体" w:eastAsia="宋体" w:cs="宋体"/>
                <w:szCs w:val="21"/>
              </w:rPr>
              <w:t xml:space="preserve"> </w:t>
            </w:r>
            <w:r>
              <w:rPr>
                <w:rFonts w:hint="eastAsia" w:ascii="宋体" w:hAnsi="宋体" w:eastAsia="宋体" w:cs="宋体"/>
                <w:szCs w:val="21"/>
              </w:rPr>
              <w:t xml:space="preserve">精度：pH：≤±0.01pH；mV：≤±1mV；温度：≤±0.3℃</w:t>
            </w:r>
            <w:r/>
          </w:p>
          <w:p>
            <w:pPr>
              <w:widowControl/>
              <w:rPr>
                <w:rFonts w:ascii="宋体" w:hAnsi="宋体" w:eastAsia="宋体" w:cs="宋体"/>
                <w:szCs w:val="21"/>
              </w:rPr>
            </w:pPr>
            <w:r>
              <w:rPr>
                <w:rFonts w:hint="eastAsia" w:ascii="宋体" w:hAnsi="宋体" w:eastAsia="宋体" w:cs="宋体"/>
                <w:szCs w:val="21"/>
              </w:rPr>
              <w:t xml:space="preserve">4.</w:t>
            </w:r>
            <w:r>
              <w:rPr>
                <w:rFonts w:ascii="宋体" w:hAnsi="宋体" w:eastAsia="宋体" w:cs="宋体"/>
                <w:szCs w:val="21"/>
              </w:rPr>
              <w:t xml:space="preserve"> </w:t>
            </w:r>
            <w:r>
              <w:rPr>
                <w:rFonts w:hint="eastAsia" w:ascii="宋体" w:hAnsi="宋体" w:eastAsia="宋体" w:cs="宋体"/>
                <w:szCs w:val="21"/>
              </w:rPr>
              <w:t xml:space="preserve">具备自动校正、自动识别缓冲液、自动终点锁定、自动温度补偿、电极状态显示。</w:t>
            </w:r>
            <w:r/>
          </w:p>
          <w:p>
            <w:pPr>
              <w:widowControl/>
              <w:rPr>
                <w:rFonts w:ascii="宋体" w:hAnsi="宋体" w:eastAsia="宋体" w:cs="宋体"/>
                <w:szCs w:val="21"/>
              </w:rPr>
            </w:pPr>
            <w:r>
              <w:rPr>
                <w:rFonts w:hint="eastAsia" w:ascii="宋体" w:hAnsi="宋体" w:eastAsia="宋体" w:cs="宋体"/>
                <w:szCs w:val="21"/>
              </w:rPr>
              <w:t xml:space="preserve">5.</w:t>
            </w:r>
            <w:r>
              <w:rPr>
                <w:rFonts w:ascii="宋体" w:hAnsi="宋体" w:eastAsia="宋体" w:cs="宋体"/>
                <w:szCs w:val="21"/>
              </w:rPr>
              <w:t xml:space="preserve"> </w:t>
            </w:r>
            <w:r>
              <w:rPr>
                <w:rFonts w:hint="eastAsia" w:ascii="宋体" w:hAnsi="宋体" w:eastAsia="宋体" w:cs="宋体"/>
                <w:szCs w:val="21"/>
              </w:rPr>
              <w:t xml:space="preserve">具有RS232、USB接口，可储存≥200组数据。</w:t>
            </w:r>
            <w:r/>
          </w:p>
        </w:tc>
      </w:tr>
      <w:tr>
        <w:trPr>
          <w:trHeight w:val="306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7</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超声波破碎仪(非接触式)</w:t>
            </w:r>
            <w:r/>
          </w:p>
        </w:tc>
        <w:tc>
          <w:tcPr>
            <w:shd w:val="clear" w:color="auto" w:fill="auto"/>
            <w:tcW w:w="6066" w:type="dxa"/>
            <w:vAlign w:val="center"/>
            <w:textDirection w:val="lrTb"/>
            <w:noWrap w:val="false"/>
          </w:tcPr>
          <w:p>
            <w:pPr>
              <w:pStyle w:val="1442"/>
              <w:numPr>
                <w:ilvl w:val="0"/>
                <w:numId w:val="1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工作模式：间隙/连续脉冲模式</w:t>
            </w:r>
            <w:r/>
          </w:p>
          <w:p>
            <w:pPr>
              <w:pStyle w:val="1442"/>
              <w:numPr>
                <w:ilvl w:val="0"/>
                <w:numId w:val="1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频率包含20~25KHz</w:t>
            </w:r>
            <w:r/>
          </w:p>
          <w:p>
            <w:pPr>
              <w:pStyle w:val="1442"/>
              <w:numPr>
                <w:ilvl w:val="0"/>
                <w:numId w:val="1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具有触摸屏≥3英寸</w:t>
            </w:r>
            <w:r/>
          </w:p>
          <w:p>
            <w:pPr>
              <w:pStyle w:val="1442"/>
              <w:numPr>
                <w:ilvl w:val="0"/>
                <w:numId w:val="1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可创建并储存≥20组操作程序</w:t>
            </w:r>
            <w:r/>
          </w:p>
          <w:p>
            <w:pPr>
              <w:pStyle w:val="1442"/>
              <w:numPr>
                <w:ilvl w:val="0"/>
                <w:numId w:val="1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具有超温、过载和时间报警功能</w:t>
            </w:r>
            <w:r/>
          </w:p>
          <w:p>
            <w:pPr>
              <w:pStyle w:val="1442"/>
              <w:numPr>
                <w:ilvl w:val="0"/>
                <w:numId w:val="1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最大功率≥1000W，（功率20W-1000W可调）</w:t>
            </w:r>
            <w:r/>
          </w:p>
          <w:p>
            <w:pPr>
              <w:pStyle w:val="1442"/>
              <w:numPr>
                <w:ilvl w:val="0"/>
                <w:numId w:val="1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随机变幅杆:6mm，可选配变幅杆:2，3，10,15mm</w:t>
            </w:r>
            <w:r/>
          </w:p>
          <w:p>
            <w:pPr>
              <w:pStyle w:val="1442"/>
              <w:numPr>
                <w:ilvl w:val="0"/>
                <w:numId w:val="1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破碎容量包括100</w:t>
            </w:r>
            <w:r>
              <w:rPr>
                <w:rFonts w:ascii="宋体" w:hAnsi="宋体" w:eastAsia="宋体" w:cs="宋体"/>
                <w:sz w:val="21"/>
                <w:szCs w:val="21"/>
                <w14:ligatures w14:val="none"/>
              </w:rPr>
              <w:t xml:space="preserve">μl-600ml</w:t>
            </w:r>
            <w:r>
              <w:rPr>
                <w:rFonts w:hint="eastAsia" w:ascii="宋体" w:hAnsi="宋体" w:eastAsia="宋体" w:cs="宋体"/>
                <w:sz w:val="21"/>
                <w:szCs w:val="21"/>
                <w14:ligatures w14:val="none"/>
              </w:rPr>
              <w:t xml:space="preserve">，可适用小体积样本的处理</w:t>
            </w:r>
            <w:r/>
          </w:p>
          <w:p>
            <w:pPr>
              <w:pStyle w:val="1442"/>
              <w:numPr>
                <w:ilvl w:val="0"/>
                <w:numId w:val="1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定时范围包含1-999min</w:t>
            </w:r>
            <w:r/>
          </w:p>
          <w:p>
            <w:pPr>
              <w:pStyle w:val="1442"/>
              <w:numPr>
                <w:ilvl w:val="0"/>
                <w:numId w:val="1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存储数据≥20组</w:t>
            </w:r>
            <w:r/>
          </w:p>
        </w:tc>
      </w:tr>
      <w:tr>
        <w:trPr>
          <w:trHeight w:val="2484"/>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8</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数显恒温振荡器</w:t>
            </w:r>
            <w:r/>
          </w:p>
        </w:tc>
        <w:tc>
          <w:tcPr>
            <w:shd w:val="clear" w:color="auto" w:fill="auto"/>
            <w:tcW w:w="6066" w:type="dxa"/>
            <w:vAlign w:val="center"/>
            <w:textDirection w:val="lrTb"/>
            <w:noWrap w:val="false"/>
          </w:tcPr>
          <w:p>
            <w:pPr>
              <w:pStyle w:val="1442"/>
              <w:numPr>
                <w:ilvl w:val="0"/>
                <w:numId w:val="1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温度范围包含RT+3℃~50℃</w:t>
            </w:r>
            <w:r/>
          </w:p>
          <w:p>
            <w:pPr>
              <w:pStyle w:val="1442"/>
              <w:numPr>
                <w:ilvl w:val="0"/>
                <w:numId w:val="1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箱盖采用大幅玻璃视窗，可直接观察工作室内的培养物</w:t>
            </w:r>
            <w:r/>
          </w:p>
          <w:p>
            <w:pPr>
              <w:pStyle w:val="1442"/>
              <w:numPr>
                <w:ilvl w:val="0"/>
                <w:numId w:val="1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温度均匀度：≤±1℃</w:t>
            </w:r>
            <w:r/>
          </w:p>
          <w:p>
            <w:pPr>
              <w:pStyle w:val="1442"/>
              <w:numPr>
                <w:ilvl w:val="0"/>
                <w:numId w:val="1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温度波动度：≤±0.5℃</w:t>
            </w:r>
            <w:r/>
          </w:p>
          <w:p>
            <w:pPr>
              <w:pStyle w:val="1442"/>
              <w:numPr>
                <w:ilvl w:val="0"/>
                <w:numId w:val="1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振荡转速包含50～250rpm，无级调速</w:t>
            </w:r>
            <w:r/>
          </w:p>
          <w:p>
            <w:pPr>
              <w:pStyle w:val="1442"/>
              <w:numPr>
                <w:ilvl w:val="0"/>
                <w:numId w:val="1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振荡方式：旋转+往复</w:t>
            </w:r>
            <w:r/>
          </w:p>
          <w:p>
            <w:pPr>
              <w:pStyle w:val="1442"/>
              <w:numPr>
                <w:ilvl w:val="0"/>
                <w:numId w:val="1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振幅≥30mm</w:t>
            </w:r>
            <w:r/>
          </w:p>
          <w:p>
            <w:pPr>
              <w:pStyle w:val="1442"/>
              <w:numPr>
                <w:ilvl w:val="0"/>
                <w:numId w:val="1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振荡容量：不少于250ml×12支或500ml×9支</w:t>
            </w:r>
            <w:r/>
          </w:p>
          <w:p>
            <w:pPr>
              <w:pStyle w:val="1442"/>
              <w:numPr>
                <w:ilvl w:val="0"/>
                <w:numId w:val="1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夹具：弹簧夹</w:t>
            </w:r>
            <w:r/>
          </w:p>
        </w:tc>
      </w:tr>
      <w:tr>
        <w:trPr>
          <w:trHeight w:val="1588"/>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9</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移液器（手动单道）</w:t>
            </w:r>
            <w:r/>
          </w:p>
        </w:tc>
        <w:tc>
          <w:tcPr>
            <w:shd w:val="clear" w:color="auto" w:fill="auto"/>
            <w:tcW w:w="6066" w:type="dxa"/>
            <w:vAlign w:val="center"/>
            <w:textDirection w:val="lrTb"/>
            <w:noWrap w:val="false"/>
          </w:tcPr>
          <w:p>
            <w:pPr>
              <w:pStyle w:val="1442"/>
              <w:numPr>
                <w:ilvl w:val="0"/>
                <w:numId w:val="12"/>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可整支高温高压灭菌和紫外线消毒</w:t>
            </w:r>
            <w:r/>
          </w:p>
          <w:p>
            <w:pPr>
              <w:pStyle w:val="1442"/>
              <w:numPr>
                <w:ilvl w:val="0"/>
                <w:numId w:val="12"/>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下半支可徒手拆卸</w:t>
            </w:r>
            <w:r/>
          </w:p>
          <w:p>
            <w:pPr>
              <w:pStyle w:val="1442"/>
              <w:numPr>
                <w:ilvl w:val="0"/>
                <w:numId w:val="12"/>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四位数字放大体积显示，可精准设置移液体积</w:t>
            </w:r>
            <w:r/>
          </w:p>
          <w:p>
            <w:pPr>
              <w:pStyle w:val="1442"/>
              <w:numPr>
                <w:ilvl w:val="0"/>
                <w:numId w:val="12"/>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体积视窗位置合理，便于移液观察，可单手设定体积及操作</w:t>
            </w:r>
            <w:r/>
          </w:p>
          <w:p>
            <w:pPr>
              <w:pStyle w:val="1442"/>
              <w:numPr>
                <w:ilvl w:val="0"/>
                <w:numId w:val="12"/>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可选择0.1μL－10mL不同量程，有不同颜色标识移液器量程</w:t>
            </w:r>
            <w:r/>
          </w:p>
        </w:tc>
      </w:tr>
      <w:tr>
        <w:trPr>
          <w:trHeight w:val="2403"/>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10</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移液器（手动多道）</w:t>
            </w:r>
            <w:r/>
          </w:p>
        </w:tc>
        <w:tc>
          <w:tcPr>
            <w:shd w:val="clear" w:color="auto" w:fill="auto"/>
            <w:tcW w:w="6066" w:type="dxa"/>
            <w:vAlign w:val="center"/>
            <w:textDirection w:val="lrTb"/>
            <w:noWrap w:val="false"/>
          </w:tcPr>
          <w:p>
            <w:pPr>
              <w:pStyle w:val="1442"/>
              <w:numPr>
                <w:ilvl w:val="0"/>
                <w:numId w:val="13"/>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可整支高温高压灭菌和紫外线消毒</w:t>
            </w:r>
            <w:r/>
          </w:p>
          <w:p>
            <w:pPr>
              <w:pStyle w:val="1442"/>
              <w:numPr>
                <w:ilvl w:val="0"/>
                <w:numId w:val="13"/>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下半支可徒手拆卸</w:t>
            </w:r>
            <w:r/>
          </w:p>
          <w:p>
            <w:pPr>
              <w:pStyle w:val="1442"/>
              <w:numPr>
                <w:ilvl w:val="0"/>
                <w:numId w:val="13"/>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四位数字放大体积显示，可精准设置移液体积</w:t>
            </w:r>
            <w:r/>
          </w:p>
          <w:p>
            <w:pPr>
              <w:pStyle w:val="1442"/>
              <w:numPr>
                <w:ilvl w:val="0"/>
                <w:numId w:val="13"/>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体积视窗位置合理，便于移液观察，可单手设定体积及操作</w:t>
            </w:r>
            <w:r/>
          </w:p>
          <w:p>
            <w:pPr>
              <w:pStyle w:val="1442"/>
              <w:numPr>
                <w:ilvl w:val="0"/>
                <w:numId w:val="13"/>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可选择0.1μL－10mL不同量程，有不同颜色标识移液器量程</w:t>
            </w:r>
            <w:r/>
          </w:p>
          <w:p>
            <w:pPr>
              <w:pStyle w:val="1442"/>
              <w:numPr>
                <w:ilvl w:val="0"/>
                <w:numId w:val="13"/>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具备可拆卸的单独通道设计，确保移液精准性</w:t>
            </w:r>
            <w:r/>
          </w:p>
          <w:p>
            <w:pPr>
              <w:pStyle w:val="1442"/>
              <w:numPr>
                <w:ilvl w:val="0"/>
                <w:numId w:val="13"/>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多道移液器数字通道标识，保持同一方向移液以确保移液的均一性和精准性</w:t>
            </w:r>
            <w:r/>
          </w:p>
        </w:tc>
      </w:tr>
      <w:tr>
        <w:trPr>
          <w:trHeight w:val="2684"/>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11</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移液器（电子定量单道）</w:t>
            </w:r>
            <w:r/>
          </w:p>
        </w:tc>
        <w:tc>
          <w:tcPr>
            <w:shd w:val="clear" w:color="auto" w:fill="auto"/>
            <w:tcW w:w="6066" w:type="dxa"/>
            <w:vAlign w:val="center"/>
            <w:textDirection w:val="lrTb"/>
            <w:noWrap w:val="false"/>
          </w:tcPr>
          <w:p>
            <w:pPr>
              <w:pStyle w:val="1442"/>
              <w:numPr>
                <w:ilvl w:val="0"/>
                <w:numId w:val="1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电动工作方式，可单手操作，一键进入工作模式</w:t>
            </w:r>
            <w:r/>
          </w:p>
          <w:p>
            <w:pPr>
              <w:pStyle w:val="1442"/>
              <w:numPr>
                <w:ilvl w:val="0"/>
                <w:numId w:val="1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Type-C充电功能，一次充电可完成不少于3.5小时分液</w:t>
            </w:r>
            <w:r/>
          </w:p>
          <w:p>
            <w:pPr>
              <w:pStyle w:val="1442"/>
              <w:numPr>
                <w:ilvl w:val="0"/>
                <w:numId w:val="1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支持智能校准</w:t>
            </w:r>
            <w:r/>
          </w:p>
          <w:p>
            <w:pPr>
              <w:pStyle w:val="1442"/>
              <w:numPr>
                <w:ilvl w:val="0"/>
                <w:numId w:val="1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提供智能联网功能，可实现OTA升级</w:t>
            </w:r>
            <w:r/>
          </w:p>
          <w:p>
            <w:pPr>
              <w:pStyle w:val="1442"/>
              <w:numPr>
                <w:ilvl w:val="0"/>
                <w:numId w:val="1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可实现：手动移液；移液和混匀；等量分液；多重吸液；连续分液；反向移液；稀释；按序移液功能</w:t>
            </w:r>
            <w:r/>
          </w:p>
          <w:p>
            <w:pPr>
              <w:pStyle w:val="1442"/>
              <w:numPr>
                <w:ilvl w:val="0"/>
                <w:numId w:val="1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一次编程可设定多种不同模式，可保存多种自定义程序</w:t>
            </w:r>
            <w:r/>
          </w:p>
          <w:p>
            <w:pPr>
              <w:pStyle w:val="1442"/>
              <w:numPr>
                <w:ilvl w:val="0"/>
                <w:numId w:val="1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移液操作实时记录</w:t>
            </w:r>
            <w:r/>
          </w:p>
          <w:p>
            <w:pPr>
              <w:pStyle w:val="1442"/>
              <w:numPr>
                <w:ilvl w:val="0"/>
                <w:numId w:val="1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移液器下半支可高温高压灭菌</w:t>
            </w:r>
            <w:r/>
          </w:p>
        </w:tc>
      </w:tr>
      <w:tr>
        <w:trPr>
          <w:trHeight w:val="498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12</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紫外可见分光光度计</w:t>
            </w:r>
            <w:r/>
          </w:p>
        </w:tc>
        <w:tc>
          <w:tcPr>
            <w:shd w:val="clear" w:color="auto" w:fill="auto"/>
            <w:tcW w:w="6066" w:type="dxa"/>
            <w:vAlign w:val="center"/>
            <w:textDirection w:val="lrTb"/>
            <w:noWrap w:val="false"/>
          </w:tcPr>
          <w:p>
            <w:pPr>
              <w:pStyle w:val="1442"/>
              <w:numPr>
                <w:ilvl w:val="0"/>
                <w:numId w:val="1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波长范围：包含190~1100nm,0.1nm步进</w:t>
            </w:r>
            <w:r/>
          </w:p>
          <w:p>
            <w:pPr>
              <w:pStyle w:val="1442"/>
              <w:numPr>
                <w:ilvl w:val="0"/>
                <w:numId w:val="1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光谱带宽：≤1nm(190~1100nm)</w:t>
            </w:r>
            <w:r/>
          </w:p>
          <w:p>
            <w:pPr>
              <w:pStyle w:val="1442"/>
              <w:numPr>
                <w:ilvl w:val="0"/>
                <w:numId w:val="1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波长准确度：≤±0.1nm（氘灯，656.1nm处）,全光谱范围≤±0.3nm</w:t>
            </w:r>
            <w:r/>
          </w:p>
          <w:p>
            <w:pPr>
              <w:pStyle w:val="1442"/>
              <w:numPr>
                <w:ilvl w:val="0"/>
                <w:numId w:val="1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波长重复性：≤±0.1nm</w:t>
            </w:r>
            <w:r/>
          </w:p>
          <w:p>
            <w:pPr>
              <w:pStyle w:val="1442"/>
              <w:numPr>
                <w:ilvl w:val="0"/>
                <w:numId w:val="1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波长转动速度：≤29,000nm/min</w:t>
            </w:r>
            <w:r/>
          </w:p>
          <w:p>
            <w:pPr>
              <w:pStyle w:val="1442"/>
              <w:numPr>
                <w:ilvl w:val="0"/>
                <w:numId w:val="1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波长扫描速度：29,000-2nm/min</w:t>
            </w:r>
            <w:r/>
          </w:p>
          <w:p>
            <w:pPr>
              <w:pStyle w:val="1442"/>
              <w:numPr>
                <w:ilvl w:val="0"/>
                <w:numId w:val="1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吸光度范围：包含-2-2Abs</w:t>
            </w:r>
            <w:r/>
          </w:p>
          <w:p>
            <w:pPr>
              <w:pStyle w:val="1442"/>
              <w:numPr>
                <w:ilvl w:val="0"/>
                <w:numId w:val="1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光度准确性：≤±0.002Abs（0.5Abs）,≤±0.004Abs（1.0Abs）,≤±0.006Abs（2.0Abs）</w:t>
            </w:r>
            <w:r/>
          </w:p>
          <w:p>
            <w:pPr>
              <w:pStyle w:val="1442"/>
              <w:numPr>
                <w:ilvl w:val="0"/>
                <w:numId w:val="1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光度重复性：≤±0.0002Abs（0.5Abs）,≤±0.0002Abs（1Abs）,≤±0.001Abs（2Abs）</w:t>
            </w:r>
            <w:r/>
          </w:p>
          <w:p>
            <w:pPr>
              <w:pStyle w:val="1442"/>
              <w:numPr>
                <w:ilvl w:val="0"/>
                <w:numId w:val="1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噪声水平:≤0.00008Abs(700nm)</w:t>
            </w:r>
            <w:r/>
          </w:p>
          <w:p>
            <w:pPr>
              <w:pStyle w:val="1442"/>
              <w:numPr>
                <w:ilvl w:val="0"/>
                <w:numId w:val="1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光源: ≥20W碘钨灯和氘灯, 集成光源设计，自动灯位转换</w:t>
            </w:r>
            <w:r/>
          </w:p>
          <w:p>
            <w:pPr>
              <w:pStyle w:val="1442"/>
              <w:numPr>
                <w:ilvl w:val="0"/>
                <w:numId w:val="1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单色器：低杂散光LO-RAY-LIGH光栅，Czerny-Turner构型</w:t>
            </w:r>
            <w:r/>
          </w:p>
          <w:p>
            <w:pPr>
              <w:pStyle w:val="1442"/>
              <w:numPr>
                <w:ilvl w:val="0"/>
                <w:numId w:val="1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检测器：硅光二极管</w:t>
            </w:r>
            <w:r/>
          </w:p>
          <w:p>
            <w:pPr>
              <w:pStyle w:val="1442"/>
              <w:numPr>
                <w:ilvl w:val="0"/>
                <w:numId w:val="1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可连接扫码器，自动读入样品条形码编号</w:t>
            </w:r>
            <w:r/>
          </w:p>
          <w:p>
            <w:pPr>
              <w:pStyle w:val="1442"/>
              <w:numPr>
                <w:ilvl w:val="0"/>
                <w:numId w:val="1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无线数据传输功能，实现计算机与测试主机之间无线数据传输</w:t>
            </w:r>
            <w:r/>
          </w:p>
        </w:tc>
      </w:tr>
      <w:tr>
        <w:trPr>
          <w:trHeight w:val="983"/>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13</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可见分光光度计</w:t>
            </w:r>
            <w:r/>
          </w:p>
        </w:tc>
        <w:tc>
          <w:tcPr>
            <w:shd w:val="clear" w:color="auto" w:fill="auto"/>
            <w:tcW w:w="6066" w:type="dxa"/>
            <w:vAlign w:val="center"/>
            <w:textDirection w:val="lrTb"/>
            <w:noWrap w:val="false"/>
          </w:tcPr>
          <w:p>
            <w:pPr>
              <w:pStyle w:val="1442"/>
              <w:numPr>
                <w:ilvl w:val="0"/>
                <w:numId w:val="16"/>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波长范围包含325.0～1100.0nm</w:t>
            </w:r>
            <w:r/>
          </w:p>
          <w:p>
            <w:pPr>
              <w:pStyle w:val="1442"/>
              <w:numPr>
                <w:ilvl w:val="0"/>
                <w:numId w:val="16"/>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光谱带宽≤5nm</w:t>
            </w:r>
            <w:r/>
          </w:p>
          <w:p>
            <w:pPr>
              <w:pStyle w:val="1442"/>
              <w:numPr>
                <w:ilvl w:val="0"/>
                <w:numId w:val="16"/>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波长准确度≤±1nm，波长重复性≤±0.3nm</w:t>
            </w:r>
            <w:r/>
          </w:p>
          <w:p>
            <w:pPr>
              <w:pStyle w:val="1442"/>
              <w:numPr>
                <w:ilvl w:val="0"/>
                <w:numId w:val="16"/>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测光范围：包含：吸光度：-3.0-3.0Abs，透射率0.0-200%"，</w:t>
            </w:r>
            <w:r/>
          </w:p>
          <w:p>
            <w:pPr>
              <w:pStyle w:val="1442"/>
              <w:numPr>
                <w:ilvl w:val="0"/>
                <w:numId w:val="16"/>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光度准确度≤±0.005Abs(1.0Abs)，≤±0.003Abs(at0.5Abs)</w:t>
            </w:r>
            <w:r/>
          </w:p>
          <w:p>
            <w:pPr>
              <w:pStyle w:val="1442"/>
              <w:numPr>
                <w:ilvl w:val="0"/>
                <w:numId w:val="16"/>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基线稳定性≤0.001Abs/h(预热1小时后）</w:t>
            </w:r>
            <w:r/>
          </w:p>
          <w:p>
            <w:pPr>
              <w:pStyle w:val="1442"/>
              <w:numPr>
                <w:ilvl w:val="0"/>
                <w:numId w:val="16"/>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光源 氘灯、钨灯</w:t>
            </w:r>
            <w:r/>
          </w:p>
          <w:p>
            <w:pPr>
              <w:pStyle w:val="1442"/>
              <w:numPr>
                <w:ilvl w:val="0"/>
                <w:numId w:val="16"/>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检测器 硅光电二极管</w:t>
            </w:r>
            <w:r/>
          </w:p>
        </w:tc>
      </w:tr>
      <w:tr>
        <w:trPr>
          <w:trHeight w:val="3392"/>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14</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荧光分光光度计</w:t>
            </w:r>
            <w:r/>
          </w:p>
        </w:tc>
        <w:tc>
          <w:tcPr>
            <w:shd w:val="clear" w:color="auto" w:fill="auto"/>
            <w:tcW w:w="6066" w:type="dxa"/>
            <w:vAlign w:val="center"/>
            <w:textDirection w:val="lrTb"/>
            <w:noWrap w:val="false"/>
          </w:tcPr>
          <w:p>
            <w:pPr>
              <w:pStyle w:val="1442"/>
              <w:numPr>
                <w:ilvl w:val="0"/>
                <w:numId w:val="1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用专门的荧光检测技术和染料，特异性的区分出DNA，RNA，降解核酸，游离核苷酸及蛋白质，即便在低浓度下也具有极高的灵敏度和准确性</w:t>
            </w:r>
            <w:r/>
          </w:p>
          <w:p>
            <w:pPr>
              <w:pStyle w:val="1442"/>
              <w:numPr>
                <w:ilvl w:val="0"/>
                <w:numId w:val="1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最小样品量：≤1μL样品（≤10pg/μLDNA或12.5μg/mL蛋白）</w:t>
            </w:r>
            <w:r/>
          </w:p>
          <w:p>
            <w:pPr>
              <w:pStyle w:val="1442"/>
              <w:numPr>
                <w:ilvl w:val="0"/>
                <w:numId w:val="1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样品处理时间：≤5秒</w:t>
            </w:r>
            <w:r/>
          </w:p>
          <w:p>
            <w:pPr>
              <w:pStyle w:val="1442"/>
              <w:numPr>
                <w:ilvl w:val="0"/>
                <w:numId w:val="1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动态范围：≥5个数量级</w:t>
            </w:r>
            <w:r/>
          </w:p>
          <w:p>
            <w:pPr>
              <w:pStyle w:val="1442"/>
              <w:numPr>
                <w:ilvl w:val="0"/>
                <w:numId w:val="1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光源：具备红色、蓝色LED光源</w:t>
            </w:r>
            <w:r/>
          </w:p>
          <w:p>
            <w:pPr>
              <w:pStyle w:val="1442"/>
              <w:numPr>
                <w:ilvl w:val="0"/>
                <w:numId w:val="1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检测器类型：光电二极管</w:t>
            </w:r>
            <w:r/>
          </w:p>
          <w:p>
            <w:pPr>
              <w:pStyle w:val="1442"/>
              <w:numPr>
                <w:ilvl w:val="0"/>
                <w:numId w:val="1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检测范围：包含300-1000nm</w:t>
            </w:r>
            <w:r/>
          </w:p>
          <w:p>
            <w:pPr>
              <w:pStyle w:val="1442"/>
              <w:numPr>
                <w:ilvl w:val="0"/>
                <w:numId w:val="1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预热时间≤35s</w:t>
            </w:r>
            <w:r/>
          </w:p>
          <w:p>
            <w:pPr>
              <w:pStyle w:val="1442"/>
              <w:numPr>
                <w:ilvl w:val="0"/>
                <w:numId w:val="1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样本结果储存≥1000个，可通过U盘导出或直接与电脑连接</w:t>
            </w:r>
            <w:r/>
          </w:p>
        </w:tc>
      </w:tr>
      <w:tr>
        <w:trPr>
          <w:trHeight w:val="3959"/>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15</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酶标仪</w:t>
            </w:r>
            <w:r/>
          </w:p>
        </w:tc>
        <w:tc>
          <w:tcPr>
            <w:shd w:val="clear" w:color="auto" w:fill="auto"/>
            <w:tcW w:w="6066" w:type="dxa"/>
            <w:vAlign w:val="center"/>
            <w:textDirection w:val="lrTb"/>
            <w:noWrap w:val="false"/>
          </w:tcPr>
          <w:p>
            <w:pPr>
              <w:pStyle w:val="1442"/>
              <w:numPr>
                <w:ilvl w:val="0"/>
                <w:numId w:val="1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适用96孔酶标板</w:t>
            </w:r>
            <w:r/>
          </w:p>
          <w:p>
            <w:pPr>
              <w:pStyle w:val="1442"/>
              <w:numPr>
                <w:ilvl w:val="0"/>
                <w:numId w:val="1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波长范围：包含340nm－850nm</w:t>
            </w:r>
            <w:r/>
          </w:p>
          <w:p>
            <w:pPr>
              <w:pStyle w:val="1442"/>
              <w:numPr>
                <w:ilvl w:val="0"/>
                <w:numId w:val="1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读数范围:包含0－6.0OD</w:t>
            </w:r>
            <w:r/>
          </w:p>
          <w:p>
            <w:pPr>
              <w:pStyle w:val="1442"/>
              <w:numPr>
                <w:ilvl w:val="0"/>
                <w:numId w:val="1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灵敏度:≤0.001Abs</w:t>
            </w:r>
            <w:r/>
          </w:p>
          <w:p>
            <w:pPr>
              <w:pStyle w:val="1442"/>
              <w:numPr>
                <w:ilvl w:val="0"/>
                <w:numId w:val="1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分辨率：≤0.001OD</w:t>
            </w:r>
            <w:r/>
          </w:p>
          <w:p>
            <w:pPr>
              <w:pStyle w:val="1442"/>
              <w:numPr>
                <w:ilvl w:val="0"/>
                <w:numId w:val="1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准确性：≤±1%(0–3OD)</w:t>
            </w:r>
            <w:r/>
          </w:p>
          <w:p>
            <w:pPr>
              <w:pStyle w:val="1442"/>
              <w:numPr>
                <w:ilvl w:val="0"/>
                <w:numId w:val="1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精确性：≤0.2%(0–3OD)</w:t>
            </w:r>
            <w:r/>
          </w:p>
          <w:p>
            <w:pPr>
              <w:pStyle w:val="1442"/>
              <w:numPr>
                <w:ilvl w:val="0"/>
                <w:numId w:val="1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线性：≤1.0%</w:t>
            </w:r>
            <w:r/>
          </w:p>
          <w:p>
            <w:pPr>
              <w:pStyle w:val="1442"/>
              <w:numPr>
                <w:ilvl w:val="0"/>
                <w:numId w:val="1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光源：石英卤素灯</w:t>
            </w:r>
            <w:r/>
          </w:p>
          <w:p>
            <w:pPr>
              <w:pStyle w:val="1442"/>
              <w:numPr>
                <w:ilvl w:val="0"/>
                <w:numId w:val="1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单光路逐孔检测，每个样品双参照</w:t>
            </w:r>
            <w:r/>
          </w:p>
          <w:p>
            <w:pPr>
              <w:pStyle w:val="1442"/>
              <w:numPr>
                <w:ilvl w:val="0"/>
                <w:numId w:val="1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滤光片位≥8位，标配≥3个滤光片</w:t>
            </w:r>
            <w:r/>
          </w:p>
          <w:p>
            <w:pPr>
              <w:pStyle w:val="1442"/>
              <w:numPr>
                <w:ilvl w:val="0"/>
                <w:numId w:val="1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震荡模式≥3档，持续时间≥5h</w:t>
            </w:r>
            <w:r/>
          </w:p>
          <w:p>
            <w:pPr>
              <w:pStyle w:val="1442"/>
              <w:numPr>
                <w:ilvl w:val="0"/>
                <w:numId w:val="1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最短读板时间：单波长≤5S，双波长≤10S（96孔）；单波长≤10S，双波长≤32S（384孔）</w:t>
            </w:r>
            <w:r/>
          </w:p>
        </w:tc>
      </w:tr>
      <w:tr>
        <w:trPr>
          <w:trHeight w:val="566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16</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中央纯水系统</w:t>
            </w:r>
            <w:r/>
          </w:p>
        </w:tc>
        <w:tc>
          <w:tcPr>
            <w:shd w:val="clear" w:color="auto" w:fill="auto"/>
            <w:tcW w:w="6066" w:type="dxa"/>
            <w:vAlign w:val="center"/>
            <w:textDirection w:val="lrTb"/>
            <w:noWrap w:val="false"/>
          </w:tcPr>
          <w:p>
            <w:pPr>
              <w:pStyle w:val="1442"/>
              <w:numPr>
                <w:ilvl w:val="0"/>
                <w:numId w:val="1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进水水源：城市自来水</w:t>
            </w:r>
            <w:r/>
          </w:p>
          <w:p>
            <w:pPr>
              <w:pStyle w:val="1442"/>
              <w:numPr>
                <w:ilvl w:val="0"/>
                <w:numId w:val="1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制水量≥200升/小时，可24小时不间断制水；</w:t>
            </w:r>
            <w:r/>
          </w:p>
          <w:p>
            <w:pPr>
              <w:pStyle w:val="1442"/>
              <w:numPr>
                <w:ilvl w:val="0"/>
                <w:numId w:val="1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出水水质：电阻率≥15.00MΩ·cm25℃、（在线监测）直接将自来水纯化为符合国标GB/T6682-2008、GB/T33087-2016、GB/T11446.1-2013的超纯水要求。对接实验室分支管网系统可满足不同实验室的集中供水需求。</w:t>
            </w:r>
            <w:r/>
          </w:p>
          <w:p>
            <w:pPr>
              <w:pStyle w:val="1442"/>
              <w:numPr>
                <w:ilvl w:val="0"/>
                <w:numId w:val="1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一体化机柜设计，包括原水预处理系统、纯水制备系统，纯水储存系统、纯水分配系统；</w:t>
            </w:r>
            <w:r/>
          </w:p>
          <w:p>
            <w:pPr>
              <w:pStyle w:val="1442"/>
              <w:numPr>
                <w:ilvl w:val="0"/>
                <w:numId w:val="1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配备一体化大容量纯化罐，内部填充精混树脂，保证产出最佳品质的超纯水</w:t>
            </w:r>
            <w:r/>
          </w:p>
          <w:p>
            <w:pPr>
              <w:pStyle w:val="1442"/>
              <w:numPr>
                <w:ilvl w:val="0"/>
                <w:numId w:val="1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配置纯水箱，容量≥250升</w:t>
            </w:r>
            <w:r/>
          </w:p>
          <w:p>
            <w:pPr>
              <w:pStyle w:val="1442"/>
              <w:numPr>
                <w:ilvl w:val="0"/>
                <w:numId w:val="1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纯水分配系统:系统连接材料：整个超纯水制水系统采用的管道主要采用UPVC管道，耐压等级≥1.5Mpa，规范施工, 取水点位不小于3个。</w:t>
            </w:r>
            <w:r/>
          </w:p>
          <w:p>
            <w:pPr>
              <w:pStyle w:val="1442"/>
              <w:numPr>
                <w:ilvl w:val="0"/>
                <w:numId w:val="1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全自动运行：液位联锁全自动控制，具备系统开机自检、源水缺水停机自动保护、系统低压高压停机报警，水箱高水位自停、中水位启动、系统自动冲洗、预处理自动再生等全自动功能。同时具备手动操作功能，满足应急需求。</w:t>
            </w:r>
            <w:r/>
          </w:p>
          <w:p>
            <w:pPr>
              <w:pStyle w:val="1442"/>
              <w:numPr>
                <w:ilvl w:val="0"/>
                <w:numId w:val="1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恒压供水：采用全自动控制器控制供水压力</w:t>
            </w:r>
            <w:r/>
          </w:p>
          <w:p>
            <w:pPr>
              <w:pStyle w:val="1442"/>
              <w:numPr>
                <w:ilvl w:val="0"/>
                <w:numId w:val="1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设备全程实时在线监测水质、流量、压力等参数。</w:t>
            </w:r>
            <w:r/>
          </w:p>
        </w:tc>
      </w:tr>
      <w:tr>
        <w:trPr>
          <w:trHeight w:val="2208"/>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17</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真空冷冻干燥机</w:t>
            </w:r>
            <w:r/>
          </w:p>
        </w:tc>
        <w:tc>
          <w:tcPr>
            <w:shd w:val="clear" w:color="auto" w:fill="auto"/>
            <w:tcW w:w="6066" w:type="dxa"/>
            <w:vAlign w:val="center"/>
            <w:textDirection w:val="lrTb"/>
            <w:noWrap w:val="false"/>
          </w:tcPr>
          <w:p>
            <w:pPr>
              <w:pStyle w:val="1442"/>
              <w:numPr>
                <w:ilvl w:val="0"/>
                <w:numId w:val="2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触摸液晶屏控制</w:t>
            </w:r>
            <w:r/>
          </w:p>
          <w:p>
            <w:pPr>
              <w:pStyle w:val="1442"/>
              <w:numPr>
                <w:ilvl w:val="0"/>
                <w:numId w:val="2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控制系统自动保存冻干数据，可回看曲线</w:t>
            </w:r>
            <w:r/>
          </w:p>
          <w:p>
            <w:pPr>
              <w:pStyle w:val="1442"/>
              <w:numPr>
                <w:ilvl w:val="0"/>
                <w:numId w:val="2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具有透明干燥室可观察冻干的全过程。</w:t>
            </w:r>
            <w:r/>
          </w:p>
          <w:p>
            <w:pPr>
              <w:pStyle w:val="1442"/>
              <w:numPr>
                <w:ilvl w:val="0"/>
                <w:numId w:val="2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配置充气阀，可充干燥惰性气体。</w:t>
            </w:r>
            <w:r/>
          </w:p>
          <w:p>
            <w:pPr>
              <w:pStyle w:val="1442"/>
              <w:numPr>
                <w:ilvl w:val="0"/>
                <w:numId w:val="2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冻干面积：≥0.18㎡</w:t>
            </w:r>
            <w:r/>
          </w:p>
          <w:p>
            <w:pPr>
              <w:pStyle w:val="1442"/>
              <w:numPr>
                <w:ilvl w:val="0"/>
                <w:numId w:val="2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冷阱尺寸：≥Φ300mm×405mm</w:t>
            </w:r>
            <w:r/>
          </w:p>
          <w:p>
            <w:pPr>
              <w:pStyle w:val="1442"/>
              <w:numPr>
                <w:ilvl w:val="0"/>
                <w:numId w:val="2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冷阱最低温度：≤-70℃（空载）</w:t>
            </w:r>
            <w:r/>
          </w:p>
          <w:p>
            <w:pPr>
              <w:pStyle w:val="1442"/>
              <w:numPr>
                <w:ilvl w:val="0"/>
                <w:numId w:val="2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极限真空度：≤5Pa（空载）</w:t>
            </w:r>
            <w:r/>
          </w:p>
          <w:p>
            <w:pPr>
              <w:pStyle w:val="1442"/>
              <w:numPr>
                <w:ilvl w:val="0"/>
                <w:numId w:val="2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最大捕水容量（/批）：≥4 kg</w:t>
            </w:r>
            <w:r/>
          </w:p>
        </w:tc>
      </w:tr>
      <w:tr>
        <w:trPr>
          <w:trHeight w:val="4526"/>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18</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梯度PCR仪</w:t>
            </w:r>
            <w:r/>
          </w:p>
        </w:tc>
        <w:tc>
          <w:tcPr>
            <w:shd w:val="clear" w:color="auto" w:fill="auto"/>
            <w:tcW w:w="6066" w:type="dxa"/>
            <w:vAlign w:val="center"/>
            <w:textDirection w:val="lrTb"/>
            <w:noWrap w:val="false"/>
          </w:tcPr>
          <w:p>
            <w:pPr>
              <w:pStyle w:val="1442"/>
              <w:numPr>
                <w:ilvl w:val="0"/>
                <w:numId w:val="2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样品基座：0.2ml，96孔；</w:t>
            </w:r>
            <w:r/>
          </w:p>
          <w:p>
            <w:pPr>
              <w:pStyle w:val="1442"/>
              <w:numPr>
                <w:ilvl w:val="0"/>
                <w:numId w:val="2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最大模块变温速率≥3.5℃/Sec，变温速率可调节；</w:t>
            </w:r>
            <w:r/>
          </w:p>
          <w:p>
            <w:pPr>
              <w:pStyle w:val="1442"/>
              <w:numPr>
                <w:ilvl w:val="0"/>
                <w:numId w:val="2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温度范围:包含0-100.0℃；</w:t>
            </w:r>
            <w:r/>
          </w:p>
          <w:p>
            <w:pPr>
              <w:pStyle w:val="1442"/>
              <w:numPr>
                <w:ilvl w:val="0"/>
                <w:numId w:val="2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内置多种PCR程序模板，包括基础PCR、热启动PCR、测序PCR、优化PCR、RT-PCR、高保真PCR、高特异PCR和LongPCR等</w:t>
            </w:r>
            <w:r/>
          </w:p>
          <w:p>
            <w:pPr>
              <w:pStyle w:val="1442"/>
              <w:numPr>
                <w:ilvl w:val="0"/>
                <w:numId w:val="2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温度均一性：≤0.5℃（达到95℃后30秒）；</w:t>
            </w:r>
            <w:r/>
          </w:p>
          <w:p>
            <w:pPr>
              <w:pStyle w:val="1442"/>
              <w:numPr>
                <w:ilvl w:val="0"/>
                <w:numId w:val="2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温度准确性：≤±0.25℃（35-99.9℃），</w:t>
            </w:r>
            <w:r/>
          </w:p>
          <w:p>
            <w:pPr>
              <w:pStyle w:val="1442"/>
              <w:numPr>
                <w:ilvl w:val="0"/>
                <w:numId w:val="2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PCR体积范围：包含10-100uL；</w:t>
            </w:r>
            <w:r/>
          </w:p>
          <w:p>
            <w:pPr>
              <w:pStyle w:val="1442"/>
              <w:numPr>
                <w:ilvl w:val="0"/>
                <w:numId w:val="2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3个独立控温区域，可精确设置三个不同温度，可设≥10℃温差</w:t>
            </w:r>
            <w:r/>
          </w:p>
          <w:p>
            <w:pPr>
              <w:pStyle w:val="1442"/>
              <w:numPr>
                <w:ilvl w:val="0"/>
                <w:numId w:val="2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触摸屏控制，触摸屏≥3英寸</w:t>
            </w:r>
            <w:r/>
          </w:p>
          <w:p>
            <w:pPr>
              <w:pStyle w:val="1442"/>
              <w:numPr>
                <w:ilvl w:val="0"/>
                <w:numId w:val="2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机身存储≥2000MB（存储超过1000个程序文件）,具有USB接口用于转移程序</w:t>
            </w:r>
            <w:r/>
          </w:p>
          <w:p>
            <w:pPr>
              <w:pStyle w:val="1442"/>
              <w:numPr>
                <w:ilvl w:val="0"/>
                <w:numId w:val="2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具有网络连接、云端控制功能，可连接打印机</w:t>
            </w:r>
            <w:r/>
          </w:p>
          <w:p>
            <w:pPr>
              <w:pStyle w:val="1442"/>
              <w:numPr>
                <w:ilvl w:val="0"/>
                <w:numId w:val="2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具有多机局域网互联，单台统一操控功能。</w:t>
            </w:r>
            <w:r/>
          </w:p>
        </w:tc>
      </w:tr>
      <w:tr>
        <w:trPr>
          <w:trHeight w:val="828"/>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19</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脱色摇床</w:t>
            </w:r>
            <w:r/>
          </w:p>
        </w:tc>
        <w:tc>
          <w:tcPr>
            <w:shd w:val="clear" w:color="auto" w:fill="auto"/>
            <w:tcW w:w="6066" w:type="dxa"/>
            <w:vAlign w:val="center"/>
            <w:textDirection w:val="lrTb"/>
            <w:noWrap w:val="false"/>
          </w:tcPr>
          <w:p>
            <w:pPr>
              <w:pStyle w:val="1442"/>
              <w:numPr>
                <w:ilvl w:val="0"/>
                <w:numId w:val="22"/>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转速范围包含40～240rpm</w:t>
            </w:r>
            <w:r/>
          </w:p>
          <w:p>
            <w:pPr>
              <w:pStyle w:val="1442"/>
              <w:numPr>
                <w:ilvl w:val="0"/>
                <w:numId w:val="22"/>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托盘尺寸≥320mmX265mm</w:t>
            </w:r>
            <w:r/>
          </w:p>
          <w:p>
            <w:pPr>
              <w:pStyle w:val="1442"/>
              <w:numPr>
                <w:ilvl w:val="0"/>
                <w:numId w:val="22"/>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回旋半径≥15mm</w:t>
            </w:r>
            <w:r/>
          </w:p>
        </w:tc>
      </w:tr>
      <w:tr>
        <w:trPr>
          <w:trHeight w:val="1104"/>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20</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漩涡振荡器</w:t>
            </w:r>
            <w:r/>
          </w:p>
        </w:tc>
        <w:tc>
          <w:tcPr>
            <w:shd w:val="clear" w:color="auto" w:fill="auto"/>
            <w:tcW w:w="6066" w:type="dxa"/>
            <w:vAlign w:val="center"/>
            <w:textDirection w:val="lrTb"/>
            <w:noWrap w:val="false"/>
          </w:tcPr>
          <w:p>
            <w:pPr>
              <w:pStyle w:val="1442"/>
              <w:numPr>
                <w:ilvl w:val="0"/>
                <w:numId w:val="23"/>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可根据需要选择适合的混合方式，可调速控制，能从低速振动到高速旋涡混合。</w:t>
            </w:r>
            <w:r/>
          </w:p>
          <w:p>
            <w:pPr>
              <w:pStyle w:val="1442"/>
              <w:numPr>
                <w:ilvl w:val="0"/>
                <w:numId w:val="23"/>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提供碗型振动台与平板型振动台，可适应不同试管及容器的手动或自动的两种混合方式</w:t>
            </w:r>
            <w:r/>
          </w:p>
          <w:p>
            <w:pPr>
              <w:pStyle w:val="1442"/>
              <w:numPr>
                <w:ilvl w:val="0"/>
                <w:numId w:val="23"/>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可选择自动或点振混合方式</w:t>
            </w:r>
            <w:r/>
          </w:p>
          <w:p>
            <w:pPr>
              <w:pStyle w:val="1442"/>
              <w:numPr>
                <w:ilvl w:val="0"/>
                <w:numId w:val="23"/>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最高转速≥2800rpm</w:t>
            </w:r>
            <w:r/>
          </w:p>
        </w:tc>
      </w:tr>
      <w:tr>
        <w:trPr>
          <w:trHeight w:val="276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21</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多功能酶标仪</w:t>
            </w:r>
            <w:r/>
          </w:p>
        </w:tc>
        <w:tc>
          <w:tcPr>
            <w:shd w:val="clear" w:color="auto" w:fill="auto"/>
            <w:tcW w:w="6066" w:type="dxa"/>
            <w:vAlign w:val="center"/>
            <w:textDirection w:val="lrTb"/>
            <w:noWrap w:val="false"/>
          </w:tcPr>
          <w:p>
            <w:pPr>
              <w:pStyle w:val="1442"/>
              <w:numPr>
                <w:ilvl w:val="0"/>
                <w:numId w:val="2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光吸收波长范围包含：230–1000nm，可调连续波长，1nm步进</w:t>
            </w:r>
            <w:r/>
          </w:p>
          <w:p>
            <w:pPr>
              <w:pStyle w:val="1442"/>
              <w:numPr>
                <w:ilvl w:val="0"/>
                <w:numId w:val="2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检测范围包含0–4OD</w:t>
            </w:r>
            <w:r/>
          </w:p>
          <w:p>
            <w:pPr>
              <w:pStyle w:val="1442"/>
              <w:numPr>
                <w:ilvl w:val="0"/>
                <w:numId w:val="2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板型：适配6-384孔板，自定义板</w:t>
            </w:r>
            <w:r/>
          </w:p>
          <w:p>
            <w:pPr>
              <w:pStyle w:val="1442"/>
              <w:numPr>
                <w:ilvl w:val="0"/>
                <w:numId w:val="2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支持微量检测，可同时检测≥8个体积低至2uL的微量样品，光程为标准0.5mm，</w:t>
            </w:r>
            <w:r/>
          </w:p>
          <w:p>
            <w:pPr>
              <w:pStyle w:val="1442"/>
              <w:numPr>
                <w:ilvl w:val="0"/>
                <w:numId w:val="2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最低检测限：≤1ng/mL(核酸样本)</w:t>
            </w:r>
            <w:r/>
          </w:p>
          <w:p>
            <w:pPr>
              <w:pStyle w:val="1442"/>
              <w:numPr>
                <w:ilvl w:val="0"/>
                <w:numId w:val="2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具备孵育功能</w:t>
            </w:r>
            <w:r/>
          </w:p>
          <w:p>
            <w:pPr>
              <w:pStyle w:val="1442"/>
              <w:numPr>
                <w:ilvl w:val="0"/>
                <w:numId w:val="2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具备线性和轨道振动两种振动模式</w:t>
            </w:r>
            <w:r/>
          </w:p>
          <w:p>
            <w:pPr>
              <w:pStyle w:val="1442"/>
              <w:numPr>
                <w:ilvl w:val="0"/>
                <w:numId w:val="2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读板速度：96孔板≤20秒，384孔板≤30秒</w:t>
            </w:r>
            <w:r/>
          </w:p>
          <w:p>
            <w:pPr>
              <w:pStyle w:val="1442"/>
              <w:numPr>
                <w:ilvl w:val="0"/>
                <w:numId w:val="2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可升级荧光，发光，加样器，气体控制等模块</w:t>
            </w:r>
            <w:r/>
          </w:p>
        </w:tc>
      </w:tr>
      <w:tr>
        <w:trPr>
          <w:trHeight w:val="3036"/>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22</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洗板机</w:t>
            </w:r>
            <w:r/>
          </w:p>
        </w:tc>
        <w:tc>
          <w:tcPr>
            <w:shd w:val="clear" w:color="auto" w:fill="auto"/>
            <w:tcW w:w="6066" w:type="dxa"/>
            <w:vAlign w:val="center"/>
            <w:textDirection w:val="lrTb"/>
            <w:noWrap w:val="false"/>
          </w:tcPr>
          <w:p>
            <w:pPr>
              <w:pStyle w:val="1442"/>
              <w:numPr>
                <w:ilvl w:val="0"/>
                <w:numId w:val="2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具有液晶显示屏</w:t>
            </w:r>
            <w:r/>
          </w:p>
          <w:p>
            <w:pPr>
              <w:pStyle w:val="1442"/>
              <w:numPr>
                <w:ilvl w:val="0"/>
                <w:numId w:val="2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适用于平底、U和V型底酶标板或条。</w:t>
            </w:r>
            <w:r/>
          </w:p>
          <w:p>
            <w:pPr>
              <w:pStyle w:val="1442"/>
              <w:numPr>
                <w:ilvl w:val="0"/>
                <w:numId w:val="2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具有8或12针冲洗头，分配针和抽吸针独立。</w:t>
            </w:r>
            <w:r/>
          </w:p>
          <w:p>
            <w:pPr>
              <w:pStyle w:val="1442"/>
              <w:numPr>
                <w:ilvl w:val="0"/>
                <w:numId w:val="2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注液精度：≤2%</w:t>
            </w:r>
            <w:r/>
          </w:p>
          <w:p>
            <w:pPr>
              <w:pStyle w:val="1442"/>
              <w:numPr>
                <w:ilvl w:val="0"/>
                <w:numId w:val="2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清洗液量：调节范围包含10-3000ul/孔，1ul递增。</w:t>
            </w:r>
            <w:r/>
          </w:p>
          <w:p>
            <w:pPr>
              <w:pStyle w:val="1442"/>
              <w:numPr>
                <w:ilvl w:val="0"/>
                <w:numId w:val="2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清洗次数：调节范围包含0-99次。</w:t>
            </w:r>
            <w:r/>
          </w:p>
          <w:p>
            <w:pPr>
              <w:pStyle w:val="1442"/>
              <w:numPr>
                <w:ilvl w:val="0"/>
                <w:numId w:val="2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清洗条数：调节范围包含1-12排。</w:t>
            </w:r>
            <w:r/>
          </w:p>
          <w:p>
            <w:pPr>
              <w:pStyle w:val="1442"/>
              <w:numPr>
                <w:ilvl w:val="0"/>
                <w:numId w:val="2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浸泡时间：调节范围包含0-24小时</w:t>
            </w:r>
            <w:r/>
          </w:p>
          <w:p>
            <w:pPr>
              <w:pStyle w:val="1442"/>
              <w:numPr>
                <w:ilvl w:val="0"/>
                <w:numId w:val="2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振板时间：调节范围包含0-24小时</w:t>
            </w:r>
            <w:r/>
          </w:p>
          <w:p>
            <w:pPr>
              <w:pStyle w:val="1442"/>
              <w:numPr>
                <w:ilvl w:val="0"/>
                <w:numId w:val="2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洗液通道：≥3个</w:t>
            </w:r>
            <w:r/>
          </w:p>
          <w:p>
            <w:pPr>
              <w:pStyle w:val="1442"/>
              <w:numPr>
                <w:ilvl w:val="0"/>
                <w:numId w:val="2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存储：≥100组程序</w:t>
            </w:r>
            <w:r/>
          </w:p>
        </w:tc>
      </w:tr>
      <w:tr>
        <w:trPr>
          <w:trHeight w:val="1104"/>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23</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恒温金属浴（2）</w:t>
            </w:r>
            <w:r/>
          </w:p>
        </w:tc>
        <w:tc>
          <w:tcPr>
            <w:shd w:val="clear" w:color="auto" w:fill="auto"/>
            <w:tcW w:w="6066" w:type="dxa"/>
            <w:vAlign w:val="center"/>
            <w:textDirection w:val="lrTb"/>
            <w:noWrap w:val="false"/>
          </w:tcPr>
          <w:p>
            <w:pPr>
              <w:pStyle w:val="1442"/>
              <w:numPr>
                <w:ilvl w:val="0"/>
                <w:numId w:val="26"/>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采用金属模块，温度均匀性高,控温精度：≤±0.3℃</w:t>
            </w:r>
            <w:r/>
          </w:p>
          <w:p>
            <w:pPr>
              <w:pStyle w:val="1442"/>
              <w:numPr>
                <w:ilvl w:val="0"/>
                <w:numId w:val="26"/>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控温范围包含RT+5~100℃</w:t>
            </w:r>
            <w:r/>
          </w:p>
          <w:p>
            <w:pPr>
              <w:pStyle w:val="1442"/>
              <w:numPr>
                <w:ilvl w:val="0"/>
                <w:numId w:val="26"/>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温度变化时间：≤15min(20℃~100℃)</w:t>
            </w:r>
            <w:r/>
          </w:p>
          <w:p>
            <w:pPr>
              <w:pStyle w:val="1442"/>
              <w:numPr>
                <w:ilvl w:val="0"/>
                <w:numId w:val="26"/>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可选≥9种可更换模块</w:t>
            </w:r>
            <w:r/>
          </w:p>
        </w:tc>
      </w:tr>
      <w:tr>
        <w:trPr>
          <w:trHeight w:val="1932"/>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24</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恒温振荡器（微孔板用）</w:t>
            </w:r>
            <w:r/>
          </w:p>
        </w:tc>
        <w:tc>
          <w:tcPr>
            <w:shd w:val="clear" w:color="auto" w:fill="auto"/>
            <w:tcW w:w="6066" w:type="dxa"/>
            <w:vAlign w:val="center"/>
            <w:textDirection w:val="lrTb"/>
            <w:noWrap w:val="false"/>
          </w:tcPr>
          <w:p>
            <w:pPr>
              <w:pStyle w:val="1442"/>
              <w:numPr>
                <w:ilvl w:val="0"/>
                <w:numId w:val="27"/>
              </w:numPr>
              <w:spacing w:after="0" w:line="240" w:lineRule="auto"/>
              <w:widowControl/>
              <w:rPr>
                <w:rFonts w:ascii="宋体" w:hAnsi="宋体" w:eastAsia="宋体" w:cs="宋体"/>
                <w:sz w:val="21"/>
                <w:szCs w:val="21"/>
                <w14:ligatures w14:val="none"/>
              </w:rPr>
            </w:pPr>
            <w:r>
              <w:rPr>
                <w:rFonts w:ascii="宋体" w:hAnsi="宋体" w:eastAsia="宋体" w:cs="宋体"/>
                <w:sz w:val="21"/>
                <w:szCs w:val="21"/>
                <w14:ligatures w14:val="none"/>
              </w:rPr>
              <w:t xml:space="preserve">用于酶标板（96孔/384孔板）、细胞培养板 （24孔板、48孔板、96孔板等）等溶液在适当温度下进行细胞的培养孵育</w:t>
            </w:r>
            <w:r>
              <w:rPr>
                <w:rFonts w:hint="eastAsia" w:ascii="宋体" w:hAnsi="宋体" w:eastAsia="宋体" w:cs="宋体"/>
                <w:sz w:val="21"/>
                <w:szCs w:val="21"/>
                <w14:ligatures w14:val="none"/>
              </w:rPr>
              <w:t xml:space="preserve">.</w:t>
            </w:r>
            <w:r/>
          </w:p>
          <w:p>
            <w:pPr>
              <w:pStyle w:val="1442"/>
              <w:numPr>
                <w:ilvl w:val="0"/>
                <w:numId w:val="2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实时显示系统运行状态和参数值。</w:t>
            </w:r>
            <w:r/>
          </w:p>
          <w:p>
            <w:pPr>
              <w:pStyle w:val="1442"/>
              <w:numPr>
                <w:ilvl w:val="0"/>
                <w:numId w:val="2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具有断电恢复功能。</w:t>
            </w:r>
            <w:r/>
          </w:p>
          <w:p>
            <w:pPr>
              <w:pStyle w:val="1442"/>
              <w:numPr>
                <w:ilvl w:val="0"/>
                <w:numId w:val="2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升温速度：≤10min。</w:t>
            </w:r>
            <w:r/>
          </w:p>
          <w:p>
            <w:pPr>
              <w:pStyle w:val="1442"/>
              <w:numPr>
                <w:ilvl w:val="0"/>
                <w:numId w:val="2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微处理控制，温控精度≤±0.5℃。</w:t>
            </w:r>
            <w:r/>
          </w:p>
          <w:p>
            <w:pPr>
              <w:pStyle w:val="1442"/>
              <w:numPr>
                <w:ilvl w:val="0"/>
                <w:numId w:val="2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可在0~100小时范围内任意设定培养时间，定时结束后，自动发出提示音。</w:t>
            </w:r>
            <w:r/>
          </w:p>
          <w:p>
            <w:pPr>
              <w:pStyle w:val="1442"/>
              <w:numPr>
                <w:ilvl w:val="0"/>
                <w:numId w:val="2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容量：≥4块。</w:t>
            </w:r>
            <w:r/>
          </w:p>
          <w:p>
            <w:pPr>
              <w:pStyle w:val="1442"/>
              <w:numPr>
                <w:ilvl w:val="0"/>
                <w:numId w:val="2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振幅≥3mm，最高转速≥1600rpm。</w:t>
            </w:r>
            <w:r/>
          </w:p>
        </w:tc>
      </w:tr>
      <w:tr>
        <w:trPr>
          <w:trHeight w:val="552"/>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25</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甩板机</w:t>
            </w:r>
            <w:r/>
          </w:p>
        </w:tc>
        <w:tc>
          <w:tcPr>
            <w:shd w:val="clear" w:color="auto" w:fill="auto"/>
            <w:tcW w:w="6066" w:type="dxa"/>
            <w:vAlign w:val="center"/>
            <w:textDirection w:val="lrTb"/>
            <w:noWrap w:val="false"/>
          </w:tcPr>
          <w:p>
            <w:pPr>
              <w:pStyle w:val="1442"/>
              <w:numPr>
                <w:ilvl w:val="0"/>
                <w:numId w:val="2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容量：≥2片96孔PCR板</w:t>
            </w:r>
            <w:r/>
          </w:p>
          <w:p>
            <w:pPr>
              <w:pStyle w:val="1442"/>
              <w:numPr>
                <w:ilvl w:val="0"/>
                <w:numId w:val="2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最高转速≥2500rpm</w:t>
            </w:r>
            <w:r/>
          </w:p>
        </w:tc>
      </w:tr>
      <w:tr>
        <w:trPr>
          <w:trHeight w:val="2316"/>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26</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超声波清洗机</w:t>
            </w:r>
            <w:r/>
          </w:p>
        </w:tc>
        <w:tc>
          <w:tcPr>
            <w:shd w:val="clear" w:color="auto" w:fill="auto"/>
            <w:tcW w:w="6066" w:type="dxa"/>
            <w:vAlign w:val="center"/>
            <w:textDirection w:val="lrTb"/>
            <w:noWrap w:val="false"/>
          </w:tcPr>
          <w:p>
            <w:pPr>
              <w:pStyle w:val="1442"/>
              <w:numPr>
                <w:ilvl w:val="0"/>
                <w:numId w:val="2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数显设定超声清洗时间</w:t>
            </w:r>
            <w:r/>
          </w:p>
          <w:p>
            <w:pPr>
              <w:pStyle w:val="1442"/>
              <w:numPr>
                <w:ilvl w:val="0"/>
                <w:numId w:val="2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容量：≥</w:t>
            </w:r>
            <w:r>
              <w:rPr>
                <w:rFonts w:ascii="宋体" w:hAnsi="宋体" w:eastAsia="宋体" w:cs="宋体"/>
                <w:sz w:val="21"/>
                <w:szCs w:val="21"/>
                <w14:ligatures w14:val="none"/>
              </w:rPr>
              <w:t xml:space="preserve">10L</w:t>
            </w:r>
            <w:r/>
          </w:p>
          <w:p>
            <w:pPr>
              <w:pStyle w:val="1442"/>
              <w:numPr>
                <w:ilvl w:val="0"/>
                <w:numId w:val="2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超声功率：最大功率≥</w:t>
            </w:r>
            <w:r>
              <w:rPr>
                <w:rFonts w:ascii="宋体" w:hAnsi="宋体" w:eastAsia="宋体" w:cs="宋体"/>
                <w:sz w:val="21"/>
                <w:szCs w:val="21"/>
                <w14:ligatures w14:val="none"/>
              </w:rPr>
              <w:t xml:space="preserve">360W</w:t>
            </w:r>
            <w:r>
              <w:rPr>
                <w:rFonts w:hint="eastAsia" w:ascii="宋体" w:hAnsi="宋体" w:eastAsia="宋体" w:cs="宋体"/>
                <w:sz w:val="21"/>
                <w:szCs w:val="21"/>
                <w14:ligatures w14:val="none"/>
              </w:rPr>
              <w:t xml:space="preserve">，功率</w:t>
            </w:r>
            <w:r>
              <w:rPr>
                <w:rFonts w:ascii="宋体" w:hAnsi="宋体" w:eastAsia="宋体" w:cs="宋体"/>
                <w:sz w:val="21"/>
                <w:szCs w:val="21"/>
                <w14:ligatures w14:val="none"/>
              </w:rPr>
              <w:t xml:space="preserve">40%</w:t>
            </w:r>
            <w:r>
              <w:rPr>
                <w:rFonts w:hint="eastAsia" w:ascii="宋体" w:hAnsi="宋体" w:eastAsia="宋体" w:cs="宋体"/>
                <w:sz w:val="21"/>
                <w:szCs w:val="21"/>
                <w14:ligatures w14:val="none"/>
              </w:rPr>
              <w:t xml:space="preserve">~</w:t>
            </w:r>
            <w:r>
              <w:rPr>
                <w:rFonts w:ascii="宋体" w:hAnsi="宋体" w:eastAsia="宋体" w:cs="宋体"/>
                <w:sz w:val="21"/>
                <w:szCs w:val="21"/>
                <w14:ligatures w14:val="none"/>
              </w:rPr>
              <w:t xml:space="preserve">100%</w:t>
            </w:r>
            <w:r>
              <w:rPr>
                <w:rFonts w:hint="eastAsia" w:ascii="宋体" w:hAnsi="宋体" w:eastAsia="宋体" w:cs="宋体"/>
                <w:sz w:val="21"/>
                <w:szCs w:val="21"/>
                <w14:ligatures w14:val="none"/>
              </w:rPr>
              <w:t xml:space="preserve">可调</w:t>
            </w:r>
            <w:r/>
          </w:p>
          <w:p>
            <w:pPr>
              <w:pStyle w:val="1442"/>
              <w:numPr>
                <w:ilvl w:val="0"/>
                <w:numId w:val="2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温度设定范围包含RT~</w:t>
            </w:r>
            <w:r>
              <w:rPr>
                <w:rFonts w:ascii="宋体" w:hAnsi="宋体" w:eastAsia="宋体" w:cs="宋体"/>
                <w:sz w:val="21"/>
                <w:szCs w:val="21"/>
                <w14:ligatures w14:val="none"/>
              </w:rPr>
              <w:t xml:space="preserve">80℃</w:t>
            </w:r>
            <w:r/>
          </w:p>
          <w:p>
            <w:pPr>
              <w:pStyle w:val="1442"/>
              <w:numPr>
                <w:ilvl w:val="0"/>
                <w:numId w:val="2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工作时间设定包含：</w:t>
            </w:r>
            <w:r>
              <w:rPr>
                <w:rFonts w:ascii="宋体" w:hAnsi="宋体" w:eastAsia="宋体" w:cs="宋体"/>
                <w:sz w:val="21"/>
                <w:szCs w:val="21"/>
                <w14:ligatures w14:val="none"/>
              </w:rPr>
              <w:t xml:space="preserve">1-999min</w:t>
            </w:r>
            <w:r>
              <w:rPr>
                <w:rFonts w:hint="eastAsia" w:ascii="宋体" w:hAnsi="宋体" w:eastAsia="宋体" w:cs="宋体"/>
                <w:sz w:val="21"/>
                <w:szCs w:val="21"/>
                <w14:ligatures w14:val="none"/>
              </w:rPr>
              <w:t xml:space="preserve"> </w:t>
            </w:r>
            <w:r/>
          </w:p>
          <w:p>
            <w:pPr>
              <w:pStyle w:val="1442"/>
              <w:numPr>
                <w:ilvl w:val="0"/>
                <w:numId w:val="2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加热功率≥500W</w:t>
            </w:r>
            <w:r/>
          </w:p>
          <w:p>
            <w:pPr>
              <w:pStyle w:val="1442"/>
              <w:numPr>
                <w:ilvl w:val="0"/>
                <w:numId w:val="2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配有专用不锈钢网篮、降音盖</w:t>
            </w:r>
            <w:r/>
          </w:p>
          <w:p>
            <w:pPr>
              <w:pStyle w:val="1442"/>
              <w:numPr>
                <w:ilvl w:val="0"/>
                <w:numId w:val="2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内外壳体采用不锈钢材质，有排水孔</w:t>
            </w:r>
            <w:r/>
          </w:p>
        </w:tc>
      </w:tr>
      <w:tr>
        <w:trPr>
          <w:trHeight w:val="416"/>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27</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电泳系统</w:t>
            </w:r>
            <w:r/>
          </w:p>
        </w:tc>
        <w:tc>
          <w:tcPr>
            <w:shd w:val="clear" w:color="auto" w:fill="auto"/>
            <w:tcW w:w="6066" w:type="dxa"/>
            <w:vAlign w:val="center"/>
            <w:textDirection w:val="lrTb"/>
            <w:noWrap w:val="false"/>
          </w:tcPr>
          <w:p>
            <w:pPr>
              <w:pStyle w:val="1442"/>
              <w:numPr>
                <w:ilvl w:val="0"/>
                <w:numId w:val="3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可提供精确稳定的电压、电流和功率输出 </w:t>
            </w:r>
            <w:r/>
          </w:p>
          <w:p>
            <w:pPr>
              <w:pStyle w:val="1442"/>
              <w:numPr>
                <w:ilvl w:val="0"/>
                <w:numId w:val="3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能够设置并保存≥100组自定义程序，选择恒定电流、电压或功率模式，根据实验需求灵活定制电泳分离方案</w:t>
            </w:r>
            <w:r/>
          </w:p>
          <w:p>
            <w:pPr>
              <w:pStyle w:val="1442"/>
              <w:numPr>
                <w:ilvl w:val="0"/>
                <w:numId w:val="3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有自动空载、过热、过压、过流、负载变化和接地漏电检测等安全功能。</w:t>
            </w:r>
            <w:r/>
          </w:p>
          <w:p>
            <w:pPr>
              <w:pStyle w:val="1442"/>
              <w:numPr>
                <w:ilvl w:val="0"/>
                <w:numId w:val="3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输出功率≥120W</w:t>
            </w:r>
            <w:r/>
          </w:p>
          <w:p>
            <w:pPr>
              <w:pStyle w:val="1442"/>
              <w:numPr>
                <w:ilvl w:val="0"/>
                <w:numId w:val="3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可同时运行小型凝胶数量≥4块</w:t>
            </w:r>
            <w:r/>
          </w:p>
        </w:tc>
      </w:tr>
      <w:tr>
        <w:trPr>
          <w:trHeight w:val="153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28</w:t>
            </w:r>
            <w:r/>
          </w:p>
        </w:tc>
        <w:tc>
          <w:tcPr>
            <w:shd w:val="clear" w:color="auto" w:fill="auto"/>
            <w:tcW w:w="184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转膜仪（含转印槽）</w:t>
            </w:r>
            <w:r/>
          </w:p>
        </w:tc>
        <w:tc>
          <w:tcPr>
            <w:shd w:val="clear" w:color="auto" w:fill="auto"/>
            <w:tcW w:w="6066" w:type="dxa"/>
            <w:vAlign w:val="center"/>
            <w:textDirection w:val="lrTb"/>
            <w:noWrap w:val="false"/>
          </w:tcPr>
          <w:p>
            <w:pPr>
              <w:pStyle w:val="1442"/>
              <w:numPr>
                <w:ilvl w:val="0"/>
                <w:numId w:val="3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提供小型胶的快速、高质量的印迹转移。</w:t>
            </w:r>
            <w:r/>
          </w:p>
          <w:p>
            <w:pPr>
              <w:pStyle w:val="1442"/>
              <w:numPr>
                <w:ilvl w:val="0"/>
                <w:numId w:val="3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容量：≥2个印迹模块/小型凝胶槽</w:t>
            </w:r>
            <w:r/>
          </w:p>
          <w:p>
            <w:pPr>
              <w:pStyle w:val="1442"/>
              <w:numPr>
                <w:ilvl w:val="0"/>
                <w:numId w:val="3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凝胶兼容性：小型预制蛋白凝胶</w:t>
            </w:r>
            <w:r/>
          </w:p>
          <w:p>
            <w:pPr>
              <w:pStyle w:val="1442"/>
              <w:numPr>
                <w:ilvl w:val="0"/>
                <w:numId w:val="31"/>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膜兼容性：硝酸纤维素、PVDF</w:t>
            </w:r>
            <w:r/>
          </w:p>
        </w:tc>
      </w:tr>
      <w:tr>
        <w:trPr>
          <w:trHeight w:val="3109"/>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29</w:t>
            </w:r>
            <w:r/>
          </w:p>
        </w:tc>
        <w:tc>
          <w:tcPr>
            <w:shd w:val="clear" w:color="auto" w:fill="auto"/>
            <w:tcW w:w="1843" w:type="dxa"/>
            <w:vAlign w:val="center"/>
            <w:textDirection w:val="lrTb"/>
            <w:noWrap w:val="false"/>
          </w:tcPr>
          <w:p>
            <w:pPr>
              <w:jc w:val="center"/>
              <w:widowControl/>
              <w:rPr>
                <w:rFonts w:ascii="宋体" w:hAnsi="宋体" w:eastAsia="宋体"/>
                <w:szCs w:val="21"/>
              </w:rPr>
            </w:pPr>
            <w:r>
              <w:rPr>
                <w:rFonts w:hint="eastAsia" w:ascii="宋体" w:hAnsi="宋体" w:eastAsia="宋体"/>
                <w:szCs w:val="21"/>
              </w:rPr>
              <w:t xml:space="preserve">倒置显微镜</w:t>
            </w:r>
            <w:r/>
          </w:p>
        </w:tc>
        <w:tc>
          <w:tcPr>
            <w:shd w:val="clear" w:color="auto" w:fill="auto"/>
            <w:tcW w:w="6066" w:type="dxa"/>
            <w:vAlign w:val="center"/>
            <w:textDirection w:val="lrTb"/>
            <w:noWrap w:val="false"/>
          </w:tcPr>
          <w:p>
            <w:pPr>
              <w:pStyle w:val="1442"/>
              <w:numPr>
                <w:ilvl w:val="0"/>
                <w:numId w:val="32"/>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光学系统：无限远光学系统；</w:t>
            </w:r>
            <w:r/>
          </w:p>
          <w:p>
            <w:pPr>
              <w:pStyle w:val="1442"/>
              <w:numPr>
                <w:ilvl w:val="0"/>
                <w:numId w:val="32"/>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主机：倒置显微镜，具有浮雕反差，明场等观察功能，可升级相差、APC阳极氧化膜相衬；霍夫曼相衬、微分干涉、显微操作等高级观察功能；</w:t>
            </w:r>
            <w:r/>
          </w:p>
          <w:p>
            <w:pPr>
              <w:pStyle w:val="1442"/>
              <w:numPr>
                <w:ilvl w:val="0"/>
                <w:numId w:val="32"/>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照明系统：高亮度白光LED照明，寿命≥4万小时，内置复眼透镜确保视野内亮度均匀；</w:t>
            </w:r>
            <w:r/>
          </w:p>
          <w:p>
            <w:pPr>
              <w:pStyle w:val="1442"/>
              <w:numPr>
                <w:ilvl w:val="0"/>
                <w:numId w:val="32"/>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目镜筒：人机学双目镜筒，45°倾角，瞳距包含50-75mm，10X目镜，视场数≥22mm，双目屈光度均独立可调；</w:t>
            </w:r>
            <w:r/>
          </w:p>
          <w:p>
            <w:pPr>
              <w:pStyle w:val="1442"/>
              <w:numPr>
                <w:ilvl w:val="0"/>
                <w:numId w:val="32"/>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相差物镜：无限远消色差物镜，包含4X、10X、40X、100X：</w:t>
            </w:r>
            <w:r/>
          </w:p>
          <w:p>
            <w:pPr>
              <w:pStyle w:val="1442"/>
              <w:numPr>
                <w:ilvl w:val="0"/>
                <w:numId w:val="32"/>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录像系统：≥2000万像素，≥1英寸传感器，USB3.0数据传输，最高传输速度≥60fps@1824x1216，≥15fps@5440x3648。</w:t>
            </w:r>
            <w:r/>
          </w:p>
        </w:tc>
      </w:tr>
      <w:tr>
        <w:trPr>
          <w:trHeight w:val="3048"/>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30</w:t>
            </w:r>
            <w:r/>
          </w:p>
        </w:tc>
        <w:tc>
          <w:tcPr>
            <w:shd w:val="clear" w:color="auto" w:fill="auto"/>
            <w:tcW w:w="1843"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录像系统（显微录像）</w:t>
            </w:r>
            <w:r/>
          </w:p>
        </w:tc>
        <w:tc>
          <w:tcPr>
            <w:shd w:val="clear" w:color="auto" w:fill="auto"/>
            <w:tcW w:w="6066" w:type="dxa"/>
            <w:vAlign w:val="center"/>
            <w:textDirection w:val="lrTb"/>
            <w:noWrap w:val="false"/>
          </w:tcPr>
          <w:p>
            <w:pPr>
              <w:pStyle w:val="1442"/>
              <w:numPr>
                <w:ilvl w:val="0"/>
                <w:numId w:val="33"/>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传感器芯片尺寸：≥1/1.8英寸</w:t>
            </w:r>
            <w:r/>
          </w:p>
          <w:p>
            <w:pPr>
              <w:pStyle w:val="1442"/>
              <w:numPr>
                <w:ilvl w:val="0"/>
                <w:numId w:val="33"/>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真实物理像素≥590万</w:t>
            </w:r>
            <w:r/>
          </w:p>
          <w:p>
            <w:pPr>
              <w:pStyle w:val="1442"/>
              <w:numPr>
                <w:ilvl w:val="0"/>
                <w:numId w:val="33"/>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扫描速度：（2880x2048像素）≥15fps，（1440x1024像素）≥30fps；</w:t>
            </w:r>
            <w:r/>
          </w:p>
          <w:p>
            <w:pPr>
              <w:pStyle w:val="1442"/>
              <w:numPr>
                <w:ilvl w:val="0"/>
                <w:numId w:val="33"/>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曝光时间：包含100μs-30s</w:t>
            </w:r>
            <w:r/>
          </w:p>
          <w:p>
            <w:pPr>
              <w:pStyle w:val="1442"/>
              <w:numPr>
                <w:ilvl w:val="0"/>
                <w:numId w:val="33"/>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感光度：包含ISO50-ISO3200</w:t>
            </w:r>
            <w:r/>
          </w:p>
          <w:p>
            <w:pPr>
              <w:pStyle w:val="1442"/>
              <w:numPr>
                <w:ilvl w:val="0"/>
                <w:numId w:val="33"/>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量子效率≥68%</w:t>
            </w:r>
            <w:r/>
          </w:p>
          <w:p>
            <w:pPr>
              <w:pStyle w:val="1442"/>
              <w:numPr>
                <w:ilvl w:val="0"/>
                <w:numId w:val="33"/>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专业图像处理软件功能：图像采集：曝光时间，亮度，对比度，白平衡，补偿等；图像处理：锐化，增强，对比度，背景，二制化等；图像分析：点、线、面；多参数测量分析专业应用模块：手动拼图，拍照、录像功能，长时间时间序列采集（活细胞培养观察，荧光观察），荧光叠加等；直接控制显微镜，采集实验条件。</w:t>
            </w:r>
            <w:r/>
          </w:p>
        </w:tc>
      </w:tr>
      <w:tr>
        <w:trPr>
          <w:trHeight w:val="699"/>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31</w:t>
            </w:r>
            <w:r/>
          </w:p>
        </w:tc>
        <w:tc>
          <w:tcPr>
            <w:shd w:val="clear" w:color="auto" w:fill="auto"/>
            <w:tcW w:w="1843"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电热恒温培养箱</w:t>
            </w:r>
            <w:r/>
          </w:p>
        </w:tc>
        <w:tc>
          <w:tcPr>
            <w:shd w:val="clear" w:color="auto" w:fill="auto"/>
            <w:tcW w:w="6066" w:type="dxa"/>
            <w:vAlign w:val="center"/>
            <w:textDirection w:val="lrTb"/>
            <w:noWrap w:val="false"/>
          </w:tcPr>
          <w:p>
            <w:pPr>
              <w:pStyle w:val="1442"/>
              <w:numPr>
                <w:ilvl w:val="0"/>
                <w:numId w:val="3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容积≥50L</w:t>
            </w:r>
            <w:r/>
          </w:p>
          <w:p>
            <w:pPr>
              <w:pStyle w:val="1442"/>
              <w:numPr>
                <w:ilvl w:val="0"/>
                <w:numId w:val="3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载物托架（标配）≥2块</w:t>
            </w:r>
            <w:r/>
          </w:p>
          <w:p>
            <w:pPr>
              <w:pStyle w:val="1442"/>
              <w:numPr>
                <w:ilvl w:val="0"/>
                <w:numId w:val="3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具有设定、测定温度双数字显示</w:t>
            </w:r>
            <w:r/>
          </w:p>
          <w:p>
            <w:pPr>
              <w:pStyle w:val="1442"/>
              <w:numPr>
                <w:ilvl w:val="0"/>
                <w:numId w:val="3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内外双重门结构，温度波动小。内门采用全钢化玻璃门</w:t>
            </w:r>
            <w:r/>
          </w:p>
          <w:p>
            <w:pPr>
              <w:pStyle w:val="1442"/>
              <w:numPr>
                <w:ilvl w:val="0"/>
                <w:numId w:val="3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镜面不锈钢内胆，四角半圆弧易清洗。</w:t>
            </w:r>
            <w:r/>
          </w:p>
          <w:p>
            <w:pPr>
              <w:pStyle w:val="1442"/>
              <w:numPr>
                <w:ilvl w:val="0"/>
                <w:numId w:val="3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具有超温报警系统</w:t>
            </w:r>
            <w:r/>
          </w:p>
          <w:p>
            <w:pPr>
              <w:pStyle w:val="1442"/>
              <w:numPr>
                <w:ilvl w:val="0"/>
                <w:numId w:val="3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控温范围包含RT+5℃～65℃</w:t>
            </w:r>
            <w:r/>
          </w:p>
          <w:p>
            <w:pPr>
              <w:pStyle w:val="1442"/>
              <w:numPr>
                <w:ilvl w:val="0"/>
                <w:numId w:val="3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温度分辨率≤0.1℃</w:t>
            </w:r>
            <w:r/>
          </w:p>
          <w:p>
            <w:pPr>
              <w:pStyle w:val="1442"/>
              <w:numPr>
                <w:ilvl w:val="0"/>
                <w:numId w:val="34"/>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温度波动度≤±0.5℃</w:t>
            </w:r>
            <w:r/>
          </w:p>
        </w:tc>
      </w:tr>
      <w:tr>
        <w:trPr>
          <w:trHeight w:val="2627"/>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32</w:t>
            </w:r>
            <w:r/>
          </w:p>
        </w:tc>
        <w:tc>
          <w:tcPr>
            <w:shd w:val="clear" w:color="auto" w:fill="auto"/>
            <w:tcW w:w="1843"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二氧化碳细胞培养箱</w:t>
            </w:r>
            <w:r/>
          </w:p>
        </w:tc>
        <w:tc>
          <w:tcPr>
            <w:shd w:val="clear" w:color="auto" w:fill="auto"/>
            <w:tcW w:w="6066" w:type="dxa"/>
            <w:vAlign w:val="center"/>
            <w:textDirection w:val="lrTb"/>
            <w:noWrap w:val="false"/>
          </w:tcPr>
          <w:p>
            <w:pPr>
              <w:pStyle w:val="1442"/>
              <w:numPr>
                <w:ilvl w:val="0"/>
                <w:numId w:val="3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工作体积≥150L</w:t>
            </w:r>
            <w:r/>
          </w:p>
          <w:p>
            <w:pPr>
              <w:pStyle w:val="1442"/>
              <w:numPr>
                <w:ilvl w:val="0"/>
                <w:numId w:val="3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标配搁板≥3块，最多可选装搁板≥10块</w:t>
            </w:r>
            <w:r/>
          </w:p>
          <w:p>
            <w:pPr>
              <w:pStyle w:val="1442"/>
              <w:numPr>
                <w:ilvl w:val="0"/>
                <w:numId w:val="3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温度控制范围：包含RT+3℃～55℃</w:t>
            </w:r>
            <w:r/>
          </w:p>
          <w:p>
            <w:pPr>
              <w:pStyle w:val="1442"/>
              <w:numPr>
                <w:ilvl w:val="0"/>
                <w:numId w:val="3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温度控制精度：≤±0.1℃</w:t>
            </w:r>
            <w:r/>
          </w:p>
          <w:p>
            <w:pPr>
              <w:pStyle w:val="1442"/>
              <w:numPr>
                <w:ilvl w:val="0"/>
                <w:numId w:val="3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温度均一性:≤±0.5℃(在37℃下)</w:t>
            </w:r>
            <w:r/>
          </w:p>
          <w:p>
            <w:pPr>
              <w:pStyle w:val="1442"/>
              <w:numPr>
                <w:ilvl w:val="0"/>
                <w:numId w:val="3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具备≥90度湿热灭菌程序，可保证全部配件在位灭菌。</w:t>
            </w:r>
            <w:r/>
          </w:p>
          <w:p>
            <w:pPr>
              <w:pStyle w:val="1442"/>
              <w:numPr>
                <w:ilvl w:val="0"/>
                <w:numId w:val="3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二氧化碳控制范围：包含0～20%</w:t>
            </w:r>
            <w:r/>
          </w:p>
          <w:p>
            <w:pPr>
              <w:pStyle w:val="1442"/>
              <w:numPr>
                <w:ilvl w:val="0"/>
                <w:numId w:val="3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二氧化碳控制精度：≤±0.1%</w:t>
            </w:r>
            <w:r/>
          </w:p>
          <w:p>
            <w:pPr>
              <w:pStyle w:val="1442"/>
              <w:numPr>
                <w:ilvl w:val="0"/>
                <w:numId w:val="35"/>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具有程序自检功能和自动校正功能</w:t>
            </w:r>
            <w:r/>
          </w:p>
        </w:tc>
      </w:tr>
      <w:tr>
        <w:trPr>
          <w:trHeight w:val="1668"/>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33</w:t>
            </w:r>
            <w:r/>
          </w:p>
        </w:tc>
        <w:tc>
          <w:tcPr>
            <w:shd w:val="clear" w:color="auto" w:fill="auto"/>
            <w:tcW w:w="1843"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电热鼓风干燥箱</w:t>
            </w:r>
            <w:r/>
          </w:p>
        </w:tc>
        <w:tc>
          <w:tcPr>
            <w:shd w:val="clear" w:color="auto" w:fill="auto"/>
            <w:tcW w:w="6066" w:type="dxa"/>
            <w:vAlign w:val="center"/>
            <w:textDirection w:val="lrTb"/>
            <w:noWrap w:val="false"/>
          </w:tcPr>
          <w:p>
            <w:pPr>
              <w:pStyle w:val="1442"/>
              <w:numPr>
                <w:ilvl w:val="0"/>
                <w:numId w:val="36"/>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控温范围包含RT+10℃~200℃</w:t>
            </w:r>
            <w:r/>
          </w:p>
          <w:p>
            <w:pPr>
              <w:pStyle w:val="1442"/>
              <w:numPr>
                <w:ilvl w:val="0"/>
                <w:numId w:val="36"/>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工作室容积≥50L</w:t>
            </w:r>
            <w:r/>
          </w:p>
          <w:p>
            <w:pPr>
              <w:pStyle w:val="1442"/>
              <w:numPr>
                <w:ilvl w:val="0"/>
                <w:numId w:val="36"/>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载物托盘≥2块</w:t>
            </w:r>
            <w:r/>
          </w:p>
          <w:p>
            <w:pPr>
              <w:pStyle w:val="1442"/>
              <w:numPr>
                <w:ilvl w:val="0"/>
                <w:numId w:val="36"/>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定时范围包含0~9999min；</w:t>
            </w:r>
            <w:r/>
          </w:p>
          <w:p>
            <w:pPr>
              <w:pStyle w:val="1442"/>
              <w:numPr>
                <w:ilvl w:val="0"/>
                <w:numId w:val="36"/>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具有观察窗。</w:t>
            </w:r>
            <w:r/>
          </w:p>
          <w:p>
            <w:pPr>
              <w:pStyle w:val="1442"/>
              <w:numPr>
                <w:ilvl w:val="0"/>
                <w:numId w:val="36"/>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控温精度≤0.1℃；温度波动度≤±1℃</w:t>
            </w:r>
            <w:r/>
          </w:p>
          <w:p>
            <w:pPr>
              <w:pStyle w:val="1442"/>
              <w:numPr>
                <w:ilvl w:val="0"/>
                <w:numId w:val="36"/>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具有超温报警功能</w:t>
            </w:r>
            <w:r/>
          </w:p>
        </w:tc>
      </w:tr>
      <w:tr>
        <w:trPr>
          <w:trHeight w:val="3876"/>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34</w:t>
            </w:r>
            <w:r/>
          </w:p>
        </w:tc>
        <w:tc>
          <w:tcPr>
            <w:shd w:val="clear" w:color="auto" w:fill="auto"/>
            <w:tcW w:w="1843"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超纯水装置</w:t>
            </w:r>
            <w:r/>
          </w:p>
        </w:tc>
        <w:tc>
          <w:tcPr>
            <w:shd w:val="clear" w:color="auto" w:fill="auto"/>
            <w:tcW w:w="6066" w:type="dxa"/>
            <w:vAlign w:val="center"/>
            <w:textDirection w:val="lrTb"/>
            <w:noWrap w:val="false"/>
          </w:tcPr>
          <w:p>
            <w:pPr>
              <w:pStyle w:val="1442"/>
              <w:numPr>
                <w:ilvl w:val="0"/>
                <w:numId w:val="3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制水量：≥10升/小时（水温25℃时），</w:t>
            </w:r>
            <w:r/>
          </w:p>
          <w:p>
            <w:pPr>
              <w:pStyle w:val="1442"/>
              <w:numPr>
                <w:ilvl w:val="0"/>
                <w:numId w:val="3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取水流量：≥1.5L/Min（水箱储水时）；</w:t>
            </w:r>
            <w:r/>
          </w:p>
          <w:p>
            <w:pPr>
              <w:pStyle w:val="1442"/>
              <w:numPr>
                <w:ilvl w:val="0"/>
                <w:numId w:val="3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进水要求：城市自来水</w:t>
            </w:r>
            <w:r/>
          </w:p>
          <w:p>
            <w:pPr>
              <w:pStyle w:val="1442"/>
              <w:numPr>
                <w:ilvl w:val="0"/>
                <w:numId w:val="3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一机两用，有两个出水口，可同时制取RO纯水和UP超纯水，</w:t>
            </w:r>
            <w:r/>
          </w:p>
          <w:p>
            <w:pPr>
              <w:pStyle w:val="1442"/>
              <w:numPr>
                <w:ilvl w:val="0"/>
                <w:numId w:val="3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第一出水口(RO纯水):电导率:≤源水电导率×2%（约1—5μs/cm）</w:t>
            </w:r>
            <w:r/>
          </w:p>
          <w:p>
            <w:pPr>
              <w:pStyle w:val="1442"/>
              <w:numPr>
                <w:ilvl w:val="0"/>
                <w:numId w:val="3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第二出水口(UP超纯水)：电阻率：≥18.2MΩ.cm(在线监测)；微颗粒物(大于0.22um)≤1个/ml，微生物≤1cfu/ml，吸光度（254nm,1cm光程）≤0.001，可溶性硅（以SiO2计）≤0.01mg/L；</w:t>
            </w:r>
            <w:r/>
          </w:p>
          <w:p>
            <w:pPr>
              <w:pStyle w:val="1442"/>
              <w:numPr>
                <w:ilvl w:val="0"/>
                <w:numId w:val="3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标配预处理系统，具有RO膜自动冲洗功能。</w:t>
            </w:r>
            <w:r/>
          </w:p>
          <w:p>
            <w:pPr>
              <w:pStyle w:val="1442"/>
              <w:numPr>
                <w:ilvl w:val="0"/>
                <w:numId w:val="3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超纯化柱：配置大容量两通道一体化超纯化柱，模块化设计。</w:t>
            </w:r>
            <w:r/>
          </w:p>
          <w:p>
            <w:pPr>
              <w:pStyle w:val="1442"/>
              <w:numPr>
                <w:ilvl w:val="0"/>
                <w:numId w:val="3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水箱：≥15升压力纯水箱；</w:t>
            </w:r>
            <w:r/>
          </w:p>
          <w:p>
            <w:pPr>
              <w:pStyle w:val="1442"/>
              <w:numPr>
                <w:ilvl w:val="0"/>
                <w:numId w:val="37"/>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LCD液晶中文显示屏</w:t>
            </w:r>
            <w:r/>
          </w:p>
        </w:tc>
      </w:tr>
      <w:tr>
        <w:trPr>
          <w:trHeight w:val="360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35</w:t>
            </w:r>
            <w:r/>
          </w:p>
        </w:tc>
        <w:tc>
          <w:tcPr>
            <w:shd w:val="clear" w:color="auto" w:fill="auto"/>
            <w:tcW w:w="1843" w:type="dxa"/>
            <w:vAlign w:val="center"/>
            <w:textDirection w:val="lrTb"/>
            <w:noWrap w:val="false"/>
          </w:tcPr>
          <w:p>
            <w:pPr>
              <w:jc w:val="center"/>
              <w:widowControl/>
              <w:rPr>
                <w:rFonts w:ascii="宋体" w:hAnsi="宋体" w:eastAsia="宋体"/>
                <w:szCs w:val="21"/>
              </w:rPr>
            </w:pPr>
            <w:r>
              <w:rPr>
                <w:rFonts w:hint="eastAsia" w:ascii="宋体" w:hAnsi="宋体" w:eastAsia="宋体"/>
                <w:szCs w:val="21"/>
              </w:rPr>
              <w:t xml:space="preserve">高速离心机</w:t>
            </w:r>
            <w:r/>
          </w:p>
        </w:tc>
        <w:tc>
          <w:tcPr>
            <w:shd w:val="clear" w:color="auto" w:fill="auto"/>
            <w:tcW w:w="6066" w:type="dxa"/>
            <w:vAlign w:val="center"/>
            <w:textDirection w:val="lrTb"/>
            <w:noWrap w:val="false"/>
          </w:tcPr>
          <w:p>
            <w:pPr>
              <w:pStyle w:val="1442"/>
              <w:numPr>
                <w:ilvl w:val="0"/>
                <w:numId w:val="3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最高转速：≥21000rpm；最大相对离心力≥22182×g</w:t>
            </w:r>
            <w:r/>
          </w:p>
          <w:p>
            <w:pPr>
              <w:pStyle w:val="1442"/>
              <w:numPr>
                <w:ilvl w:val="0"/>
                <w:numId w:val="3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最大容量≥6×100ml</w:t>
            </w:r>
            <w:r/>
          </w:p>
          <w:p>
            <w:pPr>
              <w:pStyle w:val="1442"/>
              <w:numPr>
                <w:ilvl w:val="0"/>
                <w:numId w:val="3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温升指标：≤8℃（最高转速运行20分钟）</w:t>
            </w:r>
            <w:r/>
          </w:p>
          <w:p>
            <w:pPr>
              <w:pStyle w:val="1442"/>
              <w:numPr>
                <w:ilvl w:val="0"/>
                <w:numId w:val="3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微电脑控制,LCD液晶显示转速、离心力、时间、温度；交流变频电机驱动</w:t>
            </w:r>
            <w:r/>
          </w:p>
          <w:p>
            <w:pPr>
              <w:pStyle w:val="1442"/>
              <w:numPr>
                <w:ilvl w:val="0"/>
                <w:numId w:val="3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定时范围包含1～999min</w:t>
            </w:r>
            <w:r/>
          </w:p>
          <w:p>
            <w:pPr>
              <w:pStyle w:val="1442"/>
              <w:numPr>
                <w:ilvl w:val="0"/>
                <w:numId w:val="3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自动平衡，无需配平</w:t>
            </w:r>
            <w:r/>
          </w:p>
          <w:p>
            <w:pPr>
              <w:pStyle w:val="1442"/>
              <w:numPr>
                <w:ilvl w:val="0"/>
                <w:numId w:val="3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具有短暂离心，点动功能；</w:t>
            </w:r>
            <w:r/>
          </w:p>
          <w:p>
            <w:pPr>
              <w:pStyle w:val="1442"/>
              <w:numPr>
                <w:ilvl w:val="0"/>
                <w:numId w:val="3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自动识别转子，超速保护，运行中可以随时观察离心力大小</w:t>
            </w:r>
            <w:r/>
          </w:p>
          <w:p>
            <w:pPr>
              <w:pStyle w:val="1442"/>
              <w:numPr>
                <w:ilvl w:val="0"/>
                <w:numId w:val="3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≥10种升降速率选择；≥10种自定义工作程序存储功能</w:t>
            </w:r>
            <w:r/>
          </w:p>
          <w:p>
            <w:pPr>
              <w:pStyle w:val="1442"/>
              <w:numPr>
                <w:ilvl w:val="0"/>
                <w:numId w:val="3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转速和离心力可以互设、同步显示</w:t>
            </w:r>
            <w:r/>
          </w:p>
          <w:p>
            <w:pPr>
              <w:pStyle w:val="1442"/>
              <w:numPr>
                <w:ilvl w:val="0"/>
                <w:numId w:val="3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全钢制结构，不锈钢离心腔</w:t>
            </w:r>
            <w:r/>
          </w:p>
          <w:p>
            <w:pPr>
              <w:pStyle w:val="1442"/>
              <w:numPr>
                <w:ilvl w:val="0"/>
                <w:numId w:val="3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门锁采用双锁杆设计，磁感应门锁，电动开门。</w:t>
            </w:r>
            <w:r/>
          </w:p>
          <w:p>
            <w:pPr>
              <w:pStyle w:val="1442"/>
              <w:numPr>
                <w:ilvl w:val="0"/>
                <w:numId w:val="3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转头使用记忆功能，转头达到使用寿命后机器会报警提示，防止安全隐患。</w:t>
            </w:r>
            <w:r/>
          </w:p>
          <w:p>
            <w:pPr>
              <w:pStyle w:val="1442"/>
              <w:numPr>
                <w:ilvl w:val="0"/>
                <w:numId w:val="38"/>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计时模式具有：运行开始计时和到达设定转数开始计时。</w:t>
            </w:r>
            <w:r/>
          </w:p>
        </w:tc>
      </w:tr>
      <w:tr>
        <w:trPr>
          <w:trHeight w:val="699"/>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36</w:t>
            </w:r>
            <w:r/>
          </w:p>
        </w:tc>
        <w:tc>
          <w:tcPr>
            <w:shd w:val="clear" w:color="auto" w:fill="auto"/>
            <w:tcW w:w="1843"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负压吸引器</w:t>
            </w:r>
            <w:r/>
          </w:p>
        </w:tc>
        <w:tc>
          <w:tcPr>
            <w:shd w:val="clear" w:color="auto" w:fill="auto"/>
            <w:tcW w:w="6066" w:type="dxa"/>
            <w:vAlign w:val="center"/>
            <w:textDirection w:val="lrTb"/>
            <w:noWrap w:val="false"/>
          </w:tcPr>
          <w:p>
            <w:pPr>
              <w:pStyle w:val="1442"/>
              <w:numPr>
                <w:ilvl w:val="0"/>
                <w:numId w:val="3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无油润滑真空泵，抽气速率高、负压上升快，无油雾污染，泵体无需日常维护和保养</w:t>
            </w:r>
            <w:r/>
          </w:p>
          <w:p>
            <w:pPr>
              <w:pStyle w:val="1442"/>
              <w:numPr>
                <w:ilvl w:val="0"/>
                <w:numId w:val="3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溢流保护装置：设有溢流保护装置，可防止液体进入中间管道</w:t>
            </w:r>
            <w:r/>
          </w:p>
          <w:p>
            <w:pPr>
              <w:pStyle w:val="1442"/>
              <w:numPr>
                <w:ilvl w:val="0"/>
                <w:numId w:val="3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负压调节：负压调节系统可根据临床需要作无级调压</w:t>
            </w:r>
            <w:r/>
          </w:p>
          <w:p>
            <w:pPr>
              <w:pStyle w:val="1442"/>
              <w:numPr>
                <w:ilvl w:val="0"/>
                <w:numId w:val="3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极限负压值：≤-0.09MPa(680mmHg)</w:t>
            </w:r>
            <w:r/>
          </w:p>
          <w:p>
            <w:pPr>
              <w:pStyle w:val="1442"/>
              <w:numPr>
                <w:ilvl w:val="0"/>
                <w:numId w:val="3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负压调节范围:包含-0.02Mpa (150mmHg)～极限负压值</w:t>
            </w:r>
            <w:r/>
          </w:p>
          <w:p>
            <w:pPr>
              <w:pStyle w:val="1442"/>
              <w:numPr>
                <w:ilvl w:val="0"/>
                <w:numId w:val="3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瞬时抽气速率：≥32L/min</w:t>
            </w:r>
            <w:r/>
          </w:p>
          <w:p>
            <w:pPr>
              <w:pStyle w:val="1442"/>
              <w:numPr>
                <w:ilvl w:val="0"/>
                <w:numId w:val="39"/>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贮液瓶：≥2500mL×2(玻璃)</w:t>
            </w:r>
            <w:r/>
          </w:p>
        </w:tc>
      </w:tr>
      <w:tr>
        <w:trPr>
          <w:trHeight w:val="1970"/>
        </w:trPr>
        <w:tc>
          <w:tcPr>
            <w:shd w:val="clear" w:color="auto" w:fill="auto"/>
            <w:tcW w:w="70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37</w:t>
            </w:r>
            <w:r/>
          </w:p>
        </w:tc>
        <w:tc>
          <w:tcPr>
            <w:shd w:val="clear" w:color="auto" w:fill="auto"/>
            <w:tcW w:w="1843"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电动助吸器</w:t>
            </w:r>
            <w:r/>
          </w:p>
        </w:tc>
        <w:tc>
          <w:tcPr>
            <w:shd w:val="clear" w:color="auto" w:fill="auto"/>
            <w:tcW w:w="6066" w:type="dxa"/>
            <w:vAlign w:val="center"/>
            <w:textDirection w:val="lrTb"/>
            <w:noWrap w:val="false"/>
          </w:tcPr>
          <w:p>
            <w:pPr>
              <w:pStyle w:val="1442"/>
              <w:numPr>
                <w:ilvl w:val="0"/>
                <w:numId w:val="4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吸液速度：≥8档</w:t>
            </w:r>
            <w:r/>
          </w:p>
          <w:p>
            <w:pPr>
              <w:pStyle w:val="1442"/>
              <w:numPr>
                <w:ilvl w:val="0"/>
                <w:numId w:val="4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放液速度：≥8档（+重力放液）</w:t>
            </w:r>
            <w:r/>
          </w:p>
          <w:p>
            <w:pPr>
              <w:pStyle w:val="1442"/>
              <w:numPr>
                <w:ilvl w:val="0"/>
                <w:numId w:val="4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最大连续工作时间：≥15小时连续使用</w:t>
            </w:r>
            <w:r/>
          </w:p>
          <w:p>
            <w:pPr>
              <w:pStyle w:val="1442"/>
              <w:numPr>
                <w:ilvl w:val="0"/>
                <w:numId w:val="4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50mL移液管移液时间：≤5.5秒</w:t>
            </w:r>
            <w:r/>
          </w:p>
          <w:p>
            <w:pPr>
              <w:pStyle w:val="1442"/>
              <w:numPr>
                <w:ilvl w:val="0"/>
                <w:numId w:val="4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管套可高温高压灭菌</w:t>
            </w:r>
            <w:r/>
          </w:p>
          <w:p>
            <w:pPr>
              <w:pStyle w:val="1442"/>
              <w:numPr>
                <w:ilvl w:val="0"/>
                <w:numId w:val="40"/>
              </w:numPr>
              <w:spacing w:after="0" w:line="240" w:lineRule="auto"/>
              <w:widowControl/>
              <w:rPr>
                <w:rFonts w:ascii="宋体" w:hAnsi="宋体" w:eastAsia="宋体" w:cs="宋体"/>
                <w:sz w:val="21"/>
                <w:szCs w:val="21"/>
                <w14:ligatures w14:val="none"/>
              </w:rPr>
            </w:pPr>
            <w:r>
              <w:rPr>
                <w:rFonts w:hint="eastAsia" w:ascii="宋体" w:hAnsi="宋体" w:eastAsia="宋体" w:cs="宋体"/>
                <w:sz w:val="21"/>
                <w:szCs w:val="21"/>
                <w14:ligatures w14:val="none"/>
              </w:rPr>
              <w:t xml:space="preserve">适合所有品牌玻璃或塑料移液管1mL-100mL</w:t>
            </w:r>
            <w:r/>
          </w:p>
        </w:tc>
      </w:tr>
    </w:tbl>
    <w:p>
      <w:pPr>
        <w:numPr>
          <w:ilvl w:val="0"/>
          <w:numId w:val="0"/>
        </w:num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szCs w:val="22"/>
          <w:highlight w:val="none"/>
          <w:lang w:val="en-US" w:eastAsia="zh-CN" w:bidi="ar-SA"/>
        </w:rPr>
        <w:t xml:space="preserve">三、</w:t>
      </w:r>
      <w:r>
        <w:rPr>
          <w:rFonts w:hint="eastAsia" w:ascii="宋体" w:hAnsi="宋体" w:eastAsia="宋体" w:cs="宋体"/>
          <w:b/>
          <w:sz w:val="24"/>
          <w:szCs w:val="24"/>
        </w:rPr>
        <w:t xml:space="preserve">商务条款</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.交货期：</w:t>
      </w:r>
      <w:bookmarkStart w:id="64" w:name="OLE_LINK1"/>
      <w:r>
        <w:rPr>
          <w:rFonts w:hint="eastAsia" w:ascii="宋体" w:hAnsi="宋体" w:eastAsia="宋体" w:cs="宋体"/>
          <w:color w:val="000000"/>
          <w:sz w:val="24"/>
          <w:szCs w:val="24"/>
        </w:rPr>
        <w:t xml:space="preserve">合同签订生效后，待接到院方发货通知后2个月内到货并经采购人验收合格。</w:t>
      </w:r>
      <w:bookmarkEnd w:id="64"/>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.交付地点：无锡市锡山人民医院，具体以采购人通知时指定交货地点为准。</w:t>
      </w:r>
      <w:r/>
    </w:p>
    <w:p>
      <w:pPr>
        <w:ind w:firstLine="48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3</w:t>
      </w:r>
      <w:r>
        <w:rPr>
          <w:rFonts w:hint="eastAsia" w:ascii="宋体" w:hAnsi="宋体" w:eastAsia="宋体" w:cs="宋体"/>
          <w:sz w:val="24"/>
          <w:szCs w:val="24"/>
        </w:rPr>
        <w:t xml:space="preserve">.付款方式：</w:t>
      </w:r>
      <w:bookmarkStart w:id="65" w:name="OLE_LINK10"/>
      <w:r/>
      <w:bookmarkStart w:id="66" w:name="OLE_LINK2"/>
      <w:r>
        <w:rPr>
          <w:rFonts w:hint="eastAsia" w:ascii="宋体" w:hAnsi="宋体" w:eastAsia="宋体" w:cs="宋体"/>
          <w:sz w:val="24"/>
          <w:szCs w:val="24"/>
        </w:rPr>
        <w:t xml:space="preserve">合同签订后30日内，</w:t>
      </w:r>
      <w:bookmarkStart w:id="67" w:name="OLE_LINK9"/>
      <w:r>
        <w:rPr>
          <w:rFonts w:hint="eastAsia" w:ascii="宋体" w:hAnsi="宋体" w:eastAsia="宋体" w:cs="宋体"/>
          <w:sz w:val="24"/>
          <w:szCs w:val="24"/>
        </w:rPr>
        <w:t xml:space="preserve">支付合同金额的30%</w:t>
      </w:r>
      <w:r>
        <w:rPr>
          <w:rFonts w:hint="eastAsia" w:ascii="宋体" w:hAnsi="宋体" w:eastAsia="宋体" w:cs="宋体"/>
          <w:sz w:val="24"/>
          <w:szCs w:val="24"/>
          <w:lang w:val="en-US" w:eastAsia="zh-CN"/>
        </w:rPr>
        <w:t xml:space="preserve">预付款</w:t>
      </w:r>
      <w:bookmarkEnd w:id="67"/>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产品验收通过，正常使用后30日内，采购人收到发票后，支付合同金额的50%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产品正常使用12个月后30日内，支付合同金额的20%</w:t>
      </w:r>
      <w:r>
        <w:rPr>
          <w:rFonts w:hint="eastAsia" w:ascii="宋体" w:hAnsi="宋体" w:eastAsia="宋体" w:cs="宋体"/>
          <w:sz w:val="24"/>
          <w:szCs w:val="24"/>
          <w:lang w:eastAsia="zh-CN"/>
        </w:rPr>
        <w:t xml:space="preserve">。</w:t>
      </w:r>
      <w:bookmarkEnd w:id="65"/>
      <w:r/>
      <w:bookmarkEnd w:id="66"/>
      <w:r/>
      <w:r/>
    </w:p>
    <w:p>
      <w:pPr>
        <w:spacing w:line="360" w:lineRule="auto"/>
        <w:rPr>
          <w:rFonts w:hint="eastAsia" w:asciiTheme="minorEastAsia" w:hAnsiTheme="minorEastAsia" w:eastAsiaTheme="minorEastAsia"/>
          <w:b/>
          <w:sz w:val="24"/>
          <w:szCs w:val="24"/>
        </w:rPr>
      </w:pPr>
      <w:r>
        <w:rPr>
          <w:rFonts w:hint="eastAsia" w:ascii="宋体" w:hAnsi="宋体" w:eastAsia="宋体" w:cs="宋体"/>
          <w:b/>
          <w:bCs/>
          <w:color w:val="auto"/>
          <w:sz w:val="24"/>
          <w:szCs w:val="24"/>
          <w:highlight w:val="none"/>
          <w:lang w:val="en-US" w:eastAsia="zh-CN"/>
        </w:rPr>
        <w:t xml:space="preserve">四、</w:t>
      </w:r>
      <w:r>
        <w:rPr>
          <w:rFonts w:hint="eastAsia" w:asciiTheme="minorEastAsia" w:hAnsiTheme="minorEastAsia" w:eastAsiaTheme="minorEastAsia"/>
          <w:b/>
          <w:sz w:val="24"/>
          <w:szCs w:val="24"/>
        </w:rPr>
        <w:t xml:space="preserve">本项目验收标准：</w:t>
      </w:r>
      <w:r/>
    </w:p>
    <w:p>
      <w:pPr>
        <w:ind w:firstLine="480"/>
        <w:spacing w:line="360" w:lineRule="auto"/>
        <w:rPr>
          <w:rFonts w:ascii="宋体" w:hAnsi="宋体" w:eastAsia="宋体" w:cs="宋体"/>
          <w:sz w:val="24"/>
          <w:szCs w:val="24"/>
        </w:rPr>
      </w:pPr>
      <w:r/>
      <w:bookmarkStart w:id="68" w:name="OLE_LINK3"/>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供方提供的商品必须符合我国最新颁布的与之相关的技术规范与标准，同时必须满足招标书中所列全部规格、型号、具体配置、技术参数、</w:t>
      </w:r>
      <w:r>
        <w:rPr>
          <w:rFonts w:asciiTheme="minorEastAsia" w:hAnsiTheme="minorEastAsia" w:eastAsiaTheme="minorEastAsia" w:cstheme="minorEastAsia"/>
          <w:color w:val="000000" w:themeColor="text1"/>
          <w:sz w:val="24"/>
          <w:szCs w:val="24"/>
          <w14:textFill>
            <w14:solidFill>
              <w14:schemeClr w14:val="tx1"/>
            </w14:solidFill>
          </w14:textFill>
        </w:rPr>
        <w:t xml:space="preserve">数量</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及功能要求和供方承诺的其它指标</w:t>
      </w:r>
      <w:r>
        <w:rPr>
          <w:rFonts w:hint="eastAsia" w:ascii="宋体" w:hAnsi="宋体" w:eastAsia="宋体" w:cs="宋体"/>
          <w:sz w:val="24"/>
          <w:szCs w:val="24"/>
        </w:rPr>
        <w:t xml:space="preserve">，并根据制造商的《产品合格证》《出厂清单》《产品说明书》《技术文件》进行现场验收，并由甲、乙双方签署验收报告。如有异议，各方应当在验收后七天内以书面形式通知对方。合同标的物验收合格后由甲方提供货物的存放地点，并负责货物的保管和安全。</w:t>
      </w:r>
      <w:bookmarkEnd w:id="68"/>
      <w:r/>
      <w:r/>
    </w:p>
    <w:p>
      <w:pPr>
        <w:pStyle w:val="918"/>
        <w:spacing w:before="0" w:after="0"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lang w:val="en-US" w:eastAsia="zh-CN"/>
        </w:rPr>
        <w:t xml:space="preserve">五</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售后服务要求</w:t>
      </w:r>
      <w:r/>
    </w:p>
    <w:p>
      <w:pPr>
        <w:ind w:firstLine="48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1.供应商应保证所供设备是全新的产品。在货物到达使用单位后，卖方应派技术人员到达现场，提供安装、调试、培训等服务。</w:t>
      </w:r>
      <w:r/>
    </w:p>
    <w:p>
      <w:pPr>
        <w:ind w:firstLine="480"/>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rPr>
          <w:rFonts w:asciiTheme="minorEastAsia" w:hAnsiTheme="minorEastAsia" w:eastAsiaTheme="minorEastAsia" w:cstheme="minorEastAsia"/>
          <w:color w:val="000000" w:themeColor="text1"/>
          <w:sz w:val="24"/>
          <w:szCs w:val="24"/>
          <w14:textFill>
            <w14:solidFill>
              <w14:schemeClr w14:val="tx1"/>
            </w14:solidFill>
          </w14:textFill>
        </w:rPr>
        <w:t xml:space="preserve">.</w:t>
      </w:r>
      <w:bookmarkStart w:id="69" w:name="OLE_LINK4"/>
      <w:r>
        <w:rPr>
          <w:rFonts w:hint="eastAsia" w:ascii="宋体" w:hAnsi="宋体" w:eastAsia="宋体" w:cs="宋体"/>
          <w:color w:val="000000" w:themeColor="text1"/>
          <w:sz w:val="24"/>
          <w:szCs w:val="24"/>
        </w:rPr>
        <w:t xml:space="preserve">所有设备</w:t>
      </w:r>
      <w:r>
        <w:rPr>
          <w:rFonts w:hint="eastAsia" w:asciiTheme="minorEastAsia" w:hAnsiTheme="minorEastAsia" w:eastAsiaTheme="minorEastAsia" w:cstheme="minorEastAsia"/>
          <w:color w:val="000000" w:themeColor="text1"/>
          <w:sz w:val="24"/>
          <w:szCs w:val="24"/>
        </w:rPr>
        <w:t xml:space="preserve">免费保修期≥</w:t>
      </w:r>
      <w:r>
        <w:rPr>
          <w:rFonts w:asciiTheme="minorEastAsia" w:hAnsiTheme="minorEastAsia" w:eastAsiaTheme="minorEastAsia" w:cstheme="minorEastAsia"/>
          <w:color w:val="000000" w:themeColor="text1"/>
          <w:sz w:val="24"/>
          <w:szCs w:val="24"/>
        </w:rPr>
        <w:t xml:space="preserve">2</w:t>
      </w:r>
      <w:r>
        <w:rPr>
          <w:rFonts w:hint="eastAsia" w:asciiTheme="minorEastAsia" w:hAnsiTheme="minorEastAsia" w:eastAsiaTheme="minorEastAsia" w:cstheme="minorEastAsia"/>
          <w:color w:val="000000" w:themeColor="text1"/>
          <w:sz w:val="24"/>
          <w:szCs w:val="24"/>
        </w:rPr>
        <w:t xml:space="preserve">年。</w:t>
      </w:r>
      <w:bookmarkEnd w:id="69"/>
      <w:r>
        <w:rPr>
          <w:color w:val="000000" w:themeColor="text1"/>
        </w:rPr>
      </w:r>
      <w:r>
        <w:rPr>
          <w:color w:val="000000" w:themeColor="text1"/>
        </w:rP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rPr>
          <w:rFonts w:asciiTheme="minorEastAsia" w:hAnsiTheme="minorEastAsia" w:eastAsiaTheme="minorEastAsia" w:cs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卖方须为买方提供现场操作培训，保证操作人员正常使用设备的各种功能，否则持续培训。提供中/英文操作手册和维修手册、软件光盘等，中文操作流程及注意事项塑封挂牌。</w:t>
      </w:r>
      <w:r/>
    </w:p>
    <w:p>
      <w:pPr>
        <w:pStyle w:val="928"/>
        <w:keepLines w:val="0"/>
        <w:keepNext w:val="0"/>
        <w:pageBreakBefore w:val="0"/>
        <w:spacing w:line="360" w:lineRule="auto"/>
        <w:widowControl w:val="off"/>
        <w:rPr>
          <w:rFonts w:hint="eastAsia" w:asciiTheme="minorEastAsia" w:hAnsiTheme="minorEastAsia" w:eastAsiaTheme="minorEastAsia"/>
          <w:b/>
          <w:sz w:val="24"/>
          <w:szCs w:val="24"/>
        </w:rPr>
      </w:pPr>
      <w:r>
        <w:rPr>
          <w:rFonts w:hint="eastAsia" w:asciiTheme="minorEastAsia" w:hAnsiTheme="minorEastAsia" w:eastAsiaTheme="minorEastAsia"/>
          <w:b/>
          <w:sz w:val="24"/>
          <w:szCs w:val="24"/>
          <w:lang w:val="en-US" w:eastAsia="zh-CN"/>
        </w:rPr>
        <w:t xml:space="preserve">六</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其他要求：</w:t>
      </w:r>
      <w:r/>
    </w:p>
    <w:p>
      <w:pPr>
        <w:ind w:firstLine="480"/>
        <w:keepLines w:val="0"/>
        <w:keepNext w:val="0"/>
        <w:pageBreakBefore w:val="0"/>
        <w:spacing w:line="360" w:lineRule="auto"/>
        <w:widowControl w:val="off"/>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w:t>
      </w:r>
      <w:bookmarkStart w:id="70" w:name="OLE_LINK5"/>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投标人所投产品的中文品名、型号、规格及产品说明书所注适用范围必须与医疗器械产品注册证所标明的完全一致。</w:t>
      </w:r>
      <w:bookmarkEnd w:id="70"/>
      <w:r/>
      <w:r/>
    </w:p>
    <w:p>
      <w:pPr>
        <w:ind w:firstLine="48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bookmarkStart w:id="71" w:name="OLE_LINK6"/>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投标总报价包括满足本项目要求的所有产品及其配件、包装、运杂、安装调试及售后服务等从项目中标起到项目正式交付以及质保期内所发生的一切费用。</w:t>
      </w:r>
      <w:bookmarkEnd w:id="71"/>
      <w:r/>
      <w:r/>
    </w:p>
    <w:p>
      <w:pPr>
        <w:ind w:firstLine="48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rPr>
          <w:rFonts w:asciiTheme="minorEastAsia" w:hAnsiTheme="minorEastAsia" w:eastAsiaTheme="minorEastAsia" w:cstheme="minorEastAsia"/>
          <w:color w:val="000000" w:themeColor="text1"/>
          <w:sz w:val="24"/>
          <w:szCs w:val="24"/>
          <w14:textFill>
            <w14:solidFill>
              <w14:schemeClr w14:val="tx1"/>
            </w14:solidFill>
          </w14:textFill>
        </w:rPr>
        <w:t xml:space="preserve">.本次</w:t>
      </w:r>
      <w:bookmarkStart w:id="72" w:name="OLE_LINK7"/>
      <w:r>
        <w:rPr>
          <w:rFonts w:asciiTheme="minorEastAsia" w:hAnsiTheme="minorEastAsia" w:eastAsiaTheme="minorEastAsia" w:cstheme="minorEastAsia"/>
          <w:color w:val="000000" w:themeColor="text1"/>
          <w:sz w:val="24"/>
          <w:szCs w:val="24"/>
          <w14:textFill>
            <w14:solidFill>
              <w14:schemeClr w14:val="tx1"/>
            </w14:solidFill>
          </w14:textFill>
        </w:rPr>
        <w:t xml:space="preserve">采购</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项目一部分</w:t>
      </w:r>
      <w:r>
        <w:rPr>
          <w:rFonts w:asciiTheme="minorEastAsia" w:hAnsiTheme="minorEastAsia" w:eastAsiaTheme="minorEastAsia" w:cstheme="minorEastAsia"/>
          <w:color w:val="000000" w:themeColor="text1"/>
          <w:sz w:val="24"/>
          <w:szCs w:val="24"/>
          <w14:textFill>
            <w14:solidFill>
              <w14:schemeClr w14:val="tx1"/>
            </w14:solidFill>
          </w14:textFill>
        </w:rPr>
        <w:t xml:space="preserve">产品</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允许进口产品参与（详见“项目</w:t>
      </w:r>
      <w:r>
        <w:rPr>
          <w:rFonts w:asciiTheme="minorEastAsia" w:hAnsiTheme="minorEastAsia" w:eastAsiaTheme="minorEastAsia" w:cstheme="minorEastAsia"/>
          <w:color w:val="000000" w:themeColor="text1"/>
          <w:sz w:val="24"/>
          <w:szCs w:val="24"/>
          <w14:textFill>
            <w14:solidFill>
              <w14:schemeClr w14:val="tx1"/>
            </w14:solidFill>
          </w14:textFill>
        </w:rPr>
        <w:t xml:space="preserve">要求和有关说明</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”中</w:t>
      </w:r>
      <w:r>
        <w:rPr>
          <w:rFonts w:asciiTheme="minorEastAsia" w:hAnsiTheme="minorEastAsia" w:eastAsiaTheme="minorEastAsia" w:cstheme="minorEastAsia"/>
          <w:color w:val="000000" w:themeColor="text1"/>
          <w:sz w:val="24"/>
          <w:szCs w:val="24"/>
          <w14:textFill>
            <w14:solidFill>
              <w14:schemeClr w14:val="tx1"/>
            </w14:solidFill>
          </w14:textFill>
        </w:rPr>
        <w:t xml:space="preserve">的采购需求清单</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）。注：进口产品是指通过中国海关报关验放进入</w:t>
      </w:r>
      <w:bookmarkEnd w:id="72"/>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中国境内且产自关境外的产</w:t>
      </w:r>
      <w:r>
        <w:rPr>
          <w:rFonts w:asciiTheme="minorEastAsia" w:hAnsiTheme="minorEastAsia" w:eastAsiaTheme="minorEastAsia" w:cstheme="minorEastAsia"/>
          <w:color w:val="000000" w:themeColor="text1"/>
          <w:sz w:val="24"/>
          <w:szCs w:val="24"/>
          <w14:textFill>
            <w14:solidFill>
              <w14:schemeClr w14:val="tx1"/>
            </w14:solidFill>
          </w14:textFill>
        </w:rPr>
        <w:t xml:space="preserve">品。</w:t>
      </w:r>
      <w:r/>
    </w:p>
    <w:p>
      <w:pPr>
        <w:ind w:firstLine="480"/>
        <w:spacing w:line="341" w:lineRule="auto"/>
        <w:tabs>
          <w:tab w:val="left" w:pos="945" w:leader="none"/>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单位必须根据本采购文件“第三章、项目技术要求和有关说明”中规定的技术配置分别对自己所投产品进行报价，并如实地在《投标偏离表》中逐条标明满足与否，并对其真实性负责，如有偏离请于《投标偏离表》中说明。</w:t>
      </w:r>
      <w:r/>
    </w:p>
    <w:p>
      <w:pPr>
        <w:contextualSpacing/>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contextualSpacing/>
        <w:ind w:firstLine="482"/>
        <w:spacing w:line="360" w:lineRule="auto"/>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zh-CN" w:eastAsia="zh-CN" w:bidi="ar-SA"/>
        </w:rPr>
        <w:t xml:space="preserve">、需求中涉及量化指标区间范围的，首个数字为该项最低标准，须完全满足，未满足的视为负偏离。</w:t>
      </w:r>
      <w:r/>
    </w:p>
    <w:p>
      <w:pPr>
        <w:pStyle w:val="928"/>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zh-CN" w:eastAsia="zh-CN" w:bidi="ar-SA"/>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pStyle w:val="1582"/>
        <w:numPr>
          <w:ilvl w:val="1"/>
          <w:numId w:val="0"/>
        </w:numPr>
        <w:ind w:firstLine="482"/>
        <w:rPr>
          <w:rFonts w:hint="eastAsia" w:ascii="宋体" w:hAnsi="宋体" w:eastAsia="宋体" w:cs="宋体"/>
          <w:color w:val="auto"/>
          <w:highlight w:val="none"/>
        </w:rPr>
      </w:pPr>
      <w:r>
        <w:rPr>
          <w:rFonts w:hint="eastAsia" w:ascii="宋体" w:eastAsia="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zh-CN" w:eastAsia="zh-CN" w:bidi="ar-SA"/>
        </w:rPr>
        <w:t xml:space="preserve">本项目</w:t>
      </w:r>
      <w:r>
        <w:rPr>
          <w:rFonts w:hint="eastAsia" w:ascii="宋体" w:eastAsia="宋体" w:cs="宋体"/>
          <w:b/>
          <w:bCs/>
          <w:color w:val="auto"/>
          <w:sz w:val="24"/>
          <w:szCs w:val="24"/>
          <w:highlight w:val="none"/>
          <w:lang w:val="en-US" w:eastAsia="zh-CN" w:bidi="ar-SA"/>
        </w:rPr>
        <w:t xml:space="preserve">需</w:t>
      </w:r>
      <w:r>
        <w:rPr>
          <w:rFonts w:hint="eastAsia" w:ascii="宋体" w:hAnsi="宋体" w:eastAsia="宋体" w:cs="宋体"/>
          <w:b/>
          <w:bCs/>
          <w:color w:val="auto"/>
          <w:sz w:val="24"/>
          <w:szCs w:val="24"/>
          <w:highlight w:val="none"/>
          <w:lang w:val="en-US" w:eastAsia="zh-CN" w:bidi="ar-SA"/>
        </w:rPr>
        <w:t xml:space="preserve">缴纳履约保证金</w:t>
      </w:r>
      <w:r>
        <w:rPr>
          <w:rFonts w:hint="eastAsia" w:ascii="宋体" w:hAnsi="宋体" w:eastAsia="宋体" w:cs="宋体"/>
          <w:b/>
          <w:bCs/>
          <w:color w:val="auto"/>
          <w:sz w:val="24"/>
          <w:szCs w:val="24"/>
          <w:highlight w:val="none"/>
          <w:lang w:val="zh-CN" w:eastAsia="zh-CN" w:bidi="ar-SA"/>
        </w:rPr>
        <w:t xml:space="preserve">。</w:t>
      </w:r>
      <w:r/>
    </w:p>
    <w:p>
      <w:pPr>
        <w:pStyle w:val="928"/>
        <w:ind w:firstLine="482"/>
        <w:rPr>
          <w:rFonts w:hint="eastAsia"/>
          <w:b/>
          <w:bCs/>
          <w:lang w:eastAsia="zh-CN"/>
        </w:rPr>
      </w:pPr>
      <w:r>
        <w:rPr>
          <w:rFonts w:hint="eastAsia"/>
          <w:b/>
          <w:bCs/>
          <w:lang w:eastAsia="zh-CN"/>
        </w:rPr>
      </w:r>
      <w:r/>
    </w:p>
    <w:p>
      <w:pPr>
        <w:pStyle w:val="928"/>
        <w:rPr>
          <w:rFonts w:hint="eastAsia"/>
          <w:b/>
          <w:bCs/>
          <w:lang w:val="zh-CN" w:eastAsia="zh-CN"/>
        </w:rPr>
      </w:pPr>
      <w:r>
        <w:rPr>
          <w:rFonts w:hint="eastAsia"/>
          <w:b/>
          <w:bCs/>
          <w:lang w:val="zh-CN" w:eastAsia="zh-CN"/>
        </w:rPr>
      </w:r>
      <w:r/>
    </w:p>
    <w:p>
      <w:pP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宋体" w:hAnsi="宋体"/>
          <w:b/>
          <w:sz w:val="30"/>
          <w:szCs w:val="30"/>
        </w:rPr>
      </w:pPr>
      <w:r>
        <w:rPr>
          <w:rFonts w:hint="eastAsia" w:ascii="宋体" w:hAnsi="宋体"/>
          <w:b/>
          <w:sz w:val="30"/>
          <w:szCs w:val="30"/>
        </w:rPr>
        <w:br w:type="page" w:clear="all"/>
      </w:r>
      <w:r/>
    </w:p>
    <w:p>
      <w:pPr>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
          <w:sz w:val="30"/>
          <w:szCs w:val="30"/>
        </w:rPr>
        <w:t xml:space="preserve">附：政府采购政策（包括但不限于下列具体政策要求）</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sz w:val="32"/>
          <w:szCs w:val="32"/>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sz w:val="24"/>
          <w:szCs w:val="24"/>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bCs/>
          <w:sz w:val="24"/>
          <w:szCs w:val="24"/>
        </w:rPr>
        <w:t xml:space="preserve">中华人民共和国</w:t>
      </w:r>
      <w:r>
        <w:rPr>
          <w:rFonts w:hint="eastAsia" w:ascii="宋体" w:hAnsi="宋体" w:eastAsia="宋体" w:cs="宋体"/>
          <w:bCs/>
          <w:sz w:val="24"/>
          <w:szCs w:val="24"/>
        </w:rPr>
        <w:t xml:space="preserve">政府采购法</w:t>
      </w:r>
      <w:r>
        <w:rPr>
          <w:rFonts w:hint="eastAsia" w:ascii="宋体" w:hAnsi="宋体" w:eastAsia="宋体" w:cs="宋体"/>
          <w:bCs/>
          <w:sz w:val="24"/>
          <w:szCs w:val="24"/>
        </w:rPr>
      </w:r>
      <w:r>
        <w:rPr>
          <w:rFonts w:hint="eastAsia" w:ascii="宋体" w:hAnsi="宋体" w:eastAsia="宋体" w:cs="宋体"/>
          <w:bCs/>
          <w:sz w:val="24"/>
          <w:szCs w:val="24"/>
        </w:rPr>
      </w:r>
      <w:r>
        <w:rPr>
          <w:rFonts w:hint="eastAsia" w:ascii="宋体" w:hAnsi="宋体" w:eastAsia="宋体" w:cs="宋体"/>
          <w:bCs/>
          <w:sz w:val="24"/>
          <w:szCs w:val="24"/>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.本项目中如有涉及数据库、操作系</w:t>
      </w:r>
      <w:r>
        <w:rPr>
          <w:rFonts w:hint="eastAsia" w:ascii="宋体" w:hAnsi="宋体" w:eastAsia="宋体" w:cs="宋体"/>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采购人原则上应当自收到发票后10个工作日内将资金支付到合同约定的供应商账户。</w:t>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黑体" w:eastAsia="黑体"/>
          <w:bCs/>
          <w:sz w:val="28"/>
          <w:szCs w:val="28"/>
        </w:rPr>
      </w:pPr>
      <w:r>
        <w:rPr>
          <w:rFonts w:hint="eastAsia" w:ascii="黑体" w:eastAsia="黑体"/>
          <w:bCs/>
          <w:sz w:val="28"/>
          <w:szCs w:val="28"/>
        </w:rPr>
      </w:r>
      <w:r/>
    </w:p>
    <w:p>
      <w:pPr>
        <w:pStyle w:val="92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92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92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92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92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928"/>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p>
    <w:p>
      <w:pPr>
        <w:pStyle w:val="928"/>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pStyle w:val="1582"/>
        <w:numPr>
          <w:ilvl w:val="1"/>
          <w:numId w:val="0"/>
        </w:numPr>
        <w:spacing w:line="360" w:lineRule="auto"/>
        <w:outlineLvl w:val="1"/>
      </w:p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2.本合同标准文本为政府采购货物买卖合同编制提供参考，可以结合采购项目具体情况，对文本做必要的调整修订后使用。</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sz w:val="44"/>
          <w:szCs w:val="44"/>
        </w:rPr>
        <w:sectPr>
          <w:headerReference w:type="default" r:id="rId9"/>
          <w:footerReference w:type="default" r:id="rId13"/>
          <w:footnotePr/>
          <w:endnotePr/>
          <w:type w:val="nextPage"/>
          <w:pgSz w:w="11906" w:h="16838" w:orient="portrait"/>
          <w:pgMar w:top="1440" w:right="1417" w:bottom="1440" w:left="1417" w:header="851" w:footer="992" w:gutter="0"/>
          <w:cols w:num="1" w:sep="0" w:space="425" w:equalWidth="1"/>
          <w:docGrid w:linePitch="360"/>
        </w:sectPr>
      </w:pPr>
      <w:r>
        <w:rPr>
          <w:rFonts w:eastAsia="黑体"/>
          <w:sz w:val="44"/>
          <w:szCs w:val="44"/>
        </w:rPr>
      </w:r>
      <w:r/>
    </w:p>
    <w:p>
      <w:pPr>
        <w:pStyle w:val="918"/>
        <w:jc w:val="center"/>
        <w:spacing w:line="400" w:lineRule="exact"/>
        <w:rPr>
          <w:rFonts w:hint="eastAsia" w:ascii="黑体" w:hAnsi="华文中宋" w:eastAsia="黑体"/>
          <w:b w:val="0"/>
          <w:bCs w:val="0"/>
          <w:sz w:val="28"/>
          <w:szCs w:val="28"/>
        </w:rPr>
      </w:pPr>
      <w:r/>
      <w:bookmarkStart w:id="73" w:name="_Toc2220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73"/>
      <w:r/>
      <w:r/>
    </w:p>
    <w:p>
      <w:pPr>
        <w:pStyle w:val="918"/>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lang w:eastAsia="zh-CN"/>
        </w:rPr>
        <w:t xml:space="preserve">无锡市锡山人民医院</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或采购文件约定的合同甲方）</w:t>
      </w:r>
      <w:r/>
    </w:p>
    <w:p>
      <w:pPr>
        <w:spacing w:before="0" w:line="400" w:lineRule="exact"/>
        <w:rPr>
          <w:rFonts w:ascii="宋体" w:hAnsi="宋体"/>
          <w:szCs w:val="21"/>
        </w:rPr>
      </w:pPr>
      <w:r>
        <w:rPr>
          <w:rFonts w:hint="eastAsia" w:ascii="宋体" w:hAnsi="宋体"/>
          <w:szCs w:val="21"/>
        </w:rPr>
        <w:t xml:space="preserve">乙方</w:t>
      </w:r>
      <w:r>
        <w:rPr>
          <w:rFonts w:hint="eastAsia" w:ascii="宋体" w:hAnsi="宋体"/>
          <w:szCs w:val="21"/>
          <w:lang w:val="en-US" w:eastAsia="zh-CN"/>
        </w:rPr>
        <w:t xml:space="preserve">1</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（供应商）</w:t>
      </w:r>
      <w:r/>
    </w:p>
    <w:p>
      <w:pPr>
        <w:spacing w:before="0"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before="0" w:line="400" w:lineRule="exact"/>
        <w:rPr>
          <w:rFonts w:hint="eastAsia" w:ascii="宋体" w:hAnsi="宋体"/>
          <w:szCs w:val="21"/>
        </w:rPr>
      </w:pPr>
      <w:r>
        <w:rPr>
          <w:rFonts w:hint="eastAsia"/>
          <w:lang w:eastAsia="zh-CN"/>
        </w:rPr>
        <w:t xml:space="preserve">乙方</w:t>
      </w:r>
      <w:r>
        <w:rPr>
          <w:rFonts w:hint="eastAsia" w:ascii="宋体" w:hAnsi="宋体"/>
          <w:szCs w:val="21"/>
          <w:lang w:val="en-US" w:eastAsia="zh-CN"/>
        </w:rPr>
        <w:t xml:space="preserve">3</w:t>
      </w:r>
      <w:r>
        <w:rPr>
          <w:rFonts w:hint="eastAsia"/>
          <w:lang w:val="en-US" w:eastAsia="zh-CN"/>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default" w:eastAsia="宋体"/>
          <w:lang w:val="en-US" w:eastAsia="zh-CN"/>
        </w:rPr>
      </w:pPr>
      <w:r>
        <w:rPr>
          <w:rFonts w:hint="default" w:eastAsia="宋体"/>
          <w:lang w:val="en-US" w:eastAsia="zh-CN"/>
        </w:rPr>
      </w:r>
      <w:r/>
    </w:p>
    <w:p>
      <w:pPr>
        <w:pStyle w:val="933"/>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p>
    <w:p>
      <w:pPr>
        <w:numPr>
          <w:ilvl w:val="0"/>
          <w:numId w:val="41"/>
        </w:numPr>
        <w:ind w:firstLine="420"/>
        <w:spacing w:before="0" w:line="400" w:lineRule="exact"/>
        <w:rPr>
          <w:rFonts w:ascii="宋体" w:hAnsi="宋体"/>
          <w:b/>
          <w:szCs w:val="21"/>
        </w:rPr>
      </w:pPr>
      <w:r>
        <w:rPr>
          <w:rFonts w:hint="eastAsia" w:ascii="宋体" w:hAnsi="宋体"/>
          <w:b/>
          <w:szCs w:val="21"/>
        </w:rPr>
        <w:t xml:space="preserve">项目信息</w:t>
      </w:r>
      <w:r/>
    </w:p>
    <w:p>
      <w:pPr>
        <w:pStyle w:val="933"/>
        <w:numPr>
          <w:ilvl w:val="0"/>
          <w:numId w:val="42"/>
        </w:numPr>
        <w:ind w:left="0" w:firstLine="420"/>
        <w:spacing w:before="0" w:after="0" w:line="400" w:lineRule="exact"/>
        <w:rPr>
          <w:rFonts w:hint="eastAsia" w:ascii="宋体" w:hAnsi="宋体" w:cs="Times New Roman"/>
          <w:szCs w:val="21"/>
          <w:u w:val="single"/>
          <w:lang w:val="en-US" w:eastAsia="zh-CN"/>
        </w:rPr>
      </w:pPr>
      <w:r>
        <w:rPr>
          <w:rFonts w:hint="eastAsia" w:ascii="宋体" w:hAnsi="宋体"/>
          <w:szCs w:val="21"/>
        </w:rPr>
        <w:t xml:space="preserve">采购项目名称：</w:t>
      </w:r>
      <w:r>
        <w:rPr>
          <w:rFonts w:hint="eastAsia" w:ascii="宋体" w:hAnsi="宋体"/>
          <w:szCs w:val="21"/>
          <w:u w:val="single"/>
        </w:rPr>
        <w:t xml:space="preserve">锡山人民医院实验室配套设备</w:t>
      </w:r>
      <w:r/>
    </w:p>
    <w:p>
      <w:pPr>
        <w:pStyle w:val="933"/>
        <w:numPr>
          <w:ilvl w:val="-1"/>
          <w:numId w:val="0"/>
        </w:numPr>
        <w:ind w:left="0" w:firstLine="0"/>
        <w:spacing w:before="0" w:after="0" w:line="400" w:lineRule="exact"/>
        <w:tabs>
          <w:tab w:val="left" w:pos="999" w:leader="none"/>
        </w:tabs>
        <w:rPr>
          <w:rFonts w:hint="default"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p>
    <w:p>
      <w:pPr>
        <w:pStyle w:val="933"/>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before="0" w:line="400" w:lineRule="exact"/>
        <w:rPr>
          <w:rFonts w:hint="eastAsia" w:ascii="宋体" w:hAnsi="宋体"/>
          <w:szCs w:val="21"/>
        </w:rPr>
      </w:pPr>
      <w:r>
        <w:rPr>
          <w:rFonts w:hint="eastAsia" w:ascii="宋体" w:hAnsi="宋体"/>
          <w:szCs w:val="21"/>
        </w:rPr>
        <w:t xml:space="preserve">（3）项目内容：</w:t>
      </w:r>
      <w:r/>
    </w:p>
    <w:p>
      <w:pPr>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hint="default" w:ascii="宋体" w:hAnsi="宋体"/>
          <w:szCs w:val="21"/>
          <w:lang w:val="en" w:eastAsia="zh-CN"/>
        </w:rPr>
        <w:t xml:space="preserve">/</w:t>
      </w:r>
      <w:r>
        <w:rPr>
          <w:rFonts w:hint="eastAsia" w:ascii="宋体" w:hAnsi="宋体"/>
          <w:szCs w:val="21"/>
          <w:lang w:val="en" w:eastAsia="zh-CN"/>
        </w:rPr>
        <w:t xml:space="preserve">个</w:t>
      </w:r>
      <w:r>
        <w:rPr>
          <w:rFonts w:hint="default" w:ascii="宋体" w:hAnsi="宋体"/>
          <w:szCs w:val="21"/>
          <w:lang w:val="en" w:eastAsia="zh-CN"/>
        </w:rPr>
        <w:t xml:space="preserve">/</w:t>
      </w:r>
      <w:r>
        <w:rPr>
          <w:rFonts w:hint="eastAsia" w:ascii="宋体" w:hAnsi="宋体"/>
          <w:szCs w:val="21"/>
          <w:lang w:val="en" w:eastAsia="zh-CN"/>
        </w:rPr>
        <w:t xml:space="preserve">架</w:t>
      </w:r>
      <w:r>
        <w:rPr>
          <w:rFonts w:hint="default"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p>
    <w:p>
      <w:pPr>
        <w:numPr>
          <w:ilvl w:val="-1"/>
          <w:numId w:val="0"/>
        </w:numPr>
        <w:ind w:firstLine="420"/>
        <w:spacing w:before="0" w:line="400" w:lineRule="exact"/>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p>
    <w:p>
      <w:pPr>
        <w:numPr>
          <w:ilvl w:val="-1"/>
          <w:numId w:val="0"/>
        </w:numPr>
        <w:ind w:firstLine="42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p>
    <w:p>
      <w:pPr>
        <w:numPr>
          <w:ilvl w:val="-1"/>
          <w:numId w:val="0"/>
        </w:numPr>
        <w:ind w:firstLine="42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p>
    <w:p>
      <w:pPr>
        <w:pStyle w:val="99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99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990"/>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990"/>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p>
    <w:p>
      <w:pPr>
        <w:pStyle w:val="990"/>
        <w:numPr>
          <w:ilvl w:val="-1"/>
          <w:numId w:val="0"/>
        </w:numPr>
        <w:ind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rPr>
        <w:t xml:space="preserve">是</w:t>
      </w:r>
      <w:r>
        <w:rPr>
          <w:rFonts w:hint="eastAsia" w:asciiTheme="minorEastAsia" w:hAnsiTheme="minorEastAsia" w:eastAsiaTheme="minorEastAsia" w:cstheme="minorEastAsia"/>
          <w:iCs w:val="0"/>
          <w:sz w:val="21"/>
          <w:szCs w:val="21"/>
          <w:lang w:eastAsia="zh-CN"/>
        </w:rPr>
        <w:t xml:space="preserve">，《政府采购品目分类目录》底级品目名称</w:t>
      </w:r>
      <w:r>
        <w:rPr>
          <w:rFonts w:hint="eastAsia" w:asciiTheme="minorEastAsia" w:hAnsiTheme="minorEastAsia" w:eastAsiaTheme="minorEastAsia" w:cstheme="minorEastAsia"/>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r/>
    </w:p>
    <w:p>
      <w:pPr>
        <w:pStyle w:val="990"/>
        <w:numPr>
          <w:ilvl w:val="-1"/>
          <w:numId w:val="0"/>
        </w:numPr>
        <w:ind w:firstLine="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否</w:t>
      </w:r>
      <w:r/>
    </w:p>
    <w:p>
      <w:pPr>
        <w:pStyle w:val="990"/>
        <w:numPr>
          <w:ilvl w:val="-1"/>
          <w:numId w:val="0"/>
        </w:numPr>
        <w:ind w:left="0"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 xml:space="preserve">4</w:t>
      </w:r>
      <w:r>
        <w:rPr>
          <w:rFonts w:hint="eastAsia" w:asciiTheme="minorEastAsia" w:hAnsiTheme="minorEastAsia" w:eastAsiaTheme="minorEastAsia" w:cstheme="minorEastAsia"/>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政府集中采购</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þ</w:t>
      </w:r>
      <w:r>
        <w:rPr>
          <w:rFonts w:hint="eastAsia" w:asciiTheme="minorEastAsia" w:hAnsiTheme="minorEastAsia" w:eastAsiaTheme="minorEastAsia" w:cstheme="minorEastAsia"/>
          <w:iCs w:val="0"/>
          <w:sz w:val="21"/>
          <w:szCs w:val="21"/>
          <w:lang w:val="en-US" w:eastAsia="zh-CN"/>
        </w:rPr>
        <w:t xml:space="preserve">部门集中采购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分散采购</w:t>
      </w:r>
      <w:r/>
    </w:p>
    <w:p>
      <w:pPr>
        <w:pStyle w:val="990"/>
        <w:numPr>
          <w:ilvl w:val="-1"/>
          <w:numId w:val="0"/>
        </w:numPr>
        <w:ind w:left="0" w:firstLine="42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w:t>
      </w:r>
      <w:r>
        <w:rPr>
          <w:rFonts w:hint="default" w:asciiTheme="minorEastAsia" w:hAnsiTheme="minorEastAsia" w:eastAsiaTheme="minorEastAsia" w:cstheme="minorEastAsia"/>
          <w:iCs w:val="0"/>
          <w:sz w:val="21"/>
          <w:szCs w:val="21"/>
          <w:lang w:val="en" w:eastAsia="zh-CN"/>
        </w:rPr>
        <w:t xml:space="preserve">5</w:t>
      </w:r>
      <w:r>
        <w:rPr>
          <w:rFonts w:hint="eastAsia" w:asciiTheme="minorEastAsia" w:hAnsiTheme="minorEastAsia" w:eastAsiaTheme="minorEastAsia" w:cstheme="minorEastAsia"/>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Theme="minorEastAsia" w:hAnsiTheme="minorEastAsia" w:eastAsiaTheme="minorEastAsia" w:cstheme="minorEastAsia"/>
          <w:iCs w:val="0"/>
          <w:sz w:val="21"/>
          <w:szCs w:val="21"/>
          <w:lang w:eastAsia="zh-CN"/>
        </w:rPr>
        <w:t xml:space="preserve">公开招标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邀请招标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竞争性谈判</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竞争性磋商</w:t>
      </w:r>
      <w:r/>
    </w:p>
    <w:p>
      <w:pPr>
        <w:pStyle w:val="990"/>
        <w:numPr>
          <w:ilvl w:val="-1"/>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询价</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单一来源</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框架协议</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990"/>
        <w:numPr>
          <w:ilvl w:val="-1"/>
          <w:numId w:val="0"/>
        </w:numPr>
        <w:ind w:left="0" w:firstLine="420"/>
        <w:spacing w:before="0" w:line="400" w:lineRule="exact"/>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p>
    <w:p>
      <w:pPr>
        <w:pStyle w:val="990"/>
        <w:numPr>
          <w:ilvl w:val="-1"/>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1"/>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lang w:eastAsia="zh-CN"/>
        </w:rPr>
        <w:t xml:space="preserve">购</w:t>
      </w:r>
      <w:r>
        <w:rPr>
          <w:rFonts w:hint="eastAsia" w:ascii="宋体" w:hAnsi="宋体"/>
          <w:szCs w:val="21"/>
          <w:shd w:val="clear" w:color="auto"/>
        </w:rPr>
        <w:t xml:space="preserve">合同</w:t>
      </w:r>
      <w:r>
        <w:rPr>
          <w:rFonts w:hint="eastAsia" w:ascii="宋体" w:hAnsi="宋体"/>
          <w:szCs w:val="21"/>
          <w:shd w:val="clear" w:color="auto"/>
          <w:lang w:eastAsia="zh-CN"/>
        </w:rPr>
        <w:t xml:space="preserve">（中小企业预留合同）</w:t>
      </w:r>
      <w:r>
        <w:rPr>
          <w:rFonts w:hint="eastAsia" w:ascii="宋体" w:hAnsi="宋体"/>
          <w:szCs w:val="21"/>
          <w:shd w:val="clear" w:color="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þ</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þ</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0"/>
          <w:numId w:val="0"/>
        </w:numPr>
        <w:ind w:firstLine="0"/>
        <w:spacing w:line="400" w:lineRule="exact"/>
        <w:rPr>
          <w:rFonts w:hint="default"/>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before="0" w:line="400" w:lineRule="exact"/>
        <w:rPr>
          <w:rFonts w:ascii="宋体" w:hAnsi="宋体"/>
          <w:szCs w:val="21"/>
        </w:rPr>
      </w:pPr>
      <w:r>
        <w:rPr>
          <w:rFonts w:hint="eastAsia" w:ascii="宋体" w:hAnsi="宋体"/>
          <w:szCs w:val="21"/>
        </w:rPr>
        <w:t xml:space="preserve">（</w:t>
      </w:r>
      <w:r>
        <w:rPr>
          <w:rFonts w:hint="default"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84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p>
    <w:p>
      <w:pPr>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ind w:firstLine="84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p>
    <w:p>
      <w:pPr>
        <w:ind w:firstLine="84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p>
    <w:p>
      <w:pPr>
        <w:ind w:firstLine="840"/>
        <w:spacing w:line="400" w:lineRule="exact"/>
        <w:rPr>
          <w:rFonts w:hint="default"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p>
    <w:p>
      <w:pPr>
        <w:numPr>
          <w:ilvl w:val="-1"/>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hint="default"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90"/>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default"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p>
    <w:p>
      <w:pPr>
        <w:numPr>
          <w:ilvl w:val="-1"/>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p>
    <w:p>
      <w:pPr>
        <w:numPr>
          <w:ilvl w:val="-1"/>
          <w:numId w:val="0"/>
        </w:numPr>
        <w:ind w:firstLine="84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p>
    <w:p>
      <w:pPr>
        <w:ind w:firstLine="84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pStyle w:val="990"/>
        <w:numPr>
          <w:ilvl w:val="-1"/>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p>
    <w:p>
      <w:pPr>
        <w:pStyle w:val="990"/>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pStyle w:val="990"/>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p>
    <w:p>
      <w:pPr>
        <w:numPr>
          <w:ilvl w:val="-1"/>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w:t>
      </w:r>
      <w:r>
        <w:rPr>
          <w:rFonts w:hint="eastAsia" w:ascii="宋体" w:hAnsi="宋体"/>
          <w:szCs w:val="21"/>
          <w:lang w:eastAsia="zh-CN"/>
        </w:rPr>
        <w:t xml:space="preserve">》《</w:t>
      </w:r>
      <w:r>
        <w:rPr>
          <w:rFonts w:hint="eastAsia" w:ascii="宋体" w:hAnsi="宋体"/>
          <w:szCs w:val="21"/>
        </w:rPr>
        <w:t xml:space="preserve">快递包装政府采购需求标准（试行）》</w:t>
      </w:r>
      <w:r>
        <w:rPr>
          <w:rFonts w:hint="eastAsia" w:ascii="宋体" w:hAnsi="宋体" w:eastAsia="宋体"/>
          <w:szCs w:val="21"/>
          <w:lang w:eastAsia="zh-CN"/>
        </w:rPr>
        <w:t xml:space="preserve">明确产品及相关快递服务的具体包装要求：</w:t>
      </w:r>
      <w:r/>
    </w:p>
    <w:p>
      <w:pPr>
        <w:numPr>
          <w:ilvl w:val="-1"/>
          <w:numId w:val="0"/>
        </w:numPr>
        <w:ind w:firstLine="84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p>
    <w:p>
      <w:pPr>
        <w:numPr>
          <w:ilvl w:val="0"/>
          <w:numId w:val="41"/>
        </w:numPr>
        <w:ind w:firstLine="420"/>
        <w:spacing w:before="0"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p>
    <w:p>
      <w:pPr>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p>
    <w:p>
      <w:pPr>
        <w:ind w:firstLine="42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p>
    <w:p>
      <w:pPr>
        <w:pStyle w:val="1208"/>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41"/>
        </w:numPr>
        <w:ind w:firstLine="420"/>
        <w:spacing w:before="0" w:line="400" w:lineRule="exact"/>
        <w:rPr>
          <w:rFonts w:ascii="宋体" w:hAnsi="宋体"/>
          <w:b/>
          <w:bCs w:val="0"/>
          <w:szCs w:val="21"/>
          <w:u w:val="single"/>
        </w:rPr>
      </w:pPr>
      <w:r>
        <w:rPr>
          <w:rFonts w:hint="eastAsia" w:ascii="宋体" w:hAnsi="宋体"/>
          <w:b/>
          <w:bCs w:val="0"/>
          <w:szCs w:val="21"/>
        </w:rPr>
        <w:t xml:space="preserve">合同履行</w:t>
      </w:r>
      <w:r/>
    </w:p>
    <w:p>
      <w:pPr>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p>
    <w:p>
      <w:pPr>
        <w:ind w:firstLine="420"/>
        <w:spacing w:before="0" w:line="40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（3）履约担保：</w:t>
      </w:r>
      <w:r>
        <w:rPr>
          <w:rFonts w:hint="eastAsia" w:ascii="宋体" w:hAnsi="宋体" w:eastAsia="宋体" w:cs="宋体"/>
          <w:color w:val="000000" w:themeColor="text1"/>
          <w:sz w:val="21"/>
          <w:lang w:val="en-US" w:eastAsia="zh-CN"/>
          <w14:textFill>
            <w14:solidFill>
              <w14:schemeClr w14:val="tx1"/>
            </w14:solidFill>
          </w14:textFill>
        </w:rPr>
        <w:t xml:space="preserve">是否收取履约保证金：</w:t>
      </w:r>
      <w:r>
        <w:rPr>
          <w:rFonts w:ascii="Wingdings" w:hAnsi="Wingdings" w:eastAsia="Wingdings" w:cs="Wingdings"/>
          <w:color w:val="000000" w:themeColor="text1"/>
          <w:sz w:val="21"/>
          <w:szCs w:val="21"/>
          <w14:textFill>
            <w14:solidFill>
              <w14:schemeClr w14:val="tx1"/>
            </w14:solidFill>
          </w14:textFill>
        </w:rPr>
        <w:t xml:space="preserve">þ</w:t>
      </w:r>
      <w:r>
        <w:rPr>
          <w:rFonts w:hint="eastAsia" w:ascii="宋体" w:hAnsi="宋体" w:eastAsia="宋体" w:cs="宋体"/>
          <w:color w:val="000000" w:themeColor="text1"/>
          <w:sz w:val="21"/>
          <w:szCs w:val="21"/>
          <w:lang w:eastAsia="zh-CN"/>
          <w14:textFill>
            <w14:solidFill>
              <w14:schemeClr w14:val="tx1"/>
            </w14:solidFill>
          </w14:textFill>
        </w:rPr>
        <w:t xml:space="preserve">是</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þ</w:t>
      </w:r>
      <w:r>
        <w:rPr>
          <w:rFonts w:hint="eastAsia" w:ascii="宋体" w:hAnsi="宋体" w:eastAsia="宋体" w:cs="宋体"/>
          <w:color w:val="000000" w:themeColor="text1"/>
          <w:sz w:val="21"/>
          <w:szCs w:val="21"/>
          <w:lang w:eastAsia="zh-CN"/>
          <w14:textFill>
            <w14:solidFill>
              <w14:schemeClr w14:val="tx1"/>
            </w14:solidFill>
          </w14:textFill>
        </w:rPr>
        <w:t xml:space="preserve">否</w:t>
      </w:r>
      <w:r/>
    </w:p>
    <w:p>
      <w:pPr>
        <w:pStyle w:val="990"/>
        <w:rPr>
          <w:rFonts w:cs="宋体" w:asciiTheme="minorEastAsia" w:hAnsiTheme="minorEastAsia" w:eastAsiaTheme="minorEastAsia"/>
          <w:bCs/>
          <w:sz w:val="21"/>
        </w:rPr>
      </w:pPr>
      <w:r>
        <w:rPr>
          <w:rFonts w:hint="eastAsia" w:ascii="宋体" w:hAnsi="宋体" w:cs="宋体"/>
          <w:bCs/>
          <w:color w:val="000000" w:themeColor="text1"/>
          <w:szCs w:val="21"/>
          <w:u w:val="none"/>
          <w:lang w:val="en-US" w:eastAsia="zh-CN"/>
          <w14:textFill>
            <w14:solidFill>
              <w14:schemeClr w14:val="tx1"/>
            </w14:solidFill>
          </w14:textFill>
        </w:rPr>
        <w:t xml:space="preserve">  </w:t>
      </w:r>
      <w:r>
        <w:rPr>
          <w:rFonts w:hint="eastAsia" w:cs="宋体" w:asciiTheme="minorEastAsia" w:hAnsiTheme="minorEastAsia" w:eastAsiaTheme="minorEastAsia"/>
          <w:bCs/>
          <w:sz w:val="21"/>
        </w:rPr>
        <w:t xml:space="preserve">收取履约保证金形式：</w:t>
      </w:r>
      <w:r>
        <w:rPr>
          <w:rFonts w:hint="eastAsia" w:cs="宋体" w:asciiTheme="minorEastAsia" w:hAnsiTheme="minorEastAsia" w:eastAsiaTheme="minorEastAsia"/>
          <w:color w:val="000000"/>
          <w:sz w:val="21"/>
          <w:u w:val="single"/>
        </w:rPr>
        <w:t xml:space="preserve">支票、 汇票、 本票、 保函等非现金形式</w:t>
      </w:r>
      <w:r/>
    </w:p>
    <w:p>
      <w:pPr>
        <w:pStyle w:val="990"/>
        <w:rPr>
          <w:rFonts w:hint="eastAsia" w:cs="宋体" w:asciiTheme="minorEastAsia" w:hAnsiTheme="minorEastAsia" w:eastAsiaTheme="minorEastAsia"/>
          <w:bCs/>
          <w:sz w:val="21"/>
        </w:rPr>
      </w:pPr>
      <w:r>
        <w:rPr>
          <w:rFonts w:hint="eastAsia" w:cs="宋体" w:asciiTheme="minorEastAsia" w:hAnsiTheme="minorEastAsia" w:eastAsiaTheme="minorEastAsia"/>
          <w:bCs/>
          <w:sz w:val="21"/>
        </w:rPr>
        <w:t xml:space="preserve">  收取履约保证金金额：</w:t>
      </w:r>
      <w:r>
        <w:rPr>
          <w:rFonts w:hint="eastAsia" w:cs="宋体" w:asciiTheme="minorEastAsia" w:hAnsiTheme="minorEastAsia" w:eastAsiaTheme="minorEastAsia"/>
          <w:bCs/>
          <w:sz w:val="21"/>
          <w:u w:val="single"/>
        </w:rPr>
        <w:t xml:space="preserve">中标金额的10%</w:t>
      </w:r>
      <w:r>
        <w:rPr>
          <w:rFonts w:hint="eastAsia" w:cs="宋体" w:asciiTheme="minorEastAsia" w:hAnsiTheme="minorEastAsia" w:eastAsiaTheme="minorEastAsia"/>
          <w:bCs/>
          <w:sz w:val="21"/>
        </w:rPr>
        <w:t xml:space="preserve">  </w:t>
      </w:r>
      <w:r/>
    </w:p>
    <w:p>
      <w:pPr>
        <w:pStyle w:val="990"/>
        <w:rPr>
          <w:rFonts w:hint="eastAsia" w:cs="宋体" w:asciiTheme="minorEastAsia" w:hAnsiTheme="minorEastAsia" w:eastAsiaTheme="minorEastAsia"/>
          <w:bCs/>
          <w:sz w:val="21"/>
        </w:rPr>
      </w:pPr>
      <w:r>
        <w:rPr>
          <w:rFonts w:hint="eastAsia" w:cs="宋体" w:asciiTheme="minorEastAsia" w:hAnsiTheme="minorEastAsia" w:eastAsiaTheme="minorEastAsia"/>
          <w:bCs/>
          <w:sz w:val="21"/>
        </w:rPr>
        <w:t xml:space="preserve">  履约担保期限：</w:t>
      </w:r>
      <w:r>
        <w:rPr>
          <w:rFonts w:hint="eastAsia" w:cs="宋体" w:asciiTheme="minorEastAsia" w:hAnsiTheme="minorEastAsia" w:eastAsiaTheme="minorEastAsia"/>
          <w:bCs/>
          <w:sz w:val="21"/>
          <w:u w:val="single"/>
        </w:rPr>
        <w:t xml:space="preserve">自合同生效至本项目验收合格</w:t>
      </w:r>
      <w:r>
        <w:rPr>
          <w:rFonts w:hint="eastAsia" w:cs="宋体" w:asciiTheme="minorEastAsia" w:hAnsiTheme="minorEastAsia" w:eastAsiaTheme="minorEastAsia"/>
          <w:bCs/>
          <w:sz w:val="21"/>
        </w:rPr>
        <w:t xml:space="preserve">  </w:t>
      </w:r>
      <w:r/>
    </w:p>
    <w:p>
      <w:pPr>
        <w:pStyle w:val="990"/>
        <w:ind w:firstLine="648"/>
        <w:rPr>
          <w:rFonts w:hint="eastAsia" w:cs="宋体" w:asciiTheme="minorEastAsia" w:hAnsiTheme="minorEastAsia" w:eastAsiaTheme="minorEastAsia"/>
          <w:bCs/>
          <w:sz w:val="21"/>
        </w:rPr>
      </w:pPr>
      <w:r>
        <w:rPr>
          <w:rFonts w:hint="eastAsia" w:cs="宋体" w:asciiTheme="minorEastAsia" w:hAnsiTheme="minorEastAsia" w:eastAsiaTheme="minorEastAsia"/>
          <w:bCs/>
          <w:sz w:val="21"/>
        </w:rPr>
        <w:t xml:space="preserve">履约保证金的缴纳时间：</w:t>
      </w:r>
      <w:r>
        <w:rPr>
          <w:rFonts w:hint="eastAsia" w:cs="宋体" w:asciiTheme="minorEastAsia" w:hAnsiTheme="minorEastAsia" w:eastAsiaTheme="minorEastAsia"/>
          <w:bCs/>
          <w:sz w:val="21"/>
          <w:u w:val="single"/>
        </w:rPr>
        <w:t xml:space="preserve">合同生效后进行缴纳</w:t>
      </w:r>
      <w:r>
        <w:rPr>
          <w:rFonts w:hint="eastAsia" w:cs="宋体" w:asciiTheme="minorEastAsia" w:hAnsiTheme="minorEastAsia" w:eastAsiaTheme="minorEastAsia"/>
          <w:bCs/>
          <w:sz w:val="21"/>
        </w:rPr>
        <w:t xml:space="preserve">  </w:t>
      </w:r>
      <w:r/>
    </w:p>
    <w:p>
      <w:pPr>
        <w:pStyle w:val="990"/>
        <w:ind w:firstLine="648"/>
        <w:rPr>
          <w:rFonts w:hint="eastAsia" w:cs="宋体" w:asciiTheme="minorEastAsia" w:hAnsiTheme="minorEastAsia" w:eastAsiaTheme="minorEastAsia"/>
          <w:bCs/>
          <w:sz w:val="21"/>
          <w:u w:val="single"/>
        </w:rPr>
      </w:pPr>
      <w:r>
        <w:rPr>
          <w:rFonts w:hint="eastAsia" w:cs="宋体" w:asciiTheme="minorEastAsia" w:hAnsiTheme="minorEastAsia" w:eastAsiaTheme="minorEastAsia"/>
          <w:bCs/>
          <w:sz w:val="21"/>
        </w:rPr>
        <w:t xml:space="preserve">退付办法： </w:t>
      </w:r>
      <w:r>
        <w:rPr>
          <w:rFonts w:hint="eastAsia" w:cs="宋体" w:asciiTheme="minorEastAsia" w:hAnsiTheme="minorEastAsia" w:eastAsiaTheme="minorEastAsia"/>
          <w:bCs/>
          <w:sz w:val="21"/>
          <w:u w:val="single"/>
        </w:rPr>
        <w:t xml:space="preserve"> 原路退回   </w:t>
      </w:r>
      <w:r/>
    </w:p>
    <w:p>
      <w:pPr>
        <w:pStyle w:val="990"/>
        <w:ind w:firstLine="648"/>
        <w:rPr>
          <w:rFonts w:hint="eastAsia" w:cs="宋体" w:asciiTheme="minorEastAsia" w:hAnsiTheme="minorEastAsia" w:eastAsiaTheme="minorEastAsia"/>
          <w:bCs/>
          <w:sz w:val="21"/>
        </w:rPr>
      </w:pPr>
      <w:r>
        <w:rPr>
          <w:rFonts w:hint="eastAsia" w:cs="宋体" w:asciiTheme="minorEastAsia" w:hAnsiTheme="minorEastAsia" w:eastAsiaTheme="minorEastAsia"/>
          <w:bCs/>
          <w:sz w:val="21"/>
        </w:rPr>
        <w:t xml:space="preserve">履约保证金不予退还的情形：</w:t>
      </w:r>
      <w:r>
        <w:rPr>
          <w:rFonts w:hint="eastAsia" w:cs="宋体" w:asciiTheme="minorEastAsia" w:hAnsiTheme="minorEastAsia" w:eastAsiaTheme="minorEastAsia"/>
          <w:bCs/>
          <w:sz w:val="21"/>
          <w:u w:val="single"/>
        </w:rPr>
        <w:t xml:space="preserve">①由于供方的原因不能履约的。</w:t>
      </w:r>
      <w:r/>
    </w:p>
    <w:p>
      <w:pPr>
        <w:pStyle w:val="990"/>
        <w:ind w:firstLine="648"/>
        <w:rPr>
          <w:rFonts w:hint="eastAsia" w:cs="宋体" w:asciiTheme="minorEastAsia" w:hAnsiTheme="minorEastAsia" w:eastAsiaTheme="minorEastAsia"/>
          <w:bCs/>
          <w:sz w:val="21"/>
          <w:u w:val="single"/>
        </w:rPr>
      </w:pPr>
      <w:r>
        <w:rPr>
          <w:rFonts w:hint="eastAsia" w:cs="宋体" w:asciiTheme="minorEastAsia" w:hAnsiTheme="minorEastAsia" w:eastAsiaTheme="minorEastAsia"/>
          <w:bCs/>
          <w:sz w:val="21"/>
          <w:u w:val="single"/>
        </w:rPr>
        <w:t xml:space="preserve">②在履行合同期间发生重大安全事故，给需方造成不良影响和严重经济损失的。</w:t>
      </w:r>
      <w:r/>
    </w:p>
    <w:p>
      <w:pPr>
        <w:pStyle w:val="990"/>
        <w:ind w:firstLine="648"/>
        <w:rPr>
          <w:rFonts w:hint="eastAsia" w:cs="宋体" w:asciiTheme="minorEastAsia" w:hAnsiTheme="minorEastAsia" w:eastAsiaTheme="minorEastAsia"/>
          <w:bCs/>
          <w:sz w:val="21"/>
        </w:rPr>
      </w:pPr>
      <w:r>
        <w:rPr>
          <w:rFonts w:hint="eastAsia" w:cs="宋体" w:asciiTheme="minorEastAsia" w:hAnsiTheme="minorEastAsia" w:eastAsiaTheme="minorEastAsia"/>
          <w:bCs/>
          <w:sz w:val="21"/>
        </w:rPr>
        <w:t xml:space="preserve">逾期退还履约保证金的违约责任：</w:t>
      </w:r>
      <w:r>
        <w:rPr>
          <w:rFonts w:hint="eastAsia" w:cs="宋体" w:asciiTheme="minorEastAsia" w:hAnsiTheme="minorEastAsia" w:eastAsiaTheme="minorEastAsia"/>
          <w:bCs/>
          <w:sz w:val="21"/>
          <w:u w:val="single"/>
        </w:rPr>
        <w:t xml:space="preserve">承担履约保证金金额千分之二/天的违约金</w:t>
      </w:r>
      <w:r/>
    </w:p>
    <w:p>
      <w:pPr>
        <w:ind w:firstLine="42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ind w:firstLine="42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41"/>
        </w:numPr>
        <w:ind w:firstLine="420"/>
        <w:spacing w:before="0" w:line="400" w:lineRule="exact"/>
        <w:rPr>
          <w:rFonts w:ascii="宋体" w:hAnsi="宋体"/>
          <w:b/>
          <w:szCs w:val="21"/>
        </w:rPr>
      </w:pPr>
      <w:r>
        <w:rPr>
          <w:rFonts w:hint="eastAsia" w:ascii="宋体" w:hAnsi="宋体"/>
          <w:b/>
          <w:szCs w:val="21"/>
        </w:rPr>
        <w:t xml:space="preserve">合同验收</w:t>
      </w:r>
      <w:r/>
    </w:p>
    <w:p>
      <w:pPr>
        <w:numPr>
          <w:ilvl w:val="0"/>
          <w:numId w:val="43"/>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p>
    <w:p>
      <w:pPr>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p>
    <w:p>
      <w:pPr>
        <w:ind w:firstLine="84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p>
    <w:p>
      <w:pPr>
        <w:ind w:firstLine="84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p>
    <w:p>
      <w:pPr>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p>
    <w:p>
      <w:pPr>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hint="default"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p>
    <w:p>
      <w:pPr>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90"/>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2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p>
    <w:p>
      <w:pPr>
        <w:numPr>
          <w:ilvl w:val="0"/>
          <w:numId w:val="41"/>
        </w:numPr>
        <w:ind w:firstLine="420"/>
        <w:spacing w:before="0" w:line="400" w:lineRule="exact"/>
        <w:rPr>
          <w:rFonts w:hint="eastAsia" w:ascii="宋体" w:hAnsi="宋体"/>
          <w:b/>
          <w:szCs w:val="21"/>
        </w:rPr>
      </w:pPr>
      <w:r>
        <w:rPr>
          <w:rFonts w:hint="eastAsia" w:ascii="宋体" w:hAnsi="宋体"/>
          <w:b/>
          <w:szCs w:val="21"/>
        </w:rPr>
        <w:t xml:space="preserve">组成合同的文件</w:t>
      </w:r>
      <w:r/>
    </w:p>
    <w:p>
      <w:pPr>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auto"/>
          <w:szCs w:val="21"/>
          <w:lang w:eastAsia="zh-CN"/>
        </w:rPr>
      </w:pPr>
      <w:r>
        <w:rPr>
          <w:rFonts w:hint="eastAsia" w:ascii="宋体" w:hAnsi="宋体"/>
          <w:color w:val="auto"/>
          <w:szCs w:val="21"/>
        </w:rPr>
        <w:t xml:space="preserve">（1）</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p>
    <w:p>
      <w:pPr>
        <w:ind w:firstLine="420"/>
        <w:spacing w:before="0" w:line="400" w:lineRule="exact"/>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4</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p>
    <w:p>
      <w:pPr>
        <w:ind w:firstLine="420"/>
        <w:spacing w:before="0" w:line="400" w:lineRule="exact"/>
        <w:rPr>
          <w:rFonts w:ascii="宋体" w:hAnsi="宋体"/>
          <w:szCs w:val="21"/>
        </w:rPr>
      </w:pPr>
      <w:r>
        <w:rPr>
          <w:rFonts w:hint="eastAsia" w:ascii="宋体" w:hAnsi="宋体"/>
          <w:szCs w:val="21"/>
        </w:rPr>
        <w:t xml:space="preserve">（6）采购文件</w:t>
      </w:r>
      <w:r/>
    </w:p>
    <w:p>
      <w:pPr>
        <w:ind w:firstLine="420"/>
        <w:spacing w:before="0" w:line="400" w:lineRule="exact"/>
        <w:rPr>
          <w:rFonts w:ascii="宋体" w:hAnsi="宋体"/>
          <w:szCs w:val="21"/>
        </w:rPr>
      </w:pPr>
      <w:r>
        <w:rPr>
          <w:rFonts w:hint="eastAsia" w:ascii="宋体" w:hAnsi="宋体"/>
          <w:szCs w:val="21"/>
        </w:rPr>
        <w:t xml:space="preserve">（7）有关技术文件，图纸</w:t>
      </w:r>
      <w:r/>
    </w:p>
    <w:p>
      <w:pPr>
        <w:pStyle w:val="990"/>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41"/>
        </w:numPr>
        <w:ind w:firstLine="420"/>
        <w:spacing w:before="0" w:line="400" w:lineRule="exact"/>
        <w:rPr>
          <w:rFonts w:hint="eastAsia" w:ascii="宋体" w:hAnsi="宋体"/>
          <w:b/>
          <w:szCs w:val="21"/>
        </w:rPr>
      </w:pPr>
      <w:r>
        <w:rPr>
          <w:rFonts w:hint="eastAsia" w:ascii="宋体" w:hAnsi="宋体"/>
          <w:b/>
          <w:szCs w:val="21"/>
        </w:rPr>
        <w:t xml:space="preserve">合同生效</w:t>
      </w:r>
      <w:r/>
    </w:p>
    <w:p>
      <w:pPr>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41"/>
        </w:numPr>
        <w:ind w:firstLine="420"/>
        <w:spacing w:before="0" w:line="400" w:lineRule="exact"/>
        <w:rPr>
          <w:rFonts w:hint="eastAsia" w:ascii="宋体" w:hAnsi="宋体"/>
          <w:b/>
          <w:szCs w:val="21"/>
        </w:rPr>
      </w:pPr>
      <w:r>
        <w:rPr>
          <w:rFonts w:hint="eastAsia" w:ascii="宋体" w:hAnsi="宋体"/>
          <w:b/>
          <w:szCs w:val="21"/>
        </w:rPr>
        <w:t xml:space="preserve">合同份数</w:t>
      </w:r>
      <w:r/>
    </w:p>
    <w:p>
      <w:pPr>
        <w:ind w:firstLine="42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1208"/>
        <w:spacing w:line="400" w:lineRule="exact"/>
      </w:pPr>
      <w:r/>
      <w:r/>
    </w:p>
    <w:p>
      <w:pPr>
        <w:pStyle w:val="918"/>
        <w:spacing w:line="400" w:lineRule="exact"/>
        <w:rPr>
          <w:rFonts w:hint="eastAsia" w:ascii="宋体" w:hAnsi="宋体" w:cs="Times New Roman"/>
          <w:b w:val="0"/>
          <w:bCs w:val="0"/>
          <w:sz w:val="21"/>
          <w:szCs w:val="21"/>
          <w:highlight w:val="none"/>
          <w:lang w:val="en-US" w:eastAsia="zh-CN"/>
        </w:rPr>
      </w:pPr>
      <w:r>
        <w:rPr>
          <w:rFonts w:hint="default"/>
          <w:lang w:val="en"/>
        </w:rPr>
        <w:t xml:space="preserve">   </w:t>
      </w:r>
      <w:r/>
    </w:p>
    <w:p>
      <w:pPr>
        <w:rPr>
          <w:rFonts w:hint="eastAsia"/>
        </w:rPr>
      </w:pPr>
      <w:r>
        <w:rPr>
          <w:rFonts w:hint="eastAsia"/>
        </w:rPr>
        <w:br w:type="page" w:clear="all"/>
      </w:r>
      <w:r/>
    </w:p>
    <w:p>
      <w:pPr>
        <w:pStyle w:val="1208"/>
        <w:rPr>
          <w:rFonts w:hint="eastAsia"/>
        </w:rPr>
      </w:pPr>
      <w:r>
        <w:rPr>
          <w:rFonts w:hint="eastAsia"/>
        </w:rPr>
      </w:r>
      <w:r/>
    </w:p>
    <w:tbl>
      <w:tblPr>
        <w:tblStyle w:val="92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933"/>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918"/>
        <w:jc w:val="center"/>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before="0" w:line="400" w:lineRule="exact"/>
        <w:tabs>
          <w:tab w:val="left" w:pos="8820" w:leader="none"/>
          <w:tab w:val="left" w:pos="9345" w:leader="none"/>
          <w:tab w:val="left" w:pos="9765" w:leader="none"/>
        </w:tabs>
        <w:rPr>
          <w:rFonts w:hint="eastAsia" w:ascii="宋体" w:hAnsi="宋体" w:eastAsia="宋体" w:cs="宋体"/>
          <w:b/>
          <w:bCs/>
          <w:sz w:val="24"/>
        </w:rPr>
      </w:pPr>
      <w:r>
        <w:rPr>
          <w:rFonts w:hint="eastAsia" w:ascii="宋体" w:hAnsi="宋体" w:eastAsia="宋体" w:cs="宋体"/>
          <w:b/>
          <w:sz w:val="24"/>
        </w:rPr>
        <w:t xml:space="preserve">1.</w:t>
      </w:r>
      <w:r>
        <w:rPr>
          <w:rFonts w:hint="eastAsia" w:ascii="宋体" w:hAnsi="宋体" w:eastAsia="宋体" w:cs="宋体"/>
          <w:b/>
          <w:sz w:val="24"/>
          <w:lang w:val="en-US" w:eastAsia="zh-CN"/>
        </w:rPr>
        <w:t xml:space="preserve"> </w:t>
      </w:r>
      <w:r>
        <w:rPr>
          <w:rFonts w:hint="eastAsia" w:ascii="宋体" w:hAnsi="宋体" w:eastAsia="宋体" w:cs="宋体"/>
          <w:b/>
          <w:bCs/>
          <w:sz w:val="24"/>
        </w:rPr>
        <w:t xml:space="preserve">定义</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（1）采购人（以下称甲方）是指使用财政性资金，通过政府采购方式向供应商购买货物</w:t>
      </w:r>
      <w:r>
        <w:rPr>
          <w:rFonts w:hint="eastAsia" w:ascii="宋体" w:hAnsi="宋体" w:eastAsia="宋体" w:cs="宋体"/>
          <w:color w:val="auto"/>
          <w:szCs w:val="21"/>
          <w:highlight w:val="none"/>
          <w:lang w:val="en-US" w:eastAsia="zh-CN"/>
        </w:rPr>
        <w:t xml:space="preserve">及其相关服务的</w:t>
      </w:r>
      <w:r>
        <w:rPr>
          <w:rFonts w:hint="eastAsia" w:ascii="宋体" w:hAnsi="宋体" w:eastAsia="宋体" w:cs="宋体"/>
          <w:color w:val="auto"/>
          <w:szCs w:val="21"/>
          <w:highlight w:val="none"/>
        </w:rPr>
        <w:t xml:space="preserve">国家机关、事业单位、团体组织。</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（2）供应商（以下称</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方）是指参加政府采购活动并且中标（成交），向采购人提供</w:t>
      </w:r>
      <w:r>
        <w:rPr>
          <w:rFonts w:hint="eastAsia" w:ascii="宋体" w:hAnsi="宋体" w:eastAsia="宋体" w:cs="宋体"/>
          <w:color w:val="auto"/>
          <w:szCs w:val="21"/>
          <w:highlight w:val="none"/>
          <w:lang w:val="en-US" w:eastAsia="zh-CN"/>
        </w:rPr>
        <w:t xml:space="preserve">合同约定的货物及其相关服务的法人、非法人组织或者自然人</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1.2本合同下列术语应解释为：</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auto"/>
          <w:szCs w:val="21"/>
          <w:lang w:eastAsia="zh-CN"/>
        </w:rPr>
        <w:t xml:space="preserve">政府采购</w:t>
      </w:r>
      <w:r>
        <w:rPr>
          <w:rFonts w:hint="eastAsia" w:ascii="宋体" w:hAnsi="宋体" w:eastAsia="宋体" w:cs="宋体"/>
          <w:color w:val="auto"/>
          <w:szCs w:val="21"/>
        </w:rPr>
        <w:t xml:space="preserve">合同协议书及其变更、补充</w:t>
      </w:r>
      <w:r>
        <w:rPr>
          <w:rFonts w:hint="eastAsia" w:ascii="宋体" w:hAnsi="宋体" w:eastAsia="宋体" w:cs="宋体"/>
          <w:color w:val="auto"/>
          <w:szCs w:val="21"/>
          <w:lang w:eastAsia="zh-CN"/>
        </w:rPr>
        <w:t xml:space="preserve">协议，</w:t>
      </w:r>
      <w:r>
        <w:rPr>
          <w:rFonts w:hint="eastAsia" w:ascii="宋体" w:hAnsi="宋体" w:eastAsia="宋体" w:cs="宋体"/>
          <w:szCs w:val="21"/>
        </w:rPr>
        <w:t xml:space="preserve">政府采购合同专用条款</w:t>
      </w:r>
      <w:r>
        <w:rPr>
          <w:rFonts w:hint="eastAsia" w:ascii="宋体" w:hAnsi="宋体" w:eastAsia="宋体" w:cs="宋体"/>
          <w:szCs w:val="21"/>
          <w:lang w:eastAsia="zh-CN"/>
        </w:rPr>
        <w:t xml:space="preserve">，</w:t>
      </w:r>
      <w:r>
        <w:rPr>
          <w:rFonts w:hint="eastAsia" w:ascii="宋体" w:hAnsi="宋体" w:eastAsia="宋体" w:cs="宋体"/>
          <w:szCs w:val="21"/>
        </w:rPr>
        <w:t xml:space="preserve">政府采购合同通用条款</w:t>
      </w:r>
      <w:r>
        <w:rPr>
          <w:rFonts w:hint="eastAsia" w:ascii="宋体" w:hAnsi="宋体" w:eastAsia="宋体" w:cs="宋体"/>
          <w:szCs w:val="21"/>
          <w:lang w:eastAsia="zh-CN"/>
        </w:rPr>
        <w:t xml:space="preserve">，</w:t>
      </w:r>
      <w:r>
        <w:rPr>
          <w:rFonts w:hint="eastAsia" w:ascii="宋体" w:hAnsi="宋体" w:eastAsia="宋体" w:cs="宋体"/>
          <w:color w:val="auto"/>
          <w:szCs w:val="21"/>
        </w:rPr>
        <w:t xml:space="preserve">中标</w:t>
      </w:r>
      <w:r>
        <w:rPr>
          <w:rFonts w:hint="eastAsia" w:ascii="宋体" w:hAnsi="宋体" w:eastAsia="宋体" w:cs="宋体"/>
          <w:color w:val="auto"/>
          <w:szCs w:val="21"/>
          <w:lang w:eastAsia="zh-CN"/>
        </w:rPr>
        <w:t xml:space="preserve">（成交）</w:t>
      </w:r>
      <w:r>
        <w:rPr>
          <w:rFonts w:hint="eastAsia" w:ascii="宋体" w:hAnsi="宋体" w:eastAsia="宋体" w:cs="宋体"/>
          <w:color w:val="auto"/>
          <w:szCs w:val="21"/>
        </w:rPr>
        <w:t xml:space="preserve">通知书</w:t>
      </w:r>
      <w:r>
        <w:rPr>
          <w:rFonts w:hint="eastAsia" w:ascii="宋体" w:hAnsi="宋体" w:eastAsia="宋体" w:cs="宋体"/>
          <w:color w:val="auto"/>
          <w:szCs w:val="21"/>
          <w:lang w:eastAsia="zh-CN"/>
        </w:rPr>
        <w:t xml:space="preserve">，</w:t>
      </w:r>
      <w:r>
        <w:rPr>
          <w:rFonts w:hint="eastAsia" w:ascii="宋体" w:hAnsi="宋体" w:eastAsia="宋体" w:cs="宋体"/>
          <w:szCs w:val="21"/>
        </w:rPr>
        <w:t xml:space="preserve">投标（响应）文件</w:t>
      </w:r>
      <w:r>
        <w:rPr>
          <w:rFonts w:hint="eastAsia" w:ascii="宋体" w:hAnsi="宋体" w:eastAsia="宋体" w:cs="宋体"/>
          <w:szCs w:val="21"/>
          <w:lang w:eastAsia="zh-CN"/>
        </w:rPr>
        <w:t xml:space="preserve">，</w:t>
      </w:r>
      <w:r>
        <w:rPr>
          <w:rFonts w:hint="eastAsia" w:ascii="宋体" w:hAnsi="宋体" w:eastAsia="宋体" w:cs="宋体"/>
          <w:szCs w:val="21"/>
        </w:rPr>
        <w:t xml:space="preserve">采购文件</w:t>
      </w:r>
      <w:r>
        <w:rPr>
          <w:rFonts w:hint="eastAsia" w:ascii="宋体" w:hAnsi="宋体" w:eastAsia="宋体" w:cs="宋体"/>
          <w:szCs w:val="21"/>
          <w:lang w:eastAsia="zh-CN"/>
        </w:rPr>
        <w:t xml:space="preserve">，</w:t>
      </w:r>
      <w:r>
        <w:rPr>
          <w:rFonts w:hint="eastAsia" w:ascii="宋体" w:hAnsi="宋体" w:eastAsia="宋体" w:cs="宋体"/>
          <w:szCs w:val="21"/>
        </w:rPr>
        <w:t xml:space="preserve">有关技术文件</w:t>
      </w:r>
      <w:r>
        <w:rPr>
          <w:rFonts w:hint="eastAsia" w:ascii="宋体" w:hAnsi="宋体" w:eastAsia="宋体" w:cs="宋体"/>
          <w:szCs w:val="21"/>
          <w:lang w:eastAsia="zh-CN"/>
        </w:rPr>
        <w:t xml:space="preserve">和</w:t>
      </w:r>
      <w:r>
        <w:rPr>
          <w:rFonts w:hint="eastAsia" w:ascii="宋体" w:hAnsi="宋体" w:eastAsia="宋体" w:cs="宋体"/>
          <w:szCs w:val="21"/>
        </w:rPr>
        <w:t xml:space="preserve">图纸</w:t>
      </w:r>
      <w:r>
        <w:rPr>
          <w:rFonts w:hint="eastAsia" w:ascii="宋体" w:hAnsi="宋体" w:eastAsia="宋体" w:cs="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）“合同价</w:t>
      </w:r>
      <w:r>
        <w:rPr>
          <w:rFonts w:hint="eastAsia" w:ascii="宋体" w:hAnsi="宋体" w:eastAsia="宋体" w:cs="宋体"/>
          <w:color w:val="auto"/>
          <w:szCs w:val="21"/>
          <w:highlight w:val="none"/>
          <w:lang w:val="en-US" w:eastAsia="zh-CN"/>
        </w:rPr>
        <w:t xml:space="preserve">款</w:t>
      </w:r>
      <w:r>
        <w:rPr>
          <w:rFonts w:hint="eastAsia" w:ascii="宋体" w:hAnsi="宋体" w:eastAsia="宋体" w:cs="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）“货物”系指乙方根据本合同规定须向甲方提供的各种形态和种类的物品，包括原材料、设备、产品（</w:t>
      </w:r>
      <w:r>
        <w:rPr>
          <w:rFonts w:hint="eastAsia" w:ascii="宋体" w:hAnsi="宋体" w:eastAsia="宋体" w:cs="宋体"/>
          <w:color w:val="000000" w:themeColor="text1"/>
          <w:szCs w:val="21"/>
          <w:highlight w:val="none"/>
          <w14:textFill>
            <w14:solidFill>
              <w14:schemeClr w14:val="tx1"/>
            </w14:solidFill>
          </w14:textFill>
        </w:rPr>
        <w:t xml:space="preserve">包括软件）及相关的其备品备件、工具、手册及</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技术资料和材料</w:t>
      </w:r>
      <w:r>
        <w:rPr>
          <w:rFonts w:hint="eastAsia" w:ascii="宋体" w:hAnsi="宋体" w:eastAsia="宋体" w:cs="宋体"/>
          <w:color w:val="000000" w:themeColor="text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eastAsia="宋体" w:cs="宋体"/>
          <w:color w:val="000000" w:themeColor="text1"/>
          <w:szCs w:val="21"/>
          <w:highlight w:val="none"/>
          <w14:textFill>
            <w14:solidFill>
              <w14:schemeClr w14:val="tx1"/>
            </w14:solidFill>
          </w14:textFill>
        </w:rPr>
        <w:t xml:space="preserve">技术、管理和</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eastAsia="宋体" w:cs="宋体"/>
          <w:color w:val="000000" w:themeColor="text1"/>
          <w:szCs w:val="21"/>
          <w:highlight w:val="none"/>
          <w:lang w:eastAsia="zh-CN"/>
          <w14:textFill>
            <w14:solidFill>
              <w14:schemeClr w14:val="tx1"/>
            </w14:solidFill>
          </w14:textFill>
        </w:rPr>
        <w:t xml:space="preserve">废弃处置、</w:t>
      </w:r>
      <w:r>
        <w:rPr>
          <w:rFonts w:hint="eastAsia" w:ascii="宋体" w:hAnsi="宋体" w:eastAsia="宋体" w:cs="宋体"/>
          <w:color w:val="000000" w:themeColor="text1"/>
          <w:szCs w:val="21"/>
          <w:highlight w:val="none"/>
          <w14:textFill>
            <w14:solidFill>
              <w14:schemeClr w14:val="tx1"/>
            </w14:solidFill>
          </w14:textFill>
        </w:rPr>
        <w:t xml:space="preserve">技术支持等以及合同中规定乙方应承担的</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）“分包”系指中标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szCs w:val="21"/>
        </w:rPr>
        <w:t xml:space="preserve">“联合体”系指</w:t>
      </w:r>
      <w:r>
        <w:rPr>
          <w:rFonts w:hint="eastAsia" w:ascii="宋体" w:hAnsi="宋体" w:eastAsia="宋体" w:cs="宋体"/>
          <w:szCs w:val="21"/>
          <w:lang w:eastAsia="zh-CN"/>
        </w:rPr>
        <w:t xml:space="preserve">由</w:t>
      </w:r>
      <w:r>
        <w:rPr>
          <w:rFonts w:hint="eastAsia" w:ascii="宋体" w:hAnsi="宋体" w:eastAsia="宋体" w:cs="宋体"/>
          <w:szCs w:val="21"/>
        </w:rPr>
        <w:t xml:space="preserve">两个以上的自然人、法人或者</w:t>
      </w:r>
      <w:r>
        <w:rPr>
          <w:rFonts w:hint="eastAsia" w:ascii="宋体" w:hAnsi="宋体" w:eastAsia="宋体" w:cs="宋体"/>
          <w:szCs w:val="21"/>
          <w:lang w:val="en-US" w:eastAsia="zh-CN"/>
        </w:rPr>
        <w:t xml:space="preserve">非法人</w:t>
      </w:r>
      <w:r>
        <w:rPr>
          <w:rFonts w:hint="eastAsia" w:ascii="宋体" w:hAnsi="宋体" w:eastAsia="宋体" w:cs="宋体"/>
          <w:szCs w:val="21"/>
        </w:rPr>
        <w:t xml:space="preserve">组织组成，</w:t>
      </w:r>
      <w:r>
        <w:rPr>
          <w:rFonts w:hint="eastAsia" w:ascii="宋体" w:hAnsi="宋体" w:eastAsia="宋体" w:cs="宋体"/>
          <w:szCs w:val="21"/>
          <w:lang w:eastAsia="zh-CN"/>
        </w:rPr>
        <w:t xml:space="preserve">以一个供应商的身份共同参加政府采购的主体</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承担连带责任。联合体具体要求见【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）其他术语解释，见【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numPr>
          <w:ilvl w:val="0"/>
          <w:numId w:val="44"/>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hint="eastAsia" w:ascii="宋体" w:hAnsi="宋体" w:eastAsia="宋体" w:cs="宋体"/>
          <w:b/>
          <w:bCs/>
          <w:i/>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中，甲方不再另行支付</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任何费用。</w:t>
      </w:r>
      <w:r/>
    </w:p>
    <w:p>
      <w:p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 xml:space="preserve">3</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eastAsia="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4</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.1 签署合同后，甲方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.3 甲方有权要求乙方对缺陷部分予以修复，并按合同约定享有货物保修及其他合同约定的权利。</w:t>
      </w:r>
      <w:r/>
    </w:p>
    <w:p>
      <w:pPr>
        <w:ind w:firstLine="420"/>
        <w:spacing w:line="400" w:lineRule="exact"/>
        <w:rPr>
          <w:rFonts w:hint="eastAsia" w:ascii="宋体" w:hAnsi="宋体" w:eastAsia="宋体" w:cs="宋体"/>
          <w:lang w:val="en-US" w:eastAsia="zh-CN"/>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eastAsia="宋体" w:cs="宋体"/>
          <w:b w:val="0"/>
          <w:bCs w:val="0"/>
          <w:szCs w:val="21"/>
          <w:highlight w:val="none"/>
          <w:lang w:eastAsia="zh-CN"/>
        </w:rPr>
        <w:t xml:space="preserve">未</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b w:val="0"/>
          <w:bCs w:val="0"/>
          <w:szCs w:val="21"/>
          <w:highlight w:val="none"/>
          <w:lang w:eastAsia="zh-CN"/>
        </w:rPr>
        <w:t xml:space="preserve">约定的期限内对乙方履约提出任何异议或者向乙方作出任何说明的，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 甲方应当根据合同约定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color w:val="000000" w:themeColor="text1"/>
          <w:szCs w:val="21"/>
          <w:highlight w:val="none"/>
          <w14:textFill>
            <w14:solidFill>
              <w14:schemeClr w14:val="tx1"/>
            </w14:solidFill>
          </w14:textFill>
        </w:rPr>
        <w:t xml:space="preserve">时向乙方支付</w:t>
      </w:r>
      <w:r>
        <w:rPr>
          <w:rFonts w:hint="eastAsia" w:ascii="宋体" w:hAnsi="宋体" w:eastAsia="宋体" w:cs="宋体"/>
          <w:color w:val="000000" w:themeColor="text1"/>
          <w:szCs w:val="21"/>
          <w:highlight w:val="none"/>
          <w:lang w:eastAsia="zh-CN"/>
          <w14:textFill>
            <w14:solidFill>
              <w14:schemeClr w14:val="tx1"/>
            </w14:solidFill>
          </w14:textFill>
        </w:rPr>
        <w:t xml:space="preserve">合同价款，不得以内部人员变更、履行内部付款流程等为由，拒绝或迟延支付。</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国家法律法规规定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themeColor="text1"/>
          <w:szCs w:val="21"/>
          <w:highlight w:val="none"/>
          <w:lang w:eastAsia="zh-CN"/>
          <w14:textFill>
            <w14:solidFill>
              <w14:schemeClr w14:val="tx1"/>
            </w14:solidFill>
          </w14:textFill>
        </w:rPr>
        <w:t xml:space="preserve">约定应</w:t>
      </w:r>
      <w:r>
        <w:rPr>
          <w:rFonts w:hint="eastAsia" w:ascii="宋体" w:hAnsi="宋体" w:eastAsia="宋体" w:cs="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5</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.1 签署合同后，乙方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.2 乙方应按照合同要求履约，充分合理安排，确保提供的货物</w:t>
      </w:r>
      <w:r>
        <w:rPr>
          <w:rFonts w:hint="eastAsia" w:ascii="宋体" w:hAnsi="宋体" w:eastAsia="宋体" w:cs="宋体"/>
          <w:color w:val="000000" w:themeColor="text1"/>
          <w:szCs w:val="21"/>
          <w:highlight w:val="none"/>
          <w:lang w:eastAsia="zh-CN"/>
          <w14:textFill>
            <w14:solidFill>
              <w14:schemeClr w14:val="tx1"/>
            </w14:solidFill>
          </w14:textFill>
        </w:rPr>
        <w:t xml:space="preserve">及相关</w:t>
      </w:r>
      <w:r>
        <w:rPr>
          <w:rFonts w:hint="eastAsia" w:ascii="宋体" w:hAnsi="宋体" w:eastAsia="宋体" w:cs="宋体"/>
          <w:color w:val="000000" w:themeColor="text1"/>
          <w:szCs w:val="21"/>
          <w:highlight w:val="none"/>
          <w14:textFill>
            <w14:solidFill>
              <w14:schemeClr w14:val="tx1"/>
            </w14:solidFill>
          </w14:textFill>
        </w:rPr>
        <w:t xml:space="preserve">服务符合合同</w:t>
      </w:r>
      <w:r>
        <w:rPr>
          <w:rFonts w:hint="eastAsia" w:ascii="宋体" w:hAnsi="宋体" w:eastAsia="宋体" w:cs="宋体"/>
          <w:color w:val="000000" w:themeColor="text1"/>
          <w:szCs w:val="21"/>
          <w:highlight w:val="none"/>
          <w:lang w:eastAsia="zh-CN"/>
          <w14:textFill>
            <w14:solidFill>
              <w14:schemeClr w14:val="tx1"/>
            </w14:solidFill>
          </w14:textFill>
        </w:rPr>
        <w:t xml:space="preserve">有关</w:t>
      </w:r>
      <w:r>
        <w:rPr>
          <w:rFonts w:hint="eastAsia" w:ascii="宋体" w:hAnsi="宋体" w:eastAsia="宋体" w:cs="宋体"/>
          <w:color w:val="000000" w:themeColor="text1"/>
          <w:szCs w:val="21"/>
          <w:highlight w:val="none"/>
          <w14:textFill>
            <w14:solidFill>
              <w14:schemeClr w14:val="tx1"/>
            </w14:solidFill>
          </w14:textFill>
        </w:rPr>
        <w:t xml:space="preserve">要求。接受项目行业管理部门及政府有关部门的指导，配合甲方的履约检查</w:t>
      </w:r>
      <w:r>
        <w:rPr>
          <w:rFonts w:hint="eastAsia" w:ascii="宋体" w:hAnsi="宋体" w:eastAsia="宋体" w:cs="宋体"/>
          <w:color w:val="000000" w:themeColor="text1"/>
          <w:szCs w:val="21"/>
          <w:highlight w:val="none"/>
          <w:lang w:eastAsia="zh-CN"/>
          <w14:textFill>
            <w14:solidFill>
              <w14:schemeClr w14:val="tx1"/>
            </w14:solidFill>
          </w14:textFill>
        </w:rPr>
        <w:t xml:space="preserve">及验收</w:t>
      </w:r>
      <w:r>
        <w:rPr>
          <w:rFonts w:hint="eastAsia" w:ascii="宋体" w:hAnsi="宋体" w:eastAsia="宋体" w:cs="宋体"/>
          <w:color w:val="000000" w:themeColor="text1"/>
          <w:szCs w:val="21"/>
          <w:highlight w:val="none"/>
          <w14:textFill>
            <w14:solidFill>
              <w14:schemeClr w14:val="tx1"/>
            </w14:solidFill>
          </w14:textFill>
        </w:rPr>
        <w:t xml:space="preserve">，并负责项目实施过程中的所有协调工作。</w:t>
      </w:r>
      <w:r/>
    </w:p>
    <w:p>
      <w:pPr>
        <w:pStyle w:val="928"/>
        <w:ind w:firstLine="422"/>
        <w:spacing w:after="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乙方有权根据合同约定向甲方收取合同价款。</w:t>
      </w:r>
      <w:r/>
    </w:p>
    <w:p>
      <w:pPr>
        <w:pStyle w:val="928"/>
        <w:ind w:firstLine="422"/>
        <w:spacing w:after="0"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国家法律法规规定及【政府采购合同专用条款】约定应由乙方承担的其他义务和责任。</w:t>
      </w:r>
      <w:r/>
    </w:p>
    <w:p>
      <w:pPr>
        <w:numPr>
          <w:ilvl w:val="0"/>
          <w:numId w:val="45"/>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合同履</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rPr>
          <w:rFonts w:hint="eastAsia" w:ascii="宋体" w:hAnsi="宋体" w:eastAsia="宋体" w:cs="宋体"/>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7</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货物包装、运输</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保险</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和交付</w:t>
      </w:r>
      <w:r>
        <w:rPr>
          <w:rFonts w:hint="eastAsia" w:ascii="宋体" w:hAnsi="宋体" w:eastAsia="宋体" w:cs="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.1 本合同</w:t>
      </w:r>
      <w:r>
        <w:rPr>
          <w:rFonts w:hint="eastAsia" w:ascii="宋体" w:hAnsi="宋体" w:eastAsia="宋体" w:cs="宋体"/>
          <w:bCs/>
          <w:color w:val="000000" w:themeColor="text1"/>
          <w:szCs w:val="21"/>
          <w:highlight w:val="none"/>
          <w14:textFill>
            <w14:solidFill>
              <w14:schemeClr w14:val="tx1"/>
            </w14:solidFill>
          </w14:textFill>
        </w:rPr>
        <w:t xml:space="preserve">涉及商品包装</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快递包装的，</w:t>
      </w:r>
      <w:r>
        <w:rPr>
          <w:rFonts w:hint="eastAsia" w:ascii="宋体" w:hAnsi="宋体" w:eastAsia="宋体" w:cs="宋体"/>
          <w:color w:val="000000" w:themeColor="text1"/>
          <w:szCs w:val="21"/>
          <w:highlight w:val="none"/>
          <w14:textFill>
            <w14:solidFill>
              <w14:schemeClr w14:val="tx1"/>
            </w14:solidFill>
          </w14:textFill>
        </w:rPr>
        <w:t xml:space="preserve">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Cs w:val="21"/>
          <w:highlight w:val="none"/>
          <w:lang w:eastAsia="zh-CN"/>
          <w14:textFill>
            <w14:solidFill>
              <w14:schemeClr w14:val="tx1"/>
            </w14:solidFill>
          </w14:textFill>
        </w:rPr>
        <w:t xml:space="preserve">约定的</w:t>
      </w:r>
      <w:r>
        <w:rPr>
          <w:rFonts w:hint="eastAsia" w:ascii="宋体" w:hAnsi="宋体" w:eastAsia="宋体" w:cs="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.2 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eastAsia="宋体" w:cs="宋体"/>
          <w:color w:val="000000" w:themeColor="text1"/>
          <w:szCs w:val="21"/>
          <w:highlight w:val="none"/>
          <w:lang w:eastAsia="zh-CN"/>
          <w14:textFill>
            <w14:solidFill>
              <w14:schemeClr w14:val="tx1"/>
            </w14:solidFill>
          </w14:textFill>
        </w:rPr>
        <w:t xml:space="preserve">，并装卸、交付至甲方</w:t>
      </w:r>
      <w:r>
        <w:rPr>
          <w:rFonts w:hint="eastAsia" w:ascii="宋体" w:hAnsi="宋体" w:eastAsia="宋体" w:cs="宋体"/>
          <w:color w:val="000000" w:themeColor="text1"/>
          <w:szCs w:val="21"/>
          <w:highlight w:val="none"/>
          <w14:textFill>
            <w14:solidFill>
              <w14:schemeClr w14:val="tx1"/>
            </w14:solidFill>
          </w14:textFill>
        </w:rPr>
        <w:t xml:space="preserve">的一切运输事项，相关费用应</w:t>
      </w:r>
      <w:r>
        <w:rPr>
          <w:rFonts w:hint="eastAsia" w:ascii="宋体" w:hAnsi="宋体" w:eastAsia="宋体" w:cs="宋体"/>
          <w:color w:val="000000" w:themeColor="text1"/>
          <w:szCs w:val="21"/>
          <w:highlight w:val="none"/>
          <w:lang w:eastAsia="zh-CN"/>
          <w14:textFill>
            <w14:solidFill>
              <w14:schemeClr w14:val="tx1"/>
            </w14:solidFill>
          </w14:textFill>
        </w:rPr>
        <w:t xml:space="preserve">包含</w:t>
      </w:r>
      <w:r>
        <w:rPr>
          <w:rFonts w:hint="eastAsia" w:ascii="宋体" w:hAnsi="宋体" w:eastAsia="宋体" w:cs="宋体"/>
          <w:color w:val="000000" w:themeColor="text1"/>
          <w:szCs w:val="21"/>
          <w:highlight w:val="none"/>
          <w14:textFill>
            <w14:solidFill>
              <w14:schemeClr w14:val="tx1"/>
            </w14:solidFill>
          </w14:textFill>
        </w:rPr>
        <w:t xml:space="preserve">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.3 货物保险要求按</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规定执行</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.4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除采购活动</w:t>
      </w:r>
      <w:r>
        <w:rPr>
          <w:rFonts w:hint="eastAsia" w:ascii="宋体" w:hAnsi="宋体" w:eastAsia="宋体" w:cs="宋体"/>
          <w:color w:val="000000" w:themeColor="text1"/>
          <w:szCs w:val="21"/>
          <w:highlight w:val="none"/>
          <w14:textFill>
            <w14:solidFill>
              <w14:schemeClr w14:val="tx1"/>
            </w14:solidFill>
          </w14:textFill>
        </w:rPr>
        <w:t xml:space="preserve">对商品包装</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eastAsia="宋体" w:cs="宋体"/>
          <w:color w:val="000000" w:themeColor="text1"/>
          <w:szCs w:val="21"/>
          <w:highlight w:val="none"/>
          <w14:textFill>
            <w14:solidFill>
              <w14:schemeClr w14:val="tx1"/>
            </w14:solidFill>
          </w14:textFill>
        </w:rPr>
        <w:t xml:space="preserve">，乙方提供产品及相关快递服务</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涉及</w:t>
      </w:r>
      <w:r>
        <w:rPr>
          <w:rFonts w:hint="eastAsia" w:ascii="宋体" w:hAnsi="宋体" w:eastAsia="宋体" w:cs="宋体"/>
          <w:color w:val="000000" w:themeColor="text1"/>
          <w:szCs w:val="21"/>
          <w:highlight w:val="none"/>
          <w14:textFill>
            <w14:solidFill>
              <w14:schemeClr w14:val="tx1"/>
            </w14:solidFill>
          </w14:textFill>
        </w:rPr>
        <w:t xml:space="preserve">具体包装要求</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Cs w:val="21"/>
          <w:highlight w:val="none"/>
          <w14:textFill>
            <w14:solidFill>
              <w14:schemeClr w14:val="tx1"/>
            </w14:solidFill>
          </w14:textFill>
        </w:rPr>
        <w:t xml:space="preserve">应</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Cs w:val="21"/>
          <w:highlight w:val="none"/>
          <w14:textFill>
            <w14:solidFill>
              <w14:schemeClr w14:val="tx1"/>
            </w14:solidFill>
          </w14:textFill>
        </w:rPr>
        <w:t xml:space="preserve">《商品包装政府采购需求标准（试行）</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快递包装政府采购需求标准（试行）》</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标准</w:t>
      </w:r>
      <w:r>
        <w:rPr>
          <w:rFonts w:hint="eastAsia" w:ascii="宋体" w:hAnsi="宋体" w:eastAsia="宋体" w:cs="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eastAsia="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eastAsia="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eastAsia="宋体" w:cs="宋体"/>
          <w:color w:val="000000"/>
          <w:szCs w:val="21"/>
          <w:lang w:eastAsia="zh-CN"/>
        </w:rPr>
        <w:t xml:space="preserve">，甲方配合乙方做好货物的接收工作。</w:t>
      </w:r>
      <w:r/>
    </w:p>
    <w:p>
      <w:pPr>
        <w:pStyle w:val="990"/>
        <w:rPr>
          <w:rFonts w:hint="eastAsia" w:ascii="宋体" w:hAnsi="宋体" w:eastAsia="宋体" w:cs="宋体"/>
          <w:sz w:val="21"/>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宋体"/>
          <w:color w:val="000000"/>
          <w:sz w:val="21"/>
          <w:szCs w:val="21"/>
          <w:highlight w:val="none"/>
        </w:rPr>
        <w:t xml:space="preserve">如因包装</w:t>
      </w:r>
      <w:r>
        <w:rPr>
          <w:rFonts w:hint="eastAsia" w:ascii="宋体" w:hAnsi="宋体" w:eastAsia="宋体" w:cs="宋体"/>
          <w:color w:val="000000"/>
          <w:sz w:val="21"/>
          <w:szCs w:val="21"/>
          <w:highlight w:val="none"/>
          <w:lang w:eastAsia="zh-CN"/>
        </w:rPr>
        <w:t xml:space="preserve">、运输</w:t>
      </w:r>
      <w:r>
        <w:rPr>
          <w:rFonts w:hint="eastAsia" w:ascii="宋体" w:hAnsi="宋体" w:eastAsia="宋体" w:cs="宋体"/>
          <w:color w:val="000000"/>
          <w:sz w:val="21"/>
          <w:szCs w:val="21"/>
          <w:highlight w:val="none"/>
        </w:rPr>
        <w:t xml:space="preserve">问题导致货物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宋体"/>
          <w:color w:val="000000"/>
          <w:sz w:val="21"/>
          <w:szCs w:val="21"/>
          <w:highlight w:val="none"/>
        </w:rPr>
        <w:t xml:space="preserve">或者品质下降，</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有权要求降价、换货、拒收部分或整批货物，由此</w:t>
      </w:r>
      <w:r>
        <w:rPr>
          <w:rFonts w:hint="eastAsia" w:ascii="宋体" w:hAnsi="宋体" w:eastAsia="宋体" w:cs="宋体"/>
          <w:color w:val="000000"/>
          <w:sz w:val="21"/>
          <w:szCs w:val="21"/>
          <w:highlight w:val="none"/>
          <w:lang w:eastAsia="zh-CN"/>
        </w:rPr>
        <w:t xml:space="preserve">产生</w:t>
      </w:r>
      <w:r>
        <w:rPr>
          <w:rFonts w:hint="eastAsia" w:ascii="宋体" w:hAnsi="宋体" w:eastAsia="宋体" w:cs="宋体"/>
          <w:color w:val="000000"/>
          <w:sz w:val="21"/>
          <w:szCs w:val="21"/>
          <w:highlight w:val="none"/>
        </w:rPr>
        <w:t xml:space="preserve">的费用和损失，均由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000000" w:themeColor="text1"/>
          <w:sz w:val="24"/>
          <w:highlight w:val="none"/>
          <w:lang w:eastAsia="zh-CN"/>
          <w14:textFill>
            <w14:solidFill>
              <w14:schemeClr w14:val="tx1"/>
            </w14:solidFill>
          </w14:textFill>
        </w:rPr>
        <w:t xml:space="preserve">8</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auto"/>
          <w:sz w:val="24"/>
          <w:highlight w:val="none"/>
        </w:rPr>
        <w:t xml:space="preserve">质量标准和保证</w:t>
      </w:r>
      <w:r/>
    </w:p>
    <w:p>
      <w:pPr>
        <w:pStyle w:val="938"/>
        <w:ind w:firstLine="420"/>
        <w:jc w:val="left"/>
        <w:spacing w:before="0" w:line="400" w:lineRule="exact"/>
        <w:rPr>
          <w:rFonts w:hint="eastAsia" w:ascii="宋体" w:hAnsi="宋体" w:eastAsia="宋体" w:cs="宋体"/>
          <w:b/>
          <w:color w:val="auto"/>
          <w:highlight w:val="none"/>
        </w:rPr>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.1 质量标准</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（1）本合同下</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w:t>
      </w:r>
      <w:r>
        <w:rPr>
          <w:rFonts w:hint="eastAsia" w:ascii="宋体" w:hAnsi="宋体" w:eastAsia="宋体" w:cs="宋体"/>
          <w:color w:val="auto"/>
          <w:szCs w:val="21"/>
          <w:highlight w:val="none"/>
          <w:lang w:eastAsia="zh-CN"/>
        </w:rPr>
        <w:t xml:space="preserve">合同</w:t>
      </w:r>
      <w:r>
        <w:rPr>
          <w:rFonts w:hint="eastAsia" w:ascii="宋体" w:hAnsi="宋体" w:eastAsia="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eastAsia="宋体" w:cs="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 xml:space="preserve">。</w:t>
      </w:r>
      <w:r/>
    </w:p>
    <w:p>
      <w:pPr>
        <w:pStyle w:val="938"/>
        <w:ind w:firstLine="420"/>
        <w:jc w:val="left"/>
        <w:spacing w:before="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（2）采用中华人民共和国法定计量单位。</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的货物应符合国家有关安全、环保、卫生</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规定。</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（4）乙方应向甲方提交所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上述</w:t>
      </w:r>
      <w:r>
        <w:rPr>
          <w:rFonts w:hint="eastAsia" w:ascii="宋体" w:hAnsi="宋体" w:eastAsia="宋体" w:cs="宋体"/>
          <w:color w:val="auto"/>
          <w:szCs w:val="21"/>
          <w:highlight w:val="none"/>
        </w:rPr>
        <w:t xml:space="preserve">文件应包装好随货物一同发运。</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.2 保证</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（1）乙方应保证</w:t>
      </w:r>
      <w:r>
        <w:rPr>
          <w:rFonts w:hint="eastAsia" w:ascii="宋体" w:hAnsi="宋体" w:eastAsia="宋体" w:cs="宋体"/>
          <w:color w:val="auto"/>
          <w:szCs w:val="21"/>
          <w:highlight w:val="none"/>
          <w:lang w:eastAsia="zh-CN"/>
        </w:rPr>
        <w:t xml:space="preserve">提供的货物</w:t>
      </w:r>
      <w:r>
        <w:rPr>
          <w:rFonts w:hint="eastAsia" w:ascii="宋体" w:hAnsi="宋体" w:eastAsia="宋体" w:cs="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eastAsia="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存在</w:t>
      </w:r>
      <w:r>
        <w:rPr>
          <w:rFonts w:hint="eastAsia" w:ascii="宋体" w:hAnsi="宋体" w:eastAsia="宋体" w:cs="宋体"/>
          <w:color w:val="auto"/>
          <w:szCs w:val="21"/>
          <w:highlight w:val="none"/>
        </w:rPr>
        <w:t xml:space="preserve">质量保证期的，货物最终交付验收</w:t>
      </w:r>
      <w:r>
        <w:rPr>
          <w:rFonts w:hint="eastAsia" w:ascii="宋体" w:hAnsi="宋体" w:eastAsia="宋体" w:cs="宋体"/>
          <w:color w:val="auto"/>
          <w:szCs w:val="21"/>
          <w:highlight w:val="none"/>
          <w:lang w:eastAsia="zh-CN"/>
        </w:rPr>
        <w:t xml:space="preserve">合格</w:t>
      </w:r>
      <w:r>
        <w:rPr>
          <w:rFonts w:hint="eastAsia" w:ascii="宋体" w:hAnsi="宋体" w:eastAsia="宋体" w:cs="宋体"/>
          <w:color w:val="auto"/>
          <w:szCs w:val="21"/>
          <w:highlight w:val="none"/>
        </w:rPr>
        <w:t xml:space="preserve">后</w:t>
      </w:r>
      <w:r>
        <w:rPr>
          <w:rFonts w:hint="eastAsia" w:ascii="宋体" w:hAnsi="宋体" w:eastAsia="宋体" w:cs="宋体"/>
          <w:color w:val="auto"/>
          <w:szCs w:val="21"/>
          <w:highlight w:val="none"/>
          <w:lang w:eastAsia="zh-CN"/>
        </w:rPr>
        <w:t xml:space="preserve">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w:t>
      </w:r>
      <w:r>
        <w:rPr>
          <w:rFonts w:hint="eastAsia" w:ascii="宋体" w:hAnsi="宋体" w:eastAsia="宋体" w:cs="宋体"/>
          <w:color w:val="auto"/>
          <w:szCs w:val="21"/>
          <w:highlight w:val="none"/>
          <w:lang w:eastAsia="zh-CN"/>
        </w:rPr>
        <w:t xml:space="preserve">书面</w:t>
      </w:r>
      <w:r>
        <w:rPr>
          <w:rFonts w:hint="eastAsia" w:ascii="宋体" w:hAnsi="宋体" w:eastAsia="宋体" w:cs="宋体"/>
          <w:color w:val="auto"/>
          <w:szCs w:val="21"/>
          <w:highlight w:val="none"/>
        </w:rPr>
        <w:t xml:space="preserve">承诺（两者以较长的为准）的质量保证期内，本保证保持有效。</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（3）乙方收到通知后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auto"/>
          <w:szCs w:val="21"/>
          <w:highlight w:val="none"/>
        </w:rPr>
        <w:t xml:space="preserve">.1条规定以书面形式</w:t>
      </w:r>
      <w:r>
        <w:rPr>
          <w:rFonts w:hint="eastAsia" w:ascii="宋体" w:hAnsi="宋体" w:eastAsia="宋体" w:cs="宋体"/>
          <w:color w:val="000000" w:themeColor="text1"/>
          <w:szCs w:val="21"/>
          <w:highlight w:val="none"/>
          <w:lang w:eastAsia="zh-CN"/>
          <w14:textFill>
            <w14:solidFill>
              <w14:schemeClr w14:val="tx1"/>
            </w14:solidFill>
          </w14:textFill>
        </w:rPr>
        <w:t xml:space="preserve">追究</w:t>
      </w:r>
      <w:r>
        <w:rPr>
          <w:rFonts w:hint="eastAsia" w:ascii="宋体" w:hAnsi="宋体" w:eastAsia="宋体" w:cs="宋体"/>
          <w:color w:val="auto"/>
          <w:szCs w:val="21"/>
          <w:highlight w:val="none"/>
        </w:rPr>
        <w:t xml:space="preserve">乙方</w:t>
      </w:r>
      <w:r>
        <w:rPr>
          <w:rFonts w:hint="eastAsia" w:ascii="宋体" w:hAnsi="宋体" w:eastAsia="宋体" w:cs="宋体"/>
          <w:color w:val="000000" w:themeColor="text1"/>
          <w:szCs w:val="21"/>
          <w:highlight w:val="none"/>
          <w:lang w:eastAsia="zh-CN"/>
          <w14:textFill>
            <w14:solidFill>
              <w14:schemeClr w14:val="tx1"/>
            </w14:solidFill>
          </w14:textFill>
        </w:rPr>
        <w:t xml:space="preserve">的违约责任</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对乙方行使的其他权利不受影响。</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9</w:t>
      </w:r>
      <w:r>
        <w:rPr>
          <w:rFonts w:hint="eastAsia" w:ascii="宋体" w:hAnsi="宋体" w:eastAsia="宋体" w:cs="宋体"/>
          <w:b/>
          <w:bCs/>
          <w:color w:val="auto"/>
          <w:sz w:val="24"/>
          <w:highlight w:val="none"/>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auto"/>
          <w:sz w:val="24"/>
          <w:highlight w:val="none"/>
        </w:rPr>
        <w:t xml:space="preserve">权利瑕疵担保</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.3 如甲方使用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上述</w:t>
      </w:r>
      <w:r>
        <w:rPr>
          <w:rFonts w:hint="eastAsia" w:ascii="宋体" w:hAnsi="宋体" w:eastAsia="宋体" w:cs="宋体"/>
          <w:color w:val="000000" w:themeColor="text1"/>
          <w:szCs w:val="21"/>
          <w:highlight w:val="none"/>
          <w14:textFill>
            <w14:solidFill>
              <w14:schemeClr w14:val="tx1"/>
            </w14:solidFill>
          </w14:textFill>
        </w:rPr>
        <w:t xml:space="preserve">货物构成</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对第三人</w:t>
      </w:r>
      <w:r>
        <w:rPr>
          <w:rFonts w:hint="eastAsia" w:ascii="宋体" w:hAnsi="宋体" w:eastAsia="宋体" w:cs="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0</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0</w:t>
      </w:r>
      <w:r>
        <w:rPr>
          <w:rFonts w:hint="eastAsia" w:ascii="宋体" w:hAnsi="宋体" w:eastAsia="宋体" w:cs="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eastAsia="宋体" w:cs="宋体"/>
          <w:color w:val="auto"/>
          <w:szCs w:val="21"/>
          <w:highlight w:val="none"/>
        </w:rPr>
        <w:t xml:space="preserve">何第三人的知识产权等权利。</w:t>
      </w:r>
      <w:bookmarkStart w:id="74"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74"/>
      <w:r>
        <w:rPr>
          <w:rFonts w:hint="eastAsia" w:ascii="宋体" w:hAnsi="宋体" w:eastAsia="宋体" w:cs="宋体"/>
          <w:color w:val="auto"/>
          <w:szCs w:val="21"/>
          <w:highlight w:val="none"/>
        </w:rPr>
        <w:t xml:space="preserve">。</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保密义务</w:t>
      </w:r>
      <w:r/>
    </w:p>
    <w:p>
      <w:pPr>
        <w:ind w:firstLine="420"/>
        <w:jc w:val="left"/>
        <w:spacing w:before="0" w:line="400" w:lineRule="exact"/>
        <w:rPr>
          <w:rFonts w:hint="eastAsia" w:ascii="宋体" w:hAnsi="宋体" w:eastAsia="宋体" w:cs="宋体"/>
          <w:szCs w:val="15"/>
        </w:rPr>
      </w:pPr>
      <w:r>
        <w:rPr>
          <w:rFonts w:hint="eastAsia" w:ascii="宋体" w:hAnsi="宋体" w:eastAsia="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eastAsia="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eastAsia="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eastAsia="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eastAsia="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eastAsia="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eastAsia="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合同价款支付</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 xml:space="preserve">合同价款支付</w:t>
      </w:r>
      <w:r>
        <w:rPr>
          <w:rFonts w:hint="eastAsia" w:ascii="宋体" w:hAnsi="宋体" w:eastAsia="宋体" w:cs="宋体"/>
          <w:color w:val="auto"/>
          <w:szCs w:val="21"/>
          <w:highlight w:val="none"/>
        </w:rPr>
        <w:t xml:space="preserve">按照国库集中支付</w:t>
      </w:r>
      <w:r>
        <w:rPr>
          <w:rFonts w:hint="eastAsia" w:ascii="宋体" w:hAnsi="宋体" w:eastAsia="宋体" w:cs="宋体"/>
          <w:color w:val="auto"/>
          <w:szCs w:val="21"/>
          <w:highlight w:val="none"/>
          <w:lang w:eastAsia="zh-CN"/>
        </w:rPr>
        <w:t xml:space="preserve">制度及财政管理相关</w:t>
      </w:r>
      <w:r>
        <w:rPr>
          <w:rFonts w:hint="eastAsia" w:ascii="宋体" w:hAnsi="宋体" w:eastAsia="宋体" w:cs="宋体"/>
          <w:color w:val="auto"/>
          <w:szCs w:val="21"/>
          <w:highlight w:val="none"/>
        </w:rPr>
        <w:t xml:space="preserve">规定执行。</w:t>
      </w:r>
      <w:r/>
    </w:p>
    <w:p>
      <w:pPr>
        <w:ind w:firstLine="420"/>
        <w:spacing w:line="360" w:lineRule="auto"/>
        <w:rPr>
          <w:rFonts w:hint="eastAsia" w:ascii="宋体" w:hAnsi="宋体" w:eastAsia="宋体" w:cs="宋体"/>
          <w:color w:val="auto"/>
          <w:szCs w:val="21"/>
          <w:highlight w:val="none"/>
          <w:u w:val="single"/>
          <w:lang w:eastAsia="zh-CN"/>
        </w:rPr>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color w:val="auto"/>
          <w:sz w:val="21"/>
          <w:szCs w:val="21"/>
          <w:highlight w:val="none"/>
          <w:u w:val="single"/>
        </w:rPr>
        <w:t xml:space="preserve">合同签订后30日内，支付合同金额的30%</w:t>
      </w:r>
      <w:r>
        <w:rPr>
          <w:rFonts w:hint="eastAsia" w:ascii="宋体" w:hAnsi="宋体" w:eastAsia="宋体" w:cs="宋体"/>
          <w:color w:val="auto"/>
          <w:sz w:val="21"/>
          <w:szCs w:val="21"/>
          <w:highlight w:val="none"/>
          <w:u w:val="single"/>
          <w:lang w:val="en-US" w:eastAsia="zh-CN"/>
        </w:rPr>
        <w:t xml:space="preserve">预付款，</w:t>
      </w:r>
      <w:r>
        <w:rPr>
          <w:rFonts w:hint="eastAsia" w:ascii="宋体" w:hAnsi="宋体" w:eastAsia="宋体" w:cs="宋体"/>
          <w:color w:val="auto"/>
          <w:sz w:val="21"/>
          <w:szCs w:val="21"/>
          <w:highlight w:val="none"/>
          <w:u w:val="single"/>
        </w:rPr>
        <w:t xml:space="preserve">产品验收通过，正常使用后30日内，采购人收到发票后，支付合同金额的50%</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产品正常使用12个月后30日内，支付合同金额的20%</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采购人原则上应当自收到发票后10个工作日内将资金支付到合同约定的供应商账户。若中标人未能按期开具发票，采购人可顺延付款。</w:t>
      </w:r>
      <w:r/>
    </w:p>
    <w:p>
      <w:pPr>
        <w:pStyle w:val="928"/>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.2 如果乙方</w:t>
      </w:r>
      <w:r>
        <w:rPr>
          <w:rFonts w:hint="eastAsia" w:ascii="宋体" w:hAnsi="宋体" w:eastAsia="宋体" w:cs="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eastAsia="宋体" w:cs="宋体"/>
          <w:b w:val="0"/>
          <w:bCs w:val="0"/>
          <w:szCs w:val="15"/>
          <w:highlight w:val="none"/>
          <w:lang w:eastAsia="zh-CN"/>
        </w:rPr>
        <w:t xml:space="preserve">约定</w:t>
      </w:r>
      <w:r>
        <w:rPr>
          <w:rFonts w:hint="eastAsia" w:ascii="宋体" w:hAnsi="宋体" w:eastAsia="宋体" w:cs="宋体"/>
          <w:b w:val="0"/>
          <w:bCs w:val="0"/>
          <w:szCs w:val="15"/>
          <w:lang w:eastAsia="zh-CN"/>
        </w:rPr>
        <w:t xml:space="preserve">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 xml:space="preserve">且</w:t>
      </w:r>
      <w:r>
        <w:rPr>
          <w:rFonts w:hint="eastAsia" w:ascii="宋体" w:hAnsi="宋体" w:eastAsia="宋体" w:cs="宋体"/>
          <w:color w:val="auto"/>
          <w:szCs w:val="21"/>
          <w:highlight w:val="none"/>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 xml:space="preserve">售后服务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（1）货物的现场移动、安装、调试、启动监督及技术支持；</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（2）提供货物组装和维修所需的专用工具和辅助材料；</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（4）在制造商</w:t>
      </w:r>
      <w:r>
        <w:rPr>
          <w:rFonts w:hint="eastAsia" w:ascii="宋体" w:hAnsi="宋体" w:eastAsia="宋体" w:cs="宋体"/>
          <w:color w:val="auto"/>
          <w:szCs w:val="21"/>
          <w:highlight w:val="none"/>
          <w:lang w:eastAsia="zh-CN"/>
        </w:rPr>
        <w:t xml:space="preserve">所在地</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指定</w:t>
      </w:r>
      <w:r>
        <w:rPr>
          <w:rFonts w:hint="eastAsia" w:ascii="宋体" w:hAnsi="宋体" w:eastAsia="宋体" w:cs="宋体"/>
          <w:color w:val="auto"/>
          <w:szCs w:val="21"/>
          <w:highlight w:val="none"/>
        </w:rPr>
        <w:t xml:space="preserve">现场就货物的安装、启动、运营、维护</w:t>
      </w:r>
      <w:r>
        <w:rPr>
          <w:rFonts w:hint="eastAsia" w:ascii="宋体" w:hAnsi="宋体" w:eastAsia="宋体" w:cs="宋体"/>
          <w:color w:val="auto"/>
          <w:szCs w:val="21"/>
          <w:highlight w:val="none"/>
          <w:lang w:eastAsia="zh-CN"/>
        </w:rPr>
        <w:t xml:space="preserve">、废弃处置等</w:t>
      </w:r>
      <w:r>
        <w:rPr>
          <w:rFonts w:hint="eastAsia" w:ascii="宋体" w:hAnsi="宋体" w:eastAsia="宋体" w:cs="宋体"/>
          <w:color w:val="auto"/>
          <w:szCs w:val="21"/>
          <w:highlight w:val="none"/>
        </w:rPr>
        <w:t xml:space="preserve">对甲方操作人员进行培训</w:t>
      </w:r>
      <w:r>
        <w:rPr>
          <w:rFonts w:hint="eastAsia" w:ascii="宋体" w:hAnsi="宋体" w:eastAsia="宋体" w:cs="宋体"/>
          <w:szCs w:val="15"/>
          <w:lang w:eastAsia="zh-CN"/>
        </w:rPr>
        <w:t xml:space="preserve">；</w:t>
      </w:r>
      <w:r/>
    </w:p>
    <w:p>
      <w:pPr>
        <w:pStyle w:val="990"/>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 乙方提供的</w:t>
      </w:r>
      <w:r>
        <w:rPr>
          <w:rFonts w:hint="eastAsia" w:ascii="宋体" w:hAnsi="宋体" w:eastAsia="宋体" w:cs="宋体"/>
          <w:color w:val="auto"/>
          <w:szCs w:val="21"/>
          <w:highlight w:val="none"/>
          <w:lang w:eastAsia="zh-CN"/>
        </w:rPr>
        <w:t xml:space="preserve">售后</w:t>
      </w:r>
      <w:r>
        <w:rPr>
          <w:rFonts w:hint="eastAsia" w:ascii="宋体" w:hAnsi="宋体" w:eastAsia="宋体" w:cs="宋体"/>
          <w:color w:val="auto"/>
          <w:szCs w:val="21"/>
          <w:highlight w:val="none"/>
        </w:rPr>
        <w:t xml:space="preserve">服务的费用</w:t>
      </w:r>
      <w:r>
        <w:rPr>
          <w:rFonts w:hint="eastAsia" w:ascii="宋体" w:hAnsi="宋体" w:eastAsia="宋体" w:cs="宋体"/>
          <w:color w:val="auto"/>
          <w:szCs w:val="21"/>
          <w:highlight w:val="none"/>
          <w:lang w:val="en-US" w:eastAsia="zh-CN"/>
        </w:rPr>
        <w:t xml:space="preserve">已</w:t>
      </w:r>
      <w:r>
        <w:rPr>
          <w:rFonts w:hint="eastAsia" w:ascii="宋体" w:hAnsi="宋体" w:eastAsia="宋体" w:cs="宋体"/>
          <w:color w:val="auto"/>
          <w:szCs w:val="21"/>
          <w:highlight w:val="none"/>
        </w:rPr>
        <w:t xml:space="preserve">包含在合同价款中，甲方不再另行支付。</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违约责任</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.1质量瑕疵的</w:t>
      </w:r>
      <w:r>
        <w:rPr>
          <w:rFonts w:hint="eastAsia" w:ascii="宋体" w:hAnsi="宋体" w:eastAsia="宋体" w:cs="宋体"/>
          <w:bCs/>
          <w:color w:val="auto"/>
          <w:szCs w:val="21"/>
          <w:highlight w:val="none"/>
          <w:lang w:eastAsia="zh-CN"/>
        </w:rPr>
        <w:t xml:space="preserve">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的产品不符合</w:t>
      </w:r>
      <w:r>
        <w:rPr>
          <w:rFonts w:hint="eastAsia" w:ascii="宋体" w:hAnsi="宋体" w:eastAsia="宋体" w:cs="宋体"/>
          <w:color w:val="auto"/>
          <w:szCs w:val="21"/>
          <w:highlight w:val="none"/>
          <w:lang w:eastAsia="zh-CN"/>
        </w:rPr>
        <w:t xml:space="preserve">合同约定的</w:t>
      </w:r>
      <w:r>
        <w:rPr>
          <w:rFonts w:hint="eastAsia" w:ascii="宋体" w:hAnsi="宋体" w:eastAsia="宋体" w:cs="宋体"/>
          <w:color w:val="auto"/>
          <w:szCs w:val="21"/>
          <w:highlight w:val="none"/>
        </w:rPr>
        <w:t xml:space="preserve">质量标准或存在产品质量缺陷，</w:t>
      </w:r>
      <w:r>
        <w:rPr>
          <w:rFonts w:hint="eastAsia" w:ascii="宋体" w:hAnsi="宋体" w:eastAsia="宋体" w:cs="宋体"/>
          <w:color w:val="auto"/>
          <w:szCs w:val="21"/>
          <w:highlight w:val="none"/>
          <w:lang w:eastAsia="zh-CN"/>
        </w:rPr>
        <w:t xml:space="preserve">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要求</w:t>
      </w:r>
      <w:r>
        <w:rPr>
          <w:rFonts w:hint="eastAsia" w:ascii="宋体" w:hAnsi="宋体" w:eastAsia="宋体" w:cs="宋体"/>
          <w:color w:val="auto"/>
          <w:szCs w:val="21"/>
          <w:highlight w:val="none"/>
          <w:lang w:eastAsia="zh-CN"/>
        </w:rPr>
        <w:t xml:space="preserve">及时修理、重作、更换，并承担由此给甲</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eastAsia="zh-CN"/>
        </w:rPr>
        <w:t xml:space="preserve">造成的损失</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.2 迟延交货的违约责任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（1）乙方应按照本合同规定的时间、地点交货和提供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服务。在履行合同过程中，如果乙方遇到可能</w:t>
      </w:r>
      <w:r>
        <w:rPr>
          <w:rFonts w:hint="eastAsia" w:ascii="宋体" w:hAnsi="宋体" w:eastAsia="宋体" w:cs="宋体"/>
          <w:color w:val="auto"/>
          <w:szCs w:val="21"/>
          <w:highlight w:val="none"/>
          <w:lang w:eastAsia="zh-CN"/>
        </w:rPr>
        <w:t xml:space="preserve">影响</w:t>
      </w:r>
      <w:r>
        <w:rPr>
          <w:rFonts w:hint="eastAsia" w:ascii="宋体" w:hAnsi="宋体" w:eastAsia="宋体" w:cs="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 xml:space="preserve">长</w:t>
      </w:r>
      <w:r>
        <w:rPr>
          <w:rFonts w:hint="eastAsia" w:ascii="宋体" w:hAnsi="宋体" w:eastAsia="宋体" w:cs="宋体"/>
          <w:color w:val="auto"/>
          <w:szCs w:val="21"/>
          <w:highlight w:val="none"/>
        </w:rPr>
        <w:t xml:space="preserve">交货时间或延期提供服务。</w:t>
      </w:r>
      <w:r/>
    </w:p>
    <w:p>
      <w:pPr>
        <w:ind w:firstLine="420"/>
        <w:jc w:val="left"/>
        <w:spacing w:before="0"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（2）如果乙方没有按照合同规定的时间交货和提供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可要求继续履行或者</w:t>
      </w:r>
      <w:r>
        <w:rPr>
          <w:rFonts w:hint="eastAsia" w:ascii="宋体" w:hAnsi="宋体" w:eastAsia="宋体" w:cs="宋体"/>
          <w:color w:val="auto"/>
          <w:szCs w:val="21"/>
          <w:highlight w:val="none"/>
          <w:lang w:eastAsia="zh-CN"/>
        </w:rPr>
        <w:t xml:space="preserve">采取其他补救措施</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 迟延支付的违约责任</w:t>
      </w:r>
      <w:r/>
    </w:p>
    <w:p>
      <w:pPr>
        <w:ind w:firstLine="420"/>
        <w:jc w:val="left"/>
        <w:keepLines w:val="0"/>
        <w:keepNext w:val="0"/>
        <w:pageBreakBefore w:val="0"/>
        <w:spacing w:before="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keepLines w:val="0"/>
        <w:keepNext w:val="0"/>
        <w:pageBreakBefore w:val="0"/>
        <w:spacing w:before="0"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pStyle w:val="935"/>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935"/>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（1）需方内部工作安排、计划调整等自身原因；</w:t>
      </w:r>
      <w:r/>
    </w:p>
    <w:p>
      <w:pPr>
        <w:pStyle w:val="935"/>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（2）中央、省、市、区级政策变动，以及规划、计划调整等外部原因；</w:t>
      </w:r>
      <w:r/>
    </w:p>
    <w:p>
      <w:pPr>
        <w:pStyle w:val="935"/>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（3）其他需方原因。</w:t>
      </w:r>
      <w:r/>
    </w:p>
    <w:p>
      <w:pPr>
        <w:pStyle w:val="935"/>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本合同对合同变更、中止或终止合同有其他特殊约定的，按该特殊约定执行。</w:t>
      </w:r>
      <w:r/>
    </w:p>
    <w:p>
      <w:pPr>
        <w:numPr>
          <w:ilvl w:val="0"/>
          <w:numId w:val="46"/>
        </w:num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合同变更</w:t>
      </w:r>
      <w:r>
        <w:rPr>
          <w:rFonts w:hint="eastAsia" w:ascii="宋体" w:hAnsi="宋体" w:eastAsia="宋体" w:cs="宋体"/>
          <w:b/>
          <w:color w:val="auto"/>
          <w:sz w:val="24"/>
          <w:highlight w:val="none"/>
          <w:lang w:eastAsia="zh-CN"/>
        </w:rPr>
        <w:t xml:space="preserve">、中止与终止</w:t>
      </w:r>
      <w:r/>
    </w:p>
    <w:p>
      <w:pPr>
        <w:ind w:firstLine="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.1合同的</w:t>
      </w:r>
      <w:r>
        <w:rPr>
          <w:rFonts w:hint="eastAsia" w:ascii="宋体" w:hAnsi="宋体" w:eastAsia="宋体" w:cs="宋体"/>
          <w:color w:val="auto"/>
          <w:szCs w:val="21"/>
          <w:highlight w:val="none"/>
          <w:lang w:eastAsia="zh-CN"/>
        </w:rPr>
        <w:t xml:space="preserve">变更</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政府采购合同履行中，</w:t>
      </w:r>
      <w:r>
        <w:rPr>
          <w:rFonts w:hint="eastAsia" w:ascii="宋体" w:hAnsi="宋体" w:eastAsia="宋体" w:cs="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 xml:space="preserve">一致后</w:t>
      </w:r>
      <w:r>
        <w:rPr>
          <w:rFonts w:hint="eastAsia" w:ascii="宋体" w:hAnsi="宋体" w:eastAsia="宋体" w:cs="宋体"/>
          <w:color w:val="auto"/>
          <w:szCs w:val="21"/>
          <w:highlight w:val="none"/>
        </w:rPr>
        <w:t xml:space="preserve">签订补充协议。</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合同的</w:t>
      </w:r>
      <w:r>
        <w:rPr>
          <w:rFonts w:hint="eastAsia" w:ascii="宋体" w:hAnsi="宋体" w:eastAsia="宋体" w:cs="宋体"/>
          <w:color w:val="auto"/>
          <w:szCs w:val="21"/>
          <w:highlight w:val="none"/>
          <w:lang w:eastAsia="zh-CN"/>
        </w:rPr>
        <w:t xml:space="preserve">终止</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（1）合同履行过程中因供应商就采购文件、采购过程或结果提起投诉的，甲方认为有必要的，</w:t>
      </w:r>
      <w:r>
        <w:rPr>
          <w:rFonts w:hint="eastAsia" w:ascii="宋体" w:hAnsi="宋体" w:eastAsia="宋体" w:cs="宋体"/>
          <w:color w:val="auto"/>
          <w:szCs w:val="21"/>
          <w:highlight w:val="none"/>
          <w:lang w:eastAsia="zh-CN"/>
        </w:rPr>
        <w:t xml:space="preserve">可以</w:t>
      </w:r>
      <w:r>
        <w:rPr>
          <w:rFonts w:hint="eastAsia" w:ascii="宋体" w:hAnsi="宋体" w:eastAsia="宋体" w:cs="宋体"/>
          <w:color w:val="auto"/>
          <w:szCs w:val="21"/>
          <w:highlight w:val="none"/>
        </w:rPr>
        <w:t xml:space="preserve">中止合同的履行。</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合同履行过程中，</w:t>
      </w:r>
      <w:r>
        <w:rPr>
          <w:rFonts w:hint="eastAsia" w:ascii="宋体" w:hAnsi="宋体" w:eastAsia="宋体" w:cs="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 xml:space="preserve">，乙方有义务及时告知甲方</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以书面形式通知乙方</w:t>
      </w:r>
      <w:r>
        <w:rPr>
          <w:rFonts w:hint="eastAsia" w:ascii="宋体" w:hAnsi="宋体" w:eastAsia="宋体" w:cs="宋体"/>
          <w:color w:val="auto"/>
          <w:szCs w:val="21"/>
          <w:highlight w:val="none"/>
          <w:lang w:eastAsia="zh-CN"/>
        </w:rPr>
        <w:t xml:space="preserve">终</w:t>
      </w:r>
      <w:r>
        <w:rPr>
          <w:rFonts w:hint="eastAsia" w:ascii="宋体" w:hAnsi="宋体" w:eastAsia="宋体" w:cs="宋体"/>
          <w:color w:val="auto"/>
          <w:szCs w:val="21"/>
          <w:highlight w:val="none"/>
        </w:rPr>
        <w:t xml:space="preserve">止合同</w:t>
      </w:r>
      <w:r>
        <w:rPr>
          <w:rFonts w:hint="eastAsia" w:ascii="宋体" w:hAnsi="宋体" w:eastAsia="宋体" w:cs="宋体"/>
          <w:color w:val="auto"/>
          <w:szCs w:val="21"/>
          <w:highlight w:val="none"/>
          <w:lang w:eastAsia="zh-CN"/>
        </w:rPr>
        <w:t xml:space="preserve">并要求乙方在合理期限内消除相关情形或者提供适当担保。</w:t>
      </w:r>
      <w:r>
        <w:rPr>
          <w:rFonts w:hint="eastAsia" w:ascii="宋体" w:hAnsi="宋体" w:eastAsia="宋体" w:cs="宋体"/>
          <w:color w:val="auto"/>
          <w:szCs w:val="21"/>
          <w:highlight w:val="none"/>
        </w:rPr>
        <w:t xml:space="preserve">乙方提供适当担保的，</w:t>
      </w:r>
      <w:r>
        <w:rPr>
          <w:rFonts w:hint="eastAsia" w:ascii="宋体" w:hAnsi="宋体" w:eastAsia="宋体" w:cs="宋体"/>
          <w:color w:val="auto"/>
          <w:szCs w:val="21"/>
          <w:highlight w:val="none"/>
          <w:lang w:eastAsia="zh-CN"/>
        </w:rPr>
        <w:t xml:space="preserve">合同继续</w:t>
      </w:r>
      <w:r>
        <w:rPr>
          <w:rFonts w:hint="eastAsia" w:ascii="宋体" w:hAnsi="宋体" w:eastAsia="宋体" w:cs="宋体"/>
          <w:color w:val="auto"/>
          <w:szCs w:val="21"/>
          <w:highlight w:val="none"/>
        </w:rPr>
        <w:t xml:space="preserve">履行</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方在合理期限内未恢复履约能力且未提供适当担保的，视为拒绝</w:t>
      </w:r>
      <w:r>
        <w:rPr>
          <w:rFonts w:hint="eastAsia" w:ascii="宋体" w:hAnsi="宋体" w:eastAsia="宋体" w:cs="宋体"/>
          <w:color w:val="auto"/>
          <w:szCs w:val="21"/>
          <w:highlight w:val="none"/>
          <w:lang w:eastAsia="zh-CN"/>
        </w:rPr>
        <w:t xml:space="preserve">继续</w:t>
      </w:r>
      <w:r>
        <w:rPr>
          <w:rFonts w:hint="eastAsia" w:ascii="宋体" w:hAnsi="宋体" w:eastAsia="宋体" w:cs="宋体"/>
          <w:color w:val="auto"/>
          <w:szCs w:val="21"/>
          <w:highlight w:val="none"/>
        </w:rPr>
        <w:t xml:space="preserve">履约，甲方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解除合同并要求乙方承担</w:t>
      </w:r>
      <w:r>
        <w:rPr>
          <w:rFonts w:hint="eastAsia" w:ascii="宋体" w:hAnsi="宋体" w:eastAsia="宋体" w:cs="宋体"/>
          <w:color w:val="auto"/>
          <w:szCs w:val="21"/>
          <w:highlight w:val="none"/>
          <w:lang w:eastAsia="zh-CN"/>
        </w:rPr>
        <w:t xml:space="preserve">由此给甲方造成的损失</w:t>
      </w:r>
      <w:r>
        <w:rPr>
          <w:rFonts w:hint="eastAsia" w:ascii="宋体" w:hAnsi="宋体" w:eastAsia="宋体" w:cs="宋体"/>
          <w:color w:val="auto"/>
          <w:szCs w:val="21"/>
          <w:highlight w:val="none"/>
        </w:rPr>
        <w:t xml:space="preserve">。</w:t>
      </w:r>
      <w:r/>
    </w:p>
    <w:p>
      <w:pPr>
        <w:pStyle w:val="990"/>
        <w:jc w:val="both"/>
        <w:rPr>
          <w:rFonts w:hint="eastAsia"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20"/>
        <w:jc w:val="left"/>
        <w:spacing w:line="400" w:lineRule="exact"/>
        <w:rPr>
          <w:rFonts w:hint="eastAsia" w:ascii="宋体" w:hAnsi="宋体" w:eastAsia="宋体" w:cs="宋体"/>
          <w:sz w:val="21"/>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）甲方不得以行政区划调整、政府换届、机构或者职能调整以及相关责任人更替为由</w:t>
      </w:r>
      <w:r>
        <w:rPr>
          <w:rFonts w:hint="eastAsia" w:ascii="宋体" w:hAnsi="宋体" w:eastAsia="宋体" w:cs="宋体"/>
          <w:color w:val="auto"/>
          <w:szCs w:val="21"/>
          <w:highlight w:val="none"/>
          <w:lang w:eastAsia="zh-CN"/>
        </w:rPr>
        <w:t xml:space="preserve">终止</w:t>
      </w:r>
      <w:r>
        <w:rPr>
          <w:rFonts w:hint="eastAsia" w:ascii="宋体" w:hAnsi="宋体" w:eastAsia="宋体" w:cs="宋体"/>
          <w:color w:val="auto"/>
          <w:szCs w:val="21"/>
          <w:highlight w:val="none"/>
        </w:rPr>
        <w:t xml:space="preserve">合同。</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合同的终止</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（1）合同因有效期限届满而终止；</w:t>
      </w:r>
      <w:r/>
    </w:p>
    <w:p>
      <w:pPr>
        <w:ind w:firstLine="420"/>
        <w:spacing w:line="400" w:lineRule="exact"/>
        <w:rPr>
          <w:rFonts w:hint="eastAsia" w:ascii="宋体" w:hAnsi="宋体" w:eastAsia="宋体" w:cs="宋体"/>
          <w:szCs w:val="21"/>
          <w:lang w:eastAsia="zh-CN"/>
        </w:rPr>
      </w:pPr>
      <w:r>
        <w:rPr>
          <w:rFonts w:hint="eastAsia" w:ascii="宋体" w:hAnsi="宋体" w:eastAsia="宋体" w:cs="宋体"/>
          <w:color w:val="auto"/>
          <w:szCs w:val="21"/>
          <w:highlight w:val="none"/>
        </w:rPr>
        <w:t xml:space="preserve">（2）乙方未</w:t>
      </w:r>
      <w:r>
        <w:rPr>
          <w:rFonts w:hint="eastAsia" w:ascii="宋体" w:hAnsi="宋体" w:eastAsia="宋体" w:cs="宋体"/>
          <w:color w:val="auto"/>
          <w:szCs w:val="21"/>
          <w:highlight w:val="none"/>
          <w:lang w:eastAsia="zh-CN"/>
        </w:rPr>
        <w:t xml:space="preserve">按</w:t>
      </w:r>
      <w:r>
        <w:rPr>
          <w:rFonts w:hint="eastAsia" w:ascii="宋体" w:hAnsi="宋体" w:eastAsia="宋体" w:cs="宋体"/>
          <w:color w:val="auto"/>
          <w:szCs w:val="21"/>
          <w:highlight w:val="none"/>
        </w:rPr>
        <w:t xml:space="preserve">合同约定履行，构成根本性违约的，甲方有权终止合同</w:t>
      </w:r>
      <w:r>
        <w:rPr>
          <w:rFonts w:hint="eastAsia" w:ascii="宋体" w:hAnsi="宋体" w:eastAsia="宋体" w:cs="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eastAsia="宋体" w:cs="宋体"/>
          <w:szCs w:val="21"/>
          <w:lang w:val="en-US" w:eastAsia="zh-CN"/>
        </w:rPr>
        <w:t xml:space="preserve">任</w:t>
      </w:r>
      <w:r>
        <w:rPr>
          <w:rFonts w:hint="eastAsia" w:ascii="宋体" w:hAnsi="宋体" w:eastAsia="宋体" w:cs="宋体"/>
          <w:color w:val="auto"/>
          <w:szCs w:val="21"/>
          <w:highlight w:val="none"/>
        </w:rPr>
        <w:t xml:space="preserve">。</w:t>
      </w:r>
      <w:r/>
    </w:p>
    <w:p>
      <w:pPr>
        <w:pStyle w:val="99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sz w:val="21"/>
          <w:szCs w:val="21"/>
          <w:highlight w:val="none"/>
          <w:lang w:val="en-US" w:eastAsia="zh-CN"/>
        </w:rPr>
        <w:t xml:space="preserve">涉及国家利益、社会公共利益的情形</w:t>
      </w:r>
      <w:r/>
    </w:p>
    <w:p>
      <w:pPr>
        <w:pStyle w:val="990"/>
        <w:jc w:val="both"/>
        <w:rPr>
          <w:rFonts w:hint="eastAsia"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合同分包</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乙方不得</w:t>
      </w:r>
      <w:r>
        <w:rPr>
          <w:rFonts w:hint="eastAsia" w:ascii="宋体" w:hAnsi="宋体" w:eastAsia="宋体" w:cs="宋体"/>
          <w:color w:val="auto"/>
          <w:szCs w:val="21"/>
          <w:highlight w:val="none"/>
          <w:lang w:eastAsia="zh-CN"/>
        </w:rPr>
        <w:t xml:space="preserve">将合同转包给其他供应商。涉及合同分包的，乙方</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lang w:eastAsia="zh-CN"/>
        </w:rPr>
        <w:t xml:space="preserve">根据采购文件和投标（响应）文件规定进行</w:t>
      </w:r>
      <w:r>
        <w:rPr>
          <w:rFonts w:hint="eastAsia" w:ascii="宋体" w:hAnsi="宋体" w:eastAsia="宋体" w:cs="宋体"/>
          <w:color w:val="auto"/>
          <w:szCs w:val="21"/>
          <w:highlight w:val="none"/>
        </w:rPr>
        <w:t xml:space="preserve">合同分包。</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乙方执行政府采购政策向中小企业依法分包的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乙方应当按采购文件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投标（响应）文件签订分包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协议属于本合同组成部分。</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不可抗力</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不可抗力是指合同双方不能预见、不能避免且不能克服的客观情况。</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遇有不可抗力的一方，应及时将事件情况以书面形式</w:t>
      </w:r>
      <w:r>
        <w:rPr>
          <w:rFonts w:hint="eastAsia" w:ascii="宋体" w:hAnsi="宋体" w:eastAsia="宋体" w:cs="宋体"/>
          <w:color w:val="auto"/>
          <w:szCs w:val="21"/>
          <w:highlight w:val="none"/>
          <w:lang w:eastAsia="zh-CN"/>
        </w:rPr>
        <w:t xml:space="preserve">告</w:t>
      </w:r>
      <w:r>
        <w:rPr>
          <w:rFonts w:hint="eastAsia" w:ascii="宋体" w:hAnsi="宋体" w:eastAsia="宋体" w:cs="宋体"/>
          <w:color w:val="auto"/>
          <w:szCs w:val="21"/>
          <w:highlight w:val="none"/>
        </w:rPr>
        <w:t xml:space="preserve">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 xml:space="preserve">的详细</w:t>
      </w:r>
      <w:r>
        <w:rPr>
          <w:rFonts w:hint="eastAsia" w:ascii="宋体" w:hAnsi="宋体" w:eastAsia="宋体" w:cs="宋体"/>
          <w:color w:val="auto"/>
          <w:szCs w:val="21"/>
          <w:highlight w:val="none"/>
        </w:rPr>
        <w:t xml:space="preserve">报告</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lang w:val="en-US" w:eastAsia="zh-CN"/>
        </w:rPr>
        <w:t xml:space="preserve">及证明不可抗力发生及其持续时间的证据</w:t>
      </w:r>
      <w:r>
        <w:rPr>
          <w:rFonts w:hint="eastAsia" w:ascii="宋体" w:hAnsi="宋体" w:eastAsia="宋体" w:cs="宋体"/>
          <w:color w:val="auto"/>
          <w:szCs w:val="21"/>
          <w:highlight w:val="none"/>
        </w:rPr>
        <w:t xml:space="preserve">。</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19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解决争议的方法</w:t>
      </w:r>
      <w:r/>
    </w:p>
    <w:p>
      <w:pPr>
        <w:pStyle w:val="990"/>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990"/>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90"/>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政府采购政策</w:t>
      </w:r>
      <w:r/>
    </w:p>
    <w:p>
      <w:pPr>
        <w:ind w:firstLine="420"/>
        <w:jc w:val="left"/>
        <w:spacing w:before="0"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928"/>
        <w:ind w:firstLine="420"/>
        <w:spacing w:after="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法律适用</w:t>
      </w:r>
      <w:r/>
    </w:p>
    <w:p>
      <w:pPr>
        <w:pStyle w:val="990"/>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990"/>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 xml:space="preserve">通知</w:t>
      </w:r>
      <w:r/>
    </w:p>
    <w:p>
      <w:pPr>
        <w:pStyle w:val="990"/>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990"/>
        <w:ind w:firstLine="0"/>
        <w:jc w:val="both"/>
        <w:rPr>
          <w:rFonts w:hint="eastAsia" w:ascii="宋体" w:hAnsi="宋体" w:eastAsia="宋体" w:cs="宋体"/>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通知以送达之日或通知书中规定的生效之日起生效，两者中以较迟之日为准。</w:t>
      </w:r>
      <w:r/>
    </w:p>
    <w:p>
      <w:pPr>
        <w:numPr>
          <w:ilvl w:val="0"/>
          <w:numId w:val="47"/>
        </w:num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合同未尽事项</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ind w:firstLine="0"/>
        <w:jc w:val="left"/>
        <w:spacing w:line="400" w:lineRule="exact"/>
        <w:rPr>
          <w:rFonts w:hint="eastAsia" w:ascii="宋体" w:hAnsi="宋体" w:eastAsia="宋体" w:cs="宋体"/>
          <w:color w:val="auto"/>
          <w:sz w:val="28"/>
          <w:szCs w:val="28"/>
        </w:rPr>
      </w:pPr>
      <w:r>
        <w:rPr>
          <w:rFonts w:hint="eastAsia" w:ascii="宋体" w:hAnsi="宋体" w:eastAsia="宋体" w:cs="宋体"/>
          <w:bCs/>
          <w:color w:val="auto"/>
          <w:szCs w:val="21"/>
          <w:highlight w:val="none"/>
          <w:lang w:val="en-US" w:eastAsia="zh-CN"/>
        </w:rPr>
        <w:t xml:space="preserve">    23.2 合同附件与合同正文具有同等的法律效力。</w:t>
      </w:r>
      <w:bookmarkStart w:id="75" w:name="_Toc20313"/>
      <w:r/>
      <w:r/>
    </w:p>
    <w:p>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p>
    <w:p>
      <w:pPr>
        <w:pStyle w:val="918"/>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5"/>
      <w:r/>
      <w:r/>
    </w:p>
    <w:tbl>
      <w:tblPr>
        <w:tblStyle w:val="92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lang w:eastAsia="zh-CN"/>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default"/>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履行合同义务的顺序</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p>
          <w:p>
            <w:pPr>
              <w:pStyle w:val="990"/>
              <w:ind w:firstLine="0"/>
              <w:jc w:val="center"/>
              <w:rPr>
                <w:rFonts w:hint="default"/>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pPr>
            <w:r>
              <w:rPr>
                <w:rFonts w:hint="eastAsia" w:ascii="宋体" w:hAnsi="宋体"/>
                <w:szCs w:val="21"/>
                <w:lang w:val="en-US" w:eastAsia="zh-CN"/>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pPr>
            <w:r>
              <w:rPr>
                <w:rFonts w:hint="eastAsia" w:ascii="宋体" w:hAnsi="宋体"/>
                <w:color w:val="auto"/>
                <w:szCs w:val="21"/>
                <w:highlight w:val="none"/>
                <w:lang w:eastAsia="zh-CN"/>
              </w:rPr>
              <w:t xml:space="preserve">修理、重做、更换相关具体规定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szCs w:val="21"/>
                <w:lang w:val="en-US" w:eastAsia="zh-CN"/>
              </w:rPr>
            </w:pPr>
            <w:r>
              <w:rPr>
                <w:rFonts w:hint="default" w:ascii="宋体" w:hAnsi="宋体" w:eastAsia="宋体"/>
                <w:szCs w:val="21"/>
                <w:lang w:val="en-US" w:eastAsia="zh-CN"/>
              </w:rPr>
            </w:r>
            <w:r/>
          </w:p>
        </w:tc>
      </w:tr>
    </w:tbl>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五、附件</w:t>
      </w:r>
      <w:r/>
    </w:p>
    <w:p>
      <w:pPr>
        <w:pStyle w:val="1208"/>
        <w:ind w:firstLine="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附件一：评分标准：</w:t>
      </w:r>
      <w:r>
        <w:rPr>
          <w:rFonts w:hint="eastAsia" w:ascii="宋体" w:hAnsi="宋体" w:eastAsia="宋体" w:cs="宋体"/>
          <w:color w:val="000000" w:themeColor="text1"/>
          <w:sz w:val="24"/>
          <w:highlight w:val="none"/>
          <w14:textFill>
            <w14:solidFill>
              <w14:schemeClr w14:val="tx1"/>
            </w14:solidFill>
          </w14:textFill>
        </w:rPr>
        <w:t xml:space="preserve">（总分100分）</w:t>
      </w:r>
      <w:r/>
    </w:p>
    <w:p>
      <w:pPr>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比较与评价采用综合评分法（计分均保留2位小数），</w:t>
      </w:r>
      <w:r>
        <w:rPr>
          <w:rFonts w:hint="eastAsia" w:ascii="宋体" w:hAnsi="宋体" w:eastAsia="宋体" w:cs="宋体"/>
          <w:color w:val="000000" w:themeColor="text1"/>
          <w:sz w:val="24"/>
          <w:szCs w:val="24"/>
          <w:highlight w:val="none"/>
          <w14:textFill>
            <w14:solidFill>
              <w14:schemeClr w14:val="tx1"/>
            </w14:solidFill>
          </w14:textFill>
        </w:rPr>
        <w:t xml:space="preserve">评审委员会遵循公平、公正、择优原则，独立按照评分标准分别评定投标供应商的分值；</w:t>
      </w:r>
      <w:r>
        <w:rPr>
          <w:rFonts w:hint="eastAsia" w:ascii="宋体" w:hAnsi="宋体" w:eastAsia="宋体" w:cs="宋体"/>
          <w:bCs/>
          <w:color w:val="000000" w:themeColor="text1"/>
          <w:sz w:val="24"/>
          <w:szCs w:val="24"/>
          <w:highlight w:val="none"/>
          <w14:textFill>
            <w14:solidFill>
              <w14:schemeClr w14:val="tx1"/>
            </w14:solidFill>
          </w14:textFill>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未列入本评分标准的其他条件不作为评分内容。</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具体评分标准如下：</w:t>
      </w:r>
      <w:r/>
    </w:p>
    <w:p>
      <w:pPr>
        <w:numPr>
          <w:ilvl w:val="0"/>
          <w:numId w:val="0"/>
        </w:numP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1、投标报价                                                     40分</w:t>
      </w:r>
      <w:r/>
    </w:p>
    <w:p>
      <w:pPr>
        <w:pStyle w:val="928"/>
        <w:numPr>
          <w:ilvl w:val="0"/>
          <w:numId w:val="0"/>
        </w:numPr>
        <w:keepLines w:val="0"/>
        <w:keepNext w:val="0"/>
        <w:pageBreakBefore w:val="0"/>
        <w:spacing w:line="360" w:lineRule="auto"/>
        <w:widowControl w:val="off"/>
        <w:rPr>
          <w:rFonts w:hint="eastAsia"/>
          <w:lang w:val="en-US" w:eastAsia="zh-CN"/>
        </w:rPr>
      </w:pPr>
      <w:r>
        <w:rPr>
          <w:rFonts w:hint="eastAsia" w:ascii="宋体" w:hAnsi="宋体" w:eastAsia="宋体" w:cs="宋体"/>
          <w:bCs/>
          <w:color w:val="auto"/>
          <w:sz w:val="24"/>
          <w:szCs w:val="24"/>
          <w:highlight w:val="none"/>
          <w:lang w:val="en-US" w:eastAsia="zh-CN"/>
        </w:rPr>
        <w:t xml:space="preserve">2、</w:t>
      </w:r>
      <w:r>
        <w:rPr>
          <w:rFonts w:hint="eastAsia" w:cs="宋体"/>
          <w:bCs/>
          <w:color w:val="auto"/>
          <w:sz w:val="24"/>
          <w:szCs w:val="24"/>
          <w:highlight w:val="none"/>
          <w:lang w:val="en-US" w:eastAsia="zh-CN"/>
        </w:rPr>
        <w:t xml:space="preserve">业绩案例</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cs="宋体"/>
          <w:bCs/>
          <w:color w:val="auto"/>
          <w:sz w:val="24"/>
          <w:szCs w:val="24"/>
          <w:highlight w:val="none"/>
          <w:lang w:val="en-US" w:eastAsia="zh-CN"/>
        </w:rPr>
        <w:t xml:space="preserve">     4</w:t>
      </w:r>
      <w:r>
        <w:rPr>
          <w:rFonts w:hint="eastAsia" w:ascii="宋体" w:hAnsi="宋体" w:eastAsia="宋体" w:cs="宋体"/>
          <w:bCs/>
          <w:color w:val="auto"/>
          <w:sz w:val="24"/>
          <w:szCs w:val="24"/>
          <w:highlight w:val="none"/>
        </w:rPr>
        <w:t xml:space="preserve">分</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bookmarkStart w:id="76" w:name="OLE_LINK8"/>
      <w:r>
        <w:rPr>
          <w:rFonts w:hint="eastAsia" w:ascii="宋体" w:hAnsi="宋体" w:eastAsia="宋体" w:cs="宋体"/>
          <w:bCs/>
          <w:color w:val="auto"/>
          <w:sz w:val="24"/>
          <w:szCs w:val="24"/>
          <w:highlight w:val="none"/>
          <w:lang w:val="en-US" w:eastAsia="zh-CN"/>
        </w:rPr>
        <w:t xml:space="preserve">3、综合能力评价</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分</w:t>
      </w:r>
      <w:bookmarkEnd w:id="76"/>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服务方案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29</w:t>
      </w:r>
      <w:r>
        <w:rPr>
          <w:rFonts w:hint="eastAsia" w:ascii="宋体" w:hAnsi="宋体" w:eastAsia="宋体" w:cs="宋体"/>
          <w:bCs/>
          <w:color w:val="auto"/>
          <w:sz w:val="24"/>
          <w:szCs w:val="24"/>
          <w:highlight w:val="none"/>
        </w:rPr>
        <w:t xml:space="preserve">分</w:t>
      </w:r>
      <w:r/>
    </w:p>
    <w:p>
      <w:pPr>
        <w:keepLines w:val="0"/>
        <w:keepNext w:val="0"/>
        <w:pageBreakBefore w:val="0"/>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政策加分                                                     3分</w:t>
      </w:r>
      <w:r/>
    </w:p>
    <w:p>
      <w:pPr>
        <w:pStyle w:val="1208"/>
        <w:ind w:firstLine="0"/>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一、价格分（</w:t>
      </w:r>
      <w:r>
        <w:rPr>
          <w:rFonts w:hint="eastAsia" w:ascii="宋体" w:hAnsi="宋体" w:cs="宋体"/>
          <w:b/>
          <w:bCs/>
          <w:color w:val="auto"/>
          <w:sz w:val="24"/>
          <w:highlight w:val="none"/>
          <w:lang w:val="en-US" w:eastAsia="zh-CN"/>
        </w:rPr>
        <w:t xml:space="preserve">40</w:t>
      </w:r>
      <w:r>
        <w:rPr>
          <w:rFonts w:hint="eastAsia" w:ascii="宋体" w:hAnsi="宋体" w:eastAsia="宋体" w:cs="宋体"/>
          <w:b/>
          <w:bCs/>
          <w:color w:val="auto"/>
          <w:sz w:val="24"/>
          <w:highlight w:val="none"/>
        </w:rPr>
        <w:t xml:space="preserve">分）</w:t>
      </w:r>
      <w:r/>
    </w:p>
    <w:p>
      <w:pPr>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pPr>
      <w:r/>
      <w:bookmarkStart w:id="77" w:name="OLE_LINK53"/>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评标基准价／投标报价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×价格权值×100。</w:t>
      </w:r>
      <w:bookmarkEnd w:id="77"/>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价格扣除：①对小型和微型企业产品的价格给予10%的扣除，用扣除后的价格参与评审。参加投标的中小企业，应当按照《政府采购促进中小企业发展暂行办法》（财库〔2011〕181号）的规定提供《中小企业声明函》（中小企业划型标准详见《关于印发中小企业划型标准规定的通知》工信部联企业〔2011〕300号）。</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②监狱企业视同小型、微型企业，对其产品价格给予10%的扣除，用扣除后的价格参与评审。参加投标的监狱企业，应当按照《关于政府采购支持监狱企业发展有关问题的通知》（财库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Cs/>
          <w:color w:val="auto"/>
          <w:sz w:val="24"/>
          <w:szCs w:val="24"/>
          <w:highlight w:val="none"/>
          <w:lang w:eastAsia="zh-CN"/>
        </w:rPr>
        <w:t xml:space="preserve">〔2014〕68号</w:t>
      </w:r>
      <w:r>
        <w:rPr>
          <w:rFonts w:hint="eastAsia" w:ascii="宋体" w:hAnsi="宋体" w:eastAsia="宋体" w:cs="宋体"/>
          <w:bCs/>
          <w:color w:val="auto"/>
          <w:sz w:val="24"/>
          <w:szCs w:val="24"/>
          <w:highlight w:val="none"/>
        </w:rPr>
        <w:t xml:space="preserve">）的规定提供由省级以上监狱管理局、戒毒管理局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含新疆生产建设兵团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出具的属于监狱企业的证明文件复印件。</w:t>
      </w:r>
      <w:r/>
    </w:p>
    <w:p>
      <w:pPr>
        <w:ind w:firstLine="849"/>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235"/>
        <w:spacing w:line="360" w:lineRule="auto"/>
        <w:tabs>
          <w:tab w:val="left" w:pos="945" w:leader="none"/>
          <w:tab w:val="left" w:pos="1155" w:leader="none"/>
          <w:tab w:val="left" w:pos="382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同一投标人，上述三项价格扣除优惠不得重复享受。</w:t>
      </w:r>
      <w:r/>
    </w:p>
    <w:p>
      <w:pPr>
        <w:pStyle w:val="120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2、</w:t>
      </w:r>
      <w:bookmarkStart w:id="78" w:name="OLE_LINK73"/>
      <w:r>
        <w:rPr>
          <w:rFonts w:hint="eastAsia" w:ascii="宋体" w:hAnsi="宋体" w:eastAsia="宋体" w:cs="宋体"/>
          <w:b/>
          <w:color w:val="000000"/>
          <w:sz w:val="24"/>
          <w:szCs w:val="24"/>
        </w:rPr>
        <w:t xml:space="preserve">业绩</w:t>
      </w:r>
      <w:r>
        <w:rPr>
          <w:rFonts w:ascii="宋体" w:hAnsi="宋体" w:eastAsia="宋体" w:cs="宋体"/>
          <w:b/>
          <w:color w:val="000000"/>
          <w:sz w:val="24"/>
          <w:szCs w:val="24"/>
        </w:rPr>
        <w:t xml:space="preserve">案例</w:t>
      </w:r>
      <w:bookmarkEnd w:id="78"/>
      <w:r>
        <w:rPr>
          <w:rFonts w:hint="eastAsia" w:ascii="宋体" w:hAnsi="宋体" w:eastAsia="宋体" w:cs="宋体"/>
          <w:b/>
          <w:color w:val="000000"/>
          <w:sz w:val="24"/>
          <w:szCs w:val="24"/>
        </w:rPr>
        <w:t xml:space="preserve">（</w:t>
      </w:r>
      <w:r>
        <w:rPr>
          <w:rFonts w:ascii="宋体" w:hAnsi="宋体" w:eastAsia="宋体" w:cs="宋体"/>
          <w:b/>
          <w:color w:val="000000"/>
          <w:sz w:val="24"/>
          <w:szCs w:val="24"/>
        </w:rPr>
        <w:t xml:space="preserve">4</w:t>
      </w:r>
      <w:r>
        <w:rPr>
          <w:rFonts w:hint="eastAsia" w:ascii="宋体" w:hAnsi="宋体" w:eastAsia="宋体" w:cs="宋体"/>
          <w:b/>
          <w:color w:val="000000"/>
          <w:sz w:val="24"/>
          <w:szCs w:val="24"/>
        </w:rPr>
        <w:t xml:space="preserve">分）</w:t>
      </w:r>
      <w:r/>
    </w:p>
    <w:p>
      <w:pPr>
        <w:ind w:firstLine="482"/>
        <w:spacing w:line="360" w:lineRule="auto"/>
        <w:rPr>
          <w:rFonts w:ascii="宋体" w:hAnsi="宋体" w:eastAsia="宋体" w:cs="宋体"/>
          <w:bCs/>
          <w:sz w:val="24"/>
        </w:rPr>
      </w:pPr>
      <w:r/>
      <w:bookmarkStart w:id="79" w:name="OLE_LINK74"/>
      <w:r>
        <w:rPr>
          <w:rFonts w:ascii="宋体" w:hAnsi="宋体" w:eastAsia="宋体" w:cs="宋体"/>
          <w:bCs/>
          <w:sz w:val="24"/>
        </w:rPr>
        <w:t xml:space="preserve">提供投标人自20</w:t>
      </w:r>
      <w:r>
        <w:rPr>
          <w:rFonts w:hint="eastAsia" w:ascii="宋体" w:hAnsi="宋体" w:eastAsia="宋体" w:cs="宋体"/>
          <w:bCs/>
          <w:sz w:val="24"/>
        </w:rPr>
        <w:t xml:space="preserve">2</w:t>
      </w:r>
      <w:r>
        <w:rPr>
          <w:rFonts w:ascii="宋体" w:hAnsi="宋体" w:eastAsia="宋体" w:cs="宋体"/>
          <w:bCs/>
          <w:sz w:val="24"/>
        </w:rPr>
        <w:t xml:space="preserve">2年1月1日</w:t>
      </w:r>
      <w:r>
        <w:rPr>
          <w:rFonts w:hint="eastAsia" w:ascii="宋体" w:hAnsi="宋体" w:eastAsia="宋体" w:cs="宋体"/>
          <w:bCs/>
          <w:sz w:val="24"/>
        </w:rPr>
        <w:t xml:space="preserve">（含）</w:t>
      </w:r>
      <w:r>
        <w:rPr>
          <w:rFonts w:ascii="宋体" w:hAnsi="宋体" w:eastAsia="宋体" w:cs="宋体"/>
          <w:bCs/>
          <w:sz w:val="24"/>
        </w:rPr>
        <w:t xml:space="preserve">以来（以合同</w:t>
      </w:r>
      <w:r>
        <w:rPr>
          <w:rFonts w:hint="eastAsia" w:ascii="宋体" w:hAnsi="宋体" w:eastAsia="宋体" w:cs="宋体"/>
          <w:bCs/>
          <w:sz w:val="24"/>
        </w:rPr>
        <w:t xml:space="preserve">签订</w:t>
      </w:r>
      <w:r>
        <w:rPr>
          <w:rFonts w:ascii="宋体" w:hAnsi="宋体" w:eastAsia="宋体" w:cs="宋体"/>
          <w:bCs/>
          <w:sz w:val="24"/>
        </w:rPr>
        <w:t xml:space="preserve">时间为准）</w:t>
      </w:r>
      <w:r>
        <w:rPr>
          <w:rFonts w:hint="eastAsia" w:ascii="宋体" w:hAnsi="宋体" w:eastAsia="宋体" w:cs="宋体"/>
          <w:bCs/>
          <w:sz w:val="24"/>
        </w:rPr>
        <w:t xml:space="preserve">，具备同类产品</w:t>
      </w:r>
      <w:r>
        <w:rPr>
          <w:rFonts w:ascii="宋体" w:hAnsi="宋体" w:eastAsia="宋体" w:cs="宋体"/>
          <w:bCs/>
          <w:sz w:val="24"/>
        </w:rPr>
        <w:t xml:space="preserve">的</w:t>
      </w:r>
      <w:r>
        <w:rPr>
          <w:rFonts w:hint="eastAsia" w:ascii="宋体" w:hAnsi="宋体" w:eastAsia="宋体" w:cs="宋体"/>
          <w:bCs/>
          <w:sz w:val="24"/>
        </w:rPr>
        <w:t xml:space="preserve">销售业绩案例，</w:t>
      </w:r>
      <w:r>
        <w:rPr>
          <w:rFonts w:ascii="宋体" w:hAnsi="宋体" w:eastAsia="宋体" w:cs="宋体"/>
          <w:bCs/>
          <w:sz w:val="24"/>
        </w:rPr>
        <w:t xml:space="preserve">每提供一个得2分，本项最</w:t>
      </w:r>
      <w:r>
        <w:rPr>
          <w:rFonts w:hint="eastAsia" w:ascii="宋体" w:hAnsi="宋体" w:eastAsia="宋体" w:cs="宋体"/>
          <w:bCs/>
          <w:sz w:val="24"/>
        </w:rPr>
        <w:t xml:space="preserve">高</w:t>
      </w:r>
      <w:r>
        <w:rPr>
          <w:rFonts w:ascii="宋体" w:hAnsi="宋体" w:eastAsia="宋体" w:cs="宋体"/>
          <w:bCs/>
          <w:sz w:val="24"/>
        </w:rPr>
        <w:t xml:space="preserve">得4分；（投标文件中提供</w:t>
      </w:r>
      <w:r>
        <w:rPr>
          <w:rFonts w:hint="eastAsia" w:ascii="宋体" w:hAnsi="宋体" w:eastAsia="宋体" w:cs="宋体"/>
          <w:bCs/>
          <w:sz w:val="24"/>
        </w:rPr>
        <w:t xml:space="preserve">①</w:t>
      </w:r>
      <w:r>
        <w:rPr>
          <w:rFonts w:ascii="宋体" w:hAnsi="宋体" w:eastAsia="宋体" w:cs="宋体"/>
          <w:bCs/>
          <w:sz w:val="24"/>
        </w:rPr>
        <w:t xml:space="preserve">合同</w:t>
      </w:r>
      <w:r>
        <w:rPr>
          <w:rFonts w:hint="eastAsia" w:ascii="宋体" w:hAnsi="宋体" w:eastAsia="宋体" w:cs="宋体"/>
          <w:bCs/>
          <w:sz w:val="24"/>
        </w:rPr>
        <w:t xml:space="preserve">、②验收证明（能够证明本项目已完成的证明材料）、③资金</w:t>
      </w:r>
      <w:r>
        <w:rPr>
          <w:rFonts w:ascii="宋体" w:hAnsi="宋体" w:eastAsia="宋体" w:cs="宋体"/>
          <w:bCs/>
          <w:sz w:val="24"/>
        </w:rPr>
        <w:t xml:space="preserve">往来凭证扫描件，不提供</w:t>
      </w:r>
      <w:r>
        <w:rPr>
          <w:rFonts w:hint="eastAsia" w:ascii="宋体" w:hAnsi="宋体" w:eastAsia="宋体" w:cs="宋体"/>
          <w:bCs/>
          <w:sz w:val="24"/>
        </w:rPr>
        <w:t xml:space="preserve">或</w:t>
      </w:r>
      <w:r>
        <w:rPr>
          <w:rFonts w:ascii="宋体" w:hAnsi="宋体" w:eastAsia="宋体" w:cs="宋体"/>
          <w:bCs/>
          <w:sz w:val="24"/>
        </w:rPr>
        <w:t xml:space="preserve">提供不全的不得分）</w:t>
      </w:r>
      <w:r>
        <w:rPr>
          <w:rFonts w:hint="eastAsia" w:ascii="宋体" w:hAnsi="宋体" w:eastAsia="宋体" w:cs="宋体"/>
          <w:bCs/>
          <w:sz w:val="24"/>
        </w:rPr>
        <w:t xml:space="preserve">。</w:t>
      </w:r>
      <w:bookmarkEnd w:id="79"/>
      <w:r/>
      <w:r/>
    </w:p>
    <w:p>
      <w:pPr>
        <w:ind w:firstLine="482"/>
        <w:spacing w:line="360" w:lineRule="auto"/>
        <w:rPr>
          <w:rFonts w:ascii="宋体" w:hAnsi="宋体" w:eastAsia="宋体" w:cs="宋体"/>
          <w:b/>
          <w:sz w:val="24"/>
        </w:rPr>
      </w:pPr>
      <w:r>
        <w:rPr>
          <w:rFonts w:hint="eastAsia" w:ascii="宋体" w:hAnsi="宋体" w:eastAsia="宋体" w:cs="宋体"/>
          <w:b/>
          <w:color w:val="000000"/>
          <w:sz w:val="24"/>
          <w:szCs w:val="24"/>
        </w:rPr>
        <w:t xml:space="preserve">3、</w:t>
      </w:r>
      <w:r>
        <w:rPr>
          <w:rFonts w:hint="eastAsia" w:ascii="宋体" w:hAnsi="宋体" w:eastAsia="宋体" w:cs="宋体"/>
          <w:b/>
          <w:sz w:val="24"/>
        </w:rPr>
        <w:t xml:space="preserve">项目要求响应情况（</w:t>
      </w:r>
      <w:r>
        <w:rPr>
          <w:rFonts w:ascii="宋体" w:hAnsi="宋体" w:eastAsia="宋体" w:cs="宋体"/>
          <w:b/>
          <w:sz w:val="24"/>
        </w:rPr>
        <w:t xml:space="preserve">24</w:t>
      </w:r>
      <w:r>
        <w:rPr>
          <w:rFonts w:hint="eastAsia" w:ascii="宋体" w:hAnsi="宋体" w:eastAsia="宋体" w:cs="宋体"/>
          <w:b/>
          <w:sz w:val="24"/>
        </w:rPr>
        <w:t xml:space="preserve">分）</w:t>
      </w:r>
      <w:r/>
    </w:p>
    <w:p>
      <w:pPr>
        <w:ind w:firstLine="482"/>
        <w:spacing w:line="440" w:lineRule="exact"/>
        <w:rPr>
          <w:rFonts w:ascii="宋体" w:hAnsi="宋体" w:eastAsia="宋体" w:cs="宋体"/>
          <w:sz w:val="24"/>
        </w:rPr>
      </w:pPr>
      <w:r/>
      <w:bookmarkStart w:id="80" w:name="OLE_LINK12"/>
      <w:r>
        <w:rPr>
          <w:rFonts w:hint="eastAsia" w:ascii="宋体" w:hAnsi="宋体" w:eastAsia="宋体" w:cs="宋体"/>
          <w:b/>
          <w:bCs w:val="0"/>
          <w:sz w:val="24"/>
          <w:szCs w:val="24"/>
          <w:lang w:val="en-US" w:eastAsia="zh-CN"/>
        </w:rPr>
        <w:t xml:space="preserve">得分项目参数必须在《投标偏离表》实报内容中填写并注明为正偏离</w:t>
      </w: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未按要求提供证明材料和不按要求填写的，不得分。</w:t>
      </w:r>
      <w:r>
        <w:rPr>
          <w:rFonts w:hint="eastAsia" w:ascii="宋体" w:hAnsi="宋体" w:eastAsia="宋体" w:cs="宋体"/>
          <w:bCs/>
          <w:sz w:val="24"/>
          <w:szCs w:val="24"/>
        </w:rPr>
        <w:t xml:space="preserve">以下技术参数需根据</w:t>
      </w:r>
      <w:r>
        <w:rPr>
          <w:rFonts w:ascii="宋体" w:hAnsi="宋体" w:eastAsia="宋体" w:cs="宋体"/>
          <w:bCs/>
          <w:sz w:val="24"/>
          <w:szCs w:val="24"/>
        </w:rPr>
        <w:t xml:space="preserve">要求</w:t>
      </w:r>
      <w:r>
        <w:rPr>
          <w:rFonts w:hint="eastAsia" w:ascii="宋体" w:hAnsi="宋体" w:eastAsia="宋体" w:cs="宋体"/>
          <w:bCs/>
          <w:sz w:val="24"/>
          <w:szCs w:val="24"/>
        </w:rPr>
        <w:t xml:space="preserve">提供相关证明材料（</w:t>
      </w:r>
      <w:r>
        <w:rPr>
          <w:rFonts w:hint="eastAsia" w:ascii="宋体" w:hAnsi="宋体" w:eastAsia="宋体" w:cs="宋体"/>
          <w:sz w:val="24"/>
        </w:rPr>
        <w:t xml:space="preserve">如产品说明书、彩页</w:t>
      </w:r>
      <w:r>
        <w:rPr>
          <w:rFonts w:ascii="宋体" w:hAnsi="宋体" w:eastAsia="宋体" w:cs="宋体"/>
          <w:sz w:val="24"/>
        </w:rPr>
        <w:t xml:space="preserve">、</w:t>
      </w:r>
      <w:r>
        <w:rPr>
          <w:rFonts w:hint="eastAsia" w:ascii="宋体" w:hAnsi="宋体" w:eastAsia="宋体" w:cs="宋体"/>
          <w:sz w:val="24"/>
        </w:rPr>
        <w:t xml:space="preserve">相关检测报告、医疗器械产品技术要求、白皮书、手册、</w:t>
      </w:r>
      <w:r>
        <w:rPr>
          <w:rFonts w:ascii="宋体" w:hAnsi="宋体" w:eastAsia="宋体" w:cs="宋体"/>
          <w:sz w:val="24"/>
        </w:rPr>
        <w:t xml:space="preserve">专利证书</w:t>
      </w:r>
      <w:r>
        <w:rPr>
          <w:rFonts w:hint="eastAsia" w:ascii="宋体" w:hAnsi="宋体" w:eastAsia="宋体" w:cs="宋体"/>
          <w:sz w:val="24"/>
        </w:rPr>
        <w:t xml:space="preserve">等</w:t>
      </w:r>
      <w:r>
        <w:rPr>
          <w:rFonts w:hint="eastAsia" w:ascii="宋体" w:hAnsi="宋体" w:eastAsia="宋体" w:cs="宋体"/>
          <w:bCs/>
          <w:sz w:val="24"/>
          <w:szCs w:val="24"/>
        </w:rPr>
        <w:t xml:space="preserve">）进行说明，并将证明材料</w:t>
      </w:r>
      <w:r>
        <w:rPr>
          <w:rFonts w:hint="eastAsia" w:ascii="宋体" w:hAnsi="宋体" w:eastAsia="宋体" w:cs="宋体"/>
          <w:color w:val="000000"/>
          <w:sz w:val="24"/>
        </w:rPr>
        <w:t xml:space="preserve">扫描件上传至苏彩云投标系统，</w:t>
      </w:r>
      <w:bookmarkStart w:id="81" w:name="OLE_LINK13"/>
      <w:r>
        <w:rPr>
          <w:rFonts w:hint="eastAsia" w:ascii="宋体" w:hAnsi="宋体" w:eastAsia="宋体" w:cs="宋体"/>
          <w:bCs/>
          <w:sz w:val="24"/>
          <w:szCs w:val="24"/>
        </w:rPr>
        <w:t xml:space="preserve">每项按</w:t>
      </w:r>
      <w:r>
        <w:rPr>
          <w:rFonts w:hint="eastAsia" w:ascii="宋体" w:hAnsi="宋体" w:eastAsia="宋体" w:cs="宋体"/>
          <w:sz w:val="24"/>
        </w:rPr>
        <w:t xml:space="preserve">评分</w:t>
      </w:r>
      <w:r>
        <w:rPr>
          <w:rFonts w:ascii="宋体" w:hAnsi="宋体" w:eastAsia="宋体" w:cs="宋体"/>
          <w:sz w:val="24"/>
        </w:rPr>
        <w:t xml:space="preserve">标准</w:t>
      </w:r>
      <w:r>
        <w:rPr>
          <w:rFonts w:hint="eastAsia" w:ascii="宋体" w:hAnsi="宋体" w:eastAsia="宋体" w:cs="宋体"/>
          <w:sz w:val="24"/>
        </w:rPr>
        <w:t xml:space="preserve">得分，未提供或提供的</w:t>
      </w:r>
      <w:r>
        <w:rPr>
          <w:rFonts w:hint="eastAsia" w:ascii="宋体" w:hAnsi="宋体" w:eastAsia="宋体" w:cs="宋体"/>
          <w:bCs/>
          <w:sz w:val="24"/>
          <w:szCs w:val="24"/>
        </w:rPr>
        <w:t xml:space="preserve">相关证明材料</w:t>
      </w:r>
      <w:r>
        <w:rPr>
          <w:rFonts w:hint="eastAsia" w:ascii="宋体" w:hAnsi="宋体" w:eastAsia="宋体" w:cs="宋体"/>
          <w:sz w:val="24"/>
        </w:rPr>
        <w:t xml:space="preserve">不能佐证评分参数内容的，评审时不予认可。</w:t>
      </w:r>
      <w:r>
        <w:rPr>
          <w:rFonts w:ascii="宋体" w:hAnsi="宋体" w:eastAsia="宋体" w:cs="宋体"/>
          <w:sz w:val="24"/>
        </w:rPr>
        <w:t xml:space="preserve">本项</w:t>
      </w:r>
      <w:r>
        <w:rPr>
          <w:rFonts w:hint="eastAsia" w:ascii="宋体" w:hAnsi="宋体" w:eastAsia="宋体" w:cs="宋体"/>
          <w:sz w:val="24"/>
        </w:rPr>
        <w:t xml:space="preserve">最高</w:t>
      </w:r>
      <w:r>
        <w:rPr>
          <w:rFonts w:ascii="宋体" w:hAnsi="宋体" w:eastAsia="宋体" w:cs="宋体"/>
          <w:sz w:val="24"/>
        </w:rPr>
        <w:t xml:space="preserve">得24</w:t>
      </w:r>
      <w:r>
        <w:rPr>
          <w:rFonts w:hint="eastAsia" w:ascii="宋体" w:hAnsi="宋体" w:eastAsia="宋体" w:cs="宋体"/>
          <w:sz w:val="24"/>
        </w:rPr>
        <w:t xml:space="preserve">分</w:t>
      </w:r>
      <w:r>
        <w:rPr>
          <w:rFonts w:ascii="宋体" w:hAnsi="宋体" w:eastAsia="宋体" w:cs="宋体"/>
          <w:sz w:val="24"/>
        </w:rPr>
        <w:t xml:space="preserve">。</w:t>
      </w:r>
      <w:bookmarkEnd w:id="80"/>
      <w:r/>
      <w:bookmarkEnd w:id="81"/>
      <w:r/>
      <w:r/>
    </w:p>
    <w:p>
      <w:pPr>
        <w:ind w:firstLine="480"/>
        <w:spacing w:line="440" w:lineRule="exact"/>
        <w:rPr>
          <w:rFonts w:ascii="宋体" w:hAnsi="宋体" w:eastAsia="宋体" w:cs="宋体"/>
          <w:sz w:val="24"/>
        </w:rPr>
      </w:pPr>
      <w:r>
        <w:rPr>
          <w:rFonts w:hint="eastAsia" w:ascii="宋体" w:hAnsi="宋体" w:eastAsia="宋体" w:cs="宋体"/>
          <w:sz w:val="24"/>
        </w:rPr>
        <w:t xml:space="preserve">各投标人在提供证明材料时需对所对应的技术参数进行醒目标注，以便评标委员会进行评审。</w:t>
      </w:r>
      <w:r/>
    </w:p>
    <w:tbl>
      <w:tblPr>
        <w:tblStyle w:val="927"/>
        <w:tblpPr w:horzAnchor="text" w:tblpXSpec="center" w:vertAnchor="text" w:tblpY="1" w:leftFromText="181" w:topFromText="0" w:rightFromText="181" w:bottomFromText="0"/>
        <w:tblW w:w="8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603"/>
        <w:gridCol w:w="2830"/>
        <w:gridCol w:w="3647"/>
      </w:tblGrid>
      <w:tr>
        <w:trPr/>
        <w:tc>
          <w:tcPr>
            <w:shd w:val="clear" w:color="auto" w:fill="auto"/>
            <w:tcW w:w="709" w:type="dxa"/>
            <w:vAlign w:val="center"/>
            <w:textDirection w:val="lrTb"/>
            <w:noWrap/>
          </w:tcPr>
          <w:p>
            <w:pPr>
              <w:jc w:val="center"/>
              <w:rPr>
                <w:rFonts w:ascii="宋体" w:hAnsi="宋体" w:eastAsia="宋体"/>
                <w:b/>
                <w:bCs/>
                <w:szCs w:val="21"/>
              </w:rPr>
            </w:pPr>
            <w:r>
              <w:rPr>
                <w:rFonts w:hint="eastAsia" w:ascii="宋体" w:hAnsi="宋体" w:eastAsia="宋体"/>
                <w:b/>
                <w:bCs/>
                <w:szCs w:val="21"/>
              </w:rPr>
              <w:t xml:space="preserve">序号</w:t>
            </w:r>
            <w:r/>
          </w:p>
        </w:tc>
        <w:tc>
          <w:tcPr>
            <w:shd w:val="clear" w:color="auto" w:fill="auto"/>
            <w:tcW w:w="1603" w:type="dxa"/>
            <w:vAlign w:val="center"/>
            <w:textDirection w:val="lrTb"/>
            <w:noWrap w:val="false"/>
          </w:tcPr>
          <w:p>
            <w:pPr>
              <w:jc w:val="center"/>
              <w:rPr>
                <w:rFonts w:ascii="宋体" w:hAnsi="宋体" w:eastAsia="宋体"/>
                <w:b/>
                <w:bCs/>
                <w:szCs w:val="21"/>
              </w:rPr>
            </w:pPr>
            <w:r>
              <w:rPr>
                <w:rFonts w:hint="eastAsia" w:ascii="宋体" w:hAnsi="宋体" w:eastAsia="宋体"/>
                <w:b/>
                <w:bCs/>
                <w:szCs w:val="21"/>
              </w:rPr>
              <w:t xml:space="preserve">设备名称</w:t>
            </w:r>
            <w:r/>
          </w:p>
        </w:tc>
        <w:tc>
          <w:tcPr>
            <w:shd w:val="clear" w:color="auto" w:fill="auto"/>
            <w:tcW w:w="2830" w:type="dxa"/>
            <w:vAlign w:val="center"/>
            <w:textDirection w:val="lrTb"/>
            <w:noWrap w:val="false"/>
          </w:tcPr>
          <w:p>
            <w:pPr>
              <w:jc w:val="center"/>
              <w:rPr>
                <w:rFonts w:ascii="宋体" w:hAnsi="宋体" w:eastAsia="宋体"/>
                <w:b/>
                <w:bCs/>
                <w:szCs w:val="21"/>
              </w:rPr>
            </w:pPr>
            <w:r>
              <w:rPr>
                <w:rFonts w:hint="eastAsia" w:ascii="宋体" w:hAnsi="宋体" w:eastAsia="宋体"/>
                <w:b/>
                <w:bCs/>
                <w:szCs w:val="21"/>
              </w:rPr>
              <w:t xml:space="preserve">设备参数</w:t>
            </w:r>
            <w:r/>
          </w:p>
        </w:tc>
        <w:tc>
          <w:tcPr>
            <w:tcW w:w="3647" w:type="dxa"/>
            <w:vAlign w:val="center"/>
            <w:textDirection w:val="lrTb"/>
            <w:noWrap w:val="false"/>
          </w:tcPr>
          <w:p>
            <w:pPr>
              <w:jc w:val="center"/>
              <w:rPr>
                <w:rFonts w:ascii="宋体" w:hAnsi="宋体" w:eastAsia="宋体"/>
                <w:b/>
                <w:bCs/>
                <w:szCs w:val="21"/>
              </w:rPr>
            </w:pPr>
            <w:r>
              <w:rPr>
                <w:rFonts w:hint="eastAsia" w:ascii="宋体" w:hAnsi="宋体" w:eastAsia="宋体"/>
                <w:b/>
                <w:bCs/>
                <w:szCs w:val="21"/>
              </w:rPr>
              <w:t xml:space="preserve">评分</w:t>
            </w:r>
            <w:r>
              <w:rPr>
                <w:rFonts w:ascii="宋体" w:hAnsi="宋体" w:eastAsia="宋体"/>
                <w:b/>
                <w:bCs/>
                <w:szCs w:val="21"/>
              </w:rPr>
              <w:t xml:space="preserve">标准</w:t>
            </w:r>
            <w:r/>
          </w:p>
        </w:tc>
      </w:tr>
      <w:tr>
        <w:trPr>
          <w:trHeight w:val="885"/>
        </w:trPr>
        <w:tc>
          <w:tcPr>
            <w:shd w:val="clear" w:color="auto" w:fill="auto"/>
            <w:tcW w:w="709" w:type="dxa"/>
            <w:vAlign w:val="center"/>
            <w:vMerge w:val="restart"/>
            <w:textDirection w:val="lrTb"/>
            <w:noWrap/>
          </w:tcPr>
          <w:p>
            <w:pPr>
              <w:jc w:val="center"/>
              <w:rPr>
                <w:rFonts w:ascii="宋体" w:hAnsi="宋体" w:eastAsia="宋体"/>
                <w:szCs w:val="21"/>
              </w:rPr>
            </w:pPr>
            <w:r>
              <w:rPr>
                <w:rFonts w:hint="eastAsia" w:ascii="宋体" w:hAnsi="宋体" w:eastAsia="宋体"/>
                <w:szCs w:val="21"/>
              </w:rPr>
              <w:t xml:space="preserve">1</w:t>
            </w:r>
            <w:r/>
          </w:p>
        </w:tc>
        <w:tc>
          <w:tcPr>
            <w:shd w:val="clear" w:color="auto" w:fill="auto"/>
            <w:tcW w:w="1603" w:type="dxa"/>
            <w:vAlign w:val="center"/>
            <w:textDirection w:val="lrTb"/>
            <w:noWrap w:val="false"/>
          </w:tcPr>
          <w:p>
            <w:pPr>
              <w:jc w:val="center"/>
              <w:rPr>
                <w:rFonts w:ascii="宋体" w:hAnsi="宋体" w:eastAsia="宋体"/>
                <w:szCs w:val="21"/>
              </w:rPr>
            </w:pPr>
            <w:r/>
            <w:bookmarkStart w:id="82" w:name="OLE_LINK75"/>
            <w:r>
              <w:rPr>
                <w:rFonts w:hint="eastAsia" w:ascii="宋体" w:hAnsi="宋体" w:eastAsia="宋体"/>
                <w:szCs w:val="21"/>
              </w:rPr>
              <w:t xml:space="preserve">制冰机（</w:t>
            </w:r>
            <w:r>
              <w:rPr>
                <w:rFonts w:hint="eastAsia" w:ascii="宋体" w:hAnsi="宋体" w:eastAsia="宋体" w:cs="宋体"/>
                <w:szCs w:val="21"/>
              </w:rPr>
              <w:t xml:space="preserve">制冰量</w:t>
            </w:r>
            <w:r>
              <w:rPr>
                <w:rFonts w:hint="eastAsia" w:ascii="宋体" w:hAnsi="宋体" w:eastAsia="宋体"/>
                <w:szCs w:val="21"/>
              </w:rPr>
              <w:t xml:space="preserve">）</w:t>
            </w:r>
            <w:bookmarkEnd w:id="82"/>
            <w:r/>
            <w:r/>
          </w:p>
        </w:tc>
        <w:tc>
          <w:tcPr>
            <w:shd w:val="clear" w:color="auto" w:fill="auto"/>
            <w:tcW w:w="2830" w:type="dxa"/>
            <w:vAlign w:val="center"/>
            <w:textDirection w:val="lrTb"/>
            <w:noWrap w:val="false"/>
          </w:tcPr>
          <w:p>
            <w:pPr>
              <w:widowControl/>
              <w:rPr>
                <w:rFonts w:ascii="宋体" w:hAnsi="宋体" w:eastAsia="宋体" w:cs="宋体"/>
                <w:szCs w:val="21"/>
              </w:rPr>
            </w:pPr>
            <w:r>
              <w:rPr>
                <w:rFonts w:hint="eastAsia" w:ascii="宋体" w:hAnsi="宋体" w:eastAsia="宋体" w:cs="宋体"/>
                <w:szCs w:val="21"/>
              </w:rPr>
              <w:t xml:space="preserve">1、24小时制冰量≥140KG</w:t>
            </w:r>
            <w:r/>
          </w:p>
        </w:tc>
        <w:tc>
          <w:tcPr>
            <w:tcW w:w="3647" w:type="dxa"/>
            <w:vAlign w:val="center"/>
            <w:textDirection w:val="lrTb"/>
            <w:noWrap w:val="false"/>
          </w:tcPr>
          <w:p>
            <w:pPr>
              <w:rPr>
                <w:rFonts w:hint="default" w:ascii="宋体" w:hAnsi="宋体" w:eastAsia="宋体"/>
                <w:szCs w:val="21"/>
                <w:lang w:val="en-US" w:eastAsia="zh-CN"/>
              </w:rPr>
            </w:pPr>
            <w:r>
              <w:rPr>
                <w:rFonts w:hint="eastAsia" w:ascii="宋体" w:hAnsi="宋体" w:eastAsia="宋体"/>
                <w:szCs w:val="21"/>
              </w:rPr>
              <w:t xml:space="preserve">1、</w:t>
            </w:r>
            <w:bookmarkStart w:id="83" w:name="OLE_LINK79"/>
            <w:r>
              <w:rPr>
                <w:rFonts w:hint="eastAsia" w:ascii="宋体" w:hAnsi="宋体" w:eastAsia="宋体" w:cs="宋体"/>
                <w:szCs w:val="21"/>
              </w:rPr>
              <w:t xml:space="preserve">24小时制冰量：</w:t>
            </w:r>
            <w:bookmarkStart w:id="84" w:name="OLE_LINK76"/>
            <w:r>
              <w:rPr>
                <w:rFonts w:hint="eastAsia" w:ascii="宋体" w:hAnsi="宋体" w:eastAsia="宋体"/>
                <w:szCs w:val="21"/>
              </w:rPr>
              <w:t xml:space="preserve">140KG＜24小时制冰量＜180KG得1分；</w:t>
            </w:r>
            <w:bookmarkEnd w:id="84"/>
            <w:r/>
            <w:bookmarkStart w:id="85" w:name="OLE_LINK77"/>
            <w:r>
              <w:rPr>
                <w:rFonts w:hint="eastAsia" w:ascii="宋体" w:hAnsi="宋体" w:eastAsia="宋体"/>
                <w:szCs w:val="21"/>
              </w:rPr>
              <w:t xml:space="preserve">24小时制冰量≥180KG得2分，</w:t>
            </w:r>
            <w:r>
              <w:rPr>
                <w:rFonts w:hint="eastAsia" w:ascii="宋体" w:hAnsi="宋体" w:eastAsia="宋体"/>
                <w:szCs w:val="21"/>
                <w:lang w:val="en-US" w:eastAsia="zh-CN"/>
              </w:rPr>
              <w:t xml:space="preserve">未满足不得分。</w:t>
            </w:r>
            <w:bookmarkEnd w:id="83"/>
            <w:r/>
            <w:bookmarkEnd w:id="85"/>
            <w:r/>
            <w:r/>
          </w:p>
        </w:tc>
      </w:tr>
      <w:tr>
        <w:trPr>
          <w:trHeight w:val="885"/>
        </w:trPr>
        <w:tc>
          <w:tcPr>
            <w:shd w:val="clear" w:color="auto" w:fill="auto"/>
            <w:tcW w:w="709" w:type="dxa"/>
            <w:vAlign w:val="center"/>
            <w:vMerge w:val="continue"/>
            <w:textDirection w:val="lrTb"/>
            <w:noWrap/>
          </w:tcPr>
          <w:p>
            <w:pPr>
              <w:jc w:val="center"/>
              <w:rPr>
                <w:rFonts w:ascii="宋体" w:hAnsi="宋体" w:eastAsia="宋体"/>
                <w:szCs w:val="21"/>
              </w:rPr>
            </w:pPr>
            <w:r>
              <w:rPr>
                <w:rFonts w:ascii="宋体" w:hAnsi="宋体" w:eastAsia="宋体"/>
                <w:szCs w:val="21"/>
              </w:rPr>
            </w:r>
            <w:r/>
          </w:p>
        </w:tc>
        <w:tc>
          <w:tcPr>
            <w:shd w:val="clear" w:color="auto" w:fill="auto"/>
            <w:tcW w:w="1603" w:type="dxa"/>
            <w:vAlign w:val="center"/>
            <w:textDirection w:val="lrTb"/>
            <w:noWrap w:val="false"/>
          </w:tcPr>
          <w:p>
            <w:pPr>
              <w:jc w:val="center"/>
              <w:rPr>
                <w:rFonts w:ascii="宋体" w:hAnsi="宋体" w:eastAsia="宋体"/>
                <w:szCs w:val="21"/>
              </w:rPr>
            </w:pPr>
            <w:r/>
            <w:bookmarkStart w:id="86" w:name="OLE_LINK80"/>
            <w:r>
              <w:rPr>
                <w:rFonts w:hint="eastAsia" w:ascii="宋体" w:hAnsi="宋体" w:eastAsia="宋体"/>
                <w:szCs w:val="21"/>
              </w:rPr>
              <w:t xml:space="preserve">制冰机（</w:t>
            </w:r>
            <w:r>
              <w:rPr>
                <w:rFonts w:hint="eastAsia" w:ascii="宋体" w:hAnsi="宋体" w:eastAsia="宋体" w:cs="宋体"/>
                <w:szCs w:val="21"/>
              </w:rPr>
              <w:t xml:space="preserve">储冰量</w:t>
            </w:r>
            <w:r>
              <w:rPr>
                <w:rFonts w:hint="eastAsia" w:ascii="宋体" w:hAnsi="宋体" w:eastAsia="宋体"/>
                <w:szCs w:val="21"/>
              </w:rPr>
              <w:t xml:space="preserve">）</w:t>
            </w:r>
            <w:bookmarkEnd w:id="86"/>
            <w:r/>
            <w:r/>
          </w:p>
        </w:tc>
        <w:tc>
          <w:tcPr>
            <w:shd w:val="clear" w:color="auto" w:fill="auto"/>
            <w:tcW w:w="2830" w:type="dxa"/>
            <w:vAlign w:val="center"/>
            <w:textDirection w:val="lrTb"/>
            <w:noWrap w:val="false"/>
          </w:tcPr>
          <w:p>
            <w:pPr>
              <w:widowControl/>
              <w:rPr>
                <w:rFonts w:ascii="宋体" w:hAnsi="宋体" w:eastAsia="宋体" w:cs="宋体"/>
                <w:szCs w:val="21"/>
              </w:rPr>
            </w:pPr>
            <w:r>
              <w:rPr>
                <w:rFonts w:hint="eastAsia" w:ascii="宋体" w:hAnsi="宋体" w:eastAsia="宋体" w:cs="宋体"/>
                <w:szCs w:val="21"/>
              </w:rPr>
              <w:t xml:space="preserve">2、储冰量≥30KG</w:t>
            </w:r>
            <w:r/>
          </w:p>
        </w:tc>
        <w:tc>
          <w:tcPr>
            <w:tcW w:w="3647" w:type="dxa"/>
            <w:vAlign w:val="center"/>
            <w:textDirection w:val="lrTb"/>
            <w:noWrap w:val="false"/>
          </w:tcPr>
          <w:p>
            <w:pPr>
              <w:rPr>
                <w:rFonts w:ascii="宋体" w:hAnsi="宋体" w:eastAsia="宋体"/>
                <w:szCs w:val="21"/>
              </w:rPr>
            </w:pPr>
            <w:r>
              <w:rPr>
                <w:rFonts w:hint="eastAsia" w:ascii="宋体" w:hAnsi="宋体" w:eastAsia="宋体"/>
                <w:szCs w:val="21"/>
              </w:rPr>
              <w:t xml:space="preserve">2、</w:t>
            </w:r>
            <w:bookmarkStart w:id="87" w:name="OLE_LINK81"/>
            <w:r>
              <w:rPr>
                <w:rFonts w:hint="eastAsia" w:ascii="宋体" w:hAnsi="宋体" w:eastAsia="宋体"/>
                <w:szCs w:val="21"/>
              </w:rPr>
              <w:t xml:space="preserve">30KG＜储冰量＜35KG得1分；储冰量：储冰量≥35KG得2分，</w:t>
            </w:r>
            <w:r>
              <w:rPr>
                <w:rFonts w:hint="eastAsia" w:ascii="宋体" w:hAnsi="宋体" w:eastAsia="宋体"/>
                <w:szCs w:val="21"/>
                <w:lang w:val="en-US" w:eastAsia="zh-CN"/>
              </w:rPr>
              <w:t xml:space="preserve">未满足不得分。</w:t>
            </w:r>
            <w:bookmarkEnd w:id="87"/>
            <w:r/>
            <w:r/>
          </w:p>
        </w:tc>
      </w:tr>
      <w:tr>
        <w:trPr>
          <w:trHeight w:val="1110"/>
        </w:trPr>
        <w:tc>
          <w:tcPr>
            <w:shd w:val="clear" w:color="auto" w:fill="auto"/>
            <w:tcW w:w="709" w:type="dxa"/>
            <w:vAlign w:val="center"/>
            <w:vMerge w:val="restart"/>
            <w:textDirection w:val="lrTb"/>
            <w:noWrap/>
          </w:tcPr>
          <w:p>
            <w:pPr>
              <w:jc w:val="center"/>
              <w:rPr>
                <w:rFonts w:ascii="宋体" w:hAnsi="宋体" w:eastAsia="宋体"/>
                <w:szCs w:val="21"/>
              </w:rPr>
            </w:pPr>
            <w:r>
              <w:rPr>
                <w:rFonts w:hint="eastAsia" w:ascii="宋体" w:hAnsi="宋体" w:eastAsia="宋体"/>
                <w:szCs w:val="21"/>
              </w:rPr>
              <w:t xml:space="preserve">2</w:t>
            </w:r>
            <w:r/>
          </w:p>
        </w:tc>
        <w:tc>
          <w:tcPr>
            <w:shd w:val="clear" w:color="auto" w:fill="auto"/>
            <w:tcW w:w="1603" w:type="dxa"/>
            <w:vAlign w:val="center"/>
            <w:textDirection w:val="lrTb"/>
            <w:noWrap w:val="false"/>
          </w:tcPr>
          <w:p>
            <w:pPr>
              <w:jc w:val="center"/>
              <w:rPr>
                <w:rFonts w:hint="eastAsia" w:ascii="宋体" w:hAnsi="宋体" w:eastAsia="宋体"/>
                <w:szCs w:val="21"/>
              </w:rPr>
            </w:pPr>
            <w:r/>
            <w:bookmarkStart w:id="88" w:name="OLE_LINK82"/>
            <w:r>
              <w:rPr>
                <w:rFonts w:hint="eastAsia" w:ascii="宋体" w:hAnsi="宋体" w:eastAsia="宋体"/>
                <w:szCs w:val="21"/>
              </w:rPr>
              <w:t xml:space="preserve">紫外可见分光光度计（吸光度范围）</w:t>
            </w:r>
            <w:bookmarkEnd w:id="88"/>
            <w:r/>
            <w:r/>
          </w:p>
        </w:tc>
        <w:tc>
          <w:tcPr>
            <w:shd w:val="clear" w:color="auto" w:fill="auto"/>
            <w:tcW w:w="2830" w:type="dxa"/>
            <w:vAlign w:val="center"/>
            <w:textDirection w:val="lrTb"/>
            <w:noWrap w:val="false"/>
          </w:tcPr>
          <w:p>
            <w:pPr>
              <w:rPr>
                <w:rFonts w:ascii="宋体" w:hAnsi="宋体" w:eastAsia="宋体"/>
                <w:szCs w:val="21"/>
              </w:rPr>
            </w:pPr>
            <w:r>
              <w:rPr>
                <w:rFonts w:ascii="宋体" w:hAnsi="宋体" w:eastAsia="宋体"/>
                <w:szCs w:val="21"/>
              </w:rPr>
              <w:t xml:space="preserve">1</w:t>
            </w:r>
            <w:r>
              <w:rPr>
                <w:rFonts w:hint="eastAsia" w:ascii="宋体" w:hAnsi="宋体" w:eastAsia="宋体"/>
                <w:szCs w:val="21"/>
              </w:rPr>
              <w:t xml:space="preserve">、吸光度范围包含-2-2Abs</w:t>
            </w:r>
            <w:r/>
          </w:p>
        </w:tc>
        <w:tc>
          <w:tcPr>
            <w:tcW w:w="3647" w:type="dxa"/>
            <w:vAlign w:val="center"/>
            <w:textDirection w:val="lrTb"/>
            <w:noWrap w:val="false"/>
          </w:tcPr>
          <w:p>
            <w:pPr>
              <w:rPr>
                <w:rFonts w:ascii="宋体" w:hAnsi="宋体" w:eastAsia="宋体"/>
                <w:szCs w:val="21"/>
              </w:rPr>
            </w:pPr>
            <w:r>
              <w:rPr>
                <w:rFonts w:ascii="宋体" w:hAnsi="宋体" w:eastAsia="宋体"/>
                <w:szCs w:val="21"/>
              </w:rPr>
              <w:t xml:space="preserve">1</w:t>
            </w:r>
            <w:r>
              <w:rPr>
                <w:rFonts w:hint="eastAsia" w:ascii="宋体" w:hAnsi="宋体" w:eastAsia="宋体"/>
                <w:szCs w:val="21"/>
              </w:rPr>
              <w:t xml:space="preserve">、</w:t>
            </w:r>
            <w:bookmarkStart w:id="89" w:name="OLE_LINK83"/>
            <w:r>
              <w:rPr>
                <w:rFonts w:hint="eastAsia" w:ascii="宋体" w:hAnsi="宋体" w:eastAsia="宋体"/>
                <w:szCs w:val="21"/>
              </w:rPr>
              <w:t xml:space="preserve">吸光度范围：吸光度范围包含-3-3Abs，得1分；吸光度范围包含-4-4Abs，得2分，</w:t>
            </w:r>
            <w:r>
              <w:rPr>
                <w:rFonts w:hint="eastAsia" w:ascii="宋体" w:hAnsi="宋体" w:eastAsia="宋体"/>
                <w:szCs w:val="21"/>
                <w:lang w:val="en-US" w:eastAsia="zh-CN"/>
              </w:rPr>
              <w:t xml:space="preserve">未满足不得分。</w:t>
            </w:r>
            <w:bookmarkEnd w:id="89"/>
            <w:r/>
            <w:r/>
          </w:p>
        </w:tc>
      </w:tr>
      <w:tr>
        <w:trPr>
          <w:trHeight w:val="1110"/>
        </w:trPr>
        <w:tc>
          <w:tcPr>
            <w:shd w:val="clear" w:color="auto" w:fill="auto"/>
            <w:tcW w:w="709" w:type="dxa"/>
            <w:vAlign w:val="center"/>
            <w:vMerge w:val="continue"/>
            <w:textDirection w:val="lrTb"/>
            <w:noWrap/>
          </w:tcPr>
          <w:p>
            <w:pPr>
              <w:jc w:val="center"/>
              <w:rPr>
                <w:rFonts w:ascii="宋体" w:hAnsi="宋体" w:eastAsia="宋体"/>
                <w:szCs w:val="21"/>
              </w:rPr>
            </w:pPr>
            <w:r>
              <w:rPr>
                <w:rFonts w:ascii="宋体" w:hAnsi="宋体" w:eastAsia="宋体"/>
                <w:szCs w:val="21"/>
              </w:rPr>
            </w:r>
            <w:r/>
          </w:p>
        </w:tc>
        <w:tc>
          <w:tcPr>
            <w:shd w:val="clear" w:color="auto" w:fill="auto"/>
            <w:tcW w:w="1603" w:type="dxa"/>
            <w:vAlign w:val="center"/>
            <w:textDirection w:val="lrTb"/>
            <w:noWrap w:val="false"/>
          </w:tcPr>
          <w:p>
            <w:pPr>
              <w:jc w:val="center"/>
              <w:rPr>
                <w:rFonts w:hint="eastAsia" w:ascii="宋体" w:hAnsi="宋体" w:eastAsia="宋体"/>
                <w:szCs w:val="21"/>
              </w:rPr>
            </w:pPr>
            <w:r/>
            <w:bookmarkStart w:id="90" w:name="OLE_LINK84"/>
            <w:r>
              <w:rPr>
                <w:rFonts w:hint="eastAsia" w:ascii="宋体" w:hAnsi="宋体" w:eastAsia="宋体"/>
                <w:szCs w:val="21"/>
              </w:rPr>
              <w:t xml:space="preserve">紫外可见分光光度计（噪声水平）</w:t>
            </w:r>
            <w:bookmarkEnd w:id="90"/>
            <w:r/>
            <w:r/>
          </w:p>
        </w:tc>
        <w:tc>
          <w:tcPr>
            <w:shd w:val="clear" w:color="auto" w:fill="auto"/>
            <w:tcW w:w="2830" w:type="dxa"/>
            <w:vAlign w:val="center"/>
            <w:textDirection w:val="lrTb"/>
            <w:noWrap w:val="false"/>
          </w:tcPr>
          <w:p>
            <w:pPr>
              <w:rPr>
                <w:rFonts w:ascii="宋体" w:hAnsi="宋体" w:eastAsia="宋体"/>
                <w:szCs w:val="21"/>
              </w:rPr>
            </w:pPr>
            <w:r>
              <w:rPr>
                <w:rFonts w:ascii="宋体" w:hAnsi="宋体" w:eastAsia="宋体"/>
                <w:szCs w:val="21"/>
              </w:rPr>
              <w:t xml:space="preserve">2</w:t>
            </w:r>
            <w:r>
              <w:rPr>
                <w:rFonts w:hint="eastAsia" w:ascii="宋体" w:hAnsi="宋体" w:eastAsia="宋体"/>
                <w:szCs w:val="21"/>
              </w:rPr>
              <w:t xml:space="preserve">、噪声水平:≤0.00008Abs(700nm)</w:t>
            </w:r>
            <w:r/>
          </w:p>
        </w:tc>
        <w:tc>
          <w:tcPr>
            <w:tcW w:w="3647" w:type="dxa"/>
            <w:vAlign w:val="center"/>
            <w:textDirection w:val="lrTb"/>
            <w:noWrap w:val="false"/>
          </w:tcPr>
          <w:p>
            <w:pPr>
              <w:rPr>
                <w:rFonts w:hint="eastAsia" w:ascii="宋体" w:hAnsi="宋体" w:eastAsia="宋体"/>
                <w14:ligatures w14:val="none"/>
              </w:rPr>
            </w:pPr>
            <w:r>
              <w:rPr>
                <w:rFonts w:hint="eastAsia" w:ascii="宋体" w:hAnsi="宋体" w:eastAsia="宋体"/>
              </w:rPr>
              <w:t xml:space="preserve">2</w:t>
            </w:r>
            <w:r>
              <w:rPr>
                <w:rFonts w:hint="eastAsia" w:ascii="宋体" w:hAnsi="宋体" w:eastAsia="宋体"/>
              </w:rPr>
              <w:t xml:space="preserve">、</w:t>
            </w:r>
            <w:bookmarkStart w:id="91" w:name="OLE_LINK85"/>
            <w:r>
              <w:rPr>
                <w:rFonts w:hint="eastAsia" w:ascii="宋体" w:hAnsi="宋体" w:eastAsia="宋体"/>
              </w:rPr>
              <w:t xml:space="preserve">噪声水平:0.00006Abs(700nm)≤噪声水平＜0.00008Abs(700nm)</w:t>
            </w:r>
            <w:r>
              <w:rPr>
                <w:rFonts w:hint="eastAsia" w:ascii="宋体" w:hAnsi="宋体" w:eastAsia="宋体"/>
              </w:rPr>
              <w:t xml:space="preserve">得1分</w:t>
            </w:r>
            <w:r>
              <w:rPr>
                <w:rFonts w:hint="eastAsia" w:ascii="宋体" w:hAnsi="宋体" w:eastAsia="宋体"/>
              </w:rPr>
              <w:t xml:space="preserve">；噪声水平＜0.00006Abs(700nm)得2分，</w:t>
            </w:r>
            <w:r>
              <w:rPr>
                <w:rFonts w:hint="eastAsia" w:ascii="宋体" w:hAnsi="宋体" w:eastAsia="宋体"/>
                <w:lang w:val="en-US" w:eastAsia="zh-CN"/>
              </w:rPr>
              <w:t xml:space="preserve">未满足不得分。</w:t>
            </w:r>
            <w:bookmarkEnd w:id="91"/>
            <w:r>
              <w:rPr>
                <w:rFonts w:hint="eastAsia" w:ascii="宋体" w:hAnsi="宋体" w:eastAsia="宋体"/>
              </w:rPr>
            </w:r>
            <w:r/>
          </w:p>
        </w:tc>
      </w:tr>
      <w:tr>
        <w:trPr/>
        <w:tc>
          <w:tcPr>
            <w:shd w:val="clear" w:color="auto" w:fill="auto"/>
            <w:tcW w:w="709" w:type="dxa"/>
            <w:vAlign w:val="center"/>
            <w:textDirection w:val="lrTb"/>
            <w:noWrap/>
          </w:tcPr>
          <w:p>
            <w:pPr>
              <w:jc w:val="center"/>
              <w:rPr>
                <w:rFonts w:ascii="宋体" w:hAnsi="宋体" w:eastAsia="宋体"/>
                <w:szCs w:val="21"/>
              </w:rPr>
            </w:pPr>
            <w:r>
              <w:rPr>
                <w:rFonts w:ascii="宋体" w:hAnsi="宋体" w:eastAsia="宋体"/>
                <w:szCs w:val="21"/>
              </w:rPr>
              <w:t xml:space="preserve">3</w:t>
            </w:r>
            <w:r/>
          </w:p>
        </w:tc>
        <w:tc>
          <w:tcPr>
            <w:shd w:val="clear" w:color="auto" w:fill="auto"/>
            <w:tcW w:w="1603" w:type="dxa"/>
            <w:vAlign w:val="center"/>
            <w:textDirection w:val="lrTb"/>
            <w:noWrap w:val="false"/>
          </w:tcPr>
          <w:p>
            <w:pPr>
              <w:jc w:val="center"/>
              <w:rPr>
                <w:rFonts w:ascii="宋体" w:hAnsi="宋体" w:eastAsia="宋体"/>
                <w:szCs w:val="21"/>
              </w:rPr>
            </w:pPr>
            <w:r/>
            <w:bookmarkStart w:id="92" w:name="OLE_LINK86"/>
            <w:r>
              <w:rPr>
                <w:rFonts w:hint="eastAsia" w:ascii="宋体" w:hAnsi="宋体" w:eastAsia="宋体"/>
                <w:szCs w:val="21"/>
              </w:rPr>
              <w:t xml:space="preserve">酶标仪</w:t>
            </w:r>
            <w:bookmarkEnd w:id="92"/>
            <w:r/>
            <w:r/>
          </w:p>
        </w:tc>
        <w:tc>
          <w:tcPr>
            <w:shd w:val="clear" w:color="auto" w:fill="auto"/>
            <w:tcW w:w="2830" w:type="dxa"/>
            <w:vAlign w:val="center"/>
            <w:textDirection w:val="lrTb"/>
            <w:noWrap w:val="false"/>
          </w:tcPr>
          <w:p>
            <w:pPr>
              <w:rPr>
                <w:rFonts w:ascii="宋体" w:hAnsi="宋体" w:eastAsia="宋体"/>
                <w:szCs w:val="21"/>
              </w:rPr>
            </w:pPr>
            <w:r>
              <w:rPr>
                <w:rFonts w:hint="eastAsia" w:ascii="宋体" w:hAnsi="宋体" w:eastAsia="宋体"/>
                <w:szCs w:val="21"/>
              </w:rPr>
              <w:t xml:space="preserve">最短读板时间：双波长≤10S（96孔）</w:t>
            </w:r>
            <w:r/>
          </w:p>
        </w:tc>
        <w:tc>
          <w:tcPr>
            <w:tcW w:w="3647" w:type="dxa"/>
            <w:vAlign w:val="center"/>
            <w:textDirection w:val="lrTb"/>
            <w:noWrap w:val="false"/>
          </w:tcPr>
          <w:p>
            <w:pPr>
              <w:rPr>
                <w:rFonts w:ascii="宋体" w:hAnsi="宋体" w:eastAsia="宋体"/>
                <w:szCs w:val="21"/>
              </w:rPr>
            </w:pPr>
            <w:r/>
            <w:bookmarkStart w:id="93" w:name="OLE_LINK87"/>
            <w:r>
              <w:rPr>
                <w:rFonts w:hint="eastAsia" w:ascii="宋体" w:hAnsi="宋体" w:eastAsia="宋体"/>
                <w:szCs w:val="21"/>
              </w:rPr>
              <w:t xml:space="preserve">最短读板时间：双波长＜10S（96孔）</w:t>
            </w:r>
            <w:r>
              <w:rPr>
                <w:rFonts w:hint="eastAsia" w:ascii="宋体" w:hAnsi="宋体" w:eastAsia="宋体"/>
                <w:szCs w:val="21"/>
              </w:rPr>
              <w:t xml:space="preserve">得2分；</w:t>
            </w:r>
            <w:r>
              <w:rPr>
                <w:rFonts w:hint="eastAsia" w:ascii="宋体" w:hAnsi="宋体" w:eastAsia="宋体"/>
                <w:szCs w:val="21"/>
                <w:lang w:val="en-US" w:eastAsia="zh-CN"/>
              </w:rPr>
              <w:t xml:space="preserve">未满足不得分。</w:t>
            </w:r>
            <w:bookmarkEnd w:id="93"/>
            <w:r/>
            <w:r/>
          </w:p>
        </w:tc>
      </w:tr>
      <w:tr>
        <w:trPr/>
        <w:tc>
          <w:tcPr>
            <w:shd w:val="clear" w:color="auto" w:fill="auto"/>
            <w:tcW w:w="709" w:type="dxa"/>
            <w:vAlign w:val="center"/>
            <w:textDirection w:val="lrTb"/>
            <w:noWrap/>
          </w:tcPr>
          <w:p>
            <w:pPr>
              <w:jc w:val="center"/>
              <w:rPr>
                <w:rFonts w:ascii="宋体" w:hAnsi="宋体" w:eastAsia="宋体"/>
                <w:szCs w:val="21"/>
              </w:rPr>
            </w:pPr>
            <w:r>
              <w:rPr>
                <w:rFonts w:ascii="宋体" w:hAnsi="宋体" w:eastAsia="宋体"/>
                <w:szCs w:val="21"/>
              </w:rPr>
              <w:t xml:space="preserve">4</w:t>
            </w:r>
            <w:r/>
          </w:p>
        </w:tc>
        <w:tc>
          <w:tcPr>
            <w:shd w:val="clear" w:color="auto" w:fill="auto"/>
            <w:tcW w:w="1603" w:type="dxa"/>
            <w:vAlign w:val="center"/>
            <w:textDirection w:val="lrTb"/>
            <w:noWrap w:val="false"/>
          </w:tcPr>
          <w:p>
            <w:pPr>
              <w:jc w:val="center"/>
              <w:rPr>
                <w:rFonts w:ascii="宋体" w:hAnsi="宋体" w:eastAsia="宋体"/>
                <w:szCs w:val="21"/>
              </w:rPr>
            </w:pPr>
            <w:r/>
            <w:bookmarkStart w:id="95" w:name="OLE_LINK88"/>
            <w:r>
              <w:rPr>
                <w:rFonts w:hint="eastAsia" w:ascii="宋体" w:hAnsi="宋体" w:eastAsia="宋体"/>
                <w:szCs w:val="21"/>
              </w:rPr>
              <w:t xml:space="preserve">中央纯水系统</w:t>
            </w:r>
            <w:bookmarkEnd w:id="95"/>
            <w:r/>
            <w:r/>
          </w:p>
        </w:tc>
        <w:tc>
          <w:tcPr>
            <w:shd w:val="clear" w:color="auto" w:fill="auto"/>
            <w:tcW w:w="2830" w:type="dxa"/>
            <w:vAlign w:val="center"/>
            <w:textDirection w:val="lrTb"/>
            <w:noWrap w:val="false"/>
          </w:tcPr>
          <w:p>
            <w:pPr>
              <w:rPr>
                <w:rFonts w:ascii="宋体" w:hAnsi="宋体" w:eastAsia="宋体"/>
                <w:szCs w:val="21"/>
              </w:rPr>
            </w:pPr>
            <w:r>
              <w:rPr>
                <w:rFonts w:hint="eastAsia" w:ascii="宋体" w:hAnsi="宋体" w:eastAsia="宋体"/>
                <w:szCs w:val="21"/>
              </w:rPr>
              <w:t xml:space="preserve">配置纯水箱，容量≥250升</w:t>
            </w:r>
            <w:r/>
          </w:p>
        </w:tc>
        <w:tc>
          <w:tcPr>
            <w:tcW w:w="3647" w:type="dxa"/>
            <w:textDirection w:val="lrTb"/>
            <w:noWrap w:val="false"/>
          </w:tcPr>
          <w:p>
            <w:pPr>
              <w:rPr>
                <w:rFonts w:ascii="宋体" w:hAnsi="宋体" w:eastAsia="宋体"/>
                <w:szCs w:val="21"/>
              </w:rPr>
            </w:pPr>
            <w:r/>
            <w:bookmarkStart w:id="96" w:name="OLE_LINK89"/>
            <w:r>
              <w:rPr>
                <w:rFonts w:hint="eastAsia" w:ascii="宋体" w:hAnsi="宋体" w:eastAsia="宋体"/>
                <w:szCs w:val="21"/>
              </w:rPr>
              <w:t xml:space="preserve">250升＜配置纯水箱＜300升的，得1分；配置纯水箱≥300升的，得2分；</w:t>
            </w:r>
            <w:r>
              <w:rPr>
                <w:rFonts w:hint="eastAsia" w:ascii="宋体" w:hAnsi="宋体" w:eastAsia="宋体"/>
                <w:szCs w:val="21"/>
                <w:lang w:val="en-US" w:eastAsia="zh-CN"/>
              </w:rPr>
              <w:t xml:space="preserve">未满足不得分。</w:t>
            </w:r>
            <w:bookmarkEnd w:id="96"/>
            <w:r/>
            <w:r/>
          </w:p>
        </w:tc>
      </w:tr>
      <w:tr>
        <w:trPr>
          <w:trHeight w:val="1110"/>
        </w:trPr>
        <w:tc>
          <w:tcPr>
            <w:shd w:val="clear" w:color="auto" w:fill="auto"/>
            <w:tcW w:w="709" w:type="dxa"/>
            <w:vAlign w:val="center"/>
            <w:vMerge w:val="restart"/>
            <w:textDirection w:val="lrTb"/>
            <w:noWrap/>
          </w:tcPr>
          <w:p>
            <w:pPr>
              <w:jc w:val="center"/>
              <w:rPr>
                <w:rFonts w:ascii="宋体" w:hAnsi="宋体" w:eastAsia="宋体"/>
                <w:szCs w:val="21"/>
              </w:rPr>
            </w:pPr>
            <w:r>
              <w:rPr>
                <w:rFonts w:hint="eastAsia" w:ascii="宋体" w:hAnsi="宋体" w:eastAsia="宋体"/>
                <w:szCs w:val="21"/>
              </w:rPr>
              <w:t xml:space="preserve">5</w:t>
            </w:r>
            <w:r/>
          </w:p>
        </w:tc>
        <w:tc>
          <w:tcPr>
            <w:shd w:val="clear" w:color="auto" w:fill="auto"/>
            <w:tcW w:w="1603" w:type="dxa"/>
            <w:vAlign w:val="center"/>
            <w:textDirection w:val="lrTb"/>
            <w:noWrap w:val="false"/>
          </w:tcPr>
          <w:p>
            <w:pPr>
              <w:jc w:val="center"/>
              <w:rPr>
                <w:rFonts w:hint="eastAsia" w:asciiTheme="minorEastAsia" w:hAnsiTheme="minorEastAsia" w:eastAsiaTheme="minorEastAsia"/>
                <w:szCs w:val="21"/>
              </w:rPr>
            </w:pPr>
            <w:r/>
            <w:bookmarkStart w:id="97" w:name="OLE_LINK90"/>
            <w:r>
              <w:rPr>
                <w:rFonts w:hint="eastAsia" w:ascii="宋体" w:hAnsi="宋体" w:eastAsia="宋体"/>
                <w:szCs w:val="21"/>
              </w:rPr>
              <w:t xml:space="preserve">真空冷冻干燥机（</w:t>
            </w:r>
            <w:r>
              <w:rPr>
                <w:rFonts w:hint="eastAsia" w:ascii="宋体" w:hAnsi="宋体" w:eastAsia="宋体" w:cs="宋体"/>
                <w:szCs w:val="21"/>
              </w:rPr>
              <w:t xml:space="preserve">冷阱最低温度</w:t>
            </w:r>
            <w:r>
              <w:rPr>
                <w:rFonts w:hint="eastAsia" w:ascii="宋体" w:hAnsi="宋体" w:eastAsia="宋体"/>
                <w:szCs w:val="21"/>
              </w:rPr>
              <w:t xml:space="preserve">）</w:t>
            </w:r>
            <w:bookmarkEnd w:id="97"/>
            <w:r/>
            <w:r/>
          </w:p>
        </w:tc>
        <w:tc>
          <w:tcPr>
            <w:shd w:val="clear" w:color="auto" w:fill="auto"/>
            <w:tcBorders>
              <w:bottom w:val="single" w:color="auto" w:sz="4" w:space="0"/>
            </w:tcBorders>
            <w:tcW w:w="2830" w:type="dxa"/>
            <w:vAlign w:val="center"/>
            <w:textDirection w:val="lrTb"/>
            <w:noWrap w:val="false"/>
          </w:tcPr>
          <w:p>
            <w:pPr>
              <w:rPr>
                <w:rFonts w:asciiTheme="minorEastAsia" w:hAnsiTheme="minorEastAsia" w:eastAsiaTheme="minorEastAsia"/>
                <w:szCs w:val="21"/>
              </w:rPr>
            </w:pPr>
            <w:r>
              <w:rPr>
                <w:rFonts w:ascii="宋体" w:hAnsi="宋体" w:eastAsia="宋体" w:cs="宋体"/>
                <w:szCs w:val="21"/>
              </w:rPr>
              <w:t xml:space="preserve">1</w:t>
            </w:r>
            <w:r>
              <w:rPr>
                <w:rFonts w:ascii="宋体" w:hAnsi="宋体" w:eastAsia="宋体"/>
                <w:szCs w:val="21"/>
              </w:rPr>
              <w:t xml:space="preserve">、</w:t>
            </w:r>
            <w:r>
              <w:rPr>
                <w:rFonts w:hint="eastAsia" w:ascii="宋体" w:hAnsi="宋体" w:eastAsia="宋体" w:cs="宋体"/>
                <w:szCs w:val="21"/>
              </w:rPr>
              <w:t xml:space="preserve">冷阱最低温度：≤-70℃（空载</w:t>
            </w:r>
            <w:r>
              <w:rPr>
                <w:rFonts w:ascii="宋体" w:hAnsi="宋体" w:eastAsia="宋体" w:cs="宋体"/>
                <w:szCs w:val="21"/>
              </w:rPr>
              <w:t xml:space="preserve">）</w:t>
            </w:r>
            <w:r/>
          </w:p>
        </w:tc>
        <w:tc>
          <w:tcPr>
            <w:tcBorders>
              <w:bottom w:val="single" w:color="auto" w:sz="4" w:space="0"/>
            </w:tcBorders>
            <w:tcW w:w="3647" w:type="dxa"/>
            <w:vAlign w:val="center"/>
            <w:textDirection w:val="lrTb"/>
            <w:noWrap w:val="false"/>
          </w:tcPr>
          <w:p>
            <w:pPr>
              <w:rPr>
                <w:rFonts w:asciiTheme="minorEastAsia" w:hAnsiTheme="minorEastAsia" w:eastAsiaTheme="minorEastAsia"/>
                <w:szCs w:val="21"/>
              </w:rPr>
            </w:pPr>
            <w:r>
              <w:rPr>
                <w:rFonts w:ascii="宋体" w:hAnsi="宋体" w:eastAsia="宋体" w:cs="宋体"/>
                <w:szCs w:val="21"/>
              </w:rPr>
              <w:t xml:space="preserve">1</w:t>
            </w:r>
            <w:r>
              <w:rPr>
                <w:rFonts w:ascii="宋体" w:hAnsi="宋体" w:eastAsia="宋体"/>
                <w:szCs w:val="21"/>
              </w:rPr>
              <w:t xml:space="preserve">、</w:t>
            </w:r>
            <w:bookmarkStart w:id="98" w:name="OLE_LINK91"/>
            <w:r>
              <w:rPr>
                <w:rFonts w:hint="eastAsia" w:ascii="宋体" w:hAnsi="宋体" w:eastAsia="宋体" w:cs="宋体"/>
                <w:szCs w:val="21"/>
              </w:rPr>
              <w:t xml:space="preserve">冷阱最低温度：-80℃（空载</w:t>
            </w:r>
            <w:r>
              <w:rPr>
                <w:rFonts w:ascii="宋体" w:hAnsi="宋体" w:eastAsia="宋体" w:cs="宋体"/>
                <w:szCs w:val="21"/>
              </w:rPr>
              <w:t xml:space="preserve">）</w:t>
            </w:r>
            <w:r>
              <w:rPr>
                <w:rFonts w:hint="eastAsia" w:ascii="宋体" w:hAnsi="宋体" w:eastAsia="宋体" w:cs="宋体"/>
                <w:szCs w:val="21"/>
              </w:rPr>
              <w:t xml:space="preserve">＜冷阱最低温度＜-70℃（空载</w:t>
            </w:r>
            <w:r>
              <w:rPr>
                <w:rFonts w:ascii="宋体" w:hAnsi="宋体" w:eastAsia="宋体" w:cs="宋体"/>
                <w:szCs w:val="21"/>
              </w:rPr>
              <w:t xml:space="preserve">）</w:t>
            </w:r>
            <w:r>
              <w:rPr>
                <w:rFonts w:hint="eastAsia" w:ascii="宋体" w:hAnsi="宋体" w:eastAsia="宋体" w:cs="宋体"/>
                <w:szCs w:val="21"/>
              </w:rPr>
              <w:t xml:space="preserve">得1分；冷阱最低温度≤-80℃（空载</w:t>
            </w:r>
            <w:r>
              <w:rPr>
                <w:rFonts w:ascii="宋体" w:hAnsi="宋体" w:eastAsia="宋体" w:cs="宋体"/>
                <w:szCs w:val="21"/>
              </w:rPr>
              <w:t xml:space="preserve">）</w:t>
            </w:r>
            <w:r>
              <w:rPr>
                <w:rFonts w:hint="eastAsia" w:ascii="宋体" w:hAnsi="宋体" w:eastAsia="宋体" w:cs="宋体"/>
                <w:szCs w:val="21"/>
              </w:rPr>
              <w:t xml:space="preserve">得2分，</w:t>
            </w:r>
            <w:r>
              <w:rPr>
                <w:rFonts w:hint="eastAsia" w:ascii="宋体" w:hAnsi="宋体" w:eastAsia="宋体"/>
                <w:szCs w:val="21"/>
                <w:lang w:val="en-US" w:eastAsia="zh-CN"/>
              </w:rPr>
              <w:t xml:space="preserve">未满足不得分。</w:t>
            </w:r>
            <w:bookmarkEnd w:id="98"/>
            <w:r/>
            <w:r/>
          </w:p>
        </w:tc>
      </w:tr>
      <w:tr>
        <w:trPr>
          <w:trHeight w:val="1110"/>
        </w:trPr>
        <w:tc>
          <w:tcPr>
            <w:shd w:val="clear" w:color="auto" w:fill="auto"/>
            <w:tcW w:w="709" w:type="dxa"/>
            <w:vAlign w:val="center"/>
            <w:vMerge w:val="continue"/>
            <w:textDirection w:val="lrTb"/>
            <w:noWrap/>
          </w:tcPr>
          <w:p>
            <w:pPr>
              <w:jc w:val="center"/>
              <w:rPr>
                <w:rFonts w:ascii="宋体" w:hAnsi="宋体" w:eastAsia="宋体"/>
                <w:szCs w:val="21"/>
              </w:rPr>
            </w:pPr>
            <w:r>
              <w:rPr>
                <w:rFonts w:ascii="宋体" w:hAnsi="宋体" w:eastAsia="宋体"/>
                <w:szCs w:val="21"/>
              </w:rPr>
            </w:r>
            <w:r/>
          </w:p>
        </w:tc>
        <w:tc>
          <w:tcPr>
            <w:shd w:val="clear" w:color="auto" w:fill="auto"/>
            <w:tcW w:w="1603" w:type="dxa"/>
            <w:vAlign w:val="center"/>
            <w:textDirection w:val="lrTb"/>
            <w:noWrap w:val="false"/>
          </w:tcPr>
          <w:p>
            <w:pPr>
              <w:jc w:val="center"/>
              <w:rPr>
                <w:rFonts w:hint="eastAsia" w:asciiTheme="minorEastAsia" w:hAnsiTheme="minorEastAsia" w:eastAsiaTheme="minorEastAsia"/>
                <w:szCs w:val="21"/>
              </w:rPr>
            </w:pPr>
            <w:r/>
            <w:bookmarkStart w:id="99" w:name="OLE_LINK92"/>
            <w:r>
              <w:rPr>
                <w:rFonts w:hint="eastAsia" w:asciiTheme="minorEastAsia" w:hAnsiTheme="minorEastAsia" w:eastAsiaTheme="minorEastAsia"/>
                <w:szCs w:val="21"/>
              </w:rPr>
              <w:t xml:space="preserve">真空冷冻干燥机（最大捕水容量）</w:t>
            </w:r>
            <w:bookmarkEnd w:id="99"/>
            <w:r/>
            <w:r/>
          </w:p>
        </w:tc>
        <w:tc>
          <w:tcPr>
            <w:shd w:val="clear" w:color="auto" w:fill="auto"/>
            <w:tcBorders>
              <w:bottom w:val="single" w:color="auto" w:sz="4" w:space="0"/>
            </w:tcBorders>
            <w:tcW w:w="2830" w:type="dxa"/>
            <w:vAlign w:val="center"/>
            <w:textDirection w:val="lrTb"/>
            <w:noWrap w:val="false"/>
          </w:tcPr>
          <w:p>
            <w:pPr>
              <w:rPr>
                <w:rFonts w:cs="宋体"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最大捕水容量（/批）：≥4 kg</w:t>
            </w:r>
            <w:r/>
          </w:p>
        </w:tc>
        <w:tc>
          <w:tcPr>
            <w:tcBorders>
              <w:bottom w:val="single" w:color="auto" w:sz="4" w:space="0"/>
            </w:tcBorders>
            <w:tcW w:w="3647" w:type="dxa"/>
            <w:vAlign w:val="center"/>
            <w:textDirection w:val="lrTb"/>
            <w:noWrap w:val="false"/>
          </w:tcPr>
          <w:p>
            <w:pPr>
              <w:rPr>
                <w:rFonts w:cs="宋体"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最大捕水容量（</w:t>
            </w:r>
            <w:r>
              <w:rPr>
                <w:rFonts w:asciiTheme="minorEastAsia" w:hAnsiTheme="minorEastAsia" w:eastAsiaTheme="minorEastAsia"/>
                <w:szCs w:val="21"/>
              </w:rPr>
              <w:t xml:space="preserve">/批）：4 kg＜最大捕水容量（/批）≤5kg得1分；最大捕水容量（/批）＞5 kg得2分，</w:t>
            </w:r>
            <w:r>
              <w:rPr>
                <w:rFonts w:hint="eastAsia" w:ascii="宋体" w:hAnsi="宋体" w:eastAsia="宋体"/>
                <w:szCs w:val="21"/>
                <w:lang w:val="en-US" w:eastAsia="zh-CN"/>
              </w:rPr>
              <w:t xml:space="preserve">未满足不得分。</w:t>
            </w:r>
            <w:r/>
          </w:p>
        </w:tc>
      </w:tr>
      <w:tr>
        <w:trPr>
          <w:trHeight w:val="1355"/>
        </w:trPr>
        <w:tc>
          <w:tcPr>
            <w:shd w:val="clear" w:color="auto" w:fill="auto"/>
            <w:tcW w:w="709" w:type="dxa"/>
            <w:vAlign w:val="center"/>
            <w:textDirection w:val="lrTb"/>
            <w:noWrap/>
          </w:tcPr>
          <w:p>
            <w:pPr>
              <w:jc w:val="center"/>
              <w:rPr>
                <w:rFonts w:ascii="宋体" w:hAnsi="宋体" w:eastAsia="宋体"/>
                <w:szCs w:val="21"/>
              </w:rPr>
            </w:pPr>
            <w:r>
              <w:rPr>
                <w:rFonts w:ascii="宋体" w:hAnsi="宋体" w:eastAsia="宋体"/>
                <w:szCs w:val="21"/>
              </w:rPr>
              <w:t xml:space="preserve">6</w:t>
            </w:r>
            <w:r/>
          </w:p>
        </w:tc>
        <w:tc>
          <w:tcPr>
            <w:shd w:val="clear" w:color="auto" w:fill="auto"/>
            <w:tcW w:w="1603" w:type="dxa"/>
            <w:vAlign w:val="center"/>
            <w:textDirection w:val="lrTb"/>
            <w:noWrap w:val="false"/>
          </w:tcPr>
          <w:p>
            <w:pPr>
              <w:jc w:val="center"/>
              <w:rPr>
                <w:rFonts w:hint="eastAsia" w:ascii="宋体" w:hAnsi="宋体" w:eastAsia="宋体"/>
                <w:szCs w:val="21"/>
              </w:rPr>
            </w:pPr>
            <w:r/>
            <w:bookmarkStart w:id="100" w:name="OLE_LINK93"/>
            <w:r>
              <w:rPr>
                <w:rFonts w:hint="eastAsia" w:ascii="宋体" w:hAnsi="宋体" w:eastAsia="宋体"/>
                <w:szCs w:val="21"/>
              </w:rPr>
              <w:t xml:space="preserve">梯度PCR仪</w:t>
            </w:r>
            <w:bookmarkEnd w:id="100"/>
            <w:r/>
            <w:r/>
          </w:p>
        </w:tc>
        <w:tc>
          <w:tcPr>
            <w:shd w:val="clear" w:color="auto" w:fill="auto"/>
            <w:tcBorders>
              <w:top w:val="single" w:color="auto" w:sz="4" w:space="0"/>
            </w:tcBorders>
            <w:tcW w:w="2830" w:type="dxa"/>
            <w:vAlign w:val="center"/>
            <w:textDirection w:val="lrTb"/>
            <w:noWrap w:val="false"/>
          </w:tcPr>
          <w:p>
            <w:pPr>
              <w:rPr>
                <w:rFonts w:hint="eastAsia" w:ascii="宋体" w:hAnsi="宋体" w:eastAsia="宋体"/>
                <w:szCs w:val="21"/>
              </w:rPr>
            </w:pPr>
            <w:r>
              <w:rPr>
                <w:rFonts w:hint="eastAsia" w:ascii="宋体" w:hAnsi="宋体" w:eastAsia="宋体" w:cs="宋体"/>
                <w:szCs w:val="21"/>
              </w:rPr>
              <w:t xml:space="preserve">3个独立控温区域，可精确设置三个不同温度，</w:t>
            </w:r>
            <w:r>
              <w:rPr>
                <w:rFonts w:ascii="宋体" w:hAnsi="宋体" w:eastAsia="宋体"/>
                <w:szCs w:val="21"/>
              </w:rPr>
              <w:t xml:space="preserve">可设</w:t>
            </w:r>
            <w:r>
              <w:rPr>
                <w:rFonts w:hint="eastAsia" w:ascii="宋体" w:hAnsi="宋体" w:eastAsia="宋体"/>
                <w:szCs w:val="21"/>
              </w:rPr>
              <w:t xml:space="preserve">≥</w:t>
            </w:r>
            <w:r>
              <w:rPr>
                <w:rFonts w:ascii="宋体" w:hAnsi="宋体" w:eastAsia="宋体"/>
                <w:szCs w:val="21"/>
              </w:rPr>
              <w:t xml:space="preserve">10℃温差</w:t>
            </w:r>
            <w:r>
              <w:rPr>
                <w:rFonts w:hint="eastAsia" w:ascii="宋体" w:hAnsi="宋体" w:eastAsia="宋体"/>
                <w:szCs w:val="21"/>
              </w:rPr>
              <w:t xml:space="preserve">；</w:t>
            </w:r>
            <w:r/>
          </w:p>
        </w:tc>
        <w:tc>
          <w:tcPr>
            <w:tcBorders>
              <w:top w:val="single" w:color="auto" w:sz="4" w:space="0"/>
            </w:tcBorders>
            <w:tcW w:w="3647" w:type="dxa"/>
            <w:vAlign w:val="center"/>
            <w:textDirection w:val="lrTb"/>
            <w:noWrap w:val="false"/>
          </w:tcPr>
          <w:p>
            <w:pPr>
              <w:rPr>
                <w:rFonts w:hint="eastAsia" w:ascii="宋体" w:hAnsi="宋体" w:eastAsia="宋体"/>
                <w:szCs w:val="21"/>
              </w:rPr>
            </w:pPr>
            <w:r/>
            <w:bookmarkStart w:id="101" w:name="OLE_LINK94"/>
            <w:r>
              <w:rPr>
                <w:rFonts w:ascii="宋体" w:hAnsi="宋体" w:eastAsia="宋体"/>
                <w:szCs w:val="21"/>
              </w:rPr>
              <w:t xml:space="preserve">可精确设置三个不同温度，10℃</w:t>
            </w:r>
            <w:r>
              <w:rPr>
                <w:rFonts w:hint="eastAsia" w:ascii="宋体" w:hAnsi="宋体" w:eastAsia="宋体" w:cs="宋体"/>
                <w:szCs w:val="21"/>
              </w:rPr>
              <w:t xml:space="preserve">＜</w:t>
            </w:r>
            <w:r>
              <w:rPr>
                <w:rFonts w:ascii="宋体" w:hAnsi="宋体" w:eastAsia="宋体"/>
                <w:szCs w:val="21"/>
              </w:rPr>
              <w:t xml:space="preserve">最大可设温差</w:t>
            </w:r>
            <w:r>
              <w:rPr>
                <w:rFonts w:hint="eastAsia" w:ascii="宋体" w:hAnsi="宋体" w:eastAsia="宋体"/>
                <w:szCs w:val="21"/>
              </w:rPr>
              <w:t xml:space="preserve">＜20℃,得1分；</w:t>
            </w:r>
            <w:r>
              <w:rPr>
                <w:rFonts w:ascii="宋体" w:hAnsi="宋体" w:eastAsia="宋体"/>
                <w:szCs w:val="21"/>
              </w:rPr>
              <w:t xml:space="preserve">可精确设置三个不同温度，最大可设</w:t>
            </w:r>
            <w:r>
              <w:rPr>
                <w:rFonts w:hint="eastAsia" w:ascii="宋体" w:hAnsi="宋体" w:eastAsia="宋体"/>
                <w:szCs w:val="21"/>
              </w:rPr>
              <w:t xml:space="preserve">≥</w:t>
            </w:r>
            <w:r>
              <w:rPr>
                <w:rFonts w:ascii="宋体" w:hAnsi="宋体" w:eastAsia="宋体"/>
                <w:szCs w:val="21"/>
              </w:rPr>
              <w:t xml:space="preserve">20℃温差</w:t>
            </w:r>
            <w:r>
              <w:rPr>
                <w:rFonts w:hint="eastAsia" w:ascii="宋体" w:hAnsi="宋体" w:eastAsia="宋体"/>
                <w:szCs w:val="21"/>
              </w:rPr>
              <w:t xml:space="preserve">得2分；</w:t>
            </w:r>
            <w:r>
              <w:rPr>
                <w:rFonts w:hint="eastAsia" w:ascii="宋体" w:hAnsi="宋体" w:eastAsia="宋体"/>
                <w:szCs w:val="21"/>
                <w:lang w:val="en-US" w:eastAsia="zh-CN"/>
              </w:rPr>
              <w:t xml:space="preserve">未满足不得分。</w:t>
            </w:r>
            <w:bookmarkEnd w:id="101"/>
            <w:r/>
            <w:r/>
          </w:p>
        </w:tc>
      </w:tr>
      <w:tr>
        <w:trPr>
          <w:trHeight w:val="1403"/>
        </w:trPr>
        <w:tc>
          <w:tcPr>
            <w:shd w:val="clear" w:color="auto" w:fill="auto"/>
            <w:tcW w:w="709" w:type="dxa"/>
            <w:vAlign w:val="center"/>
            <w:textDirection w:val="lrTb"/>
            <w:noWrap/>
          </w:tcPr>
          <w:p>
            <w:pPr>
              <w:jc w:val="center"/>
              <w:rPr>
                <w:rFonts w:ascii="宋体" w:hAnsi="宋体" w:eastAsia="宋体"/>
                <w:szCs w:val="21"/>
              </w:rPr>
            </w:pPr>
            <w:r>
              <w:rPr>
                <w:rFonts w:ascii="宋体" w:hAnsi="宋体" w:eastAsia="宋体"/>
                <w:szCs w:val="21"/>
              </w:rPr>
              <w:t xml:space="preserve">7</w:t>
            </w:r>
            <w:r/>
          </w:p>
        </w:tc>
        <w:tc>
          <w:tcPr>
            <w:shd w:val="clear" w:color="auto" w:fill="auto"/>
            <w:tcW w:w="1603" w:type="dxa"/>
            <w:vAlign w:val="center"/>
            <w:textDirection w:val="lrTb"/>
            <w:noWrap w:val="false"/>
          </w:tcPr>
          <w:p>
            <w:pPr>
              <w:jc w:val="center"/>
              <w:rPr>
                <w:rFonts w:ascii="宋体" w:hAnsi="宋体" w:eastAsia="宋体"/>
                <w:szCs w:val="21"/>
              </w:rPr>
            </w:pPr>
            <w:r/>
            <w:bookmarkStart w:id="102" w:name="OLE_LINK95"/>
            <w:r>
              <w:rPr>
                <w:rFonts w:hint="eastAsia" w:ascii="宋体" w:hAnsi="宋体" w:eastAsia="宋体"/>
                <w:szCs w:val="21"/>
              </w:rPr>
              <w:t xml:space="preserve">多功能酶标仪</w:t>
            </w:r>
            <w:bookmarkEnd w:id="102"/>
            <w:r/>
            <w:r/>
          </w:p>
        </w:tc>
        <w:tc>
          <w:tcPr>
            <w:shd w:val="clear" w:color="auto" w:fill="auto"/>
            <w:tcBorders>
              <w:top w:val="single" w:color="auto" w:sz="4" w:space="0"/>
            </w:tcBorders>
            <w:tcW w:w="2830" w:type="dxa"/>
            <w:vAlign w:val="center"/>
            <w:textDirection w:val="lrTb"/>
            <w:noWrap w:val="false"/>
          </w:tcPr>
          <w:p>
            <w:pPr>
              <w:rPr>
                <w:rFonts w:ascii="宋体" w:hAnsi="宋体" w:eastAsia="宋体"/>
                <w:szCs w:val="21"/>
              </w:rPr>
            </w:pPr>
            <w:r>
              <w:rPr>
                <w:rFonts w:hint="eastAsia" w:ascii="宋体" w:hAnsi="宋体" w:eastAsia="宋体"/>
                <w:szCs w:val="21"/>
              </w:rPr>
              <w:t xml:space="preserve">支持微量检测，可同时检测≥8个体积低至2uL的微量样品，光程为标准0.5mm</w:t>
            </w:r>
            <w:r/>
          </w:p>
        </w:tc>
        <w:tc>
          <w:tcPr>
            <w:tcBorders>
              <w:top w:val="single" w:color="auto" w:sz="4" w:space="0"/>
            </w:tcBorders>
            <w:tcW w:w="3647" w:type="dxa"/>
            <w:vAlign w:val="center"/>
            <w:textDirection w:val="lrTb"/>
            <w:noWrap w:val="false"/>
          </w:tcPr>
          <w:p>
            <w:pPr>
              <w:rPr>
                <w:rFonts w:ascii="宋体" w:hAnsi="宋体" w:eastAsia="宋体"/>
                <w:szCs w:val="21"/>
              </w:rPr>
            </w:pPr>
            <w:r/>
            <w:bookmarkStart w:id="103" w:name="OLE_LINK96"/>
            <w:r>
              <w:rPr>
                <w:rFonts w:ascii="宋体" w:hAnsi="宋体" w:eastAsia="宋体"/>
                <w:szCs w:val="21"/>
              </w:rPr>
              <w:t xml:space="preserve">8个</w:t>
            </w:r>
            <w:r>
              <w:rPr>
                <w:rFonts w:hint="eastAsia" w:ascii="宋体" w:hAnsi="宋体" w:eastAsia="宋体" w:cs="宋体"/>
                <w:szCs w:val="21"/>
              </w:rPr>
              <w:t xml:space="preserve">＜</w:t>
            </w:r>
            <w:r>
              <w:rPr>
                <w:rFonts w:hint="eastAsia" w:ascii="宋体" w:hAnsi="宋体" w:eastAsia="宋体"/>
                <w:szCs w:val="21"/>
              </w:rPr>
              <w:t xml:space="preserve">可同时检测微量样品＜</w:t>
            </w:r>
            <w:r>
              <w:rPr>
                <w:rFonts w:ascii="宋体" w:hAnsi="宋体" w:eastAsia="宋体"/>
                <w:szCs w:val="21"/>
              </w:rPr>
              <w:t xml:space="preserve">16个</w:t>
            </w:r>
            <w:r>
              <w:rPr>
                <w:rFonts w:hint="eastAsia" w:ascii="宋体" w:hAnsi="宋体" w:eastAsia="宋体"/>
                <w:szCs w:val="21"/>
              </w:rPr>
              <w:t xml:space="preserve">的，得</w:t>
            </w:r>
            <w:r>
              <w:rPr>
                <w:rFonts w:ascii="宋体" w:hAnsi="宋体" w:eastAsia="宋体"/>
                <w:szCs w:val="21"/>
              </w:rPr>
              <w:t xml:space="preserve">1分；</w:t>
            </w:r>
            <w:r>
              <w:rPr>
                <w:rFonts w:hint="eastAsia" w:ascii="宋体" w:hAnsi="宋体" w:eastAsia="宋体"/>
                <w:szCs w:val="21"/>
              </w:rPr>
              <w:t xml:space="preserve">可同时检测≥16个微量样品的，得2分；</w:t>
            </w:r>
            <w:r>
              <w:rPr>
                <w:rFonts w:hint="eastAsia" w:ascii="宋体" w:hAnsi="宋体" w:eastAsia="宋体"/>
                <w:szCs w:val="21"/>
                <w:lang w:val="en-US" w:eastAsia="zh-CN"/>
              </w:rPr>
              <w:t xml:space="preserve">未满足不得分。</w:t>
            </w:r>
            <w:bookmarkEnd w:id="103"/>
            <w:r>
              <w:rPr>
                <w:rFonts w:ascii="宋体" w:hAnsi="宋体" w:eastAsia="宋体"/>
                <w:szCs w:val="21"/>
              </w:rPr>
            </w:r>
            <w:r/>
          </w:p>
        </w:tc>
      </w:tr>
      <w:tr>
        <w:trPr>
          <w:trHeight w:val="1267"/>
        </w:trPr>
        <w:tc>
          <w:tcPr>
            <w:shd w:val="clear" w:color="auto" w:fill="auto"/>
            <w:tcW w:w="709" w:type="dxa"/>
            <w:vAlign w:val="center"/>
            <w:textDirection w:val="lrTb"/>
            <w:noWrap/>
          </w:tcPr>
          <w:p>
            <w:pPr>
              <w:jc w:val="center"/>
              <w:rPr>
                <w:rFonts w:ascii="宋体" w:hAnsi="宋体" w:eastAsia="宋体"/>
                <w:szCs w:val="21"/>
              </w:rPr>
            </w:pPr>
            <w:r>
              <w:rPr>
                <w:rFonts w:ascii="宋体" w:hAnsi="宋体" w:eastAsia="宋体"/>
                <w:szCs w:val="21"/>
              </w:rPr>
              <w:t xml:space="preserve">8</w:t>
            </w:r>
            <w:r/>
          </w:p>
        </w:tc>
        <w:tc>
          <w:tcPr>
            <w:shd w:val="clear" w:color="auto" w:fill="auto"/>
            <w:tcW w:w="1603" w:type="dxa"/>
            <w:vAlign w:val="center"/>
            <w:textDirection w:val="lrTb"/>
            <w:noWrap w:val="false"/>
          </w:tcPr>
          <w:p>
            <w:pPr>
              <w:jc w:val="center"/>
              <w:rPr>
                <w:rFonts w:ascii="宋体" w:hAnsi="宋体" w:eastAsia="宋体"/>
                <w:szCs w:val="21"/>
              </w:rPr>
            </w:pPr>
            <w:r/>
            <w:bookmarkStart w:id="104" w:name="OLE_LINK97"/>
            <w:r>
              <w:rPr>
                <w:rFonts w:hint="eastAsia" w:ascii="宋体" w:hAnsi="宋体" w:eastAsia="宋体"/>
                <w:szCs w:val="21"/>
              </w:rPr>
              <w:t xml:space="preserve">倒置显微镜</w:t>
            </w:r>
            <w:bookmarkEnd w:id="104"/>
            <w:r/>
            <w:r/>
          </w:p>
        </w:tc>
        <w:tc>
          <w:tcPr>
            <w:shd w:val="clear" w:color="auto" w:fill="auto"/>
            <w:tcW w:w="2830" w:type="dxa"/>
            <w:vAlign w:val="center"/>
            <w:textDirection w:val="lrTb"/>
            <w:noWrap w:val="false"/>
          </w:tcPr>
          <w:p>
            <w:pPr>
              <w:rPr>
                <w:rFonts w:ascii="宋体" w:hAnsi="宋体" w:eastAsia="宋体"/>
                <w:szCs w:val="21"/>
              </w:rPr>
            </w:pPr>
            <w:r>
              <w:rPr>
                <w:rFonts w:hint="eastAsia" w:ascii="宋体" w:hAnsi="宋体" w:eastAsia="宋体"/>
                <w:szCs w:val="21"/>
              </w:rPr>
              <w:t xml:space="preserve">照明系统：高亮度白光LED照明，寿命≥4万小时，内置复眼透镜确保视野内亮度均匀；</w:t>
            </w:r>
            <w:r/>
          </w:p>
        </w:tc>
        <w:tc>
          <w:tcPr>
            <w:tcW w:w="3647" w:type="dxa"/>
            <w:vAlign w:val="center"/>
            <w:textDirection w:val="lrTb"/>
            <w:noWrap w:val="false"/>
          </w:tcPr>
          <w:p>
            <w:pPr>
              <w:rPr>
                <w:rFonts w:ascii="宋体" w:hAnsi="宋体" w:eastAsia="宋体"/>
                <w:szCs w:val="21"/>
              </w:rPr>
            </w:pPr>
            <w:r/>
            <w:bookmarkStart w:id="105" w:name="OLE_LINK98"/>
            <w:r>
              <w:rPr>
                <w:rFonts w:hint="eastAsia" w:ascii="宋体" w:hAnsi="宋体" w:eastAsia="宋体"/>
                <w:szCs w:val="21"/>
              </w:rPr>
              <w:t xml:space="preserve">4万小时＜LED寿命时间＜6万小时的，得1分；LED寿命时间≥6万小时的，得2分；</w:t>
            </w:r>
            <w:r>
              <w:rPr>
                <w:rFonts w:hint="eastAsia" w:ascii="宋体" w:hAnsi="宋体" w:eastAsia="宋体"/>
                <w:szCs w:val="21"/>
                <w:lang w:val="en-US" w:eastAsia="zh-CN"/>
              </w:rPr>
              <w:t xml:space="preserve">未满足不得分。</w:t>
            </w:r>
            <w:bookmarkEnd w:id="105"/>
            <w:r/>
            <w:r/>
          </w:p>
        </w:tc>
      </w:tr>
      <w:tr>
        <w:trPr>
          <w:trHeight w:val="691"/>
        </w:trPr>
        <w:tc>
          <w:tcPr>
            <w:shd w:val="clear" w:color="auto" w:fill="auto"/>
            <w:tcW w:w="709" w:type="dxa"/>
            <w:vAlign w:val="center"/>
            <w:textDirection w:val="lrTb"/>
            <w:noWrap/>
          </w:tcPr>
          <w:p>
            <w:pPr>
              <w:jc w:val="center"/>
              <w:rPr>
                <w:rFonts w:ascii="宋体" w:hAnsi="宋体" w:eastAsia="宋体"/>
                <w:szCs w:val="21"/>
              </w:rPr>
            </w:pPr>
            <w:r>
              <w:rPr>
                <w:rFonts w:ascii="宋体" w:hAnsi="宋体" w:eastAsia="宋体"/>
                <w:szCs w:val="21"/>
              </w:rPr>
              <w:t xml:space="preserve">9</w:t>
            </w:r>
            <w:r/>
          </w:p>
        </w:tc>
        <w:tc>
          <w:tcPr>
            <w:shd w:val="clear" w:color="auto" w:fill="auto"/>
            <w:tcW w:w="1603" w:type="dxa"/>
            <w:vAlign w:val="center"/>
            <w:textDirection w:val="lrTb"/>
            <w:noWrap w:val="false"/>
          </w:tcPr>
          <w:p>
            <w:pPr>
              <w:jc w:val="center"/>
              <w:rPr>
                <w:rFonts w:ascii="宋体" w:hAnsi="宋体" w:eastAsia="宋体"/>
                <w:szCs w:val="21"/>
              </w:rPr>
            </w:pPr>
            <w:r/>
            <w:bookmarkStart w:id="106" w:name="OLE_LINK99"/>
            <w:r>
              <w:rPr>
                <w:rFonts w:hint="eastAsia" w:ascii="宋体" w:hAnsi="宋体" w:eastAsia="宋体"/>
                <w:szCs w:val="21"/>
              </w:rPr>
              <w:t xml:space="preserve">二氧化碳细胞培养箱</w:t>
            </w:r>
            <w:bookmarkEnd w:id="106"/>
            <w:r/>
            <w:r/>
          </w:p>
        </w:tc>
        <w:tc>
          <w:tcPr>
            <w:shd w:val="clear" w:color="auto" w:fill="auto"/>
            <w:tcW w:w="2830" w:type="dxa"/>
            <w:vAlign w:val="center"/>
            <w:textDirection w:val="lrTb"/>
            <w:noWrap w:val="false"/>
          </w:tcPr>
          <w:p>
            <w:pPr>
              <w:widowControl/>
              <w:rPr>
                <w:rFonts w:ascii="宋体" w:hAnsi="宋体" w:eastAsia="宋体" w:cs="宋体"/>
                <w:szCs w:val="21"/>
              </w:rPr>
            </w:pPr>
            <w:r>
              <w:rPr>
                <w:rFonts w:hint="eastAsia" w:ascii="宋体" w:hAnsi="宋体" w:eastAsia="宋体" w:cs="宋体"/>
                <w:szCs w:val="21"/>
              </w:rPr>
              <w:t xml:space="preserve">工作体积≥150L</w:t>
            </w:r>
            <w:r/>
          </w:p>
        </w:tc>
        <w:tc>
          <w:tcPr>
            <w:tcW w:w="3647" w:type="dxa"/>
            <w:vAlign w:val="center"/>
            <w:textDirection w:val="lrTb"/>
            <w:noWrap w:val="false"/>
          </w:tcPr>
          <w:p>
            <w:pPr>
              <w:widowControl/>
              <w:rPr>
                <w:rFonts w:ascii="宋体" w:hAnsi="宋体" w:eastAsia="宋体" w:cs="宋体"/>
                <w:szCs w:val="21"/>
              </w:rPr>
            </w:pPr>
            <w:r/>
            <w:bookmarkStart w:id="107" w:name="OLE_LINK100"/>
            <w:r>
              <w:rPr>
                <w:rFonts w:hint="eastAsia" w:ascii="宋体" w:hAnsi="宋体" w:eastAsia="宋体" w:cs="宋体"/>
                <w:szCs w:val="21"/>
              </w:rPr>
              <w:t xml:space="preserve">150L＜工作体积＜170L，得</w:t>
            </w:r>
            <w:r>
              <w:rPr>
                <w:rFonts w:ascii="宋体" w:hAnsi="宋体" w:eastAsia="宋体" w:cs="宋体"/>
                <w:szCs w:val="21"/>
              </w:rPr>
              <w:t xml:space="preserve">1</w:t>
            </w:r>
            <w:r>
              <w:rPr>
                <w:rFonts w:hint="eastAsia" w:ascii="宋体" w:hAnsi="宋体" w:eastAsia="宋体" w:cs="宋体"/>
                <w:szCs w:val="21"/>
              </w:rPr>
              <w:t xml:space="preserve">分；工作体积≥170L，得</w:t>
            </w:r>
            <w:r>
              <w:rPr>
                <w:rFonts w:ascii="宋体" w:hAnsi="宋体" w:eastAsia="宋体" w:cs="宋体"/>
                <w:szCs w:val="21"/>
              </w:rPr>
              <w:t xml:space="preserve">2</w:t>
            </w:r>
            <w:r>
              <w:rPr>
                <w:rFonts w:hint="eastAsia" w:ascii="宋体" w:hAnsi="宋体" w:eastAsia="宋体" w:cs="宋体"/>
                <w:szCs w:val="21"/>
              </w:rPr>
              <w:t xml:space="preserve">分；</w:t>
            </w:r>
            <w:r>
              <w:rPr>
                <w:rFonts w:hint="eastAsia" w:ascii="宋体" w:hAnsi="宋体" w:eastAsia="宋体"/>
                <w:szCs w:val="21"/>
                <w:lang w:val="en-US" w:eastAsia="zh-CN"/>
              </w:rPr>
              <w:t xml:space="preserve">未满足不得分。</w:t>
            </w:r>
            <w:bookmarkEnd w:id="107"/>
            <w:r/>
            <w:r/>
          </w:p>
        </w:tc>
      </w:tr>
    </w:tbl>
    <w:p>
      <w:pPr>
        <w:ind w:firstLine="482"/>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5、服务方案 （</w:t>
      </w:r>
      <w:r>
        <w:rPr>
          <w:rFonts w:cs="宋体" w:asciiTheme="minorEastAsia" w:hAnsiTheme="minorEastAsia" w:eastAsiaTheme="minorEastAsia"/>
          <w:b/>
          <w:color w:val="000000"/>
          <w:sz w:val="24"/>
          <w:szCs w:val="24"/>
        </w:rPr>
        <w:t xml:space="preserve">29</w:t>
      </w:r>
      <w:r>
        <w:rPr>
          <w:rFonts w:hint="eastAsia" w:cs="宋体" w:asciiTheme="minorEastAsia" w:hAnsiTheme="minorEastAsia" w:eastAsiaTheme="minorEastAsia"/>
          <w:b/>
          <w:color w:val="000000"/>
          <w:sz w:val="24"/>
          <w:szCs w:val="24"/>
        </w:rPr>
        <w:t xml:space="preserve">分）</w:t>
      </w:r>
      <w:r/>
    </w:p>
    <w:p>
      <w:pPr>
        <w:pStyle w:val="991"/>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（1）采购方案（</w:t>
      </w:r>
      <w:r>
        <w:rPr>
          <w:rFonts w:cs="宋体" w:asciiTheme="minorEastAsia" w:hAnsiTheme="minorEastAsia" w:eastAsiaTheme="minorEastAsia"/>
          <w:bCs/>
          <w:sz w:val="24"/>
          <w:szCs w:val="24"/>
        </w:rPr>
        <w:t xml:space="preserve">5</w:t>
      </w:r>
      <w:r>
        <w:rPr>
          <w:rFonts w:hint="eastAsia" w:cs="宋体" w:asciiTheme="minorEastAsia" w:hAnsiTheme="minorEastAsia" w:eastAsiaTheme="minorEastAsia"/>
          <w:bCs/>
          <w:sz w:val="24"/>
          <w:szCs w:val="24"/>
        </w:rPr>
        <w:t xml:space="preserve">分）：投标人根据项目要求和采购需求对采购方案的描述，包括但不限于①</w:t>
      </w:r>
      <w:bookmarkStart w:id="108" w:name="OLE_LINK54"/>
      <w:r>
        <w:rPr>
          <w:rFonts w:hint="eastAsia" w:cs="宋体" w:asciiTheme="minorEastAsia" w:hAnsiTheme="minorEastAsia" w:eastAsiaTheme="minorEastAsia"/>
          <w:bCs/>
          <w:sz w:val="24"/>
          <w:szCs w:val="24"/>
        </w:rPr>
        <w:t xml:space="preserve">设备质量保证措施</w:t>
      </w:r>
      <w:bookmarkEnd w:id="108"/>
      <w:r>
        <w:rPr>
          <w:rFonts w:hint="eastAsia" w:cs="宋体" w:asciiTheme="minorEastAsia" w:hAnsiTheme="minorEastAsia" w:eastAsiaTheme="minorEastAsia"/>
          <w:bCs/>
          <w:sz w:val="24"/>
          <w:szCs w:val="24"/>
        </w:rPr>
        <w:t xml:space="preserve">、②</w:t>
      </w:r>
      <w:bookmarkStart w:id="109" w:name="OLE_LINK56"/>
      <w:r>
        <w:rPr>
          <w:rFonts w:hint="eastAsia" w:cs="宋体" w:asciiTheme="minorEastAsia" w:hAnsiTheme="minorEastAsia" w:eastAsiaTheme="minorEastAsia"/>
          <w:bCs/>
          <w:sz w:val="24"/>
          <w:szCs w:val="24"/>
        </w:rPr>
        <w:t xml:space="preserve">进度计划保证措施</w:t>
      </w:r>
      <w:bookmarkEnd w:id="109"/>
      <w:r>
        <w:rPr>
          <w:rFonts w:hint="eastAsia" w:cs="宋体" w:asciiTheme="minorEastAsia" w:hAnsiTheme="minorEastAsia" w:eastAsiaTheme="minorEastAsia"/>
          <w:bCs/>
          <w:sz w:val="24"/>
          <w:szCs w:val="24"/>
        </w:rPr>
        <w:t xml:space="preserve">、③</w:t>
      </w:r>
      <w:bookmarkStart w:id="110" w:name="OLE_LINK57"/>
      <w:r>
        <w:rPr>
          <w:rFonts w:hint="eastAsia" w:cs="宋体" w:asciiTheme="minorEastAsia" w:hAnsiTheme="minorEastAsia" w:eastAsiaTheme="minorEastAsia"/>
          <w:bCs/>
          <w:sz w:val="24"/>
          <w:szCs w:val="24"/>
        </w:rPr>
        <w:t xml:space="preserve">设备包装保护方案</w:t>
      </w:r>
      <w:bookmarkEnd w:id="110"/>
      <w:r>
        <w:rPr>
          <w:rFonts w:hint="eastAsia" w:cs="宋体" w:asciiTheme="minorEastAsia" w:hAnsiTheme="minorEastAsia" w:eastAsiaTheme="minorEastAsia"/>
          <w:bCs/>
          <w:sz w:val="24"/>
          <w:szCs w:val="24"/>
        </w:rPr>
        <w:t xml:space="preserve">、④</w:t>
      </w:r>
      <w:bookmarkStart w:id="111" w:name="OLE_LINK58"/>
      <w:r>
        <w:rPr>
          <w:rFonts w:hint="eastAsia" w:cs="宋体" w:asciiTheme="minorEastAsia" w:hAnsiTheme="minorEastAsia" w:eastAsiaTheme="minorEastAsia"/>
          <w:bCs/>
          <w:sz w:val="24"/>
          <w:szCs w:val="24"/>
        </w:rPr>
        <w:t xml:space="preserve">物流运输方案</w:t>
      </w:r>
      <w:bookmarkEnd w:id="111"/>
      <w:r>
        <w:rPr>
          <w:rFonts w:hint="eastAsia" w:cs="宋体" w:asciiTheme="minorEastAsia" w:hAnsiTheme="minorEastAsia" w:eastAsiaTheme="minorEastAsia"/>
          <w:bCs/>
          <w:sz w:val="24"/>
          <w:szCs w:val="24"/>
        </w:rPr>
        <w:t xml:space="preserve">、⑤</w:t>
      </w:r>
      <w:bookmarkStart w:id="112" w:name="OLE_LINK59"/>
      <w:r>
        <w:rPr>
          <w:rFonts w:hint="eastAsia" w:cs="宋体" w:asciiTheme="minorEastAsia" w:hAnsiTheme="minorEastAsia" w:eastAsiaTheme="minorEastAsia"/>
          <w:bCs/>
          <w:sz w:val="24"/>
          <w:szCs w:val="24"/>
        </w:rPr>
        <w:t xml:space="preserve">风险评估与管理</w:t>
      </w:r>
      <w:bookmarkEnd w:id="112"/>
      <w:r>
        <w:rPr>
          <w:rFonts w:hint="eastAsia" w:cs="宋体" w:asciiTheme="minorEastAsia" w:hAnsiTheme="minorEastAsia" w:eastAsiaTheme="minorEastAsia"/>
          <w:bCs/>
          <w:sz w:val="24"/>
          <w:szCs w:val="24"/>
        </w:rPr>
        <w:t xml:space="preserve">等，上述内容要求描述内容完整、合理、可行性强，每有一项</w:t>
      </w:r>
      <w:bookmarkStart w:id="113" w:name="OLE_LINK55"/>
      <w:r>
        <w:rPr>
          <w:rFonts w:hint="eastAsia" w:cs="宋体" w:asciiTheme="minorEastAsia" w:hAnsiTheme="minorEastAsia" w:eastAsiaTheme="minorEastAsia"/>
          <w:bCs/>
          <w:sz w:val="24"/>
          <w:szCs w:val="24"/>
        </w:rPr>
        <w:t xml:space="preserve">内容进行了描述且满足采购需求不存在瑕疵的得</w:t>
      </w:r>
      <w:r>
        <w:rPr>
          <w:rFonts w:cs="宋体" w:asciiTheme="minorEastAsia" w:hAnsiTheme="minorEastAsia" w:eastAsiaTheme="minorEastAsia"/>
          <w:bCs/>
          <w:sz w:val="24"/>
          <w:szCs w:val="24"/>
        </w:rPr>
        <w:t xml:space="preserve">1</w:t>
      </w:r>
      <w:r>
        <w:rPr>
          <w:rFonts w:hint="eastAsia" w:cs="宋体" w:asciiTheme="minorEastAsia" w:hAnsiTheme="minorEastAsia" w:eastAsiaTheme="minorEastAsia"/>
          <w:bCs/>
          <w:sz w:val="24"/>
          <w:szCs w:val="24"/>
        </w:rPr>
        <w:t xml:space="preserve">分；以上内容存在1处瑕疵则该条得</w:t>
      </w:r>
      <w:r>
        <w:rPr>
          <w:rFonts w:cs="宋体" w:asciiTheme="minorEastAsia" w:hAnsiTheme="minorEastAsia" w:eastAsiaTheme="minorEastAsia"/>
          <w:bCs/>
          <w:sz w:val="24"/>
          <w:szCs w:val="24"/>
        </w:rPr>
        <w:t xml:space="preserve">0.5</w:t>
      </w:r>
      <w:r>
        <w:rPr>
          <w:rFonts w:hint="eastAsia" w:cs="宋体" w:asciiTheme="minorEastAsia" w:hAnsiTheme="minorEastAsia" w:eastAsiaTheme="minorEastAsia"/>
          <w:bCs/>
          <w:sz w:val="24"/>
          <w:szCs w:val="24"/>
        </w:rPr>
        <w:t xml:space="preserve">分；未提供描述或不满足采购需求或内容存在</w:t>
      </w:r>
      <w:r>
        <w:rPr>
          <w:rFonts w:cs="宋体" w:asciiTheme="minorEastAsia" w:hAnsiTheme="minorEastAsia" w:eastAsiaTheme="minorEastAsia"/>
          <w:bCs/>
          <w:sz w:val="24"/>
          <w:szCs w:val="24"/>
        </w:rPr>
        <w:t xml:space="preserve">2</w:t>
      </w:r>
      <w:r>
        <w:rPr>
          <w:rFonts w:hint="eastAsia" w:cs="宋体" w:asciiTheme="minorEastAsia" w:hAnsiTheme="minorEastAsia" w:eastAsiaTheme="minorEastAsia"/>
          <w:bCs/>
          <w:sz w:val="24"/>
          <w:szCs w:val="24"/>
        </w:rPr>
        <w:t xml:space="preserve">处及以上瑕疵该条得0分。</w:t>
      </w:r>
      <w:bookmarkEnd w:id="113"/>
      <w:r/>
      <w:r/>
    </w:p>
    <w:p>
      <w:pPr>
        <w:pStyle w:val="991"/>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（2）售后服务方案（10分）：投标人根据项目要求和采购需求对售后服务方案的描述，包括但不限于①</w:t>
      </w:r>
      <w:bookmarkStart w:id="114" w:name="OLE_LINK60"/>
      <w:r>
        <w:rPr>
          <w:rFonts w:hint="eastAsia" w:cs="宋体" w:asciiTheme="minorEastAsia" w:hAnsiTheme="minorEastAsia" w:eastAsiaTheme="minorEastAsia"/>
          <w:bCs/>
          <w:sz w:val="24"/>
          <w:szCs w:val="24"/>
        </w:rPr>
        <w:t xml:space="preserve">服务体系</w:t>
      </w:r>
      <w:bookmarkEnd w:id="114"/>
      <w:r>
        <w:rPr>
          <w:rFonts w:hint="eastAsia" w:cs="宋体" w:asciiTheme="minorEastAsia" w:hAnsiTheme="minorEastAsia" w:eastAsiaTheme="minorEastAsia"/>
          <w:bCs/>
          <w:sz w:val="24"/>
          <w:szCs w:val="24"/>
        </w:rPr>
        <w:t xml:space="preserve">、②</w:t>
      </w:r>
      <w:bookmarkStart w:id="115" w:name="OLE_LINK62"/>
      <w:r>
        <w:rPr>
          <w:rFonts w:hint="eastAsia" w:cs="宋体" w:asciiTheme="minorEastAsia" w:hAnsiTheme="minorEastAsia" w:eastAsiaTheme="minorEastAsia"/>
          <w:bCs/>
          <w:sz w:val="24"/>
          <w:szCs w:val="24"/>
        </w:rPr>
        <w:t xml:space="preserve">服务内容</w:t>
      </w:r>
      <w:bookmarkEnd w:id="115"/>
      <w:r>
        <w:rPr>
          <w:rFonts w:hint="eastAsia" w:cs="宋体" w:asciiTheme="minorEastAsia" w:hAnsiTheme="minorEastAsia" w:eastAsiaTheme="minorEastAsia"/>
          <w:bCs/>
          <w:sz w:val="24"/>
          <w:szCs w:val="24"/>
        </w:rPr>
        <w:t xml:space="preserve">、③</w:t>
      </w:r>
      <w:bookmarkStart w:id="116" w:name="OLE_LINK63"/>
      <w:r>
        <w:rPr>
          <w:rFonts w:hint="eastAsia" w:cs="宋体" w:asciiTheme="minorEastAsia" w:hAnsiTheme="minorEastAsia" w:eastAsiaTheme="minorEastAsia"/>
          <w:bCs/>
          <w:sz w:val="24"/>
          <w:szCs w:val="24"/>
        </w:rPr>
        <w:t xml:space="preserve">故障解决方案</w:t>
      </w:r>
      <w:bookmarkEnd w:id="116"/>
      <w:r>
        <w:rPr>
          <w:rFonts w:hint="eastAsia" w:cs="宋体" w:asciiTheme="minorEastAsia" w:hAnsiTheme="minorEastAsia" w:eastAsiaTheme="minorEastAsia"/>
          <w:bCs/>
          <w:sz w:val="24"/>
          <w:szCs w:val="24"/>
        </w:rPr>
        <w:t xml:space="preserve">、④</w:t>
      </w:r>
      <w:bookmarkStart w:id="117" w:name="OLE_LINK64"/>
      <w:r>
        <w:rPr>
          <w:rFonts w:hint="eastAsia" w:cs="宋体" w:asciiTheme="minorEastAsia" w:hAnsiTheme="minorEastAsia" w:eastAsiaTheme="minorEastAsia"/>
          <w:bCs/>
          <w:sz w:val="24"/>
          <w:szCs w:val="24"/>
        </w:rPr>
        <w:t xml:space="preserve">专业技术人员保障及服务电话</w:t>
      </w:r>
      <w:bookmarkEnd w:id="117"/>
      <w:r>
        <w:rPr>
          <w:rFonts w:hint="eastAsia" w:cs="宋体" w:asciiTheme="minorEastAsia" w:hAnsiTheme="minorEastAsia" w:eastAsiaTheme="minorEastAsia"/>
          <w:bCs/>
          <w:sz w:val="24"/>
          <w:szCs w:val="24"/>
        </w:rPr>
        <w:t xml:space="preserve">、⑤</w:t>
      </w:r>
      <w:bookmarkStart w:id="118" w:name="OLE_LINK65"/>
      <w:r>
        <w:rPr>
          <w:rFonts w:hint="eastAsia" w:cs="宋体" w:asciiTheme="minorEastAsia" w:hAnsiTheme="minorEastAsia" w:eastAsiaTheme="minorEastAsia"/>
          <w:bCs/>
          <w:sz w:val="24"/>
          <w:szCs w:val="24"/>
        </w:rPr>
        <w:t xml:space="preserve">相应的服务细则和规范的管理制度</w:t>
      </w:r>
      <w:bookmarkEnd w:id="118"/>
      <w:r>
        <w:rPr>
          <w:rFonts w:hint="eastAsia" w:cs="宋体" w:asciiTheme="minorEastAsia" w:hAnsiTheme="minorEastAsia" w:eastAsiaTheme="minorEastAsia"/>
          <w:bCs/>
          <w:sz w:val="24"/>
          <w:szCs w:val="24"/>
        </w:rPr>
        <w:t xml:space="preserve">等，要求描述内容完整、合理、可行性强，每有一项</w:t>
      </w:r>
      <w:bookmarkStart w:id="119" w:name="OLE_LINK61"/>
      <w:r>
        <w:rPr>
          <w:rFonts w:hint="eastAsia" w:cs="宋体" w:asciiTheme="minorEastAsia" w:hAnsiTheme="minorEastAsia" w:eastAsiaTheme="minorEastAsia"/>
          <w:bCs/>
          <w:sz w:val="24"/>
          <w:szCs w:val="24"/>
        </w:rPr>
        <w:t xml:space="preserve">内容进行了描述且满足采购需求不存在瑕疵的得2分；以上内容存在1处瑕疵则该条得1分；以上内容存在2处瑕疵则该条得0.5分；未提供描述或不满足采购需求或内容存在3处及以上瑕疵该条得0分。</w:t>
      </w:r>
      <w:bookmarkEnd w:id="119"/>
      <w:r/>
      <w:r/>
    </w:p>
    <w:p>
      <w:pPr>
        <w:pStyle w:val="991"/>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（3）实施方案（8分）：投标人根据项目要求和采购需求对实施方案的描述，包括但不限于①</w:t>
      </w:r>
      <w:bookmarkStart w:id="120" w:name="OLE_LINK66"/>
      <w:r>
        <w:rPr>
          <w:rFonts w:hint="eastAsia" w:cs="宋体" w:asciiTheme="minorEastAsia" w:hAnsiTheme="minorEastAsia" w:eastAsiaTheme="minorEastAsia"/>
          <w:bCs/>
          <w:sz w:val="24"/>
          <w:szCs w:val="24"/>
        </w:rPr>
        <w:t xml:space="preserve">安装调试人员安排</w:t>
      </w:r>
      <w:bookmarkEnd w:id="120"/>
      <w:r>
        <w:rPr>
          <w:rFonts w:hint="eastAsia" w:cs="宋体" w:asciiTheme="minorEastAsia" w:hAnsiTheme="minorEastAsia" w:eastAsiaTheme="minorEastAsia"/>
          <w:bCs/>
          <w:sz w:val="24"/>
          <w:szCs w:val="24"/>
        </w:rPr>
        <w:t xml:space="preserve">、②</w:t>
      </w:r>
      <w:bookmarkStart w:id="121" w:name="OLE_LINK67"/>
      <w:r>
        <w:rPr>
          <w:rFonts w:hint="eastAsia" w:cs="宋体" w:asciiTheme="minorEastAsia" w:hAnsiTheme="minorEastAsia" w:eastAsiaTheme="minorEastAsia"/>
          <w:bCs/>
          <w:sz w:val="24"/>
          <w:szCs w:val="24"/>
        </w:rPr>
        <w:t xml:space="preserve">安装调试流程</w:t>
      </w:r>
      <w:bookmarkEnd w:id="121"/>
      <w:r>
        <w:rPr>
          <w:rFonts w:hint="eastAsia" w:cs="宋体" w:asciiTheme="minorEastAsia" w:hAnsiTheme="minorEastAsia" w:eastAsiaTheme="minorEastAsia"/>
          <w:bCs/>
          <w:sz w:val="24"/>
          <w:szCs w:val="24"/>
        </w:rPr>
        <w:t xml:space="preserve">、③</w:t>
      </w:r>
      <w:bookmarkStart w:id="122" w:name="OLE_LINK68"/>
      <w:r>
        <w:rPr>
          <w:rFonts w:hint="eastAsia" w:cs="宋体" w:asciiTheme="minorEastAsia" w:hAnsiTheme="minorEastAsia" w:eastAsiaTheme="minorEastAsia"/>
          <w:bCs/>
          <w:sz w:val="24"/>
          <w:szCs w:val="24"/>
        </w:rPr>
        <w:t xml:space="preserve">技术重难点</w:t>
      </w:r>
      <w:bookmarkEnd w:id="122"/>
      <w:r>
        <w:rPr>
          <w:rFonts w:hint="eastAsia" w:cs="宋体" w:asciiTheme="minorEastAsia" w:hAnsiTheme="minorEastAsia" w:eastAsiaTheme="minorEastAsia"/>
          <w:bCs/>
          <w:sz w:val="24"/>
          <w:szCs w:val="24"/>
        </w:rPr>
        <w:t xml:space="preserve">、④</w:t>
      </w:r>
      <w:bookmarkStart w:id="123" w:name="OLE_LINK69"/>
      <w:r>
        <w:rPr>
          <w:rFonts w:hint="eastAsia" w:cs="宋体" w:asciiTheme="minorEastAsia" w:hAnsiTheme="minorEastAsia" w:eastAsiaTheme="minorEastAsia"/>
          <w:bCs/>
          <w:sz w:val="24"/>
          <w:szCs w:val="24"/>
        </w:rPr>
        <w:t xml:space="preserve">现场环境保护</w:t>
      </w:r>
      <w:bookmarkEnd w:id="123"/>
      <w:r>
        <w:rPr>
          <w:rFonts w:hint="eastAsia" w:cs="宋体" w:asciiTheme="minorEastAsia" w:hAnsiTheme="minorEastAsia" w:eastAsiaTheme="minorEastAsia"/>
          <w:bCs/>
          <w:sz w:val="24"/>
          <w:szCs w:val="24"/>
        </w:rPr>
        <w:t xml:space="preserve">等，要求描述内容完整、合理、可行性强，每有一项内容进行了描述且满足采购需求不存在瑕疵的得2分；以上内容存在1处瑕疵则该条得1分；以上内容存在2处瑕疵则该条得0.5分；未提供描述或不满足采购需求或内容存在3处及以上瑕疵该条得0分。</w:t>
      </w:r>
      <w:r/>
    </w:p>
    <w:p>
      <w:pPr>
        <w:pStyle w:val="991"/>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（4）培训方案（</w:t>
      </w:r>
      <w:r>
        <w:rPr>
          <w:rFonts w:cs="宋体" w:asciiTheme="minorEastAsia" w:hAnsiTheme="minorEastAsia" w:eastAsiaTheme="minorEastAsia"/>
          <w:bCs/>
          <w:sz w:val="24"/>
          <w:szCs w:val="24"/>
        </w:rPr>
        <w:t xml:space="preserve">6</w:t>
      </w:r>
      <w:r>
        <w:rPr>
          <w:rFonts w:hint="eastAsia" w:cs="宋体" w:asciiTheme="minorEastAsia" w:hAnsiTheme="minorEastAsia" w:eastAsiaTheme="minorEastAsia"/>
          <w:bCs/>
          <w:sz w:val="24"/>
          <w:szCs w:val="24"/>
        </w:rPr>
        <w:t xml:space="preserve">分）：投标人根据项目要求和采购需求对培训方案的描述，包括但不限于①</w:t>
      </w:r>
      <w:bookmarkStart w:id="124" w:name="OLE_LINK70"/>
      <w:r>
        <w:rPr>
          <w:rFonts w:hint="eastAsia" w:cs="宋体" w:asciiTheme="minorEastAsia" w:hAnsiTheme="minorEastAsia" w:eastAsiaTheme="minorEastAsia"/>
          <w:bCs/>
          <w:sz w:val="24"/>
          <w:szCs w:val="24"/>
        </w:rPr>
        <w:t xml:space="preserve">培训内容</w:t>
      </w:r>
      <w:bookmarkEnd w:id="124"/>
      <w:r>
        <w:rPr>
          <w:rFonts w:hint="eastAsia" w:cs="宋体" w:asciiTheme="minorEastAsia" w:hAnsiTheme="minorEastAsia" w:eastAsiaTheme="minorEastAsia"/>
          <w:bCs/>
          <w:sz w:val="24"/>
          <w:szCs w:val="24"/>
        </w:rPr>
        <w:t xml:space="preserve">、②</w:t>
      </w:r>
      <w:bookmarkStart w:id="125" w:name="OLE_LINK71"/>
      <w:r>
        <w:rPr>
          <w:rFonts w:hint="eastAsia" w:cs="宋体" w:asciiTheme="minorEastAsia" w:hAnsiTheme="minorEastAsia" w:eastAsiaTheme="minorEastAsia"/>
          <w:bCs/>
          <w:sz w:val="24"/>
          <w:szCs w:val="24"/>
        </w:rPr>
        <w:t xml:space="preserve">培训人员安排</w:t>
      </w:r>
      <w:bookmarkEnd w:id="125"/>
      <w:r>
        <w:rPr>
          <w:rFonts w:hint="eastAsia" w:cs="宋体" w:asciiTheme="minorEastAsia" w:hAnsiTheme="minorEastAsia" w:eastAsiaTheme="minorEastAsia"/>
          <w:bCs/>
          <w:sz w:val="24"/>
          <w:szCs w:val="24"/>
        </w:rPr>
        <w:t xml:space="preserve">、③</w:t>
      </w:r>
      <w:bookmarkStart w:id="126" w:name="OLE_LINK72"/>
      <w:r>
        <w:rPr>
          <w:rFonts w:hint="eastAsia" w:cs="宋体" w:asciiTheme="minorEastAsia" w:hAnsiTheme="minorEastAsia" w:eastAsiaTheme="minorEastAsia"/>
          <w:bCs/>
          <w:sz w:val="24"/>
          <w:szCs w:val="24"/>
        </w:rPr>
        <w:t xml:space="preserve">培训周期</w:t>
      </w:r>
      <w:bookmarkEnd w:id="126"/>
      <w:r>
        <w:rPr>
          <w:rFonts w:hint="eastAsia" w:cs="宋体" w:asciiTheme="minorEastAsia" w:hAnsiTheme="minorEastAsia" w:eastAsiaTheme="minorEastAsia"/>
          <w:bCs/>
          <w:sz w:val="24"/>
          <w:szCs w:val="24"/>
        </w:rPr>
        <w:t xml:space="preserve">等，要求描述内容完整、合理、可行性强，每有一项内容进行了描述且满足采购需求不存在瑕疵的得2分；以上内容存在1处瑕疵则该条得1分；以上内容存在2处瑕疵则该条得0.5分；未提供描述或不满足采购需求或内容存在3处及以上瑕疵该条得0分。</w:t>
      </w:r>
      <w:r/>
    </w:p>
    <w:p>
      <w:pPr>
        <w:ind w:firstLine="482"/>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6、</w:t>
      </w:r>
      <w:bookmarkStart w:id="127" w:name="OLE_LINK101"/>
      <w:r>
        <w:rPr>
          <w:rFonts w:hint="eastAsia" w:ascii="宋体" w:hAnsi="宋体" w:eastAsia="宋体" w:cs="宋体"/>
          <w:b/>
          <w:color w:val="000000"/>
          <w:sz w:val="24"/>
          <w:szCs w:val="24"/>
        </w:rPr>
        <w:t xml:space="preserve">加分因素</w:t>
      </w:r>
      <w:bookmarkEnd w:id="127"/>
      <w:r>
        <w:rPr>
          <w:rFonts w:hint="eastAsia" w:ascii="宋体" w:hAnsi="宋体" w:eastAsia="宋体" w:cs="宋体"/>
          <w:b/>
          <w:color w:val="000000"/>
          <w:sz w:val="24"/>
          <w:szCs w:val="24"/>
        </w:rPr>
        <w:t xml:space="preserve">（</w:t>
      </w:r>
      <w:r>
        <w:rPr>
          <w:rFonts w:ascii="宋体" w:hAnsi="宋体" w:eastAsia="宋体" w:cs="宋体"/>
          <w:b/>
          <w:color w:val="000000"/>
          <w:sz w:val="24"/>
          <w:szCs w:val="24"/>
        </w:rPr>
        <w:t xml:space="preserve">3分）</w:t>
      </w:r>
      <w:r/>
    </w:p>
    <w:p>
      <w:pPr>
        <w:contextualSpacing/>
        <w:ind w:firstLine="480"/>
        <w:spacing w:line="360" w:lineRule="auto"/>
        <w:rPr>
          <w:rFonts w:ascii="宋体" w:hAnsi="宋体" w:eastAsia="宋体"/>
          <w:color w:val="000000" w:themeColor="text1"/>
          <w:sz w:val="24"/>
          <w:szCs w:val="24"/>
          <w14:textFill>
            <w14:solidFill>
              <w14:schemeClr w14:val="tx1"/>
            </w14:solidFill>
          </w14:textFill>
        </w:rPr>
      </w:pPr>
      <w:r/>
      <w:bookmarkStart w:id="128" w:name="OLE_LINK102"/>
      <w:r>
        <w:rPr>
          <w:rFonts w:hint="eastAsia" w:ascii="宋体" w:hAnsi="宋体" w:eastAsia="宋体"/>
          <w:color w:val="000000" w:themeColor="text1"/>
          <w:sz w:val="24"/>
          <w:szCs w:val="24"/>
          <w14:textFill>
            <w14:solidFill>
              <w14:schemeClr w14:val="tx1"/>
            </w14:solidFill>
          </w14:textFill>
        </w:rPr>
        <w:t xml:space="preserve">①投标供应商所投产品属于节能</w:t>
      </w:r>
      <w:bookmarkStart w:id="135" w:name="_GoBack"/>
      <w:r>
        <w:rPr>
          <w:rFonts w:hint="eastAsia" w:ascii="宋体" w:hAnsi="宋体" w:eastAsia="宋体"/>
          <w:color w:val="000000" w:themeColor="text1"/>
          <w:sz w:val="24"/>
          <w:szCs w:val="24"/>
          <w14:textFill>
            <w14:solidFill>
              <w14:schemeClr w14:val="tx1"/>
            </w14:solidFill>
          </w14:textFill>
        </w:rPr>
        <w:t xml:space="preserve">产</w:t>
      </w:r>
      <w:bookmarkEnd w:id="135"/>
      <w:r>
        <w:rPr>
          <w:rFonts w:hint="eastAsia" w:ascii="宋体" w:hAnsi="宋体" w:eastAsia="宋体"/>
          <w:color w:val="000000" w:themeColor="text1"/>
          <w:sz w:val="24"/>
          <w:szCs w:val="24"/>
          <w14:textFill>
            <w14:solidFill>
              <w14:schemeClr w14:val="tx1"/>
            </w14:solidFill>
          </w14:textFill>
        </w:rPr>
        <w:t xml:space="preserve">品政府采购品目清单（政府强制采购节能产品除外）、环境标志产品政府采购品目清单范围内的，提供由国家确定的认证机构（目前仅根据《市场监管总局关于发布参与实施政府采购节能产品、环境标志产品认证机构名录的公告》（</w:t>
      </w:r>
      <w:r>
        <w:rPr>
          <w:rFonts w:ascii="宋体" w:hAnsi="宋体" w:eastAsia="宋体"/>
          <w:color w:val="000000" w:themeColor="text1"/>
          <w:sz w:val="24"/>
          <w:szCs w:val="24"/>
          <w14:textFill>
            <w14:solidFill>
              <w14:schemeClr w14:val="tx1"/>
            </w14:solidFill>
          </w14:textFill>
        </w:rPr>
        <w:t xml:space="preserve">2019年第16号）中确认的《参与实施政府采购节能产品认证机构名录》《参与实施政府采购环境标志产品认证机构名录》）出具的、处于有效期之内的节能产品认证证书、环境标志产品认证证书。有1项得1分，最高得2分。</w:t>
      </w:r>
      <w:r/>
    </w:p>
    <w:p>
      <w:pPr>
        <w:contextualSpacing/>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注：同一产品同时具备节能产品认证证书、环境标志产品认证证书的，不重复计分。投标时提供认证证书扫描件。</w:t>
      </w:r>
      <w:bookmarkEnd w:id="128"/>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bookmarkStart w:id="129" w:name="OLE_LINK103"/>
      <w:r>
        <w:rPr>
          <w:rFonts w:hint="eastAsia" w:ascii="宋体" w:hAnsi="宋体" w:eastAsia="宋体"/>
          <w:color w:val="000000" w:themeColor="text1"/>
          <w:sz w:val="24"/>
          <w:szCs w:val="24"/>
          <w14:textFill>
            <w14:solidFill>
              <w14:schemeClr w14:val="tx1"/>
            </w14:solidFill>
          </w14:textFill>
        </w:rPr>
        <w:t xml:space="preserve">②</w:t>
      </w:r>
      <w:r>
        <w:rPr>
          <w:rFonts w:ascii="宋体" w:hAnsi="宋体" w:eastAsia="宋体"/>
          <w:color w:val="000000" w:themeColor="text1"/>
          <w:sz w:val="24"/>
          <w:szCs w:val="24"/>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bookmarkEnd w:id="129"/>
      <w:r>
        <w:rPr>
          <w:rFonts w:ascii="宋体" w:hAnsi="宋体" w:eastAsia="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208"/>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br w:type="page" w:clear="all"/>
      </w:r>
      <w:r/>
    </w:p>
    <w:p>
      <w:pPr>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附件二：投标文件格式</w:t>
      </w:r>
      <w:r/>
    </w:p>
    <w:p>
      <w:pPr>
        <w:rPr>
          <w:rFonts w:hint="eastAsia" w:ascii="宋体" w:hAnsi="宋体" w:eastAsia="宋体" w:cs="宋体"/>
          <w:bCs/>
          <w:color w:val="000000"/>
          <w:sz w:val="32"/>
        </w:rPr>
      </w:pPr>
      <w:r>
        <w:rPr>
          <w:rFonts w:hint="eastAsia" w:ascii="宋体" w:hAnsi="宋体" w:eastAsia="宋体" w:cs="宋体"/>
          <w:bCs/>
          <w:color w:val="000000"/>
          <w:sz w:val="32"/>
        </w:rPr>
      </w:r>
      <w:r/>
    </w:p>
    <w:p>
      <w:pPr>
        <w:pStyle w:val="928"/>
        <w:rPr>
          <w:rFonts w:hint="eastAsia"/>
        </w:rPr>
      </w:pPr>
      <w:r>
        <w:rPr>
          <w:rFonts w:hint="eastAsia"/>
        </w:rPr>
      </w:r>
      <w:r/>
    </w:p>
    <w:p>
      <w:pPr>
        <w:rPr>
          <w:rFonts w:hint="eastAsia" w:ascii="宋体" w:hAnsi="宋体" w:eastAsia="宋体" w:cs="宋体"/>
          <w:bCs/>
          <w:color w:val="000000"/>
          <w:sz w:val="32"/>
        </w:rPr>
      </w:pPr>
      <w:r>
        <w:rPr>
          <w:rFonts w:hint="eastAsia" w:ascii="宋体" w:hAnsi="宋体" w:eastAsia="宋体" w:cs="宋体"/>
          <w:bCs/>
          <w:color w:val="000000"/>
          <w:sz w:val="3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投</w:t>
      </w:r>
      <w:r/>
    </w:p>
    <w:p>
      <w:pPr>
        <w:jc w:val="center"/>
        <w:rPr>
          <w:rFonts w:hint="eastAsia" w:ascii="宋体" w:hAnsi="宋体" w:eastAsia="宋体" w:cs="宋体"/>
          <w:bCs/>
          <w:color w:val="000000"/>
          <w:sz w:val="72"/>
        </w:rPr>
      </w:pPr>
      <w:r>
        <w:rPr>
          <w:rFonts w:hint="eastAsia" w:ascii="宋体" w:hAnsi="宋体" w:eastAsia="宋体" w:cs="宋体"/>
          <w:bCs/>
          <w:color w:val="000000"/>
          <w:sz w:val="7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标</w:t>
      </w:r>
      <w:r/>
    </w:p>
    <w:p>
      <w:pPr>
        <w:jc w:val="center"/>
        <w:rPr>
          <w:rFonts w:hint="eastAsia" w:ascii="宋体" w:hAnsi="宋体" w:eastAsia="宋体" w:cs="宋体"/>
          <w:bCs/>
          <w:color w:val="000000"/>
          <w:sz w:val="72"/>
        </w:rPr>
      </w:pPr>
      <w:r>
        <w:rPr>
          <w:rFonts w:hint="eastAsia" w:ascii="宋体" w:hAnsi="宋体" w:eastAsia="宋体" w:cs="宋体"/>
          <w:bCs/>
          <w:color w:val="000000"/>
          <w:sz w:val="7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文</w:t>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r>
      <w:r/>
    </w:p>
    <w:p>
      <w:pPr>
        <w:jc w:val="center"/>
        <w:rPr>
          <w:rFonts w:hint="eastAsia" w:ascii="宋体" w:hAnsi="宋体" w:eastAsia="宋体" w:cs="宋体"/>
          <w:bCs/>
          <w:color w:val="000000"/>
          <w:sz w:val="72"/>
        </w:rPr>
      </w:pPr>
      <w:r>
        <w:rPr>
          <w:rFonts w:hint="eastAsia" w:ascii="宋体" w:hAnsi="宋体" w:eastAsia="宋体" w:cs="宋体"/>
          <w:bCs/>
          <w:color w:val="000000"/>
          <w:sz w:val="52"/>
          <w:szCs w:val="52"/>
        </w:rPr>
        <w:t xml:space="preserve">件</w:t>
      </w:r>
      <w:r/>
    </w:p>
    <w:p>
      <w:pPr>
        <w:rPr>
          <w:rFonts w:hint="eastAsia" w:ascii="宋体" w:hAnsi="宋体" w:eastAsia="宋体" w:cs="宋体"/>
          <w:bCs/>
          <w:color w:val="000000"/>
          <w:sz w:val="28"/>
        </w:rPr>
      </w:pPr>
      <w:r>
        <w:rPr>
          <w:rFonts w:hint="eastAsia" w:ascii="宋体" w:hAnsi="宋体" w:eastAsia="宋体" w:cs="宋体"/>
          <w:bCs/>
          <w:color w:val="000000"/>
          <w:sz w:val="28"/>
        </w:rPr>
      </w:r>
      <w:r/>
    </w:p>
    <w:p>
      <w:pPr>
        <w:pStyle w:val="935"/>
        <w:rPr>
          <w:rFonts w:hint="eastAsia" w:ascii="宋体" w:hAnsi="宋体" w:eastAsia="宋体" w:cs="宋体"/>
          <w:bCs/>
          <w:color w:val="000000"/>
          <w:sz w:val="28"/>
        </w:rPr>
      </w:pPr>
      <w:r>
        <w:rPr>
          <w:rFonts w:hint="eastAsia" w:ascii="宋体" w:hAnsi="宋体" w:eastAsia="宋体" w:cs="宋体"/>
          <w:bCs/>
          <w:color w:val="000000"/>
          <w:sz w:val="28"/>
        </w:rPr>
      </w:r>
      <w:r/>
    </w:p>
    <w:p>
      <w:pPr>
        <w:rPr>
          <w:rFonts w:hint="eastAsia" w:ascii="宋体" w:hAnsi="宋体" w:eastAsia="宋体" w:cs="宋体"/>
          <w:bCs/>
          <w:color w:val="000000"/>
          <w:sz w:val="28"/>
        </w:rPr>
      </w:pPr>
      <w:r>
        <w:rPr>
          <w:rFonts w:hint="eastAsia" w:ascii="宋体" w:hAnsi="宋体" w:eastAsia="宋体" w:cs="宋体"/>
          <w:bCs/>
          <w:color w:val="000000"/>
          <w:sz w:val="28"/>
        </w:rPr>
      </w:r>
      <w:r/>
    </w:p>
    <w:p>
      <w:pPr>
        <w:pStyle w:val="935"/>
        <w:ind w:left="0"/>
        <w:rPr>
          <w:rFonts w:hint="eastAsia" w:ascii="宋体" w:hAnsi="宋体" w:eastAsia="宋体" w:cs="宋体"/>
          <w:bCs/>
          <w:color w:val="000000"/>
          <w:sz w:val="28"/>
        </w:rPr>
      </w:pPr>
      <w:r>
        <w:rPr>
          <w:rFonts w:hint="eastAsia" w:ascii="宋体" w:hAnsi="宋体" w:eastAsia="宋体" w:cs="宋体"/>
          <w:bCs/>
          <w:color w:val="000000"/>
          <w:sz w:val="28"/>
        </w:rPr>
      </w:r>
      <w:r/>
    </w:p>
    <w:p>
      <w:pPr>
        <w:rPr>
          <w:rFonts w:hint="eastAsia" w:ascii="宋体" w:hAnsi="宋体" w:eastAsia="宋体" w:cs="宋体"/>
        </w:rPr>
      </w:pPr>
      <w:r>
        <w:rPr>
          <w:rFonts w:hint="eastAsia" w:ascii="宋体" w:hAnsi="宋体" w:eastAsia="宋体" w:cs="宋体"/>
        </w:rPr>
      </w:r>
      <w:r/>
    </w:p>
    <w:p>
      <w:pPr>
        <w:ind w:firstLine="1680"/>
        <w:spacing w:line="360" w:lineRule="auto"/>
        <w:rPr>
          <w:rFonts w:hint="eastAsia" w:ascii="宋体" w:hAnsi="宋体" w:eastAsia="宋体" w:cs="宋体"/>
          <w:bCs/>
          <w:color w:val="000000"/>
          <w:sz w:val="28"/>
          <w:szCs w:val="28"/>
          <w:lang w:eastAsia="zh-CN"/>
        </w:rPr>
        <w:outlineLvl w:val="0"/>
      </w:pPr>
      <w:r>
        <w:rPr>
          <w:rFonts w:hint="eastAsia" w:ascii="宋体" w:hAnsi="宋体" w:eastAsia="宋体" w:cs="宋体"/>
          <w:bCs/>
          <w:color w:val="000000"/>
          <w:sz w:val="28"/>
          <w:szCs w:val="28"/>
        </w:rPr>
        <w:t xml:space="preserve">采购项目编号：</w:t>
      </w:r>
      <w:r>
        <w:rPr>
          <w:rFonts w:hint="eastAsia" w:ascii="宋体" w:hAnsi="宋体" w:eastAsia="宋体" w:cs="宋体"/>
          <w:color w:val="000000"/>
          <w:sz w:val="30"/>
          <w:szCs w:val="30"/>
          <w:lang w:eastAsia="zh-CN"/>
        </w:rPr>
        <w:t xml:space="preserve">JSZC-320205-JZCG-G2025-0044</w:t>
      </w:r>
      <w:r/>
    </w:p>
    <w:p>
      <w:pPr>
        <w:ind w:firstLine="1680"/>
        <w:jc w:val="left"/>
        <w:spacing w:line="360" w:lineRule="auto"/>
        <w:rPr>
          <w:rFonts w:hint="eastAsia" w:ascii="宋体" w:hAnsi="宋体" w:eastAsia="宋体" w:cs="宋体"/>
          <w:color w:val="000000"/>
          <w:sz w:val="30"/>
          <w:szCs w:val="30"/>
          <w:lang w:eastAsia="zh-CN"/>
        </w:rPr>
        <w:outlineLvl w:val="0"/>
      </w:pPr>
      <w:r>
        <w:rPr>
          <w:rFonts w:hint="eastAsia" w:ascii="宋体" w:hAnsi="宋体" w:eastAsia="宋体" w:cs="宋体"/>
          <w:bCs/>
          <w:color w:val="000000"/>
          <w:sz w:val="28"/>
          <w:szCs w:val="28"/>
        </w:rPr>
        <w:t xml:space="preserve">采购项目名称：</w:t>
      </w:r>
      <w:r>
        <w:rPr>
          <w:rFonts w:hint="eastAsia" w:ascii="宋体" w:hAnsi="宋体" w:eastAsia="宋体" w:cs="宋体"/>
          <w:color w:val="auto"/>
          <w:sz w:val="30"/>
          <w:szCs w:val="30"/>
          <w:highlight w:val="none"/>
          <w:lang w:eastAsia="zh-CN"/>
        </w:rPr>
        <w:t xml:space="preserve">锡山人民医院实验室配套设备</w:t>
      </w:r>
      <w:r/>
    </w:p>
    <w:p>
      <w:pPr>
        <w:ind w:left="3163" w:hanging="1489"/>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供应商：</w:t>
      </w:r>
      <w:r/>
    </w:p>
    <w:p>
      <w:pPr>
        <w:pStyle w:val="935"/>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935"/>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935"/>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rPr>
          <w:rFonts w:hint="eastAsia" w:ascii="宋体" w:hAnsi="宋体" w:eastAsia="宋体" w:cs="宋体"/>
          <w:bCs/>
          <w:color w:val="000000"/>
          <w:sz w:val="36"/>
          <w:szCs w:val="36"/>
        </w:rPr>
      </w:pPr>
      <w:r>
        <w:rPr>
          <w:rFonts w:hint="eastAsia" w:ascii="宋体" w:hAnsi="宋体" w:eastAsia="宋体" w:cs="宋体"/>
          <w:bCs/>
          <w:color w:val="000000"/>
          <w:sz w:val="36"/>
          <w:szCs w:val="36"/>
        </w:rPr>
        <w:t xml:space="preserve">二○二</w:t>
      </w:r>
      <w:r>
        <w:rPr>
          <w:rFonts w:hint="eastAsia" w:ascii="宋体" w:hAnsi="宋体" w:eastAsia="宋体" w:cs="宋体"/>
          <w:bCs/>
          <w:color w:val="000000"/>
          <w:sz w:val="36"/>
          <w:szCs w:val="36"/>
          <w:lang w:val="en-US" w:eastAsia="zh-CN"/>
        </w:rPr>
        <w:t xml:space="preserve">五</w:t>
      </w:r>
      <w:r>
        <w:rPr>
          <w:rFonts w:hint="eastAsia" w:ascii="宋体" w:hAnsi="宋体" w:eastAsia="宋体" w:cs="宋体"/>
          <w:bCs/>
          <w:color w:val="000000"/>
          <w:sz w:val="36"/>
          <w:szCs w:val="36"/>
        </w:rPr>
        <w:t xml:space="preserve">年  月  日</w:t>
      </w:r>
      <w:r/>
    </w:p>
    <w:p>
      <w:pPr>
        <w:pStyle w:val="1208"/>
        <w:ind w:firstLine="0"/>
        <w:rPr>
          <w:rFonts w:hint="eastAsia" w:ascii="宋体" w:hAnsi="宋体" w:cs="宋体"/>
          <w:color w:val="000000"/>
        </w:rPr>
      </w:pPr>
      <w:r/>
      <w:bookmarkStart w:id="130" w:name="一．报价函（格式）"/>
      <w:r/>
      <w:bookmarkEnd w:id="130"/>
      <w:r/>
      <w:r/>
    </w:p>
    <w:p>
      <w:pPr>
        <w:pStyle w:val="1208"/>
        <w:ind w:firstLine="0"/>
        <w:rPr>
          <w:rFonts w:hint="eastAsia" w:ascii="宋体" w:hAnsi="宋体" w:cs="宋体"/>
          <w:color w:val="000000"/>
        </w:rPr>
      </w:pPr>
      <w:r>
        <w:rPr>
          <w:rFonts w:hint="eastAsia" w:ascii="宋体" w:hAnsi="宋体" w:cs="宋体"/>
          <w:color w:val="000000"/>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br w:type="page" w:clear="all"/>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（一）投标函（格式）：</w:t>
      </w:r>
      <w:r/>
    </w:p>
    <w:p>
      <w:pPr>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r>
      <w:r/>
    </w:p>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8"/>
          <w:szCs w:val="28"/>
        </w:rPr>
        <w:t xml:space="preserve">投  标  函</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致无锡市公共资源交易中心锡山分中心：</w:t>
      </w:r>
      <w:r/>
    </w:p>
    <w:p>
      <w:pPr>
        <w:ind w:firstLine="480"/>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我方收到贵方编号</w:t>
      </w:r>
      <w:r>
        <w:rPr>
          <w:rFonts w:hint="eastAsia" w:ascii="宋体" w:hAnsi="宋体" w:eastAsia="宋体" w:cs="宋体"/>
          <w:bCs/>
          <w:color w:val="000000"/>
          <w:sz w:val="24"/>
          <w:szCs w:val="24"/>
          <w:lang w:eastAsia="zh-CN"/>
        </w:rPr>
        <w:t xml:space="preserve">JSZC-320205-JZCG-G2025-0044</w:t>
      </w:r>
      <w:r>
        <w:rPr>
          <w:rFonts w:hint="eastAsia" w:ascii="宋体" w:hAnsi="宋体" w:eastAsia="宋体" w:cs="宋体"/>
          <w:bCs/>
          <w:color w:val="000000"/>
          <w:sz w:val="24"/>
          <w:szCs w:val="24"/>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03"/>
          <w:rFonts w:hint="eastAsia"/>
          <w:bCs/>
          <w:color w:val="000000"/>
        </w:rPr>
      </w:pPr>
      <w:r>
        <w:rPr>
          <w:rFonts w:hint="eastAsia" w:ascii="宋体" w:hAnsi="宋体" w:eastAsia="宋体" w:cs="宋体"/>
          <w:bCs/>
          <w:color w:val="000000"/>
          <w:sz w:val="24"/>
          <w:szCs w:val="24"/>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rPr>
        <w:t xml:space="preserve">和</w:t>
      </w:r>
      <w:r>
        <w:rPr>
          <w:rFonts w:hint="eastAsia" w:ascii="宋体" w:hAnsi="宋体" w:eastAsia="宋体" w:cs="宋体"/>
          <w:bCs/>
          <w:color w:val="000000"/>
          <w:sz w:val="24"/>
          <w:szCs w:val="24"/>
        </w:rPr>
        <w:t xml:space="preserve">合同条款履行自己的全部责任。</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rPr>
      </w:pPr>
      <w:r>
        <w:rPr>
          <w:rFonts w:hint="eastAsia" w:ascii="宋体" w:hAnsi="宋体" w:eastAsia="宋体" w:cs="宋体"/>
          <w:bCs/>
          <w:color w:val="000000"/>
          <w:sz w:val="24"/>
          <w:szCs w:val="24"/>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十一、我方承诺不非法转包、分包。</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szCs w:val="24"/>
        </w:rPr>
        <w:t xml:space="preserve">以上条款，如有违反，愿依照国家相关法律处理，并承担由此给采购人带来的损失</w:t>
      </w:r>
      <w:r>
        <w:rPr>
          <w:rFonts w:hint="eastAsia" w:ascii="宋体" w:hAnsi="宋体" w:eastAsia="宋体" w:cs="宋体"/>
          <w:bCs/>
          <w:color w:val="000000"/>
          <w:sz w:val="24"/>
        </w:rPr>
        <w:t xml:space="preserve">。</w:t>
      </w:r>
      <w:r/>
    </w:p>
    <w:p>
      <w:pPr>
        <w:pStyle w:val="1159"/>
        <w:rPr>
          <w:rFonts w:hint="eastAsia" w:ascii="宋体" w:hAnsi="宋体" w:eastAsia="宋体" w:cs="宋体"/>
          <w:color w:val="000000"/>
        </w:rPr>
      </w:pPr>
      <w:r>
        <w:rPr>
          <w:rFonts w:hint="eastAsia" w:ascii="宋体" w:hAnsi="宋体" w:eastAsia="宋体" w:cs="宋体"/>
          <w:color w:val="000000"/>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供应商（盖章）：     </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电话：                              传真：</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通讯地址：                          邮编：</w:t>
      </w:r>
      <w:r/>
    </w:p>
    <w:p>
      <w:pPr>
        <w:pStyle w:val="1159"/>
        <w:rPr>
          <w:rFonts w:hint="eastAsia" w:ascii="宋体" w:hAnsi="宋体" w:eastAsia="宋体" w:cs="宋体"/>
          <w:color w:val="000000"/>
        </w:rPr>
      </w:pPr>
      <w:r>
        <w:rPr>
          <w:rFonts w:hint="eastAsia" w:ascii="宋体" w:hAnsi="宋体" w:eastAsia="宋体" w:cs="宋体"/>
          <w:color w:val="000000"/>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928"/>
        <w:rPr>
          <w:rFonts w:hint="eastAsia"/>
          <w:bCs/>
          <w:color w:val="000000"/>
          <w:lang w:eastAsia="zh-CN"/>
        </w:rPr>
      </w:pPr>
      <w:r>
        <w:rPr>
          <w:rFonts w:hint="eastAsia"/>
          <w:bCs/>
          <w:color w:val="000000"/>
          <w:lang w:eastAsia="zh-CN"/>
        </w:rPr>
      </w:r>
      <w:r/>
    </w:p>
    <w:p>
      <w:pPr>
        <w:pStyle w:val="928"/>
        <w:rPr>
          <w:rFonts w:hint="eastAsia"/>
          <w:bCs/>
          <w:color w:val="000000"/>
          <w:lang w:eastAsia="zh-CN"/>
        </w:rPr>
      </w:pPr>
      <w:r>
        <w:rPr>
          <w:rFonts w:hint="eastAsia"/>
          <w:bCs/>
          <w:color w:val="000000"/>
          <w:lang w:eastAsia="zh-CN"/>
        </w:rPr>
      </w:r>
      <w:r/>
    </w:p>
    <w:p>
      <w:pPr>
        <w:pStyle w:val="928"/>
        <w:rPr>
          <w:rFonts w:hint="eastAsia"/>
          <w:bCs/>
          <w:color w:val="000000"/>
          <w:lang w:eastAsia="zh-CN"/>
        </w:rPr>
      </w:pPr>
      <w:r>
        <w:rPr>
          <w:rFonts w:hint="eastAsia"/>
          <w:bCs/>
          <w:color w:val="000000"/>
          <w:lang w:eastAsia="zh-CN"/>
        </w:rPr>
      </w:r>
      <w:r/>
    </w:p>
    <w:p>
      <w:pPr>
        <w:ind w:firstLine="480"/>
        <w:spacing w:line="360" w:lineRule="auto"/>
        <w:rPr>
          <w:rFonts w:hint="eastAsia" w:ascii="宋体" w:hAnsi="宋体" w:eastAsia="宋体" w:cs="宋体"/>
          <w:bCs/>
          <w:color w:val="000000"/>
          <w:sz w:val="28"/>
          <w:szCs w:val="28"/>
        </w:rPr>
        <w:outlineLvl w:val="0"/>
      </w:pPr>
      <w:r>
        <w:rPr>
          <w:rFonts w:hint="eastAsia" w:ascii="宋体" w:hAnsi="宋体" w:eastAsia="宋体" w:cs="宋体"/>
          <w:bCs/>
          <w:color w:val="000000"/>
          <w:sz w:val="24"/>
          <w:szCs w:val="24"/>
        </w:rPr>
        <w:t xml:space="preserve">（二）（供应商）关于资格的声明函（格式）：</w:t>
      </w:r>
      <w:r/>
    </w:p>
    <w:p>
      <w:pPr>
        <w:ind w:firstLine="720"/>
        <w:spacing w:line="360" w:lineRule="auto"/>
        <w:rPr>
          <w:rFonts w:hint="eastAsia" w:ascii="宋体" w:hAnsi="宋体" w:eastAsia="宋体" w:cs="宋体"/>
          <w:bCs/>
          <w:color w:val="000000"/>
          <w:sz w:val="36"/>
        </w:rPr>
      </w:pPr>
      <w:r>
        <w:rPr>
          <w:rFonts w:hint="eastAsia" w:ascii="宋体" w:hAnsi="宋体" w:eastAsia="宋体" w:cs="宋体"/>
          <w:bCs/>
          <w:color w:val="000000"/>
          <w:sz w:val="36"/>
        </w:rPr>
      </w:r>
      <w:r/>
    </w:p>
    <w:p>
      <w:pPr>
        <w:ind w:firstLine="560"/>
        <w:jc w:val="center"/>
        <w:spacing w:line="360" w:lineRule="auto"/>
        <w:rPr>
          <w:rFonts w:hint="eastAsia" w:ascii="宋体" w:hAnsi="宋体" w:eastAsia="宋体" w:cs="宋体"/>
          <w:bCs/>
          <w:color w:val="000000"/>
          <w:sz w:val="28"/>
          <w:szCs w:val="28"/>
        </w:rPr>
      </w:pPr>
      <w:r/>
      <w:bookmarkStart w:id="131" w:name="报价方关于资格的声明函（格式）"/>
      <w:r/>
      <w:bookmarkEnd w:id="131"/>
      <w:r>
        <w:rPr>
          <w:rFonts w:hint="eastAsia" w:ascii="宋体" w:hAnsi="宋体" w:eastAsia="宋体" w:cs="宋体"/>
          <w:bCs/>
          <w:color w:val="000000"/>
          <w:sz w:val="28"/>
          <w:szCs w:val="28"/>
        </w:rPr>
        <w:t xml:space="preserve">关于资格的声明函</w:t>
      </w:r>
      <w:r/>
    </w:p>
    <w:p>
      <w:pP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ind w:firstLine="60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30"/>
        </w:rPr>
        <w:t xml:space="preserve">   </w:t>
      </w:r>
      <w:r>
        <w:rPr>
          <w:rFonts w:hint="eastAsia" w:ascii="宋体" w:hAnsi="宋体" w:eastAsia="宋体" w:cs="宋体"/>
          <w:bCs/>
          <w:color w:val="000000"/>
          <w:sz w:val="24"/>
          <w:szCs w:val="24"/>
        </w:rPr>
        <w:t xml:space="preserve">                         政府采购编号：</w:t>
      </w:r>
      <w:r>
        <w:rPr>
          <w:rFonts w:hint="eastAsia" w:ascii="宋体" w:hAnsi="宋体" w:eastAsia="宋体" w:cs="宋体"/>
          <w:bCs/>
          <w:color w:val="000000"/>
          <w:sz w:val="24"/>
          <w:szCs w:val="24"/>
          <w:lang w:eastAsia="zh-CN"/>
        </w:rPr>
        <w:t xml:space="preserve">JSZC-320205-JZCG-G2025-0044</w:t>
      </w:r>
      <w:r>
        <w:rPr>
          <w:rFonts w:hint="eastAsia" w:ascii="宋体" w:hAnsi="宋体" w:eastAsia="宋体" w:cs="宋体"/>
          <w:bCs/>
          <w:color w:val="000000"/>
          <w:sz w:val="24"/>
          <w:szCs w:val="24"/>
        </w:rPr>
        <w:t xml:space="preserve"> </w:t>
      </w:r>
      <w:r/>
    </w:p>
    <w:p>
      <w:pPr>
        <w:ind w:firstLine="480"/>
        <w:jc w:val="center"/>
        <w:spacing w:line="360" w:lineRule="auto"/>
        <w:tabs>
          <w:tab w:val="left" w:pos="63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日期：</w:t>
      </w:r>
      <w:r/>
    </w:p>
    <w:p>
      <w:pPr>
        <w:ind w:firstLine="48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我公司（单位）愿针对本次</w:t>
      </w:r>
      <w:r>
        <w:rPr>
          <w:rFonts w:hint="eastAsia" w:ascii="宋体" w:hAnsi="宋体" w:eastAsia="宋体" w:cs="宋体"/>
          <w:bCs/>
          <w:color w:val="000000" w:themeColor="text1"/>
          <w:sz w:val="24"/>
          <w:u w:val="single"/>
          <w14:textFill>
            <w14:solidFill>
              <w14:schemeClr w14:val="tx1"/>
            </w14:solidFill>
          </w14:textFill>
        </w:rPr>
        <w:t xml:space="preserve">锡山人民医院实验室配套设备</w:t>
      </w:r>
      <w:r>
        <w:rPr>
          <w:rFonts w:hint="eastAsia" w:ascii="宋体" w:hAnsi="宋体" w:eastAsia="宋体" w:cs="宋体"/>
          <w:bCs/>
          <w:color w:val="000000"/>
          <w:sz w:val="24"/>
          <w:szCs w:val="24"/>
        </w:rPr>
        <w:t xml:space="preserve">进行投标。</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（一）具有独立承担民事责任的能力；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（二）具有良好的商业信誉和健全的财务会计制度；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（三）具有履行合同所必需的设备和专业技术能力；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（四）有依法缴纳税收和社会保障资金的良好记录；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（五）近三年内，在经营活动中没有重大违法记录；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若有违背，我公司（单位）愿意承担由此而产生的一切后果。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供应商（盖章）：</w:t>
      </w:r>
      <w:r/>
    </w:p>
    <w:p>
      <w:pPr>
        <w:ind w:firstLine="480"/>
        <w:spacing w:line="360" w:lineRule="auto"/>
        <w:rPr>
          <w:rFonts w:hint="eastAsia" w:ascii="宋体" w:hAnsi="宋体" w:eastAsia="宋体" w:cs="宋体"/>
          <w:color w:val="000000"/>
        </w:rPr>
      </w:pPr>
      <w:r>
        <w:rPr>
          <w:rFonts w:hint="eastAsia" w:ascii="宋体" w:hAnsi="宋体" w:eastAsia="宋体" w:cs="宋体"/>
          <w:bCs/>
          <w:color w:val="000000"/>
          <w:sz w:val="24"/>
          <w:szCs w:val="24"/>
        </w:rPr>
        <w:t xml:space="preserve">                                  法定代表人（签字或盖章）：</w:t>
      </w:r>
      <w:r/>
    </w:p>
    <w:p>
      <w:pPr>
        <w:rPr>
          <w:rFonts w:hint="eastAsia" w:ascii="宋体" w:hAnsi="宋体" w:eastAsia="宋体" w:cs="宋体"/>
          <w:color w:val="000000"/>
        </w:rPr>
      </w:pPr>
      <w:r>
        <w:rPr>
          <w:rFonts w:hint="eastAsia" w:ascii="宋体" w:hAnsi="宋体" w:eastAsia="宋体" w:cs="宋体"/>
          <w:color w:val="000000"/>
        </w:rPr>
      </w:r>
      <w:r/>
    </w:p>
    <w:p>
      <w:pPr>
        <w:spacing w:line="360" w:lineRule="auto"/>
        <w:rPr>
          <w:rFonts w:hint="eastAsia" w:ascii="宋体" w:hAnsi="宋体" w:eastAsia="宋体" w:cs="宋体"/>
          <w:color w:val="000000"/>
        </w:rPr>
      </w:pPr>
      <w:r>
        <w:rPr>
          <w:rFonts w:hint="eastAsia" w:ascii="宋体" w:hAnsi="宋体" w:eastAsia="宋体" w:cs="宋体"/>
          <w:bCs/>
          <w:color w:val="000000"/>
          <w:szCs w:val="21"/>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92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24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（三）（供应商）法定代表人授权委托书（格式）：</w:t>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jc w:val="cente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法定代表人授权委托书</w:t>
      </w:r>
      <w:r/>
    </w:p>
    <w:p>
      <w:pPr>
        <w:jc w:val="center"/>
        <w:spacing w:line="360" w:lineRule="auto"/>
        <w:rPr>
          <w:rFonts w:hint="eastAsia" w:ascii="宋体" w:hAnsi="宋体" w:eastAsia="宋体" w:cs="宋体"/>
          <w:bCs/>
          <w:color w:val="000000"/>
          <w:sz w:val="36"/>
        </w:rPr>
      </w:pPr>
      <w:r>
        <w:rPr>
          <w:rFonts w:hint="eastAsia" w:ascii="宋体" w:hAnsi="宋体" w:eastAsia="宋体" w:cs="宋体"/>
          <w:bCs/>
          <w:color w:val="000000"/>
          <w:sz w:val="36"/>
        </w:rPr>
      </w:r>
      <w:r/>
    </w:p>
    <w:p>
      <w:pPr>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30"/>
        </w:rPr>
        <w:t xml:space="preserve">                           </w:t>
      </w:r>
      <w:r>
        <w:rPr>
          <w:rFonts w:hint="eastAsia" w:ascii="宋体" w:hAnsi="宋体" w:eastAsia="宋体" w:cs="宋体"/>
          <w:bCs/>
          <w:color w:val="000000"/>
          <w:sz w:val="24"/>
          <w:szCs w:val="24"/>
        </w:rPr>
        <w:t xml:space="preserve">采购项目编号：</w:t>
      </w:r>
      <w:r>
        <w:rPr>
          <w:rFonts w:hint="eastAsia" w:ascii="宋体" w:hAnsi="宋体" w:eastAsia="宋体" w:cs="宋体"/>
          <w:bCs/>
          <w:color w:val="000000"/>
          <w:sz w:val="24"/>
          <w:szCs w:val="24"/>
          <w:lang w:eastAsia="zh-CN"/>
        </w:rPr>
        <w:t xml:space="preserve">JSZC-320205-JZCG-G2025-0044</w:t>
      </w:r>
      <w:r>
        <w:rPr>
          <w:rFonts w:hint="eastAsia" w:ascii="宋体" w:hAnsi="宋体" w:eastAsia="宋体" w:cs="宋体"/>
          <w:bCs/>
          <w:color w:val="000000"/>
          <w:sz w:val="24"/>
          <w:szCs w:val="24"/>
        </w:rPr>
        <w:t xml:space="preserve">                                         日期：</w:t>
      </w:r>
      <w:r/>
    </w:p>
    <w:p>
      <w:pPr>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w:t>
      </w:r>
      <w:r/>
    </w:p>
    <w:p>
      <w:pPr>
        <w:ind w:firstLine="48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代表我公司（单位）全权办理针对本项目（</w:t>
      </w:r>
      <w:r>
        <w:rPr>
          <w:rFonts w:hint="eastAsia" w:ascii="宋体" w:hAnsi="宋体" w:eastAsia="宋体" w:cs="宋体"/>
          <w:bCs/>
          <w:color w:val="000000" w:themeColor="text1"/>
          <w:sz w:val="24"/>
          <w:u w:val="single"/>
          <w14:textFill>
            <w14:solidFill>
              <w14:schemeClr w14:val="tx1"/>
            </w14:solidFill>
          </w14:textFill>
        </w:rPr>
        <w:t xml:space="preserve">锡山人民医院实验室配套设备</w:t>
      </w:r>
      <w:r>
        <w:rPr>
          <w:rFonts w:hint="eastAsia" w:ascii="宋体" w:hAnsi="宋体" w:eastAsia="宋体" w:cs="宋体"/>
          <w:bCs/>
          <w:color w:val="000000"/>
          <w:sz w:val="24"/>
          <w:szCs w:val="24"/>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我公司（单位）对被授权代表的签名负全部责任。</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被授权代表情况：</w:t>
      </w:r>
      <w:r/>
    </w:p>
    <w:p>
      <w:pPr>
        <w:ind w:firstLine="525"/>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姓名：         性别：       电话：</w:t>
      </w:r>
      <w:r/>
    </w:p>
    <w:p>
      <w:pPr>
        <w:ind w:firstLine="324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324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324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单位名称（盖章）：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2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2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935"/>
        <w:rPr>
          <w:rFonts w:hint="eastAsia" w:ascii="宋体" w:hAnsi="宋体" w:eastAsia="宋体" w:cs="宋体"/>
          <w:bCs/>
          <w:color w:val="000000"/>
          <w:sz w:val="24"/>
        </w:rPr>
      </w:pPr>
      <w:r>
        <w:rPr>
          <w:rFonts w:hint="eastAsia" w:ascii="宋体" w:hAnsi="宋体" w:eastAsia="宋体" w:cs="宋体"/>
          <w:bCs/>
          <w:color w:val="000000"/>
          <w:sz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35"/>
        <w:rPr>
          <w:rFonts w:hint="eastAsia" w:ascii="宋体" w:hAnsi="宋体" w:eastAsia="宋体" w:cs="宋体"/>
          <w:bCs/>
          <w:color w:val="000000"/>
          <w:sz w:val="24"/>
        </w:rPr>
      </w:pPr>
      <w:r>
        <w:rPr>
          <w:rFonts w:hint="eastAsia" w:ascii="宋体" w:hAnsi="宋体" w:eastAsia="宋体" w:cs="宋体"/>
          <w:bCs/>
          <w:color w:val="000000"/>
          <w:sz w:val="24"/>
        </w:rPr>
      </w:r>
      <w:r/>
    </w:p>
    <w:p>
      <w:pPr>
        <w:rPr>
          <w:rFonts w:hint="eastAsia" w:ascii="宋体" w:hAnsi="宋体" w:eastAsia="宋体" w:cs="宋体"/>
        </w:rPr>
      </w:pPr>
      <w:r>
        <w:rPr>
          <w:rFonts w:hint="eastAsia" w:ascii="宋体" w:hAnsi="宋体" w:eastAsia="宋体" w:cs="宋体"/>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供应商法定代表人身份证扫描件：</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eastAsia="宋体" w:cs="宋体"/>
          <w:color w:val="000000"/>
          <w:sz w:val="32"/>
          <w:szCs w:val="32"/>
        </w:rPr>
        <w:t xml:space="preserve"> </w:t>
      </w:r>
      <w:r>
        <w:rPr>
          <w:rFonts w:hint="eastAsia" w:ascii="宋体" w:hAnsi="宋体" w:eastAsia="宋体" w:cs="宋体"/>
          <w:bCs/>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rPr>
          <w:rFonts w:hint="eastAsia" w:ascii="宋体" w:hAnsi="宋体" w:eastAsia="宋体" w:cs="宋体"/>
          <w:bCs/>
          <w:color w:val="000000"/>
          <w:sz w:val="24"/>
          <w:szCs w:val="24"/>
        </w:rPr>
        <w:t xml:space="preserve">       </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法定代表人授权代表</w:t>
      </w:r>
      <w:r>
        <w:rPr>
          <w:rFonts w:hint="eastAsia" w:ascii="宋体" w:hAnsi="宋体" w:eastAsia="宋体" w:cs="宋体"/>
          <w:b/>
          <w:bCs/>
          <w:color w:val="000000"/>
          <w:sz w:val="24"/>
          <w:szCs w:val="24"/>
        </w:rPr>
        <w:t xml:space="preserve">人</w:t>
      </w:r>
      <w:r/>
    </w:p>
    <w:p>
      <w:pPr>
        <w:rPr>
          <w:rFonts w:hint="eastAsia" w:ascii="宋体" w:hAnsi="宋体" w:eastAsia="宋体" w:cs="宋体"/>
          <w:color w:val="000000"/>
          <w:sz w:val="32"/>
          <w:szCs w:val="32"/>
        </w:rPr>
      </w:pPr>
      <w:r>
        <w:rPr>
          <w:rFonts w:hint="eastAsia" w:ascii="宋体" w:hAnsi="宋体" w:eastAsia="宋体" w:cs="宋体"/>
          <w:bCs/>
          <w:color w:val="000000"/>
          <w:sz w:val="24"/>
          <w:szCs w:val="24"/>
        </w:rPr>
        <w:t xml:space="preserve"> </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115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6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59"/>
        <w:ind w:firstLine="480"/>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法定代表人授权代表身份证扫描件：（法定代表人亲自参与投标的除外）</w:t>
      </w:r>
      <w:r/>
    </w:p>
    <w:p>
      <w:pPr>
        <w:pStyle w:val="116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59"/>
        <w:rPr>
          <w:rFonts w:hint="eastAsia" w:ascii="宋体" w:hAnsi="宋体" w:eastAsia="宋体" w:cs="宋体"/>
          <w:bCs w:val="0"/>
          <w:color w:val="000000"/>
          <w:sz w:val="24"/>
          <w:szCs w:val="24"/>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6" o:spid="_x0000_s6"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p>
    <w:p>
      <w:pPr>
        <w:pStyle w:val="115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5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5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5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5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5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5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5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5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5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5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60"/>
        <w:rPr>
          <w:rFonts w:hint="eastAsia" w:ascii="宋体" w:hAnsi="宋体" w:eastAsia="宋体" w:cs="宋体"/>
          <w:color w:val="000000"/>
        </w:rPr>
      </w:pPr>
      <w:r>
        <w:rPr>
          <w:rFonts w:hint="eastAsia" w:ascii="宋体" w:hAnsi="宋体" w:eastAsia="宋体" w:cs="宋体"/>
          <w:color w:val="000000"/>
        </w:rPr>
      </w:r>
      <w:r/>
    </w:p>
    <w:p>
      <w:pPr>
        <w:pStyle w:val="115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5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5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5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5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5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5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5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5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5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60"/>
        <w:ind w:firstLine="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（四）承诺书（格式）：</w:t>
      </w:r>
      <w:r/>
    </w:p>
    <w:p>
      <w:pPr>
        <w:spacing w:line="360" w:lineRule="auto"/>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承诺书</w:t>
      </w:r>
      <w:r/>
    </w:p>
    <w:p>
      <w:pPr>
        <w:pStyle w:val="1167"/>
        <w:ind w:left="1260"/>
        <w:spacing w:line="360" w:lineRule="auto"/>
        <w:rPr>
          <w:rFonts w:hint="eastAsia" w:ascii="宋体" w:hAnsi="宋体" w:cs="宋体"/>
          <w:color w:val="000000"/>
        </w:rPr>
      </w:pPr>
      <w:r>
        <w:rPr>
          <w:rFonts w:hint="eastAsia" w:ascii="宋体" w:hAnsi="宋体" w:cs="宋体"/>
          <w:color w:val="000000"/>
        </w:rPr>
      </w:r>
      <w:r/>
    </w:p>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rPr>
        <w:t xml:space="preserve">供应商</w:t>
      </w:r>
      <w:r>
        <w:rPr>
          <w:rFonts w:hint="eastAsia" w:ascii="宋体" w:hAnsi="宋体" w:eastAsia="宋体" w:cs="宋体"/>
          <w:color w:val="000000"/>
          <w:sz w:val="24"/>
          <w:szCs w:val="24"/>
        </w:rPr>
        <w:t xml:space="preserve">名称）在此承诺：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1．本公司（单位）</w:t>
      </w:r>
      <w:r>
        <w:rPr>
          <w:rFonts w:hint="eastAsia" w:ascii="宋体" w:hAnsi="宋体" w:eastAsia="宋体" w:cs="宋体"/>
          <w:bCs/>
          <w:color w:val="000000"/>
          <w:sz w:val="24"/>
          <w:szCs w:val="24"/>
        </w:rPr>
        <w:t xml:space="preserve">对本项目（</w:t>
      </w:r>
      <w:r>
        <w:rPr>
          <w:rFonts w:hint="eastAsia" w:ascii="宋体" w:hAnsi="宋体" w:eastAsia="宋体" w:cs="宋体"/>
          <w:bCs/>
          <w:color w:val="000000"/>
          <w:sz w:val="24"/>
          <w:szCs w:val="24"/>
          <w:u w:val="single"/>
        </w:rPr>
        <w:t xml:space="preserve">项目编号 </w:t>
      </w:r>
      <w:r>
        <w:rPr>
          <w:rFonts w:hint="eastAsia" w:ascii="宋体" w:hAnsi="宋体" w:eastAsia="宋体" w:cs="宋体"/>
          <w:bCs/>
          <w:color w:val="000000"/>
          <w:sz w:val="24"/>
          <w:szCs w:val="24"/>
          <w:u w:val="single"/>
          <w:lang w:eastAsia="zh-CN"/>
        </w:rPr>
        <w:t xml:space="preserve">JSZC-320205-JZCG-G2025-0044</w:t>
      </w:r>
      <w:r>
        <w:rPr>
          <w:rFonts w:hint="eastAsia" w:ascii="宋体" w:hAnsi="宋体" w:eastAsia="宋体" w:cs="宋体"/>
          <w:bCs/>
          <w:color w:val="000000"/>
          <w:sz w:val="24"/>
          <w:szCs w:val="24"/>
        </w:rPr>
        <w:t xml:space="preserve">）所提供的货物符合招标文件要求；</w:t>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本公司（单位）</w:t>
      </w:r>
      <w:r>
        <w:rPr>
          <w:rFonts w:hint="eastAsia" w:ascii="宋体" w:hAnsi="宋体" w:eastAsia="宋体" w:cs="宋体"/>
          <w:bCs/>
          <w:color w:val="000000"/>
          <w:sz w:val="24"/>
          <w:szCs w:val="24"/>
        </w:rPr>
        <w:t xml:space="preserve">具备履行合同所必需的服务和专业技术能力；</w:t>
      </w:r>
      <w:r/>
    </w:p>
    <w:p>
      <w:pPr>
        <w:ind w:firstLine="480"/>
        <w:spacing w:line="48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Cs w:val="21"/>
        </w:rPr>
        <w:t xml:space="preserve"> </w:t>
      </w:r>
      <w:r>
        <w:rPr>
          <w:rFonts w:hint="eastAsia" w:ascii="宋体" w:hAnsi="宋体" w:eastAsia="宋体" w:cs="宋体"/>
          <w:color w:val="000000"/>
          <w:sz w:val="24"/>
          <w:szCs w:val="24"/>
        </w:rPr>
        <w:t xml:space="preserve">本公司未被“</w:t>
      </w:r>
      <w:r>
        <w:rPr>
          <w:rFonts w:hint="eastAsia" w:ascii="宋体" w:hAnsi="宋体" w:eastAsia="宋体" w:cs="宋体"/>
          <w:bCs/>
          <w:color w:val="000000"/>
          <w:sz w:val="24"/>
          <w:szCs w:val="24"/>
        </w:rPr>
        <w:t xml:space="preserve">信用中国</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网站</w:t>
      </w:r>
      <w:r>
        <w:rPr>
          <w:rFonts w:hint="eastAsia" w:ascii="宋体" w:hAnsi="宋体" w:eastAsia="宋体" w:cs="宋体"/>
          <w:color w:val="000000"/>
          <w:sz w:val="24"/>
          <w:szCs w:val="24"/>
        </w:rPr>
        <w:t xml:space="preserve">（</w:t>
      </w:r>
      <w:r>
        <w:fldChar w:fldCharType="begin"/>
      </w:r>
      <w:r>
        <w:instrText xml:space="preserve"> HYPERLINK "http://www.creditchina.gov.cn" </w:instrText>
      </w:r>
      <w: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spacing w:line="360" w:lineRule="auto"/>
        <w:rPr>
          <w:rFonts w:hint="eastAsia" w:ascii="宋体" w:hAnsi="宋体" w:eastAsia="宋体" w:cs="宋体"/>
          <w:color w:val="000000"/>
        </w:rPr>
      </w:pPr>
      <w:r>
        <w:rPr>
          <w:rFonts w:hint="eastAsia" w:ascii="宋体" w:hAnsi="宋体" w:eastAsia="宋体" w:cs="宋体"/>
          <w:color w:val="000000"/>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540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供应商（盖章）：</w:t>
      </w:r>
      <w:r/>
    </w:p>
    <w:p>
      <w:pPr>
        <w:ind w:firstLine="480"/>
        <w:spacing w:line="480" w:lineRule="auto"/>
        <w:rPr>
          <w:rFonts w:hint="eastAsia" w:ascii="宋体" w:hAnsi="宋体" w:eastAsia="宋体" w:cs="宋体"/>
          <w:color w:val="000000"/>
        </w:rPr>
        <w:sectPr>
          <w:headerReference w:type="default" r:id="rId10"/>
          <w:headerReference w:type="first" r:id="rId11"/>
          <w:footerReference w:type="default" r:id="rId14"/>
          <w:footerReference w:type="first" r:id="rId15"/>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sz w:val="24"/>
          <w:szCs w:val="24"/>
        </w:rPr>
        <w:t xml:space="preserve">法定代表人或法定代表人授权代表签字或盖章：</w:t>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2"/>
        <w:rPr>
          <w:rFonts w:hint="eastAsia" w:ascii="宋体" w:hAnsi="宋体" w:eastAsia="宋体" w:cs="宋体"/>
          <w:b/>
          <w:color w:val="000000"/>
          <w:sz w:val="28"/>
          <w:szCs w:val="28"/>
        </w:rPr>
        <w:outlineLvl w:val="0"/>
      </w:pPr>
      <w:r>
        <w:rPr>
          <w:rFonts w:hint="eastAsia" w:ascii="宋体" w:hAnsi="宋体" w:eastAsia="宋体" w:cs="宋体"/>
          <w:b/>
          <w:color w:val="000000"/>
          <w:sz w:val="24"/>
          <w:szCs w:val="24"/>
        </w:rPr>
        <w:t xml:space="preserve">（五）开标一览表（格式）：</w:t>
      </w:r>
      <w:r/>
    </w:p>
    <w:p>
      <w:pP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jc w:val="center"/>
        <w:rPr>
          <w:rFonts w:hint="eastAsia" w:ascii="宋体" w:hAnsi="宋体" w:eastAsia="宋体" w:cs="宋体"/>
          <w:bCs/>
          <w:color w:val="000000"/>
          <w:sz w:val="28"/>
          <w:szCs w:val="28"/>
        </w:rPr>
        <w:outlineLvl w:val="0"/>
      </w:pPr>
      <w:r>
        <w:rPr>
          <w:rFonts w:hint="eastAsia" w:ascii="宋体" w:hAnsi="宋体" w:eastAsia="宋体" w:cs="宋体"/>
          <w:b/>
          <w:color w:val="000000"/>
          <w:sz w:val="28"/>
          <w:szCs w:val="28"/>
        </w:rPr>
        <w:t xml:space="preserve">开标一览表</w:t>
      </w:r>
      <w:r>
        <w:rPr>
          <w:rFonts w:hint="eastAsia" w:ascii="宋体" w:hAnsi="宋体" w:eastAsia="宋体" w:cs="宋体"/>
          <w:bCs/>
          <w:color w:val="000000"/>
          <w:sz w:val="28"/>
          <w:szCs w:val="28"/>
        </w:rPr>
        <w:t xml:space="preserve"> </w:t>
      </w:r>
      <w:r/>
    </w:p>
    <w:p>
      <w:pPr>
        <w:pStyle w:val="935"/>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供应商名称（盖章）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项目名称：</w:t>
      </w:r>
      <w:r/>
    </w:p>
    <w:p>
      <w:pPr>
        <w:spacing w:line="360" w:lineRule="auto"/>
        <w:rPr>
          <w:rFonts w:hint="eastAsia" w:ascii="宋体" w:hAnsi="宋体" w:eastAsia="宋体" w:cs="宋体"/>
          <w:bCs/>
          <w:color w:val="ff0000"/>
          <w:sz w:val="24"/>
          <w:szCs w:val="24"/>
          <w:lang w:eastAsia="zh-CN"/>
        </w:rPr>
      </w:pPr>
      <w:r>
        <w:rPr>
          <w:rFonts w:hint="eastAsia" w:ascii="宋体" w:hAnsi="宋体" w:eastAsia="宋体" w:cs="宋体"/>
          <w:bCs/>
          <w:sz w:val="24"/>
          <w:szCs w:val="24"/>
        </w:rPr>
        <w:t xml:space="preserve">采购项目编号：</w:t>
      </w:r>
      <w:r>
        <w:rPr>
          <w:rFonts w:hint="eastAsia" w:ascii="宋体" w:hAnsi="宋体" w:eastAsia="宋体" w:cs="宋体"/>
          <w:bCs/>
          <w:sz w:val="24"/>
          <w:szCs w:val="24"/>
          <w:lang w:eastAsia="zh-CN"/>
        </w:rPr>
        <w:t xml:space="preserve">JSZC-320205-JZCG-G2025-0044</w:t>
      </w:r>
      <w:r/>
    </w:p>
    <w:p>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分包号：采购包</w:t>
      </w:r>
      <w:r/>
    </w:p>
    <w:tbl>
      <w:tblPr>
        <w:tblStyle w:val="927"/>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524"/>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投标货物名称</w:t>
            </w:r>
            <w:r/>
          </w:p>
        </w:tc>
        <w:tc>
          <w:tcPr>
            <w:tcW w:w="5524" w:type="dxa"/>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bCs/>
                <w:sz w:val="24"/>
                <w:szCs w:val="24"/>
              </w:rPr>
              <w:t xml:space="preserve">总价（小写）</w:t>
            </w:r>
            <w:r/>
          </w:p>
        </w:tc>
        <w:tc>
          <w:tcPr>
            <w:tcW w:w="5524"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总价（大写）</w:t>
            </w:r>
            <w:r/>
          </w:p>
        </w:tc>
        <w:tc>
          <w:tcPr>
            <w:tcW w:w="5524"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r>
    </w:tbl>
    <w:p>
      <w:pPr>
        <w:rPr>
          <w:rFonts w:hint="eastAsia" w:ascii="宋体" w:hAnsi="宋体" w:eastAsia="宋体" w:cs="宋体"/>
          <w:sz w:val="22"/>
        </w:rPr>
      </w:pPr>
      <w:r>
        <w:rPr>
          <w:rFonts w:hint="eastAsia" w:ascii="宋体" w:hAnsi="宋体" w:eastAsia="宋体" w:cs="宋体"/>
          <w:sz w:val="22"/>
        </w:rPr>
      </w:r>
      <w:r/>
    </w:p>
    <w:p>
      <w:pPr>
        <w:ind w:firstLine="472"/>
        <w:spacing w:line="460" w:lineRule="exact"/>
        <w:rPr>
          <w:rFonts w:hint="eastAsia" w:ascii="宋体" w:hAnsi="宋体" w:eastAsia="宋体" w:cs="宋体"/>
          <w:b/>
          <w:sz w:val="24"/>
        </w:rPr>
      </w:pPr>
      <w:r>
        <w:rPr>
          <w:rFonts w:hint="eastAsia" w:ascii="宋体" w:hAnsi="宋体" w:eastAsia="宋体" w:cs="宋体"/>
          <w:b/>
          <w:sz w:val="24"/>
        </w:rPr>
        <w:t xml:space="preserve">填写说明：</w:t>
      </w:r>
      <w:r/>
    </w:p>
    <w:p>
      <w:pPr>
        <w:numPr>
          <w:ilvl w:val="0"/>
          <w:numId w:val="48"/>
        </w:numPr>
        <w:ind w:firstLine="470"/>
        <w:spacing w:line="460" w:lineRule="exact"/>
        <w:rPr>
          <w:rFonts w:hint="eastAsia" w:ascii="宋体" w:hAnsi="宋体" w:eastAsia="宋体" w:cs="宋体"/>
          <w:bCs/>
          <w:sz w:val="24"/>
          <w:szCs w:val="24"/>
        </w:rPr>
      </w:pPr>
      <w:r>
        <w:rPr>
          <w:rFonts w:hint="eastAsia" w:ascii="宋体" w:hAnsi="宋体" w:eastAsia="宋体" w:cs="宋体"/>
          <w:bCs/>
          <w:sz w:val="24"/>
        </w:rPr>
        <w:t xml:space="preserve">评标时一律按苏采云系统自带的开标一览表中内容为准，开标一览表中必须盖章。</w:t>
      </w:r>
      <w:r/>
    </w:p>
    <w:p>
      <w:pPr>
        <w:pStyle w:val="935"/>
        <w:rPr>
          <w:rFonts w:hint="eastAsia" w:ascii="宋体" w:hAnsi="宋体" w:eastAsia="宋体" w:cs="宋体"/>
          <w:bCs/>
          <w:color w:val="000000"/>
          <w:sz w:val="24"/>
        </w:rPr>
      </w:pPr>
      <w:r>
        <w:rPr>
          <w:rFonts w:hint="eastAsia" w:ascii="宋体" w:hAnsi="宋体" w:eastAsia="宋体" w:cs="宋体"/>
          <w:bCs/>
          <w:color w:val="000000"/>
          <w:sz w:val="24"/>
        </w:rPr>
      </w:r>
      <w:r/>
    </w:p>
    <w:p>
      <w:pPr>
        <w:rPr>
          <w:rFonts w:hint="eastAsia" w:ascii="宋体" w:hAnsi="宋体" w:eastAsia="宋体" w:cs="宋体"/>
        </w:rPr>
      </w:pPr>
      <w:r>
        <w:rPr>
          <w:rFonts w:hint="eastAsia" w:ascii="宋体" w:hAnsi="宋体" w:eastAsia="宋体" w:cs="宋体"/>
        </w:rPr>
      </w:r>
      <w:r/>
    </w:p>
    <w:p>
      <w:pPr>
        <w:spacing w:before="5" w:line="360" w:lineRule="auto"/>
        <w:rPr>
          <w:rFonts w:hint="eastAsia" w:ascii="宋体" w:hAnsi="宋体" w:eastAsia="宋体" w:cs="宋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sz w:val="24"/>
          <w:szCs w:val="24"/>
        </w:rPr>
        <w:t xml:space="preserve">日期：</w:t>
      </w:r>
      <w:r/>
    </w:p>
    <w:p>
      <w:pPr>
        <w:numPr>
          <w:ilvl w:val="0"/>
          <w:numId w:val="49"/>
        </w:num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报价明细表（格式）：</w:t>
      </w:r>
      <w:r/>
    </w:p>
    <w:p>
      <w:pPr>
        <w:pStyle w:val="935"/>
        <w:ind w:left="0"/>
        <w:rPr>
          <w:rFonts w:hint="eastAsia" w:ascii="宋体" w:hAnsi="宋体" w:eastAsia="宋体" w:cs="宋体"/>
        </w:rPr>
      </w:pPr>
      <w:r>
        <w:rPr>
          <w:rFonts w:hint="eastAsia" w:ascii="宋体" w:hAnsi="宋体" w:eastAsia="宋体" w:cs="宋体"/>
        </w:rPr>
      </w:r>
      <w:r/>
    </w:p>
    <w:p>
      <w:pPr>
        <w:pStyle w:val="935"/>
        <w:jc w:val="center"/>
        <w:rPr>
          <w:rFonts w:hint="eastAsia" w:ascii="宋体" w:hAnsi="宋体" w:eastAsia="宋体" w:cs="宋体"/>
          <w:b/>
          <w:color w:val="000000"/>
          <w:sz w:val="36"/>
        </w:rPr>
      </w:pPr>
      <w:r>
        <w:rPr>
          <w:rFonts w:hint="eastAsia" w:ascii="宋体" w:hAnsi="宋体" w:eastAsia="宋体" w:cs="宋体"/>
          <w:b/>
          <w:color w:val="000000"/>
          <w:sz w:val="36"/>
        </w:rPr>
        <w:t xml:space="preserve">报价明细表</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供应商名称（盖章）                        政府采购编号：</w:t>
      </w:r>
      <w:r/>
    </w:p>
    <w:tbl>
      <w:tblPr>
        <w:tblStyle w:val="927"/>
        <w:tblW w:w="9000"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3"/>
        <w:gridCol w:w="800"/>
        <w:gridCol w:w="531"/>
        <w:gridCol w:w="544"/>
        <w:gridCol w:w="1350"/>
        <w:gridCol w:w="687"/>
        <w:gridCol w:w="663"/>
        <w:gridCol w:w="600"/>
        <w:gridCol w:w="1025"/>
        <w:gridCol w:w="1125"/>
        <w:gridCol w:w="1062"/>
      </w:tblGrid>
      <w:tr>
        <w:trPr>
          <w:cantSplit/>
          <w:trHeight w:val="519"/>
        </w:trPr>
        <w:tc>
          <w:tcPr>
            <w:tcMar>
              <w:left w:w="15" w:type="dxa"/>
              <w:top w:w="15" w:type="dxa"/>
              <w:right w:w="15" w:type="dxa"/>
              <w:bottom w:w="0" w:type="dxa"/>
            </w:tcMar>
            <w:tcW w:w="613"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序号</w:t>
            </w:r>
            <w:r/>
          </w:p>
        </w:tc>
        <w:tc>
          <w:tcPr>
            <w:tcMar>
              <w:left w:w="15" w:type="dxa"/>
              <w:top w:w="15" w:type="dxa"/>
              <w:right w:w="15" w:type="dxa"/>
              <w:bottom w:w="0" w:type="dxa"/>
            </w:tcMar>
            <w:tcW w:w="800"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名称</w:t>
            </w:r>
            <w:r/>
          </w:p>
        </w:tc>
        <w:tc>
          <w:tcPr>
            <w:tcBorders>
              <w:right w:val="single" w:color="auto" w:sz="4" w:space="0"/>
            </w:tcBorders>
            <w:tcMar>
              <w:left w:w="15" w:type="dxa"/>
              <w:top w:w="15" w:type="dxa"/>
              <w:right w:w="15" w:type="dxa"/>
              <w:bottom w:w="0" w:type="dxa"/>
            </w:tcMar>
            <w:tcW w:w="531"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品牌</w:t>
            </w:r>
            <w:r/>
          </w:p>
        </w:tc>
        <w:tc>
          <w:tcPr>
            <w:tcBorders>
              <w:left w:val="single" w:color="auto" w:sz="4" w:space="0"/>
            </w:tcBorders>
            <w:tcMar>
              <w:left w:w="15" w:type="dxa"/>
              <w:top w:w="15" w:type="dxa"/>
              <w:right w:w="15" w:type="dxa"/>
              <w:bottom w:w="0" w:type="dxa"/>
            </w:tcMar>
            <w:tcW w:w="544"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型号</w:t>
            </w:r>
            <w:r/>
          </w:p>
        </w:tc>
        <w:tc>
          <w:tcPr>
            <w:tcMar>
              <w:left w:w="15" w:type="dxa"/>
              <w:top w:w="15" w:type="dxa"/>
              <w:right w:w="15" w:type="dxa"/>
              <w:bottom w:w="0" w:type="dxa"/>
            </w:tcMar>
            <w:tcW w:w="1350"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性能指标</w:t>
            </w:r>
            <w:r/>
          </w:p>
        </w:tc>
        <w:tc>
          <w:tcPr>
            <w:tcMar>
              <w:left w:w="15" w:type="dxa"/>
              <w:top w:w="15" w:type="dxa"/>
              <w:right w:w="15" w:type="dxa"/>
              <w:bottom w:w="0" w:type="dxa"/>
            </w:tcMar>
            <w:tcW w:w="687" w:type="dxa"/>
            <w:vAlign w:val="center"/>
            <w:textDirection w:val="lrTb"/>
            <w:noWrap w:val="false"/>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数量</w:t>
            </w:r>
            <w:r/>
          </w:p>
        </w:tc>
        <w:tc>
          <w:tcPr>
            <w:tcMar>
              <w:left w:w="15" w:type="dxa"/>
              <w:top w:w="15" w:type="dxa"/>
              <w:right w:w="15" w:type="dxa"/>
              <w:bottom w:w="0" w:type="dxa"/>
            </w:tcMar>
            <w:tcW w:w="663"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单位</w:t>
            </w:r>
            <w:r/>
          </w:p>
        </w:tc>
        <w:tc>
          <w:tcPr>
            <w:tcMar>
              <w:left w:w="15" w:type="dxa"/>
              <w:top w:w="15" w:type="dxa"/>
              <w:right w:w="15" w:type="dxa"/>
              <w:bottom w:w="0" w:type="dxa"/>
            </w:tcMar>
            <w:tcW w:w="600"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产地</w:t>
            </w:r>
            <w:r/>
          </w:p>
        </w:tc>
        <w:tc>
          <w:tcPr>
            <w:tcW w:w="1025" w:type="dxa"/>
            <w:vAlign w:val="center"/>
            <w:textDirection w:val="lrTb"/>
            <w:noWrap w:val="false"/>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免费质保期</w:t>
            </w:r>
            <w:r/>
          </w:p>
        </w:tc>
        <w:tc>
          <w:tcPr>
            <w:tcW w:w="1125" w:type="dxa"/>
            <w:vAlign w:val="center"/>
            <w:textDirection w:val="lrTb"/>
            <w:noWrap w:val="false"/>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单报价（元）</w:t>
            </w:r>
            <w:r/>
          </w:p>
        </w:tc>
        <w:tc>
          <w:tcPr>
            <w:tcW w:w="1062" w:type="dxa"/>
            <w:vAlign w:val="center"/>
            <w:textDirection w:val="lrTb"/>
            <w:noWrap w:val="false"/>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分项总报价（元）</w:t>
            </w:r>
            <w:r/>
          </w:p>
        </w:tc>
      </w:tr>
      <w:tr>
        <w:trPr>
          <w:cantSplit/>
          <w:trHeight w:val="615"/>
        </w:trPr>
        <w:tc>
          <w:tcPr>
            <w:tcMar>
              <w:left w:w="15" w:type="dxa"/>
              <w:top w:w="15" w:type="dxa"/>
              <w:right w:w="15" w:type="dxa"/>
              <w:bottom w:w="0" w:type="dxa"/>
            </w:tcMar>
            <w:tcW w:w="613" w:type="dxa"/>
            <w:vAlign w:val="center"/>
            <w:textDirection w:val="lrTb"/>
            <w:noWrap/>
          </w:tcPr>
          <w:p>
            <w:pPr>
              <w:pStyle w:val="1179"/>
              <w:spacing w:before="5"/>
              <w:tabs>
                <w:tab w:val="clear" w:pos="4153" w:leader="none"/>
                <w:tab w:val="clear" w:pos="8306" w:leader="none"/>
              </w:tabs>
              <w:rPr>
                <w:rFonts w:hint="eastAsia" w:ascii="宋体" w:hAnsi="宋体" w:eastAsia="宋体" w:cs="宋体"/>
                <w:color w:val="000000"/>
              </w:rPr>
              <w:pBdr>
                <w:bottom w:val="none" w:color="000000" w:sz="0" w:space="0"/>
              </w:pBdr>
            </w:pPr>
            <w:r>
              <w:rPr>
                <w:rFonts w:hint="eastAsia" w:ascii="宋体" w:hAnsi="宋体" w:eastAsia="宋体" w:cs="宋体"/>
                <w:color w:val="000000"/>
              </w:rPr>
            </w:r>
            <w:r/>
          </w:p>
        </w:tc>
        <w:tc>
          <w:tcPr>
            <w:tcMar>
              <w:left w:w="15" w:type="dxa"/>
              <w:top w:w="15" w:type="dxa"/>
              <w:right w:w="15" w:type="dxa"/>
              <w:bottom w:w="0" w:type="dxa"/>
            </w:tcMar>
            <w:tcW w:w="800" w:type="dxa"/>
            <w:vAlign w:val="center"/>
            <w:textDirection w:val="lrTb"/>
            <w:noWrap/>
          </w:tcPr>
          <w:p>
            <w:pPr>
              <w:pStyle w:val="1179"/>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Borders>
              <w:right w:val="single" w:color="auto" w:sz="4" w:space="0"/>
            </w:tcBorders>
            <w:tcMar>
              <w:left w:w="15" w:type="dxa"/>
              <w:top w:w="15" w:type="dxa"/>
              <w:right w:w="15" w:type="dxa"/>
              <w:bottom w:w="0" w:type="dxa"/>
            </w:tcMar>
            <w:tcW w:w="531" w:type="dxa"/>
            <w:vAlign w:val="center"/>
            <w:textDirection w:val="lrTb"/>
            <w:noWrap w:val="false"/>
          </w:tcPr>
          <w:p>
            <w:pPr>
              <w:pStyle w:val="1179"/>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Borders>
              <w:left w:val="single" w:color="auto" w:sz="4" w:space="0"/>
            </w:tcBorders>
            <w:tcMar>
              <w:left w:w="15" w:type="dxa"/>
              <w:top w:w="15" w:type="dxa"/>
              <w:right w:w="15" w:type="dxa"/>
              <w:bottom w:w="0" w:type="dxa"/>
            </w:tcMar>
            <w:tcW w:w="544" w:type="dxa"/>
            <w:vAlign w:val="center"/>
            <w:textDirection w:val="lrTb"/>
            <w:noWrap w:val="false"/>
          </w:tcPr>
          <w:p>
            <w:pPr>
              <w:pStyle w:val="1179"/>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025"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615"/>
        </w:trPr>
        <w:tc>
          <w:tcPr>
            <w:tcMar>
              <w:left w:w="15" w:type="dxa"/>
              <w:top w:w="15" w:type="dxa"/>
              <w:right w:w="15" w:type="dxa"/>
              <w:bottom w:w="0" w:type="dxa"/>
            </w:tcMar>
            <w:tcW w:w="613" w:type="dxa"/>
            <w:vAlign w:val="center"/>
            <w:textDirection w:val="lrTb"/>
            <w:noWrap/>
          </w:tcPr>
          <w:p>
            <w:pPr>
              <w:pStyle w:val="1179"/>
              <w:spacing w:before="5"/>
              <w:tabs>
                <w:tab w:val="clear" w:pos="4153" w:leader="none"/>
                <w:tab w:val="clear" w:pos="8306" w:leader="none"/>
              </w:tabs>
              <w:rPr>
                <w:rFonts w:hint="eastAsia" w:ascii="宋体" w:hAnsi="宋体" w:eastAsia="宋体" w:cs="宋体"/>
                <w:color w:val="000000"/>
              </w:rPr>
              <w:pBdr>
                <w:bottom w:val="none" w:color="000000" w:sz="0" w:space="0"/>
              </w:pBdr>
            </w:pPr>
            <w:r>
              <w:rPr>
                <w:rFonts w:hint="eastAsia" w:ascii="宋体" w:hAnsi="宋体" w:eastAsia="宋体" w:cs="宋体"/>
                <w:color w:val="000000"/>
              </w:rPr>
            </w:r>
            <w:r/>
          </w:p>
        </w:tc>
        <w:tc>
          <w:tcPr>
            <w:tcMar>
              <w:left w:w="15" w:type="dxa"/>
              <w:top w:w="15" w:type="dxa"/>
              <w:right w:w="15" w:type="dxa"/>
              <w:bottom w:w="0" w:type="dxa"/>
            </w:tcMar>
            <w:tcW w:w="800" w:type="dxa"/>
            <w:vAlign w:val="center"/>
            <w:textDirection w:val="lrTb"/>
            <w:noWrap/>
          </w:tcPr>
          <w:p>
            <w:pPr>
              <w:pStyle w:val="1179"/>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Borders>
              <w:right w:val="single" w:color="auto" w:sz="4" w:space="0"/>
            </w:tcBorders>
            <w:tcMar>
              <w:left w:w="15" w:type="dxa"/>
              <w:top w:w="15" w:type="dxa"/>
              <w:right w:w="15" w:type="dxa"/>
              <w:bottom w:w="0" w:type="dxa"/>
            </w:tcMar>
            <w:tcW w:w="531" w:type="dxa"/>
            <w:vAlign w:val="center"/>
            <w:textDirection w:val="lrTb"/>
            <w:noWrap w:val="false"/>
          </w:tcPr>
          <w:p>
            <w:pPr>
              <w:pStyle w:val="1179"/>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Borders>
              <w:left w:val="single" w:color="auto" w:sz="4" w:space="0"/>
            </w:tcBorders>
            <w:tcMar>
              <w:left w:w="15" w:type="dxa"/>
              <w:top w:w="15" w:type="dxa"/>
              <w:right w:w="15" w:type="dxa"/>
              <w:bottom w:w="0" w:type="dxa"/>
            </w:tcMar>
            <w:tcW w:w="544" w:type="dxa"/>
            <w:vAlign w:val="center"/>
            <w:textDirection w:val="lrTb"/>
            <w:noWrap w:val="false"/>
          </w:tcPr>
          <w:p>
            <w:pPr>
              <w:pStyle w:val="1179"/>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rPr>
              <w:t xml:space="preserve">　</w:t>
            </w:r>
            <w:r/>
          </w:p>
        </w:tc>
        <w:tc>
          <w:tcPr>
            <w:tcW w:w="10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rPr>
              <w:t xml:space="preserve">　</w:t>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567"/>
        </w:trPr>
        <w:tc>
          <w:tcPr>
            <w:tcMar>
              <w:left w:w="15" w:type="dxa"/>
              <w:top w:w="15" w:type="dxa"/>
              <w:right w:w="15" w:type="dxa"/>
              <w:bottom w:w="0" w:type="dxa"/>
            </w:tcMar>
            <w:tcW w:w="613" w:type="dxa"/>
            <w:vAlign w:val="center"/>
            <w:textDirection w:val="lrTb"/>
            <w:noWrap/>
          </w:tcPr>
          <w:p>
            <w:pPr>
              <w:jc w:val="center"/>
              <w:rPr>
                <w:rFonts w:hint="eastAsia" w:ascii="宋体" w:hAnsi="宋体" w:eastAsia="宋体" w:cs="宋体"/>
                <w:color w:val="000000"/>
                <w:sz w:val="18"/>
              </w:rPr>
            </w:pPr>
            <w:r>
              <w:rPr>
                <w:rFonts w:hint="eastAsia" w:ascii="宋体" w:hAnsi="宋体" w:eastAsia="宋体" w:cs="宋体"/>
                <w:color w:val="000000"/>
                <w:sz w:val="18"/>
              </w:rPr>
            </w:r>
            <w:r/>
          </w:p>
        </w:tc>
        <w:tc>
          <w:tcPr>
            <w:tcMar>
              <w:left w:w="15" w:type="dxa"/>
              <w:top w:w="15" w:type="dxa"/>
              <w:right w:w="15" w:type="dxa"/>
              <w:bottom w:w="0" w:type="dxa"/>
            </w:tcMar>
            <w:tcW w:w="800" w:type="dxa"/>
            <w:vAlign w:val="center"/>
            <w:textDirection w:val="lrTb"/>
            <w:noWrap/>
          </w:tcPr>
          <w:p>
            <w:pPr>
              <w:jc w:val="center"/>
              <w:rPr>
                <w:rFonts w:hint="eastAsia" w:ascii="宋体" w:hAnsi="宋体" w:eastAsia="宋体" w:cs="宋体"/>
                <w:color w:val="000000"/>
              </w:rPr>
            </w:pPr>
            <w:r>
              <w:rPr>
                <w:rFonts w:hint="eastAsia" w:ascii="宋体" w:hAnsi="宋体" w:eastAsia="宋体" w:cs="宋体"/>
                <w:color w:val="000000"/>
              </w:rPr>
            </w:r>
            <w:r/>
          </w:p>
        </w:tc>
        <w:tc>
          <w:tcPr>
            <w:tcBorders>
              <w:right w:val="single" w:color="auto" w:sz="4" w:space="0"/>
            </w:tcBorders>
            <w:tcMar>
              <w:left w:w="15" w:type="dxa"/>
              <w:top w:w="15" w:type="dxa"/>
              <w:right w:w="15" w:type="dxa"/>
              <w:bottom w:w="0" w:type="dxa"/>
            </w:tcMar>
            <w:tcW w:w="531" w:type="dxa"/>
            <w:vAlign w:val="center"/>
            <w:textDirection w:val="lrTb"/>
            <w:noWrap w:val="false"/>
          </w:tcPr>
          <w:p>
            <w:pPr>
              <w:pStyle w:val="1179"/>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Borders>
              <w:left w:val="single" w:color="auto" w:sz="4" w:space="0"/>
            </w:tcBorders>
            <w:tcMar>
              <w:left w:w="15" w:type="dxa"/>
              <w:top w:w="15" w:type="dxa"/>
              <w:right w:w="15" w:type="dxa"/>
              <w:bottom w:w="0" w:type="dxa"/>
            </w:tcMar>
            <w:tcW w:w="544" w:type="dxa"/>
            <w:vAlign w:val="center"/>
            <w:textDirection w:val="lrTb"/>
            <w:noWrap w:val="false"/>
          </w:tcPr>
          <w:p>
            <w:pPr>
              <w:pStyle w:val="1179"/>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rPr>
              <w:t xml:space="preserve">　</w:t>
            </w:r>
            <w:r/>
          </w:p>
        </w:tc>
        <w:tc>
          <w:tcPr>
            <w:tcW w:w="10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rPr>
              <w:t xml:space="preserve">　</w:t>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635"/>
        </w:trPr>
        <w:tc>
          <w:tcPr>
            <w:gridSpan w:val="4"/>
            <w:tcMar>
              <w:left w:w="15" w:type="dxa"/>
              <w:top w:w="15" w:type="dxa"/>
              <w:right w:w="15" w:type="dxa"/>
              <w:bottom w:w="0" w:type="dxa"/>
            </w:tcMar>
            <w:tcW w:w="2488" w:type="dxa"/>
            <w:vAlign w:val="center"/>
            <w:textDirection w:val="lrTb"/>
            <w:noWrap/>
          </w:tcPr>
          <w:p>
            <w:pPr>
              <w:pStyle w:val="1179"/>
              <w:tabs>
                <w:tab w:val="clear" w:pos="4153" w:leader="none"/>
                <w:tab w:val="clear" w:pos="8306" w:leader="none"/>
              </w:tabs>
              <w:rPr>
                <w:rFonts w:hint="eastAsia" w:ascii="宋体" w:hAnsi="宋体" w:eastAsia="宋体" w:cs="宋体"/>
                <w:b/>
                <w:bCs/>
                <w:color w:val="000000"/>
                <w:sz w:val="24"/>
              </w:rPr>
              <w:pBdr>
                <w:bottom w:val="none" w:color="000000" w:sz="0" w:space="0"/>
              </w:pBdr>
            </w:pPr>
            <w:r>
              <w:rPr>
                <w:rFonts w:hint="eastAsia" w:ascii="宋体" w:hAnsi="宋体" w:eastAsia="宋体" w:cs="宋体"/>
                <w:b/>
                <w:bCs/>
                <w:color w:val="000000"/>
                <w:sz w:val="24"/>
              </w:rPr>
              <w:t xml:space="preserve">合计（元）</w:t>
            </w:r>
            <w:r/>
          </w:p>
        </w:tc>
        <w:tc>
          <w:tcPr>
            <w:gridSpan w:val="7"/>
            <w:tcMar>
              <w:left w:w="15" w:type="dxa"/>
              <w:top w:w="15" w:type="dxa"/>
              <w:right w:w="15" w:type="dxa"/>
              <w:bottom w:w="0" w:type="dxa"/>
            </w:tcMar>
            <w:tcW w:w="6512" w:type="dxa"/>
            <w:vAlign w:val="center"/>
            <w:textDirection w:val="lrTb"/>
            <w:noWrap w:val="false"/>
          </w:tcPr>
          <w:p>
            <w:pPr>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635"/>
        </w:trPr>
        <w:tc>
          <w:tcPr>
            <w:gridSpan w:val="4"/>
            <w:tcMar>
              <w:left w:w="15" w:type="dxa"/>
              <w:top w:w="15" w:type="dxa"/>
              <w:right w:w="15" w:type="dxa"/>
              <w:bottom w:w="0" w:type="dxa"/>
            </w:tcMar>
            <w:tcW w:w="2488" w:type="dxa"/>
            <w:vAlign w:val="center"/>
            <w:textDirection w:val="lrTb"/>
            <w:noWrap/>
          </w:tcPr>
          <w:p>
            <w:pPr>
              <w:pStyle w:val="1179"/>
              <w:tabs>
                <w:tab w:val="clear" w:pos="4153" w:leader="none"/>
                <w:tab w:val="clear" w:pos="8306" w:leader="none"/>
              </w:tabs>
              <w:rPr>
                <w:rFonts w:hint="eastAsia" w:ascii="宋体" w:hAnsi="宋体" w:eastAsia="宋体" w:cs="宋体"/>
                <w:b/>
                <w:bCs/>
                <w:color w:val="000000"/>
                <w:sz w:val="24"/>
              </w:rPr>
              <w:pBdr>
                <w:bottom w:val="none" w:color="000000" w:sz="0" w:space="0"/>
              </w:pBdr>
            </w:pPr>
            <w:r>
              <w:rPr>
                <w:rFonts w:hint="eastAsia" w:ascii="宋体" w:hAnsi="宋体" w:eastAsia="宋体" w:cs="宋体"/>
                <w:b/>
                <w:bCs/>
                <w:color w:val="000000"/>
                <w:sz w:val="24"/>
              </w:rPr>
              <w:t xml:space="preserve">完工期</w:t>
            </w:r>
            <w:r/>
          </w:p>
        </w:tc>
        <w:tc>
          <w:tcPr>
            <w:gridSpan w:val="7"/>
            <w:tcMar>
              <w:left w:w="15" w:type="dxa"/>
              <w:top w:w="15" w:type="dxa"/>
              <w:right w:w="15" w:type="dxa"/>
              <w:bottom w:w="0" w:type="dxa"/>
            </w:tcMar>
            <w:tcW w:w="6512" w:type="dxa"/>
            <w:vAlign w:val="center"/>
            <w:textDirection w:val="lrTb"/>
            <w:noWrap w:val="false"/>
          </w:tcPr>
          <w:p>
            <w:pPr>
              <w:jc w:val="center"/>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合同签订生效之日起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个日历日内交货并安装调试完毕</w:t>
            </w:r>
            <w:r/>
          </w:p>
        </w:tc>
      </w:tr>
      <w:tr>
        <w:trPr>
          <w:cantSplit/>
          <w:trHeight w:val="645"/>
        </w:trPr>
        <w:tc>
          <w:tcPr>
            <w:gridSpan w:val="4"/>
            <w:tcMar>
              <w:left w:w="15" w:type="dxa"/>
              <w:top w:w="15" w:type="dxa"/>
              <w:right w:w="15" w:type="dxa"/>
              <w:bottom w:w="0" w:type="dxa"/>
            </w:tcMar>
            <w:tcW w:w="2488" w:type="dxa"/>
            <w:vAlign w:val="center"/>
            <w:textDirection w:val="lrTb"/>
            <w:noWrap/>
          </w:tcPr>
          <w:p>
            <w:pPr>
              <w:pStyle w:val="1179"/>
              <w:tabs>
                <w:tab w:val="clear" w:pos="4153" w:leader="none"/>
                <w:tab w:val="clear" w:pos="8306" w:leader="none"/>
              </w:tabs>
              <w:rPr>
                <w:rFonts w:hint="eastAsia" w:ascii="宋体" w:hAnsi="宋体" w:eastAsia="宋体" w:cs="宋体"/>
                <w:b/>
                <w:bCs/>
                <w:color w:val="000000"/>
                <w:sz w:val="24"/>
              </w:rPr>
              <w:pBdr>
                <w:bottom w:val="none" w:color="000000" w:sz="0" w:space="0"/>
              </w:pBdr>
            </w:pPr>
            <w:r>
              <w:rPr>
                <w:rFonts w:hint="eastAsia" w:ascii="宋体" w:hAnsi="宋体" w:eastAsia="宋体" w:cs="宋体"/>
                <w:b/>
                <w:bCs/>
                <w:color w:val="000000"/>
                <w:sz w:val="24"/>
              </w:rPr>
              <w:t xml:space="preserve">项目整体免费质保期</w:t>
            </w:r>
            <w:r/>
          </w:p>
        </w:tc>
        <w:tc>
          <w:tcPr>
            <w:gridSpan w:val="7"/>
            <w:tcMar>
              <w:left w:w="15" w:type="dxa"/>
              <w:top w:w="15" w:type="dxa"/>
              <w:right w:w="15" w:type="dxa"/>
              <w:bottom w:w="0" w:type="dxa"/>
            </w:tcMar>
            <w:tcW w:w="651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color w:val="000000"/>
                <w:sz w:val="24"/>
                <w:szCs w:val="28"/>
              </w:rPr>
              <w:t xml:space="preserve">项目经最终验收合格之日起____年</w:t>
            </w:r>
            <w:r/>
          </w:p>
        </w:tc>
      </w:tr>
    </w:tbl>
    <w:p>
      <w:pPr>
        <w:spacing w:line="240" w:lineRule="exact"/>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r>
      <w:r/>
    </w:p>
    <w:p>
      <w:pPr>
        <w:rPr>
          <w:rFonts w:hint="eastAsia" w:ascii="宋体" w:hAnsi="宋体" w:eastAsia="宋体" w:cs="宋体"/>
          <w:color w:val="000000"/>
        </w:rPr>
      </w:pPr>
      <w:r>
        <w:rPr>
          <w:rFonts w:hint="eastAsia" w:ascii="宋体" w:hAnsi="宋体" w:eastAsia="宋体" w:cs="宋体"/>
          <w:b/>
          <w:bCs/>
          <w:color w:val="000000"/>
          <w:sz w:val="24"/>
          <w:szCs w:val="24"/>
        </w:rPr>
        <w:t xml:space="preserve">上述报价表不限于此，结合第三章项目要求和有关说明详细清单自行编制。</w:t>
      </w:r>
      <w:r/>
    </w:p>
    <w:p>
      <w:pPr>
        <w:spacing w:line="400" w:lineRule="exact"/>
        <w:rPr>
          <w:rFonts w:hint="eastAsia"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）投标供应商应当根据“项目技术要求和有关说明”的内容在上表中详细填写；</w:t>
      </w:r>
      <w:r/>
    </w:p>
    <w:p>
      <w:pPr>
        <w:spacing w:line="400" w:lineRule="exact"/>
        <w:rPr>
          <w:rFonts w:hint="eastAsia" w:ascii="宋体" w:hAnsi="宋体" w:eastAsia="宋体" w:cs="宋体"/>
          <w:bCs/>
          <w:color w:val="000000"/>
          <w:sz w:val="24"/>
          <w:szCs w:val="24"/>
        </w:rPr>
        <w:outlineLvl w:val="0"/>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）表格不够可自行延长，</w:t>
      </w:r>
      <w:r>
        <w:rPr>
          <w:rFonts w:hint="eastAsia" w:ascii="宋体" w:hAnsi="宋体" w:eastAsia="宋体" w:cs="宋体"/>
          <w:bCs/>
          <w:color w:val="000000"/>
          <w:sz w:val="24"/>
          <w:szCs w:val="24"/>
        </w:rPr>
        <w:t xml:space="preserve">但不得改变文本格式；</w:t>
      </w:r>
      <w:r/>
    </w:p>
    <w:p>
      <w:pPr>
        <w:ind w:right="153"/>
        <w:spacing w:after="120" w:line="42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（4）该报价包括实施本项目所需的全部设备、辅助材料、人工费、服务费、运输费、税金、安装调试费及其他一切费用。如有漏项，均由中标人承担；以上报价为含税价</w:t>
      </w:r>
      <w:r/>
    </w:p>
    <w:p>
      <w:pPr>
        <w:pStyle w:val="992"/>
        <w:rPr>
          <w:rFonts w:hint="eastAsia" w:ascii="宋体" w:hAnsi="宋体" w:cs="宋体"/>
          <w:color w:val="000000"/>
        </w:rPr>
      </w:pPr>
      <w:r>
        <w:rPr>
          <w:rFonts w:hint="eastAsia" w:ascii="宋体" w:hAnsi="宋体" w:cs="宋体"/>
          <w:color w:val="000000"/>
        </w:rPr>
      </w:r>
      <w:r/>
    </w:p>
    <w:p>
      <w:pPr>
        <w:ind w:right="-511"/>
        <w:spacing w:after="120" w:line="420" w:lineRule="exact"/>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日期：</w:t>
      </w:r>
      <w:r/>
    </w:p>
    <w:p>
      <w:pPr>
        <w:pStyle w:val="992"/>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92"/>
        <w:ind w:left="0" w:firstLine="0"/>
        <w:jc w:val="both"/>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pStyle w:val="928"/>
        <w:rPr>
          <w:rFonts w:hint="eastAsia"/>
        </w:rPr>
      </w:pPr>
      <w:r>
        <w:rPr>
          <w:rFonts w:hint="eastAsia"/>
        </w:rPr>
      </w:r>
      <w:r/>
    </w:p>
    <w:p>
      <w:pPr>
        <w:rPr>
          <w:rFonts w:hint="eastAsia" w:ascii="宋体" w:hAnsi="宋体" w:eastAsia="宋体" w:cs="宋体"/>
          <w:color w:val="000000"/>
        </w:rPr>
      </w:pPr>
      <w:r>
        <w:rPr>
          <w:rFonts w:hint="eastAsia" w:ascii="宋体" w:hAnsi="宋体" w:eastAsia="宋体" w:cs="宋体"/>
          <w:color w:val="000000"/>
        </w:rPr>
      </w:r>
      <w:r/>
    </w:p>
    <w:p>
      <w:pPr>
        <w:pStyle w:val="935"/>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（七） </w:t>
      </w:r>
      <w:r>
        <w:rPr>
          <w:rFonts w:hint="eastAsia" w:ascii="宋体" w:hAnsi="宋体" w:eastAsia="宋体" w:cs="宋体"/>
          <w:bCs/>
          <w:color w:val="000000"/>
          <w:sz w:val="24"/>
          <w:szCs w:val="32"/>
        </w:rPr>
        <w:t xml:space="preserve">服务保障承诺书（格式）：</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服务承诺</w:t>
      </w:r>
      <w:r/>
    </w:p>
    <w:p>
      <w:pPr>
        <w:jc w:val="left"/>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供应商名称）针对本次</w:t>
      </w:r>
      <w:r>
        <w:rPr>
          <w:rFonts w:hint="eastAsia" w:ascii="宋体" w:hAnsi="宋体" w:eastAsia="宋体" w:cs="宋体"/>
          <w:bCs/>
          <w:color w:val="000000" w:themeColor="text1"/>
          <w:sz w:val="24"/>
          <w:u w:val="single"/>
          <w14:textFill>
            <w14:solidFill>
              <w14:schemeClr w14:val="tx1"/>
            </w14:solidFill>
          </w14:textFill>
        </w:rPr>
        <w:t xml:space="preserve">锡山人民医院实验室配套设备</w:t>
      </w:r>
      <w:r>
        <w:rPr>
          <w:rFonts w:hint="eastAsia" w:ascii="宋体" w:hAnsi="宋体" w:eastAsia="宋体" w:cs="宋体"/>
          <w:bCs/>
          <w:color w:val="000000" w:themeColor="text1"/>
          <w:sz w:val="24"/>
          <w:u w:val="single"/>
          <w:lang w:val="en-US" w:eastAsia="zh-CN"/>
          <w14:textFill>
            <w14:solidFill>
              <w14:schemeClr w14:val="tx1"/>
            </w14:solidFill>
          </w14:textFill>
        </w:rPr>
        <w:t xml:space="preserve">项目</w:t>
      </w:r>
      <w:r>
        <w:rPr>
          <w:rFonts w:hint="eastAsia" w:ascii="宋体" w:hAnsi="宋体" w:eastAsia="宋体" w:cs="宋体"/>
          <w:color w:val="000000"/>
          <w:sz w:val="24"/>
          <w:szCs w:val="24"/>
        </w:rPr>
        <w:t xml:space="preserve">在此承诺：</w:t>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ind w:firstLine="372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72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720"/>
        <w:spacing w:line="48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供应商</w:t>
      </w:r>
      <w:r>
        <w:rPr>
          <w:rFonts w:hint="eastAsia" w:ascii="宋体" w:hAnsi="宋体" w:eastAsia="宋体" w:cs="宋体"/>
          <w:bCs/>
          <w:color w:val="000000"/>
          <w:sz w:val="24"/>
          <w:szCs w:val="24"/>
        </w:rPr>
        <w:t xml:space="preserve">（盖章）：</w:t>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20"/>
        <w:spacing w:line="480" w:lineRule="auto"/>
        <w:rPr>
          <w:rFonts w:hint="eastAsia" w:ascii="宋体" w:hAnsi="宋体" w:eastAsia="宋体" w:cs="宋体"/>
          <w:b/>
          <w:color w:val="000000"/>
          <w:szCs w:val="21"/>
        </w:rPr>
      </w:pPr>
      <w:r>
        <w:rPr>
          <w:rFonts w:hint="eastAsia" w:ascii="宋体" w:hAnsi="宋体" w:eastAsia="宋体" w:cs="宋体"/>
          <w:b/>
          <w:color w:val="000000"/>
          <w:szCs w:val="21"/>
        </w:rPr>
      </w:r>
      <w:r/>
    </w:p>
    <w:p>
      <w:pPr>
        <w:ind w:firstLine="420"/>
        <w:spacing w:line="48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注：以上内容由投标单位根据采购要求自行完善。</w:t>
      </w:r>
      <w:r/>
    </w:p>
    <w:p>
      <w:pPr>
        <w:pStyle w:val="116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6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6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6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6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6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6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6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6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6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20"/>
        <w:rPr>
          <w:rFonts w:hint="eastAsia" w:ascii="宋体" w:hAnsi="宋体" w:eastAsia="宋体" w:cs="宋体"/>
          <w:bCs/>
          <w:color w:val="000000"/>
          <w:sz w:val="28"/>
          <w:szCs w:val="28"/>
        </w:rPr>
        <w:outlineLvl w:val="0"/>
      </w:pPr>
      <w:r>
        <w:rPr>
          <w:rFonts w:hint="eastAsia" w:ascii="宋体" w:hAnsi="宋体" w:eastAsia="宋体" w:cs="宋体"/>
          <w:bCs/>
          <w:color w:val="000000"/>
          <w:sz w:val="24"/>
          <w:szCs w:val="24"/>
        </w:rPr>
        <w:t xml:space="preserve">（八）投标偏离表（格式）：</w:t>
      </w:r>
      <w:r/>
    </w:p>
    <w:p>
      <w:pPr>
        <w:ind w:firstLine="490"/>
        <w:jc w:val="cente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ind w:firstLine="490"/>
        <w:jc w:val="center"/>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t xml:space="preserve">投标偏离表</w:t>
      </w:r>
      <w:r/>
    </w:p>
    <w:p>
      <w:pPr>
        <w:jc w:val="center"/>
        <w:spacing w:line="40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spacing w:line="400" w:lineRule="exact"/>
        <w:rPr>
          <w:rFonts w:hint="eastAsia" w:ascii="宋体" w:hAnsi="宋体" w:eastAsia="宋体" w:cs="宋体"/>
          <w:bCs/>
          <w:color w:val="000000"/>
          <w:sz w:val="24"/>
          <w:szCs w:val="24"/>
          <w:lang w:eastAsia="zh-CN"/>
        </w:rPr>
        <w:outlineLvl w:val="0"/>
      </w:pPr>
      <w:r>
        <w:rPr>
          <w:rFonts w:hint="eastAsia" w:ascii="宋体" w:hAnsi="宋体" w:eastAsia="宋体" w:cs="宋体"/>
          <w:bCs/>
          <w:color w:val="000000"/>
          <w:sz w:val="24"/>
          <w:szCs w:val="24"/>
        </w:rPr>
        <w:t xml:space="preserve">供应商名称（盖章）                采购项目编号：</w:t>
      </w:r>
      <w:r>
        <w:rPr>
          <w:rFonts w:hint="eastAsia" w:ascii="宋体" w:hAnsi="宋体" w:eastAsia="宋体" w:cs="宋体"/>
          <w:bCs/>
          <w:color w:val="000000"/>
          <w:sz w:val="24"/>
          <w:szCs w:val="24"/>
          <w:lang w:eastAsia="zh-CN"/>
        </w:rPr>
        <w:t xml:space="preserve">JSZC-320205-JZCG-G2025-0044</w:t>
      </w:r>
      <w:r/>
    </w:p>
    <w:tbl>
      <w:tblPr>
        <w:tblStyle w:val="927"/>
        <w:tblW w:w="8990"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410"/>
        <w:gridCol w:w="2550"/>
        <w:gridCol w:w="2125"/>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r>
    </w:tbl>
    <w:p>
      <w:pP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法定代表人或法定代表人授权代表签字或盖章：</w:t>
      </w:r>
      <w:r/>
    </w:p>
    <w:p>
      <w:pPr>
        <w:rPr>
          <w:rFonts w:hint="eastAsia" w:ascii="宋体" w:hAnsi="宋体" w:eastAsia="宋体" w:cs="宋体"/>
          <w:bCs/>
          <w:color w:val="000000"/>
          <w:sz w:val="30"/>
        </w:rPr>
      </w:pPr>
      <w:r>
        <w:rPr>
          <w:rFonts w:hint="eastAsia" w:ascii="宋体" w:hAnsi="宋体" w:eastAsia="宋体" w:cs="宋体"/>
          <w:bCs/>
          <w:color w:val="000000"/>
          <w:sz w:val="30"/>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注：</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（1）本表不得删除；</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（2）如无任何服务偏离，请于本表 “偏离说明”中注明“无偏离”；</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（3）如有服务偏离项，请于本表中列明偏离内容，如需要可自行延长，其余无偏离内容不须赘述。</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992"/>
        <w:ind w:left="728" w:hanging="340"/>
        <w:jc w:val="both"/>
        <w:rPr>
          <w:rFonts w:hint="eastAsia" w:ascii="宋体" w:hAnsi="宋体" w:cs="宋体"/>
          <w:b w:val="0"/>
          <w:bCs/>
          <w:color w:val="000000"/>
          <w:sz w:val="24"/>
          <w:szCs w:val="24"/>
        </w:rPr>
      </w:pPr>
      <w:r>
        <w:rPr>
          <w:rFonts w:hint="eastAsia" w:ascii="宋体" w:hAnsi="宋体" w:cs="宋体"/>
          <w:b w:val="0"/>
          <w:bCs/>
          <w:color w:val="000000"/>
          <w:sz w:val="24"/>
          <w:szCs w:val="24"/>
        </w:rPr>
        <w:t xml:space="preserve">（5）表格不够可自行延长，但不得改变文本格式；</w:t>
      </w:r>
      <w:r/>
    </w:p>
    <w:p>
      <w:pPr>
        <w:pStyle w:val="992"/>
        <w:rPr>
          <w:rFonts w:hint="eastAsia" w:ascii="宋体" w:hAnsi="宋体" w:cs="宋体"/>
          <w:color w:val="000000"/>
        </w:rPr>
      </w:pPr>
      <w:r>
        <w:rPr>
          <w:rFonts w:hint="eastAsia" w:ascii="宋体" w:hAnsi="宋体" w:cs="宋体"/>
          <w:color w:val="000000"/>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1160"/>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left"/>
        <w:pageBreakBefore/>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（九）投标供应商情况表（格式）</w:t>
      </w:r>
      <w:r/>
    </w:p>
    <w:p>
      <w:pPr>
        <w:pStyle w:val="1134"/>
        <w:ind w:firstLine="0"/>
        <w:jc w:val="center"/>
        <w:rPr>
          <w:rFonts w:hint="eastAsia" w:ascii="宋体" w:hAnsi="宋体" w:cs="宋体"/>
          <w:b/>
          <w:color w:val="000000"/>
          <w:szCs w:val="21"/>
        </w:rPr>
      </w:pPr>
      <w:r>
        <w:rPr>
          <w:rFonts w:hint="eastAsia" w:ascii="宋体" w:hAnsi="宋体" w:cs="宋体"/>
          <w:b/>
          <w:color w:val="000000"/>
          <w:szCs w:val="21"/>
        </w:rPr>
        <w:t xml:space="preserve">投标供应商情况表</w:t>
      </w:r>
      <w:r/>
    </w:p>
    <w:p>
      <w:pPr>
        <w:ind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单位名称：（公章）</w:t>
      </w:r>
      <w:r/>
    </w:p>
    <w:p>
      <w:pPr>
        <w:ind w:firstLine="420"/>
        <w:jc w:val="center"/>
        <w:rPr>
          <w:rFonts w:hint="eastAsia" w:ascii="宋体" w:hAnsi="宋体" w:eastAsia="宋体" w:cs="宋体"/>
          <w:color w:val="000000"/>
        </w:rPr>
      </w:pPr>
      <w:r>
        <w:rPr>
          <w:rFonts w:hint="eastAsia" w:ascii="宋体" w:hAnsi="宋体" w:eastAsia="宋体" w:cs="宋体"/>
          <w:color w:val="000000"/>
        </w:rPr>
      </w:r>
      <w:r/>
    </w:p>
    <w:tbl>
      <w:tblPr>
        <w:tblStyle w:val="927"/>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法定代表人</w:t>
            </w:r>
            <w:r/>
          </w:p>
        </w:tc>
        <w:tc>
          <w:tcPr>
            <w:tcW w:w="1925"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成立日期</w:t>
            </w:r>
            <w:r/>
          </w:p>
        </w:tc>
        <w:tc>
          <w:tcPr>
            <w:tcW w:w="3216"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503"/>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企业地址</w:t>
            </w:r>
            <w:r/>
          </w:p>
        </w:tc>
        <w:tc>
          <w:tcPr>
            <w:tcW w:w="1925"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注册资本</w:t>
            </w:r>
            <w:r/>
          </w:p>
        </w:tc>
        <w:tc>
          <w:tcPr>
            <w:tcW w:w="3216" w:type="dxa"/>
            <w:textDirection w:val="lrTb"/>
            <w:noWrap w:val="false"/>
          </w:tcPr>
          <w:p>
            <w:pPr>
              <w:ind w:firstLine="2160"/>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28"/>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经营范围</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541"/>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开户行</w:t>
            </w:r>
            <w:r/>
          </w:p>
        </w:tc>
        <w:tc>
          <w:tcPr>
            <w:tcW w:w="1925"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银行账号</w:t>
            </w:r>
            <w:r/>
          </w:p>
        </w:tc>
        <w:tc>
          <w:tcPr>
            <w:tcW w:w="3216"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202</w:t>
            </w:r>
            <w:r>
              <w:rPr>
                <w:rFonts w:hint="eastAsia" w:ascii="宋体" w:hAnsi="宋体" w:eastAsia="宋体" w:cs="宋体"/>
                <w:color w:val="000000"/>
                <w:sz w:val="22"/>
                <w:szCs w:val="21"/>
                <w:lang w:val="en-US" w:eastAsia="zh-CN"/>
              </w:rPr>
              <w:t xml:space="preserve">4</w:t>
            </w:r>
            <w:r>
              <w:rPr>
                <w:rFonts w:hint="eastAsia" w:ascii="宋体" w:hAnsi="宋体" w:eastAsia="宋体" w:cs="宋体"/>
                <w:color w:val="000000"/>
                <w:sz w:val="22"/>
                <w:szCs w:val="21"/>
              </w:rPr>
              <w:t xml:space="preserve">年     万元</w:t>
            </w:r>
            <w:r/>
          </w:p>
        </w:tc>
      </w:tr>
      <w:tr>
        <w:trPr>
          <w:cantSplit/>
          <w:jc w:val="center"/>
          <w:trHeight w:val="564"/>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实现利润</w:t>
            </w:r>
            <w:r/>
          </w:p>
        </w:tc>
        <w:tc>
          <w:tcPr>
            <w:tcW w:w="1925"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202</w:t>
            </w:r>
            <w:r>
              <w:rPr>
                <w:rFonts w:hint="eastAsia" w:ascii="宋体" w:hAnsi="宋体" w:eastAsia="宋体" w:cs="宋体"/>
                <w:color w:val="000000"/>
                <w:sz w:val="22"/>
                <w:szCs w:val="21"/>
                <w:lang w:val="en-US" w:eastAsia="zh-CN"/>
              </w:rPr>
              <w:t xml:space="preserve">4</w:t>
            </w:r>
            <w:r>
              <w:rPr>
                <w:rFonts w:hint="eastAsia" w:ascii="宋体" w:hAnsi="宋体" w:eastAsia="宋体" w:cs="宋体"/>
                <w:color w:val="000000"/>
                <w:sz w:val="22"/>
                <w:szCs w:val="21"/>
              </w:rPr>
              <w:t xml:space="preserve">年 万元</w:t>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3216"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         平方米</w:t>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其中：</w:t>
            </w:r>
            <w:r/>
          </w:p>
        </w:tc>
        <w:tc>
          <w:tcPr>
            <w:tcW w:w="3216"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自有面积平方米</w:t>
            </w:r>
            <w:r/>
          </w:p>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承租面积平方米</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单位简历及内设机构情况</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703"/>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单位优势及特长</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近三年来完成或正在履行的重大合同情况</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最近2年内在经营过程中受到何种奖励或处分</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（包括解决方式和结果）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获得技术认证的工程师及简介</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947"/>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其他需要说明的情况</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bl>
    <w:p>
      <w:pPr>
        <w:jc w:val="left"/>
        <w:rPr>
          <w:rFonts w:hint="eastAsia" w:ascii="宋体" w:hAnsi="宋体" w:eastAsia="宋体" w:cs="宋体"/>
          <w:color w:val="000000"/>
        </w:rPr>
      </w:pPr>
      <w:r>
        <w:rPr>
          <w:rFonts w:hint="eastAsia" w:ascii="宋体" w:hAnsi="宋体" w:eastAsia="宋体" w:cs="宋体"/>
          <w:color w:val="000000"/>
        </w:rPr>
      </w:r>
      <w:r/>
    </w:p>
    <w:p>
      <w:pPr>
        <w:pStyle w:val="116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6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32"/>
        <w:spacing w:before="160" w:after="160"/>
        <w:rPr>
          <w:rFonts w:hint="eastAsia" w:ascii="宋体" w:hAnsi="宋体" w:eastAsia="宋体" w:cs="宋体"/>
          <w:b w:val="0"/>
          <w:color w:val="000000"/>
          <w:sz w:val="24"/>
        </w:rPr>
      </w:pPr>
      <w:r/>
      <w:bookmarkStart w:id="132" w:name="_Toc112006946"/>
      <w:r>
        <w:rPr>
          <w:rFonts w:hint="eastAsia" w:ascii="宋体" w:hAnsi="宋体" w:eastAsia="宋体" w:cs="宋体"/>
          <w:b w:val="0"/>
          <w:color w:val="000000"/>
          <w:sz w:val="24"/>
        </w:rPr>
        <w:t xml:space="preserve">（十）（供应商）中小企业声明函（格式）</w:t>
      </w:r>
      <w:bookmarkEnd w:id="132"/>
      <w:r/>
      <w:r/>
    </w:p>
    <w:p>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bCs/>
          <w:color w:val="000000"/>
          <w:sz w:val="24"/>
          <w:szCs w:val="24"/>
        </w:rPr>
      </w:pPr>
      <w:r/>
      <w:bookmarkStart w:id="133" w:name="_Toc112006947"/>
      <w:r>
        <w:rPr>
          <w:rFonts w:hint="eastAsia" w:ascii="宋体" w:hAnsi="宋体" w:eastAsia="宋体" w:cs="宋体"/>
          <w:color w:val="000000"/>
          <w:sz w:val="36"/>
        </w:rPr>
        <w:t xml:space="preserve">中小企业声明函（货物）</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本公司（联合体）郑重声明，根据《政府采购促进中小企业发展管理办法》（财库﹝2020﹞46 号）的规定，本公司</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参加</w:t>
      </w:r>
      <w:r>
        <w:rPr>
          <w:rFonts w:hint="eastAsia" w:ascii="宋体" w:hAnsi="宋体" w:eastAsia="宋体" w:cs="宋体"/>
          <w:i/>
          <w:color w:val="000000"/>
          <w:sz w:val="24"/>
          <w:u w:val="single"/>
          <w:lang w:bidi="ar"/>
        </w:rPr>
        <w:t xml:space="preserve">（单位名称）</w:t>
      </w:r>
      <w:r>
        <w:rPr>
          <w:rFonts w:hint="eastAsia" w:ascii="宋体" w:hAnsi="宋体" w:eastAsia="宋体" w:cs="宋体"/>
          <w:color w:val="000000"/>
          <w:sz w:val="24"/>
          <w:lang w:bidi="ar"/>
        </w:rPr>
        <w:t xml:space="preserve">的</w:t>
      </w:r>
      <w:r>
        <w:rPr>
          <w:rFonts w:hint="eastAsia" w:ascii="宋体" w:hAnsi="宋体" w:eastAsia="宋体" w:cs="宋体"/>
          <w:i/>
          <w:color w:val="000000"/>
          <w:sz w:val="24"/>
          <w:u w:val="single"/>
          <w:lang w:bidi="ar"/>
        </w:rPr>
        <w:t xml:space="preserve">（项目名称）</w:t>
      </w:r>
      <w:r>
        <w:rPr>
          <w:rFonts w:hint="eastAsia" w:ascii="宋体" w:hAnsi="宋体" w:eastAsia="宋体" w:cs="宋体"/>
          <w:color w:val="000000"/>
          <w:sz w:val="24"/>
          <w:lang w:bidi="ar"/>
        </w:rPr>
        <w:t xml:space="preserve">采购活动，</w:t>
      </w:r>
      <w:r>
        <w:rPr>
          <w:rFonts w:hint="eastAsia" w:ascii="宋体" w:hAnsi="宋体" w:eastAsia="宋体" w:cs="宋体"/>
          <w:color w:val="000000"/>
          <w:sz w:val="24"/>
        </w:rPr>
        <w:t xml:space="preserve">提供的货物全部由符合政策要求的中小企业制造。企业的具体情况如下</w:t>
      </w:r>
      <w:r>
        <w:rPr>
          <w:rFonts w:hint="eastAsia" w:ascii="宋体" w:hAnsi="宋体" w:eastAsia="宋体" w:cs="宋体"/>
          <w:color w:val="000000"/>
          <w:sz w:val="24"/>
          <w:lang w:bidi="ar"/>
        </w:rPr>
        <w:t xml:space="preserve">：</w:t>
      </w:r>
      <w:r/>
    </w:p>
    <w:p>
      <w:pPr>
        <w:numPr>
          <w:ilvl w:val="0"/>
          <w:numId w:val="50"/>
        </w:num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p>
    <w:p>
      <w:pPr>
        <w:numPr>
          <w:ilvl w:val="0"/>
          <w:numId w:val="50"/>
        </w:num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p>
    <w:p>
      <w:pPr>
        <w:numPr>
          <w:ilvl w:val="0"/>
          <w:numId w:val="50"/>
        </w:num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pStyle w:val="928"/>
        <w:spacing w:line="360" w:lineRule="auto"/>
        <w:rPr>
          <w:rFonts w:hint="eastAsia"/>
          <w:color w:val="000000"/>
          <w:szCs w:val="22"/>
          <w:lang w:eastAsia="zh-CN" w:bidi="ar"/>
        </w:rPr>
      </w:pPr>
      <w:r>
        <w:rPr>
          <w:rFonts w:hint="eastAsia"/>
          <w:color w:val="000000"/>
          <w:szCs w:val="22"/>
          <w:lang w:eastAsia="zh-CN" w:bidi="ar"/>
        </w:rPr>
        <w:t xml:space="preserve">（企业名称），从业人员</w:t>
      </w:r>
      <w:r>
        <w:rPr>
          <w:rFonts w:hint="eastAsia"/>
          <w:color w:val="000000"/>
          <w:szCs w:val="22"/>
          <w:u w:val="single"/>
          <w:lang w:eastAsia="zh-CN" w:bidi="ar"/>
        </w:rPr>
        <w:t xml:space="preserve">      </w:t>
      </w:r>
      <w:r>
        <w:rPr>
          <w:rFonts w:hint="eastAsia"/>
          <w:color w:val="000000"/>
          <w:szCs w:val="22"/>
          <w:lang w:eastAsia="zh-CN" w:bidi="ar"/>
        </w:rPr>
        <w:t xml:space="preserve">人，营业收入为</w:t>
      </w:r>
      <w:r>
        <w:rPr>
          <w:rFonts w:hint="eastAsia"/>
          <w:color w:val="000000"/>
          <w:szCs w:val="22"/>
          <w:u w:val="single"/>
          <w:lang w:eastAsia="zh-CN" w:bidi="ar"/>
        </w:rPr>
        <w:t xml:space="preserve">      </w:t>
      </w:r>
      <w:r>
        <w:rPr>
          <w:rFonts w:hint="eastAsia"/>
          <w:color w:val="000000"/>
          <w:szCs w:val="22"/>
          <w:lang w:eastAsia="zh-CN" w:bidi="ar"/>
        </w:rPr>
        <w:t xml:space="preserve">万元，资产总额为</w:t>
      </w:r>
      <w:r>
        <w:rPr>
          <w:rFonts w:hint="eastAsia"/>
          <w:color w:val="000000"/>
          <w:szCs w:val="22"/>
          <w:u w:val="single"/>
          <w:lang w:eastAsia="zh-CN" w:bidi="ar"/>
        </w:rPr>
        <w:t xml:space="preserve">      </w:t>
      </w:r>
      <w:r>
        <w:rPr>
          <w:rFonts w:hint="eastAsia"/>
          <w:color w:val="000000"/>
          <w:szCs w:val="22"/>
          <w:lang w:eastAsia="zh-CN" w:bidi="ar"/>
        </w:rPr>
        <w:t xml:space="preserve">万元 ，属于</w:t>
      </w:r>
      <w:r>
        <w:rPr>
          <w:rFonts w:hint="eastAsia"/>
          <w:color w:val="000000"/>
          <w:szCs w:val="22"/>
          <w:u w:val="single"/>
          <w:lang w:eastAsia="zh-CN" w:bidi="ar"/>
        </w:rPr>
        <w:t xml:space="preserve">      </w:t>
      </w:r>
      <w:r>
        <w:rPr>
          <w:rFonts w:hint="eastAsia"/>
          <w:color w:val="000000"/>
          <w:szCs w:val="22"/>
          <w:lang w:eastAsia="zh-CN" w:bidi="ar"/>
        </w:rPr>
        <w:t xml:space="preserve">（中型企业、小型企业、微型企业）；</w:t>
      </w:r>
      <w:r/>
    </w:p>
    <w:p>
      <w:pPr>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w:t>
      </w:r>
      <w:r/>
    </w:p>
    <w:p>
      <w:pPr>
        <w:ind w:firstLine="480"/>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ind w:firstLine="576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企业名称（盖章）： </w:t>
      </w:r>
      <w:r/>
    </w:p>
    <w:p>
      <w:pPr>
        <w:ind w:firstLine="6720"/>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日    期：</w:t>
      </w:r>
      <w:r/>
    </w:p>
    <w:p>
      <w:pPr>
        <w:pStyle w:val="991"/>
        <w:rPr>
          <w:rFonts w:hint="eastAsia" w:ascii="宋体" w:hAnsi="宋体" w:cs="宋体"/>
          <w:color w:val="000000"/>
        </w:rPr>
      </w:pPr>
      <w:r>
        <w:rPr>
          <w:rFonts w:hint="eastAsia" w:ascii="宋体" w:hAnsi="宋体" w:cs="宋体"/>
          <w:color w:val="000000"/>
        </w:rPr>
      </w:r>
      <w:r/>
    </w:p>
    <w:p>
      <w:pPr>
        <w:rPr>
          <w:rFonts w:hint="eastAsia" w:ascii="宋体" w:hAnsi="宋体" w:eastAsia="宋体" w:cs="宋体"/>
          <w:color w:val="000000"/>
          <w:sz w:val="24"/>
        </w:rPr>
      </w:pPr>
      <w:r>
        <w:rPr>
          <w:rFonts w:hint="eastAsia" w:ascii="宋体" w:hAnsi="宋体" w:eastAsia="宋体" w:cs="宋体"/>
          <w:color w:val="000000"/>
          <w:sz w:val="24"/>
        </w:rPr>
        <w:t xml:space="preserve">说明： </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right="-216"/>
        <w:jc w:val="left"/>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1132"/>
        <w:spacing w:before="160" w:after="160"/>
        <w:rPr>
          <w:rFonts w:hint="eastAsia" w:ascii="宋体" w:hAnsi="宋体" w:eastAsia="宋体" w:cs="宋体"/>
          <w:b w:val="0"/>
          <w:color w:val="000000"/>
          <w:sz w:val="24"/>
        </w:rPr>
      </w:pPr>
      <w:r>
        <w:rPr>
          <w:rFonts w:hint="eastAsia" w:ascii="宋体" w:hAnsi="宋体" w:eastAsia="宋体" w:cs="宋体"/>
          <w:b w:val="0"/>
          <w:color w:val="000000"/>
          <w:sz w:val="24"/>
        </w:rPr>
      </w:r>
      <w:r/>
    </w:p>
    <w:p>
      <w:pPr>
        <w:pStyle w:val="1132"/>
        <w:spacing w:before="160" w:after="160"/>
        <w:rPr>
          <w:rFonts w:hint="eastAsia" w:ascii="宋体" w:hAnsi="宋体" w:eastAsia="宋体" w:cs="宋体"/>
          <w:b w:val="0"/>
          <w:bCs w:val="0"/>
          <w:color w:val="000000"/>
          <w:sz w:val="24"/>
          <w:szCs w:val="24"/>
        </w:rPr>
      </w:pPr>
      <w:r>
        <w:rPr>
          <w:rFonts w:hint="eastAsia" w:ascii="宋体" w:hAnsi="宋体" w:eastAsia="宋体" w:cs="宋体"/>
          <w:b w:val="0"/>
          <w:color w:val="000000"/>
          <w:sz w:val="24"/>
        </w:rPr>
        <w:t xml:space="preserve">（十一）（供应商）残疾人福利性单位声明函（格式）：</w:t>
      </w:r>
      <w:bookmarkEnd w:id="133"/>
      <w:r/>
      <w:r/>
    </w:p>
    <w:p>
      <w:pPr>
        <w:spacing w:line="588" w:lineRule="exact"/>
        <w:rPr>
          <w:rFonts w:hint="eastAsia" w:ascii="宋体" w:hAnsi="宋体" w:eastAsia="宋体" w:cs="宋体"/>
          <w:b/>
          <w:color w:val="000000"/>
          <w:spacing w:val="6"/>
          <w:sz w:val="30"/>
          <w:szCs w:val="30"/>
        </w:rPr>
      </w:pPr>
      <w:r>
        <w:rPr>
          <w:rFonts w:hint="eastAsia" w:ascii="宋体" w:hAnsi="宋体" w:eastAsia="宋体" w:cs="宋体"/>
          <w:b/>
          <w:color w:val="000000"/>
          <w:spacing w:val="6"/>
          <w:sz w:val="30"/>
          <w:szCs w:val="30"/>
        </w:rPr>
      </w:r>
      <w:r/>
    </w:p>
    <w:p>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残疾人福利性单位声明函</w:t>
      </w:r>
      <w:r/>
    </w:p>
    <w:p>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lang w:eastAsia="zh-CN"/>
        </w:rPr>
        <w:t xml:space="preserve">〔2017〕141号</w:t>
      </w:r>
      <w:r>
        <w:rPr>
          <w:rFonts w:hint="eastAsia" w:ascii="宋体" w:hAnsi="宋体" w:eastAsia="宋体" w:cs="宋体"/>
          <w:bCs/>
          <w:color w:val="000000"/>
          <w:sz w:val="24"/>
          <w:szCs w:val="24"/>
        </w:rPr>
        <w:t xml:space="preserve">）的规定，本单位为符合条件的残疾人福利性单位，且本单位参加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单位的</w:t>
      </w:r>
      <w:r>
        <w:rPr>
          <w:rFonts w:hint="eastAsia" w:ascii="宋体" w:hAnsi="宋体" w:eastAsia="宋体" w:cs="宋体"/>
          <w:bCs/>
          <w:color w:val="000000"/>
          <w:sz w:val="24"/>
          <w:szCs w:val="24"/>
          <w:u w:val="single"/>
        </w:rPr>
        <w:t xml:space="preserve">  （                                </w:t>
      </w:r>
      <w:r>
        <w:rPr>
          <w:rFonts w:hint="eastAsia" w:ascii="宋体" w:hAnsi="宋体" w:eastAsia="宋体" w:cs="宋体"/>
          <w:color w:val="000000"/>
          <w:sz w:val="24"/>
          <w:szCs w:val="24"/>
          <w:u w:val="single"/>
        </w:rPr>
        <w:t xml:space="preserve">项目</w:t>
      </w:r>
      <w:r>
        <w:rPr>
          <w:rFonts w:hint="eastAsia" w:ascii="宋体" w:hAnsi="宋体" w:eastAsia="宋体" w:cs="宋体"/>
          <w:bCs/>
          <w:color w:val="000000"/>
          <w:sz w:val="24"/>
          <w:szCs w:val="24"/>
          <w:u w:val="single"/>
        </w:rPr>
        <w:t xml:space="preserve">）</w:t>
      </w:r>
      <w:r>
        <w:rPr>
          <w:rFonts w:hint="eastAsia" w:ascii="宋体" w:hAnsi="宋体" w:eastAsia="宋体" w:cs="宋体"/>
          <w:bCs/>
          <w:color w:val="000000"/>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单位名称（盖章）：</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  期：</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jc w:val="left"/>
        <w:rPr>
          <w:rFonts w:hint="eastAsia" w:ascii="宋体" w:hAnsi="宋体" w:eastAsia="宋体" w:cs="宋体"/>
          <w:color w:val="000000"/>
        </w:rPr>
      </w:pPr>
      <w:r>
        <w:rPr>
          <w:rFonts w:hint="eastAsia" w:ascii="宋体" w:hAnsi="宋体" w:eastAsia="宋体" w:cs="宋体"/>
          <w:color w:val="000000"/>
        </w:rPr>
        <w:br w:type="page" w:clear="all"/>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（十二）服务方案（格式）</w:t>
      </w:r>
      <w:r/>
    </w:p>
    <w:p>
      <w:pPr>
        <w:ind w:firstLine="48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供应商应按评分标准中的顺序编制完整的服务方案，以便评审。</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ind w:left="120"/>
        <w:spacing w:line="360" w:lineRule="auto"/>
        <w:rPr>
          <w:rFonts w:hint="eastAsia" w:ascii="宋体" w:hAnsi="宋体" w:eastAsia="宋体" w:cs="宋体"/>
          <w:bCs/>
          <w:color w:val="000000"/>
        </w:rPr>
      </w:pPr>
      <w:r>
        <w:rPr>
          <w:rFonts w:hint="eastAsia" w:ascii="宋体" w:hAnsi="宋体" w:eastAsia="宋体" w:cs="宋体"/>
          <w:bCs/>
          <w:color w:val="000000"/>
          <w:sz w:val="24"/>
          <w:szCs w:val="24"/>
        </w:rPr>
        <w:t xml:space="preserve">供应商名称（盖章）：</w:t>
      </w:r>
      <w:r/>
    </w:p>
    <w:p>
      <w:pPr>
        <w:ind w:left="1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  期：</w:t>
      </w:r>
      <w:r/>
    </w:p>
    <w:p>
      <w:pPr>
        <w:spacing w:line="360" w:lineRule="auto"/>
        <w:rPr>
          <w:rFonts w:hint="eastAsia" w:ascii="宋体" w:hAnsi="宋体" w:eastAsia="宋体" w:cs="宋体"/>
          <w:bCs/>
          <w:color w:val="000000"/>
          <w:sz w:val="24"/>
          <w:szCs w:val="24"/>
        </w:rPr>
        <w:sectPr>
          <w:headerReference w:type="default" r:id="rId12"/>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sz w:val="24"/>
          <w:szCs w:val="24"/>
        </w:rPr>
      </w:r>
      <w:r/>
    </w:p>
    <w:p>
      <w:pPr>
        <w:pStyle w:val="1132"/>
        <w:spacing w:before="160" w:after="160"/>
        <w:rPr>
          <w:rFonts w:hint="eastAsia" w:ascii="宋体" w:hAnsi="宋体" w:eastAsia="宋体" w:cs="宋体"/>
          <w:b w:val="0"/>
          <w:color w:val="000000"/>
          <w:sz w:val="24"/>
        </w:rPr>
      </w:pPr>
      <w:r/>
      <w:bookmarkStart w:id="134" w:name="_Toc112006949"/>
      <w:r>
        <w:rPr>
          <w:rFonts w:hint="eastAsia" w:ascii="宋体" w:hAnsi="宋体" w:eastAsia="宋体" w:cs="宋体"/>
          <w:b w:val="0"/>
          <w:color w:val="000000"/>
          <w:sz w:val="24"/>
        </w:rPr>
        <w:t xml:space="preserve">（十</w:t>
      </w:r>
      <w:r>
        <w:rPr>
          <w:rFonts w:hint="eastAsia" w:ascii="宋体" w:hAnsi="宋体" w:eastAsia="宋体" w:cs="宋体"/>
          <w:b w:val="0"/>
          <w:color w:val="000000"/>
          <w:sz w:val="24"/>
          <w:lang w:val="en-US" w:eastAsia="zh-CN"/>
        </w:rPr>
        <w:t xml:space="preserve">三</w:t>
      </w:r>
      <w:r>
        <w:rPr>
          <w:rFonts w:hint="eastAsia" w:ascii="宋体" w:hAnsi="宋体" w:eastAsia="宋体" w:cs="宋体"/>
          <w:b w:val="0"/>
          <w:color w:val="000000"/>
          <w:sz w:val="24"/>
        </w:rPr>
        <w:t xml:space="preserve">）（供应商）其他材料</w:t>
      </w:r>
      <w:bookmarkEnd w:id="134"/>
      <w:r>
        <w:rPr>
          <w:rFonts w:hint="eastAsia" w:ascii="宋体" w:hAnsi="宋体" w:eastAsia="宋体" w:cs="宋体"/>
          <w:b w:val="0"/>
          <w:color w:val="000000"/>
          <w:sz w:val="24"/>
        </w:rPr>
        <w:t xml:space="preserve">：</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供应商认为有必要提供的声明和文件，如有自拟并自行添加</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供应商名称（公章）：</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法定代表人或授权委托人（签字）：</w:t>
      </w:r>
      <w:r/>
    </w:p>
    <w:p>
      <w:pPr>
        <w:jc w:val="center"/>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                             日期：     年    月   日</w:t>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sectPr>
      <w:footnotePr/>
      <w:endnotePr/>
      <w:type w:val="nextPage"/>
      <w:pgSz w:w="11906" w:h="16838" w:orient="portrait"/>
      <w:pgMar w:top="1134"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MS Sans Serif">
    <w:panose1 w:val="020B0503020202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icrosoftYaHei-Identity-H">
    <w:panose1 w:val="020B0503020204020204"/>
  </w:font>
  <w:font w:name="楷体_GB2312">
    <w:panose1 w:val="02010609060101010101"/>
  </w:font>
  <w:font w:name="文鼎小标宋简">
    <w:panose1 w:val="020B0503020202020204"/>
  </w:font>
  <w:font w:name="Calibri">
    <w:panose1 w:val="020F0502020204030204"/>
  </w:font>
  <w:font w:name="微软雅黑">
    <w:panose1 w:val="020B0503020204020204"/>
  </w:font>
  <w:font w:name="宋体">
    <w:panose1 w:val="02010600030101010101"/>
  </w:font>
  <w:font w:name="Microsoft YaHei UI">
    <w:panose1 w:val="020B0503020204020204"/>
  </w:font>
  <w:font w:name="Arial">
    <w:panose1 w:val="020B0604020202020204"/>
  </w:font>
  <w:font w:name="Times New Roman">
    <w:panose1 w:val="02020603050405020304"/>
  </w:font>
  <w:font w:name="仿宋">
    <w:panose1 w:val="02010609060101010101"/>
  </w:font>
  <w:font w:name="等线">
    <w:panose1 w:val="02010600030101010101"/>
  </w:font>
  <w:font w:name="等线 Light">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177"/>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7"/>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7"/>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7"/>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both"/>
      <w:rPr>
        <w:rFonts w:hint="eastAsia" w:ascii="宋体" w:hAnsi="宋体" w:eastAsia="宋体" w:cs="宋体"/>
        <w:sz w:val="15"/>
        <w:szCs w:val="15"/>
      </w:rPr>
    </w:pPr>
    <w:r>
      <w:rPr>
        <w:rFonts w:hint="eastAsia" w:eastAsia="楷体_GB2312"/>
        <w:sz w:val="21"/>
        <w:lang w:eastAsia="zh-CN"/>
      </w:rPr>
      <w:t xml:space="preserve">JSZC-320205-JZCG-G2025-0044</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943"/>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both"/>
      <w:rPr>
        <w:rFonts w:eastAsia="楷体_GB2312"/>
        <w:sz w:val="21"/>
      </w:rPr>
    </w:pPr>
    <w:r>
      <w:rPr>
        <w:rFonts w:eastAsia="楷体_GB2312"/>
        <w:sz w:val="21"/>
      </w:rPr>
    </w:r>
    <w:r/>
  </w:p>
  <w:p>
    <w:pPr>
      <w:pStyle w:val="1179"/>
      <w:jc w:val="both"/>
      <w:rPr>
        <w:rFonts w:hint="eastAsia" w:ascii="宋体" w:hAnsi="宋体" w:eastAsia="宋体" w:cs="宋体"/>
        <w:sz w:val="15"/>
        <w:szCs w:val="15"/>
      </w:rPr>
    </w:pPr>
    <w:r>
      <w:rPr>
        <w:rFonts w:hint="eastAsia" w:eastAsia="楷体_GB2312"/>
        <w:sz w:val="21"/>
        <w:lang w:eastAsia="zh-CN"/>
      </w:rPr>
      <w:t xml:space="preserve">JSZC-320205-JZCG-G2025-0044</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both"/>
      <w:rPr>
        <w:rFonts w:hint="eastAsia"/>
      </w:rPr>
    </w:pPr>
    <w:r>
      <w:rPr>
        <w:rFonts w:hint="eastAsia" w:eastAsia="楷体_GB2312"/>
        <w:sz w:val="21"/>
        <w:lang w:eastAsia="zh-CN"/>
      </w:rPr>
      <w:t xml:space="preserve">JSZC-320205-JZCG-G2025-0044</w:t>
    </w:r>
    <w:r>
      <w:rPr>
        <w:rFonts w:hint="eastAsia" w:eastAsia="楷体_GB2312"/>
        <w:sz w:val="22"/>
        <w:szCs w:val="22"/>
      </w:rPr>
      <w:t xml:space="preserve">                      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JSZC-320205-JZCG-G2025-0044</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start w:val="1"/>
      <w:numFmt w:val="decimal"/>
      <w:pStyle w:val="1582"/>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0">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6">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4">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0"/>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566"/>
        <w:isLgl w:val="false"/>
        <w:suff w:val="tab"/>
        <w:lvlText w:val="%1.%2."/>
        <w:lvlJc w:val="left"/>
        <w:pPr>
          <w:ind w:left="567" w:hanging="567"/>
          <w:tabs>
            <w:tab w:val="left" w:pos="567" w:leader="none"/>
          </w:tabs>
        </w:pPr>
        <w:rPr>
          <w:rFonts w:hint="eastAsia"/>
        </w:rPr>
      </w:lvl>
    </w:lvlOverride>
    <w:lvlOverride w:ilvl="2">
      <w:lvl w:ilvl="2">
        <w:start w:val="1"/>
        <w:numFmt w:val="decimal"/>
        <w:pStyle w:val="1565"/>
        <w:isLgl w:val="false"/>
        <w:suff w:val="tab"/>
        <w:lvlText w:val="%1.%2.%3."/>
        <w:lvlJc w:val="left"/>
        <w:pPr>
          <w:ind w:left="709" w:hanging="709"/>
          <w:tabs>
            <w:tab w:val="left" w:pos="709" w:leader="none"/>
          </w:tabs>
        </w:pPr>
        <w:rPr>
          <w:rFonts w:hint="eastAsia"/>
        </w:rPr>
      </w:lvl>
    </w:lvlOverride>
    <w:lvlOverride w:ilvl="3">
      <w:lvl w:ilvl="3">
        <w:start w:val="1"/>
        <w:numFmt w:val="decimal"/>
        <w:pStyle w:val="1382"/>
        <w:isLgl w:val="false"/>
        <w:suff w:val="tab"/>
        <w:lvlText w:val="%1.%2.%3.%4."/>
        <w:lvlJc w:val="left"/>
        <w:pPr>
          <w:ind w:left="851" w:hanging="851"/>
          <w:tabs>
            <w:tab w:val="left" w:pos="851" w:leader="none"/>
          </w:tabs>
        </w:pPr>
        <w:rPr>
          <w:rFonts w:hint="eastAsia"/>
        </w:rPr>
      </w:lvl>
    </w:lvlOverride>
    <w:lvlOverride w:ilvl="4">
      <w:lvl w:ilvl="4">
        <w:start w:val="1"/>
        <w:numFmt w:val="decimal"/>
        <w:pStyle w:val="1379"/>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2"/>
  </w:num>
  <w:num w:numId="3">
    <w:abstractNumId w:val="7"/>
  </w:num>
  <w:num w:numId="4">
    <w:abstractNumId w:val="16"/>
  </w:num>
  <w:num w:numId="5">
    <w:abstractNumId w:val="44"/>
  </w:num>
  <w:num w:numId="6">
    <w:abstractNumId w:val="36"/>
  </w:num>
  <w:num w:numId="7">
    <w:abstractNumId w:val="28"/>
  </w:num>
  <w:num w:numId="8">
    <w:abstractNumId w:val="43"/>
  </w:num>
  <w:num w:numId="9">
    <w:abstractNumId w:val="38"/>
  </w:num>
  <w:num w:numId="10">
    <w:abstractNumId w:val="9"/>
  </w:num>
  <w:num w:numId="11">
    <w:abstractNumId w:val="12"/>
  </w:num>
  <w:num w:numId="12">
    <w:abstractNumId w:val="11"/>
  </w:num>
  <w:num w:numId="13">
    <w:abstractNumId w:val="20"/>
  </w:num>
  <w:num w:numId="14">
    <w:abstractNumId w:val="35"/>
  </w:num>
  <w:num w:numId="15">
    <w:abstractNumId w:val="45"/>
  </w:num>
  <w:num w:numId="16">
    <w:abstractNumId w:val="14"/>
  </w:num>
  <w:num w:numId="17">
    <w:abstractNumId w:val="18"/>
  </w:num>
  <w:num w:numId="18">
    <w:abstractNumId w:val="37"/>
  </w:num>
  <w:num w:numId="19">
    <w:abstractNumId w:val="49"/>
  </w:num>
  <w:num w:numId="20">
    <w:abstractNumId w:val="39"/>
  </w:num>
  <w:num w:numId="21">
    <w:abstractNumId w:val="21"/>
  </w:num>
  <w:num w:numId="22">
    <w:abstractNumId w:val="10"/>
  </w:num>
  <w:num w:numId="23">
    <w:abstractNumId w:val="19"/>
  </w:num>
  <w:num w:numId="24">
    <w:abstractNumId w:val="41"/>
  </w:num>
  <w:num w:numId="25">
    <w:abstractNumId w:val="32"/>
  </w:num>
  <w:num w:numId="26">
    <w:abstractNumId w:val="47"/>
  </w:num>
  <w:num w:numId="27">
    <w:abstractNumId w:val="8"/>
  </w:num>
  <w:num w:numId="28">
    <w:abstractNumId w:val="42"/>
  </w:num>
  <w:num w:numId="29">
    <w:abstractNumId w:val="24"/>
  </w:num>
  <w:num w:numId="30">
    <w:abstractNumId w:val="5"/>
  </w:num>
  <w:num w:numId="31">
    <w:abstractNumId w:val="27"/>
  </w:num>
  <w:num w:numId="32">
    <w:abstractNumId w:val="33"/>
  </w:num>
  <w:num w:numId="33">
    <w:abstractNumId w:val="40"/>
  </w:num>
  <w:num w:numId="34">
    <w:abstractNumId w:val="15"/>
  </w:num>
  <w:num w:numId="35">
    <w:abstractNumId w:val="46"/>
  </w:num>
  <w:num w:numId="36">
    <w:abstractNumId w:val="25"/>
  </w:num>
  <w:num w:numId="37">
    <w:abstractNumId w:val="29"/>
  </w:num>
  <w:num w:numId="38">
    <w:abstractNumId w:val="22"/>
  </w:num>
  <w:num w:numId="39">
    <w:abstractNumId w:val="34"/>
  </w:num>
  <w:num w:numId="40">
    <w:abstractNumId w:val="13"/>
  </w:num>
  <w:num w:numId="41">
    <w:abstractNumId w:val="6"/>
  </w:num>
  <w:num w:numId="42">
    <w:abstractNumId w:val="0"/>
  </w:num>
  <w:num w:numId="43">
    <w:abstractNumId w:val="17"/>
  </w:num>
  <w:num w:numId="44">
    <w:abstractNumId w:val="31"/>
  </w:num>
  <w:num w:numId="45">
    <w:abstractNumId w:val="3"/>
  </w:num>
  <w:num w:numId="46">
    <w:abstractNumId w:val="26"/>
  </w:num>
  <w:num w:numId="47">
    <w:abstractNumId w:val="4"/>
  </w:num>
  <w:num w:numId="48">
    <w:abstractNumId w:val="23"/>
  </w:num>
  <w:num w:numId="49">
    <w:abstractNumId w:val="1"/>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6" w:default="1">
    <w:name w:val="Normal"/>
    <w:next w:val="928"/>
    <w:uiPriority w:val="0"/>
    <w:qFormat/>
    <w:pPr>
      <w:jc w:val="both"/>
      <w:widowControl w:val="off"/>
    </w:pPr>
    <w:rPr>
      <w:rFonts w:hint="default" w:ascii="等线" w:hAnsi="等线" w:eastAsia="等线" w:cs="Times New Roman"/>
      <w:sz w:val="21"/>
      <w:szCs w:val="22"/>
      <w:lang w:val="en-US" w:eastAsia="zh-CN" w:bidi="ar-SA"/>
    </w:rPr>
  </w:style>
  <w:style w:type="paragraph" w:styleId="917">
    <w:name w:val="Heading 1"/>
    <w:basedOn w:val="916"/>
    <w:next w:val="916"/>
    <w:uiPriority w:val="9"/>
    <w:qFormat/>
    <w:pPr>
      <w:keepLines/>
      <w:keepNext/>
      <w:spacing w:before="480" w:after="200"/>
      <w:outlineLvl w:val="0"/>
    </w:pPr>
    <w:rPr>
      <w:rFonts w:ascii="Arial" w:hAnsi="Arial" w:eastAsia="Arial" w:cs="Arial"/>
      <w:sz w:val="40"/>
      <w:szCs w:val="40"/>
    </w:rPr>
  </w:style>
  <w:style w:type="paragraph" w:styleId="918">
    <w:name w:val="Heading 2"/>
    <w:basedOn w:val="916"/>
    <w:next w:val="916"/>
    <w:uiPriority w:val="9"/>
    <w:unhideWhenUsed/>
    <w:qFormat/>
    <w:pPr>
      <w:keepLines/>
      <w:keepNext/>
      <w:spacing w:before="360" w:after="200"/>
      <w:outlineLvl w:val="1"/>
    </w:pPr>
    <w:rPr>
      <w:rFonts w:ascii="Arial" w:hAnsi="Arial" w:eastAsia="Arial" w:cs="Arial"/>
      <w:sz w:val="34"/>
    </w:rPr>
  </w:style>
  <w:style w:type="paragraph" w:styleId="919">
    <w:name w:val="Heading 3"/>
    <w:basedOn w:val="916"/>
    <w:next w:val="916"/>
    <w:uiPriority w:val="9"/>
    <w:unhideWhenUsed/>
    <w:qFormat/>
    <w:pPr>
      <w:keepLines/>
      <w:keepNext/>
      <w:spacing w:before="320" w:after="200"/>
      <w:outlineLvl w:val="2"/>
    </w:pPr>
    <w:rPr>
      <w:rFonts w:ascii="Arial" w:hAnsi="Arial" w:eastAsia="Arial" w:cs="Arial"/>
      <w:sz w:val="30"/>
      <w:szCs w:val="30"/>
    </w:rPr>
  </w:style>
  <w:style w:type="paragraph" w:styleId="920">
    <w:name w:val="Heading 4"/>
    <w:basedOn w:val="916"/>
    <w:next w:val="916"/>
    <w:uiPriority w:val="9"/>
    <w:unhideWhenUsed/>
    <w:qFormat/>
    <w:pPr>
      <w:keepLines/>
      <w:keepNext/>
      <w:spacing w:before="320" w:after="200"/>
      <w:outlineLvl w:val="3"/>
    </w:pPr>
    <w:rPr>
      <w:rFonts w:ascii="Arial" w:hAnsi="Arial" w:eastAsia="Arial" w:cs="Arial"/>
      <w:b/>
      <w:bCs/>
      <w:sz w:val="26"/>
      <w:szCs w:val="26"/>
    </w:rPr>
  </w:style>
  <w:style w:type="paragraph" w:styleId="921">
    <w:name w:val="Heading 5"/>
    <w:basedOn w:val="916"/>
    <w:next w:val="916"/>
    <w:uiPriority w:val="9"/>
    <w:unhideWhenUsed/>
    <w:qFormat/>
    <w:pPr>
      <w:keepLines/>
      <w:keepNext/>
      <w:spacing w:before="320" w:after="200"/>
      <w:outlineLvl w:val="4"/>
    </w:pPr>
    <w:rPr>
      <w:rFonts w:ascii="Arial" w:hAnsi="Arial" w:eastAsia="Arial" w:cs="Arial"/>
      <w:b/>
      <w:bCs/>
      <w:sz w:val="24"/>
      <w:szCs w:val="24"/>
    </w:rPr>
  </w:style>
  <w:style w:type="paragraph" w:styleId="922">
    <w:name w:val="Heading 6"/>
    <w:basedOn w:val="916"/>
    <w:next w:val="916"/>
    <w:link w:val="993"/>
    <w:uiPriority w:val="9"/>
    <w:unhideWhenUsed/>
    <w:qFormat/>
    <w:pPr>
      <w:keepLines/>
      <w:keepNext/>
      <w:spacing w:before="320" w:after="200"/>
      <w:outlineLvl w:val="5"/>
    </w:pPr>
    <w:rPr>
      <w:rFonts w:ascii="Arial" w:hAnsi="Arial" w:eastAsia="Arial" w:cs="Arial"/>
      <w:b/>
      <w:bCs/>
      <w:sz w:val="22"/>
    </w:rPr>
  </w:style>
  <w:style w:type="paragraph" w:styleId="923">
    <w:name w:val="Heading 7"/>
    <w:basedOn w:val="916"/>
    <w:next w:val="916"/>
    <w:link w:val="994"/>
    <w:uiPriority w:val="9"/>
    <w:unhideWhenUsed/>
    <w:qFormat/>
    <w:pPr>
      <w:keepLines/>
      <w:keepNext/>
      <w:spacing w:before="320" w:after="200"/>
      <w:outlineLvl w:val="6"/>
    </w:pPr>
    <w:rPr>
      <w:rFonts w:ascii="Arial" w:hAnsi="Arial" w:eastAsia="Arial" w:cs="Arial"/>
      <w:b/>
      <w:bCs/>
      <w:i/>
      <w:iCs/>
      <w:sz w:val="22"/>
    </w:rPr>
  </w:style>
  <w:style w:type="paragraph" w:styleId="924">
    <w:name w:val="Heading 8"/>
    <w:basedOn w:val="916"/>
    <w:next w:val="916"/>
    <w:link w:val="995"/>
    <w:uiPriority w:val="9"/>
    <w:unhideWhenUsed/>
    <w:qFormat/>
    <w:pPr>
      <w:keepLines/>
      <w:keepNext/>
      <w:spacing w:before="320" w:after="200"/>
      <w:outlineLvl w:val="7"/>
    </w:pPr>
    <w:rPr>
      <w:rFonts w:ascii="Arial" w:hAnsi="Arial" w:eastAsia="Arial" w:cs="Arial"/>
      <w:i/>
      <w:iCs/>
      <w:sz w:val="22"/>
    </w:rPr>
  </w:style>
  <w:style w:type="paragraph" w:styleId="925">
    <w:name w:val="Heading 9"/>
    <w:basedOn w:val="916"/>
    <w:next w:val="916"/>
    <w:link w:val="996"/>
    <w:uiPriority w:val="9"/>
    <w:unhideWhenUsed/>
    <w:qFormat/>
    <w:pPr>
      <w:keepLines/>
      <w:keepNext/>
      <w:spacing w:before="320" w:after="200"/>
      <w:outlineLvl w:val="8"/>
    </w:pPr>
    <w:rPr>
      <w:rFonts w:ascii="Arial" w:hAnsi="Arial" w:eastAsia="Arial" w:cs="Arial"/>
      <w:i/>
      <w:iCs/>
      <w:szCs w:val="21"/>
    </w:rPr>
  </w:style>
  <w:style w:type="character" w:styleId="926" w:default="1">
    <w:name w:val="Default Paragraph Font"/>
    <w:uiPriority w:val="1"/>
    <w:semiHidden/>
    <w:unhideWhenUsed/>
    <w:qFormat/>
  </w:style>
  <w:style w:type="table" w:styleId="927" w:default="1">
    <w:name w:val="Normal Table"/>
    <w:uiPriority w:val="99"/>
    <w:semiHidden/>
    <w:unhideWhenUsed/>
    <w:qFormat/>
    <w:tblPr>
      <w:tblCellMar>
        <w:left w:w="108" w:type="dxa"/>
        <w:top w:w="0" w:type="dxa"/>
        <w:right w:w="108" w:type="dxa"/>
        <w:bottom w:w="0" w:type="dxa"/>
      </w:tblCellMar>
    </w:tblPr>
  </w:style>
  <w:style w:type="paragraph" w:styleId="928">
    <w:name w:val="Body Text"/>
    <w:basedOn w:val="916"/>
    <w:next w:val="916"/>
    <w:uiPriority w:val="0"/>
    <w:semiHidden/>
    <w:qFormat/>
    <w:rPr>
      <w:rFonts w:ascii="宋体" w:hAnsi="宋体" w:eastAsia="宋体" w:cs="宋体"/>
      <w:sz w:val="24"/>
      <w:szCs w:val="24"/>
      <w:lang w:eastAsia="en-US"/>
    </w:rPr>
  </w:style>
  <w:style w:type="paragraph" w:styleId="929">
    <w:name w:val="toc 7"/>
    <w:basedOn w:val="916"/>
    <w:next w:val="916"/>
    <w:uiPriority w:val="39"/>
    <w:unhideWhenUsed/>
    <w:qFormat/>
    <w:pPr>
      <w:ind w:left="1701"/>
      <w:spacing w:after="57"/>
    </w:pPr>
  </w:style>
  <w:style w:type="paragraph" w:styleId="930">
    <w:name w:val="Caption"/>
    <w:basedOn w:val="916"/>
    <w:next w:val="9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1">
    <w:name w:val="annotation text"/>
    <w:basedOn w:val="916"/>
    <w:uiPriority w:val="0"/>
    <w:qFormat/>
    <w:pPr>
      <w:jc w:val="left"/>
      <w:spacing w:line="360" w:lineRule="auto"/>
    </w:pPr>
    <w:rPr>
      <w:rFonts w:ascii="Calibri" w:hAnsi="Calibri" w:eastAsia="微软雅黑"/>
      <w:szCs w:val="24"/>
      <w:lang w:val="zh-CN"/>
    </w:rPr>
  </w:style>
  <w:style w:type="paragraph" w:styleId="932">
    <w:name w:val="index 6"/>
    <w:basedOn w:val="916"/>
    <w:next w:val="916"/>
    <w:uiPriority w:val="0"/>
    <w:qFormat/>
    <w:pPr>
      <w:ind w:left="2100"/>
    </w:pPr>
    <w:rPr>
      <w:rFonts w:eastAsia="楷体_GB2312"/>
      <w:sz w:val="26"/>
    </w:rPr>
  </w:style>
  <w:style w:type="paragraph" w:styleId="933">
    <w:name w:val="Body Text Indent"/>
    <w:basedOn w:val="916"/>
    <w:next w:val="934"/>
    <w:uiPriority w:val="0"/>
    <w:qFormat/>
    <w:pPr>
      <w:ind w:left="420"/>
      <w:spacing w:after="120"/>
    </w:pPr>
  </w:style>
  <w:style w:type="paragraph" w:styleId="934">
    <w:name w:val="envelope return"/>
    <w:basedOn w:val="916"/>
    <w:uiPriority w:val="0"/>
    <w:qFormat/>
    <w:rPr>
      <w:rFonts w:ascii="Arial" w:hAnsi="Arial"/>
    </w:rPr>
  </w:style>
  <w:style w:type="paragraph" w:styleId="935">
    <w:name w:val="index 4"/>
    <w:basedOn w:val="916"/>
    <w:next w:val="916"/>
    <w:uiPriority w:val="99"/>
    <w:qFormat/>
    <w:pPr>
      <w:ind w:left="600"/>
    </w:pPr>
    <w:rPr>
      <w:szCs w:val="24"/>
    </w:rPr>
  </w:style>
  <w:style w:type="paragraph" w:styleId="936">
    <w:name w:val="toc 5"/>
    <w:basedOn w:val="916"/>
    <w:next w:val="916"/>
    <w:uiPriority w:val="39"/>
    <w:unhideWhenUsed/>
    <w:qFormat/>
    <w:pPr>
      <w:ind w:left="1134"/>
      <w:spacing w:after="57"/>
    </w:pPr>
  </w:style>
  <w:style w:type="paragraph" w:styleId="937">
    <w:name w:val="toc 3"/>
    <w:basedOn w:val="916"/>
    <w:next w:val="916"/>
    <w:uiPriority w:val="39"/>
    <w:unhideWhenUsed/>
    <w:qFormat/>
    <w:pPr>
      <w:ind w:left="567"/>
      <w:spacing w:after="57"/>
    </w:pPr>
  </w:style>
  <w:style w:type="paragraph" w:styleId="938">
    <w:name w:val="Plain Text"/>
    <w:basedOn w:val="916"/>
    <w:uiPriority w:val="0"/>
    <w:qFormat/>
    <w:rPr>
      <w:rFonts w:ascii="宋体" w:hAnsi="Courier New" w:cs="Courier New"/>
      <w:szCs w:val="21"/>
    </w:rPr>
  </w:style>
  <w:style w:type="paragraph" w:styleId="939">
    <w:name w:val="toc 8"/>
    <w:basedOn w:val="916"/>
    <w:next w:val="916"/>
    <w:uiPriority w:val="39"/>
    <w:unhideWhenUsed/>
    <w:qFormat/>
    <w:pPr>
      <w:ind w:left="1984"/>
      <w:spacing w:after="57"/>
    </w:pPr>
  </w:style>
  <w:style w:type="paragraph" w:styleId="940">
    <w:name w:val="endnote text"/>
    <w:basedOn w:val="916"/>
    <w:link w:val="1129"/>
    <w:uiPriority w:val="99"/>
    <w:semiHidden/>
    <w:unhideWhenUsed/>
    <w:qFormat/>
    <w:rPr>
      <w:sz w:val="20"/>
    </w:rPr>
  </w:style>
  <w:style w:type="paragraph" w:styleId="941">
    <w:name w:val="Balloon Text"/>
    <w:basedOn w:val="916"/>
    <w:link w:val="1581"/>
    <w:uiPriority w:val="99"/>
    <w:semiHidden/>
    <w:unhideWhenUsed/>
    <w:qFormat/>
    <w:rPr>
      <w:sz w:val="18"/>
      <w:szCs w:val="18"/>
    </w:rPr>
  </w:style>
  <w:style w:type="paragraph" w:styleId="942">
    <w:name w:val="Footer"/>
    <w:basedOn w:val="916"/>
    <w:link w:val="1003"/>
    <w:uiPriority w:val="99"/>
    <w:unhideWhenUsed/>
    <w:qFormat/>
    <w:pPr>
      <w:tabs>
        <w:tab w:val="center" w:pos="7143" w:leader="none"/>
        <w:tab w:val="right" w:pos="14287" w:leader="none"/>
      </w:tabs>
    </w:pPr>
  </w:style>
  <w:style w:type="paragraph" w:styleId="943">
    <w:name w:val="Header"/>
    <w:basedOn w:val="916"/>
    <w:uiPriority w:val="99"/>
    <w:unhideWhenUsed/>
    <w:qFormat/>
    <w:pPr>
      <w:tabs>
        <w:tab w:val="center" w:pos="7143" w:leader="none"/>
        <w:tab w:val="right" w:pos="14287" w:leader="none"/>
      </w:tabs>
    </w:pPr>
  </w:style>
  <w:style w:type="paragraph" w:styleId="944">
    <w:name w:val="toc 1"/>
    <w:basedOn w:val="916"/>
    <w:next w:val="916"/>
    <w:uiPriority w:val="39"/>
    <w:unhideWhenUsed/>
    <w:qFormat/>
    <w:pPr>
      <w:spacing w:after="57"/>
    </w:pPr>
  </w:style>
  <w:style w:type="paragraph" w:styleId="945">
    <w:name w:val="toc 4"/>
    <w:basedOn w:val="916"/>
    <w:next w:val="916"/>
    <w:uiPriority w:val="39"/>
    <w:unhideWhenUsed/>
    <w:qFormat/>
    <w:pPr>
      <w:ind w:left="850"/>
      <w:spacing w:after="57"/>
    </w:pPr>
  </w:style>
  <w:style w:type="paragraph" w:styleId="946">
    <w:name w:val="Subtitle"/>
    <w:basedOn w:val="916"/>
    <w:next w:val="916"/>
    <w:link w:val="998"/>
    <w:uiPriority w:val="11"/>
    <w:qFormat/>
    <w:pPr>
      <w:spacing w:before="200" w:after="200"/>
    </w:pPr>
    <w:rPr>
      <w:sz w:val="24"/>
      <w:szCs w:val="24"/>
    </w:rPr>
  </w:style>
  <w:style w:type="paragraph" w:styleId="947">
    <w:name w:val="List"/>
    <w:basedOn w:val="916"/>
    <w:uiPriority w:val="0"/>
    <w:qFormat/>
    <w:pPr>
      <w:ind w:left="420" w:hanging="420"/>
      <w:spacing w:after="20" w:line="288" w:lineRule="auto"/>
      <w:tabs>
        <w:tab w:val="left" w:pos="420" w:leader="none"/>
      </w:tabs>
    </w:pPr>
    <w:rPr>
      <w:szCs w:val="20"/>
      <w:lang w:val="en-GB"/>
    </w:rPr>
  </w:style>
  <w:style w:type="paragraph" w:styleId="948">
    <w:name w:val="footnote text"/>
    <w:basedOn w:val="916"/>
    <w:uiPriority w:val="99"/>
    <w:semiHidden/>
    <w:unhideWhenUsed/>
    <w:qFormat/>
    <w:pPr>
      <w:spacing w:after="40"/>
    </w:pPr>
    <w:rPr>
      <w:sz w:val="18"/>
    </w:rPr>
  </w:style>
  <w:style w:type="paragraph" w:styleId="949">
    <w:name w:val="toc 6"/>
    <w:basedOn w:val="916"/>
    <w:next w:val="916"/>
    <w:uiPriority w:val="39"/>
    <w:unhideWhenUsed/>
    <w:qFormat/>
    <w:pPr>
      <w:ind w:left="1417"/>
      <w:spacing w:after="57"/>
    </w:pPr>
  </w:style>
  <w:style w:type="paragraph" w:styleId="950">
    <w:name w:val="table of figures"/>
    <w:basedOn w:val="916"/>
    <w:next w:val="916"/>
    <w:uiPriority w:val="99"/>
    <w:unhideWhenUsed/>
    <w:qFormat/>
  </w:style>
  <w:style w:type="paragraph" w:styleId="951">
    <w:name w:val="toc 2"/>
    <w:basedOn w:val="916"/>
    <w:next w:val="916"/>
    <w:uiPriority w:val="39"/>
    <w:unhideWhenUsed/>
    <w:qFormat/>
    <w:pPr>
      <w:ind w:left="283"/>
      <w:spacing w:after="57"/>
    </w:pPr>
  </w:style>
  <w:style w:type="paragraph" w:styleId="952">
    <w:name w:val="toc 9"/>
    <w:basedOn w:val="916"/>
    <w:next w:val="916"/>
    <w:uiPriority w:val="39"/>
    <w:unhideWhenUsed/>
    <w:qFormat/>
    <w:pPr>
      <w:ind w:left="2268"/>
      <w:spacing w:after="57"/>
    </w:pPr>
  </w:style>
  <w:style w:type="paragraph" w:styleId="953">
    <w:name w:val="Title"/>
    <w:basedOn w:val="916"/>
    <w:next w:val="916"/>
    <w:uiPriority w:val="10"/>
    <w:qFormat/>
    <w:pPr>
      <w:contextualSpacing/>
      <w:spacing w:before="300" w:after="200"/>
    </w:pPr>
    <w:rPr>
      <w:sz w:val="48"/>
      <w:szCs w:val="48"/>
    </w:rPr>
  </w:style>
  <w:style w:type="paragraph" w:styleId="954">
    <w:name w:val="Body Text First Indent"/>
    <w:basedOn w:val="928"/>
    <w:uiPriority w:val="0"/>
    <w:unhideWhenUsed/>
    <w:qFormat/>
    <w:pPr>
      <w:ind w:firstLine="420"/>
      <w:spacing w:after="120"/>
    </w:pPr>
    <w:rPr>
      <w:rFonts w:ascii="等线" w:hAnsi="等线" w:eastAsia="等线"/>
      <w:sz w:val="21"/>
    </w:rPr>
  </w:style>
  <w:style w:type="paragraph" w:styleId="955">
    <w:name w:val="Body Text First Indent 2"/>
    <w:basedOn w:val="933"/>
    <w:uiPriority w:val="0"/>
    <w:qFormat/>
    <w:pPr>
      <w:ind w:firstLine="420"/>
    </w:pPr>
  </w:style>
  <w:style w:type="table" w:styleId="9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7">
    <w:name w:val="endnote reference"/>
    <w:uiPriority w:val="99"/>
    <w:semiHidden/>
    <w:unhideWhenUsed/>
    <w:qFormat/>
    <w:rPr>
      <w:vertAlign w:val="superscript"/>
    </w:rPr>
  </w:style>
  <w:style w:type="character" w:styleId="958">
    <w:name w:val="Hyperlink"/>
    <w:uiPriority w:val="99"/>
    <w:unhideWhenUsed/>
    <w:qFormat/>
    <w:rPr>
      <w:color w:val="0000ff" w:themeColor="hyperlink"/>
      <w:u w:val="single"/>
      <w14:textFill>
        <w14:solidFill>
          <w14:schemeClr w14:val="hlink"/>
        </w14:solidFill>
      </w14:textFill>
    </w:rPr>
  </w:style>
  <w:style w:type="character" w:styleId="959">
    <w:name w:val="annotation reference"/>
    <w:basedOn w:val="926"/>
    <w:uiPriority w:val="99"/>
    <w:semiHidden/>
    <w:unhideWhenUsed/>
    <w:qFormat/>
    <w:rPr>
      <w:sz w:val="21"/>
      <w:szCs w:val="21"/>
    </w:rPr>
  </w:style>
  <w:style w:type="character" w:styleId="960">
    <w:name w:val="footnote reference"/>
    <w:uiPriority w:val="99"/>
    <w:unhideWhenUsed/>
    <w:qFormat/>
    <w:rPr>
      <w:vertAlign w:val="superscript"/>
    </w:rPr>
  </w:style>
  <w:style w:type="character" w:styleId="961" w:customStyle="1">
    <w:name w:val="Heading 6 Char"/>
    <w:basedOn w:val="926"/>
    <w:uiPriority w:val="9"/>
    <w:qFormat/>
    <w:rPr>
      <w:rFonts w:ascii="Arial" w:hAnsi="Arial" w:eastAsia="Arial" w:cs="Arial"/>
      <w:b/>
      <w:bCs/>
      <w:sz w:val="22"/>
      <w:szCs w:val="22"/>
    </w:rPr>
  </w:style>
  <w:style w:type="character" w:styleId="962" w:customStyle="1">
    <w:name w:val="Heading 7 Char"/>
    <w:basedOn w:val="926"/>
    <w:uiPriority w:val="9"/>
    <w:qFormat/>
    <w:rPr>
      <w:rFonts w:ascii="Arial" w:hAnsi="Arial" w:eastAsia="Arial" w:cs="Arial"/>
      <w:b/>
      <w:bCs/>
      <w:i/>
      <w:iCs/>
      <w:sz w:val="22"/>
      <w:szCs w:val="22"/>
    </w:rPr>
  </w:style>
  <w:style w:type="character" w:styleId="963" w:customStyle="1">
    <w:name w:val="Heading 8 Char"/>
    <w:basedOn w:val="926"/>
    <w:uiPriority w:val="9"/>
    <w:qFormat/>
    <w:rPr>
      <w:rFonts w:ascii="Arial" w:hAnsi="Arial" w:eastAsia="Arial" w:cs="Arial"/>
      <w:i/>
      <w:iCs/>
      <w:sz w:val="22"/>
      <w:szCs w:val="22"/>
    </w:rPr>
  </w:style>
  <w:style w:type="character" w:styleId="964" w:customStyle="1">
    <w:name w:val="Heading 9 Char"/>
    <w:basedOn w:val="926"/>
    <w:uiPriority w:val="9"/>
    <w:qFormat/>
    <w:rPr>
      <w:rFonts w:ascii="Arial" w:hAnsi="Arial" w:eastAsia="Arial" w:cs="Arial"/>
      <w:i/>
      <w:iCs/>
      <w:sz w:val="21"/>
      <w:szCs w:val="21"/>
    </w:rPr>
  </w:style>
  <w:style w:type="character" w:styleId="965" w:customStyle="1">
    <w:name w:val="Subtitle Char"/>
    <w:basedOn w:val="926"/>
    <w:uiPriority w:val="11"/>
    <w:qFormat/>
    <w:rPr>
      <w:sz w:val="24"/>
      <w:szCs w:val="24"/>
    </w:rPr>
  </w:style>
  <w:style w:type="character" w:styleId="966" w:customStyle="1">
    <w:name w:val="Quote Char"/>
    <w:uiPriority w:val="29"/>
    <w:qFormat/>
    <w:rPr>
      <w:i/>
    </w:rPr>
  </w:style>
  <w:style w:type="character" w:styleId="967" w:customStyle="1">
    <w:name w:val="Intense Quote Char"/>
    <w:uiPriority w:val="30"/>
    <w:qFormat/>
    <w:rPr>
      <w:i/>
    </w:rPr>
  </w:style>
  <w:style w:type="character" w:styleId="968" w:customStyle="1">
    <w:name w:val="Caption Char"/>
    <w:uiPriority w:val="99"/>
    <w:qFormat/>
  </w:style>
  <w:style w:type="table" w:styleId="969" w:customStyle="1">
    <w:name w:val="Plain Table 1"/>
    <w:basedOn w:val="9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Plain Table 2"/>
    <w:basedOn w:val="9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Plain Table 3"/>
    <w:basedOn w:val="9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Plain Table 4"/>
    <w:basedOn w:val="9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Plain Table 5"/>
    <w:basedOn w:val="9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Grid Table 1 Light"/>
    <w:basedOn w:val="9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5" w:customStyle="1">
    <w:name w:val="Grid Table 2"/>
    <w:basedOn w:val="9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6" w:customStyle="1">
    <w:name w:val="Grid Table 3"/>
    <w:basedOn w:val="9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4"/>
    <w:basedOn w:val="9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customStyle="1">
    <w:name w:val="Grid Table 5 Dark"/>
    <w:basedOn w:val="9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9" w:customStyle="1">
    <w:name w:val="Grid Table 6 Colorful"/>
    <w:basedOn w:val="9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0" w:customStyle="1">
    <w:name w:val="Grid Table 7 Colorful"/>
    <w:basedOn w:val="9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1 Light"/>
    <w:basedOn w:val="9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2"/>
    <w:basedOn w:val="9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3" w:customStyle="1">
    <w:name w:val="List Table 3"/>
    <w:basedOn w:val="9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w:basedOn w:val="9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5 Dark"/>
    <w:basedOn w:val="9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6 Colorful"/>
    <w:basedOn w:val="9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7" w:customStyle="1">
    <w:name w:val="List Table 7 Colorful"/>
    <w:basedOn w:val="9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8" w:customStyle="1">
    <w:name w:val="Endnote Text Char"/>
    <w:uiPriority w:val="99"/>
    <w:qFormat/>
    <w:rPr>
      <w:sz w:val="20"/>
    </w:rPr>
  </w:style>
  <w:style w:type="paragraph" w:styleId="989" w:customStyle="1">
    <w:name w:val="TOC Heading"/>
    <w:uiPriority w:val="39"/>
    <w:unhideWhenUsed/>
    <w:qFormat/>
    <w:rPr>
      <w:rFonts w:hint="default" w:ascii="等线" w:hAnsi="等线" w:eastAsia="等线" w:cs="Times New Roman"/>
    </w:rPr>
  </w:style>
  <w:style w:type="paragraph" w:styleId="99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91" w:customStyle="1">
    <w:name w:val="TOC Heading1"/>
    <w:next w:val="916"/>
    <w:uiPriority w:val="0"/>
    <w:qFormat/>
    <w:rPr>
      <w:rFonts w:hint="default" w:ascii="Times New Roman" w:hAnsi="Times New Roman" w:eastAsia="宋体" w:cs="Times New Roman"/>
      <w:sz w:val="32"/>
      <w:lang w:val="en-US" w:eastAsia="zh-CN" w:bidi="ar-SA"/>
    </w:rPr>
  </w:style>
  <w:style w:type="paragraph" w:styleId="992" w:customStyle="1">
    <w:name w:val="标题 31"/>
    <w:basedOn w:val="916"/>
    <w:next w:val="916"/>
    <w:link w:val="1142"/>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993" w:customStyle="1">
    <w:name w:val="标题 6 字符2"/>
    <w:link w:val="922"/>
    <w:uiPriority w:val="9"/>
    <w:qFormat/>
    <w:rPr>
      <w:rFonts w:ascii="Arial" w:hAnsi="Arial" w:eastAsia="Arial" w:cs="Arial"/>
      <w:b/>
      <w:bCs/>
      <w:sz w:val="22"/>
      <w:szCs w:val="22"/>
    </w:rPr>
  </w:style>
  <w:style w:type="character" w:styleId="994" w:customStyle="1">
    <w:name w:val="标题 7 字符2"/>
    <w:link w:val="923"/>
    <w:uiPriority w:val="9"/>
    <w:qFormat/>
    <w:rPr>
      <w:rFonts w:ascii="Arial" w:hAnsi="Arial" w:eastAsia="Arial" w:cs="Arial"/>
      <w:b/>
      <w:bCs/>
      <w:i/>
      <w:iCs/>
      <w:sz w:val="22"/>
      <w:szCs w:val="22"/>
    </w:rPr>
  </w:style>
  <w:style w:type="character" w:styleId="995" w:customStyle="1">
    <w:name w:val="标题 8 字符2"/>
    <w:link w:val="924"/>
    <w:uiPriority w:val="9"/>
    <w:qFormat/>
    <w:rPr>
      <w:rFonts w:ascii="Arial" w:hAnsi="Arial" w:eastAsia="Arial" w:cs="Arial"/>
      <w:i/>
      <w:iCs/>
      <w:sz w:val="22"/>
      <w:szCs w:val="22"/>
    </w:rPr>
  </w:style>
  <w:style w:type="character" w:styleId="996" w:customStyle="1">
    <w:name w:val="标题 9 字符2"/>
    <w:link w:val="925"/>
    <w:uiPriority w:val="9"/>
    <w:qFormat/>
    <w:rPr>
      <w:rFonts w:ascii="Arial" w:hAnsi="Arial" w:eastAsia="Arial" w:cs="Arial"/>
      <w:i/>
      <w:iCs/>
      <w:sz w:val="21"/>
      <w:szCs w:val="21"/>
    </w:rPr>
  </w:style>
  <w:style w:type="paragraph" w:styleId="997">
    <w:name w:val="No Spacing"/>
    <w:uiPriority w:val="1"/>
    <w:qFormat/>
    <w:rPr>
      <w:rFonts w:hint="default" w:ascii="等线" w:hAnsi="等线" w:eastAsia="等线" w:cs="Times New Roman"/>
      <w:lang w:val="en-US" w:eastAsia="zh-CN" w:bidi="ar-SA"/>
    </w:rPr>
  </w:style>
  <w:style w:type="character" w:styleId="998" w:customStyle="1">
    <w:name w:val="副标题 字符2"/>
    <w:link w:val="946"/>
    <w:uiPriority w:val="11"/>
    <w:qFormat/>
    <w:rPr>
      <w:sz w:val="24"/>
      <w:szCs w:val="24"/>
    </w:rPr>
  </w:style>
  <w:style w:type="paragraph" w:styleId="999">
    <w:name w:val="Quote"/>
    <w:basedOn w:val="916"/>
    <w:next w:val="916"/>
    <w:link w:val="1000"/>
    <w:uiPriority w:val="29"/>
    <w:qFormat/>
    <w:pPr>
      <w:ind w:left="720" w:right="720"/>
    </w:pPr>
    <w:rPr>
      <w:i/>
    </w:rPr>
  </w:style>
  <w:style w:type="character" w:styleId="1000" w:customStyle="1">
    <w:name w:val="引用 字符2"/>
    <w:link w:val="999"/>
    <w:uiPriority w:val="29"/>
    <w:qFormat/>
    <w:rPr>
      <w:i/>
    </w:rPr>
  </w:style>
  <w:style w:type="paragraph" w:styleId="1001">
    <w:name w:val="Intense Quote"/>
    <w:basedOn w:val="916"/>
    <w:next w:val="916"/>
    <w:link w:val="10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2" w:customStyle="1">
    <w:name w:val="明显引用 字符2"/>
    <w:link w:val="1001"/>
    <w:uiPriority w:val="30"/>
    <w:qFormat/>
    <w:rPr>
      <w:i/>
    </w:rPr>
  </w:style>
  <w:style w:type="character" w:styleId="1003" w:customStyle="1">
    <w:name w:val="页脚 字符3"/>
    <w:link w:val="942"/>
    <w:uiPriority w:val="99"/>
    <w:qFormat/>
  </w:style>
  <w:style w:type="table" w:styleId="10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9" w:customStyle="1">
    <w:name w:val="尾注文本 字符"/>
    <w:link w:val="940"/>
    <w:uiPriority w:val="99"/>
    <w:qFormat/>
    <w:rPr>
      <w:sz w:val="20"/>
    </w:rPr>
  </w:style>
  <w:style w:type="paragraph" w:styleId="1130" w:customStyle="1">
    <w:name w:val="TOC 标题1"/>
    <w:uiPriority w:val="39"/>
    <w:unhideWhenUsed/>
    <w:qFormat/>
    <w:rPr>
      <w:rFonts w:hint="default" w:ascii="等线" w:hAnsi="等线" w:eastAsia="等线" w:cs="Times New Roman"/>
      <w:lang w:val="en-US" w:eastAsia="zh-CN" w:bidi="ar-SA"/>
    </w:rPr>
  </w:style>
  <w:style w:type="paragraph" w:styleId="1131" w:customStyle="1">
    <w:name w:val="标题 11"/>
    <w:basedOn w:val="916"/>
    <w:next w:val="916"/>
    <w:link w:val="1143"/>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132" w:customStyle="1">
    <w:name w:val="标题 21"/>
    <w:basedOn w:val="916"/>
    <w:next w:val="916"/>
    <w:link w:val="1144"/>
    <w:uiPriority w:val="9"/>
    <w:qFormat/>
    <w:pPr>
      <w:keepLines/>
      <w:keepNext/>
      <w:spacing w:before="260" w:after="260" w:line="413" w:lineRule="auto"/>
      <w:outlineLvl w:val="1"/>
    </w:pPr>
    <w:rPr>
      <w:rFonts w:ascii="Arial" w:hAnsi="Arial" w:eastAsia="黑体"/>
      <w:b/>
      <w:bCs/>
      <w:sz w:val="32"/>
      <w:szCs w:val="32"/>
    </w:rPr>
  </w:style>
  <w:style w:type="paragraph" w:styleId="1133" w:customStyle="1">
    <w:name w:val="标题 41"/>
    <w:basedOn w:val="916"/>
    <w:next w:val="1134"/>
    <w:link w:val="1145"/>
    <w:uiPriority w:val="0"/>
    <w:qFormat/>
    <w:pPr>
      <w:jc w:val="center"/>
      <w:keepLines/>
      <w:keepNext/>
      <w:spacing w:before="120" w:after="120" w:line="360" w:lineRule="auto"/>
      <w:widowControl/>
      <w:outlineLvl w:val="3"/>
    </w:pPr>
    <w:rPr>
      <w:rFonts w:ascii="Arial" w:hAnsi="Arial" w:eastAsia="黑体"/>
      <w:sz w:val="28"/>
      <w:szCs w:val="20"/>
    </w:rPr>
  </w:style>
  <w:style w:type="paragraph" w:styleId="1134" w:customStyle="1">
    <w:name w:val="正文缩进1"/>
    <w:basedOn w:val="916"/>
    <w:next w:val="916"/>
    <w:link w:val="1151"/>
    <w:uiPriority w:val="0"/>
    <w:qFormat/>
    <w:pPr>
      <w:ind w:firstLine="420"/>
    </w:pPr>
    <w:rPr>
      <w:rFonts w:ascii="Times New Roman" w:hAnsi="Times New Roman" w:eastAsia="宋体"/>
      <w:szCs w:val="20"/>
    </w:rPr>
  </w:style>
  <w:style w:type="paragraph" w:styleId="1135" w:customStyle="1">
    <w:name w:val="标题 51"/>
    <w:basedOn w:val="916"/>
    <w:next w:val="916"/>
    <w:link w:val="1146"/>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136" w:customStyle="1">
    <w:name w:val="标题 61"/>
    <w:basedOn w:val="916"/>
    <w:next w:val="916"/>
    <w:link w:val="1147"/>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137" w:customStyle="1">
    <w:name w:val="标题 71"/>
    <w:basedOn w:val="916"/>
    <w:next w:val="916"/>
    <w:link w:val="1148"/>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138" w:customStyle="1">
    <w:name w:val="标题 81"/>
    <w:basedOn w:val="916"/>
    <w:next w:val="916"/>
    <w:link w:val="1149"/>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139" w:customStyle="1">
    <w:name w:val="标题 91"/>
    <w:basedOn w:val="916"/>
    <w:next w:val="916"/>
    <w:link w:val="1150"/>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140" w:customStyle="1">
    <w:name w:val="默认段落字体1"/>
    <w:uiPriority w:val="1"/>
    <w:unhideWhenUsed/>
    <w:qFormat/>
  </w:style>
  <w:style w:type="table" w:styleId="1141" w:customStyle="1">
    <w:name w:val="普通表格1"/>
    <w:uiPriority w:val="99"/>
    <w:unhideWhenUsed/>
    <w:qFormat/>
    <w:tblPr>
      <w:tblCellMar>
        <w:left w:w="0" w:type="dxa"/>
        <w:top w:w="0" w:type="dxa"/>
        <w:right w:w="0" w:type="dxa"/>
        <w:bottom w:w="0" w:type="dxa"/>
      </w:tblCellMar>
    </w:tblPr>
  </w:style>
  <w:style w:type="character" w:styleId="1142" w:customStyle="1">
    <w:name w:val="标题 3 字符1"/>
    <w:link w:val="992"/>
    <w:uiPriority w:val="0"/>
    <w:qFormat/>
    <w:rPr>
      <w:rFonts w:ascii="Times New Roman" w:hAnsi="Times New Roman" w:eastAsia="宋体" w:cs="Times New Roman"/>
      <w:b/>
      <w:sz w:val="32"/>
      <w:szCs w:val="20"/>
    </w:rPr>
  </w:style>
  <w:style w:type="character" w:styleId="1143" w:customStyle="1">
    <w:name w:val="标题 1 字符1"/>
    <w:link w:val="1131"/>
    <w:uiPriority w:val="9"/>
    <w:qFormat/>
    <w:rPr>
      <w:rFonts w:ascii="黑体" w:hAnsi="Times New Roman" w:eastAsia="黑体" w:cs="Times New Roman"/>
      <w:sz w:val="52"/>
      <w:szCs w:val="20"/>
    </w:rPr>
  </w:style>
  <w:style w:type="character" w:styleId="1144" w:customStyle="1">
    <w:name w:val="标题 2 字符1"/>
    <w:link w:val="1132"/>
    <w:uiPriority w:val="9"/>
    <w:qFormat/>
    <w:rPr>
      <w:rFonts w:ascii="Arial" w:hAnsi="Arial" w:eastAsia="黑体" w:cs="Times New Roman"/>
      <w:b/>
      <w:bCs/>
      <w:sz w:val="32"/>
      <w:szCs w:val="32"/>
    </w:rPr>
  </w:style>
  <w:style w:type="character" w:styleId="1145" w:customStyle="1">
    <w:name w:val="标题 4 字符1"/>
    <w:link w:val="1133"/>
    <w:uiPriority w:val="0"/>
    <w:qFormat/>
    <w:rPr>
      <w:rFonts w:ascii="Arial" w:hAnsi="Arial" w:eastAsia="黑体" w:cs="Times New Roman"/>
      <w:sz w:val="28"/>
      <w:szCs w:val="20"/>
    </w:rPr>
  </w:style>
  <w:style w:type="character" w:styleId="1146" w:customStyle="1">
    <w:name w:val="标题 5 字符1"/>
    <w:link w:val="1135"/>
    <w:uiPriority w:val="9"/>
    <w:qFormat/>
    <w:rPr>
      <w:rFonts w:ascii="宋体" w:hAnsi="宋体" w:eastAsia="宋体" w:cs="Times New Roman"/>
      <w:b/>
      <w:sz w:val="24"/>
      <w:szCs w:val="20"/>
    </w:rPr>
  </w:style>
  <w:style w:type="character" w:styleId="1147" w:customStyle="1">
    <w:name w:val="标题 6 字符1"/>
    <w:link w:val="1136"/>
    <w:uiPriority w:val="9"/>
    <w:qFormat/>
    <w:rPr>
      <w:rFonts w:ascii="Arial" w:hAnsi="Arial" w:eastAsia="黑体" w:cs="Times New Roman"/>
      <w:b/>
      <w:bCs/>
      <w:sz w:val="24"/>
      <w:szCs w:val="24"/>
    </w:rPr>
  </w:style>
  <w:style w:type="character" w:styleId="1148" w:customStyle="1">
    <w:name w:val="标题 7 字符1"/>
    <w:link w:val="1137"/>
    <w:uiPriority w:val="9"/>
    <w:qFormat/>
    <w:rPr>
      <w:rFonts w:ascii="Times New Roman" w:hAnsi="Times New Roman" w:eastAsia="宋体" w:cs="Times New Roman"/>
      <w:b/>
      <w:bCs/>
      <w:sz w:val="24"/>
      <w:szCs w:val="24"/>
    </w:rPr>
  </w:style>
  <w:style w:type="character" w:styleId="1149" w:customStyle="1">
    <w:name w:val="标题 8 字符1"/>
    <w:link w:val="1138"/>
    <w:uiPriority w:val="9"/>
    <w:qFormat/>
    <w:rPr>
      <w:rFonts w:ascii="Arial" w:hAnsi="Arial" w:eastAsia="黑体" w:cs="Times New Roman"/>
      <w:sz w:val="24"/>
      <w:szCs w:val="24"/>
    </w:rPr>
  </w:style>
  <w:style w:type="character" w:styleId="1150" w:customStyle="1">
    <w:name w:val="标题 9 字符1"/>
    <w:link w:val="1139"/>
    <w:uiPriority w:val="0"/>
    <w:qFormat/>
    <w:rPr>
      <w:rFonts w:ascii="Arial" w:hAnsi="Arial" w:eastAsia="黑体" w:cs="Times New Roman"/>
      <w:szCs w:val="21"/>
    </w:rPr>
  </w:style>
  <w:style w:type="character" w:styleId="1151" w:customStyle="1">
    <w:name w:val="正文缩进 字符1"/>
    <w:link w:val="1134"/>
    <w:uiPriority w:val="0"/>
    <w:qFormat/>
    <w:rPr>
      <w:rFonts w:ascii="Times New Roman" w:hAnsi="Times New Roman" w:eastAsia="宋体" w:cs="Times New Roman"/>
      <w:szCs w:val="20"/>
    </w:rPr>
  </w:style>
  <w:style w:type="paragraph" w:styleId="1152" w:customStyle="1">
    <w:name w:val="题注1"/>
    <w:basedOn w:val="916"/>
    <w:next w:val="916"/>
    <w:uiPriority w:val="99"/>
    <w:qFormat/>
    <w:rPr>
      <w:rFonts w:ascii="Cambria" w:hAnsi="Cambria" w:eastAsia="黑体"/>
      <w:sz w:val="20"/>
      <w:szCs w:val="20"/>
    </w:rPr>
  </w:style>
  <w:style w:type="paragraph" w:styleId="1153" w:customStyle="1">
    <w:name w:val="文档结构图1"/>
    <w:basedOn w:val="916"/>
    <w:link w:val="1154"/>
    <w:uiPriority w:val="99"/>
    <w:qFormat/>
    <w:pPr>
      <w:shd w:val="clear" w:color="auto" w:fill="000080"/>
    </w:pPr>
    <w:rPr>
      <w:rFonts w:ascii="Times New Roman" w:hAnsi="Times New Roman" w:eastAsia="宋体"/>
      <w:szCs w:val="20"/>
    </w:rPr>
  </w:style>
  <w:style w:type="character" w:styleId="1154" w:customStyle="1">
    <w:name w:val="文档结构图 字符2"/>
    <w:link w:val="1153"/>
    <w:uiPriority w:val="99"/>
    <w:qFormat/>
    <w:rPr>
      <w:rFonts w:ascii="Times New Roman" w:hAnsi="Times New Roman" w:eastAsia="宋体" w:cs="Times New Roman"/>
      <w:szCs w:val="20"/>
      <w:shd w:val="clear" w:color="auto" w:fill="000080"/>
    </w:rPr>
  </w:style>
  <w:style w:type="paragraph" w:styleId="1155" w:customStyle="1">
    <w:name w:val="批注文字1"/>
    <w:basedOn w:val="916"/>
    <w:link w:val="1156"/>
    <w:uiPriority w:val="99"/>
    <w:qFormat/>
    <w:pPr>
      <w:jc w:val="left"/>
      <w:spacing w:line="360" w:lineRule="atLeast"/>
    </w:pPr>
    <w:rPr>
      <w:rFonts w:ascii="Times New Roman" w:hAnsi="Times New Roman" w:eastAsia="宋体"/>
      <w:sz w:val="24"/>
      <w:szCs w:val="20"/>
    </w:rPr>
  </w:style>
  <w:style w:type="character" w:styleId="1156" w:customStyle="1">
    <w:name w:val="批注文字 字符2"/>
    <w:link w:val="1155"/>
    <w:uiPriority w:val="99"/>
    <w:qFormat/>
    <w:rPr>
      <w:rFonts w:ascii="Times New Roman" w:hAnsi="Times New Roman" w:eastAsia="宋体" w:cs="Times New Roman"/>
      <w:sz w:val="24"/>
      <w:szCs w:val="20"/>
    </w:rPr>
  </w:style>
  <w:style w:type="paragraph" w:styleId="1157" w:customStyle="1">
    <w:name w:val="正文文本 31"/>
    <w:basedOn w:val="916"/>
    <w:link w:val="1158"/>
    <w:uiPriority w:val="0"/>
    <w:qFormat/>
    <w:rPr>
      <w:rFonts w:ascii="宋体" w:hAnsi="Times New Roman" w:eastAsia="宋体"/>
      <w:sz w:val="24"/>
      <w:szCs w:val="20"/>
    </w:rPr>
  </w:style>
  <w:style w:type="character" w:styleId="1158" w:customStyle="1">
    <w:name w:val="正文文本 3 字符"/>
    <w:link w:val="1157"/>
    <w:uiPriority w:val="0"/>
    <w:qFormat/>
    <w:rPr>
      <w:rFonts w:ascii="宋体" w:hAnsi="Times New Roman" w:eastAsia="宋体" w:cs="Times New Roman"/>
      <w:sz w:val="24"/>
      <w:szCs w:val="20"/>
    </w:rPr>
  </w:style>
  <w:style w:type="paragraph" w:styleId="1159" w:customStyle="1">
    <w:name w:val="正文文本1"/>
    <w:basedOn w:val="916"/>
    <w:next w:val="1160"/>
    <w:link w:val="1161"/>
    <w:uiPriority w:val="0"/>
    <w:qFormat/>
    <w:rPr>
      <w:rFonts w:ascii="华文中宋" w:hAnsi="Times New Roman" w:eastAsia="华文中宋"/>
      <w:bCs/>
      <w:sz w:val="28"/>
      <w:szCs w:val="20"/>
    </w:rPr>
  </w:style>
  <w:style w:type="paragraph" w:styleId="1160" w:customStyle="1">
    <w:name w:val="正文首行缩进1"/>
    <w:basedOn w:val="1159"/>
    <w:link w:val="1207"/>
    <w:uiPriority w:val="99"/>
    <w:unhideWhenUsed/>
    <w:qFormat/>
    <w:pPr>
      <w:ind w:firstLine="420"/>
      <w:spacing w:after="120"/>
    </w:pPr>
    <w:rPr>
      <w:rFonts w:ascii="等线" w:hAnsi="等线" w:eastAsia="等线"/>
      <w:bCs w:val="0"/>
      <w:sz w:val="21"/>
      <w:szCs w:val="22"/>
    </w:rPr>
  </w:style>
  <w:style w:type="character" w:styleId="1161" w:customStyle="1">
    <w:name w:val="正文文本 字符2"/>
    <w:link w:val="1159"/>
    <w:uiPriority w:val="0"/>
    <w:qFormat/>
    <w:rPr>
      <w:rFonts w:ascii="华文中宋" w:hAnsi="Times New Roman" w:eastAsia="华文中宋" w:cs="Times New Roman"/>
      <w:bCs/>
      <w:sz w:val="28"/>
      <w:szCs w:val="20"/>
    </w:rPr>
  </w:style>
  <w:style w:type="character" w:styleId="1162" w:customStyle="1">
    <w:name w:val="正文首行缩进 字符"/>
    <w:uiPriority w:val="99"/>
    <w:semiHidden/>
    <w:qFormat/>
    <w:rPr>
      <w:rFonts w:ascii="华文中宋" w:hAnsi="Times New Roman" w:eastAsia="华文中宋" w:cs="Times New Roman"/>
      <w:sz w:val="28"/>
      <w:szCs w:val="20"/>
    </w:rPr>
  </w:style>
  <w:style w:type="paragraph" w:styleId="1163" w:customStyle="1">
    <w:name w:val="正文文本缩进1"/>
    <w:basedOn w:val="916"/>
    <w:next w:val="1164"/>
    <w:link w:val="1165"/>
    <w:uiPriority w:val="0"/>
    <w:qFormat/>
    <w:pPr>
      <w:ind w:firstLine="540"/>
      <w:spacing w:line="360" w:lineRule="auto"/>
      <w:widowControl/>
    </w:pPr>
    <w:rPr>
      <w:rFonts w:ascii="宋体" w:hAnsi="MS Sans Serif" w:eastAsia="宋体"/>
      <w:spacing w:val="12"/>
      <w:sz w:val="24"/>
      <w:szCs w:val="20"/>
    </w:rPr>
  </w:style>
  <w:style w:type="paragraph" w:styleId="1164" w:customStyle="1">
    <w:name w:val="寄信人地址1"/>
    <w:basedOn w:val="916"/>
    <w:uiPriority w:val="0"/>
    <w:qFormat/>
    <w:rPr>
      <w:rFonts w:ascii="Arial" w:hAnsi="Arial" w:eastAsia="宋体"/>
      <w:szCs w:val="20"/>
    </w:rPr>
  </w:style>
  <w:style w:type="character" w:styleId="1165" w:customStyle="1">
    <w:name w:val="正文文本缩进 字符2"/>
    <w:link w:val="1163"/>
    <w:uiPriority w:val="0"/>
    <w:qFormat/>
    <w:rPr>
      <w:rFonts w:ascii="宋体" w:hAnsi="MS Sans Serif" w:eastAsia="宋体" w:cs="Times New Roman"/>
      <w:spacing w:val="12"/>
      <w:sz w:val="24"/>
      <w:szCs w:val="20"/>
    </w:rPr>
  </w:style>
  <w:style w:type="paragraph" w:styleId="1166" w:customStyle="1">
    <w:name w:val="文本块1"/>
    <w:basedOn w:val="916"/>
    <w:uiPriority w:val="99"/>
    <w:qFormat/>
    <w:pPr>
      <w:ind w:left="420" w:right="33"/>
      <w:jc w:val="left"/>
    </w:pPr>
    <w:rPr>
      <w:rFonts w:ascii="Times New Roman" w:hAnsi="Times New Roman" w:eastAsia="宋体"/>
      <w:sz w:val="24"/>
      <w:szCs w:val="20"/>
    </w:rPr>
  </w:style>
  <w:style w:type="paragraph" w:styleId="1167" w:customStyle="1">
    <w:name w:val="索引 41"/>
    <w:basedOn w:val="916"/>
    <w:next w:val="916"/>
    <w:uiPriority w:val="99"/>
    <w:qFormat/>
    <w:pPr>
      <w:ind w:left="600"/>
    </w:pPr>
    <w:rPr>
      <w:rFonts w:ascii="Times New Roman" w:hAnsi="Times New Roman" w:eastAsia="宋体"/>
      <w:szCs w:val="24"/>
    </w:rPr>
  </w:style>
  <w:style w:type="paragraph" w:styleId="1168" w:customStyle="1">
    <w:name w:val="纯文本1"/>
    <w:basedOn w:val="916"/>
    <w:next w:val="1169"/>
    <w:link w:val="1170"/>
    <w:uiPriority w:val="0"/>
    <w:qFormat/>
    <w:rPr>
      <w:rFonts w:ascii="宋体" w:hAnsi="Courier New" w:eastAsia="宋体"/>
      <w:szCs w:val="20"/>
    </w:rPr>
  </w:style>
  <w:style w:type="paragraph" w:styleId="1169" w:customStyle="1">
    <w:name w:val="目录 21"/>
    <w:basedOn w:val="916"/>
    <w:next w:val="916"/>
    <w:uiPriority w:val="39"/>
    <w:unhideWhenUsed/>
    <w:qFormat/>
    <w:pPr>
      <w:ind w:left="420"/>
    </w:pPr>
  </w:style>
  <w:style w:type="character" w:styleId="1170" w:customStyle="1">
    <w:name w:val="纯文本 字符2"/>
    <w:link w:val="1168"/>
    <w:uiPriority w:val="0"/>
    <w:qFormat/>
    <w:rPr>
      <w:rFonts w:ascii="宋体" w:hAnsi="Courier New" w:eastAsia="宋体" w:cs="Times New Roman"/>
      <w:szCs w:val="20"/>
    </w:rPr>
  </w:style>
  <w:style w:type="paragraph" w:styleId="1171" w:customStyle="1">
    <w:name w:val="日期1"/>
    <w:basedOn w:val="916"/>
    <w:next w:val="916"/>
    <w:link w:val="1172"/>
    <w:uiPriority w:val="99"/>
    <w:qFormat/>
    <w:rPr>
      <w:rFonts w:ascii="Times New Roman" w:hAnsi="Times New Roman" w:eastAsia="宋体"/>
      <w:sz w:val="24"/>
      <w:szCs w:val="20"/>
    </w:rPr>
  </w:style>
  <w:style w:type="character" w:styleId="1172" w:customStyle="1">
    <w:name w:val="日期 字符2"/>
    <w:link w:val="1171"/>
    <w:uiPriority w:val="99"/>
    <w:qFormat/>
    <w:rPr>
      <w:rFonts w:ascii="Times New Roman" w:hAnsi="Times New Roman" w:eastAsia="宋体" w:cs="Times New Roman"/>
      <w:sz w:val="24"/>
      <w:szCs w:val="20"/>
    </w:rPr>
  </w:style>
  <w:style w:type="paragraph" w:styleId="1173" w:customStyle="1">
    <w:name w:val="正文文本缩进 21"/>
    <w:basedOn w:val="916"/>
    <w:link w:val="1174"/>
    <w:uiPriority w:val="99"/>
    <w:qFormat/>
    <w:pPr>
      <w:ind w:left="420"/>
      <w:spacing w:after="120" w:line="480" w:lineRule="auto"/>
    </w:pPr>
    <w:rPr>
      <w:rFonts w:ascii="Times New Roman" w:hAnsi="Times New Roman" w:eastAsia="宋体"/>
      <w:szCs w:val="24"/>
    </w:rPr>
  </w:style>
  <w:style w:type="character" w:styleId="1174" w:customStyle="1">
    <w:name w:val="正文文本缩进 2 字符2"/>
    <w:link w:val="1173"/>
    <w:uiPriority w:val="99"/>
    <w:qFormat/>
    <w:rPr>
      <w:rFonts w:ascii="Times New Roman" w:hAnsi="Times New Roman" w:eastAsia="宋体" w:cs="Times New Roman"/>
      <w:szCs w:val="24"/>
    </w:rPr>
  </w:style>
  <w:style w:type="paragraph" w:styleId="1175" w:customStyle="1">
    <w:name w:val="批注框文本1"/>
    <w:basedOn w:val="916"/>
    <w:link w:val="1176"/>
    <w:uiPriority w:val="99"/>
    <w:qFormat/>
    <w:rPr>
      <w:rFonts w:ascii="Times New Roman" w:hAnsi="Times New Roman" w:eastAsia="宋体"/>
      <w:sz w:val="18"/>
      <w:szCs w:val="18"/>
    </w:rPr>
  </w:style>
  <w:style w:type="character" w:styleId="1176" w:customStyle="1">
    <w:name w:val="批注框文本 字符2"/>
    <w:link w:val="1175"/>
    <w:uiPriority w:val="99"/>
    <w:qFormat/>
    <w:rPr>
      <w:rFonts w:ascii="Times New Roman" w:hAnsi="Times New Roman" w:eastAsia="宋体" w:cs="Times New Roman"/>
      <w:sz w:val="18"/>
      <w:szCs w:val="18"/>
    </w:rPr>
  </w:style>
  <w:style w:type="paragraph" w:styleId="1177" w:customStyle="1">
    <w:name w:val="页脚1"/>
    <w:basedOn w:val="916"/>
    <w:next w:val="991"/>
    <w:link w:val="1178"/>
    <w:uiPriority w:val="99"/>
    <w:unhideWhenUsed/>
    <w:qFormat/>
    <w:pPr>
      <w:jc w:val="left"/>
      <w:tabs>
        <w:tab w:val="center" w:pos="4153" w:leader="none"/>
        <w:tab w:val="right" w:pos="8306" w:leader="none"/>
      </w:tabs>
    </w:pPr>
    <w:rPr>
      <w:sz w:val="18"/>
      <w:szCs w:val="18"/>
    </w:rPr>
  </w:style>
  <w:style w:type="character" w:styleId="1178" w:customStyle="1">
    <w:name w:val="页脚 字符"/>
    <w:link w:val="1177"/>
    <w:uiPriority w:val="0"/>
    <w:qFormat/>
    <w:rPr>
      <w:sz w:val="18"/>
      <w:szCs w:val="18"/>
    </w:rPr>
  </w:style>
  <w:style w:type="paragraph" w:styleId="1179" w:customStyle="1">
    <w:name w:val="页眉1"/>
    <w:basedOn w:val="916"/>
    <w:link w:val="118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80" w:customStyle="1">
    <w:name w:val="页眉 字符"/>
    <w:link w:val="1179"/>
    <w:uiPriority w:val="99"/>
    <w:qFormat/>
    <w:rPr>
      <w:sz w:val="18"/>
      <w:szCs w:val="18"/>
    </w:rPr>
  </w:style>
  <w:style w:type="paragraph" w:styleId="1181" w:customStyle="1">
    <w:name w:val="目录 11"/>
    <w:basedOn w:val="916"/>
    <w:next w:val="916"/>
    <w:uiPriority w:val="39"/>
    <w:qFormat/>
    <w:pPr>
      <w:jc w:val="center"/>
      <w:spacing w:before="120" w:after="120"/>
      <w:tabs>
        <w:tab w:val="right" w:pos="9170" w:leader="dot"/>
      </w:tabs>
    </w:pPr>
    <w:rPr>
      <w:rFonts w:eastAsia="文鼎小标宋简"/>
      <w:caps/>
      <w:sz w:val="32"/>
      <w:szCs w:val="32"/>
    </w:rPr>
  </w:style>
  <w:style w:type="paragraph" w:styleId="1182" w:customStyle="1">
    <w:name w:val="副标题1"/>
    <w:basedOn w:val="916"/>
    <w:next w:val="916"/>
    <w:link w:val="1183"/>
    <w:uiPriority w:val="0"/>
    <w:qFormat/>
    <w:pPr>
      <w:jc w:val="center"/>
      <w:spacing w:before="240" w:after="60" w:line="312" w:lineRule="auto"/>
      <w:outlineLvl w:val="1"/>
    </w:pPr>
    <w:rPr>
      <w:rFonts w:ascii="Cambria" w:hAnsi="Cambria" w:eastAsia="宋体"/>
      <w:b/>
      <w:bCs/>
      <w:sz w:val="32"/>
      <w:szCs w:val="32"/>
    </w:rPr>
  </w:style>
  <w:style w:type="character" w:styleId="1183" w:customStyle="1">
    <w:name w:val="副标题 字符"/>
    <w:link w:val="1182"/>
    <w:uiPriority w:val="0"/>
    <w:qFormat/>
    <w:rPr>
      <w:rFonts w:ascii="Cambria" w:hAnsi="Cambria" w:eastAsia="宋体" w:cs="Times New Roman"/>
      <w:b/>
      <w:bCs/>
      <w:sz w:val="32"/>
      <w:szCs w:val="32"/>
    </w:rPr>
  </w:style>
  <w:style w:type="paragraph" w:styleId="1184" w:customStyle="1">
    <w:name w:val="列表1"/>
    <w:basedOn w:val="916"/>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185" w:customStyle="1">
    <w:name w:val="脚注文本1"/>
    <w:basedOn w:val="916"/>
    <w:link w:val="1186"/>
    <w:uiPriority w:val="0"/>
    <w:qFormat/>
    <w:pPr>
      <w:jc w:val="left"/>
      <w:spacing w:line="312" w:lineRule="atLeast"/>
    </w:pPr>
    <w:rPr>
      <w:rFonts w:ascii="Times New Roman" w:hAnsi="Times New Roman" w:eastAsia="宋体"/>
      <w:sz w:val="18"/>
      <w:szCs w:val="20"/>
    </w:rPr>
  </w:style>
  <w:style w:type="character" w:styleId="1186" w:customStyle="1">
    <w:name w:val="脚注文本 字符"/>
    <w:link w:val="1185"/>
    <w:uiPriority w:val="0"/>
    <w:qFormat/>
    <w:rPr>
      <w:rFonts w:ascii="Times New Roman" w:hAnsi="Times New Roman" w:eastAsia="宋体" w:cs="Times New Roman"/>
      <w:sz w:val="18"/>
      <w:szCs w:val="20"/>
    </w:rPr>
  </w:style>
  <w:style w:type="paragraph" w:styleId="1187" w:customStyle="1">
    <w:name w:val="正文文本缩进 31"/>
    <w:basedOn w:val="916"/>
    <w:link w:val="1188"/>
    <w:uiPriority w:val="99"/>
    <w:qFormat/>
    <w:pPr>
      <w:ind w:firstLine="540"/>
      <w:spacing w:line="360" w:lineRule="auto"/>
      <w:widowControl/>
    </w:pPr>
    <w:rPr>
      <w:rFonts w:ascii="宋体" w:hAnsi="MS Sans Serif" w:eastAsia="宋体"/>
      <w:color w:val="000000"/>
      <w:sz w:val="24"/>
      <w:szCs w:val="20"/>
    </w:rPr>
  </w:style>
  <w:style w:type="character" w:styleId="1188" w:customStyle="1">
    <w:name w:val="正文文本缩进 3 字符2"/>
    <w:link w:val="1187"/>
    <w:uiPriority w:val="99"/>
    <w:qFormat/>
    <w:rPr>
      <w:rFonts w:ascii="宋体" w:hAnsi="MS Sans Serif" w:eastAsia="宋体" w:cs="Times New Roman"/>
      <w:color w:val="000000"/>
      <w:sz w:val="24"/>
      <w:szCs w:val="20"/>
    </w:rPr>
  </w:style>
  <w:style w:type="paragraph" w:styleId="1189" w:customStyle="1">
    <w:name w:val="正文文本 21"/>
    <w:basedOn w:val="916"/>
    <w:link w:val="1190"/>
    <w:uiPriority w:val="0"/>
    <w:qFormat/>
    <w:pPr>
      <w:spacing w:line="360" w:lineRule="auto"/>
      <w:tabs>
        <w:tab w:val="left" w:pos="540" w:leader="none"/>
      </w:tabs>
    </w:pPr>
    <w:rPr>
      <w:rFonts w:ascii="宋体" w:eastAsia="宋体"/>
      <w:color w:val="000000"/>
      <w:sz w:val="28"/>
      <w:szCs w:val="20"/>
    </w:rPr>
  </w:style>
  <w:style w:type="character" w:styleId="1190" w:customStyle="1">
    <w:name w:val="正文文本 2 字符"/>
    <w:link w:val="1189"/>
    <w:uiPriority w:val="0"/>
    <w:qFormat/>
    <w:rPr>
      <w:rFonts w:ascii="宋体" w:eastAsia="宋体" w:cs="Times New Roman"/>
      <w:color w:val="000000"/>
      <w:sz w:val="28"/>
      <w:szCs w:val="20"/>
    </w:rPr>
  </w:style>
  <w:style w:type="paragraph" w:styleId="1191" w:customStyle="1">
    <w:name w:val="普通(网站)1"/>
    <w:basedOn w:val="916"/>
    <w:uiPriority w:val="99"/>
    <w:qFormat/>
    <w:pPr>
      <w:jc w:val="left"/>
      <w:spacing w:before="100" w:beforeAutospacing="1" w:after="100" w:afterAutospacing="1"/>
      <w:widowControl/>
    </w:pPr>
    <w:rPr>
      <w:rFonts w:ascii="宋体" w:hAnsi="宋体" w:eastAsia="宋体" w:cs="宋体"/>
      <w:sz w:val="24"/>
      <w:szCs w:val="24"/>
    </w:rPr>
  </w:style>
  <w:style w:type="paragraph" w:styleId="1192" w:customStyle="1">
    <w:name w:val="标题1"/>
    <w:basedOn w:val="916"/>
    <w:next w:val="916"/>
    <w:link w:val="1193"/>
    <w:uiPriority w:val="10"/>
    <w:qFormat/>
    <w:pPr>
      <w:jc w:val="center"/>
      <w:spacing w:before="240" w:after="60"/>
      <w:outlineLvl w:val="0"/>
    </w:pPr>
    <w:rPr>
      <w:rFonts w:ascii="Cambria" w:hAnsi="Cambria" w:eastAsia="宋体"/>
      <w:b/>
      <w:bCs/>
      <w:sz w:val="32"/>
      <w:szCs w:val="32"/>
    </w:rPr>
  </w:style>
  <w:style w:type="character" w:styleId="1193" w:customStyle="1">
    <w:name w:val="标题 字符"/>
    <w:link w:val="1192"/>
    <w:uiPriority w:val="10"/>
    <w:qFormat/>
    <w:rPr>
      <w:rFonts w:ascii="Cambria" w:hAnsi="Cambria" w:eastAsia="宋体" w:cs="Times New Roman"/>
      <w:b/>
      <w:bCs/>
      <w:sz w:val="32"/>
      <w:szCs w:val="32"/>
    </w:rPr>
  </w:style>
  <w:style w:type="paragraph" w:styleId="1194" w:customStyle="1">
    <w:name w:val="批注主题1"/>
    <w:basedOn w:val="1155"/>
    <w:next w:val="1155"/>
    <w:link w:val="1195"/>
    <w:uiPriority w:val="99"/>
    <w:qFormat/>
    <w:pPr>
      <w:spacing w:line="240" w:lineRule="auto"/>
    </w:pPr>
    <w:rPr>
      <w:b/>
      <w:bCs/>
      <w:sz w:val="21"/>
    </w:rPr>
  </w:style>
  <w:style w:type="character" w:styleId="1195" w:customStyle="1">
    <w:name w:val="批注主题 字符2"/>
    <w:link w:val="1194"/>
    <w:uiPriority w:val="99"/>
    <w:qFormat/>
    <w:rPr>
      <w:rFonts w:ascii="Times New Roman" w:hAnsi="Times New Roman" w:eastAsia="宋体" w:cs="Times New Roman"/>
      <w:b/>
      <w:bCs/>
      <w:szCs w:val="20"/>
    </w:rPr>
  </w:style>
  <w:style w:type="paragraph" w:styleId="1196" w:customStyle="1">
    <w:name w:val="正文首行缩进 21"/>
    <w:basedOn w:val="1163"/>
    <w:link w:val="1197"/>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197" w:customStyle="1">
    <w:name w:val="正文首行缩进 2 字符"/>
    <w:basedOn w:val="1165"/>
    <w:link w:val="1196"/>
    <w:uiPriority w:val="99"/>
    <w:semiHidden/>
    <w:qFormat/>
    <w:rPr>
      <w:rFonts w:ascii="宋体" w:hAnsi="MS Sans Serif" w:eastAsia="宋体" w:cs="Times New Roman"/>
      <w:spacing w:val="12"/>
      <w:sz w:val="24"/>
      <w:szCs w:val="20"/>
    </w:rPr>
  </w:style>
  <w:style w:type="table" w:styleId="1198" w:customStyle="1">
    <w:name w:val="网格型11"/>
    <w:basedOn w:val="1141"/>
    <w:uiPriority w:val="99"/>
    <w:unhideWhenUsed/>
    <w:qFormat/>
    <w:rPr>
      <w:rFonts w:ascii="Times New Roman" w:hAnsi="Times New Roman" w:eastAsia="宋体"/>
    </w:rPr>
    <w:tblPr/>
  </w:style>
  <w:style w:type="character" w:styleId="1199" w:customStyle="1">
    <w:name w:val="要点1"/>
    <w:uiPriority w:val="0"/>
    <w:qFormat/>
    <w:rPr>
      <w:b/>
      <w:bCs/>
    </w:rPr>
  </w:style>
  <w:style w:type="character" w:styleId="1200" w:customStyle="1">
    <w:name w:val="页码1"/>
    <w:uiPriority w:val="0"/>
    <w:qFormat/>
  </w:style>
  <w:style w:type="character" w:styleId="1201" w:customStyle="1">
    <w:name w:val="已访问的超链接1"/>
    <w:uiPriority w:val="99"/>
    <w:qFormat/>
    <w:rPr>
      <w:color w:val="000000"/>
      <w:u w:val="none"/>
    </w:rPr>
  </w:style>
  <w:style w:type="character" w:styleId="1202" w:customStyle="1">
    <w:name w:val="强调1"/>
    <w:uiPriority w:val="0"/>
    <w:qFormat/>
  </w:style>
  <w:style w:type="character" w:styleId="1203" w:customStyle="1">
    <w:name w:val="HTML 打字机1"/>
    <w:uiPriority w:val="0"/>
    <w:qFormat/>
    <w:rPr>
      <w:rFonts w:ascii="宋体" w:hAnsi="宋体" w:eastAsia="宋体" w:cs="宋体"/>
      <w:sz w:val="24"/>
      <w:szCs w:val="24"/>
    </w:rPr>
  </w:style>
  <w:style w:type="character" w:styleId="1204" w:customStyle="1">
    <w:name w:val="超链接1"/>
    <w:uiPriority w:val="99"/>
    <w:qFormat/>
    <w:rPr>
      <w:color w:val="000000"/>
      <w:u w:val="none"/>
    </w:rPr>
  </w:style>
  <w:style w:type="character" w:styleId="1205" w:customStyle="1">
    <w:name w:val="HTML 代码1"/>
    <w:uiPriority w:val="0"/>
    <w:qFormat/>
    <w:rPr>
      <w:rFonts w:ascii="Courier New" w:hAnsi="Courier New"/>
      <w:sz w:val="20"/>
    </w:rPr>
  </w:style>
  <w:style w:type="character" w:styleId="1206" w:customStyle="1">
    <w:name w:val="批注引用1"/>
    <w:uiPriority w:val="99"/>
    <w:qFormat/>
    <w:rPr>
      <w:sz w:val="21"/>
      <w:szCs w:val="21"/>
    </w:rPr>
  </w:style>
  <w:style w:type="character" w:styleId="1207" w:customStyle="1">
    <w:name w:val="正文首行缩进 Char"/>
    <w:link w:val="1160"/>
    <w:uiPriority w:val="99"/>
    <w:semiHidden/>
    <w:qFormat/>
    <w:rPr>
      <w:rFonts w:ascii="Times New Roman" w:hAnsi="Times New Roman" w:eastAsia="华文中宋" w:cs="Times New Roman"/>
      <w:sz w:val="21"/>
      <w:szCs w:val="20"/>
    </w:rPr>
  </w:style>
  <w:style w:type="paragraph" w:styleId="1208" w:customStyle="1">
    <w:name w:val="列出段落1"/>
    <w:basedOn w:val="916"/>
    <w:uiPriority w:val="0"/>
    <w:qFormat/>
    <w:pPr>
      <w:ind w:firstLine="420"/>
    </w:pPr>
    <w:rPr>
      <w:rFonts w:ascii="Calibri" w:hAnsi="Calibri" w:eastAsia="宋体"/>
    </w:rPr>
  </w:style>
  <w:style w:type="character" w:styleId="1209" w:customStyle="1">
    <w:name w:val="标题 1 字符"/>
    <w:uiPriority w:val="0"/>
    <w:qFormat/>
    <w:rPr>
      <w:b/>
      <w:bCs/>
      <w:sz w:val="44"/>
      <w:szCs w:val="44"/>
    </w:rPr>
  </w:style>
  <w:style w:type="character" w:styleId="1210" w:customStyle="1">
    <w:name w:val="标题 2 字符"/>
    <w:uiPriority w:val="0"/>
    <w:qFormat/>
    <w:rPr>
      <w:rFonts w:ascii="等线 Light" w:hAnsi="等线 Light" w:eastAsia="等线 Light" w:cs="Times New Roman"/>
      <w:b/>
      <w:bCs/>
      <w:sz w:val="32"/>
      <w:szCs w:val="32"/>
    </w:rPr>
  </w:style>
  <w:style w:type="character" w:styleId="1211" w:customStyle="1">
    <w:name w:val="标题 3 字符"/>
    <w:uiPriority w:val="0"/>
    <w:qFormat/>
    <w:rPr>
      <w:b/>
      <w:bCs/>
      <w:sz w:val="32"/>
      <w:szCs w:val="32"/>
    </w:rPr>
  </w:style>
  <w:style w:type="character" w:styleId="1212" w:customStyle="1">
    <w:name w:val="标题 4 字符"/>
    <w:uiPriority w:val="0"/>
    <w:qFormat/>
    <w:rPr>
      <w:rFonts w:ascii="等线 Light" w:hAnsi="等线 Light" w:eastAsia="等线 Light" w:cs="Times New Roman"/>
      <w:b/>
      <w:bCs/>
      <w:sz w:val="28"/>
      <w:szCs w:val="28"/>
    </w:rPr>
  </w:style>
  <w:style w:type="character" w:styleId="1213" w:customStyle="1">
    <w:name w:val="标题 5 字符"/>
    <w:uiPriority w:val="0"/>
    <w:qFormat/>
    <w:rPr>
      <w:b/>
      <w:bCs/>
      <w:sz w:val="28"/>
      <w:szCs w:val="28"/>
    </w:rPr>
  </w:style>
  <w:style w:type="character" w:styleId="1214" w:customStyle="1">
    <w:name w:val="标题 6 字符"/>
    <w:uiPriority w:val="0"/>
    <w:qFormat/>
    <w:rPr>
      <w:rFonts w:ascii="等线 Light" w:hAnsi="等线 Light" w:eastAsia="等线 Light" w:cs="Times New Roman"/>
      <w:b/>
      <w:bCs/>
      <w:sz w:val="24"/>
      <w:szCs w:val="24"/>
    </w:rPr>
  </w:style>
  <w:style w:type="character" w:styleId="1215" w:customStyle="1">
    <w:name w:val="标题 7 字符"/>
    <w:uiPriority w:val="0"/>
    <w:qFormat/>
    <w:rPr>
      <w:b/>
      <w:bCs/>
      <w:sz w:val="24"/>
      <w:szCs w:val="24"/>
    </w:rPr>
  </w:style>
  <w:style w:type="character" w:styleId="1216" w:customStyle="1">
    <w:name w:val="标题 8 字符"/>
    <w:uiPriority w:val="0"/>
    <w:qFormat/>
    <w:rPr>
      <w:rFonts w:ascii="等线 Light" w:hAnsi="等线 Light" w:eastAsia="等线 Light" w:cs="Times New Roman"/>
      <w:sz w:val="24"/>
      <w:szCs w:val="24"/>
    </w:rPr>
  </w:style>
  <w:style w:type="character" w:styleId="1217" w:customStyle="1">
    <w:name w:val="标题 9 字符"/>
    <w:uiPriority w:val="0"/>
    <w:qFormat/>
    <w:rPr>
      <w:rFonts w:ascii="等线 Light" w:hAnsi="等线 Light" w:eastAsia="等线 Light" w:cs="Times New Roman"/>
      <w:szCs w:val="21"/>
    </w:rPr>
  </w:style>
  <w:style w:type="paragraph" w:styleId="1218" w:customStyle="1">
    <w:name w:val="_Style 39"/>
    <w:basedOn w:val="916"/>
    <w:next w:val="1219"/>
    <w:uiPriority w:val="34"/>
    <w:qFormat/>
    <w:pPr>
      <w:ind w:firstLine="420"/>
    </w:pPr>
    <w:rPr>
      <w:rFonts w:ascii="Times New Roman" w:hAnsi="Times New Roman" w:eastAsia="宋体"/>
      <w:szCs w:val="24"/>
    </w:rPr>
  </w:style>
  <w:style w:type="paragraph" w:styleId="1219" w:customStyle="1">
    <w:name w:val="列出段落2"/>
    <w:basedOn w:val="916"/>
    <w:link w:val="1220"/>
    <w:uiPriority w:val="34"/>
    <w:qFormat/>
    <w:pPr>
      <w:ind w:firstLine="420"/>
    </w:pPr>
    <w:rPr>
      <w:szCs w:val="24"/>
    </w:rPr>
  </w:style>
  <w:style w:type="character" w:styleId="1220" w:customStyle="1">
    <w:name w:val="列表段落 字符"/>
    <w:link w:val="1219"/>
    <w:uiPriority w:val="34"/>
    <w:qFormat/>
    <w:rPr>
      <w:sz w:val="21"/>
      <w:szCs w:val="24"/>
    </w:rPr>
  </w:style>
  <w:style w:type="character" w:styleId="1221" w:customStyle="1">
    <w:name w:val="文档结构图 字符"/>
    <w:uiPriority w:val="0"/>
    <w:qFormat/>
    <w:rPr>
      <w:rFonts w:ascii="Microsoft YaHei UI" w:eastAsia="Microsoft YaHei UI"/>
      <w:sz w:val="18"/>
      <w:szCs w:val="18"/>
    </w:rPr>
  </w:style>
  <w:style w:type="character" w:styleId="1222" w:customStyle="1">
    <w:name w:val="批注文字 字符"/>
    <w:basedOn w:val="1140"/>
    <w:uiPriority w:val="0"/>
    <w:qFormat/>
  </w:style>
  <w:style w:type="character" w:styleId="1223" w:customStyle="1">
    <w:name w:val="正文文本 字符"/>
    <w:basedOn w:val="1140"/>
    <w:uiPriority w:val="0"/>
    <w:qFormat/>
  </w:style>
  <w:style w:type="character" w:styleId="1224" w:customStyle="1">
    <w:name w:val="正文文本缩进 字符"/>
    <w:basedOn w:val="1140"/>
    <w:uiPriority w:val="0"/>
    <w:qFormat/>
  </w:style>
  <w:style w:type="paragraph" w:styleId="1225"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26" w:customStyle="1">
    <w:name w:val="纯文本 字符"/>
    <w:uiPriority w:val="0"/>
    <w:qFormat/>
    <w:rPr>
      <w:rFonts w:ascii="等线" w:hAnsi="Courier New" w:cs="Courier New"/>
    </w:rPr>
  </w:style>
  <w:style w:type="character" w:styleId="1227" w:customStyle="1">
    <w:name w:val="日期 字符"/>
    <w:basedOn w:val="1140"/>
    <w:uiPriority w:val="0"/>
    <w:qFormat/>
  </w:style>
  <w:style w:type="character" w:styleId="1228" w:customStyle="1">
    <w:name w:val="正文文本缩进 2 字符"/>
    <w:basedOn w:val="1140"/>
    <w:uiPriority w:val="0"/>
    <w:qFormat/>
  </w:style>
  <w:style w:type="character" w:styleId="1229" w:customStyle="1">
    <w:name w:val="批注框文本 字符"/>
    <w:uiPriority w:val="0"/>
    <w:qFormat/>
    <w:rPr>
      <w:sz w:val="18"/>
      <w:szCs w:val="18"/>
    </w:rPr>
  </w:style>
  <w:style w:type="character" w:styleId="1230" w:customStyle="1">
    <w:name w:val="页脚 字符2"/>
    <w:uiPriority w:val="99"/>
    <w:qFormat/>
    <w:rPr>
      <w:sz w:val="18"/>
      <w:szCs w:val="18"/>
    </w:rPr>
  </w:style>
  <w:style w:type="character" w:styleId="1231" w:customStyle="1">
    <w:name w:val="页眉 字符2"/>
    <w:uiPriority w:val="99"/>
    <w:qFormat/>
    <w:rPr>
      <w:sz w:val="18"/>
      <w:szCs w:val="18"/>
    </w:rPr>
  </w:style>
  <w:style w:type="character" w:styleId="1232" w:customStyle="1">
    <w:name w:val="正文文本缩进 3 字符"/>
    <w:uiPriority w:val="0"/>
    <w:qFormat/>
    <w:rPr>
      <w:sz w:val="16"/>
      <w:szCs w:val="16"/>
    </w:rPr>
  </w:style>
  <w:style w:type="character" w:styleId="1233" w:customStyle="1">
    <w:name w:val="批注主题 字符"/>
    <w:uiPriority w:val="0"/>
    <w:qFormat/>
    <w:rPr>
      <w:b/>
      <w:bCs/>
    </w:rPr>
  </w:style>
  <w:style w:type="character" w:styleId="1234" w:customStyle="1">
    <w:name w:val="正文文本首行缩进 字符1"/>
    <w:uiPriority w:val="0"/>
    <w:qFormat/>
    <w:rPr>
      <w:sz w:val="21"/>
    </w:rPr>
  </w:style>
  <w:style w:type="character" w:styleId="1235" w:customStyle="1">
    <w:name w:val="正文文本首行缩进 2 字符"/>
    <w:uiPriority w:val="0"/>
    <w:qFormat/>
  </w:style>
  <w:style w:type="character" w:styleId="1236" w:customStyle="1">
    <w:name w:val="Comment Text Char1"/>
    <w:uiPriority w:val="0"/>
    <w:qFormat/>
    <w:rPr>
      <w:sz w:val="24"/>
      <w:lang w:bidi="ar-SA"/>
    </w:rPr>
  </w:style>
  <w:style w:type="character" w:styleId="1237" w:customStyle="1">
    <w:name w:val="Footnote Text Char"/>
    <w:uiPriority w:val="0"/>
    <w:qFormat/>
    <w:rPr>
      <w:rFonts w:eastAsia="宋体"/>
      <w:sz w:val="18"/>
      <w:lang w:val="en-US" w:eastAsia="zh-CN" w:bidi="ar-SA"/>
    </w:rPr>
  </w:style>
  <w:style w:type="character" w:styleId="1238" w:customStyle="1">
    <w:name w:val="font131"/>
    <w:uiPriority w:val="0"/>
    <w:qFormat/>
    <w:rPr>
      <w:rFonts w:ascii="Times New Roman" w:hAnsi="Times New Roman" w:cs="Times New Roman"/>
      <w:color w:val="000000"/>
      <w:sz w:val="20"/>
      <w:szCs w:val="20"/>
      <w:u w:val="none"/>
      <w:vertAlign w:val="superscript"/>
    </w:rPr>
  </w:style>
  <w:style w:type="character" w:styleId="1239" w:customStyle="1">
    <w:name w:val="Plain Text Char"/>
    <w:uiPriority w:val="0"/>
    <w:qFormat/>
    <w:rPr>
      <w:rFonts w:ascii="宋体" w:hAnsi="Courier New" w:eastAsia="宋体"/>
      <w:sz w:val="24"/>
      <w:lang w:bidi="ar-SA"/>
    </w:rPr>
  </w:style>
  <w:style w:type="character" w:styleId="1240" w:customStyle="1">
    <w:name w:val="正文文本 (5) Exact"/>
    <w:link w:val="1241"/>
    <w:uiPriority w:val="0"/>
    <w:qFormat/>
    <w:rPr>
      <w:rFonts w:ascii="仿宋" w:eastAsia="仿宋"/>
      <w:sz w:val="19"/>
      <w:szCs w:val="19"/>
      <w:shd w:val="clear" w:color="auto" w:fill="ffffff"/>
      <w:lang w:eastAsia="en-US"/>
    </w:rPr>
  </w:style>
  <w:style w:type="paragraph" w:styleId="1241" w:customStyle="1">
    <w:name w:val="正文文本 (5)"/>
    <w:basedOn w:val="916"/>
    <w:link w:val="1240"/>
    <w:uiPriority w:val="0"/>
    <w:qFormat/>
    <w:pPr>
      <w:jc w:val="left"/>
      <w:spacing w:line="240" w:lineRule="atLeast"/>
      <w:shd w:val="clear" w:color="auto" w:fill="ffffff"/>
    </w:pPr>
    <w:rPr>
      <w:rFonts w:ascii="仿宋" w:eastAsia="仿宋"/>
      <w:sz w:val="19"/>
      <w:szCs w:val="19"/>
      <w:lang w:eastAsia="en-US"/>
    </w:rPr>
  </w:style>
  <w:style w:type="character" w:styleId="1242" w:customStyle="1">
    <w:name w:val="页眉 Char"/>
    <w:uiPriority w:val="99"/>
    <w:qFormat/>
    <w:rPr>
      <w:sz w:val="18"/>
      <w:szCs w:val="18"/>
    </w:rPr>
  </w:style>
  <w:style w:type="character" w:styleId="1243" w:customStyle="1">
    <w:name w:val="标题 1 Char1"/>
    <w:uiPriority w:val="0"/>
    <w:qFormat/>
    <w:rPr>
      <w:rFonts w:ascii="Calibri" w:hAnsi="Calibri" w:eastAsia="宋体" w:cs="Arial"/>
      <w:b/>
      <w:sz w:val="44"/>
      <w:szCs w:val="20"/>
    </w:rPr>
  </w:style>
  <w:style w:type="character" w:styleId="1244" w:customStyle="1">
    <w:name w:val="明显强调1"/>
    <w:uiPriority w:val="0"/>
    <w:qFormat/>
    <w:rPr>
      <w:b/>
      <w:bCs/>
      <w:i/>
      <w:iCs/>
      <w:color w:val="4f81bd"/>
    </w:rPr>
  </w:style>
  <w:style w:type="character" w:styleId="1245" w:customStyle="1">
    <w:name w:val="纯文本 Char1"/>
    <w:uiPriority w:val="0"/>
    <w:qFormat/>
    <w:rPr>
      <w:rFonts w:ascii="宋体" w:hAnsi="Courier New"/>
      <w:sz w:val="21"/>
    </w:rPr>
  </w:style>
  <w:style w:type="character" w:styleId="1246" w:customStyle="1">
    <w:name w:val="yf00正文 字符"/>
    <w:link w:val="1247"/>
    <w:uiPriority w:val="0"/>
    <w:qFormat/>
    <w:rPr>
      <w:rFonts w:ascii="宋体" w:hAnsi="宋体"/>
      <w:sz w:val="24"/>
      <w:szCs w:val="21"/>
    </w:rPr>
  </w:style>
  <w:style w:type="paragraph" w:styleId="1247" w:customStyle="1">
    <w:name w:val="yf00正文"/>
    <w:basedOn w:val="916"/>
    <w:link w:val="1246"/>
    <w:uiPriority w:val="0"/>
    <w:qFormat/>
    <w:pPr>
      <w:ind w:firstLine="480"/>
      <w:spacing w:after="160" w:line="360" w:lineRule="auto"/>
    </w:pPr>
    <w:rPr>
      <w:rFonts w:ascii="宋体" w:hAnsi="宋体"/>
      <w:sz w:val="24"/>
      <w:szCs w:val="21"/>
    </w:rPr>
  </w:style>
  <w:style w:type="character" w:styleId="1248" w:customStyle="1">
    <w:name w:val="font101"/>
    <w:uiPriority w:val="0"/>
    <w:qFormat/>
    <w:rPr>
      <w:rFonts w:hint="eastAsia" w:ascii="宋体" w:hAnsi="宋体" w:eastAsia="宋体" w:cs="宋体"/>
      <w:color w:val="000000"/>
      <w:sz w:val="18"/>
      <w:szCs w:val="18"/>
      <w:u w:val="none"/>
    </w:rPr>
  </w:style>
  <w:style w:type="character" w:styleId="1249" w:customStyle="1">
    <w:name w:val="Header Char"/>
    <w:uiPriority w:val="0"/>
    <w:qFormat/>
    <w:rPr>
      <w:rFonts w:eastAsia="宋体"/>
      <w:sz w:val="18"/>
      <w:szCs w:val="18"/>
      <w:lang w:val="en-US" w:eastAsia="zh-CN" w:bidi="ar-SA"/>
    </w:rPr>
  </w:style>
  <w:style w:type="character" w:styleId="1250" w:customStyle="1">
    <w:name w:val="批注文字 Char Char"/>
    <w:uiPriority w:val="0"/>
    <w:qFormat/>
    <w:rPr>
      <w:rFonts w:ascii="宋体" w:hAnsi="Times New Roman" w:eastAsia="宋体" w:cs="Times New Roman"/>
      <w:sz w:val="28"/>
      <w:szCs w:val="20"/>
    </w:rPr>
  </w:style>
  <w:style w:type="character" w:styleId="1251" w:customStyle="1">
    <w:name w:val="fontstyle01"/>
    <w:uiPriority w:val="0"/>
    <w:qFormat/>
    <w:rPr>
      <w:rFonts w:ascii="MicrosoftYaHei-Identity-H" w:hAnsi="MicrosoftYaHei-Identity-H"/>
      <w:color w:val="231916"/>
      <w:sz w:val="22"/>
      <w:szCs w:val="22"/>
    </w:rPr>
  </w:style>
  <w:style w:type="character" w:styleId="1252" w:customStyle="1">
    <w:name w:val="font91"/>
    <w:uiPriority w:val="0"/>
    <w:qFormat/>
    <w:rPr>
      <w:rFonts w:hint="eastAsia" w:ascii="宋体" w:hAnsi="宋体" w:eastAsia="宋体" w:cs="宋体"/>
      <w:b/>
      <w:bCs/>
      <w:color w:val="000000"/>
      <w:sz w:val="24"/>
      <w:szCs w:val="24"/>
      <w:u w:val="none"/>
    </w:rPr>
  </w:style>
  <w:style w:type="character" w:styleId="1253" w:customStyle="1">
    <w:name w:val="font111"/>
    <w:uiPriority w:val="0"/>
    <w:qFormat/>
    <w:rPr>
      <w:rFonts w:hint="eastAsia" w:ascii="宋体" w:hAnsi="宋体" w:eastAsia="宋体" w:cs="宋体"/>
      <w:color w:val="000000"/>
      <w:sz w:val="20"/>
      <w:szCs w:val="20"/>
      <w:u w:val="none"/>
    </w:rPr>
  </w:style>
  <w:style w:type="character" w:styleId="1254" w:customStyle="1">
    <w:name w:val="tit12"/>
    <w:uiPriority w:val="0"/>
    <w:qFormat/>
    <w:rPr>
      <w:color w:val="db2200"/>
    </w:rPr>
  </w:style>
  <w:style w:type="character" w:styleId="1255" w:customStyle="1">
    <w:name w:val="批注文字 Char1"/>
    <w:uiPriority w:val="0"/>
    <w:qFormat/>
    <w:rPr>
      <w:rFonts w:ascii="Times New Roman" w:hAnsi="Times New Roman" w:eastAsia="宋体" w:cs="Times New Roman"/>
      <w:sz w:val="20"/>
      <w:szCs w:val="20"/>
    </w:rPr>
  </w:style>
  <w:style w:type="character" w:styleId="1256" w:customStyle="1">
    <w:name w:val="CITE"/>
    <w:uiPriority w:val="0"/>
    <w:qFormat/>
    <w:rPr>
      <w:i/>
    </w:rPr>
  </w:style>
  <w:style w:type="character" w:styleId="1257" w:customStyle="1">
    <w:name w:val="标题5 Char Char"/>
    <w:link w:val="1258"/>
    <w:uiPriority w:val="0"/>
    <w:qFormat/>
    <w:rPr>
      <w:rFonts w:ascii="Arial" w:hAnsi="Arial"/>
      <w:b/>
      <w:bCs/>
      <w:sz w:val="24"/>
      <w:szCs w:val="32"/>
    </w:rPr>
  </w:style>
  <w:style w:type="paragraph" w:styleId="1258" w:customStyle="1">
    <w:name w:val="标题5"/>
    <w:basedOn w:val="992"/>
    <w:link w:val="1257"/>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259" w:customStyle="1">
    <w:name w:val="Variable"/>
    <w:uiPriority w:val="0"/>
    <w:qFormat/>
    <w:rPr>
      <w:i/>
    </w:rPr>
  </w:style>
  <w:style w:type="character" w:styleId="1260" w:customStyle="1">
    <w:name w:val="超链接_0"/>
    <w:uiPriority w:val="99"/>
    <w:qFormat/>
    <w:rPr>
      <w:rFonts w:ascii="Calibri" w:hAnsi="Calibri" w:cs="Times New Roman"/>
      <w:color w:val="0000ff"/>
      <w:u w:val="single"/>
    </w:rPr>
  </w:style>
  <w:style w:type="character" w:styleId="1261" w:customStyle="1">
    <w:name w:val="15"/>
    <w:uiPriority w:val="0"/>
    <w:qFormat/>
    <w:rPr>
      <w:rFonts w:ascii="Arial" w:hAnsi="Arial" w:cs="Arial"/>
      <w:b/>
      <w:bCs/>
      <w:sz w:val="32"/>
      <w:szCs w:val="32"/>
    </w:rPr>
  </w:style>
  <w:style w:type="character" w:styleId="1262" w:customStyle="1">
    <w:name w:val="Char Char91"/>
    <w:uiPriority w:val="0"/>
    <w:qFormat/>
    <w:rPr>
      <w:rFonts w:eastAsia="宋体"/>
      <w:b/>
      <w:bCs/>
      <w:sz w:val="32"/>
      <w:szCs w:val="44"/>
      <w:lang w:val="en-US" w:eastAsia="zh-CN" w:bidi="ar-SA"/>
    </w:rPr>
  </w:style>
  <w:style w:type="character" w:styleId="1263" w:customStyle="1">
    <w:name w:val="正文缩进 字符"/>
    <w:uiPriority w:val="0"/>
    <w:qFormat/>
    <w:rPr>
      <w:szCs w:val="24"/>
    </w:rPr>
  </w:style>
  <w:style w:type="character" w:styleId="1264" w:customStyle="1">
    <w:name w:val="日期 Char1"/>
    <w:uiPriority w:val="0"/>
    <w:qFormat/>
    <w:rPr>
      <w:rFonts w:ascii="Times New Roman" w:hAnsi="Times New Roman" w:eastAsia="宋体" w:cs="Times New Roman"/>
      <w:szCs w:val="24"/>
    </w:rPr>
  </w:style>
  <w:style w:type="character" w:styleId="1265" w:customStyle="1">
    <w:name w:val="正文文本缩进 2 字符1"/>
    <w:uiPriority w:val="99"/>
    <w:semiHidden/>
    <w:qFormat/>
    <w:rPr>
      <w:sz w:val="21"/>
      <w:szCs w:val="24"/>
    </w:rPr>
  </w:style>
  <w:style w:type="character" w:styleId="1266" w:customStyle="1">
    <w:name w:val="正文文本首行缩进 2 字符1"/>
    <w:uiPriority w:val="99"/>
    <w:qFormat/>
    <w:rPr>
      <w:rFonts w:ascii="宋体" w:hAnsi="MS Sans Serif"/>
      <w:spacing w:val="12"/>
      <w:sz w:val="21"/>
    </w:rPr>
  </w:style>
  <w:style w:type="character" w:styleId="1267" w:customStyle="1">
    <w:name w:val="正文文本缩进 3 字符1"/>
    <w:uiPriority w:val="99"/>
    <w:semiHidden/>
    <w:qFormat/>
    <w:rPr>
      <w:sz w:val="16"/>
      <w:szCs w:val="16"/>
    </w:rPr>
  </w:style>
  <w:style w:type="character" w:styleId="1268" w:customStyle="1">
    <w:name w:val="more6"/>
    <w:uiPriority w:val="0"/>
    <w:qFormat/>
  </w:style>
  <w:style w:type="character" w:styleId="1269" w:customStyle="1">
    <w:name w:val="HTML Markup"/>
    <w:uiPriority w:val="0"/>
    <w:qFormat/>
    <w:rPr>
      <w:vanish/>
      <w:color w:val="ff0000"/>
    </w:rPr>
  </w:style>
  <w:style w:type="character" w:styleId="1270" w:customStyle="1">
    <w:name w:val="不明显参考1"/>
    <w:uiPriority w:val="0"/>
    <w:qFormat/>
    <w:rPr>
      <w:smallCaps/>
      <w:color w:val="c0504d"/>
      <w:u w:val="single"/>
    </w:rPr>
  </w:style>
  <w:style w:type="character" w:styleId="1271" w:customStyle="1">
    <w:name w:val="font151"/>
    <w:uiPriority w:val="0"/>
    <w:qFormat/>
    <w:rPr>
      <w:rFonts w:ascii="Wingdings 2" w:hAnsi="Wingdings 2" w:eastAsia="Wingdings 2" w:cs="Wingdings 2"/>
      <w:color w:val="000000"/>
      <w:sz w:val="20"/>
      <w:szCs w:val="20"/>
      <w:u w:val="none"/>
    </w:rPr>
  </w:style>
  <w:style w:type="character" w:styleId="1272" w:customStyle="1">
    <w:name w:val="样式 Char"/>
    <w:link w:val="1273"/>
    <w:uiPriority w:val="0"/>
    <w:qFormat/>
    <w:rPr>
      <w:rFonts w:ascii="宋体" w:hAnsi="宋体" w:cs="宋体"/>
      <w:sz w:val="24"/>
      <w:szCs w:val="24"/>
    </w:rPr>
  </w:style>
  <w:style w:type="paragraph" w:styleId="1273" w:customStyle="1">
    <w:name w:val="样式"/>
    <w:link w:val="1272"/>
    <w:uiPriority w:val="0"/>
    <w:qFormat/>
    <w:pPr>
      <w:widowControl w:val="off"/>
    </w:pPr>
    <w:rPr>
      <w:rFonts w:hint="default" w:ascii="宋体" w:hAnsi="宋体" w:eastAsia="等线" w:cs="宋体"/>
      <w:sz w:val="24"/>
      <w:szCs w:val="24"/>
      <w:lang w:val="en-US" w:eastAsia="zh-CN" w:bidi="ar-SA"/>
    </w:rPr>
  </w:style>
  <w:style w:type="character" w:styleId="1274" w:customStyle="1">
    <w:name w:val="明显引用 Char1"/>
    <w:uiPriority w:val="30"/>
    <w:qFormat/>
    <w:rPr>
      <w:rFonts w:ascii="Times New Roman" w:hAnsi="Times New Roman" w:eastAsia="宋体" w:cs="Times New Roman"/>
      <w:b/>
      <w:bCs/>
      <w:i/>
      <w:iCs/>
      <w:color w:val="4f81bd"/>
      <w:szCs w:val="24"/>
    </w:rPr>
  </w:style>
  <w:style w:type="character" w:styleId="1275" w:customStyle="1">
    <w:name w:val="Document Map Char"/>
    <w:uiPriority w:val="0"/>
    <w:qFormat/>
    <w:rPr>
      <w:rFonts w:eastAsia="宋体"/>
      <w:sz w:val="21"/>
      <w:szCs w:val="24"/>
      <w:lang w:val="en-US" w:eastAsia="zh-CN" w:bidi="ar-SA"/>
    </w:rPr>
  </w:style>
  <w:style w:type="character" w:styleId="1276" w:customStyle="1">
    <w:name w:val="副标题 Char1"/>
    <w:uiPriority w:val="0"/>
    <w:qFormat/>
    <w:rPr>
      <w:rFonts w:ascii="Cambria" w:hAnsi="Cambria" w:cs="Times New Roman"/>
      <w:b/>
      <w:bCs/>
      <w:sz w:val="32"/>
      <w:szCs w:val="32"/>
    </w:rPr>
  </w:style>
  <w:style w:type="character" w:styleId="1277" w:customStyle="1">
    <w:name w:val="正文文本首行缩进 字符"/>
    <w:uiPriority w:val="0"/>
    <w:qFormat/>
    <w:rPr>
      <w:rFonts w:ascii="华文中宋" w:eastAsia="华文中宋"/>
      <w:sz w:val="21"/>
    </w:rPr>
  </w:style>
  <w:style w:type="character" w:styleId="1278" w:customStyle="1">
    <w:name w:val="正文文本缩进 字符1"/>
    <w:uiPriority w:val="99"/>
    <w:semiHidden/>
    <w:qFormat/>
    <w:rPr>
      <w:sz w:val="21"/>
      <w:szCs w:val="24"/>
    </w:rPr>
  </w:style>
  <w:style w:type="character" w:styleId="1279" w:customStyle="1">
    <w:name w:val="CODE"/>
    <w:uiPriority w:val="0"/>
    <w:qFormat/>
    <w:rPr>
      <w:rFonts w:ascii="Courier New" w:hAnsi="Courier New"/>
      <w:sz w:val="20"/>
    </w:rPr>
  </w:style>
  <w:style w:type="character" w:styleId="1280" w:customStyle="1">
    <w:name w:val="正文文本缩进 Char1"/>
    <w:uiPriority w:val="0"/>
    <w:qFormat/>
    <w:rPr>
      <w:sz w:val="21"/>
      <w:szCs w:val="24"/>
    </w:rPr>
  </w:style>
  <w:style w:type="character" w:styleId="1281" w:customStyle="1">
    <w:name w:val="文档结构图 Char1"/>
    <w:uiPriority w:val="0"/>
    <w:qFormat/>
    <w:rPr>
      <w:rFonts w:ascii="宋体" w:hAnsi="Times New Roman" w:eastAsia="宋体" w:cs="Times New Roman"/>
      <w:sz w:val="18"/>
      <w:szCs w:val="18"/>
    </w:rPr>
  </w:style>
  <w:style w:type="character" w:styleId="1282" w:customStyle="1">
    <w:name w:val="明显参考1"/>
    <w:uiPriority w:val="0"/>
    <w:qFormat/>
    <w:rPr>
      <w:b/>
      <w:bCs/>
      <w:smallCaps/>
      <w:color w:val="c0504d"/>
      <w:spacing w:val="5"/>
      <w:u w:val="single"/>
    </w:rPr>
  </w:style>
  <w:style w:type="character" w:styleId="1283" w:customStyle="1">
    <w:name w:val="Body Text Indent 2 Char"/>
    <w:uiPriority w:val="0"/>
    <w:qFormat/>
    <w:rPr>
      <w:rFonts w:eastAsia="宋体"/>
      <w:sz w:val="21"/>
      <w:szCs w:val="24"/>
      <w:lang w:val="en-US" w:eastAsia="zh-CN" w:bidi="ar-SA"/>
    </w:rPr>
  </w:style>
  <w:style w:type="character" w:styleId="1284" w:customStyle="1">
    <w:name w:val="Comment Text Char"/>
    <w:uiPriority w:val="0"/>
    <w:qFormat/>
    <w:rPr>
      <w:rFonts w:cs="Times New Roman"/>
      <w:sz w:val="24"/>
      <w:szCs w:val="24"/>
    </w:rPr>
  </w:style>
  <w:style w:type="character" w:styleId="1285" w:customStyle="1">
    <w:name w:val="标题 Char1"/>
    <w:uiPriority w:val="10"/>
    <w:qFormat/>
    <w:rPr>
      <w:rFonts w:ascii="Cambria" w:hAnsi="Cambria" w:eastAsia="宋体" w:cs="Times New Roman"/>
      <w:b/>
      <w:bCs/>
      <w:sz w:val="32"/>
      <w:szCs w:val="32"/>
    </w:rPr>
  </w:style>
  <w:style w:type="character" w:styleId="1286" w:customStyle="1">
    <w:name w:val="批注框文本 字符1"/>
    <w:uiPriority w:val="99"/>
    <w:semiHidden/>
    <w:qFormat/>
    <w:rPr>
      <w:sz w:val="18"/>
      <w:szCs w:val="18"/>
    </w:rPr>
  </w:style>
  <w:style w:type="character" w:styleId="1287" w:customStyle="1">
    <w:name w:val="Footer Char"/>
    <w:uiPriority w:val="0"/>
    <w:qFormat/>
    <w:rPr>
      <w:rFonts w:eastAsia="宋体"/>
      <w:sz w:val="18"/>
      <w:szCs w:val="18"/>
      <w:lang w:val="en-US" w:eastAsia="zh-CN" w:bidi="ar-SA"/>
    </w:rPr>
  </w:style>
  <w:style w:type="character" w:styleId="1288" w:customStyle="1">
    <w:name w:val="正文文本 Char1"/>
    <w:uiPriority w:val="0"/>
    <w:qFormat/>
    <w:rPr>
      <w:sz w:val="21"/>
      <w:szCs w:val="22"/>
    </w:rPr>
  </w:style>
  <w:style w:type="character" w:styleId="1289" w:customStyle="1">
    <w:name w:val="font341"/>
    <w:uiPriority w:val="0"/>
    <w:qFormat/>
    <w:rPr>
      <w:rFonts w:ascii="Times New Roman" w:hAnsi="Times New Roman" w:cs="Times New Roman"/>
      <w:color w:val="000000"/>
      <w:sz w:val="20"/>
      <w:szCs w:val="20"/>
      <w:u w:val="none"/>
    </w:rPr>
  </w:style>
  <w:style w:type="character" w:styleId="1290" w:customStyle="1">
    <w:name w:val="Char Char21"/>
    <w:uiPriority w:val="0"/>
    <w:qFormat/>
    <w:rPr>
      <w:rFonts w:ascii="Arial" w:hAnsi="Arial" w:eastAsia="黑体" w:cs="Times New Roman"/>
      <w:b/>
      <w:bCs/>
      <w:sz w:val="32"/>
      <w:szCs w:val="32"/>
    </w:rPr>
  </w:style>
  <w:style w:type="character" w:styleId="1291" w:customStyle="1">
    <w:name w:val="Balloon Text Char"/>
    <w:uiPriority w:val="0"/>
    <w:qFormat/>
    <w:rPr>
      <w:sz w:val="18"/>
      <w:lang w:bidi="ar-SA"/>
    </w:rPr>
  </w:style>
  <w:style w:type="character" w:styleId="1292" w:customStyle="1">
    <w:name w:val="正文非缩进 Char1"/>
    <w:uiPriority w:val="0"/>
    <w:qFormat/>
  </w:style>
  <w:style w:type="character" w:styleId="1293" w:customStyle="1">
    <w:name w:val="标题 2 Char1"/>
    <w:uiPriority w:val="0"/>
    <w:qFormat/>
    <w:rPr>
      <w:rFonts w:ascii="Arial" w:hAnsi="Arial" w:eastAsia="黑体" w:cs="Calibri"/>
      <w:b/>
      <w:sz w:val="32"/>
      <w:szCs w:val="20"/>
    </w:rPr>
  </w:style>
  <w:style w:type="character" w:styleId="1294" w:customStyle="1">
    <w:name w:val="Heading 2 Char"/>
    <w:uiPriority w:val="0"/>
    <w:qFormat/>
    <w:rPr>
      <w:rFonts w:ascii="Arial" w:hAnsi="Arial" w:eastAsia="黑体"/>
      <w:b/>
      <w:bCs/>
      <w:sz w:val="32"/>
      <w:szCs w:val="32"/>
      <w:lang w:val="en-US" w:eastAsia="zh-CN" w:bidi="ar-SA"/>
    </w:rPr>
  </w:style>
  <w:style w:type="character" w:styleId="1295" w:customStyle="1">
    <w:name w:val="font141"/>
    <w:uiPriority w:val="0"/>
    <w:qFormat/>
    <w:rPr>
      <w:rFonts w:ascii="Times New Roman" w:hAnsi="Times New Roman" w:cs="Times New Roman"/>
      <w:color w:val="000000"/>
      <w:sz w:val="18"/>
      <w:szCs w:val="18"/>
      <w:u w:val="none"/>
    </w:rPr>
  </w:style>
  <w:style w:type="character" w:styleId="1296" w:customStyle="1">
    <w:name w:val="Char Char3"/>
    <w:uiPriority w:val="0"/>
    <w:qFormat/>
    <w:rPr>
      <w:rFonts w:ascii="黑体" w:hAnsi="宋体" w:eastAsia="黑体" w:cs="Arial"/>
      <w:b/>
      <w:bCs/>
      <w:sz w:val="24"/>
      <w:szCs w:val="24"/>
      <w:lang w:val="en-US" w:eastAsia="zh-CN" w:bidi="ar-SA"/>
    </w:rPr>
  </w:style>
  <w:style w:type="character" w:styleId="1297" w:customStyle="1">
    <w:name w:val="引用 字符"/>
    <w:link w:val="1298"/>
    <w:uiPriority w:val="0"/>
    <w:qFormat/>
    <w:rPr>
      <w:i/>
      <w:iCs/>
      <w:color w:val="000000"/>
    </w:rPr>
  </w:style>
  <w:style w:type="paragraph" w:styleId="1298" w:customStyle="1">
    <w:name w:val="引用1"/>
    <w:basedOn w:val="916"/>
    <w:next w:val="916"/>
    <w:link w:val="1297"/>
    <w:uiPriority w:val="0"/>
    <w:qFormat/>
    <w:rPr>
      <w:i/>
      <w:iCs/>
      <w:color w:val="000000"/>
    </w:rPr>
  </w:style>
  <w:style w:type="character" w:styleId="1299" w:customStyle="1">
    <w:name w:val="引用 字符1"/>
    <w:uiPriority w:val="29"/>
    <w:qFormat/>
    <w:rPr>
      <w:i/>
      <w:iCs/>
      <w:color w:val="404040"/>
    </w:rPr>
  </w:style>
  <w:style w:type="character" w:styleId="1300" w:customStyle="1">
    <w:name w:val="Date Char"/>
    <w:uiPriority w:val="0"/>
    <w:qFormat/>
    <w:rPr>
      <w:rFonts w:eastAsia="宋体"/>
      <w:sz w:val="21"/>
      <w:szCs w:val="24"/>
      <w:lang w:val="en-US" w:eastAsia="zh-CN" w:bidi="ar-SA"/>
    </w:rPr>
  </w:style>
  <w:style w:type="character" w:styleId="1301" w:customStyle="1">
    <w:name w:val="Char Char9"/>
    <w:uiPriority w:val="0"/>
    <w:qFormat/>
    <w:rPr>
      <w:rFonts w:eastAsia="宋体"/>
      <w:b/>
      <w:bCs/>
      <w:sz w:val="32"/>
      <w:szCs w:val="44"/>
      <w:lang w:val="en-US" w:eastAsia="zh-CN" w:bidi="ar-SA"/>
    </w:rPr>
  </w:style>
  <w:style w:type="character" w:styleId="1302" w:customStyle="1">
    <w:name w:val="font122"/>
    <w:uiPriority w:val="0"/>
    <w:qFormat/>
    <w:rPr>
      <w:rFonts w:hint="eastAsia" w:ascii="宋体" w:hAnsi="宋体" w:eastAsia="宋体" w:cs="宋体"/>
      <w:color w:val="000000"/>
      <w:sz w:val="20"/>
      <w:szCs w:val="20"/>
      <w:u w:val="none"/>
      <w:vertAlign w:val="superscript"/>
    </w:rPr>
  </w:style>
  <w:style w:type="character" w:styleId="1303" w:customStyle="1">
    <w:name w:val="页眉 字符1"/>
    <w:uiPriority w:val="99"/>
    <w:semiHidden/>
    <w:qFormat/>
    <w:rPr>
      <w:sz w:val="18"/>
      <w:szCs w:val="18"/>
    </w:rPr>
  </w:style>
  <w:style w:type="character" w:styleId="1304" w:customStyle="1">
    <w:name w:val="页脚 字符1"/>
    <w:uiPriority w:val="99"/>
    <w:semiHidden/>
    <w:qFormat/>
    <w:rPr>
      <w:sz w:val="18"/>
      <w:szCs w:val="18"/>
    </w:rPr>
  </w:style>
  <w:style w:type="character" w:styleId="1305" w:customStyle="1">
    <w:name w:val="Comment"/>
    <w:uiPriority w:val="0"/>
    <w:qFormat/>
    <w:rPr>
      <w:vanish/>
    </w:rPr>
  </w:style>
  <w:style w:type="character" w:styleId="1306" w:customStyle="1">
    <w:name w:val="font81"/>
    <w:uiPriority w:val="0"/>
    <w:qFormat/>
    <w:rPr>
      <w:rFonts w:hint="eastAsia" w:ascii="宋体" w:hAnsi="宋体" w:eastAsia="宋体" w:cs="宋体"/>
      <w:color w:val="000000"/>
      <w:sz w:val="22"/>
      <w:szCs w:val="22"/>
      <w:u w:val="single"/>
    </w:rPr>
  </w:style>
  <w:style w:type="character" w:styleId="1307" w:customStyle="1">
    <w:name w:val="明显引用 字符"/>
    <w:link w:val="1308"/>
    <w:uiPriority w:val="0"/>
    <w:qFormat/>
    <w:rPr>
      <w:b/>
      <w:bCs/>
      <w:i/>
      <w:iCs/>
      <w:color w:val="4f81bd"/>
    </w:rPr>
  </w:style>
  <w:style w:type="paragraph" w:styleId="1308" w:customStyle="1">
    <w:name w:val="明显引用1"/>
    <w:basedOn w:val="916"/>
    <w:next w:val="916"/>
    <w:link w:val="1307"/>
    <w:uiPriority w:val="0"/>
    <w:qFormat/>
    <w:pPr>
      <w:ind w:left="936" w:right="936"/>
      <w:spacing w:before="200" w:after="280"/>
      <w:pBdr>
        <w:bottom w:val="single" w:color="4F81BD" w:sz="4" w:space="4"/>
      </w:pBdr>
    </w:pPr>
    <w:rPr>
      <w:b/>
      <w:bCs/>
      <w:i/>
      <w:iCs/>
      <w:color w:val="4f81bd"/>
    </w:rPr>
  </w:style>
  <w:style w:type="character" w:styleId="1309" w:customStyle="1">
    <w:name w:val="明显引用 字符1"/>
    <w:uiPriority w:val="30"/>
    <w:qFormat/>
    <w:rPr>
      <w:i/>
      <w:iCs/>
      <w:color w:val="4472c4"/>
    </w:rPr>
  </w:style>
  <w:style w:type="character" w:styleId="1310" w:customStyle="1">
    <w:name w:val="Char Char181"/>
    <w:uiPriority w:val="0"/>
    <w:qFormat/>
    <w:rPr>
      <w:b/>
      <w:bCs/>
      <w:sz w:val="44"/>
      <w:szCs w:val="44"/>
    </w:rPr>
  </w:style>
  <w:style w:type="character" w:styleId="1311" w:customStyle="1">
    <w:name w:val="Definition"/>
    <w:uiPriority w:val="0"/>
    <w:qFormat/>
    <w:rPr>
      <w:i/>
    </w:rPr>
  </w:style>
  <w:style w:type="character" w:styleId="1312" w:customStyle="1">
    <w:name w:val="Char Char23"/>
    <w:uiPriority w:val="0"/>
    <w:qFormat/>
    <w:rPr>
      <w:rFonts w:eastAsia="宋体"/>
      <w:b/>
      <w:bCs/>
      <w:sz w:val="32"/>
      <w:szCs w:val="44"/>
      <w:lang w:val="en-US" w:eastAsia="zh-CN" w:bidi="ar-SA"/>
    </w:rPr>
  </w:style>
  <w:style w:type="character" w:styleId="1313" w:customStyle="1">
    <w:name w:val="Para head"/>
    <w:uiPriority w:val="0"/>
    <w:qFormat/>
    <w:rPr>
      <w:rFonts w:ascii="Arial" w:hAnsi="Arial" w:eastAsia="Times New Roman"/>
      <w:sz w:val="20"/>
    </w:rPr>
  </w:style>
  <w:style w:type="character" w:styleId="1314" w:customStyle="1">
    <w:name w:val="【正文】 Char"/>
    <w:link w:val="1315"/>
    <w:uiPriority w:val="0"/>
    <w:qFormat/>
    <w:rPr>
      <w:rFonts w:ascii="宋体" w:hAnsi="宋体" w:cs="宋体"/>
      <w:sz w:val="24"/>
      <w:szCs w:val="24"/>
      <w:lang w:val="zh-CN"/>
    </w:rPr>
  </w:style>
  <w:style w:type="paragraph" w:styleId="1315" w:customStyle="1">
    <w:name w:val="【正文】"/>
    <w:basedOn w:val="1189"/>
    <w:link w:val="1314"/>
    <w:uiPriority w:val="0"/>
    <w:qFormat/>
    <w:pPr>
      <w:ind w:firstLine="480"/>
      <w:tabs>
        <w:tab w:val="clear" w:pos="540" w:leader="none"/>
      </w:tabs>
    </w:pPr>
    <w:rPr>
      <w:rFonts w:hAnsi="宋体" w:eastAsia="等线" w:cs="宋体"/>
      <w:sz w:val="24"/>
      <w:szCs w:val="24"/>
      <w:lang w:val="zh-CN"/>
    </w:rPr>
  </w:style>
  <w:style w:type="character" w:styleId="1316" w:customStyle="1">
    <w:name w:val="Char Char6"/>
    <w:uiPriority w:val="0"/>
    <w:qFormat/>
    <w:rPr>
      <w:rFonts w:eastAsia="宋体"/>
      <w:b/>
      <w:bCs/>
      <w:sz w:val="32"/>
      <w:szCs w:val="44"/>
      <w:lang w:val="en-US" w:eastAsia="zh-CN" w:bidi="ar-SA"/>
    </w:rPr>
  </w:style>
  <w:style w:type="character" w:styleId="1317" w:customStyle="1">
    <w:name w:val="标题 Char2"/>
    <w:uiPriority w:val="0"/>
    <w:qFormat/>
    <w:rPr>
      <w:rFonts w:ascii="Cambria" w:hAnsi="Cambria" w:eastAsia="宋体" w:cs="Times New Roman"/>
      <w:b/>
      <w:bCs/>
      <w:sz w:val="32"/>
      <w:szCs w:val="32"/>
    </w:rPr>
  </w:style>
  <w:style w:type="character" w:styleId="1318" w:customStyle="1">
    <w:name w:val="Char Char22"/>
    <w:uiPriority w:val="0"/>
    <w:qFormat/>
    <w:rPr>
      <w:rFonts w:ascii="Times New Roman" w:hAnsi="Times New Roman" w:eastAsia="宋体" w:cs="Times New Roman"/>
      <w:b/>
      <w:bCs/>
      <w:sz w:val="32"/>
      <w:szCs w:val="44"/>
    </w:rPr>
  </w:style>
  <w:style w:type="character" w:styleId="1319" w:customStyle="1">
    <w:name w:val="样式3 字符"/>
    <w:link w:val="1320"/>
    <w:uiPriority w:val="0"/>
    <w:qFormat/>
    <w:rPr>
      <w:rFonts w:eastAsia="黑体"/>
      <w:b/>
      <w:bCs/>
      <w:sz w:val="32"/>
      <w:szCs w:val="44"/>
    </w:rPr>
  </w:style>
  <w:style w:type="paragraph" w:styleId="1320" w:customStyle="1">
    <w:name w:val="样式3"/>
    <w:basedOn w:val="1131"/>
    <w:link w:val="1319"/>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321" w:customStyle="1">
    <w:name w:val="font71"/>
    <w:uiPriority w:val="0"/>
    <w:qFormat/>
    <w:rPr>
      <w:rFonts w:hint="eastAsia" w:ascii="宋体" w:hAnsi="宋体" w:eastAsia="宋体" w:cs="宋体"/>
      <w:color w:val="000000"/>
      <w:sz w:val="18"/>
      <w:szCs w:val="18"/>
      <w:u w:val="none"/>
    </w:rPr>
  </w:style>
  <w:style w:type="character" w:styleId="1322" w:customStyle="1">
    <w:name w:val="批注框文本 Char1"/>
    <w:uiPriority w:val="0"/>
    <w:qFormat/>
    <w:rPr>
      <w:rFonts w:ascii="Times New Roman" w:hAnsi="Times New Roman" w:eastAsia="宋体" w:cs="Times New Roman"/>
      <w:sz w:val="18"/>
      <w:szCs w:val="18"/>
    </w:rPr>
  </w:style>
  <w:style w:type="character" w:styleId="1323" w:customStyle="1">
    <w:name w:val="font291"/>
    <w:uiPriority w:val="0"/>
    <w:qFormat/>
    <w:rPr>
      <w:rFonts w:hint="eastAsia" w:ascii="宋体" w:hAnsi="宋体" w:eastAsia="宋体" w:cs="宋体"/>
      <w:color w:val="000000"/>
      <w:sz w:val="20"/>
      <w:szCs w:val="20"/>
      <w:u w:val="none"/>
    </w:rPr>
  </w:style>
  <w:style w:type="character" w:styleId="1324" w:customStyle="1">
    <w:name w:val="Char Char18"/>
    <w:uiPriority w:val="0"/>
    <w:qFormat/>
    <w:rPr>
      <w:rFonts w:ascii="Times New Roman" w:hAnsi="Times New Roman" w:eastAsia="宋体" w:cs="Times New Roman"/>
      <w:b/>
      <w:bCs/>
      <w:sz w:val="28"/>
      <w:szCs w:val="28"/>
    </w:rPr>
  </w:style>
  <w:style w:type="character" w:styleId="1325" w:customStyle="1">
    <w:name w:val="表格正文样式 字符"/>
    <w:link w:val="1326"/>
    <w:uiPriority w:val="0"/>
    <w:qFormat/>
    <w:rPr>
      <w:rFonts w:ascii="宋体" w:hAnsi="宋体" w:cs="宋体"/>
      <w:color w:val="000000"/>
      <w:sz w:val="24"/>
      <w:szCs w:val="24"/>
    </w:rPr>
  </w:style>
  <w:style w:type="paragraph" w:styleId="1326" w:customStyle="1">
    <w:name w:val="表格正文样式"/>
    <w:basedOn w:val="916"/>
    <w:link w:val="1325"/>
    <w:uiPriority w:val="0"/>
    <w:qFormat/>
    <w:pPr>
      <w:widowControl/>
    </w:pPr>
    <w:rPr>
      <w:rFonts w:ascii="宋体" w:hAnsi="宋体" w:cs="宋体"/>
      <w:color w:val="000000"/>
      <w:sz w:val="24"/>
      <w:szCs w:val="24"/>
    </w:rPr>
  </w:style>
  <w:style w:type="character" w:styleId="1327" w:customStyle="1">
    <w:name w:val="font31"/>
    <w:uiPriority w:val="0"/>
    <w:qFormat/>
    <w:rPr>
      <w:rFonts w:hint="eastAsia" w:ascii="宋体" w:hAnsi="宋体" w:eastAsia="宋体" w:cs="宋体"/>
      <w:color w:val="000000"/>
      <w:sz w:val="22"/>
      <w:szCs w:val="22"/>
      <w:u w:val="none"/>
    </w:rPr>
  </w:style>
  <w:style w:type="character" w:styleId="1328" w:customStyle="1">
    <w:name w:val="标题 字符1"/>
    <w:uiPriority w:val="10"/>
    <w:qFormat/>
    <w:rPr>
      <w:rFonts w:ascii="等线 Light" w:hAnsi="等线 Light" w:cs="Times New Roman"/>
      <w:b/>
      <w:bCs/>
      <w:sz w:val="32"/>
      <w:szCs w:val="32"/>
    </w:rPr>
  </w:style>
  <w:style w:type="character" w:styleId="1329" w:customStyle="1">
    <w:name w:val="正文文本 字符1"/>
    <w:uiPriority w:val="99"/>
    <w:semiHidden/>
    <w:qFormat/>
    <w:rPr>
      <w:sz w:val="21"/>
      <w:szCs w:val="24"/>
    </w:rPr>
  </w:style>
  <w:style w:type="character" w:styleId="1330" w:customStyle="1">
    <w:name w:val="标题 3 Char"/>
    <w:uiPriority w:val="9"/>
    <w:qFormat/>
    <w:rPr>
      <w:rFonts w:eastAsia="宋体"/>
      <w:b/>
      <w:sz w:val="32"/>
      <w:lang w:val="en-US" w:eastAsia="zh-CN" w:bidi="ar-SA"/>
    </w:rPr>
  </w:style>
  <w:style w:type="character" w:styleId="1331" w:customStyle="1">
    <w:name w:val="Heading 4 Char"/>
    <w:uiPriority w:val="0"/>
    <w:qFormat/>
    <w:rPr>
      <w:rFonts w:ascii="Arial" w:hAnsi="Arial" w:eastAsia="宋体"/>
      <w:b/>
      <w:bCs/>
      <w:sz w:val="21"/>
      <w:szCs w:val="28"/>
      <w:lang w:val="en-US" w:eastAsia="zh-CN" w:bidi="ar-SA"/>
    </w:rPr>
  </w:style>
  <w:style w:type="character" w:styleId="1332" w:customStyle="1">
    <w:name w:val="副标题 字符1"/>
    <w:uiPriority w:val="11"/>
    <w:qFormat/>
    <w:rPr>
      <w:rFonts w:ascii="等线 Light" w:hAnsi="等线 Light" w:cs="Times New Roman"/>
      <w:b/>
      <w:bCs/>
      <w:sz w:val="32"/>
      <w:szCs w:val="32"/>
    </w:rPr>
  </w:style>
  <w:style w:type="character" w:styleId="1333" w:customStyle="1">
    <w:name w:val="2 级标题 Char"/>
    <w:link w:val="1334"/>
    <w:uiPriority w:val="0"/>
    <w:qFormat/>
    <w:rPr>
      <w:bCs/>
      <w:sz w:val="24"/>
      <w:szCs w:val="32"/>
    </w:rPr>
  </w:style>
  <w:style w:type="paragraph" w:styleId="1334" w:customStyle="1">
    <w:name w:val="2 级标题"/>
    <w:basedOn w:val="1132"/>
    <w:link w:val="1333"/>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335" w:customStyle="1">
    <w:name w:val="font322"/>
    <w:uiPriority w:val="0"/>
    <w:qFormat/>
    <w:rPr>
      <w:rFonts w:hint="eastAsia" w:ascii="宋体" w:hAnsi="宋体" w:eastAsia="宋体" w:cs="宋体"/>
      <w:color w:val="000000"/>
      <w:sz w:val="20"/>
      <w:szCs w:val="20"/>
      <w:u w:val="none"/>
    </w:rPr>
  </w:style>
  <w:style w:type="character" w:styleId="1336" w:customStyle="1">
    <w:name w:val="Heading 1 Char"/>
    <w:uiPriority w:val="0"/>
    <w:qFormat/>
    <w:rPr>
      <w:rFonts w:eastAsia="宋体"/>
      <w:b/>
      <w:bCs/>
      <w:sz w:val="32"/>
      <w:szCs w:val="44"/>
      <w:lang w:val="en-US" w:eastAsia="zh-CN" w:bidi="ar-SA"/>
    </w:rPr>
  </w:style>
  <w:style w:type="character" w:styleId="1337" w:customStyle="1">
    <w:name w:val="Char Char4"/>
    <w:uiPriority w:val="0"/>
    <w:qFormat/>
    <w:rPr>
      <w:rFonts w:ascii="宋体" w:hAnsi="宋体" w:eastAsia="黑体" w:cs="Arial"/>
      <w:b/>
      <w:sz w:val="28"/>
      <w:szCs w:val="32"/>
      <w:lang w:val="en-US" w:eastAsia="zh-CN" w:bidi="ar-SA"/>
    </w:rPr>
  </w:style>
  <w:style w:type="character" w:styleId="1338" w:customStyle="1">
    <w:name w:val="Body Text Indent Char"/>
    <w:uiPriority w:val="0"/>
    <w:qFormat/>
    <w:rPr>
      <w:rFonts w:ascii="宋体" w:hAnsi="宋体" w:eastAsia="宋体"/>
      <w:sz w:val="21"/>
      <w:lang w:val="en-US" w:eastAsia="zh-CN" w:bidi="ar-SA"/>
    </w:rPr>
  </w:style>
  <w:style w:type="character" w:styleId="1339" w:customStyle="1">
    <w:name w:val="日期 字符1"/>
    <w:uiPriority w:val="99"/>
    <w:semiHidden/>
    <w:qFormat/>
    <w:rPr>
      <w:sz w:val="21"/>
      <w:szCs w:val="24"/>
    </w:rPr>
  </w:style>
  <w:style w:type="character" w:styleId="1340" w:customStyle="1">
    <w:name w:val="font361"/>
    <w:uiPriority w:val="0"/>
    <w:qFormat/>
    <w:rPr>
      <w:rFonts w:hint="eastAsia" w:ascii="宋体" w:hAnsi="宋体" w:eastAsia="宋体" w:cs="宋体"/>
      <w:b/>
      <w:color w:val="000000"/>
      <w:sz w:val="20"/>
      <w:szCs w:val="20"/>
      <w:u w:val="none"/>
    </w:rPr>
  </w:style>
  <w:style w:type="character" w:styleId="1341" w:customStyle="1">
    <w:name w:val="脚注文本 字符1"/>
    <w:uiPriority w:val="99"/>
    <w:qFormat/>
    <w:rPr>
      <w:sz w:val="18"/>
      <w:szCs w:val="18"/>
    </w:rPr>
  </w:style>
  <w:style w:type="character" w:styleId="1342" w:customStyle="1">
    <w:name w:val="textcontents"/>
    <w:uiPriority w:val="0"/>
    <w:qFormat/>
    <w:rPr>
      <w:rFonts w:cs="Times New Roman"/>
    </w:rPr>
  </w:style>
  <w:style w:type="character" w:styleId="1343" w:customStyle="1">
    <w:name w:val="纯文本 Char"/>
    <w:uiPriority w:val="99"/>
    <w:qFormat/>
    <w:rPr>
      <w:rFonts w:ascii="宋体" w:hAnsi="Courier New" w:eastAsia="宋体"/>
      <w:sz w:val="21"/>
      <w:lang w:val="en-US" w:eastAsia="zh-CN" w:bidi="ar-SA"/>
    </w:rPr>
  </w:style>
  <w:style w:type="character" w:styleId="1344" w:customStyle="1">
    <w:name w:val="引用 Char1"/>
    <w:uiPriority w:val="29"/>
    <w:qFormat/>
    <w:rPr>
      <w:rFonts w:ascii="Times New Roman" w:hAnsi="Times New Roman" w:eastAsia="宋体" w:cs="Times New Roman"/>
      <w:i/>
      <w:iCs/>
      <w:color w:val="000000"/>
      <w:szCs w:val="24"/>
    </w:rPr>
  </w:style>
  <w:style w:type="character" w:styleId="1345" w:customStyle="1">
    <w:name w:val="正文文本 3 字符1"/>
    <w:uiPriority w:val="99"/>
    <w:qFormat/>
    <w:rPr>
      <w:sz w:val="16"/>
      <w:szCs w:val="16"/>
    </w:rPr>
  </w:style>
  <w:style w:type="character" w:styleId="1346" w:customStyle="1">
    <w:name w:val="Char Char1"/>
    <w:uiPriority w:val="0"/>
    <w:qFormat/>
    <w:rPr>
      <w:rFonts w:ascii="黑体" w:hAnsi="Arial" w:eastAsia="黑体" w:cs="Arial"/>
      <w:b/>
      <w:bCs/>
      <w:sz w:val="32"/>
      <w:szCs w:val="32"/>
      <w:lang w:val="en-US" w:eastAsia="zh-CN" w:bidi="ar-SA"/>
    </w:rPr>
  </w:style>
  <w:style w:type="character" w:styleId="1347" w:customStyle="1">
    <w:name w:val="font381"/>
    <w:uiPriority w:val="0"/>
    <w:qFormat/>
    <w:rPr>
      <w:rFonts w:hint="eastAsia" w:ascii="宋体" w:hAnsi="宋体" w:eastAsia="宋体" w:cs="宋体"/>
      <w:color w:val="000000"/>
      <w:sz w:val="20"/>
      <w:szCs w:val="20"/>
      <w:u w:val="none"/>
    </w:rPr>
  </w:style>
  <w:style w:type="character" w:styleId="1348" w:customStyle="1">
    <w:name w:val="font61"/>
    <w:uiPriority w:val="0"/>
    <w:qFormat/>
    <w:rPr>
      <w:rFonts w:ascii="Times New Roman" w:hAnsi="Times New Roman" w:cs="Times New Roman"/>
      <w:color w:val="000000"/>
      <w:sz w:val="24"/>
      <w:szCs w:val="24"/>
      <w:u w:val="none"/>
    </w:rPr>
  </w:style>
  <w:style w:type="character" w:styleId="1349" w:customStyle="1">
    <w:name w:val="font01"/>
    <w:uiPriority w:val="0"/>
    <w:qFormat/>
    <w:rPr>
      <w:rFonts w:ascii="Times New Roman" w:hAnsi="Times New Roman" w:cs="Times New Roman"/>
      <w:color w:val="000000"/>
      <w:sz w:val="24"/>
      <w:szCs w:val="24"/>
      <w:u w:val="none"/>
    </w:rPr>
  </w:style>
  <w:style w:type="character" w:styleId="1350" w:customStyle="1">
    <w:name w:val="正文文本 2 字符1"/>
    <w:uiPriority w:val="99"/>
    <w:qFormat/>
    <w:rPr>
      <w:sz w:val="21"/>
    </w:rPr>
  </w:style>
  <w:style w:type="character" w:styleId="1351" w:customStyle="1">
    <w:name w:val="批注文字 字符1"/>
    <w:uiPriority w:val="99"/>
    <w:semiHidden/>
    <w:qFormat/>
    <w:rPr>
      <w:sz w:val="21"/>
      <w:szCs w:val="24"/>
    </w:rPr>
  </w:style>
  <w:style w:type="character" w:styleId="1352" w:customStyle="1">
    <w:name w:val="文档结构图 字符1"/>
    <w:uiPriority w:val="99"/>
    <w:semiHidden/>
    <w:qFormat/>
    <w:rPr>
      <w:rFonts w:ascii="Microsoft YaHei UI" w:eastAsia="Microsoft YaHei UI"/>
      <w:sz w:val="18"/>
      <w:szCs w:val="18"/>
    </w:rPr>
  </w:style>
  <w:style w:type="character" w:styleId="1353" w:customStyle="1">
    <w:name w:val="Heading 3 Char"/>
    <w:uiPriority w:val="0"/>
    <w:qFormat/>
    <w:rPr>
      <w:rFonts w:cs="Times New Roman"/>
      <w:b/>
      <w:bCs/>
      <w:sz w:val="32"/>
      <w:szCs w:val="32"/>
    </w:rPr>
  </w:style>
  <w:style w:type="character" w:styleId="1354" w:customStyle="1">
    <w:name w:val="Sample"/>
    <w:uiPriority w:val="0"/>
    <w:qFormat/>
    <w:rPr>
      <w:rFonts w:ascii="Courier New" w:hAnsi="Courier New"/>
    </w:rPr>
  </w:style>
  <w:style w:type="character" w:styleId="1355" w:customStyle="1">
    <w:name w:val="Char Char"/>
    <w:uiPriority w:val="0"/>
    <w:qFormat/>
    <w:rPr>
      <w:rFonts w:eastAsia="宋体"/>
      <w:b/>
      <w:sz w:val="21"/>
      <w:szCs w:val="24"/>
      <w:lang w:val="en-US" w:eastAsia="zh-CN" w:bidi="ar-SA"/>
    </w:rPr>
  </w:style>
  <w:style w:type="character" w:styleId="1356" w:customStyle="1">
    <w:name w:val="Heading 5 Char"/>
    <w:uiPriority w:val="0"/>
    <w:qFormat/>
    <w:rPr>
      <w:rFonts w:eastAsia="宋体"/>
      <w:b/>
      <w:bCs/>
      <w:sz w:val="28"/>
      <w:szCs w:val="28"/>
      <w:lang w:val="en-US" w:eastAsia="zh-CN" w:bidi="ar-SA"/>
    </w:rPr>
  </w:style>
  <w:style w:type="character" w:styleId="1357" w:customStyle="1">
    <w:name w:val="font21"/>
    <w:uiPriority w:val="0"/>
    <w:qFormat/>
    <w:rPr>
      <w:rFonts w:hint="eastAsia" w:ascii="宋体" w:hAnsi="宋体" w:eastAsia="宋体" w:cs="宋体"/>
      <w:b/>
      <w:color w:val="000000"/>
      <w:sz w:val="24"/>
      <w:szCs w:val="24"/>
      <w:u w:val="none"/>
    </w:rPr>
  </w:style>
  <w:style w:type="character" w:styleId="1358" w:customStyle="1">
    <w:name w:val="Char Char19"/>
    <w:uiPriority w:val="0"/>
    <w:qFormat/>
    <w:rPr>
      <w:rFonts w:ascii="Arial" w:hAnsi="Arial" w:eastAsia="宋体" w:cs="Times New Roman"/>
      <w:b/>
      <w:bCs/>
      <w:szCs w:val="28"/>
    </w:rPr>
  </w:style>
  <w:style w:type="character" w:styleId="1359" w:customStyle="1">
    <w:name w:val="font41"/>
    <w:uiPriority w:val="0"/>
    <w:qFormat/>
    <w:rPr>
      <w:rFonts w:hint="eastAsia" w:ascii="宋体" w:hAnsi="宋体" w:eastAsia="宋体" w:cs="宋体"/>
      <w:color w:val="000000"/>
      <w:sz w:val="24"/>
      <w:szCs w:val="24"/>
      <w:u w:val="none"/>
    </w:rPr>
  </w:style>
  <w:style w:type="character" w:styleId="1360" w:customStyle="1">
    <w:name w:val="Typewriter"/>
    <w:uiPriority w:val="0"/>
    <w:qFormat/>
    <w:rPr>
      <w:rFonts w:ascii="Courier New" w:hAnsi="Courier New"/>
      <w:sz w:val="20"/>
    </w:rPr>
  </w:style>
  <w:style w:type="character" w:styleId="1361" w:customStyle="1">
    <w:name w:val="Comment Subject Char"/>
    <w:uiPriority w:val="0"/>
    <w:qFormat/>
    <w:rPr>
      <w:b/>
      <w:sz w:val="24"/>
      <w:lang w:bidi="ar-SA"/>
    </w:rPr>
  </w:style>
  <w:style w:type="character" w:styleId="1362" w:customStyle="1">
    <w:name w:val="纯文本 字符1"/>
    <w:uiPriority w:val="99"/>
    <w:semiHidden/>
    <w:qFormat/>
    <w:rPr>
      <w:rFonts w:ascii="等线" w:hAnsi="Courier New" w:eastAsia="等线" w:cs="Courier New"/>
      <w:sz w:val="21"/>
      <w:szCs w:val="24"/>
    </w:rPr>
  </w:style>
  <w:style w:type="character" w:styleId="1363" w:customStyle="1">
    <w:name w:val="标题4 Char Char"/>
    <w:link w:val="1364"/>
    <w:uiPriority w:val="0"/>
    <w:qFormat/>
    <w:rPr>
      <w:rFonts w:ascii="Arial" w:hAnsi="Arial"/>
      <w:b/>
      <w:bCs/>
      <w:sz w:val="24"/>
      <w:szCs w:val="32"/>
    </w:rPr>
  </w:style>
  <w:style w:type="paragraph" w:styleId="1364" w:customStyle="1">
    <w:name w:val="标题4"/>
    <w:basedOn w:val="1132"/>
    <w:next w:val="1167"/>
    <w:link w:val="1363"/>
    <w:uiPriority w:val="0"/>
    <w:qFormat/>
    <w:pPr>
      <w:jc w:val="center"/>
      <w:spacing w:before="60" w:after="60"/>
    </w:pPr>
    <w:rPr>
      <w:rFonts w:eastAsia="等线"/>
      <w:sz w:val="24"/>
    </w:rPr>
  </w:style>
  <w:style w:type="character" w:styleId="1365" w:customStyle="1">
    <w:name w:val="Heading 3 Char1"/>
    <w:uiPriority w:val="0"/>
    <w:qFormat/>
    <w:rPr>
      <w:rFonts w:eastAsia="宋体"/>
      <w:b/>
      <w:bCs/>
      <w:sz w:val="24"/>
      <w:szCs w:val="32"/>
      <w:lang w:val="en-US" w:eastAsia="zh-CN" w:bidi="ar-SA"/>
    </w:rPr>
  </w:style>
  <w:style w:type="character" w:styleId="1366"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367" w:customStyle="1">
    <w:name w:val="font51"/>
    <w:uiPriority w:val="0"/>
    <w:qFormat/>
    <w:rPr>
      <w:rFonts w:ascii="Calibri" w:hAnsi="Calibri" w:cs="Calibri"/>
      <w:color w:val="000000"/>
      <w:sz w:val="24"/>
      <w:szCs w:val="24"/>
      <w:u w:val="none"/>
    </w:rPr>
  </w:style>
  <w:style w:type="character" w:styleId="1368" w:customStyle="1">
    <w:name w:val="不明显强调1"/>
    <w:uiPriority w:val="0"/>
    <w:qFormat/>
    <w:rPr>
      <w:i/>
      <w:iCs/>
      <w:color w:val="808080"/>
    </w:rPr>
  </w:style>
  <w:style w:type="character" w:styleId="1369" w:customStyle="1">
    <w:name w:val="批注主题 Char1"/>
    <w:uiPriority w:val="0"/>
    <w:qFormat/>
    <w:rPr>
      <w:rFonts w:ascii="Times New Roman" w:hAnsi="Times New Roman" w:eastAsia="宋体" w:cs="Times New Roman"/>
      <w:b/>
      <w:bCs/>
      <w:sz w:val="20"/>
      <w:szCs w:val="20"/>
    </w:rPr>
  </w:style>
  <w:style w:type="character" w:styleId="1370" w:customStyle="1">
    <w:name w:val="Char Char24"/>
    <w:uiPriority w:val="0"/>
    <w:qFormat/>
    <w:rPr>
      <w:rFonts w:eastAsia="宋体"/>
      <w:b/>
      <w:bCs/>
      <w:sz w:val="32"/>
      <w:szCs w:val="44"/>
      <w:lang w:val="en-US" w:eastAsia="zh-CN" w:bidi="ar-SA"/>
    </w:rPr>
  </w:style>
  <w:style w:type="character" w:styleId="1371" w:customStyle="1">
    <w:name w:val="Char Char20"/>
    <w:uiPriority w:val="0"/>
    <w:qFormat/>
    <w:rPr>
      <w:rFonts w:ascii="Times New Roman" w:hAnsi="Times New Roman" w:eastAsia="宋体" w:cs="Times New Roman"/>
      <w:b/>
      <w:bCs/>
      <w:sz w:val="24"/>
      <w:szCs w:val="32"/>
    </w:rPr>
  </w:style>
  <w:style w:type="character" w:styleId="1372" w:customStyle="1">
    <w:name w:val="书籍标题1"/>
    <w:uiPriority w:val="0"/>
    <w:qFormat/>
    <w:rPr>
      <w:b/>
      <w:bCs/>
      <w:smallCaps/>
      <w:spacing w:val="5"/>
    </w:rPr>
  </w:style>
  <w:style w:type="character" w:styleId="1373" w:customStyle="1">
    <w:name w:val="Keyboard"/>
    <w:uiPriority w:val="0"/>
    <w:qFormat/>
    <w:rPr>
      <w:rFonts w:ascii="Courier New" w:hAnsi="Courier New"/>
      <w:b/>
      <w:sz w:val="20"/>
    </w:rPr>
  </w:style>
  <w:style w:type="character" w:styleId="1374" w:customStyle="1">
    <w:name w:val="批注主题 字符1"/>
    <w:uiPriority w:val="99"/>
    <w:semiHidden/>
    <w:qFormat/>
    <w:rPr>
      <w:b/>
      <w:bCs/>
      <w:sz w:val="21"/>
      <w:szCs w:val="24"/>
    </w:rPr>
  </w:style>
  <w:style w:type="character" w:styleId="1375" w:customStyle="1">
    <w:name w:val="页脚 Char"/>
    <w:uiPriority w:val="99"/>
    <w:qFormat/>
    <w:rPr>
      <w:sz w:val="18"/>
      <w:szCs w:val="18"/>
    </w:rPr>
  </w:style>
  <w:style w:type="character" w:styleId="1376" w:customStyle="1">
    <w:name w:val="Title Char"/>
    <w:uiPriority w:val="0"/>
    <w:qFormat/>
    <w:rPr>
      <w:rFonts w:ascii="Cambria" w:hAnsi="Cambria"/>
      <w:b/>
      <w:sz w:val="32"/>
      <w:lang w:bidi="ar-SA"/>
    </w:rPr>
  </w:style>
  <w:style w:type="paragraph" w:styleId="1377" w:customStyle="1">
    <w:name w:val="三级标题"/>
    <w:basedOn w:val="992"/>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378" w:customStyle="1">
    <w:name w:val="表格正文"/>
    <w:basedOn w:val="916"/>
    <w:uiPriority w:val="0"/>
    <w:qFormat/>
    <w:pPr>
      <w:ind w:firstLine="200"/>
      <w:spacing w:line="360" w:lineRule="auto"/>
    </w:pPr>
    <w:rPr>
      <w:rFonts w:ascii="宋体" w:hAnsi="Times New Roman" w:eastAsia="宋体"/>
      <w:sz w:val="24"/>
      <w:szCs w:val="20"/>
    </w:rPr>
  </w:style>
  <w:style w:type="paragraph" w:styleId="1379" w:customStyle="1">
    <w:name w:val="标题 H5"/>
    <w:basedOn w:val="916"/>
    <w:next w:val="916"/>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380" w:customStyle="1">
    <w:name w:val="段"/>
    <w:basedOn w:val="916"/>
    <w:uiPriority w:val="0"/>
    <w:qFormat/>
    <w:pPr>
      <w:ind w:firstLine="200"/>
      <w:spacing w:line="360" w:lineRule="auto"/>
      <w:widowControl/>
    </w:pPr>
    <w:rPr>
      <w:rFonts w:ascii="宋体" w:hAnsi="宋体" w:eastAsia="宋体" w:cs="宋体"/>
      <w:szCs w:val="21"/>
    </w:rPr>
  </w:style>
  <w:style w:type="paragraph" w:styleId="1381"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82" w:customStyle="1">
    <w:name w:val="标题 H4"/>
    <w:basedOn w:val="916"/>
    <w:next w:val="916"/>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383" w:customStyle="1">
    <w:name w:val="表格标题"/>
    <w:basedOn w:val="916"/>
    <w:next w:val="916"/>
    <w:uiPriority w:val="0"/>
    <w:qFormat/>
    <w:pPr>
      <w:jc w:val="left"/>
      <w:spacing w:after="160"/>
    </w:pPr>
    <w:rPr>
      <w:rFonts w:ascii="仿宋" w:hAnsi="仿宋" w:eastAsia="仿宋"/>
      <w:b/>
      <w:bCs/>
      <w:sz w:val="22"/>
      <w:szCs w:val="21"/>
    </w:rPr>
  </w:style>
  <w:style w:type="paragraph" w:styleId="1384" w:customStyle="1">
    <w:name w:val="xl46"/>
    <w:basedOn w:val="9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385"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86" w:customStyle="1">
    <w:name w:val="xl370"/>
    <w:basedOn w:val="9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87" w:customStyle="1">
    <w:name w:val="k 正文"/>
    <w:basedOn w:val="916"/>
    <w:uiPriority w:val="0"/>
    <w:qFormat/>
    <w:pPr>
      <w:ind w:firstLine="200"/>
      <w:spacing w:line="360" w:lineRule="auto"/>
    </w:pPr>
    <w:rPr>
      <w:rFonts w:ascii="Times New Roman" w:hAnsi="Times New Roman" w:eastAsia="宋体"/>
    </w:rPr>
  </w:style>
  <w:style w:type="paragraph" w:styleId="1388" w:customStyle="1">
    <w:name w:val="font17"/>
    <w:basedOn w:val="916"/>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389" w:customStyle="1">
    <w:name w:val="H1"/>
    <w:basedOn w:val="916"/>
    <w:next w:val="916"/>
    <w:uiPriority w:val="0"/>
    <w:qFormat/>
    <w:pPr>
      <w:jc w:val="left"/>
      <w:keepNext/>
      <w:spacing w:before="100" w:after="100"/>
      <w:outlineLvl w:val="1"/>
    </w:pPr>
    <w:rPr>
      <w:rFonts w:ascii="Times New Roman" w:hAnsi="Times New Roman" w:eastAsia="宋体"/>
      <w:b/>
      <w:sz w:val="48"/>
      <w:szCs w:val="20"/>
    </w:rPr>
  </w:style>
  <w:style w:type="paragraph" w:styleId="1390" w:customStyle="1">
    <w:name w:val="Char"/>
    <w:basedOn w:val="916"/>
    <w:uiPriority w:val="0"/>
    <w:qFormat/>
    <w:pPr>
      <w:jc w:val="left"/>
      <w:spacing w:after="160" w:line="240" w:lineRule="exact"/>
      <w:widowControl/>
    </w:pPr>
    <w:rPr>
      <w:rFonts w:ascii="Times New Roman" w:hAnsi="Times New Roman" w:eastAsia="宋体"/>
      <w:szCs w:val="24"/>
    </w:rPr>
  </w:style>
  <w:style w:type="paragraph" w:styleId="1391" w:customStyle="1">
    <w:name w:val="reader-word-layer"/>
    <w:basedOn w:val="916"/>
    <w:uiPriority w:val="0"/>
    <w:qFormat/>
    <w:pPr>
      <w:jc w:val="left"/>
      <w:spacing w:before="100" w:beforeAutospacing="1" w:after="100" w:afterAutospacing="1"/>
      <w:widowControl/>
    </w:pPr>
    <w:rPr>
      <w:rFonts w:ascii="宋体" w:hAnsi="宋体" w:eastAsia="宋体" w:cs="宋体"/>
      <w:sz w:val="24"/>
      <w:szCs w:val="24"/>
    </w:rPr>
  </w:style>
  <w:style w:type="paragraph" w:styleId="1392" w:customStyle="1">
    <w:name w:val="xl66"/>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93" w:customStyle="1">
    <w:name w:val="xl78"/>
    <w:basedOn w:val="91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394" w:customStyle="1">
    <w:name w:val="xl36"/>
    <w:basedOn w:val="9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395" w:customStyle="1">
    <w:name w:val="xl25"/>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396" w:customStyle="1">
    <w:name w:val="目录文字"/>
    <w:basedOn w:val="916"/>
    <w:uiPriority w:val="0"/>
    <w:qFormat/>
    <w:pPr>
      <w:jc w:val="left"/>
      <w:spacing w:line="480" w:lineRule="auto"/>
      <w:widowControl/>
    </w:pPr>
    <w:rPr>
      <w:rFonts w:ascii="宋体" w:hAnsi="宋体" w:eastAsia="宋体"/>
      <w:sz w:val="24"/>
      <w:szCs w:val="20"/>
    </w:rPr>
  </w:style>
  <w:style w:type="paragraph" w:styleId="1397" w:customStyle="1">
    <w:name w:val="列表段落2"/>
    <w:basedOn w:val="916"/>
    <w:uiPriority w:val="0"/>
    <w:qFormat/>
    <w:pPr>
      <w:ind w:firstLine="420"/>
    </w:pPr>
    <w:rPr>
      <w:rFonts w:ascii="Times New Roman" w:hAnsi="Times New Roman" w:eastAsia="宋体"/>
      <w:szCs w:val="21"/>
    </w:rPr>
  </w:style>
  <w:style w:type="paragraph" w:styleId="1398" w:customStyle="1">
    <w:name w:val="空半行"/>
    <w:basedOn w:val="916"/>
    <w:uiPriority w:val="0"/>
    <w:qFormat/>
    <w:pPr>
      <w:spacing w:line="120" w:lineRule="exact"/>
    </w:pPr>
    <w:rPr>
      <w:rFonts w:ascii="Times New Roman" w:hAnsi="Times New Roman" w:eastAsia="仿宋_GB2312"/>
      <w:color w:val="ffffff"/>
      <w:sz w:val="30"/>
      <w:szCs w:val="20"/>
    </w:rPr>
  </w:style>
  <w:style w:type="paragraph" w:styleId="1399" w:customStyle="1">
    <w:name w:val="xl42"/>
    <w:basedOn w:val="9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400" w:customStyle="1">
    <w:name w:val="xl45"/>
    <w:basedOn w:val="9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401" w:customStyle="1">
    <w:name w:val="内容文本"/>
    <w:basedOn w:val="1219"/>
    <w:uiPriority w:val="0"/>
    <w:qFormat/>
    <w:pPr>
      <w:contextualSpacing/>
      <w:ind w:firstLine="200"/>
      <w:jc w:val="left"/>
      <w:spacing w:line="360" w:lineRule="auto"/>
    </w:pPr>
    <w:rPr>
      <w:rFonts w:ascii="宋体" w:hAnsi="宋体" w:eastAsia="宋体"/>
      <w:sz w:val="24"/>
      <w:lang w:eastAsia="en-US" w:bidi="en-US"/>
    </w:rPr>
  </w:style>
  <w:style w:type="paragraph" w:styleId="1402" w:customStyle="1">
    <w:name w:val="font12"/>
    <w:basedOn w:val="916"/>
    <w:uiPriority w:val="0"/>
    <w:qFormat/>
    <w:pPr>
      <w:jc w:val="left"/>
      <w:spacing w:before="100" w:beforeAutospacing="1" w:after="100" w:afterAutospacing="1"/>
      <w:widowControl/>
    </w:pPr>
    <w:rPr>
      <w:rFonts w:ascii="宋体" w:hAnsi="宋体" w:eastAsia="宋体" w:cs="宋体"/>
      <w:b/>
      <w:bCs/>
      <w:sz w:val="22"/>
    </w:rPr>
  </w:style>
  <w:style w:type="paragraph" w:styleId="1403" w:customStyle="1">
    <w:name w:val="1"/>
    <w:basedOn w:val="916"/>
    <w:next w:val="916"/>
    <w:uiPriority w:val="0"/>
    <w:qFormat/>
    <w:rPr>
      <w:rFonts w:ascii="Times New Roman" w:hAnsi="Times New Roman" w:eastAsia="宋体"/>
      <w:szCs w:val="24"/>
    </w:rPr>
  </w:style>
  <w:style w:type="paragraph" w:styleId="1404" w:customStyle="1">
    <w:name w:val="_Style 1"/>
    <w:basedOn w:val="916"/>
    <w:uiPriority w:val="0"/>
    <w:qFormat/>
    <w:pPr>
      <w:ind w:firstLine="420"/>
    </w:pPr>
    <w:rPr>
      <w:rFonts w:ascii="Times New Roman" w:hAnsi="Times New Roman" w:eastAsia="宋体"/>
      <w:sz w:val="20"/>
      <w:szCs w:val="20"/>
    </w:rPr>
  </w:style>
  <w:style w:type="paragraph" w:styleId="1405" w:customStyle="1">
    <w:name w:val="xl67"/>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06" w:customStyle="1">
    <w:name w:val="xl39"/>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407" w:customStyle="1">
    <w:name w:val="xl102"/>
    <w:basedOn w:val="9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08" w:customStyle="1">
    <w:name w:val="font7"/>
    <w:basedOn w:val="916"/>
    <w:uiPriority w:val="0"/>
    <w:qFormat/>
    <w:pPr>
      <w:jc w:val="left"/>
      <w:spacing w:before="100" w:beforeAutospacing="1" w:after="100" w:afterAutospacing="1"/>
      <w:widowControl/>
    </w:pPr>
    <w:rPr>
      <w:rFonts w:ascii="宋体" w:hAnsi="宋体" w:eastAsia="宋体" w:cs="宋体"/>
      <w:sz w:val="16"/>
      <w:szCs w:val="16"/>
    </w:rPr>
  </w:style>
  <w:style w:type="paragraph" w:styleId="1409" w:customStyle="1">
    <w:name w:val="xl108"/>
    <w:basedOn w:val="916"/>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10" w:customStyle="1">
    <w:name w:val="TOC 标题_0"/>
    <w:basedOn w:val="1411"/>
    <w:next w:val="1225"/>
    <w:uiPriority w:val="0"/>
    <w:qFormat/>
    <w:pPr>
      <w:outlineLvl w:val="9"/>
    </w:pPr>
    <w:rPr>
      <w:rFonts w:ascii="Calibri" w:hAnsi="Calibri"/>
    </w:rPr>
  </w:style>
  <w:style w:type="paragraph" w:styleId="1411" w:customStyle="1">
    <w:name w:val="标题 1_0"/>
    <w:basedOn w:val="1225"/>
    <w:next w:val="1225"/>
    <w:uiPriority w:val="0"/>
    <w:qFormat/>
    <w:pPr>
      <w:keepLines/>
      <w:keepNext/>
      <w:spacing w:before="340" w:after="330" w:line="576" w:lineRule="auto"/>
      <w:outlineLvl w:val="0"/>
    </w:pPr>
    <w:rPr>
      <w:b/>
      <w:bCs/>
      <w:sz w:val="44"/>
      <w:szCs w:val="44"/>
    </w:rPr>
  </w:style>
  <w:style w:type="paragraph" w:styleId="1412" w:customStyle="1">
    <w:name w:val="xl95"/>
    <w:basedOn w:val="91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413" w:customStyle="1">
    <w:name w:val="xl35"/>
    <w:basedOn w:val="9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414" w:customStyle="1">
    <w:name w:val="标题 3_0"/>
    <w:basedOn w:val="1225"/>
    <w:next w:val="1225"/>
    <w:uiPriority w:val="0"/>
    <w:qFormat/>
    <w:pPr>
      <w:keepLines/>
      <w:keepNext/>
      <w:spacing w:before="260" w:after="260" w:line="413" w:lineRule="auto"/>
      <w:outlineLvl w:val="2"/>
    </w:pPr>
    <w:rPr>
      <w:b/>
      <w:bCs/>
      <w:sz w:val="32"/>
      <w:szCs w:val="32"/>
    </w:rPr>
  </w:style>
  <w:style w:type="paragraph" w:styleId="1415" w:customStyle="1">
    <w:name w:val="xl37"/>
    <w:basedOn w:val="9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16" w:customStyle="1">
    <w:name w:val="xl23"/>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17" w:customStyle="1">
    <w:name w:val="Char Char6 Char Char Char Char"/>
    <w:basedOn w:val="916"/>
    <w:uiPriority w:val="0"/>
    <w:qFormat/>
    <w:pPr>
      <w:jc w:val="left"/>
      <w:spacing w:after="160" w:line="240" w:lineRule="exact"/>
      <w:widowControl/>
    </w:pPr>
    <w:rPr>
      <w:rFonts w:ascii="仿宋_GB2312" w:hAnsi="Times New Roman" w:eastAsia="仿宋_GB2312"/>
      <w:sz w:val="32"/>
      <w:szCs w:val="32"/>
    </w:rPr>
  </w:style>
  <w:style w:type="paragraph" w:styleId="1418"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19" w:customStyle="1">
    <w:name w:val="列出段落21"/>
    <w:basedOn w:val="916"/>
    <w:uiPriority w:val="34"/>
    <w:qFormat/>
    <w:pPr>
      <w:ind w:firstLine="420"/>
    </w:pPr>
    <w:rPr>
      <w:rFonts w:ascii="Times New Roman" w:hAnsi="Times New Roman" w:eastAsia="宋体"/>
      <w:szCs w:val="20"/>
    </w:rPr>
  </w:style>
  <w:style w:type="paragraph" w:styleId="1420" w:customStyle="1">
    <w:name w:val="xl70"/>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21" w:customStyle="1">
    <w:name w:val="msonormal"/>
    <w:basedOn w:val="916"/>
    <w:uiPriority w:val="0"/>
    <w:qFormat/>
    <w:pPr>
      <w:jc w:val="left"/>
      <w:spacing w:before="100" w:beforeAutospacing="1" w:after="100" w:afterAutospacing="1"/>
      <w:widowControl/>
    </w:pPr>
    <w:rPr>
      <w:rFonts w:ascii="宋体" w:hAnsi="宋体" w:eastAsia="宋体" w:cs="宋体"/>
      <w:sz w:val="24"/>
      <w:szCs w:val="24"/>
    </w:rPr>
  </w:style>
  <w:style w:type="paragraph" w:styleId="1422" w:customStyle="1">
    <w:name w:val="xl82"/>
    <w:basedOn w:val="9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23" w:customStyle="1">
    <w:name w:val="xl101"/>
    <w:basedOn w:val="916"/>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24" w:customStyle="1">
    <w:name w:val="xl91"/>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25" w:customStyle="1">
    <w:name w:val="xl110"/>
    <w:basedOn w:val="91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26" w:customStyle="1">
    <w:name w:val="flNote"/>
    <w:basedOn w:val="916"/>
    <w:uiPriority w:val="0"/>
    <w:qFormat/>
    <w:pPr>
      <w:jc w:val="center"/>
      <w:spacing w:before="320" w:after="160" w:line="360" w:lineRule="atLeast"/>
    </w:pPr>
    <w:rPr>
      <w:rFonts w:ascii="Arial" w:hAnsi="Times New Roman" w:eastAsia="黑体"/>
      <w:sz w:val="30"/>
      <w:szCs w:val="20"/>
    </w:rPr>
  </w:style>
  <w:style w:type="paragraph" w:styleId="1427" w:customStyle="1">
    <w:name w:val="xl98"/>
    <w:basedOn w:val="91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28" w:customStyle="1">
    <w:name w:val="Char Char Char Char"/>
    <w:basedOn w:val="1153"/>
    <w:uiPriority w:val="0"/>
    <w:qFormat/>
    <w:pPr>
      <w:spacing w:line="360" w:lineRule="auto"/>
    </w:pPr>
    <w:rPr>
      <w:rFonts w:ascii="Tahoma" w:hAnsi="Tahoma"/>
      <w:sz w:val="24"/>
      <w:szCs w:val="24"/>
    </w:rPr>
  </w:style>
  <w:style w:type="paragraph" w:styleId="1429" w:customStyle="1">
    <w:name w:val="xl71"/>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30" w:customStyle="1">
    <w:name w:val="样式 (西文) 仿宋_GB2312 居中 行距: 1.5 倍行距"/>
    <w:basedOn w:val="916"/>
    <w:uiPriority w:val="0"/>
    <w:qFormat/>
    <w:pPr>
      <w:jc w:val="center"/>
      <w:spacing w:line="360" w:lineRule="auto"/>
    </w:pPr>
    <w:rPr>
      <w:rFonts w:ascii="宋体" w:hAnsi="宋体" w:eastAsia="宋体" w:cs="宋体"/>
      <w:szCs w:val="20"/>
    </w:rPr>
  </w:style>
  <w:style w:type="paragraph" w:styleId="1431" w:customStyle="1">
    <w:name w:val="xl80"/>
    <w:basedOn w:val="9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432" w:customStyle="1">
    <w:name w:val="H6"/>
    <w:basedOn w:val="916"/>
    <w:next w:val="916"/>
    <w:uiPriority w:val="0"/>
    <w:qFormat/>
    <w:pPr>
      <w:jc w:val="left"/>
      <w:keepNext/>
      <w:spacing w:before="100" w:after="100"/>
      <w:outlineLvl w:val="6"/>
    </w:pPr>
    <w:rPr>
      <w:rFonts w:ascii="Times New Roman" w:hAnsi="Times New Roman" w:eastAsia="宋体"/>
      <w:b/>
      <w:sz w:val="16"/>
      <w:szCs w:val="20"/>
    </w:rPr>
  </w:style>
  <w:style w:type="paragraph" w:styleId="1433" w:customStyle="1">
    <w:name w:val="菲页(卷)"/>
    <w:basedOn w:val="1131"/>
    <w:next w:val="1385"/>
    <w:uiPriority w:val="0"/>
    <w:qFormat/>
    <w:pPr>
      <w:ind w:left="1380" w:hanging="855"/>
      <w:tabs>
        <w:tab w:val="left" w:pos="1380" w:leader="none"/>
      </w:tabs>
      <w:outlineLvl w:val="1"/>
    </w:pPr>
  </w:style>
  <w:style w:type="paragraph" w:styleId="1434" w:customStyle="1">
    <w:name w:val="xl49"/>
    <w:basedOn w:val="9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35" w:customStyle="1">
    <w:name w:val="font18"/>
    <w:basedOn w:val="916"/>
    <w:uiPriority w:val="0"/>
    <w:qFormat/>
    <w:pPr>
      <w:jc w:val="left"/>
      <w:spacing w:before="100" w:beforeAutospacing="1" w:after="100" w:afterAutospacing="1"/>
      <w:widowControl/>
    </w:pPr>
    <w:rPr>
      <w:rFonts w:ascii="Times New Roman" w:hAnsi="Times New Roman" w:eastAsia="宋体"/>
      <w:sz w:val="22"/>
    </w:rPr>
  </w:style>
  <w:style w:type="paragraph" w:styleId="1436" w:customStyle="1">
    <w:name w:val="样式 小四 段前: 5 磅 段后: 5 磅 首行缩进:  2 字符"/>
    <w:basedOn w:val="916"/>
    <w:uiPriority w:val="0"/>
    <w:qFormat/>
    <w:pPr>
      <w:spacing w:line="360" w:lineRule="auto"/>
    </w:pPr>
    <w:rPr>
      <w:rFonts w:ascii="宋体" w:hAnsi="宋体" w:eastAsia="宋体"/>
      <w:szCs w:val="21"/>
    </w:rPr>
  </w:style>
  <w:style w:type="paragraph" w:styleId="1437" w:customStyle="1">
    <w:name w:val="xl81"/>
    <w:basedOn w:val="916"/>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438" w:customStyle="1">
    <w:name w:val="font10"/>
    <w:basedOn w:val="916"/>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439" w:customStyle="1">
    <w:name w:val="彩色列表1"/>
    <w:basedOn w:val="916"/>
    <w:uiPriority w:val="99"/>
    <w:qFormat/>
    <w:pPr>
      <w:ind w:firstLine="420"/>
    </w:pPr>
    <w:rPr>
      <w:rFonts w:ascii="Calibri" w:hAnsi="Calibri" w:eastAsia="宋体"/>
    </w:rPr>
  </w:style>
  <w:style w:type="paragraph" w:styleId="1440" w:customStyle="1">
    <w:name w:val="xl104"/>
    <w:basedOn w:val="91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41" w:customStyle="1">
    <w:name w:val="_Style 9"/>
    <w:basedOn w:val="916"/>
    <w:uiPriority w:val="0"/>
    <w:qFormat/>
    <w:pPr>
      <w:ind w:firstLine="420"/>
    </w:pPr>
    <w:rPr>
      <w:rFonts w:ascii="Calibri" w:hAnsi="Calibri" w:eastAsia="宋体"/>
      <w:szCs w:val="24"/>
    </w:rPr>
  </w:style>
  <w:style w:type="paragraph" w:styleId="1442">
    <w:name w:val="List Paragraph"/>
    <w:basedOn w:val="916"/>
    <w:uiPriority w:val="0"/>
    <w:qFormat/>
    <w:pPr>
      <w:ind w:firstLine="420"/>
    </w:pPr>
    <w:rPr>
      <w:rFonts w:ascii="Times New Roman" w:hAnsi="Times New Roman" w:eastAsia="宋体"/>
      <w:szCs w:val="21"/>
    </w:rPr>
  </w:style>
  <w:style w:type="paragraph" w:styleId="1443" w:customStyle="1">
    <w:name w:val="xl43"/>
    <w:basedOn w:val="9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444" w:customStyle="1">
    <w:name w:val="xl51"/>
    <w:basedOn w:val="9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45" w:customStyle="1">
    <w:name w:val="xl31"/>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46" w:customStyle="1">
    <w:name w:val="标题_0"/>
    <w:basedOn w:val="1447"/>
    <w:uiPriority w:val="0"/>
    <w:qFormat/>
    <w:pPr>
      <w:jc w:val="center"/>
      <w:spacing w:before="120" w:after="120" w:line="360" w:lineRule="auto"/>
      <w:outlineLvl w:val="0"/>
    </w:pPr>
    <w:rPr>
      <w:rFonts w:ascii="黑体" w:hAnsi="Arial" w:eastAsia="黑体"/>
      <w:b/>
      <w:bCs/>
      <w:sz w:val="32"/>
      <w:szCs w:val="32"/>
    </w:rPr>
  </w:style>
  <w:style w:type="paragraph" w:styleId="1447" w:customStyle="1">
    <w:name w:val="正文_1"/>
    <w:uiPriority w:val="0"/>
    <w:qFormat/>
    <w:rPr>
      <w:rFonts w:hint="default" w:ascii="Times New Roman" w:hAnsi="Times New Roman" w:eastAsia="宋体" w:cs="Times New Roman"/>
      <w:sz w:val="21"/>
      <w:szCs w:val="22"/>
      <w:lang w:val="en-US" w:eastAsia="zh-CN" w:bidi="ar-SA"/>
    </w:rPr>
  </w:style>
  <w:style w:type="paragraph" w:styleId="1448" w:customStyle="1">
    <w:name w:val="Address"/>
    <w:basedOn w:val="916"/>
    <w:next w:val="916"/>
    <w:uiPriority w:val="0"/>
    <w:qFormat/>
    <w:pPr>
      <w:jc w:val="left"/>
    </w:pPr>
    <w:rPr>
      <w:rFonts w:ascii="Times New Roman" w:hAnsi="Times New Roman" w:eastAsia="宋体"/>
      <w:i/>
      <w:sz w:val="24"/>
      <w:szCs w:val="20"/>
    </w:rPr>
  </w:style>
  <w:style w:type="paragraph" w:styleId="1449" w:customStyle="1">
    <w:name w:val="xl367"/>
    <w:basedOn w:val="916"/>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450" w:customStyle="1">
    <w:name w:val="Char11"/>
    <w:basedOn w:val="916"/>
    <w:uiPriority w:val="0"/>
    <w:qFormat/>
    <w:rPr>
      <w:rFonts w:ascii="Times New Roman" w:hAnsi="Times New Roman" w:eastAsia="宋体"/>
      <w:szCs w:val="24"/>
    </w:rPr>
  </w:style>
  <w:style w:type="paragraph" w:styleId="1451" w:customStyle="1">
    <w:name w:val="xl38"/>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452" w:customStyle="1">
    <w:name w:val="Definition List"/>
    <w:basedOn w:val="916"/>
    <w:next w:val="1453"/>
    <w:uiPriority w:val="0"/>
    <w:qFormat/>
    <w:pPr>
      <w:ind w:left="360"/>
      <w:jc w:val="left"/>
    </w:pPr>
    <w:rPr>
      <w:rFonts w:ascii="Times New Roman" w:hAnsi="Times New Roman" w:eastAsia="宋体"/>
      <w:sz w:val="24"/>
      <w:szCs w:val="20"/>
    </w:rPr>
  </w:style>
  <w:style w:type="paragraph" w:styleId="1453" w:customStyle="1">
    <w:name w:val="Definition Term"/>
    <w:basedOn w:val="916"/>
    <w:next w:val="1452"/>
    <w:uiPriority w:val="0"/>
    <w:qFormat/>
    <w:pPr>
      <w:jc w:val="left"/>
    </w:pPr>
    <w:rPr>
      <w:rFonts w:ascii="Times New Roman" w:hAnsi="Times New Roman" w:eastAsia="宋体"/>
      <w:sz w:val="24"/>
      <w:szCs w:val="20"/>
    </w:rPr>
  </w:style>
  <w:style w:type="paragraph" w:styleId="1454" w:customStyle="1">
    <w:name w:val="font16"/>
    <w:basedOn w:val="916"/>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455" w:customStyle="1">
    <w:name w:val="xl48"/>
    <w:basedOn w:val="9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456"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7" w:customStyle="1">
    <w:name w:val="xl96"/>
    <w:basedOn w:val="9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458" w:customStyle="1">
    <w:name w:val="Char Char Char Char1"/>
    <w:basedOn w:val="916"/>
    <w:uiPriority w:val="0"/>
    <w:qFormat/>
    <w:pPr>
      <w:jc w:val="left"/>
      <w:spacing w:after="160" w:line="240" w:lineRule="exact"/>
      <w:widowControl/>
    </w:pPr>
    <w:rPr>
      <w:rFonts w:ascii="Verdana" w:hAnsi="Verdana" w:eastAsia="宋体"/>
      <w:sz w:val="20"/>
      <w:szCs w:val="20"/>
      <w:lang w:eastAsia="en-US"/>
    </w:rPr>
  </w:style>
  <w:style w:type="paragraph" w:styleId="1459" w:customStyle="1">
    <w:name w:val="xl76"/>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60" w:customStyle="1">
    <w:name w:val="H5"/>
    <w:basedOn w:val="916"/>
    <w:next w:val="916"/>
    <w:uiPriority w:val="0"/>
    <w:qFormat/>
    <w:pPr>
      <w:jc w:val="left"/>
      <w:keepNext/>
      <w:spacing w:before="100" w:after="100"/>
      <w:outlineLvl w:val="5"/>
    </w:pPr>
    <w:rPr>
      <w:rFonts w:ascii="Times New Roman" w:hAnsi="Times New Roman" w:eastAsia="宋体"/>
      <w:b/>
      <w:sz w:val="20"/>
      <w:szCs w:val="20"/>
    </w:rPr>
  </w:style>
  <w:style w:type="paragraph" w:styleId="1461" w:customStyle="1">
    <w:name w:val="H4"/>
    <w:basedOn w:val="916"/>
    <w:next w:val="916"/>
    <w:uiPriority w:val="0"/>
    <w:qFormat/>
    <w:pPr>
      <w:jc w:val="left"/>
      <w:keepNext/>
      <w:spacing w:before="100" w:after="100"/>
      <w:outlineLvl w:val="4"/>
    </w:pPr>
    <w:rPr>
      <w:rFonts w:ascii="Times New Roman" w:hAnsi="Times New Roman" w:eastAsia="宋体"/>
      <w:b/>
      <w:sz w:val="24"/>
      <w:szCs w:val="20"/>
    </w:rPr>
  </w:style>
  <w:style w:type="paragraph" w:styleId="1462" w:customStyle="1">
    <w:name w:val="xl369"/>
    <w:basedOn w:val="9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63" w:customStyle="1">
    <w:name w:val="xl109"/>
    <w:basedOn w:val="9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64" w:customStyle="1">
    <w:name w:val="标题 4_0"/>
    <w:basedOn w:val="1225"/>
    <w:next w:val="1225"/>
    <w:uiPriority w:val="0"/>
    <w:qFormat/>
    <w:pPr>
      <w:keepLines/>
      <w:keepNext/>
      <w:spacing w:before="280" w:after="290" w:line="372" w:lineRule="auto"/>
      <w:outlineLvl w:val="3"/>
    </w:pPr>
    <w:rPr>
      <w:rFonts w:ascii="Cambria" w:hAnsi="Cambria"/>
      <w:b/>
      <w:bCs/>
      <w:sz w:val="28"/>
      <w:szCs w:val="28"/>
    </w:rPr>
  </w:style>
  <w:style w:type="paragraph" w:styleId="1465" w:customStyle="1">
    <w:name w:val="xl79"/>
    <w:basedOn w:val="9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466" w:customStyle="1">
    <w:name w:val="p0"/>
    <w:basedOn w:val="916"/>
    <w:uiPriority w:val="0"/>
    <w:qFormat/>
    <w:pPr>
      <w:widowControl/>
    </w:pPr>
    <w:rPr>
      <w:rFonts w:ascii="Calibri" w:hAnsi="Calibri" w:eastAsia="宋体" w:cs="宋体"/>
      <w:szCs w:val="21"/>
    </w:rPr>
  </w:style>
  <w:style w:type="paragraph" w:styleId="1467" w:customStyle="1">
    <w:name w:val="font0"/>
    <w:basedOn w:val="916"/>
    <w:uiPriority w:val="0"/>
    <w:qFormat/>
    <w:pPr>
      <w:jc w:val="left"/>
      <w:spacing w:before="100" w:beforeAutospacing="1" w:after="100" w:afterAutospacing="1"/>
      <w:widowControl/>
    </w:pPr>
    <w:rPr>
      <w:rFonts w:ascii="宋体" w:hAnsi="宋体" w:eastAsia="宋体" w:cs="宋体"/>
      <w:color w:val="000000"/>
      <w:sz w:val="22"/>
    </w:rPr>
  </w:style>
  <w:style w:type="paragraph" w:styleId="1468" w:customStyle="1">
    <w:name w:val="xl73"/>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69" w:customStyle="1">
    <w:name w:val="font14"/>
    <w:basedOn w:val="916"/>
    <w:uiPriority w:val="0"/>
    <w:qFormat/>
    <w:pPr>
      <w:jc w:val="left"/>
      <w:spacing w:before="100" w:beforeAutospacing="1" w:after="100" w:afterAutospacing="1"/>
      <w:widowControl/>
    </w:pPr>
    <w:rPr>
      <w:rFonts w:ascii="宋体" w:hAnsi="宋体" w:eastAsia="宋体" w:cs="宋体"/>
      <w:sz w:val="12"/>
      <w:szCs w:val="12"/>
    </w:rPr>
  </w:style>
  <w:style w:type="paragraph" w:styleId="1470" w:customStyle="1">
    <w:name w:val="项目编号3"/>
    <w:basedOn w:val="916"/>
    <w:next w:val="916"/>
    <w:uiPriority w:val="0"/>
    <w:qFormat/>
    <w:pPr>
      <w:ind w:firstLine="200"/>
      <w:jc w:val="left"/>
      <w:spacing w:line="360" w:lineRule="auto"/>
      <w:tabs>
        <w:tab w:val="left" w:pos="855" w:leader="none"/>
      </w:tabs>
    </w:pPr>
    <w:rPr>
      <w:rFonts w:ascii="宋体" w:hAnsi="Times New Roman" w:eastAsia="宋体"/>
      <w:sz w:val="24"/>
      <w:szCs w:val="24"/>
    </w:rPr>
  </w:style>
  <w:style w:type="paragraph" w:styleId="1471" w:customStyle="1">
    <w:name w:val="xl40"/>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472"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473" w:customStyle="1">
    <w:name w:val="菲页2"/>
    <w:basedOn w:val="992"/>
    <w:uiPriority w:val="0"/>
    <w:qFormat/>
    <w:pPr>
      <w:ind w:left="2265" w:hanging="900"/>
      <w:tabs>
        <w:tab w:val="left" w:pos="2265" w:leader="none"/>
      </w:tabs>
    </w:pPr>
    <w:rPr>
      <w:rFonts w:ascii="黑体" w:hAnsi="宋体" w:eastAsia="黑体"/>
      <w:b w:val="0"/>
      <w:sz w:val="44"/>
    </w:rPr>
  </w:style>
  <w:style w:type="paragraph" w:styleId="1474" w:customStyle="1">
    <w:name w:val="xl83"/>
    <w:basedOn w:val="9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75" w:customStyle="1">
    <w:name w:val="xl111"/>
    <w:basedOn w:val="91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76" w:customStyle="1">
    <w:name w:val="Char Char1 Char"/>
    <w:basedOn w:val="916"/>
    <w:uiPriority w:val="0"/>
    <w:qFormat/>
    <w:pPr>
      <w:jc w:val="left"/>
      <w:spacing w:after="160" w:line="240" w:lineRule="exact"/>
      <w:widowControl/>
    </w:pPr>
    <w:rPr>
      <w:rFonts w:ascii="仿宋_GB2312" w:hAnsi="Times New Roman" w:eastAsia="仿宋_GB2312"/>
      <w:sz w:val="32"/>
      <w:szCs w:val="32"/>
    </w:rPr>
  </w:style>
  <w:style w:type="paragraph" w:styleId="1477" w:customStyle="1">
    <w:name w:val="样式 标题 2 + Times New Roman 四号 非加粗 段前: 5 磅 段后: 0 磅 行距: 固定值 20..."/>
    <w:basedOn w:val="1132"/>
    <w:uiPriority w:val="0"/>
    <w:qFormat/>
    <w:pPr>
      <w:jc w:val="center"/>
      <w:spacing w:before="100" w:after="0" w:line="400" w:lineRule="exact"/>
    </w:pPr>
    <w:rPr>
      <w:rFonts w:ascii="Times New Roman" w:hAnsi="Times New Roman" w:cs="宋体"/>
      <w:b w:val="0"/>
      <w:bCs w:val="0"/>
      <w:sz w:val="28"/>
      <w:szCs w:val="20"/>
    </w:rPr>
  </w:style>
  <w:style w:type="paragraph" w:styleId="1478" w:customStyle="1">
    <w:name w:val="font13"/>
    <w:basedOn w:val="916"/>
    <w:uiPriority w:val="0"/>
    <w:qFormat/>
    <w:pPr>
      <w:jc w:val="left"/>
      <w:spacing w:before="100" w:beforeAutospacing="1" w:after="100" w:afterAutospacing="1"/>
      <w:widowControl/>
    </w:pPr>
    <w:rPr>
      <w:rFonts w:ascii="Times New Roman" w:hAnsi="Times New Roman" w:eastAsia="宋体"/>
      <w:b/>
      <w:bCs/>
      <w:sz w:val="22"/>
    </w:rPr>
  </w:style>
  <w:style w:type="paragraph" w:styleId="1479" w:customStyle="1">
    <w:name w:val="H3"/>
    <w:basedOn w:val="916"/>
    <w:next w:val="916"/>
    <w:uiPriority w:val="0"/>
    <w:qFormat/>
    <w:pPr>
      <w:jc w:val="left"/>
      <w:keepNext/>
      <w:spacing w:before="100" w:after="100"/>
      <w:outlineLvl w:val="3"/>
    </w:pPr>
    <w:rPr>
      <w:rFonts w:ascii="Times New Roman" w:hAnsi="Times New Roman" w:eastAsia="宋体"/>
      <w:b/>
      <w:sz w:val="28"/>
      <w:szCs w:val="20"/>
    </w:rPr>
  </w:style>
  <w:style w:type="paragraph" w:styleId="1480" w:customStyle="1">
    <w:name w:val="xl100"/>
    <w:basedOn w:val="916"/>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81" w:customStyle="1">
    <w:name w:val="Char Char Char Char Char Char Char"/>
    <w:basedOn w:val="916"/>
    <w:uiPriority w:val="0"/>
    <w:qFormat/>
    <w:pPr>
      <w:jc w:val="left"/>
      <w:spacing w:after="160" w:line="240" w:lineRule="exact"/>
      <w:widowControl/>
    </w:pPr>
    <w:rPr>
      <w:rFonts w:ascii="Times New Roman" w:hAnsi="Times New Roman" w:eastAsia="宋体"/>
      <w:szCs w:val="24"/>
    </w:rPr>
  </w:style>
  <w:style w:type="paragraph" w:styleId="1482" w:customStyle="1">
    <w:name w:val="xl90"/>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83" w:customStyle="1">
    <w:name w:val="xl365"/>
    <w:basedOn w:val="916"/>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484" w:customStyle="1">
    <w:name w:val="正文文本_0"/>
    <w:basedOn w:val="1225"/>
    <w:uiPriority w:val="0"/>
    <w:qFormat/>
    <w:pPr>
      <w:ind w:left="72" w:right="30"/>
      <w:jc w:val="center"/>
      <w:spacing w:after="60" w:line="360" w:lineRule="atLeast"/>
    </w:pPr>
    <w:rPr>
      <w:sz w:val="20"/>
      <w:szCs w:val="20"/>
    </w:rPr>
  </w:style>
  <w:style w:type="paragraph" w:styleId="1485" w:customStyle="1">
    <w:name w:val="font11"/>
    <w:basedOn w:val="916"/>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486" w:customStyle="1">
    <w:name w:val="修订1"/>
    <w:uiPriority w:val="0"/>
    <w:unhideWhenUsed/>
    <w:qFormat/>
    <w:rPr>
      <w:rFonts w:hint="default" w:ascii="Times New Roman" w:hAnsi="Times New Roman" w:eastAsia="宋体" w:cs="Times New Roman"/>
      <w:sz w:val="21"/>
      <w:lang w:val="en-US" w:eastAsia="zh-CN" w:bidi="ar-SA"/>
    </w:rPr>
  </w:style>
  <w:style w:type="paragraph" w:styleId="1487" w:customStyle="1">
    <w:name w:val="xl105"/>
    <w:basedOn w:val="9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488" w:customStyle="1">
    <w:name w:val="font6"/>
    <w:basedOn w:val="916"/>
    <w:uiPriority w:val="0"/>
    <w:qFormat/>
    <w:pPr>
      <w:jc w:val="left"/>
      <w:spacing w:before="100" w:beforeAutospacing="1" w:after="100" w:afterAutospacing="1"/>
      <w:widowControl/>
    </w:pPr>
    <w:rPr>
      <w:rFonts w:ascii="宋体" w:hAnsi="宋体" w:eastAsia="宋体" w:cs="宋体"/>
      <w:sz w:val="22"/>
    </w:rPr>
  </w:style>
  <w:style w:type="paragraph" w:styleId="1489" w:customStyle="1">
    <w:name w:val="xl87"/>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90" w:customStyle="1">
    <w:name w:val="默认段落字体 Para Char"/>
    <w:basedOn w:val="916"/>
    <w:uiPriority w:val="0"/>
    <w:qFormat/>
    <w:pPr>
      <w:ind w:firstLine="200"/>
      <w:spacing w:line="360" w:lineRule="auto"/>
    </w:pPr>
    <w:rPr>
      <w:rFonts w:ascii="宋体" w:hAnsi="宋体" w:eastAsia="宋体" w:cs="宋体"/>
      <w:sz w:val="24"/>
      <w:szCs w:val="24"/>
    </w:rPr>
  </w:style>
  <w:style w:type="paragraph" w:styleId="1491" w:customStyle="1">
    <w:name w:val="纯文本3"/>
    <w:basedOn w:val="916"/>
    <w:uiPriority w:val="0"/>
    <w:qFormat/>
    <w:rPr>
      <w:rFonts w:ascii="宋体" w:hAnsi="Courier New" w:eastAsia="楷体_GB2312"/>
      <w:sz w:val="26"/>
      <w:szCs w:val="20"/>
    </w:rPr>
  </w:style>
  <w:style w:type="paragraph" w:styleId="1492" w:customStyle="1">
    <w:name w:val="Char Char Char Char Char Char1 Char"/>
    <w:basedOn w:val="916"/>
    <w:uiPriority w:val="0"/>
    <w:qFormat/>
    <w:pPr>
      <w:jc w:val="left"/>
      <w:spacing w:after="160" w:line="240" w:lineRule="exact"/>
      <w:widowControl/>
    </w:pPr>
    <w:rPr>
      <w:rFonts w:ascii="Verdana" w:hAnsi="Verdana" w:eastAsia="宋体"/>
      <w:szCs w:val="20"/>
      <w:lang w:eastAsia="en-US"/>
    </w:rPr>
  </w:style>
  <w:style w:type="paragraph" w:styleId="1493" w:customStyle="1">
    <w:name w:val="xl50"/>
    <w:basedOn w:val="9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494" w:customStyle="1">
    <w:name w:val="xl85"/>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495" w:customStyle="1">
    <w:name w:val="样式 标题 3 + (中文) 黑体 小四 非加粗 段前: 7.8 磅 段后: 0 磅 行距: 固定值 20 磅"/>
    <w:basedOn w:val="992"/>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496" w:customStyle="1">
    <w:name w:val="xl94"/>
    <w:basedOn w:val="916"/>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497" w:customStyle="1">
    <w:name w:val="表格"/>
    <w:basedOn w:val="916"/>
    <w:uiPriority w:val="0"/>
    <w:qFormat/>
    <w:pPr>
      <w:jc w:val="center"/>
    </w:pPr>
    <w:rPr>
      <w:rFonts w:ascii="华文细黑" w:hAnsi="华文细黑" w:eastAsia="宋体"/>
      <w:szCs w:val="20"/>
    </w:rPr>
  </w:style>
  <w:style w:type="paragraph" w:styleId="1498" w:customStyle="1">
    <w:name w:val="默认段落字体 Para Char Char Char Char Char Char Char"/>
    <w:basedOn w:val="916"/>
    <w:uiPriority w:val="0"/>
    <w:qFormat/>
    <w:rPr>
      <w:rFonts w:ascii="Tahoma" w:hAnsi="Tahoma" w:eastAsia="宋体"/>
      <w:sz w:val="24"/>
      <w:szCs w:val="20"/>
    </w:rPr>
  </w:style>
  <w:style w:type="paragraph" w:styleId="1499" w:customStyle="1">
    <w:name w:val="xl27"/>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500" w:customStyle="1">
    <w:name w:val="xl92"/>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501" w:customStyle="1">
    <w:name w:val="Char Char2"/>
    <w:basedOn w:val="916"/>
    <w:uiPriority w:val="0"/>
    <w:qFormat/>
    <w:pPr>
      <w:spacing w:line="240" w:lineRule="exact"/>
    </w:pPr>
    <w:rPr>
      <w:rFonts w:ascii="Times New Roman" w:hAnsi="Times New Roman" w:eastAsia="宋体"/>
      <w:szCs w:val="24"/>
    </w:rPr>
  </w:style>
  <w:style w:type="paragraph" w:styleId="1502" w:customStyle="1">
    <w:name w:val="Blockquote"/>
    <w:basedOn w:val="916"/>
    <w:uiPriority w:val="0"/>
    <w:qFormat/>
    <w:pPr>
      <w:ind w:left="360" w:right="360"/>
      <w:jc w:val="left"/>
      <w:spacing w:before="100" w:after="100"/>
    </w:pPr>
    <w:rPr>
      <w:rFonts w:ascii="Calibri" w:hAnsi="Calibri" w:eastAsia="宋体"/>
      <w:sz w:val="24"/>
      <w:szCs w:val="20"/>
    </w:rPr>
  </w:style>
  <w:style w:type="paragraph" w:styleId="1503" w:customStyle="1">
    <w:name w:val="xl371"/>
    <w:basedOn w:val="9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04" w:customStyle="1">
    <w:name w:val="Table Paragraph"/>
    <w:basedOn w:val="916"/>
    <w:uiPriority w:val="0"/>
    <w:qFormat/>
    <w:pPr>
      <w:jc w:val="left"/>
    </w:pPr>
    <w:rPr>
      <w:rFonts w:ascii="PMingLiU" w:hAnsi="PMingLiU" w:eastAsia="PMingLiU" w:cs="PMingLiU"/>
      <w:sz w:val="22"/>
      <w:lang w:val="zh-CN" w:bidi="zh-CN"/>
    </w:rPr>
  </w:style>
  <w:style w:type="paragraph" w:styleId="1505" w:customStyle="1">
    <w:name w:val="xl69"/>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06" w:customStyle="1">
    <w:name w:val="xl97"/>
    <w:basedOn w:val="9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507" w:customStyle="1">
    <w:name w:val="xl106"/>
    <w:basedOn w:val="9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508" w:customStyle="1">
    <w:name w:val="font19"/>
    <w:basedOn w:val="916"/>
    <w:uiPriority w:val="0"/>
    <w:qFormat/>
    <w:pPr>
      <w:jc w:val="left"/>
      <w:spacing w:before="100" w:beforeAutospacing="1" w:after="100" w:afterAutospacing="1"/>
      <w:widowControl/>
    </w:pPr>
    <w:rPr>
      <w:rFonts w:ascii="Times New Roman" w:hAnsi="Times New Roman" w:eastAsia="宋体"/>
      <w:sz w:val="12"/>
      <w:szCs w:val="12"/>
    </w:rPr>
  </w:style>
  <w:style w:type="paragraph" w:styleId="1509" w:customStyle="1">
    <w:name w:val="xl89"/>
    <w:basedOn w:val="9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10" w:customStyle="1">
    <w:name w:val="_Style 37"/>
    <w:basedOn w:val="916"/>
    <w:next w:val="916"/>
    <w:uiPriority w:val="0"/>
    <w:qFormat/>
    <w:rPr>
      <w:rFonts w:ascii="Times New Roman" w:hAnsi="Times New Roman" w:eastAsia="宋体"/>
      <w:szCs w:val="24"/>
    </w:rPr>
  </w:style>
  <w:style w:type="paragraph" w:styleId="1511" w:customStyle="1">
    <w:name w:val="font15"/>
    <w:basedOn w:val="916"/>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512" w:customStyle="1">
    <w:name w:val="目录"/>
    <w:basedOn w:val="916"/>
    <w:uiPriority w:val="0"/>
    <w:qFormat/>
    <w:pPr>
      <w:jc w:val="center"/>
      <w:widowControl/>
    </w:pPr>
    <w:rPr>
      <w:rFonts w:ascii="宋体" w:hAnsi="Times New Roman" w:eastAsia="宋体"/>
      <w:b/>
      <w:sz w:val="36"/>
      <w:szCs w:val="20"/>
    </w:rPr>
  </w:style>
  <w:style w:type="paragraph" w:styleId="1513" w:customStyle="1">
    <w:name w:val="2-2ji"/>
    <w:basedOn w:val="1132"/>
    <w:uiPriority w:val="0"/>
    <w:qFormat/>
    <w:pPr>
      <w:jc w:val="center"/>
      <w:spacing w:before="0" w:after="0" w:line="360" w:lineRule="auto"/>
    </w:pPr>
    <w:rPr>
      <w:rFonts w:ascii="宋体" w:hAnsi="宋体" w:eastAsia="宋体"/>
      <w:sz w:val="36"/>
      <w:szCs w:val="24"/>
    </w:rPr>
  </w:style>
  <w:style w:type="paragraph" w:styleId="1514" w:customStyle="1">
    <w:name w:val="xl77"/>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515" w:customStyle="1">
    <w:name w:val="List Paragraph1"/>
    <w:basedOn w:val="916"/>
    <w:uiPriority w:val="0"/>
    <w:qFormat/>
    <w:pPr>
      <w:ind w:firstLine="420"/>
    </w:pPr>
    <w:rPr>
      <w:rFonts w:ascii="Times New Roman" w:hAnsi="Times New Roman" w:eastAsia="宋体"/>
      <w:szCs w:val="21"/>
    </w:rPr>
  </w:style>
  <w:style w:type="paragraph" w:styleId="1516" w:customStyle="1">
    <w:name w:val="TOC 标题2"/>
    <w:basedOn w:val="1131"/>
    <w:next w:val="916"/>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517" w:customStyle="1">
    <w:name w:val="xl103"/>
    <w:basedOn w:val="91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18" w:customStyle="1">
    <w:name w:val="font9"/>
    <w:basedOn w:val="916"/>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519" w:customStyle="1">
    <w:name w:val="xl366"/>
    <w:basedOn w:val="916"/>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20" w:customStyle="1">
    <w:name w:val="样式 标题 1 + 黑体 三号 非加粗 居中 段前: 6 磅 段后: 6 磅 行距: 固定值 20 磅"/>
    <w:basedOn w:val="1131"/>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521" w:customStyle="1">
    <w:name w:val="xl107"/>
    <w:basedOn w:val="916"/>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22" w:customStyle="1">
    <w:name w:val="xl368"/>
    <w:basedOn w:val="9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23" w:customStyle="1">
    <w:name w:val="xl68"/>
    <w:basedOn w:val="916"/>
    <w:uiPriority w:val="0"/>
    <w:qFormat/>
    <w:pPr>
      <w:jc w:val="center"/>
      <w:spacing w:before="100" w:beforeAutospacing="1" w:after="100" w:afterAutospacing="1"/>
      <w:widowControl/>
    </w:pPr>
    <w:rPr>
      <w:rFonts w:ascii="宋体" w:hAnsi="宋体" w:eastAsia="宋体" w:cs="宋体"/>
      <w:sz w:val="20"/>
      <w:szCs w:val="20"/>
    </w:rPr>
  </w:style>
  <w:style w:type="paragraph" w:styleId="1524" w:customStyle="1">
    <w:name w:val="样式1"/>
    <w:basedOn w:val="916"/>
    <w:uiPriority w:val="0"/>
    <w:qFormat/>
    <w:pPr>
      <w:spacing w:before="120" w:after="120" w:line="300" w:lineRule="auto"/>
    </w:pPr>
    <w:rPr>
      <w:rFonts w:ascii="宋体" w:hAnsi="宋体" w:eastAsia="宋体"/>
      <w:b/>
      <w:sz w:val="24"/>
      <w:szCs w:val="20"/>
    </w:rPr>
  </w:style>
  <w:style w:type="paragraph" w:styleId="1525" w:customStyle="1">
    <w:name w:val="xl88"/>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526" w:customStyle="1">
    <w:name w:val="xl84"/>
    <w:basedOn w:val="916"/>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527"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528" w:customStyle="1">
    <w:name w:val="xl47"/>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29" w:customStyle="1">
    <w:name w:val="z-Bottom of Form"/>
    <w:next w:val="91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530" w:customStyle="1">
    <w:name w:val="z-Top of Form"/>
    <w:next w:val="91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531" w:customStyle="1">
    <w:name w:val="xl26"/>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32" w:customStyle="1">
    <w:name w:val="xl32"/>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533" w:customStyle="1">
    <w:name w:val="Char Char Char Char Char Char Char Char Char Char"/>
    <w:basedOn w:val="916"/>
    <w:uiPriority w:val="0"/>
    <w:qFormat/>
    <w:pPr>
      <w:ind w:left="432" w:hanging="432"/>
      <w:tabs>
        <w:tab w:val="left" w:pos="898" w:leader="none"/>
      </w:tabs>
    </w:pPr>
    <w:rPr>
      <w:rFonts w:ascii="Times New Roman" w:hAnsi="Times New Roman" w:eastAsia="宋体"/>
      <w:sz w:val="24"/>
      <w:szCs w:val="24"/>
    </w:rPr>
  </w:style>
  <w:style w:type="paragraph" w:styleId="1534" w:customStyle="1">
    <w:name w:val="xl41"/>
    <w:basedOn w:val="9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535" w:customStyle="1">
    <w:name w:val="xl29"/>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536" w:customStyle="1">
    <w:name w:val="菲页1"/>
    <w:basedOn w:val="1132"/>
    <w:uiPriority w:val="0"/>
    <w:qFormat/>
    <w:pPr>
      <w:jc w:val="center"/>
      <w:spacing w:before="312" w:after="312" w:line="360" w:lineRule="auto"/>
      <w:widowControl/>
    </w:pPr>
    <w:rPr>
      <w:rFonts w:ascii="黑体" w:hAnsi="宋体"/>
      <w:b w:val="0"/>
      <w:color w:val="000000"/>
      <w:sz w:val="52"/>
      <w:szCs w:val="20"/>
    </w:rPr>
  </w:style>
  <w:style w:type="paragraph" w:styleId="1537" w:customStyle="1">
    <w:name w:val="xl33"/>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538" w:customStyle="1">
    <w:name w:val="font8"/>
    <w:basedOn w:val="916"/>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539" w:customStyle="1">
    <w:name w:val="xl93"/>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540" w:customStyle="1">
    <w:name w:val="Char Char Char Char Char Char Char Char Char Char1"/>
    <w:basedOn w:val="916"/>
    <w:uiPriority w:val="0"/>
    <w:qFormat/>
    <w:pPr>
      <w:ind w:left="315" w:hanging="315"/>
      <w:tabs>
        <w:tab w:val="left" w:pos="315" w:leader="none"/>
      </w:tabs>
    </w:pPr>
    <w:rPr>
      <w:rFonts w:ascii="Times New Roman" w:hAnsi="Times New Roman" w:eastAsia="宋体"/>
      <w:sz w:val="24"/>
      <w:szCs w:val="24"/>
    </w:rPr>
  </w:style>
  <w:style w:type="paragraph" w:styleId="1541" w:customStyle="1">
    <w:name w:val="xl22"/>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542" w:customStyle="1">
    <w:name w:val="默认段落字体 Para Char Char Char"/>
    <w:basedOn w:val="916"/>
    <w:uiPriority w:val="0"/>
    <w:qFormat/>
    <w:rPr>
      <w:rFonts w:ascii="Times New Roman" w:hAnsi="Times New Roman" w:eastAsia="宋体"/>
      <w:szCs w:val="24"/>
    </w:rPr>
  </w:style>
  <w:style w:type="paragraph" w:styleId="1543"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44" w:customStyle="1">
    <w:name w:val="文档正文"/>
    <w:basedOn w:val="916"/>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545" w:customStyle="1">
    <w:name w:val="font5"/>
    <w:basedOn w:val="916"/>
    <w:uiPriority w:val="0"/>
    <w:qFormat/>
    <w:pPr>
      <w:jc w:val="left"/>
      <w:spacing w:before="100" w:beforeAutospacing="1" w:after="100" w:afterAutospacing="1"/>
      <w:widowControl/>
    </w:pPr>
    <w:rPr>
      <w:rFonts w:ascii="宋体" w:hAnsi="宋体" w:eastAsia="宋体" w:cs="宋体"/>
      <w:sz w:val="18"/>
      <w:szCs w:val="18"/>
    </w:rPr>
  </w:style>
  <w:style w:type="paragraph" w:styleId="1546" w:customStyle="1">
    <w:name w:val="xl44"/>
    <w:basedOn w:val="916"/>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547" w:customStyle="1">
    <w:name w:val="正文缩进_0"/>
    <w:basedOn w:val="1447"/>
    <w:uiPriority w:val="0"/>
    <w:qFormat/>
    <w:pPr>
      <w:ind w:firstLine="420"/>
      <w:jc w:val="both"/>
      <w:widowControl w:val="off"/>
    </w:pPr>
    <w:rPr>
      <w:u w:val="single"/>
    </w:rPr>
  </w:style>
  <w:style w:type="paragraph" w:styleId="1548" w:customStyle="1">
    <w:name w:val="xl364"/>
    <w:basedOn w:val="9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49" w:customStyle="1">
    <w:name w:val="Preformatted"/>
    <w:basedOn w:val="91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550" w:customStyle="1">
    <w:name w:val="xl112"/>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551" w:customStyle="1">
    <w:name w:val="H2"/>
    <w:basedOn w:val="916"/>
    <w:next w:val="916"/>
    <w:uiPriority w:val="0"/>
    <w:qFormat/>
    <w:pPr>
      <w:jc w:val="left"/>
      <w:keepNext/>
      <w:spacing w:before="100" w:after="100"/>
      <w:outlineLvl w:val="2"/>
    </w:pPr>
    <w:rPr>
      <w:rFonts w:ascii="Times New Roman" w:hAnsi="Times New Roman" w:eastAsia="宋体"/>
      <w:b/>
      <w:sz w:val="36"/>
      <w:szCs w:val="20"/>
    </w:rPr>
  </w:style>
  <w:style w:type="paragraph" w:styleId="1552" w:customStyle="1">
    <w:name w:val="xl74"/>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553" w:customStyle="1">
    <w:name w:val="xl86"/>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554" w:customStyle="1">
    <w:name w:val="xl72"/>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55" w:customStyle="1">
    <w:name w:val="xl24"/>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56" w:customStyle="1">
    <w:name w:val="xl75"/>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57" w:customStyle="1">
    <w:name w:val="xl362"/>
    <w:basedOn w:val="9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58" w:customStyle="1">
    <w:name w:val="xl30"/>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559" w:customStyle="1">
    <w:name w:val="xl34"/>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560" w:customStyle="1">
    <w:name w:val="xl99"/>
    <w:basedOn w:val="91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61" w:customStyle="1">
    <w:name w:val="xl363"/>
    <w:basedOn w:val="9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62" w:customStyle="1">
    <w:name w:val="Char1"/>
    <w:basedOn w:val="916"/>
    <w:uiPriority w:val="0"/>
    <w:qFormat/>
    <w:pPr>
      <w:jc w:val="left"/>
      <w:spacing w:after="160" w:line="240" w:lineRule="exact"/>
      <w:widowControl/>
    </w:pPr>
    <w:rPr>
      <w:rFonts w:ascii="Times New Roman" w:hAnsi="Times New Roman" w:eastAsia="宋体"/>
      <w:szCs w:val="24"/>
    </w:rPr>
  </w:style>
  <w:style w:type="paragraph" w:styleId="1563" w:customStyle="1">
    <w:name w:val="xl28"/>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564" w:customStyle="1">
    <w:name w:val="TOC 标题11"/>
    <w:basedOn w:val="916"/>
    <w:next w:val="916"/>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565" w:customStyle="1">
    <w:name w:val="标题 H3"/>
    <w:basedOn w:val="916"/>
    <w:next w:val="916"/>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566" w:customStyle="1">
    <w:name w:val="标题 H2"/>
    <w:basedOn w:val="916"/>
    <w:next w:val="916"/>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567" w:customStyle="1">
    <w:name w:val="_Style 16"/>
    <w:basedOn w:val="916"/>
    <w:next w:val="1219"/>
    <w:uiPriority w:val="99"/>
    <w:qFormat/>
    <w:pPr>
      <w:ind w:firstLine="420"/>
      <w:spacing w:line="360" w:lineRule="auto"/>
    </w:pPr>
    <w:rPr>
      <w:rFonts w:ascii="Calibri" w:hAnsi="Calibri" w:eastAsia="宋体"/>
      <w:sz w:val="24"/>
    </w:rPr>
  </w:style>
  <w:style w:type="table" w:styleId="1568" w:customStyle="1">
    <w:name w:val="网格型1"/>
    <w:basedOn w:val="1141"/>
    <w:uiPriority w:val="39"/>
    <w:qFormat/>
    <w:tblPr/>
  </w:style>
  <w:style w:type="table" w:styleId="1569" w:customStyle="1">
    <w:name w:val="自定网格1"/>
    <w:basedOn w:val="1141"/>
    <w:uiPriority w:val="39"/>
    <w:qFormat/>
    <w:pPr>
      <w:jc w:val="both"/>
      <w:widowControl w:val="off"/>
    </w:pPr>
    <w:rPr>
      <w:rFonts w:ascii="Times New Roman" w:hAnsi="Times New Roman" w:eastAsia="宋体"/>
    </w:rPr>
    <w:tblPr/>
  </w:style>
  <w:style w:type="table" w:styleId="1570" w:customStyle="1">
    <w:name w:val="网格型2"/>
    <w:basedOn w:val="1141"/>
    <w:uiPriority w:val="39"/>
    <w:qFormat/>
    <w:pPr>
      <w:jc w:val="both"/>
      <w:widowControl w:val="off"/>
    </w:pPr>
    <w:rPr>
      <w:rFonts w:ascii="Times New Roman" w:hAnsi="Times New Roman" w:eastAsia="宋体"/>
    </w:rPr>
    <w:tblPr/>
  </w:style>
  <w:style w:type="character" w:styleId="1571" w:customStyle="1">
    <w:name w:val="NormalCharacter1"/>
    <w:uiPriority w:val="0"/>
    <w:qFormat/>
  </w:style>
  <w:style w:type="character" w:styleId="1572" w:customStyle="1">
    <w:name w:val="列出段落 Char"/>
    <w:uiPriority w:val="34"/>
    <w:qFormat/>
    <w:rPr>
      <w:sz w:val="21"/>
      <w:szCs w:val="24"/>
    </w:rPr>
  </w:style>
  <w:style w:type="table" w:styleId="1573" w:customStyle="1">
    <w:name w:val="网格型3"/>
    <w:basedOn w:val="1141"/>
    <w:uiPriority w:val="39"/>
    <w:qFormat/>
    <w:rPr>
      <w:rFonts w:ascii="Calibri" w:hAnsi="Calibri" w:eastAsia="宋体"/>
    </w:rPr>
    <w:tblPr/>
  </w:style>
  <w:style w:type="table" w:styleId="1574" w:customStyle="1">
    <w:name w:val="网格型4"/>
    <w:basedOn w:val="1141"/>
    <w:uiPriority w:val="39"/>
    <w:qFormat/>
    <w:rPr>
      <w:rFonts w:ascii="Calibri" w:hAnsi="Calibri" w:eastAsia="宋体"/>
    </w:rPr>
    <w:tblPr/>
  </w:style>
  <w:style w:type="table" w:styleId="1575" w:customStyle="1">
    <w:name w:val="网格型5"/>
    <w:basedOn w:val="1141"/>
    <w:uiPriority w:val="39"/>
    <w:qFormat/>
    <w:rPr>
      <w:rFonts w:ascii="Calibri" w:hAnsi="Calibri" w:eastAsia="宋体"/>
    </w:rPr>
    <w:tblPr/>
  </w:style>
  <w:style w:type="table" w:styleId="1576" w:customStyle="1">
    <w:name w:val="网格型6"/>
    <w:basedOn w:val="1141"/>
    <w:uiPriority w:val="39"/>
    <w:qFormat/>
    <w:rPr>
      <w:rFonts w:ascii="Calibri" w:hAnsi="Calibri" w:eastAsia="宋体"/>
    </w:rPr>
    <w:tblPr/>
  </w:style>
  <w:style w:type="paragraph" w:styleId="1577" w:customStyle="1">
    <w:name w:val="引文目录1"/>
    <w:basedOn w:val="916"/>
    <w:next w:val="916"/>
    <w:uiPriority w:val="0"/>
    <w:qFormat/>
    <w:pPr>
      <w:ind w:left="420"/>
    </w:pPr>
  </w:style>
  <w:style w:type="paragraph" w:styleId="1578" w:customStyle="1">
    <w:name w:val="Table Text"/>
    <w:basedOn w:val="916"/>
    <w:uiPriority w:val="0"/>
    <w:semiHidden/>
    <w:qFormat/>
    <w:rPr>
      <w:rFonts w:ascii="宋体" w:hAnsi="宋体" w:eastAsia="宋体" w:cs="宋体"/>
      <w:sz w:val="19"/>
      <w:szCs w:val="19"/>
      <w:lang w:eastAsia="en-US"/>
    </w:rPr>
  </w:style>
  <w:style w:type="table" w:styleId="1579" w:customStyle="1">
    <w:name w:val="Table Normal"/>
    <w:uiPriority w:val="0"/>
    <w:semiHidden/>
    <w:unhideWhenUsed/>
    <w:qFormat/>
    <w:tblPr>
      <w:tblCellMar>
        <w:left w:w="0" w:type="dxa"/>
        <w:top w:w="0" w:type="dxa"/>
        <w:right w:w="0" w:type="dxa"/>
        <w:bottom w:w="0" w:type="dxa"/>
      </w:tblCellMar>
    </w:tblPr>
  </w:style>
  <w:style w:type="paragraph" w:styleId="1580" w:customStyle="1">
    <w:name w:val="列出段落5"/>
    <w:basedOn w:val="916"/>
    <w:uiPriority w:val="34"/>
    <w:qFormat/>
    <w:pPr>
      <w:ind w:firstLine="480"/>
      <w:spacing w:line="360" w:lineRule="auto"/>
    </w:pPr>
    <w:rPr>
      <w:rFonts w:ascii="宋体" w:hAnsi="宋体" w:cs="宋体"/>
      <w:color w:val="ff0000"/>
      <w:sz w:val="24"/>
      <w:szCs w:val="24"/>
    </w:rPr>
  </w:style>
  <w:style w:type="character" w:styleId="1581" w:customStyle="1">
    <w:name w:val="批注框文本 字符3"/>
    <w:basedOn w:val="926"/>
    <w:link w:val="941"/>
    <w:uiPriority w:val="99"/>
    <w:semiHidden/>
    <w:qFormat/>
    <w:rPr>
      <w:sz w:val="18"/>
      <w:szCs w:val="18"/>
    </w:rPr>
  </w:style>
  <w:style w:type="paragraph" w:styleId="1582" w:customStyle="1">
    <w:name w:val="02-标书-标题2"/>
    <w:uiPriority w:val="0"/>
    <w:qFormat/>
    <w:pPr>
      <w:numPr>
        <w:ilvl w:val="1"/>
        <w:numId w:val="2"/>
      </w:numPr>
      <w:spacing w:line="360" w:lineRule="auto"/>
      <w:outlineLvl w:val="1"/>
    </w:pPr>
    <w:rPr>
      <w:rFonts w:hint="default" w:ascii="黑体" w:hAnsi="宋体" w:eastAsia="黑体" w:cs="Calibri"/>
      <w:sz w:val="32"/>
      <w:szCs w:val="28"/>
      <w:lang w:val="en-US" w:eastAsia="zh-CN" w:bidi="ar-SA"/>
    </w:rPr>
  </w:style>
  <w:style w:type="paragraph" w:styleId="1583" w:customStyle="1">
    <w:name w:val="Body text|2"/>
    <w:basedOn w:val="916"/>
    <w:uiPriority w:val="0"/>
    <w:qFormat/>
    <w:pPr>
      <w:ind w:firstLine="540"/>
      <w:spacing w:line="487" w:lineRule="exact"/>
    </w:pPr>
    <w:rPr>
      <w:rFonts w:ascii="宋体" w:hAnsi="宋体" w:cs="宋体"/>
      <w:lang w:val="zh-TW" w:eastAsia="zh-TW" w:bidi="zh-TW"/>
    </w:rPr>
  </w:style>
  <w:style w:type="numbering" w:styleId="15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陈中飞</cp:lastModifiedBy>
  <cp:revision>21</cp:revision>
  <dcterms:created xsi:type="dcterms:W3CDTF">2023-06-12T02:47:00Z</dcterms:created>
  <dcterms:modified xsi:type="dcterms:W3CDTF">2025-06-05T07:58:26Z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779700C4E0DA44B599F28BE52021276F_13</vt:lpwstr>
  </property>
</Properties>
</file>