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spacing w:line="480" w:lineRule="exact"/>
        <w:rPr>
          <w:rFonts w:hint="eastAsia" w:ascii="宋体" w:hAnsi="宋体" w:cs="宋体"/>
          <w:b/>
          <w:color w:val="000000"/>
          <w:sz w:val="72"/>
          <w:szCs w:val="20"/>
          <w:highlight w:val="none"/>
          <w:lang w:bidi="ar"/>
        </w:rPr>
      </w:pPr>
      <w:r/>
      <w:bookmarkStart w:id="0" w:name="_Toc97191716"/>
      <w:r/>
      <w:bookmarkStart w:id="1" w:name="_Toc2583690"/>
      <w:r/>
      <w:bookmarkStart w:id="2" w:name="_Hlk145532791"/>
      <w:r/>
      <w:bookmarkStart w:id="3" w:name="_Hlk145532938"/>
      <w:r/>
      <w:bookmarkStart w:id="4" w:name="_Toc97191717"/>
      <w:r/>
      <w:bookmarkStart w:id="5" w:name="_Toc97191718"/>
      <w:r/>
      <w:bookmarkStart w:id="6" w:name="_Toc97191719"/>
      <w:r/>
      <w:bookmarkStart w:id="7" w:name="_Hlk145533390"/>
      <w:r/>
      <w:bookmarkStart w:id="8" w:name="_Toc97191725"/>
      <w:r/>
      <w:bookmarkStart w:id="9" w:name="_Toc97191730"/>
      <w:r/>
      <w:bookmarkStart w:id="10" w:name="_Toc97191731"/>
      <w:r>
        <w:rPr>
          <w:rFonts w:hint="eastAsia" w:ascii="宋体" w:hAnsi="宋体" w:cs="宋体"/>
          <w:b/>
          <w:color w:val="000000"/>
          <w:sz w:val="72"/>
          <w:szCs w:val="20"/>
          <w:highlight w:val="none"/>
          <w:lang w:bidi="ar"/>
        </w:rPr>
      </w:r>
      <w:r/>
    </w:p>
    <w:p>
      <w:pPr>
        <w:pStyle w:val="860"/>
        <w:ind w:left="-1"/>
        <w:jc w:val="center"/>
        <w:spacing w:line="480" w:lineRule="exact"/>
        <w:rPr>
          <w:rFonts w:hint="eastAsia" w:ascii="宋体" w:hAnsi="宋体" w:cs="宋体"/>
          <w:b/>
          <w:color w:val="000000"/>
          <w:sz w:val="72"/>
          <w:szCs w:val="20"/>
          <w:highlight w:val="none"/>
          <w:lang w:bidi="ar"/>
        </w:rPr>
      </w:pPr>
      <w:r>
        <w:rPr>
          <w:rFonts w:hint="eastAsia" w:ascii="宋体" w:hAnsi="宋体" w:cs="宋体"/>
          <w:b/>
          <w:color w:val="000000"/>
          <w:sz w:val="72"/>
          <w:szCs w:val="20"/>
          <w:highlight w:val="none"/>
          <w:lang w:bidi="ar"/>
        </w:rPr>
      </w:r>
      <w:r/>
    </w:p>
    <w:p>
      <w:pPr>
        <w:pStyle w:val="860"/>
        <w:ind w:left="-1"/>
        <w:jc w:val="center"/>
        <w:spacing w:line="480" w:lineRule="exact"/>
        <w:rPr>
          <w:rFonts w:hint="eastAsia" w:ascii="宋体" w:hAnsi="宋体" w:cs="宋体"/>
          <w:b/>
          <w:color w:val="000000"/>
          <w:sz w:val="72"/>
          <w:szCs w:val="20"/>
          <w:highlight w:val="none"/>
          <w:lang w:bidi="ar"/>
        </w:rPr>
      </w:pPr>
      <w:r>
        <w:rPr>
          <w:rFonts w:hint="eastAsia" w:ascii="宋体" w:hAnsi="宋体" w:cs="宋体"/>
          <w:b/>
          <w:color w:val="000000"/>
          <w:sz w:val="72"/>
          <w:szCs w:val="20"/>
          <w:highlight w:val="none"/>
          <w:lang w:bidi="ar"/>
        </w:rPr>
        <w:t xml:space="preserve"> </w:t>
      </w:r>
      <w:r>
        <w:rPr>
          <w:rFonts w:hint="eastAsia" w:ascii="宋体" w:hAnsi="宋体" w:cs="宋体"/>
          <w:b/>
          <w:color w:val="000000"/>
          <w:sz w:val="72"/>
          <w:szCs w:val="20"/>
          <w:highlight w:val="none"/>
          <w:lang w:bidi="ar"/>
        </w:rPr>
      </w:r>
      <w:r/>
    </w:p>
    <w:p>
      <w:pPr>
        <w:pStyle w:val="860"/>
        <w:ind w:firstLine="1446"/>
        <w:spacing w:line="360" w:lineRule="auto"/>
        <w:rPr>
          <w:rFonts w:hint="eastAsia" w:ascii="宋体" w:hAnsi="宋体" w:cs="宋体"/>
          <w:b/>
          <w:color w:val="000000"/>
          <w:sz w:val="72"/>
          <w:szCs w:val="20"/>
          <w:highlight w:val="none"/>
        </w:rPr>
      </w:pPr>
      <w:r>
        <w:rPr>
          <w:rFonts w:hint="eastAsia" w:ascii="宋体" w:hAnsi="宋体" w:cs="宋体"/>
          <w:b/>
          <w:color w:val="000000"/>
          <w:sz w:val="72"/>
          <w:szCs w:val="20"/>
          <w:highlight w:val="none"/>
          <w:lang w:bidi="ar"/>
        </w:rPr>
        <w:t xml:space="preserve">苏 州 市 政 府 采 购 </w:t>
      </w:r>
      <w:r>
        <w:rPr>
          <w:rFonts w:hint="eastAsia" w:ascii="宋体" w:hAnsi="宋体" w:cs="宋体"/>
          <w:b/>
          <w:color w:val="000000"/>
          <w:sz w:val="72"/>
          <w:szCs w:val="20"/>
          <w:highlight w:val="none"/>
        </w:rPr>
      </w:r>
      <w:r/>
    </w:p>
    <w:p>
      <w:pPr>
        <w:pStyle w:val="860"/>
        <w:ind w:left="-1"/>
        <w:jc w:val="center"/>
        <w:spacing w:line="360" w:lineRule="auto"/>
        <w:rPr>
          <w:rFonts w:hint="eastAsia" w:ascii="宋体" w:hAnsi="宋体" w:cs="宋体"/>
          <w:b/>
          <w:color w:val="000000"/>
          <w:sz w:val="72"/>
          <w:szCs w:val="20"/>
          <w:highlight w:val="none"/>
        </w:rPr>
      </w:pPr>
      <w:r>
        <w:rPr>
          <w:rFonts w:hint="eastAsia" w:ascii="宋体" w:hAnsi="宋体" w:cs="宋体"/>
          <w:b/>
          <w:color w:val="000000"/>
          <w:sz w:val="72"/>
          <w:szCs w:val="20"/>
          <w:highlight w:val="none"/>
          <w:lang w:bidi="ar"/>
        </w:rPr>
        <w:t xml:space="preserve">  招 标 文 件</w:t>
      </w:r>
      <w:r>
        <w:rPr>
          <w:rFonts w:hint="eastAsia" w:ascii="宋体" w:hAnsi="宋体" w:cs="宋体"/>
          <w:b/>
          <w:color w:val="000000"/>
          <w:sz w:val="72"/>
          <w:szCs w:val="20"/>
          <w:highlight w:val="none"/>
        </w:rPr>
      </w:r>
      <w:r/>
    </w:p>
    <w:p>
      <w:pPr>
        <w:pStyle w:val="860"/>
        <w:ind w:left="420"/>
        <w:jc w:val="center"/>
        <w:spacing w:line="360" w:lineRule="auto"/>
        <w:rPr>
          <w:rFonts w:hint="eastAsia" w:ascii="宋体" w:hAnsi="宋体" w:cs="宋体"/>
          <w:b/>
          <w:color w:val="000000"/>
          <w:spacing w:val="40"/>
          <w:sz w:val="15"/>
          <w:szCs w:val="15"/>
          <w:highlight w:val="none"/>
        </w:rPr>
      </w:pPr>
      <w:r>
        <w:rPr>
          <w:rFonts w:hint="eastAsia" w:ascii="宋体" w:hAnsi="宋体" w:cs="宋体"/>
          <w:b/>
          <w:color w:val="000000"/>
          <w:spacing w:val="40"/>
          <w:sz w:val="15"/>
          <w:szCs w:val="15"/>
          <w:highlight w:val="none"/>
        </w:rPr>
      </w:r>
      <w:r/>
    </w:p>
    <w:p>
      <w:pPr>
        <w:pStyle w:val="860"/>
        <w:ind w:left="420"/>
        <w:jc w:val="center"/>
        <w:spacing w:line="360" w:lineRule="auto"/>
        <w:rPr>
          <w:rFonts w:hint="eastAsia" w:ascii="宋体" w:hAnsi="宋体" w:cs="宋体"/>
          <w:b/>
          <w:color w:val="000000"/>
          <w:spacing w:val="40"/>
          <w:sz w:val="15"/>
          <w:szCs w:val="15"/>
          <w:highlight w:val="none"/>
        </w:rPr>
      </w:pPr>
      <w:r>
        <w:rPr>
          <w:rFonts w:hint="eastAsia" w:ascii="宋体" w:hAnsi="宋体" w:cs="宋体"/>
          <w:b/>
          <w:color w:val="000000"/>
          <w:spacing w:val="40"/>
          <w:sz w:val="15"/>
          <w:szCs w:val="15"/>
          <w:highlight w:val="none"/>
        </w:rPr>
      </w:r>
      <w:r/>
    </w:p>
    <w:p>
      <w:pPr>
        <w:pStyle w:val="860"/>
        <w:ind w:left="420"/>
        <w:jc w:val="center"/>
        <w:spacing w:line="360" w:lineRule="auto"/>
        <w:rPr>
          <w:color w:val="000000"/>
          <w:highlight w:val="none"/>
        </w:rPr>
      </w:pPr>
      <w:r>
        <w:rPr>
          <w:color w:val="000000"/>
          <w:highlight w:val="none"/>
        </w:rPr>
      </w:r>
      <w:r/>
    </w:p>
    <w:p>
      <w:pPr>
        <w:pStyle w:val="860"/>
        <w:ind w:left="420"/>
        <w:jc w:val="center"/>
        <w:spacing w:line="360" w:lineRule="auto"/>
        <w:rPr>
          <w:color w:val="000000"/>
          <w:highlight w:val="none"/>
        </w:rPr>
      </w:pPr>
      <w:r>
        <w:rPr>
          <w:color w:val="000000"/>
          <w:highlight w:val="none"/>
        </w:rPr>
      </w:r>
      <w:r/>
    </w:p>
    <w:p>
      <w:pPr>
        <w:pStyle w:val="860"/>
        <w:spacing w:line="360" w:lineRule="auto"/>
        <w:rPr>
          <w:color w:val="000000"/>
          <w:highlight w:val="none"/>
        </w:rPr>
      </w:pPr>
      <w:r>
        <w:rPr>
          <w:color w:val="000000"/>
          <w:highlight w:val="none"/>
        </w:rPr>
      </w:r>
      <w:r/>
    </w:p>
    <w:p>
      <w:pPr>
        <w:pStyle w:val="860"/>
        <w:spacing w:line="360" w:lineRule="auto"/>
        <w:rPr>
          <w:color w:val="000000"/>
          <w:highlight w:val="none"/>
        </w:rPr>
      </w:pPr>
      <w:r>
        <w:rPr>
          <w:color w:val="000000"/>
          <w:highlight w:val="none"/>
        </w:rPr>
      </w:r>
      <w:r/>
    </w:p>
    <w:p>
      <w:pPr>
        <w:pStyle w:val="860"/>
        <w:ind w:left="420" w:firstLine="793"/>
        <w:jc w:val="left"/>
        <w:spacing w:line="360" w:lineRule="auto"/>
        <w:rPr>
          <w:b/>
          <w:color w:val="000000"/>
          <w:sz w:val="32"/>
          <w:highlight w:val="none"/>
        </w:rPr>
      </w:pPr>
      <w:r>
        <w:rPr>
          <w:rFonts w:hint="eastAsia" w:ascii="Times New Roman" w:hAnsi="Times New Roman" w:cs="宋体"/>
          <w:b/>
          <w:color w:val="000000"/>
          <w:sz w:val="32"/>
          <w:highlight w:val="none"/>
          <w:lang w:bidi="ar"/>
        </w:rPr>
        <w:t xml:space="preserve">采购编号</w:t>
      </w:r>
      <w:r>
        <w:rPr>
          <w:rFonts w:ascii="Times New Roman" w:hAnsi="Times New Roman"/>
          <w:b/>
          <w:color w:val="000000"/>
          <w:sz w:val="32"/>
          <w:highlight w:val="none"/>
          <w:lang w:bidi="ar"/>
        </w:rPr>
        <w:t xml:space="preserve">: </w:t>
      </w:r>
      <w:r>
        <w:rPr>
          <w:rFonts w:hint="eastAsia" w:ascii="Times New Roman" w:hAnsi="Times New Roman"/>
          <w:b/>
          <w:color w:val="000000"/>
          <w:sz w:val="32"/>
          <w:highlight w:val="none"/>
          <w:lang w:eastAsia="zh-CN" w:bidi="ar"/>
        </w:rPr>
        <w:t xml:space="preserve">JSZC-320500-CCCC-G2024-0050</w:t>
      </w:r>
      <w:r>
        <w:rPr>
          <w:rFonts w:hint="eastAsia" w:ascii="Times New Roman" w:hAnsi="Times New Roman" w:cs="宋体"/>
          <w:b/>
          <w:color w:val="000000"/>
          <w:sz w:val="32"/>
          <w:highlight w:val="none"/>
          <w:lang w:bidi="ar"/>
        </w:rPr>
        <w:t xml:space="preserve">号</w:t>
      </w:r>
      <w:r>
        <w:rPr>
          <w:b/>
          <w:color w:val="000000"/>
          <w:sz w:val="32"/>
          <w:highlight w:val="none"/>
        </w:rPr>
      </w:r>
      <w:r/>
    </w:p>
    <w:p>
      <w:pPr>
        <w:pStyle w:val="860"/>
        <w:ind w:left="420" w:firstLine="793"/>
        <w:jc w:val="left"/>
        <w:spacing w:line="360" w:lineRule="auto"/>
        <w:rPr>
          <w:b/>
          <w:color w:val="000000"/>
          <w:sz w:val="32"/>
          <w:highlight w:val="none"/>
        </w:rPr>
      </w:pPr>
      <w:r>
        <w:rPr>
          <w:rFonts w:hint="eastAsia" w:ascii="Times New Roman" w:hAnsi="Times New Roman" w:cs="宋体"/>
          <w:b/>
          <w:color w:val="000000"/>
          <w:sz w:val="32"/>
          <w:highlight w:val="none"/>
          <w:lang w:bidi="ar"/>
        </w:rPr>
        <w:t xml:space="preserve">采购人</w:t>
      </w:r>
      <w:r>
        <w:rPr>
          <w:rFonts w:ascii="Times New Roman" w:hAnsi="Times New Roman"/>
          <w:b/>
          <w:color w:val="000000"/>
          <w:sz w:val="32"/>
          <w:highlight w:val="none"/>
          <w:lang w:bidi="ar"/>
        </w:rPr>
        <w:t xml:space="preserve">:  </w:t>
      </w:r>
      <w:r>
        <w:rPr>
          <w:rFonts w:hint="eastAsia" w:ascii="Times New Roman" w:hAnsi="Times New Roman" w:cs="宋体"/>
          <w:b/>
          <w:color w:val="000000"/>
          <w:sz w:val="32"/>
          <w:highlight w:val="none"/>
          <w:lang w:bidi="ar"/>
        </w:rPr>
        <w:t xml:space="preserve">苏州市石湖景区管理处（华南虎苏州培育基地）</w:t>
      </w:r>
      <w:r>
        <w:rPr>
          <w:b/>
          <w:color w:val="000000"/>
          <w:sz w:val="32"/>
          <w:highlight w:val="none"/>
        </w:rPr>
      </w:r>
      <w:r/>
    </w:p>
    <w:p>
      <w:pPr>
        <w:pStyle w:val="860"/>
        <w:ind w:left="899" w:firstLine="321"/>
        <w:jc w:val="left"/>
        <w:spacing w:line="360" w:lineRule="auto"/>
        <w:rPr>
          <w:b/>
          <w:color w:val="000000"/>
          <w:sz w:val="32"/>
          <w:highlight w:val="none"/>
        </w:rPr>
      </w:pPr>
      <w:r>
        <w:rPr>
          <w:rFonts w:hint="eastAsia" w:ascii="Times New Roman" w:hAnsi="Times New Roman" w:cs="宋体"/>
          <w:b/>
          <w:color w:val="000000"/>
          <w:sz w:val="32"/>
          <w:highlight w:val="none"/>
          <w:lang w:bidi="ar"/>
        </w:rPr>
        <w:t xml:space="preserve">采购内容</w:t>
      </w:r>
      <w:r>
        <w:rPr>
          <w:rFonts w:ascii="Times New Roman" w:hAnsi="Times New Roman"/>
          <w:b/>
          <w:color w:val="000000"/>
          <w:sz w:val="32"/>
          <w:highlight w:val="none"/>
          <w:lang w:bidi="ar"/>
        </w:rPr>
        <w:t xml:space="preserve">: </w:t>
      </w:r>
      <w:r>
        <w:rPr>
          <w:rFonts w:hint="eastAsia" w:ascii="Times New Roman" w:hAnsi="Times New Roman" w:cs="宋体"/>
          <w:b/>
          <w:color w:val="000000"/>
          <w:sz w:val="32"/>
          <w:highlight w:val="none"/>
          <w:lang w:bidi="ar"/>
        </w:rPr>
        <w:t xml:space="preserve">动物园、植物园绿化养护项目</w:t>
      </w:r>
      <w:r>
        <w:rPr>
          <w:b/>
          <w:color w:val="000000"/>
          <w:sz w:val="32"/>
          <w:highlight w:val="none"/>
        </w:rPr>
      </w:r>
      <w:r/>
    </w:p>
    <w:p>
      <w:pPr>
        <w:pStyle w:val="860"/>
        <w:ind w:left="420"/>
        <w:jc w:val="left"/>
        <w:spacing w:line="360" w:lineRule="auto"/>
        <w:rPr>
          <w:rFonts w:eastAsia="楷体_GB2312"/>
          <w:color w:val="000000"/>
          <w:sz w:val="24"/>
          <w:szCs w:val="20"/>
          <w:highlight w:val="none"/>
        </w:rPr>
      </w:pPr>
      <w:r>
        <w:rPr>
          <w:rFonts w:eastAsia="楷体_GB2312"/>
          <w:color w:val="000000"/>
          <w:sz w:val="24"/>
          <w:szCs w:val="20"/>
          <w:highlight w:val="none"/>
        </w:rPr>
      </w:r>
      <w:r/>
    </w:p>
    <w:p>
      <w:pPr>
        <w:pStyle w:val="86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bidi="ar"/>
        </w:rPr>
        <mc:AlternateContent>
          <mc:Choice Requires="wpg">
            <w:drawing>
              <wp:inline xmlns:wp="http://schemas.openxmlformats.org/drawingml/2006/wordprocessingDrawing" distT="0" distB="0" distL="0" distR="0">
                <wp:extent cx="1647063"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647063"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7pt;height:135.1pt;mso-wrap-distance-left:0.0pt;mso-wrap-distance-top:0.0pt;mso-wrap-distance-right:0.0pt;mso-wrap-distance-bottom:0.0pt;" stroked="f">
                <v:path textboxrect="0,0,0,0"/>
                <v:imagedata r:id="rId10" o:title=""/>
              </v:shape>
            </w:pict>
          </mc:Fallback>
        </mc:AlternateContent>
      </w:r>
      <w:r>
        <w:rPr>
          <w:rFonts w:hint="eastAsia" w:ascii="宋体" w:hAnsi="宋体" w:cs="宋体"/>
          <w:color w:val="000000"/>
          <w:sz w:val="24"/>
          <w:highlight w:val="none"/>
          <w:lang w:bidi="ar"/>
        </w:rPr>
      </w:r>
      <w:r/>
    </w:p>
    <w:p>
      <w:pPr>
        <w:pStyle w:val="860"/>
        <w:spacing w:line="360" w:lineRule="auto"/>
        <w:rPr>
          <w:rFonts w:hint="eastAsia" w:ascii="宋体" w:hAnsi="Times New Roman" w:cs="宋体"/>
          <w:color w:val="000000"/>
          <w:highlight w:val="none"/>
        </w:rPr>
      </w:pPr>
      <w:r>
        <w:rPr>
          <w:rFonts w:hint="eastAsia" w:ascii="宋体" w:hAnsi="Times New Roman" w:cs="宋体"/>
          <w:color w:val="000000"/>
          <w:highlight w:val="none"/>
        </w:rPr>
      </w:r>
      <w:r/>
    </w:p>
    <w:p>
      <w:pPr>
        <w:pStyle w:val="860"/>
        <w:ind w:firstLine="2570"/>
        <w:spacing w:line="360" w:lineRule="auto"/>
        <w:rPr>
          <w:rFonts w:hint="eastAsia" w:ascii="宋体" w:hAnsi="宋体" w:cs="宋体"/>
          <w:b/>
          <w:color w:val="000000"/>
          <w:sz w:val="32"/>
          <w:highlight w:val="none"/>
        </w:rPr>
      </w:pPr>
      <w:r>
        <w:rPr>
          <w:rFonts w:hint="eastAsia" w:ascii="宋体" w:hAnsi="宋体" w:cs="宋体"/>
          <w:b/>
          <w:color w:val="000000"/>
          <w:sz w:val="32"/>
          <w:highlight w:val="none"/>
          <w:lang w:bidi="ar"/>
        </w:rPr>
        <w:t xml:space="preserve">苏州市永诚建设咨询有限公司</w:t>
      </w:r>
      <w:r>
        <w:rPr>
          <w:rFonts w:hint="eastAsia" w:ascii="宋体" w:hAnsi="宋体" w:cs="宋体"/>
          <w:b/>
          <w:color w:val="000000"/>
          <w:sz w:val="32"/>
          <w:highlight w:val="none"/>
        </w:rPr>
      </w:r>
      <w:r/>
    </w:p>
    <w:p>
      <w:pPr>
        <w:pStyle w:val="860"/>
        <w:ind w:firstLine="3534"/>
        <w:spacing w:line="360" w:lineRule="auto"/>
        <w:rPr>
          <w:rFonts w:hint="eastAsia" w:ascii="黑体" w:hAnsi="宋体" w:eastAsia="黑体" w:cs="黑体"/>
          <w:b/>
          <w:color w:val="000000"/>
          <w:sz w:val="32"/>
          <w:highlight w:val="none"/>
        </w:rPr>
      </w:pPr>
      <w:r>
        <w:rPr>
          <w:rFonts w:hint="eastAsia" w:ascii="宋体" w:hAnsi="宋体" w:cs="宋体"/>
          <w:b/>
          <w:color w:val="000000"/>
          <w:sz w:val="32"/>
          <w:highlight w:val="none"/>
          <w:lang w:bidi="ar"/>
        </w:rPr>
        <w:t xml:space="preserve">二○二四年十</w:t>
      </w:r>
      <w:r>
        <w:rPr>
          <w:rFonts w:hint="eastAsia" w:ascii="宋体" w:hAnsi="宋体" w:cs="宋体"/>
          <w:b/>
          <w:color w:val="000000"/>
          <w:sz w:val="32"/>
          <w:highlight w:val="none"/>
          <w:lang w:val="en-US" w:eastAsia="zh-CN" w:bidi="ar"/>
        </w:rPr>
        <w:t xml:space="preserve">二</w:t>
      </w:r>
      <w:r>
        <w:rPr>
          <w:rFonts w:hint="eastAsia" w:ascii="宋体" w:hAnsi="宋体" w:cs="宋体"/>
          <w:b/>
          <w:color w:val="000000"/>
          <w:sz w:val="32"/>
          <w:highlight w:val="none"/>
          <w:lang w:bidi="ar"/>
        </w:rPr>
        <w:t xml:space="preserve">月</w:t>
      </w:r>
      <w:r>
        <w:rPr>
          <w:rFonts w:hint="eastAsia" w:ascii="黑体" w:hAnsi="宋体" w:eastAsia="黑体" w:cs="黑体"/>
          <w:b/>
          <w:color w:val="000000"/>
          <w:sz w:val="32"/>
          <w:highlight w:val="none"/>
        </w:rPr>
      </w:r>
      <w:r/>
    </w:p>
    <w:p>
      <w:pPr>
        <w:pStyle w:val="860"/>
        <w:spacing w:line="360" w:lineRule="auto"/>
        <w:rPr>
          <w:szCs w:val="22"/>
          <w:highlight w:val="none"/>
          <w:lang w:bidi="ar"/>
        </w:rPr>
      </w:pPr>
      <w:r>
        <w:rPr>
          <w:rFonts w:ascii="Times New Roman" w:hAnsi="Times New Roman"/>
          <w:szCs w:val="22"/>
          <w:highlight w:val="none"/>
          <w:lang w:bidi="ar"/>
        </w:rPr>
        <w:br w:type="page" w:clear="all"/>
      </w:r>
      <w:r>
        <w:rPr>
          <w:szCs w:val="22"/>
          <w:highlight w:val="none"/>
          <w:lang w:bidi="ar"/>
        </w:rPr>
      </w:r>
      <w:r/>
    </w:p>
    <w:p>
      <w:pPr>
        <w:pStyle w:val="860"/>
        <w:spacing w:line="480" w:lineRule="exact"/>
        <w:rPr>
          <w:highlight w:val="none"/>
        </w:rPr>
      </w:pPr>
      <w:r>
        <w:rPr>
          <w:highlight w:val="none"/>
        </w:rPr>
      </w:r>
      <w:r/>
    </w:p>
    <w:p>
      <w:pPr>
        <w:pStyle w:val="860"/>
        <w:jc w:val="center"/>
        <w:keepLines/>
        <w:keepNext/>
        <w:spacing w:before="480" w:line="480" w:lineRule="exact"/>
        <w:widowControl/>
        <w:rPr>
          <w:rFonts w:ascii="Cambria" w:hAnsi="Cambria" w:eastAsia="Cambria" w:cs="Cambria"/>
          <w:b/>
          <w:color w:val="000000"/>
          <w:sz w:val="28"/>
          <w:szCs w:val="28"/>
          <w:highlight w:val="none"/>
        </w:rPr>
      </w:pPr>
      <w:r>
        <w:rPr>
          <w:rFonts w:hint="eastAsia" w:ascii="Cambria" w:hAnsi="Cambria" w:cs="宋体"/>
          <w:b/>
          <w:color w:val="000000"/>
          <w:sz w:val="28"/>
          <w:szCs w:val="28"/>
          <w:highlight w:val="none"/>
          <w:lang w:val="zh-CN" w:bidi="ar"/>
        </w:rPr>
        <w:t xml:space="preserve">目录</w:t>
      </w:r>
      <w:r>
        <w:rPr>
          <w:rFonts w:ascii="Cambria" w:hAnsi="Cambria" w:eastAsia="Cambria" w:cs="Cambria"/>
          <w:b/>
          <w:color w:val="000000"/>
          <w:sz w:val="28"/>
          <w:szCs w:val="28"/>
          <w:highlight w:val="none"/>
        </w:rPr>
      </w:r>
      <w:r/>
    </w:p>
    <w:p>
      <w:pPr>
        <w:pStyle w:val="885"/>
        <w:jc w:val="center"/>
        <w:spacing w:line="480" w:lineRule="exact"/>
        <w:widowControl/>
        <w:tabs>
          <w:tab w:val="right" w:pos="8306" w:leader="dot"/>
        </w:tabs>
        <w:rPr>
          <w:highlight w:val="none"/>
        </w:rPr>
      </w:pPr>
      <w:r>
        <w:rPr>
          <w:highlight w:val="none"/>
        </w:rPr>
        <w:fldChar w:fldCharType="begin"/>
      </w:r>
      <w:r>
        <w:rPr>
          <w:rFonts w:eastAsia="楷体_GB2312"/>
          <w:color w:val="000000"/>
          <w:sz w:val="24"/>
          <w:szCs w:val="20"/>
          <w:highlight w:val="none"/>
          <w:lang w:bidi="ar"/>
        </w:rPr>
        <w:instrText xml:space="preserve"> TOC \o "1-3" \h \z \u </w:instrText>
      </w:r>
      <w:r>
        <w:rPr>
          <w:rFonts w:eastAsia="楷体_GB2312"/>
          <w:color w:val="000000"/>
          <w:sz w:val="24"/>
          <w:szCs w:val="20"/>
          <w:highlight w:val="none"/>
          <w:lang w:bidi="ar"/>
        </w:rPr>
        <w:fldChar w:fldCharType="separate"/>
      </w:r>
      <w:r>
        <w:rPr>
          <w:highlight w:val="none"/>
        </w:rPr>
        <w:fldChar w:fldCharType="begin"/>
      </w:r>
      <w:r>
        <w:rPr>
          <w:highlight w:val="none"/>
        </w:rPr>
        <w:instrText xml:space="preserve"> HYPERLINK "file:///E:/公司/采购/2024采购/S石湖景区/2025石湖景区绿化养护/(初定)2025动物园植物园绿化养护11.21.doc" \l "_Toc22843" </w:instrText>
      </w:r>
      <w:r>
        <w:rPr>
          <w:highlight w:val="none"/>
        </w:rPr>
        <w:fldChar w:fldCharType="separate"/>
      </w:r>
      <w:r>
        <w:rPr>
          <w:rStyle w:val="890"/>
          <w:rFonts w:hint="eastAsia" w:cs="宋体"/>
          <w:color w:val="000000"/>
          <w:szCs w:val="28"/>
          <w:highlight w:val="none"/>
          <w:u w:val="none"/>
          <w:lang w:bidi="ar"/>
        </w:rPr>
        <w:t xml:space="preserve">投标须知前附表</w:t>
      </w:r>
      <w:r>
        <w:rPr>
          <w:rStyle w:val="890"/>
          <w:color w:val="000000"/>
          <w:highlight w:val="none"/>
          <w:u w:val="none"/>
        </w:rPr>
        <w:tab/>
      </w:r>
      <w:r>
        <w:rPr>
          <w:rStyle w:val="890"/>
          <w:highlight w:val="none"/>
        </w:rPr>
        <w:fldChar w:fldCharType="begin"/>
      </w:r>
      <w:r>
        <w:rPr>
          <w:rStyle w:val="890"/>
          <w:color w:val="000000"/>
          <w:highlight w:val="none"/>
          <w:u w:val="none"/>
        </w:rPr>
        <w:instrText xml:space="preserve"> PAGEREF _Toc22843 \h </w:instrText>
      </w:r>
      <w:r>
        <w:rPr>
          <w:rStyle w:val="890"/>
          <w:color w:val="000000"/>
          <w:highlight w:val="none"/>
          <w:u w:val="none"/>
        </w:rPr>
        <w:fldChar w:fldCharType="separate"/>
      </w:r>
      <w:r>
        <w:rPr>
          <w:rStyle w:val="890"/>
          <w:color w:val="000000"/>
          <w:highlight w:val="none"/>
          <w:u w:val="none"/>
        </w:rPr>
        <w:t xml:space="preserve">1</w:t>
      </w:r>
      <w:r>
        <w:rPr>
          <w:rStyle w:val="890"/>
          <w:highlight w:val="none"/>
        </w:rPr>
        <w:fldChar w:fldCharType="end"/>
      </w:r>
      <w:r>
        <w:rPr>
          <w:highlight w:val="none"/>
        </w:rPr>
        <w:fldChar w:fldCharType="end"/>
      </w:r>
      <w:r>
        <w:rPr>
          <w:highlight w:val="none"/>
        </w:rPr>
      </w:r>
      <w:r/>
    </w:p>
    <w:p>
      <w:pPr>
        <w:pStyle w:val="885"/>
        <w:jc w:val="center"/>
        <w:spacing w:line="480" w:lineRule="exact"/>
        <w:widowControl/>
        <w:tabs>
          <w:tab w:val="right" w:pos="8306" w:leader="dot"/>
        </w:tabs>
        <w:rPr>
          <w:highlight w:val="none"/>
        </w:rPr>
      </w:pPr>
      <w:r>
        <w:rPr>
          <w:highlight w:val="none"/>
        </w:rPr>
        <w:fldChar w:fldCharType="begin"/>
      </w:r>
      <w:r>
        <w:rPr>
          <w:highlight w:val="none"/>
        </w:rPr>
        <w:instrText xml:space="preserve"> HYPERLINK "file:///E:/公司/采购/2024采购/S石湖景区/2025石湖景区绿化养护/(初定)2025动物园植物园绿化养护11.21.doc" \l "_Toc21549" </w:instrText>
      </w:r>
      <w:r>
        <w:rPr>
          <w:highlight w:val="none"/>
        </w:rPr>
        <w:fldChar w:fldCharType="separate"/>
      </w:r>
      <w:r>
        <w:rPr>
          <w:rStyle w:val="890"/>
          <w:rFonts w:hint="eastAsia" w:cs="宋体"/>
          <w:color w:val="000000"/>
          <w:szCs w:val="28"/>
          <w:highlight w:val="none"/>
          <w:u w:val="none"/>
          <w:lang w:bidi="ar"/>
        </w:rPr>
        <w:t xml:space="preserve">第一章投标邀请函</w:t>
      </w:r>
      <w:r>
        <w:rPr>
          <w:rStyle w:val="890"/>
          <w:color w:val="000000"/>
          <w:highlight w:val="none"/>
          <w:u w:val="none"/>
        </w:rPr>
        <w:tab/>
      </w:r>
      <w:r>
        <w:rPr>
          <w:rStyle w:val="890"/>
          <w:highlight w:val="none"/>
        </w:rPr>
        <w:fldChar w:fldCharType="begin"/>
      </w:r>
      <w:r>
        <w:rPr>
          <w:rStyle w:val="890"/>
          <w:color w:val="000000"/>
          <w:highlight w:val="none"/>
          <w:u w:val="none"/>
        </w:rPr>
        <w:instrText xml:space="preserve"> PAGEREF _Toc21549 \h </w:instrText>
      </w:r>
      <w:r>
        <w:rPr>
          <w:rStyle w:val="890"/>
          <w:color w:val="000000"/>
          <w:highlight w:val="none"/>
          <w:u w:val="none"/>
        </w:rPr>
        <w:fldChar w:fldCharType="separate"/>
      </w:r>
      <w:r>
        <w:rPr>
          <w:rStyle w:val="890"/>
          <w:color w:val="000000"/>
          <w:highlight w:val="none"/>
          <w:u w:val="none"/>
        </w:rPr>
        <w:t xml:space="preserve">4</w:t>
      </w:r>
      <w:r>
        <w:rPr>
          <w:rStyle w:val="890"/>
          <w:highlight w:val="none"/>
        </w:rPr>
        <w:fldChar w:fldCharType="end"/>
      </w:r>
      <w:r>
        <w:rPr>
          <w:highlight w:val="none"/>
        </w:rPr>
        <w:fldChar w:fldCharType="end"/>
      </w:r>
      <w:r>
        <w:rPr>
          <w:highlight w:val="none"/>
        </w:rPr>
      </w:r>
      <w:r/>
    </w:p>
    <w:p>
      <w:pPr>
        <w:pStyle w:val="885"/>
        <w:jc w:val="center"/>
        <w:spacing w:line="480" w:lineRule="exact"/>
        <w:widowControl/>
        <w:tabs>
          <w:tab w:val="right" w:pos="8306" w:leader="dot"/>
        </w:tabs>
        <w:rPr>
          <w:highlight w:val="none"/>
        </w:rPr>
      </w:pPr>
      <w:r>
        <w:rPr>
          <w:highlight w:val="none"/>
        </w:rPr>
        <w:fldChar w:fldCharType="begin"/>
      </w:r>
      <w:r>
        <w:rPr>
          <w:highlight w:val="none"/>
        </w:rPr>
        <w:instrText xml:space="preserve"> HYPERLINK "file:///E:/公司/采购/2024采购/S石湖景区/2025石湖景区绿化养护/(初定)2025动物园植物园绿化养护11.21.doc" \l "_Toc5273" </w:instrText>
      </w:r>
      <w:r>
        <w:rPr>
          <w:highlight w:val="none"/>
        </w:rPr>
        <w:fldChar w:fldCharType="separate"/>
      </w:r>
      <w:r>
        <w:rPr>
          <w:rStyle w:val="890"/>
          <w:rFonts w:hint="eastAsia" w:cs="宋体"/>
          <w:color w:val="000000"/>
          <w:szCs w:val="28"/>
          <w:highlight w:val="none"/>
          <w:u w:val="none"/>
          <w:lang w:bidi="ar"/>
        </w:rPr>
        <w:t xml:space="preserve">第二章</w:t>
      </w:r>
      <w:r>
        <w:rPr>
          <w:rStyle w:val="890"/>
          <w:color w:val="000000"/>
          <w:szCs w:val="28"/>
          <w:highlight w:val="none"/>
          <w:u w:val="none"/>
          <w:lang w:bidi="ar"/>
        </w:rPr>
        <w:t xml:space="preserve">  </w:t>
      </w:r>
      <w:r>
        <w:rPr>
          <w:rStyle w:val="890"/>
          <w:rFonts w:hint="eastAsia" w:cs="宋体"/>
          <w:color w:val="000000"/>
          <w:szCs w:val="28"/>
          <w:highlight w:val="none"/>
          <w:u w:val="none"/>
          <w:lang w:bidi="ar"/>
        </w:rPr>
        <w:t xml:space="preserve">投标人须知</w:t>
      </w:r>
      <w:r>
        <w:rPr>
          <w:rStyle w:val="890"/>
          <w:color w:val="000000"/>
          <w:highlight w:val="none"/>
          <w:u w:val="none"/>
        </w:rPr>
        <w:tab/>
      </w:r>
      <w:r>
        <w:rPr>
          <w:rStyle w:val="890"/>
          <w:highlight w:val="none"/>
        </w:rPr>
        <w:fldChar w:fldCharType="begin"/>
      </w:r>
      <w:r>
        <w:rPr>
          <w:rStyle w:val="890"/>
          <w:color w:val="000000"/>
          <w:highlight w:val="none"/>
          <w:u w:val="none"/>
        </w:rPr>
        <w:instrText xml:space="preserve"> PAGEREF _Toc5273 \h </w:instrText>
      </w:r>
      <w:r>
        <w:rPr>
          <w:rStyle w:val="890"/>
          <w:color w:val="000000"/>
          <w:highlight w:val="none"/>
          <w:u w:val="none"/>
        </w:rPr>
        <w:fldChar w:fldCharType="separate"/>
      </w:r>
      <w:r>
        <w:rPr>
          <w:rStyle w:val="890"/>
          <w:color w:val="000000"/>
          <w:highlight w:val="none"/>
          <w:u w:val="none"/>
        </w:rPr>
        <w:t xml:space="preserve">7</w:t>
      </w:r>
      <w:r>
        <w:rPr>
          <w:rStyle w:val="890"/>
          <w:highlight w:val="none"/>
        </w:rPr>
        <w:fldChar w:fldCharType="end"/>
      </w:r>
      <w:r>
        <w:rPr>
          <w:highlight w:val="none"/>
        </w:rPr>
        <w:fldChar w:fldCharType="end"/>
      </w:r>
      <w:r>
        <w:rPr>
          <w:highlight w:val="none"/>
        </w:rPr>
      </w:r>
      <w:r/>
    </w:p>
    <w:p>
      <w:pPr>
        <w:pStyle w:val="885"/>
        <w:jc w:val="center"/>
        <w:spacing w:line="480" w:lineRule="exact"/>
        <w:widowControl/>
        <w:tabs>
          <w:tab w:val="right" w:pos="8306" w:leader="dot"/>
        </w:tabs>
        <w:rPr>
          <w:highlight w:val="none"/>
        </w:rPr>
      </w:pPr>
      <w:r>
        <w:rPr>
          <w:highlight w:val="none"/>
        </w:rPr>
        <w:fldChar w:fldCharType="begin"/>
      </w:r>
      <w:r>
        <w:rPr>
          <w:highlight w:val="none"/>
        </w:rPr>
        <w:instrText xml:space="preserve"> HYPERLINK "file:///E:/公司/采购/2024采购/S石湖景区/2025石湖景区绿化养护/(初定)2025动物园植物园绿化养护11.21.doc" \l "_Toc8957" </w:instrText>
      </w:r>
      <w:r>
        <w:rPr>
          <w:highlight w:val="none"/>
        </w:rPr>
        <w:fldChar w:fldCharType="separate"/>
      </w:r>
      <w:r>
        <w:rPr>
          <w:rStyle w:val="890"/>
          <w:rFonts w:hint="eastAsia" w:cs="宋体"/>
          <w:color w:val="000000"/>
          <w:szCs w:val="28"/>
          <w:highlight w:val="none"/>
          <w:u w:val="none"/>
          <w:lang w:bidi="ar"/>
        </w:rPr>
        <w:t xml:space="preserve">第三章投标文件格式</w:t>
      </w:r>
      <w:r>
        <w:rPr>
          <w:rStyle w:val="890"/>
          <w:color w:val="000000"/>
          <w:highlight w:val="none"/>
          <w:u w:val="none"/>
        </w:rPr>
        <w:tab/>
      </w:r>
      <w:r>
        <w:rPr>
          <w:rStyle w:val="890"/>
          <w:highlight w:val="none"/>
        </w:rPr>
        <w:fldChar w:fldCharType="begin"/>
      </w:r>
      <w:r>
        <w:rPr>
          <w:rStyle w:val="890"/>
          <w:color w:val="000000"/>
          <w:highlight w:val="none"/>
          <w:u w:val="none"/>
        </w:rPr>
        <w:instrText xml:space="preserve"> PAGEREF _Toc8957 \h </w:instrText>
      </w:r>
      <w:r>
        <w:rPr>
          <w:rStyle w:val="890"/>
          <w:color w:val="000000"/>
          <w:highlight w:val="none"/>
          <w:u w:val="none"/>
        </w:rPr>
        <w:fldChar w:fldCharType="separate"/>
      </w:r>
      <w:r>
        <w:rPr>
          <w:rStyle w:val="890"/>
          <w:color w:val="000000"/>
          <w:highlight w:val="none"/>
          <w:u w:val="none"/>
        </w:rPr>
        <w:t xml:space="preserve">19</w:t>
      </w:r>
      <w:r>
        <w:rPr>
          <w:rStyle w:val="890"/>
          <w:highlight w:val="none"/>
        </w:rPr>
        <w:fldChar w:fldCharType="end"/>
      </w:r>
      <w:r>
        <w:rPr>
          <w:highlight w:val="none"/>
        </w:rPr>
        <w:fldChar w:fldCharType="end"/>
      </w:r>
      <w:r>
        <w:rPr>
          <w:highlight w:val="none"/>
        </w:rPr>
      </w:r>
      <w:r/>
    </w:p>
    <w:p>
      <w:pPr>
        <w:pStyle w:val="885"/>
        <w:jc w:val="center"/>
        <w:spacing w:line="480" w:lineRule="exact"/>
        <w:widowControl/>
        <w:tabs>
          <w:tab w:val="right" w:pos="8306" w:leader="dot"/>
        </w:tabs>
        <w:rPr>
          <w:highlight w:val="none"/>
        </w:rPr>
      </w:pPr>
      <w:r>
        <w:rPr>
          <w:highlight w:val="none"/>
        </w:rPr>
        <w:fldChar w:fldCharType="begin"/>
      </w:r>
      <w:r>
        <w:rPr>
          <w:highlight w:val="none"/>
        </w:rPr>
        <w:instrText xml:space="preserve"> HYPERLINK "file:///E:/公司/采购/2024采购/S石湖景区/2025石湖景区绿化养护/(初定)2025动物园植物园绿化养护11.21.doc" \l "_Toc7813" </w:instrText>
      </w:r>
      <w:r>
        <w:rPr>
          <w:highlight w:val="none"/>
        </w:rPr>
        <w:fldChar w:fldCharType="separate"/>
      </w:r>
      <w:r>
        <w:rPr>
          <w:rStyle w:val="890"/>
          <w:rFonts w:hint="eastAsia" w:cs="宋体"/>
          <w:color w:val="000000"/>
          <w:szCs w:val="28"/>
          <w:highlight w:val="none"/>
          <w:u w:val="none"/>
          <w:lang w:bidi="ar"/>
        </w:rPr>
        <w:t xml:space="preserve">第四章</w:t>
      </w:r>
      <w:r>
        <w:rPr>
          <w:rStyle w:val="890"/>
          <w:rFonts w:cs="宋体"/>
          <w:color w:val="000000"/>
          <w:szCs w:val="28"/>
          <w:highlight w:val="none"/>
          <w:u w:val="none"/>
          <w:lang w:bidi="ar"/>
        </w:rPr>
        <w:t xml:space="preserve"> </w:t>
      </w:r>
      <w:r>
        <w:rPr>
          <w:rStyle w:val="890"/>
          <w:rFonts w:hint="eastAsia" w:cs="宋体"/>
          <w:color w:val="000000"/>
          <w:szCs w:val="28"/>
          <w:highlight w:val="none"/>
          <w:u w:val="none"/>
          <w:lang w:bidi="ar"/>
        </w:rPr>
        <w:t xml:space="preserve">招标书</w:t>
      </w:r>
      <w:r>
        <w:rPr>
          <w:rStyle w:val="890"/>
          <w:color w:val="000000"/>
          <w:highlight w:val="none"/>
          <w:u w:val="none"/>
        </w:rPr>
        <w:tab/>
      </w:r>
      <w:r>
        <w:rPr>
          <w:rStyle w:val="890"/>
          <w:highlight w:val="none"/>
        </w:rPr>
        <w:fldChar w:fldCharType="begin"/>
      </w:r>
      <w:r>
        <w:rPr>
          <w:rStyle w:val="890"/>
          <w:color w:val="000000"/>
          <w:highlight w:val="none"/>
          <w:u w:val="none"/>
        </w:rPr>
        <w:instrText xml:space="preserve"> PAGEREF _Toc7813 \h </w:instrText>
      </w:r>
      <w:r>
        <w:rPr>
          <w:rStyle w:val="890"/>
          <w:color w:val="000000"/>
          <w:highlight w:val="none"/>
          <w:u w:val="none"/>
        </w:rPr>
        <w:fldChar w:fldCharType="separate"/>
      </w:r>
      <w:r>
        <w:rPr>
          <w:rStyle w:val="890"/>
          <w:color w:val="000000"/>
          <w:highlight w:val="none"/>
          <w:u w:val="none"/>
        </w:rPr>
        <w:t xml:space="preserve">39</w:t>
      </w:r>
      <w:r>
        <w:rPr>
          <w:rStyle w:val="890"/>
          <w:highlight w:val="none"/>
        </w:rPr>
        <w:fldChar w:fldCharType="end"/>
      </w:r>
      <w:r>
        <w:rPr>
          <w:highlight w:val="none"/>
        </w:rPr>
        <w:fldChar w:fldCharType="end"/>
      </w:r>
      <w:r>
        <w:rPr>
          <w:highlight w:val="none"/>
        </w:rPr>
      </w:r>
      <w:r/>
    </w:p>
    <w:p>
      <w:pPr>
        <w:pStyle w:val="885"/>
        <w:jc w:val="center"/>
        <w:spacing w:line="480" w:lineRule="exact"/>
        <w:widowControl/>
        <w:tabs>
          <w:tab w:val="right" w:pos="8306" w:leader="dot"/>
        </w:tabs>
        <w:rPr>
          <w:highlight w:val="none"/>
        </w:rPr>
      </w:pPr>
      <w:r>
        <w:rPr>
          <w:highlight w:val="none"/>
        </w:rPr>
        <w:fldChar w:fldCharType="begin"/>
      </w:r>
      <w:r>
        <w:rPr>
          <w:highlight w:val="none"/>
        </w:rPr>
        <w:instrText xml:space="preserve"> HYPERLINK "file:///E:/公司/采购/2024采购/S石湖景区/2025石湖景区绿化养护/(初定)2025动物园植物园绿化养护11.21.doc" \l "_Toc14020" </w:instrText>
      </w:r>
      <w:r>
        <w:rPr>
          <w:highlight w:val="none"/>
        </w:rPr>
        <w:fldChar w:fldCharType="separate"/>
      </w:r>
      <w:r>
        <w:rPr>
          <w:rStyle w:val="890"/>
          <w:rFonts w:hint="eastAsia" w:cs="宋体"/>
          <w:color w:val="000000"/>
          <w:szCs w:val="28"/>
          <w:highlight w:val="none"/>
          <w:u w:val="none"/>
          <w:lang w:bidi="ar"/>
        </w:rPr>
        <w:t xml:space="preserve">第五章合同文本</w:t>
      </w:r>
      <w:r>
        <w:rPr>
          <w:rStyle w:val="890"/>
          <w:color w:val="000000"/>
          <w:highlight w:val="none"/>
          <w:u w:val="none"/>
        </w:rPr>
        <w:tab/>
      </w:r>
      <w:r>
        <w:rPr>
          <w:rStyle w:val="890"/>
          <w:highlight w:val="none"/>
        </w:rPr>
        <w:fldChar w:fldCharType="begin"/>
      </w:r>
      <w:r>
        <w:rPr>
          <w:rStyle w:val="890"/>
          <w:color w:val="000000"/>
          <w:highlight w:val="none"/>
          <w:u w:val="none"/>
        </w:rPr>
        <w:instrText xml:space="preserve"> PAGEREF _Toc14020 \h </w:instrText>
      </w:r>
      <w:r>
        <w:rPr>
          <w:rStyle w:val="890"/>
          <w:color w:val="000000"/>
          <w:highlight w:val="none"/>
          <w:u w:val="none"/>
        </w:rPr>
        <w:fldChar w:fldCharType="separate"/>
      </w:r>
      <w:r>
        <w:rPr>
          <w:rStyle w:val="890"/>
          <w:color w:val="000000"/>
          <w:highlight w:val="none"/>
          <w:u w:val="none"/>
        </w:rPr>
        <w:t xml:space="preserve">51</w:t>
      </w:r>
      <w:r>
        <w:rPr>
          <w:rStyle w:val="890"/>
          <w:highlight w:val="none"/>
        </w:rPr>
        <w:fldChar w:fldCharType="end"/>
      </w:r>
      <w:r>
        <w:rPr>
          <w:highlight w:val="none"/>
        </w:rPr>
        <w:fldChar w:fldCharType="end"/>
      </w:r>
      <w:r>
        <w:rPr>
          <w:highlight w:val="none"/>
        </w:rPr>
      </w:r>
      <w:r/>
    </w:p>
    <w:p>
      <w:pPr>
        <w:pStyle w:val="885"/>
        <w:jc w:val="center"/>
        <w:spacing w:line="480" w:lineRule="exact"/>
        <w:widowControl/>
        <w:tabs>
          <w:tab w:val="right" w:pos="8306" w:leader="dot"/>
        </w:tabs>
        <w:rPr>
          <w:highlight w:val="none"/>
        </w:rPr>
      </w:pPr>
      <w:r>
        <w:rPr>
          <w:highlight w:val="none"/>
        </w:rPr>
        <w:fldChar w:fldCharType="begin"/>
      </w:r>
      <w:r>
        <w:rPr>
          <w:highlight w:val="none"/>
        </w:rPr>
        <w:instrText xml:space="preserve"> HYPERLINK "file:///E:/公司/采购/2024采购/S石湖景区/2025石湖景区绿化养护/(初定)2025动物园植物园绿化养护11.21.doc" \l "_Toc4273" </w:instrText>
      </w:r>
      <w:r>
        <w:rPr>
          <w:highlight w:val="none"/>
        </w:rPr>
        <w:fldChar w:fldCharType="separate"/>
      </w:r>
      <w:r>
        <w:rPr>
          <w:rStyle w:val="890"/>
          <w:rFonts w:hint="eastAsia" w:cs="宋体"/>
          <w:color w:val="000000"/>
          <w:szCs w:val="28"/>
          <w:highlight w:val="none"/>
          <w:u w:val="none"/>
          <w:lang w:bidi="ar"/>
        </w:rPr>
        <w:t xml:space="preserve">第六章评标办法及评分标准</w:t>
      </w:r>
      <w:r>
        <w:rPr>
          <w:rStyle w:val="890"/>
          <w:color w:val="000000"/>
          <w:highlight w:val="none"/>
          <w:u w:val="none"/>
        </w:rPr>
        <w:tab/>
      </w:r>
      <w:r>
        <w:rPr>
          <w:rStyle w:val="890"/>
          <w:highlight w:val="none"/>
        </w:rPr>
        <w:fldChar w:fldCharType="begin"/>
      </w:r>
      <w:r>
        <w:rPr>
          <w:rStyle w:val="890"/>
          <w:color w:val="000000"/>
          <w:highlight w:val="none"/>
          <w:u w:val="none"/>
        </w:rPr>
        <w:instrText xml:space="preserve"> PAGEREF _Toc4273 \h </w:instrText>
      </w:r>
      <w:r>
        <w:rPr>
          <w:rStyle w:val="890"/>
          <w:color w:val="000000"/>
          <w:highlight w:val="none"/>
          <w:u w:val="none"/>
        </w:rPr>
        <w:fldChar w:fldCharType="separate"/>
      </w:r>
      <w:r>
        <w:rPr>
          <w:rStyle w:val="890"/>
          <w:color w:val="000000"/>
          <w:highlight w:val="none"/>
          <w:u w:val="none"/>
        </w:rPr>
        <w:t xml:space="preserve">62</w:t>
      </w:r>
      <w:r>
        <w:rPr>
          <w:rStyle w:val="890"/>
          <w:highlight w:val="none"/>
        </w:rPr>
        <w:fldChar w:fldCharType="end"/>
      </w:r>
      <w:r>
        <w:rPr>
          <w:highlight w:val="none"/>
        </w:rPr>
        <w:fldChar w:fldCharType="end"/>
      </w:r>
      <w:r>
        <w:rPr>
          <w:highlight w:val="none"/>
        </w:rPr>
      </w:r>
      <w:r/>
    </w:p>
    <w:p>
      <w:pPr>
        <w:pStyle w:val="860"/>
        <w:spacing w:line="480" w:lineRule="exact"/>
        <w:rPr>
          <w:color w:val="000000"/>
          <w:highlight w:val="none"/>
          <w:lang w:val="zh-CN"/>
        </w:rPr>
      </w:pPr>
      <w:r>
        <w:rPr>
          <w:rFonts w:ascii="Times New Roman" w:hAnsi="Times New Roman"/>
          <w:highlight w:val="none"/>
          <w:lang w:bidi="ar"/>
        </w:rPr>
        <w:fldChar w:fldCharType="end"/>
      </w:r>
      <w:r>
        <w:rPr>
          <w:color w:val="000000"/>
          <w:highlight w:val="none"/>
          <w:lang w:val="zh-CN"/>
        </w:rPr>
      </w:r>
      <w:r/>
    </w:p>
    <w:p>
      <w:pPr>
        <w:pStyle w:val="860"/>
        <w:spacing w:line="480" w:lineRule="exact"/>
        <w:rPr>
          <w:highlight w:val="none"/>
        </w:rPr>
      </w:pPr>
      <w:r>
        <w:rPr>
          <w:highlight w:val="none"/>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szCs w:val="22"/>
          <w:highlight w:val="none"/>
          <w:lang w:bidi="ar"/>
        </w:rPr>
      </w:r>
      <w:r/>
    </w:p>
    <w:p>
      <w:pPr>
        <w:pStyle w:val="860"/>
        <w:spacing w:line="480" w:lineRule="exact"/>
        <w:rPr>
          <w:highlight w:val="none"/>
        </w:rPr>
        <w:sectPr>
          <w:footnotePr/>
          <w:endnotePr/>
          <w:type w:val="nextPage"/>
          <w:pgSz w:w="11906" w:h="16838" w:orient="portrait"/>
          <w:pgMar w:top="600" w:right="1133" w:bottom="851" w:left="856" w:header="851" w:footer="992" w:gutter="0"/>
          <w:cols w:num="1" w:sep="0" w:space="1701" w:equalWidth="1"/>
          <w:docGrid w:linePitch="360"/>
        </w:sectPr>
      </w:pPr>
      <w:r>
        <w:rPr>
          <w:highlight w:val="none"/>
        </w:rPr>
      </w:r>
      <w:r/>
    </w:p>
    <w:p>
      <w:pPr>
        <w:pStyle w:val="860"/>
        <w:spacing w:line="480" w:lineRule="exact"/>
        <w:rPr>
          <w:highlight w:val="none"/>
        </w:rPr>
      </w:pPr>
      <w:r>
        <w:rPr>
          <w:highlight w:val="none"/>
        </w:rPr>
      </w:r>
      <w:r/>
    </w:p>
    <w:p>
      <w:pPr>
        <w:pStyle w:val="860"/>
        <w:ind w:firstLine="3654"/>
        <w:keepLines/>
        <w:keepNext/>
        <w:spacing w:before="340" w:after="330" w:line="480" w:lineRule="exact"/>
        <w:rPr>
          <w:rFonts w:hint="eastAsia" w:ascii="宋体" w:hAnsi="宋体" w:cs="宋体"/>
          <w:b/>
          <w:color w:val="000000"/>
          <w:sz w:val="28"/>
          <w:szCs w:val="28"/>
          <w:highlight w:val="none"/>
        </w:rPr>
        <w:outlineLvl w:val="0"/>
      </w:pPr>
      <w:r/>
      <w:bookmarkStart w:id="11" w:name="_Toc22843"/>
      <w:r>
        <w:rPr>
          <w:rFonts w:hint="eastAsia" w:ascii="Times New Roman" w:hAnsi="Times New Roman" w:cs="宋体"/>
          <w:b/>
          <w:color w:val="000000"/>
          <w:sz w:val="28"/>
          <w:szCs w:val="28"/>
          <w:highlight w:val="none"/>
          <w:lang w:bidi="ar"/>
        </w:rPr>
        <w:t xml:space="preserve">投标须知前附表</w:t>
      </w:r>
      <w:bookmarkEnd w:id="0"/>
      <w:r/>
      <w:bookmarkEnd w:id="1"/>
      <w:r/>
      <w:bookmarkEnd w:id="11"/>
      <w:r>
        <w:rPr>
          <w:rFonts w:hint="eastAsia" w:ascii="宋体" w:hAnsi="宋体" w:cs="宋体"/>
          <w:b/>
          <w:color w:val="000000"/>
          <w:sz w:val="28"/>
          <w:szCs w:val="28"/>
          <w:highlight w:val="none"/>
        </w:rPr>
      </w:r>
      <w:r/>
    </w:p>
    <w:p>
      <w:pPr>
        <w:pStyle w:val="860"/>
        <w:spacing w:line="480" w:lineRule="exact"/>
        <w:rPr>
          <w:rFonts w:cs="Arial"/>
          <w:color w:val="000000"/>
          <w:szCs w:val="21"/>
          <w:highlight w:val="none"/>
        </w:rPr>
      </w:pPr>
      <w:r>
        <w:rPr>
          <w:rFonts w:hint="eastAsia" w:ascii="Times New Roman" w:hAnsi="Times New Roman" w:cs="Arial"/>
          <w:color w:val="000000"/>
          <w:szCs w:val="21"/>
          <w:highlight w:val="none"/>
          <w:lang w:bidi="ar"/>
        </w:rPr>
        <w:t xml:space="preserve">下述关于要采购的动物园、植物园绿化养护项目的具体资料是对招标文件第一部分投标人须知的具体补充和修改，如果有矛盾的话，应以本附表为准。</w:t>
      </w:r>
      <w:r>
        <w:rPr>
          <w:rFonts w:cs="Arial"/>
          <w:color w:val="000000"/>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43"/>
        <w:gridCol w:w="1591"/>
        <w:gridCol w:w="7697"/>
      </w:tblGrid>
      <w:tr>
        <w:trPr>
          <w:trHeight w:val="568"/>
        </w:trPr>
        <w:tc>
          <w:tcPr>
            <w:tcW w:w="1043" w:type="dxa"/>
            <w:vAlign w:val="center"/>
            <w:textDirection w:val="lrTb"/>
            <w:noWrap w:val="false"/>
          </w:tcPr>
          <w:p>
            <w:pPr>
              <w:pStyle w:val="860"/>
              <w:jc w:val="center"/>
              <w:spacing w:line="480" w:lineRule="exact"/>
              <w:rPr>
                <w:b/>
                <w:color w:val="000000"/>
                <w:szCs w:val="21"/>
                <w:highlight w:val="none"/>
              </w:rPr>
            </w:pPr>
            <w:r>
              <w:rPr>
                <w:rFonts w:hint="eastAsia" w:ascii="Times New Roman" w:hAnsi="Times New Roman" w:cs="宋体"/>
                <w:b/>
                <w:color w:val="000000"/>
                <w:szCs w:val="21"/>
                <w:highlight w:val="none"/>
                <w:lang w:val="zh-CN" w:bidi="ar"/>
              </w:rPr>
              <w:t xml:space="preserve">项号</w:t>
            </w:r>
            <w:r>
              <w:rPr>
                <w:b/>
                <w:color w:val="000000"/>
                <w:szCs w:val="21"/>
                <w:highlight w:val="none"/>
              </w:rPr>
            </w:r>
            <w:r/>
          </w:p>
        </w:tc>
        <w:tc>
          <w:tcPr>
            <w:tcW w:w="1591" w:type="dxa"/>
            <w:vAlign w:val="center"/>
            <w:textDirection w:val="lrTb"/>
            <w:noWrap w:val="false"/>
          </w:tcPr>
          <w:p>
            <w:pPr>
              <w:pStyle w:val="860"/>
              <w:jc w:val="center"/>
              <w:spacing w:line="480" w:lineRule="exact"/>
              <w:rPr>
                <w:b/>
                <w:color w:val="000000"/>
                <w:szCs w:val="21"/>
                <w:highlight w:val="none"/>
                <w:lang w:val="zh-CN"/>
              </w:rPr>
            </w:pPr>
            <w:r>
              <w:rPr>
                <w:rFonts w:hint="eastAsia" w:ascii="Times New Roman" w:hAnsi="Times New Roman" w:cs="宋体"/>
                <w:b/>
                <w:color w:val="000000"/>
                <w:szCs w:val="21"/>
                <w:highlight w:val="none"/>
                <w:lang w:val="zh-CN" w:bidi="ar"/>
              </w:rPr>
              <w:t xml:space="preserve">名称</w:t>
            </w:r>
            <w:r>
              <w:rPr>
                <w:b/>
                <w:color w:val="000000"/>
                <w:szCs w:val="21"/>
                <w:highlight w:val="none"/>
                <w:lang w:val="zh-CN"/>
              </w:rPr>
            </w:r>
            <w:r/>
          </w:p>
        </w:tc>
        <w:tc>
          <w:tcPr>
            <w:tcW w:w="7697" w:type="dxa"/>
            <w:vAlign w:val="center"/>
            <w:textDirection w:val="lrTb"/>
            <w:noWrap w:val="false"/>
          </w:tcPr>
          <w:p>
            <w:pPr>
              <w:pStyle w:val="860"/>
              <w:jc w:val="center"/>
              <w:spacing w:line="480" w:lineRule="exact"/>
              <w:rPr>
                <w:b/>
                <w:color w:val="000000"/>
                <w:szCs w:val="21"/>
                <w:highlight w:val="none"/>
              </w:rPr>
            </w:pPr>
            <w:r>
              <w:rPr>
                <w:rFonts w:hint="eastAsia" w:ascii="Times New Roman" w:hAnsi="Times New Roman" w:cs="宋体"/>
                <w:b/>
                <w:color w:val="000000"/>
                <w:szCs w:val="21"/>
                <w:highlight w:val="none"/>
                <w:lang w:val="zh-CN" w:bidi="ar"/>
              </w:rPr>
              <w:t xml:space="preserve">内容</w:t>
            </w:r>
            <w:r>
              <w:rPr>
                <w:b/>
                <w:color w:val="000000"/>
                <w:szCs w:val="21"/>
                <w:highlight w:val="none"/>
              </w:rPr>
            </w:r>
            <w:r/>
          </w:p>
        </w:tc>
      </w:tr>
      <w:tr>
        <w:trPr>
          <w:trHeight w:val="568"/>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1</w:t>
            </w:r>
            <w:r>
              <w:rPr>
                <w:color w:val="000000"/>
                <w:szCs w:val="21"/>
                <w:highlight w:val="none"/>
                <w:lang w:val="zh-CN"/>
              </w:rPr>
            </w:r>
            <w:r/>
          </w:p>
        </w:tc>
        <w:tc>
          <w:tcPr>
            <w:tcW w:w="1591" w:type="dxa"/>
            <w:vAlign w:val="center"/>
            <w:textDirection w:val="lrTb"/>
            <w:noWrap w:val="false"/>
          </w:tcPr>
          <w:p>
            <w:pPr>
              <w:pStyle w:val="860"/>
              <w:jc w:val="center"/>
              <w:spacing w:line="480" w:lineRule="exact"/>
              <w:tabs>
                <w:tab w:val="left" w:pos="360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采购人</w:t>
            </w:r>
            <w:r>
              <w:rPr>
                <w:color w:val="000000"/>
                <w:szCs w:val="21"/>
                <w:highlight w:val="none"/>
                <w:lang w:val="zh-CN"/>
              </w:rPr>
            </w:r>
            <w:r/>
          </w:p>
        </w:tc>
        <w:tc>
          <w:tcPr>
            <w:tcW w:w="7697" w:type="dxa"/>
            <w:vAlign w:val="center"/>
            <w:textDirection w:val="lrTb"/>
            <w:noWrap w:val="false"/>
          </w:tcPr>
          <w:p>
            <w:pPr>
              <w:pStyle w:val="860"/>
              <w:spacing w:line="480" w:lineRule="exact"/>
              <w:rPr>
                <w:color w:val="000000"/>
                <w:szCs w:val="21"/>
                <w:highlight w:val="none"/>
              </w:rPr>
            </w:pPr>
            <w:r>
              <w:rPr>
                <w:rFonts w:hint="eastAsia" w:ascii="Times New Roman" w:hAnsi="Times New Roman" w:cs="宋体"/>
                <w:color w:val="000000"/>
                <w:szCs w:val="21"/>
                <w:highlight w:val="none"/>
                <w:lang w:bidi="ar"/>
              </w:rPr>
              <w:t xml:space="preserve">名称：苏州市石湖景区管理处（华南虎苏州培育基地）</w:t>
            </w:r>
            <w:r>
              <w:rPr>
                <w:color w:val="000000"/>
                <w:szCs w:val="21"/>
                <w:highlight w:val="none"/>
              </w:rPr>
            </w:r>
            <w:r/>
          </w:p>
          <w:p>
            <w:pPr>
              <w:pStyle w:val="860"/>
              <w:spacing w:line="480" w:lineRule="exact"/>
              <w:rPr>
                <w:color w:val="000000"/>
                <w:szCs w:val="21"/>
                <w:highlight w:val="none"/>
              </w:rPr>
            </w:pPr>
            <w:r>
              <w:rPr>
                <w:rFonts w:hint="eastAsia" w:ascii="Times New Roman" w:hAnsi="Times New Roman" w:cs="宋体"/>
                <w:color w:val="000000"/>
                <w:szCs w:val="21"/>
                <w:highlight w:val="none"/>
                <w:lang w:bidi="ar"/>
              </w:rPr>
              <w:t xml:space="preserve">地址：上方山行春桥堍</w:t>
            </w:r>
            <w:r>
              <w:rPr>
                <w:color w:val="000000"/>
                <w:szCs w:val="21"/>
                <w:highlight w:val="none"/>
              </w:rPr>
            </w:r>
            <w:r/>
          </w:p>
          <w:p>
            <w:pPr>
              <w:pStyle w:val="860"/>
              <w:jc w:val="left"/>
              <w:spacing w:line="480" w:lineRule="exact"/>
              <w:tabs>
                <w:tab w:val="left" w:pos="3600" w:leader="none"/>
              </w:tabs>
              <w:rPr>
                <w:color w:val="000000"/>
                <w:szCs w:val="21"/>
                <w:highlight w:val="none"/>
                <w:lang w:val="zh-CN"/>
              </w:rPr>
            </w:pPr>
            <w:r>
              <w:rPr>
                <w:rFonts w:hint="eastAsia" w:ascii="Times New Roman" w:hAnsi="Times New Roman" w:cs="宋体"/>
                <w:color w:val="000000"/>
                <w:szCs w:val="21"/>
                <w:highlight w:val="none"/>
                <w:lang w:bidi="ar"/>
              </w:rPr>
              <w:t xml:space="preserve">联系人：张云妍</w:t>
            </w:r>
            <w:r>
              <w:rPr>
                <w:rFonts w:ascii="Times New Roman" w:hAnsi="Times New Roman"/>
                <w:color w:val="000000"/>
                <w:szCs w:val="21"/>
                <w:highlight w:val="none"/>
                <w:lang w:bidi="ar"/>
              </w:rPr>
              <w:t xml:space="preserve">   </w:t>
            </w:r>
            <w:r>
              <w:rPr>
                <w:rFonts w:hint="eastAsia" w:ascii="Times New Roman" w:hAnsi="Times New Roman" w:cs="宋体"/>
                <w:color w:val="000000"/>
                <w:szCs w:val="21"/>
                <w:highlight w:val="none"/>
                <w:lang w:val="zh-CN" w:bidi="ar"/>
              </w:rPr>
              <w:t xml:space="preserve">联系电话：</w:t>
            </w:r>
            <w:r>
              <w:rPr>
                <w:rFonts w:ascii="Times New Roman" w:hAnsi="Times New Roman"/>
                <w:color w:val="000000"/>
                <w:szCs w:val="21"/>
                <w:highlight w:val="none"/>
                <w:lang w:val="zh-CN" w:bidi="ar"/>
              </w:rPr>
              <w:t xml:space="preserve">0512-68230300</w:t>
            </w:r>
            <w:r>
              <w:rPr>
                <w:color w:val="000000"/>
                <w:szCs w:val="21"/>
                <w:highlight w:val="none"/>
                <w:lang w:val="zh-CN"/>
              </w:rPr>
            </w:r>
            <w:r/>
          </w:p>
        </w:tc>
      </w:tr>
      <w:tr>
        <w:trPr>
          <w:trHeight w:val="516"/>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2</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rPr>
            </w:pPr>
            <w:r>
              <w:rPr>
                <w:rFonts w:hint="eastAsia" w:ascii="Times New Roman" w:hAnsi="Times New Roman" w:cs="宋体"/>
                <w:color w:val="000000"/>
                <w:szCs w:val="21"/>
                <w:highlight w:val="none"/>
                <w:lang w:val="zh-CN" w:bidi="ar"/>
              </w:rPr>
              <w:t xml:space="preserve">招标编号</w:t>
            </w:r>
            <w:r>
              <w:rPr>
                <w:color w:val="000000"/>
                <w:szCs w:val="21"/>
                <w:highlight w:val="none"/>
              </w:rPr>
            </w:r>
            <w:r/>
          </w:p>
        </w:tc>
        <w:tc>
          <w:tcPr>
            <w:tcW w:w="7697" w:type="dxa"/>
            <w:vAlign w:val="center"/>
            <w:textDirection w:val="lrTb"/>
            <w:noWrap w:val="false"/>
          </w:tcPr>
          <w:p>
            <w:pPr>
              <w:pStyle w:val="860"/>
              <w:jc w:val="left"/>
              <w:spacing w:line="480" w:lineRule="exact"/>
              <w:tabs>
                <w:tab w:val="left" w:pos="3600" w:leader="none"/>
              </w:tabs>
              <w:rPr>
                <w:rFonts w:hint="eastAsia" w:eastAsia="宋体"/>
                <w:color w:val="000000"/>
                <w:szCs w:val="21"/>
                <w:highlight w:val="none"/>
                <w:lang w:eastAsia="zh-CN"/>
              </w:rPr>
            </w:pPr>
            <w:r>
              <w:rPr>
                <w:rFonts w:hint="eastAsia" w:ascii="Times New Roman" w:hAnsi="Times New Roman"/>
                <w:color w:val="000000"/>
                <w:szCs w:val="21"/>
                <w:highlight w:val="none"/>
                <w:lang w:eastAsia="zh-CN" w:bidi="ar"/>
              </w:rPr>
              <w:t xml:space="preserve">JSZC-320500-CCCC-G2024-0050</w:t>
            </w:r>
            <w:r>
              <w:rPr>
                <w:rFonts w:hint="eastAsia" w:eastAsia="宋体"/>
                <w:color w:val="000000"/>
                <w:szCs w:val="21"/>
                <w:highlight w:val="none"/>
                <w:lang w:eastAsia="zh-CN"/>
              </w:rPr>
            </w:r>
            <w:r/>
          </w:p>
        </w:tc>
      </w:tr>
      <w:tr>
        <w:trPr>
          <w:trHeight w:val="90"/>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3</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rPr>
            </w:pPr>
            <w:r>
              <w:rPr>
                <w:rFonts w:hint="eastAsia" w:ascii="Times New Roman" w:hAnsi="Times New Roman" w:cs="宋体"/>
                <w:color w:val="000000"/>
                <w:szCs w:val="21"/>
                <w:highlight w:val="none"/>
                <w:lang w:val="zh-CN" w:bidi="ar"/>
              </w:rPr>
              <w:t xml:space="preserve">招标内容</w:t>
            </w:r>
            <w:r>
              <w:rPr>
                <w:color w:val="000000"/>
                <w:szCs w:val="21"/>
                <w:highlight w:val="none"/>
              </w:rPr>
            </w:r>
            <w:r/>
          </w:p>
        </w:tc>
        <w:tc>
          <w:tcPr>
            <w:tcW w:w="7697" w:type="dxa"/>
            <w:vAlign w:val="center"/>
            <w:textDirection w:val="lrTb"/>
            <w:noWrap w:val="false"/>
          </w:tcPr>
          <w:p>
            <w:pPr>
              <w:pStyle w:val="860"/>
              <w:jc w:val="left"/>
              <w:spacing w:line="480" w:lineRule="exact"/>
              <w:tabs>
                <w:tab w:val="left" w:pos="360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动物园、植物园绿化养护项目</w:t>
            </w:r>
            <w:r>
              <w:rPr>
                <w:color w:val="000000"/>
                <w:szCs w:val="21"/>
                <w:highlight w:val="none"/>
                <w:lang w:val="zh-CN"/>
              </w:rPr>
            </w:r>
            <w:r/>
          </w:p>
        </w:tc>
      </w:tr>
      <w:tr>
        <w:trPr>
          <w:trHeight w:val="405"/>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4</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lang w:val="zh-CN"/>
              </w:rPr>
            </w:pPr>
            <w:r>
              <w:rPr>
                <w:rFonts w:hint="eastAsia" w:ascii="Times New Roman" w:hAnsi="Times New Roman" w:cs="宋体"/>
                <w:color w:val="000000"/>
                <w:szCs w:val="21"/>
                <w:highlight w:val="none"/>
                <w:lang w:val="zh-CN" w:bidi="ar"/>
              </w:rPr>
              <w:t xml:space="preserve">采购预算</w:t>
            </w:r>
            <w:r>
              <w:rPr>
                <w:color w:val="000000"/>
                <w:szCs w:val="21"/>
                <w:highlight w:val="none"/>
                <w:lang w:val="zh-CN"/>
              </w:rPr>
            </w:r>
            <w:r/>
          </w:p>
        </w:tc>
        <w:tc>
          <w:tcPr>
            <w:tcW w:w="7697" w:type="dxa"/>
            <w:vAlign w:val="center"/>
            <w:textDirection w:val="lrTb"/>
            <w:noWrap w:val="false"/>
          </w:tcPr>
          <w:p>
            <w:pPr>
              <w:pStyle w:val="860"/>
              <w:jc w:val="left"/>
              <w:spacing w:line="480" w:lineRule="exact"/>
              <w:tabs>
                <w:tab w:val="left" w:pos="360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w:t>
            </w:r>
            <w:r>
              <w:rPr>
                <w:rFonts w:ascii="Times New Roman" w:hAnsi="Times New Roman" w:cs="宋体"/>
                <w:color w:val="000000"/>
                <w:szCs w:val="21"/>
                <w:highlight w:val="none"/>
                <w:lang w:val="zh-CN" w:bidi="ar"/>
              </w:rPr>
              <w:t xml:space="preserve">611.58</w:t>
            </w:r>
            <w:r>
              <w:rPr>
                <w:rFonts w:hint="eastAsia" w:ascii="Times New Roman" w:hAnsi="Times New Roman" w:cs="宋体"/>
                <w:color w:val="000000"/>
                <w:szCs w:val="21"/>
                <w:highlight w:val="none"/>
                <w:lang w:val="zh-CN" w:bidi="ar"/>
              </w:rPr>
              <w:t xml:space="preserve">万元（人民币陆佰壹拾壹万伍仟捌佰圆）</w:t>
            </w:r>
            <w:r>
              <w:rPr>
                <w:color w:val="000000"/>
                <w:szCs w:val="21"/>
                <w:highlight w:val="none"/>
                <w:lang w:val="zh-CN"/>
              </w:rPr>
            </w:r>
            <w:r/>
          </w:p>
        </w:tc>
      </w:tr>
      <w:tr>
        <w:trPr>
          <w:trHeight w:val="453"/>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5</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lang w:val="zh-CN"/>
              </w:rPr>
            </w:pPr>
            <w:r>
              <w:rPr>
                <w:rFonts w:hint="eastAsia" w:ascii="Times New Roman" w:hAnsi="Times New Roman" w:cs="宋体"/>
                <w:color w:val="000000"/>
                <w:szCs w:val="21"/>
                <w:highlight w:val="none"/>
                <w:lang w:val="zh-CN" w:bidi="ar"/>
              </w:rPr>
              <w:t xml:space="preserve">采购最高限价</w:t>
            </w:r>
            <w:r>
              <w:rPr>
                <w:color w:val="000000"/>
                <w:szCs w:val="21"/>
                <w:highlight w:val="none"/>
                <w:lang w:val="zh-CN"/>
              </w:rPr>
            </w:r>
            <w:r/>
          </w:p>
        </w:tc>
        <w:tc>
          <w:tcPr>
            <w:tcW w:w="7697" w:type="dxa"/>
            <w:vAlign w:val="center"/>
            <w:textDirection w:val="lrTb"/>
            <w:noWrap w:val="false"/>
          </w:tcPr>
          <w:p>
            <w:pPr>
              <w:pStyle w:val="860"/>
              <w:jc w:val="left"/>
              <w:spacing w:line="480" w:lineRule="exact"/>
              <w:tabs>
                <w:tab w:val="left" w:pos="3600" w:leader="none"/>
              </w:tabs>
              <w:rPr>
                <w:rFonts w:cs="宋体"/>
                <w:color w:val="000000"/>
                <w:highlight w:val="none"/>
              </w:rPr>
            </w:pPr>
            <w:r>
              <w:rPr>
                <w:rFonts w:hint="eastAsia" w:ascii="Times New Roman" w:hAnsi="Times New Roman" w:cs="宋体"/>
                <w:color w:val="000000"/>
                <w:highlight w:val="none"/>
                <w:lang w:bidi="ar"/>
              </w:rPr>
              <w:t xml:space="preserve">￥</w:t>
            </w:r>
            <w:r>
              <w:rPr>
                <w:rFonts w:ascii="Times New Roman" w:hAnsi="Times New Roman" w:cs="宋体"/>
                <w:color w:val="000000"/>
                <w:highlight w:val="none"/>
                <w:lang w:bidi="ar"/>
              </w:rPr>
              <w:t xml:space="preserve">611.58</w:t>
            </w:r>
            <w:r>
              <w:rPr>
                <w:rFonts w:hint="eastAsia" w:ascii="Times New Roman" w:hAnsi="Times New Roman" w:cs="宋体"/>
                <w:color w:val="000000"/>
                <w:highlight w:val="none"/>
                <w:lang w:bidi="ar"/>
              </w:rPr>
              <w:t xml:space="preserve">万元（人民币陆佰壹拾壹万伍仟捌佰圆）</w:t>
            </w:r>
            <w:r>
              <w:rPr>
                <w:rFonts w:cs="宋体"/>
                <w:color w:val="000000"/>
                <w:highlight w:val="none"/>
              </w:rPr>
            </w:r>
            <w:r/>
          </w:p>
        </w:tc>
      </w:tr>
      <w:tr>
        <w:trPr>
          <w:trHeight w:val="453"/>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6</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rPr>
            </w:pPr>
            <w:r>
              <w:rPr>
                <w:rFonts w:hint="eastAsia" w:ascii="Times New Roman" w:hAnsi="Times New Roman" w:cs="宋体"/>
                <w:color w:val="000000"/>
                <w:szCs w:val="21"/>
                <w:highlight w:val="none"/>
                <w:lang w:val="zh-CN" w:bidi="ar"/>
              </w:rPr>
              <w:t xml:space="preserve">投标有效期</w:t>
            </w:r>
            <w:r>
              <w:rPr>
                <w:color w:val="000000"/>
                <w:szCs w:val="21"/>
                <w:highlight w:val="none"/>
              </w:rPr>
            </w:r>
            <w:r/>
          </w:p>
        </w:tc>
        <w:tc>
          <w:tcPr>
            <w:tcW w:w="7697" w:type="dxa"/>
            <w:vAlign w:val="center"/>
            <w:textDirection w:val="lrTb"/>
            <w:noWrap w:val="false"/>
          </w:tcPr>
          <w:p>
            <w:pPr>
              <w:pStyle w:val="860"/>
              <w:jc w:val="left"/>
              <w:spacing w:line="480" w:lineRule="exact"/>
              <w:tabs>
                <w:tab w:val="left" w:pos="3600" w:leader="none"/>
              </w:tabs>
              <w:rPr>
                <w:color w:val="000000"/>
                <w:szCs w:val="21"/>
                <w:highlight w:val="none"/>
                <w:lang w:val="zh-CN"/>
              </w:rPr>
            </w:pPr>
            <w:r>
              <w:rPr>
                <w:rFonts w:ascii="Times New Roman" w:hAnsi="Times New Roman"/>
                <w:color w:val="000000"/>
                <w:szCs w:val="21"/>
                <w:highlight w:val="none"/>
                <w:lang w:val="zh-CN" w:bidi="ar"/>
              </w:rPr>
              <w:t xml:space="preserve">90</w:t>
            </w:r>
            <w:r>
              <w:rPr>
                <w:rFonts w:hint="eastAsia" w:ascii="Times New Roman" w:hAnsi="Times New Roman" w:cs="宋体"/>
                <w:color w:val="000000"/>
                <w:szCs w:val="21"/>
                <w:highlight w:val="none"/>
                <w:lang w:val="zh-CN" w:bidi="ar"/>
              </w:rPr>
              <w:t xml:space="preserve">天（日历日）</w:t>
            </w:r>
            <w:r>
              <w:rPr>
                <w:color w:val="000000"/>
                <w:szCs w:val="21"/>
                <w:highlight w:val="none"/>
                <w:lang w:val="zh-CN"/>
              </w:rPr>
            </w:r>
            <w:r/>
          </w:p>
        </w:tc>
      </w:tr>
      <w:tr>
        <w:trPr>
          <w:trHeight w:val="90"/>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7</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rPr>
            </w:pPr>
            <w:r>
              <w:rPr>
                <w:rFonts w:hint="eastAsia" w:ascii="Times New Roman" w:hAnsi="Times New Roman" w:cs="宋体"/>
                <w:color w:val="000000"/>
                <w:szCs w:val="21"/>
                <w:highlight w:val="none"/>
                <w:lang w:val="zh-CN" w:bidi="ar"/>
              </w:rPr>
              <w:t xml:space="preserve">投标保证金</w:t>
            </w:r>
            <w:r>
              <w:rPr>
                <w:color w:val="000000"/>
                <w:szCs w:val="21"/>
                <w:highlight w:val="none"/>
              </w:rPr>
            </w:r>
            <w:r/>
          </w:p>
        </w:tc>
        <w:tc>
          <w:tcPr>
            <w:tcW w:w="7697" w:type="dxa"/>
            <w:vAlign w:val="center"/>
            <w:textDirection w:val="lrTb"/>
            <w:noWrap w:val="false"/>
          </w:tcPr>
          <w:p>
            <w:pPr>
              <w:pStyle w:val="860"/>
              <w:jc w:val="left"/>
              <w:spacing w:line="480" w:lineRule="exact"/>
              <w:tabs>
                <w:tab w:val="left" w:pos="360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无，投标文件内提供响应保证承诺书，格式见附件。</w:t>
            </w:r>
            <w:r>
              <w:rPr>
                <w:color w:val="000000"/>
                <w:szCs w:val="21"/>
                <w:highlight w:val="none"/>
                <w:lang w:val="zh-CN"/>
              </w:rPr>
            </w:r>
            <w:r/>
          </w:p>
        </w:tc>
      </w:tr>
      <w:tr>
        <w:trPr>
          <w:trHeight w:val="154"/>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8</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lang w:val="zh-CN"/>
              </w:rPr>
            </w:pPr>
            <w:r>
              <w:rPr>
                <w:rFonts w:hint="eastAsia" w:ascii="Times New Roman" w:hAnsi="Times New Roman" w:cs="宋体"/>
                <w:color w:val="000000"/>
                <w:szCs w:val="21"/>
                <w:highlight w:val="none"/>
                <w:lang w:val="zh-CN" w:bidi="ar"/>
              </w:rPr>
              <w:t xml:space="preserve">招标代理机构</w:t>
            </w:r>
            <w:r>
              <w:rPr>
                <w:color w:val="000000"/>
                <w:szCs w:val="21"/>
                <w:highlight w:val="none"/>
                <w:lang w:val="zh-CN"/>
              </w:rPr>
            </w:r>
            <w:r/>
          </w:p>
        </w:tc>
        <w:tc>
          <w:tcPr>
            <w:tcW w:w="7697" w:type="dxa"/>
            <w:vAlign w:val="center"/>
            <w:textDirection w:val="lrTb"/>
            <w:noWrap w:val="false"/>
          </w:tcPr>
          <w:p>
            <w:pPr>
              <w:pStyle w:val="860"/>
              <w:jc w:val="left"/>
              <w:spacing w:line="480" w:lineRule="exact"/>
              <w:tabs>
                <w:tab w:val="left" w:pos="360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苏州市永诚建设咨询有限公司</w:t>
            </w:r>
            <w:r>
              <w:rPr>
                <w:color w:val="000000"/>
                <w:szCs w:val="21"/>
                <w:highlight w:val="none"/>
                <w:lang w:val="zh-CN"/>
              </w:rPr>
            </w:r>
            <w:r/>
          </w:p>
          <w:p>
            <w:pPr>
              <w:pStyle w:val="860"/>
              <w:jc w:val="left"/>
              <w:spacing w:line="480" w:lineRule="exact"/>
              <w:tabs>
                <w:tab w:val="left" w:pos="360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地址：苏州市东吴北路</w:t>
            </w:r>
            <w:r>
              <w:rPr>
                <w:rFonts w:ascii="Times New Roman" w:hAnsi="Times New Roman"/>
                <w:color w:val="000000"/>
                <w:szCs w:val="21"/>
                <w:highlight w:val="none"/>
                <w:lang w:val="zh-CN" w:bidi="ar"/>
              </w:rPr>
              <w:t xml:space="preserve">221</w:t>
            </w:r>
            <w:r>
              <w:rPr>
                <w:rFonts w:hint="eastAsia" w:ascii="Times New Roman" w:hAnsi="Times New Roman" w:cs="宋体"/>
                <w:color w:val="000000"/>
                <w:szCs w:val="21"/>
                <w:highlight w:val="none"/>
                <w:lang w:val="zh-CN" w:bidi="ar"/>
              </w:rPr>
              <w:t xml:space="preserve">号惠康新地</w:t>
            </w:r>
            <w:r>
              <w:rPr>
                <w:rFonts w:ascii="Times New Roman" w:hAnsi="Times New Roman"/>
                <w:color w:val="000000"/>
                <w:szCs w:val="21"/>
                <w:highlight w:val="none"/>
                <w:lang w:val="zh-CN" w:bidi="ar"/>
              </w:rPr>
              <w:t xml:space="preserve">7</w:t>
            </w:r>
            <w:r>
              <w:rPr>
                <w:rFonts w:hint="eastAsia" w:ascii="Times New Roman" w:hAnsi="Times New Roman" w:cs="宋体"/>
                <w:color w:val="000000"/>
                <w:szCs w:val="21"/>
                <w:highlight w:val="none"/>
                <w:lang w:val="zh-CN" w:bidi="ar"/>
              </w:rPr>
              <w:t xml:space="preserve">楼</w:t>
            </w:r>
            <w:r>
              <w:rPr>
                <w:color w:val="000000"/>
                <w:szCs w:val="21"/>
                <w:highlight w:val="none"/>
                <w:lang w:val="zh-CN"/>
              </w:rPr>
            </w:r>
            <w:r/>
          </w:p>
          <w:p>
            <w:pPr>
              <w:pStyle w:val="860"/>
              <w:jc w:val="left"/>
              <w:spacing w:line="480" w:lineRule="exact"/>
              <w:tabs>
                <w:tab w:val="left" w:pos="360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联系人</w:t>
            </w:r>
            <w:r>
              <w:rPr>
                <w:rFonts w:ascii="Times New Roman" w:hAnsi="Times New Roman"/>
                <w:color w:val="000000"/>
                <w:szCs w:val="21"/>
                <w:highlight w:val="none"/>
                <w:lang w:val="zh-CN" w:bidi="ar"/>
              </w:rPr>
              <w:t xml:space="preserve">:</w:t>
            </w:r>
            <w:r>
              <w:rPr>
                <w:rFonts w:hint="eastAsia" w:ascii="Times New Roman" w:hAnsi="Times New Roman" w:cs="宋体"/>
                <w:color w:val="000000"/>
                <w:szCs w:val="21"/>
                <w:highlight w:val="none"/>
                <w:lang w:val="zh-CN" w:bidi="ar"/>
              </w:rPr>
              <w:t xml:space="preserve">程能之</w:t>
            </w:r>
            <w:r>
              <w:rPr>
                <w:color w:val="000000"/>
                <w:szCs w:val="21"/>
                <w:highlight w:val="none"/>
                <w:lang w:val="zh-CN"/>
              </w:rPr>
            </w:r>
            <w:r/>
          </w:p>
          <w:p>
            <w:pPr>
              <w:pStyle w:val="860"/>
              <w:jc w:val="left"/>
              <w:spacing w:line="480" w:lineRule="exact"/>
              <w:tabs>
                <w:tab w:val="left" w:pos="360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联系电话：</w:t>
            </w:r>
            <w:r>
              <w:rPr>
                <w:rFonts w:ascii="Times New Roman" w:hAnsi="Times New Roman"/>
                <w:color w:val="000000"/>
                <w:szCs w:val="21"/>
                <w:highlight w:val="none"/>
                <w:lang w:val="zh-CN" w:bidi="ar"/>
              </w:rPr>
              <w:t xml:space="preserve">0512-69157588*804</w:t>
            </w:r>
            <w:r>
              <w:rPr>
                <w:rFonts w:hint="eastAsia" w:ascii="Times New Roman" w:hAnsi="Times New Roman" w:cs="宋体"/>
                <w:color w:val="000000"/>
                <w:szCs w:val="21"/>
                <w:highlight w:val="none"/>
                <w:lang w:val="zh-CN" w:bidi="ar"/>
              </w:rPr>
              <w:t xml:space="preserve">传真：</w:t>
            </w:r>
            <w:r>
              <w:rPr>
                <w:rFonts w:ascii="Times New Roman" w:hAnsi="Times New Roman"/>
                <w:color w:val="000000"/>
                <w:szCs w:val="21"/>
                <w:highlight w:val="none"/>
                <w:lang w:val="zh-CN" w:bidi="ar"/>
              </w:rPr>
              <w:t xml:space="preserve">0512-65268668      </w:t>
            </w:r>
            <w:r>
              <w:rPr>
                <w:color w:val="000000"/>
                <w:szCs w:val="21"/>
                <w:highlight w:val="none"/>
                <w:lang w:val="zh-CN"/>
              </w:rPr>
            </w:r>
            <w:r/>
          </w:p>
        </w:tc>
      </w:tr>
      <w:tr>
        <w:trPr>
          <w:trHeight w:val="154"/>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9</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rPr>
            </w:pPr>
            <w:r>
              <w:rPr>
                <w:rFonts w:hint="eastAsia" w:ascii="Times New Roman" w:hAnsi="Times New Roman" w:cs="宋体"/>
                <w:color w:val="000000"/>
                <w:szCs w:val="21"/>
                <w:highlight w:val="none"/>
                <w:lang w:val="zh-CN" w:bidi="ar"/>
              </w:rPr>
              <w:t xml:space="preserve">依法获取招标文件</w:t>
            </w:r>
            <w:r>
              <w:rPr>
                <w:color w:val="000000"/>
                <w:szCs w:val="21"/>
                <w:highlight w:val="none"/>
              </w:rPr>
            </w:r>
            <w:r/>
          </w:p>
        </w:tc>
        <w:tc>
          <w:tcPr>
            <w:tcW w:w="7697" w:type="dxa"/>
            <w:vAlign w:val="center"/>
            <w:textDirection w:val="lrTb"/>
            <w:noWrap w:val="false"/>
          </w:tcPr>
          <w:p>
            <w:pPr>
              <w:pStyle w:val="860"/>
              <w:jc w:val="left"/>
              <w:spacing w:line="480" w:lineRule="exact"/>
              <w:tabs>
                <w:tab w:val="left" w:pos="360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时间：自招标公告发布之日起</w:t>
            </w:r>
            <w:r>
              <w:rPr>
                <w:rFonts w:ascii="Times New Roman" w:hAnsi="Times New Roman"/>
                <w:color w:val="000000"/>
                <w:szCs w:val="21"/>
                <w:highlight w:val="none"/>
                <w:lang w:val="zh-CN" w:bidi="ar"/>
              </w:rPr>
              <w:t xml:space="preserve">~2024</w:t>
            </w:r>
            <w:r>
              <w:rPr>
                <w:rFonts w:hint="eastAsia" w:ascii="Times New Roman" w:hAnsi="Times New Roman" w:cs="宋体"/>
                <w:color w:val="000000"/>
                <w:szCs w:val="21"/>
                <w:highlight w:val="none"/>
                <w:lang w:val="zh-CN" w:bidi="ar"/>
              </w:rPr>
              <w:t xml:space="preserve">年</w:t>
            </w:r>
            <w:r>
              <w:rPr>
                <w:rFonts w:ascii="Times New Roman" w:hAnsi="Times New Roman"/>
                <w:color w:val="000000"/>
                <w:szCs w:val="21"/>
                <w:highlight w:val="none"/>
                <w:lang w:val="zh-CN" w:bidi="ar"/>
              </w:rPr>
              <w:t xml:space="preserve">12</w:t>
            </w:r>
            <w:r>
              <w:rPr>
                <w:rFonts w:hint="eastAsia" w:ascii="Times New Roman" w:hAnsi="Times New Roman" w:cs="宋体"/>
                <w:color w:val="000000"/>
                <w:szCs w:val="21"/>
                <w:highlight w:val="none"/>
                <w:lang w:val="zh-CN" w:bidi="ar"/>
              </w:rPr>
              <w:t xml:space="preserve">月17</w:t>
            </w:r>
            <w:r>
              <w:rPr>
                <w:rFonts w:hint="eastAsia" w:ascii="Times New Roman" w:hAnsi="Times New Roman" w:cs="宋体"/>
                <w:color w:val="000000"/>
                <w:szCs w:val="21"/>
                <w:highlight w:val="none"/>
                <w:lang w:val="zh-CN" w:bidi="ar"/>
              </w:rPr>
              <w:t xml:space="preserve">日</w:t>
            </w:r>
            <w:r>
              <w:rPr>
                <w:color w:val="000000"/>
                <w:szCs w:val="21"/>
                <w:highlight w:val="none"/>
                <w:lang w:val="zh-CN"/>
              </w:rPr>
            </w:r>
            <w:r/>
          </w:p>
          <w:p>
            <w:pPr>
              <w:pStyle w:val="860"/>
              <w:jc w:val="left"/>
              <w:spacing w:line="480" w:lineRule="exact"/>
              <w:tabs>
                <w:tab w:val="left" w:pos="3600" w:leader="none"/>
              </w:tabs>
              <w:rPr>
                <w:rFonts w:cs="宋体"/>
                <w:color w:val="000000"/>
                <w:szCs w:val="21"/>
                <w:highlight w:val="none"/>
                <w:lang w:val="zh-CN" w:bidi="ar"/>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Cs w:val="21"/>
                <w:highlight w:val="none"/>
                <w:lang w:val="zh-CN" w:bidi="ar"/>
              </w:rPr>
              <w:t xml:space="preserve">报名供应商确认报名后需自行从</w:t>
            </w:r>
            <w:r>
              <w:rPr>
                <w:rFonts w:ascii="Times New Roman" w:hAnsi="Times New Roman" w:cs="宋体"/>
                <w:color w:val="000000"/>
                <w:szCs w:val="21"/>
                <w:highlight w:val="none"/>
                <w:lang w:val="zh-CN" w:bidi="ar"/>
              </w:rPr>
              <w:t xml:space="preserve">“</w:t>
            </w:r>
            <w:r>
              <w:rPr>
                <w:rFonts w:hint="eastAsia" w:ascii="Times New Roman" w:hAnsi="Times New Roman" w:cs="宋体"/>
                <w:color w:val="000000"/>
                <w:szCs w:val="21"/>
                <w:highlight w:val="none"/>
                <w:lang w:val="zh-CN" w:bidi="ar"/>
              </w:rPr>
              <w:t xml:space="preserve">苏采云</w:t>
            </w:r>
            <w:r>
              <w:rPr>
                <w:rFonts w:ascii="Times New Roman" w:hAnsi="Times New Roman" w:cs="宋体"/>
                <w:color w:val="000000"/>
                <w:szCs w:val="21"/>
                <w:highlight w:val="none"/>
                <w:lang w:val="zh-CN" w:bidi="ar"/>
              </w:rPr>
              <w:t xml:space="preserve">”</w:t>
            </w:r>
            <w:r>
              <w:rPr>
                <w:rFonts w:hint="eastAsia" w:ascii="Times New Roman" w:hAnsi="Times New Roman" w:cs="宋体"/>
                <w:color w:val="000000"/>
                <w:szCs w:val="21"/>
                <w:highlight w:val="none"/>
                <w:lang w:val="zh-CN" w:bidi="ar"/>
              </w:rPr>
              <w:t xml:space="preserve">系统里面下载本项目招标文件，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cs="宋体"/>
                <w:color w:val="000000"/>
                <w:szCs w:val="21"/>
                <w:highlight w:val="none"/>
                <w:lang w:val="zh-CN" w:bidi="ar"/>
              </w:rPr>
            </w:r>
            <w:r/>
          </w:p>
        </w:tc>
      </w:tr>
      <w:tr>
        <w:trPr>
          <w:trHeight w:val="154"/>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10</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rPr>
            </w:pPr>
            <w:r>
              <w:rPr>
                <w:rFonts w:hint="eastAsia" w:ascii="Times New Roman" w:hAnsi="Times New Roman" w:cs="宋体"/>
                <w:color w:val="000000"/>
                <w:szCs w:val="21"/>
                <w:highlight w:val="none"/>
                <w:lang w:val="zh-CN" w:bidi="ar"/>
              </w:rPr>
              <w:t xml:space="preserve">质疑</w:t>
            </w:r>
            <w:r>
              <w:rPr>
                <w:color w:val="000000"/>
                <w:szCs w:val="21"/>
                <w:highlight w:val="none"/>
              </w:rPr>
            </w:r>
            <w:r/>
          </w:p>
        </w:tc>
        <w:tc>
          <w:tcPr>
            <w:tcW w:w="7697" w:type="dxa"/>
            <w:vAlign w:val="bottom"/>
            <w:textDirection w:val="lrTb"/>
            <w:noWrap w:val="false"/>
          </w:tcPr>
          <w:p>
            <w:pPr>
              <w:pStyle w:val="860"/>
              <w:jc w:val="left"/>
              <w:spacing w:line="480" w:lineRule="exact"/>
              <w:tabs>
                <w:tab w:val="left" w:pos="3600" w:leader="none"/>
              </w:tabs>
              <w:rPr>
                <w:rFonts w:cs="宋体"/>
                <w:color w:val="000000"/>
                <w:szCs w:val="21"/>
                <w:highlight w:val="none"/>
                <w:lang w:val="zh-CN" w:bidi="ar"/>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Cs w:val="21"/>
                <w:highlight w:val="none"/>
                <w:lang w:val="zh-CN" w:bidi="ar"/>
              </w:rPr>
              <w:t xml:space="preserve">投标人认为招标文件、采购过程、中标结果使自己的权益受到损害的，可以在知道或者应知其权益受到损害之日起</w:t>
            </w:r>
            <w:r>
              <w:rPr>
                <w:rFonts w:ascii="Times New Roman" w:hAnsi="Times New Roman" w:cs="宋体"/>
                <w:color w:val="000000"/>
                <w:szCs w:val="21"/>
                <w:highlight w:val="none"/>
                <w:lang w:val="zh-CN" w:bidi="ar"/>
              </w:rPr>
              <w:t xml:space="preserve">7</w:t>
            </w:r>
            <w:r>
              <w:rPr>
                <w:rFonts w:hint="eastAsia" w:ascii="Times New Roman" w:hAnsi="Times New Roman" w:cs="宋体"/>
                <w:color w:val="000000"/>
                <w:szCs w:val="21"/>
                <w:highlight w:val="none"/>
                <w:lang w:val="zh-CN" w:bidi="ar"/>
              </w:rPr>
              <w:t xml:space="preserve">个工作日内，以书面形式向采购人、采购代理机构提出质疑。投标人须在法定质疑期内一次性提出针对同一采购程序环节的质疑。投标人质疑应符合政府采购质疑和投诉办法</w:t>
            </w:r>
            <w:r>
              <w:rPr>
                <w:rFonts w:ascii="Times New Roman" w:hAnsi="Times New Roman" w:cs="宋体"/>
                <w:color w:val="000000"/>
                <w:szCs w:val="21"/>
                <w:highlight w:val="none"/>
                <w:lang w:val="zh-CN" w:bidi="ar"/>
              </w:rPr>
              <w:t xml:space="preserve">(</w:t>
            </w:r>
            <w:r>
              <w:rPr>
                <w:rFonts w:hint="eastAsia" w:ascii="Times New Roman" w:hAnsi="Times New Roman" w:cs="宋体"/>
                <w:color w:val="000000"/>
                <w:szCs w:val="21"/>
                <w:highlight w:val="none"/>
                <w:lang w:val="zh-CN" w:bidi="ar"/>
              </w:rPr>
              <w:t xml:space="preserve">中华人民共和国财政部令第</w:t>
            </w:r>
            <w:r>
              <w:rPr>
                <w:rFonts w:ascii="Times New Roman" w:hAnsi="Times New Roman" w:cs="宋体"/>
                <w:color w:val="000000"/>
                <w:szCs w:val="21"/>
                <w:highlight w:val="none"/>
                <w:lang w:val="zh-CN" w:bidi="ar"/>
              </w:rPr>
              <w:t xml:space="preserve">94</w:t>
            </w:r>
            <w:r>
              <w:rPr>
                <w:rFonts w:hint="eastAsia" w:ascii="Times New Roman" w:hAnsi="Times New Roman" w:cs="宋体"/>
                <w:color w:val="000000"/>
                <w:szCs w:val="21"/>
                <w:highlight w:val="none"/>
                <w:lang w:val="zh-CN" w:bidi="ar"/>
              </w:rPr>
              <w:t xml:space="preserve">号</w:t>
            </w:r>
            <w:r>
              <w:rPr>
                <w:rFonts w:ascii="Times New Roman" w:hAnsi="Times New Roman" w:cs="宋体"/>
                <w:color w:val="000000"/>
                <w:szCs w:val="21"/>
                <w:highlight w:val="none"/>
                <w:lang w:val="zh-CN" w:bidi="ar"/>
              </w:rPr>
              <w:t xml:space="preserve">)</w:t>
            </w:r>
            <w:r>
              <w:rPr>
                <w:rFonts w:hint="eastAsia" w:ascii="Times New Roman" w:hAnsi="Times New Roman" w:cs="宋体"/>
                <w:color w:val="000000"/>
                <w:szCs w:val="21"/>
                <w:highlight w:val="none"/>
                <w:lang w:val="zh-CN" w:bidi="ar"/>
              </w:rPr>
              <w:t xml:space="preserve">。</w:t>
            </w:r>
            <w:r>
              <w:rPr>
                <w:rFonts w:cs="宋体"/>
                <w:color w:val="000000"/>
                <w:szCs w:val="21"/>
                <w:highlight w:val="none"/>
                <w:lang w:val="zh-CN" w:bidi="ar"/>
              </w:rPr>
            </w:r>
            <w:r/>
          </w:p>
          <w:p>
            <w:pPr>
              <w:pStyle w:val="860"/>
              <w:jc w:val="left"/>
              <w:spacing w:line="480" w:lineRule="exact"/>
              <w:tabs>
                <w:tab w:val="left" w:pos="3600" w:leader="none"/>
              </w:tabs>
              <w:rPr>
                <w:rFonts w:cs="宋体"/>
                <w:color w:val="000000"/>
                <w:szCs w:val="21"/>
                <w:highlight w:val="none"/>
                <w:lang w:val="zh-CN" w:bidi="ar"/>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Cs w:val="21"/>
                <w:highlight w:val="none"/>
                <w:lang w:val="zh-CN" w:bidi="ar"/>
              </w:rPr>
              <w:t xml:space="preserve">未依照采购公告要求依法获取招标文件的投标人，视为未参加该项政府采购活动，不具备对该政府采购项目提出质疑的法定权利。</w:t>
            </w:r>
            <w:r>
              <w:rPr>
                <w:rFonts w:cs="宋体"/>
                <w:color w:val="000000"/>
                <w:szCs w:val="21"/>
                <w:highlight w:val="none"/>
                <w:lang w:val="zh-CN" w:bidi="ar"/>
              </w:rPr>
            </w:r>
            <w:r/>
          </w:p>
          <w:p>
            <w:pPr>
              <w:pStyle w:val="860"/>
              <w:jc w:val="left"/>
              <w:spacing w:line="480" w:lineRule="exact"/>
              <w:tabs>
                <w:tab w:val="left" w:pos="3600" w:leader="none"/>
              </w:tabs>
              <w:rPr>
                <w:rFonts w:cs="宋体"/>
                <w:color w:val="000000"/>
                <w:szCs w:val="21"/>
                <w:highlight w:val="none"/>
                <w:lang w:val="zh-CN" w:bidi="ar"/>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Cs w:val="21"/>
                <w:highlight w:val="none"/>
                <w:lang w:val="zh-CN" w:bidi="ar"/>
              </w:rPr>
              <w:t xml:space="preserve">在采购活动中本身权益未受到损害或从采购活动受益的供应商所提出的质疑不予受理。供应商应当在法定质疑期内一次性提出针对同一采购程序环节的质疑。</w:t>
            </w:r>
            <w:r>
              <w:rPr>
                <w:rFonts w:cs="宋体"/>
                <w:color w:val="000000"/>
                <w:szCs w:val="21"/>
                <w:highlight w:val="none"/>
                <w:lang w:val="zh-CN" w:bidi="ar"/>
              </w:rPr>
            </w:r>
            <w:r/>
          </w:p>
          <w:p>
            <w:pPr>
              <w:pStyle w:val="860"/>
              <w:jc w:val="left"/>
              <w:spacing w:line="480" w:lineRule="exact"/>
              <w:tabs>
                <w:tab w:val="left" w:pos="3600" w:leader="none"/>
              </w:tabs>
              <w:rPr>
                <w:rFonts w:cs="宋体"/>
                <w:color w:val="000000"/>
                <w:szCs w:val="21"/>
                <w:highlight w:val="none"/>
                <w:lang w:val="zh-CN" w:bidi="ar"/>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Cs w:val="21"/>
                <w:highlight w:val="none"/>
                <w:lang w:val="zh-CN" w:bidi="ar"/>
              </w:rPr>
              <w:t xml:space="preserve">接受质疑函的方式：原件当场送达或邮寄，邮寄不得到付，递交至苏州市永诚建设咨询有限公司。</w:t>
            </w:r>
            <w:r>
              <w:rPr>
                <w:rFonts w:cs="宋体"/>
                <w:color w:val="000000"/>
                <w:szCs w:val="21"/>
                <w:highlight w:val="none"/>
                <w:lang w:val="zh-CN" w:bidi="ar"/>
              </w:rPr>
            </w:r>
            <w:r/>
          </w:p>
          <w:p>
            <w:pPr>
              <w:pStyle w:val="860"/>
              <w:jc w:val="left"/>
              <w:spacing w:line="480" w:lineRule="exact"/>
              <w:tabs>
                <w:tab w:val="left" w:pos="3600" w:leader="none"/>
              </w:tabs>
              <w:rPr>
                <w:rFonts w:cs="宋体"/>
                <w:color w:val="000000"/>
                <w:szCs w:val="21"/>
                <w:highlight w:val="none"/>
                <w:lang w:val="zh-CN" w:bidi="ar"/>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Cs w:val="21"/>
                <w:highlight w:val="none"/>
                <w:lang w:val="zh-CN" w:bidi="ar"/>
              </w:rPr>
              <w:t xml:space="preserve">联系单位：苏州市永诚建设咨询有限公司</w:t>
            </w:r>
            <w:r>
              <w:rPr>
                <w:rFonts w:cs="宋体"/>
                <w:color w:val="000000"/>
                <w:szCs w:val="21"/>
                <w:highlight w:val="none"/>
                <w:lang w:val="zh-CN" w:bidi="ar"/>
              </w:rPr>
            </w:r>
            <w:r/>
          </w:p>
          <w:p>
            <w:pPr>
              <w:pStyle w:val="860"/>
              <w:jc w:val="left"/>
              <w:spacing w:line="480" w:lineRule="exact"/>
              <w:tabs>
                <w:tab w:val="left" w:pos="3600" w:leader="none"/>
              </w:tabs>
              <w:rPr>
                <w:rFonts w:cs="宋体"/>
                <w:color w:val="000000"/>
                <w:szCs w:val="21"/>
                <w:highlight w:val="none"/>
                <w:lang w:val="zh-CN" w:bidi="ar"/>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Cs w:val="21"/>
                <w:highlight w:val="none"/>
                <w:lang w:val="zh-CN" w:bidi="ar"/>
              </w:rPr>
              <w:t xml:space="preserve">收件人：程能之</w:t>
            </w:r>
            <w:r>
              <w:rPr>
                <w:rFonts w:cs="宋体"/>
                <w:color w:val="000000"/>
                <w:szCs w:val="21"/>
                <w:highlight w:val="none"/>
                <w:lang w:val="zh-CN" w:bidi="ar"/>
              </w:rPr>
            </w:r>
            <w:r/>
          </w:p>
          <w:p>
            <w:pPr>
              <w:pStyle w:val="860"/>
              <w:jc w:val="left"/>
              <w:spacing w:line="480" w:lineRule="exact"/>
              <w:tabs>
                <w:tab w:val="left" w:pos="3600" w:leader="none"/>
              </w:tabs>
              <w:rPr>
                <w:rFonts w:cs="宋体"/>
                <w:color w:val="000000"/>
                <w:szCs w:val="21"/>
                <w:highlight w:val="none"/>
                <w:lang w:val="zh-CN" w:bidi="ar"/>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szCs w:val="21"/>
                <w:highlight w:val="none"/>
                <w:lang w:val="zh-CN" w:bidi="ar"/>
              </w:rPr>
              <w:t xml:space="preserve">联系电话：</w:t>
            </w:r>
            <w:r>
              <w:rPr>
                <w:rFonts w:ascii="Times New Roman" w:hAnsi="Times New Roman" w:cs="宋体"/>
                <w:color w:val="000000"/>
                <w:szCs w:val="21"/>
                <w:highlight w:val="none"/>
                <w:lang w:val="zh-CN" w:bidi="ar"/>
              </w:rPr>
              <w:t xml:space="preserve">0512-69157588</w:t>
            </w:r>
            <w:r>
              <w:rPr>
                <w:rFonts w:cs="宋体"/>
                <w:color w:val="000000"/>
                <w:szCs w:val="21"/>
                <w:highlight w:val="none"/>
                <w:lang w:val="zh-CN" w:bidi="ar"/>
              </w:rPr>
            </w:r>
            <w:r/>
          </w:p>
          <w:p>
            <w:pPr>
              <w:pStyle w:val="860"/>
              <w:jc w:val="left"/>
              <w:spacing w:line="480" w:lineRule="exact"/>
              <w:tabs>
                <w:tab w:val="left" w:pos="3600" w:leader="none"/>
              </w:tabs>
              <w:rPr>
                <w:rFonts w:cs="宋体"/>
                <w:color w:val="000000"/>
                <w:szCs w:val="21"/>
                <w:highlight w:val="none"/>
                <w:lang w:val="zh-CN" w:bidi="ar"/>
              </w:rPr>
            </w:pPr>
            <w:r>
              <w:rPr>
                <w:rFonts w:hint="eastAsia" w:ascii="Times New Roman" w:hAnsi="Times New Roman" w:cs="宋体"/>
                <w:color w:val="000000"/>
                <w:szCs w:val="21"/>
                <w:highlight w:val="none"/>
                <w:lang w:val="zh-CN" w:bidi="ar"/>
              </w:rPr>
              <w:t xml:space="preserve">通讯地址：苏州市东吴北路</w:t>
            </w:r>
            <w:r>
              <w:rPr>
                <w:rFonts w:ascii="Times New Roman" w:hAnsi="Times New Roman" w:cs="宋体"/>
                <w:color w:val="000000"/>
                <w:szCs w:val="21"/>
                <w:highlight w:val="none"/>
                <w:lang w:val="zh-CN" w:bidi="ar"/>
              </w:rPr>
              <w:t xml:space="preserve">221</w:t>
            </w:r>
            <w:r>
              <w:rPr>
                <w:rFonts w:hint="eastAsia" w:ascii="Times New Roman" w:hAnsi="Times New Roman" w:cs="宋体"/>
                <w:color w:val="000000"/>
                <w:szCs w:val="21"/>
                <w:highlight w:val="none"/>
                <w:lang w:val="zh-CN" w:bidi="ar"/>
              </w:rPr>
              <w:t xml:space="preserve">号</w:t>
            </w:r>
            <w:r>
              <w:rPr>
                <w:rFonts w:ascii="Times New Roman" w:hAnsi="Times New Roman" w:cs="宋体"/>
                <w:color w:val="000000"/>
                <w:szCs w:val="21"/>
                <w:highlight w:val="none"/>
                <w:lang w:val="zh-CN" w:bidi="ar"/>
              </w:rPr>
              <w:t xml:space="preserve">7</w:t>
            </w:r>
            <w:r>
              <w:rPr>
                <w:rFonts w:hint="eastAsia" w:ascii="Times New Roman" w:hAnsi="Times New Roman" w:cs="宋体"/>
                <w:color w:val="000000"/>
                <w:szCs w:val="21"/>
                <w:highlight w:val="none"/>
                <w:lang w:val="zh-CN" w:bidi="ar"/>
              </w:rPr>
              <w:t xml:space="preserve">楼</w:t>
            </w:r>
            <w:r>
              <w:rPr>
                <w:rFonts w:cs="宋体"/>
                <w:color w:val="000000"/>
                <w:szCs w:val="21"/>
                <w:highlight w:val="none"/>
                <w:lang w:val="zh-CN" w:bidi="ar"/>
              </w:rPr>
            </w:r>
            <w:r/>
          </w:p>
        </w:tc>
      </w:tr>
      <w:tr>
        <w:trPr>
          <w:trHeight w:val="516"/>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11</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lang w:val="zh-CN"/>
              </w:rPr>
            </w:pPr>
            <w:r>
              <w:rPr>
                <w:rFonts w:hint="eastAsia" w:ascii="Times New Roman" w:hAnsi="Times New Roman" w:cs="宋体"/>
                <w:color w:val="000000"/>
                <w:szCs w:val="21"/>
                <w:highlight w:val="none"/>
                <w:lang w:val="zh-CN" w:bidi="ar"/>
              </w:rPr>
              <w:t xml:space="preserve">投标文件</w:t>
            </w:r>
            <w:r>
              <w:rPr>
                <w:color w:val="000000"/>
                <w:szCs w:val="21"/>
                <w:highlight w:val="none"/>
                <w:lang w:val="zh-CN"/>
              </w:rPr>
            </w:r>
            <w:r/>
          </w:p>
        </w:tc>
        <w:tc>
          <w:tcPr>
            <w:tcW w:w="7697" w:type="dxa"/>
            <w:vAlign w:val="center"/>
            <w:textDirection w:val="lrTb"/>
            <w:noWrap w:val="false"/>
          </w:tcPr>
          <w:p>
            <w:pPr>
              <w:pStyle w:val="860"/>
              <w:jc w:val="left"/>
              <w:spacing w:line="480" w:lineRule="exact"/>
              <w:tabs>
                <w:tab w:val="left" w:pos="540" w:leader="none"/>
              </w:tabs>
              <w:rPr>
                <w:rFonts w:cs="宋体"/>
                <w:color w:val="000000"/>
                <w:szCs w:val="21"/>
                <w:highlight w:val="none"/>
                <w:lang w:val="zh-CN"/>
              </w:rPr>
            </w:pPr>
            <w:r>
              <w:rPr>
                <w:rFonts w:ascii="Times New Roman" w:hAnsi="Times New Roman" w:cs="宋体"/>
                <w:color w:val="000000"/>
                <w:szCs w:val="21"/>
                <w:highlight w:val="none"/>
                <w:lang w:val="zh-CN" w:bidi="ar"/>
              </w:rPr>
              <w:t xml:space="preserve">1</w:t>
            </w:r>
            <w:r>
              <w:rPr>
                <w:rFonts w:hint="eastAsia" w:ascii="Times New Roman" w:hAnsi="Times New Roman" w:cs="宋体"/>
                <w:color w:val="000000"/>
                <w:szCs w:val="21"/>
                <w:highlight w:val="none"/>
                <w:lang w:val="zh-CN" w:bidi="ar"/>
              </w:rPr>
              <w:t xml:space="preserve">、应使用</w:t>
            </w:r>
            <w:r>
              <w:rPr>
                <w:rFonts w:ascii="Times New Roman" w:hAnsi="Times New Roman" w:cs="宋体"/>
                <w:color w:val="000000"/>
                <w:szCs w:val="21"/>
                <w:highlight w:val="none"/>
                <w:lang w:val="zh-CN" w:bidi="ar"/>
              </w:rPr>
              <w:t xml:space="preserve">“</w:t>
            </w:r>
            <w:r>
              <w:rPr>
                <w:rFonts w:hint="eastAsia" w:ascii="Times New Roman" w:hAnsi="Times New Roman" w:cs="宋体"/>
                <w:color w:val="000000"/>
                <w:szCs w:val="21"/>
                <w:highlight w:val="none"/>
                <w:lang w:val="zh-CN" w:bidi="ar"/>
              </w:rPr>
              <w:t xml:space="preserve">苏采云</w:t>
            </w:r>
            <w:r>
              <w:rPr>
                <w:rFonts w:ascii="Times New Roman" w:hAnsi="Times New Roman" w:cs="宋体"/>
                <w:color w:val="000000"/>
                <w:szCs w:val="21"/>
                <w:highlight w:val="none"/>
                <w:lang w:val="zh-CN" w:bidi="ar"/>
              </w:rPr>
              <w:t xml:space="preserve">”</w:t>
            </w:r>
            <w:r>
              <w:rPr>
                <w:rFonts w:hint="eastAsia" w:ascii="Times New Roman" w:hAnsi="Times New Roman" w:cs="宋体"/>
                <w:color w:val="000000"/>
                <w:szCs w:val="21"/>
                <w:highlight w:val="none"/>
                <w:lang w:val="zh-CN" w:bidi="ar"/>
              </w:rPr>
              <w:t xml:space="preserve">系统制作并提交电子版投标文件，未按要求线上递交电子投标文件将被拒收。</w:t>
            </w:r>
            <w:r>
              <w:rPr>
                <w:rFonts w:cs="宋体"/>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ascii="Times New Roman" w:hAnsi="Times New Roman"/>
                <w:color w:val="000000"/>
                <w:szCs w:val="21"/>
                <w:highlight w:val="none"/>
                <w:lang w:val="zh-CN" w:bidi="ar"/>
              </w:rPr>
              <w:t xml:space="preserve">2</w:t>
            </w:r>
            <w:r>
              <w:rPr>
                <w:rFonts w:hint="eastAsia" w:ascii="Times New Roman" w:hAnsi="Times New Roman" w:cs="宋体"/>
                <w:color w:val="000000"/>
                <w:szCs w:val="21"/>
                <w:highlight w:val="none"/>
                <w:lang w:val="zh-CN" w:bidi="ar"/>
              </w:rPr>
              <w:t xml:space="preserve">、乙方在领取中标通知书时提供三份盖公章的纸质投标文件，无需胶装，供采购单位归档使用。</w:t>
            </w:r>
            <w:r>
              <w:rPr>
                <w:color w:val="000000"/>
                <w:szCs w:val="21"/>
                <w:highlight w:val="none"/>
                <w:lang w:val="zh-CN"/>
              </w:rPr>
            </w:r>
            <w:r/>
          </w:p>
        </w:tc>
      </w:tr>
      <w:tr>
        <w:trPr>
          <w:trHeight w:val="516"/>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12</w:t>
            </w:r>
            <w:r>
              <w:rPr>
                <w:color w:val="000000"/>
                <w:szCs w:val="21"/>
                <w:highlight w:val="none"/>
                <w:lang w:val="zh-CN"/>
              </w:rPr>
            </w:r>
            <w:r/>
          </w:p>
        </w:tc>
        <w:tc>
          <w:tcPr>
            <w:tcW w:w="1591" w:type="dxa"/>
            <w:vAlign w:val="center"/>
            <w:textDirection w:val="lrTb"/>
            <w:noWrap w:val="false"/>
          </w:tcPr>
          <w:p>
            <w:pPr>
              <w:pStyle w:val="860"/>
              <w:jc w:val="left"/>
              <w:spacing w:line="480" w:lineRule="exact"/>
              <w:tabs>
                <w:tab w:val="left" w:pos="5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bidi="ar"/>
              </w:rPr>
              <w:t xml:space="preserve">电子投标文件递交截止时间</w:t>
            </w:r>
            <w:r>
              <w:rPr>
                <w:rFonts w:hint="eastAsia" w:ascii="宋体" w:hAnsi="宋体" w:cs="宋体"/>
                <w:color w:val="000000"/>
                <w:szCs w:val="21"/>
                <w:highlight w:val="none"/>
                <w:lang w:val="zh-CN"/>
              </w:rPr>
            </w:r>
            <w:r/>
          </w:p>
        </w:tc>
        <w:tc>
          <w:tcPr>
            <w:tcW w:w="7697" w:type="dxa"/>
            <w:vAlign w:val="center"/>
            <w:textDirection w:val="lrTb"/>
            <w:noWrap w:val="false"/>
          </w:tcPr>
          <w:p>
            <w:pPr>
              <w:pStyle w:val="860"/>
              <w:jc w:val="left"/>
              <w:spacing w:line="480" w:lineRule="exact"/>
              <w:tabs>
                <w:tab w:val="left" w:pos="5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bidi="ar"/>
              </w:rPr>
              <w:t xml:space="preserve">2025年1月3日14：30（北京时间）</w:t>
            </w:r>
            <w:r>
              <w:rPr>
                <w:rFonts w:hint="eastAsia" w:ascii="宋体" w:hAnsi="宋体" w:cs="宋体"/>
                <w:color w:val="000000"/>
                <w:szCs w:val="21"/>
                <w:highlight w:val="none"/>
                <w:lang w:val="zh-CN"/>
              </w:rPr>
            </w:r>
            <w:r/>
          </w:p>
        </w:tc>
      </w:tr>
      <w:tr>
        <w:trPr>
          <w:trHeight w:val="473"/>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13</w:t>
            </w:r>
            <w:r>
              <w:rPr>
                <w:color w:val="000000"/>
                <w:szCs w:val="21"/>
                <w:highlight w:val="none"/>
                <w:lang w:val="zh-CN"/>
              </w:rPr>
            </w:r>
            <w:r/>
          </w:p>
        </w:tc>
        <w:tc>
          <w:tcPr>
            <w:tcW w:w="1591" w:type="dxa"/>
            <w:vAlign w:val="center"/>
            <w:textDirection w:val="lrTb"/>
            <w:noWrap w:val="false"/>
          </w:tcPr>
          <w:p>
            <w:pPr>
              <w:pStyle w:val="860"/>
              <w:jc w:val="center"/>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val="zh-CN" w:bidi="ar"/>
              </w:rPr>
              <w:t xml:space="preserve">投标文件</w:t>
            </w:r>
            <w:r>
              <w:rPr>
                <w:rFonts w:hint="eastAsia" w:ascii="宋体" w:hAnsi="宋体" w:cs="宋体"/>
                <w:color w:val="000000"/>
                <w:szCs w:val="21"/>
                <w:highlight w:val="none"/>
                <w:lang w:bidi="ar"/>
              </w:rPr>
              <w:t xml:space="preserve">上传</w:t>
            </w:r>
            <w:r>
              <w:rPr>
                <w:rFonts w:hint="eastAsia" w:ascii="宋体" w:hAnsi="宋体" w:cs="宋体"/>
                <w:color w:val="000000"/>
                <w:szCs w:val="21"/>
                <w:highlight w:val="none"/>
              </w:rPr>
            </w:r>
            <w:r/>
          </w:p>
        </w:tc>
        <w:tc>
          <w:tcPr>
            <w:tcW w:w="7697" w:type="dxa"/>
            <w:vAlign w:val="center"/>
            <w:textDirection w:val="lrTb"/>
            <w:noWrap w:val="false"/>
          </w:tcPr>
          <w:p>
            <w:pPr>
              <w:pStyle w:val="860"/>
              <w:spacing w:line="480" w:lineRule="exact"/>
              <w:widowControl/>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bidi="ar"/>
              </w:rPr>
              <w:t xml:space="preserve">上传地点：“苏采云”系统</w:t>
            </w:r>
            <w:r>
              <w:rPr>
                <w:rFonts w:hint="eastAsia" w:ascii="宋体" w:hAnsi="宋体" w:cs="宋体"/>
                <w:color w:val="000000"/>
                <w:szCs w:val="21"/>
                <w:highlight w:val="none"/>
                <w:lang w:val="zh-CN"/>
              </w:rPr>
            </w:r>
            <w:r/>
          </w:p>
        </w:tc>
      </w:tr>
      <w:tr>
        <w:trPr>
          <w:trHeight w:val="1009"/>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14</w:t>
            </w:r>
            <w:r>
              <w:rPr>
                <w:color w:val="000000"/>
                <w:szCs w:val="21"/>
                <w:highlight w:val="none"/>
                <w:lang w:val="zh-CN"/>
              </w:rPr>
            </w:r>
            <w:r/>
          </w:p>
        </w:tc>
        <w:tc>
          <w:tcPr>
            <w:tcW w:w="1591" w:type="dxa"/>
            <w:vAlign w:val="center"/>
            <w:textDirection w:val="lrTb"/>
            <w:noWrap w:val="false"/>
          </w:tcPr>
          <w:p>
            <w:pPr>
              <w:pStyle w:val="860"/>
              <w:jc w:val="center"/>
              <w:spacing w:line="48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bidi="ar"/>
              </w:rPr>
              <w:t xml:space="preserve">开标时间</w:t>
            </w:r>
            <w:r>
              <w:rPr>
                <w:rFonts w:hint="eastAsia" w:ascii="宋体" w:hAnsi="宋体" w:cs="宋体"/>
                <w:color w:val="000000"/>
                <w:szCs w:val="21"/>
                <w:highlight w:val="none"/>
                <w:lang w:val="zh-CN"/>
              </w:rPr>
            </w:r>
            <w:r/>
          </w:p>
          <w:p>
            <w:pPr>
              <w:pStyle w:val="860"/>
              <w:jc w:val="center"/>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val="zh-CN" w:bidi="ar"/>
              </w:rPr>
              <w:t xml:space="preserve">地点</w:t>
            </w:r>
            <w:r>
              <w:rPr>
                <w:rFonts w:hint="eastAsia" w:ascii="宋体" w:hAnsi="宋体" w:cs="宋体"/>
                <w:color w:val="000000"/>
                <w:szCs w:val="21"/>
                <w:highlight w:val="none"/>
              </w:rPr>
            </w:r>
            <w:r/>
          </w:p>
        </w:tc>
        <w:tc>
          <w:tcPr>
            <w:tcW w:w="7697" w:type="dxa"/>
            <w:vAlign w:val="center"/>
            <w:textDirection w:val="lrTb"/>
            <w:noWrap w:val="false"/>
          </w:tcPr>
          <w:p>
            <w:pPr>
              <w:pStyle w:val="860"/>
              <w:spacing w:line="480" w:lineRule="exact"/>
              <w:widowControl/>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bidi="ar"/>
              </w:rPr>
              <w:t xml:space="preserve">本项目为不见面开标项目，开标阶段投标人在【供应商解密】环节必须使用 CA证书解密电子投标文件，如在系统规定的解密时间内未能完成解密的视为放弃投标。</w:t>
            </w:r>
            <w:r>
              <w:rPr>
                <w:rFonts w:hint="eastAsia" w:ascii="宋体" w:hAnsi="宋体" w:cs="宋体"/>
                <w:szCs w:val="21"/>
                <w:highlight w:val="none"/>
              </w:rPr>
            </w:r>
            <w:r/>
          </w:p>
          <w:p>
            <w:pPr>
              <w:pStyle w:val="860"/>
              <w:spacing w:line="480" w:lineRule="exact"/>
              <w:widowControl/>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bidi="ar"/>
              </w:rPr>
              <w:t xml:space="preserve">开标时间：2025年1月3日14:30（北京时间）</w:t>
            </w:r>
            <w:r>
              <w:rPr>
                <w:rFonts w:hint="eastAsia" w:ascii="宋体" w:hAnsi="宋体" w:cs="宋体"/>
                <w:szCs w:val="21"/>
                <w:highlight w:val="none"/>
              </w:rPr>
            </w:r>
            <w:r/>
          </w:p>
          <w:p>
            <w:pPr>
              <w:pStyle w:val="860"/>
              <w:jc w:val="left"/>
              <w:spacing w:line="480" w:lineRule="exact"/>
              <w:tabs>
                <w:tab w:val="left" w:pos="5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bidi="ar"/>
              </w:rPr>
              <w:t xml:space="preserve">开标地点：“苏采云”系统</w:t>
            </w:r>
            <w:r>
              <w:rPr>
                <w:rFonts w:hint="eastAsia" w:ascii="宋体" w:hAnsi="宋体" w:cs="宋体"/>
                <w:color w:val="000000"/>
                <w:szCs w:val="21"/>
                <w:highlight w:val="none"/>
                <w:lang w:val="zh-CN"/>
              </w:rPr>
            </w:r>
            <w:r/>
          </w:p>
        </w:tc>
      </w:tr>
      <w:tr>
        <w:trPr>
          <w:trHeight w:val="430"/>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15</w:t>
            </w:r>
            <w:r>
              <w:rPr>
                <w:color w:val="000000"/>
                <w:szCs w:val="21"/>
                <w:highlight w:val="none"/>
                <w:lang w:val="zh-CN"/>
              </w:rPr>
            </w:r>
            <w:r/>
          </w:p>
        </w:tc>
        <w:tc>
          <w:tcPr>
            <w:tcW w:w="1591" w:type="dxa"/>
            <w:vAlign w:val="center"/>
            <w:textDirection w:val="lrTb"/>
            <w:noWrap w:val="false"/>
          </w:tcPr>
          <w:p>
            <w:pPr>
              <w:pStyle w:val="860"/>
              <w:jc w:val="left"/>
              <w:spacing w:line="480" w:lineRule="exact"/>
              <w:tabs>
                <w:tab w:val="left" w:pos="540" w:leader="none"/>
              </w:tabs>
              <w:rPr>
                <w:rFonts w:cs="宋体"/>
                <w:color w:val="000000"/>
                <w:szCs w:val="21"/>
                <w:highlight w:val="none"/>
                <w:lang w:val="zh-CN" w:bidi="ar"/>
              </w:rPr>
            </w:pPr>
            <w:r>
              <w:rPr>
                <w:rFonts w:hint="eastAsia" w:ascii="Times New Roman" w:hAnsi="Times New Roman" w:cs="宋体"/>
                <w:color w:val="000000"/>
                <w:szCs w:val="21"/>
                <w:highlight w:val="none"/>
                <w:lang w:val="zh-CN" w:bidi="ar"/>
              </w:rPr>
              <w:t xml:space="preserve">履约保证金</w:t>
            </w:r>
            <w:r>
              <w:rPr>
                <w:rFonts w:cs="宋体"/>
                <w:color w:val="000000"/>
                <w:szCs w:val="21"/>
                <w:highlight w:val="none"/>
                <w:lang w:val="zh-CN" w:bidi="ar"/>
              </w:rPr>
            </w:r>
            <w:r/>
          </w:p>
        </w:tc>
        <w:tc>
          <w:tcPr>
            <w:tcW w:w="7697" w:type="dxa"/>
            <w:vAlign w:val="center"/>
            <w:textDirection w:val="lrTb"/>
            <w:noWrap w:val="false"/>
          </w:tcPr>
          <w:p>
            <w:pPr>
              <w:pStyle w:val="860"/>
              <w:jc w:val="left"/>
              <w:spacing w:line="480" w:lineRule="exact"/>
              <w:tabs>
                <w:tab w:val="left" w:pos="540" w:leader="none"/>
              </w:tabs>
              <w:rPr>
                <w:rFonts w:cs="宋体"/>
                <w:color w:val="000000"/>
                <w:szCs w:val="21"/>
                <w:highlight w:val="none"/>
                <w:lang w:val="zh-CN" w:bidi="ar"/>
              </w:rPr>
            </w:pPr>
            <w:r>
              <w:rPr>
                <w:rFonts w:ascii="Times New Roman" w:hAnsi="Times New Roman" w:cs="宋体"/>
                <w:color w:val="000000"/>
                <w:szCs w:val="21"/>
                <w:highlight w:val="none"/>
                <w:lang w:val="zh-CN" w:bidi="ar"/>
              </w:rPr>
              <w:t xml:space="preserve">/</w:t>
            </w:r>
            <w:r>
              <w:rPr>
                <w:rFonts w:cs="宋体"/>
                <w:color w:val="000000"/>
                <w:szCs w:val="21"/>
                <w:highlight w:val="none"/>
                <w:lang w:val="zh-CN" w:bidi="ar"/>
              </w:rPr>
            </w:r>
            <w:r/>
          </w:p>
        </w:tc>
      </w:tr>
      <w:tr>
        <w:trPr>
          <w:trHeight w:val="375"/>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16</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lang w:val="zh-CN"/>
              </w:rPr>
            </w:pPr>
            <w:r>
              <w:rPr>
                <w:rFonts w:hint="eastAsia" w:ascii="Times New Roman" w:hAnsi="Times New Roman" w:cs="宋体"/>
                <w:color w:val="000000"/>
                <w:szCs w:val="21"/>
                <w:highlight w:val="none"/>
                <w:lang w:val="zh-CN" w:bidi="ar"/>
              </w:rPr>
              <w:t xml:space="preserve">中标服务费</w:t>
            </w:r>
            <w:r>
              <w:rPr>
                <w:color w:val="000000"/>
                <w:szCs w:val="21"/>
                <w:highlight w:val="none"/>
                <w:lang w:val="zh-CN"/>
              </w:rPr>
            </w:r>
            <w:r/>
          </w:p>
        </w:tc>
        <w:tc>
          <w:tcPr>
            <w:tcW w:w="7697" w:type="dxa"/>
            <w:vAlign w:val="center"/>
            <w:textDirection w:val="lrTb"/>
            <w:noWrap w:val="false"/>
          </w:tcPr>
          <w:p>
            <w:pPr>
              <w:pStyle w:val="860"/>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由中标人支付代理服务费，收费按以下标准的97%计取：</w:t>
            </w:r>
            <w:r>
              <w:rPr>
                <w:rFonts w:hint="eastAsia" w:ascii="宋体" w:hAnsi="宋体" w:cs="宋体"/>
                <w:color w:val="000000"/>
                <w:szCs w:val="21"/>
                <w:highlight w:val="none"/>
              </w:rPr>
            </w:r>
            <w:r/>
          </w:p>
          <w:p>
            <w:pPr>
              <w:pStyle w:val="860"/>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预算金额100万以下费率为预算金额的1.5%；</w:t>
            </w:r>
            <w:r>
              <w:rPr>
                <w:rFonts w:hint="eastAsia" w:ascii="宋体" w:hAnsi="宋体" w:cs="宋体"/>
                <w:color w:val="000000"/>
                <w:szCs w:val="21"/>
                <w:highlight w:val="none"/>
              </w:rPr>
            </w:r>
            <w:r/>
          </w:p>
          <w:p>
            <w:pPr>
              <w:pStyle w:val="860"/>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预算金额100－500万费率为预算金额的1.1%；</w:t>
            </w:r>
            <w:r>
              <w:rPr>
                <w:rFonts w:hint="eastAsia" w:ascii="宋体" w:hAnsi="宋体" w:cs="宋体"/>
                <w:color w:val="000000"/>
                <w:szCs w:val="21"/>
                <w:highlight w:val="none"/>
              </w:rPr>
            </w:r>
            <w:r/>
          </w:p>
          <w:p>
            <w:pPr>
              <w:pStyle w:val="860"/>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预算金额500-1000万费率为预算金额的0.8%；</w:t>
            </w:r>
            <w:r>
              <w:rPr>
                <w:rFonts w:hint="eastAsia" w:ascii="宋体" w:hAnsi="宋体" w:cs="宋体"/>
                <w:color w:val="000000"/>
                <w:szCs w:val="21"/>
                <w:highlight w:val="none"/>
              </w:rPr>
            </w:r>
            <w:r/>
          </w:p>
          <w:p>
            <w:pPr>
              <w:pStyle w:val="860"/>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预算金额1000-5000万费率为预算金额的0.5%；</w:t>
            </w:r>
            <w:r>
              <w:rPr>
                <w:rFonts w:hint="eastAsia" w:ascii="宋体" w:hAnsi="宋体" w:cs="宋体"/>
                <w:color w:val="000000"/>
                <w:szCs w:val="21"/>
                <w:highlight w:val="none"/>
              </w:rPr>
            </w:r>
            <w:r/>
          </w:p>
          <w:p>
            <w:pPr>
              <w:pStyle w:val="860"/>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注：代理服务费按上述规定的标准和差额定率累进法进行计算后收取。在领取中标通知书时一次付清。</w:t>
            </w:r>
            <w:r>
              <w:rPr>
                <w:rFonts w:hint="eastAsia" w:ascii="宋体" w:hAnsi="宋体" w:cs="宋体"/>
                <w:color w:val="000000"/>
                <w:szCs w:val="21"/>
                <w:highlight w:val="none"/>
              </w:rPr>
            </w:r>
            <w:r/>
          </w:p>
          <w:p>
            <w:pPr>
              <w:pStyle w:val="860"/>
              <w:spacing w:line="480" w:lineRule="exact"/>
              <w:widowControl/>
              <w:rPr>
                <w:rFonts w:cs="宋体"/>
                <w:color w:val="000000"/>
                <w:szCs w:val="21"/>
                <w:highlight w:val="none"/>
                <w:lang w:val="zh-CN" w:bidi="ar"/>
              </w:rPr>
            </w:pPr>
            <w:r>
              <w:rPr>
                <w:rFonts w:hint="eastAsia" w:ascii="宋体" w:hAnsi="宋体" w:cs="宋体"/>
                <w:color w:val="000000"/>
                <w:szCs w:val="21"/>
                <w:highlight w:val="none"/>
                <w:lang w:bidi="ar"/>
              </w:rPr>
              <w:t xml:space="preserve">本项目代理服务费：</w:t>
            </w:r>
            <w:r>
              <w:rPr>
                <w:rFonts w:hint="eastAsia" w:ascii="宋体" w:hAnsi="宋体" w:cs="宋体"/>
                <w:color w:val="000000"/>
                <w:szCs w:val="21"/>
                <w:highlight w:val="none"/>
                <w:lang w:val="en-US" w:eastAsia="zh-CN" w:bidi="ar"/>
              </w:rPr>
              <w:t xml:space="preserve">65888</w:t>
            </w:r>
            <w:r>
              <w:rPr>
                <w:rFonts w:hint="eastAsia" w:ascii="宋体" w:hAnsi="宋体" w:cs="宋体"/>
                <w:color w:val="000000"/>
                <w:szCs w:val="21"/>
                <w:highlight w:val="none"/>
                <w:lang w:bidi="ar"/>
              </w:rPr>
              <w:t xml:space="preserve">元</w:t>
            </w:r>
            <w:r>
              <w:rPr>
                <w:rFonts w:cs="宋体"/>
                <w:color w:val="000000"/>
                <w:szCs w:val="21"/>
                <w:highlight w:val="none"/>
                <w:lang w:val="zh-CN" w:bidi="ar"/>
              </w:rPr>
            </w:r>
            <w:r/>
          </w:p>
        </w:tc>
      </w:tr>
      <w:tr>
        <w:trPr>
          <w:trHeight w:val="873"/>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17</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lang w:val="zh-CN"/>
              </w:rPr>
            </w:pPr>
            <w:r>
              <w:rPr>
                <w:rFonts w:hint="eastAsia" w:ascii="Times New Roman" w:hAnsi="Times New Roman" w:cs="宋体"/>
                <w:color w:val="000000"/>
                <w:szCs w:val="21"/>
                <w:highlight w:val="none"/>
                <w:lang w:val="zh-CN" w:bidi="ar"/>
              </w:rPr>
              <w:t xml:space="preserve">导致废标因素</w:t>
            </w:r>
            <w:r>
              <w:rPr>
                <w:color w:val="000000"/>
                <w:szCs w:val="21"/>
                <w:highlight w:val="none"/>
                <w:lang w:val="zh-CN"/>
              </w:rPr>
            </w:r>
            <w:r/>
          </w:p>
        </w:tc>
        <w:tc>
          <w:tcPr>
            <w:tcW w:w="7697" w:type="dxa"/>
            <w:vAlign w:val="center"/>
            <w:textDirection w:val="lrTb"/>
            <w:noWrap w:val="false"/>
          </w:tcPr>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出现下列情形之一的，为废标：</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（一）符合专业条件的投标人或者对招标文件作实质响应的投标人不足三家的；</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（二）出现影响采购公正的违法、违规行为的；</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（三）投标人的报价均超过了采购预算或最高限价，采购人不能支付的；</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（四）因重大变故，采购任务取消的。</w:t>
            </w:r>
            <w:r>
              <w:rPr>
                <w:color w:val="000000"/>
                <w:szCs w:val="21"/>
                <w:highlight w:val="none"/>
                <w:lang w:val="zh-CN"/>
              </w:rPr>
            </w:r>
            <w:r/>
          </w:p>
        </w:tc>
      </w:tr>
      <w:tr>
        <w:trPr>
          <w:trHeight w:val="5831"/>
        </w:trPr>
        <w:tc>
          <w:tcPr>
            <w:tcW w:w="1043" w:type="dxa"/>
            <w:vAlign w:val="center"/>
            <w:textDirection w:val="lrTb"/>
            <w:noWrap w:val="false"/>
          </w:tcPr>
          <w:p>
            <w:pPr>
              <w:pStyle w:val="860"/>
              <w:jc w:val="center"/>
              <w:spacing w:line="480" w:lineRule="exact"/>
              <w:rPr>
                <w:color w:val="000000"/>
                <w:szCs w:val="21"/>
                <w:highlight w:val="none"/>
                <w:lang w:val="zh-CN"/>
              </w:rPr>
            </w:pPr>
            <w:r>
              <w:rPr>
                <w:rFonts w:ascii="Times New Roman" w:hAnsi="Times New Roman"/>
                <w:color w:val="000000"/>
                <w:szCs w:val="21"/>
                <w:highlight w:val="none"/>
                <w:lang w:val="zh-CN" w:bidi="ar"/>
              </w:rPr>
              <w:t xml:space="preserve">18</w:t>
            </w:r>
            <w:r>
              <w:rPr>
                <w:color w:val="000000"/>
                <w:szCs w:val="21"/>
                <w:highlight w:val="none"/>
                <w:lang w:val="zh-CN"/>
              </w:rPr>
            </w:r>
            <w:r/>
          </w:p>
        </w:tc>
        <w:tc>
          <w:tcPr>
            <w:tcW w:w="1591" w:type="dxa"/>
            <w:vAlign w:val="center"/>
            <w:textDirection w:val="lrTb"/>
            <w:noWrap w:val="false"/>
          </w:tcPr>
          <w:p>
            <w:pPr>
              <w:pStyle w:val="860"/>
              <w:jc w:val="center"/>
              <w:spacing w:line="480" w:lineRule="exact"/>
              <w:rPr>
                <w:color w:val="000000"/>
                <w:szCs w:val="21"/>
                <w:highlight w:val="none"/>
                <w:lang w:val="zh-CN"/>
              </w:rPr>
            </w:pPr>
            <w:r>
              <w:rPr>
                <w:rFonts w:hint="eastAsia" w:ascii="Times New Roman" w:hAnsi="Times New Roman" w:cs="宋体"/>
                <w:color w:val="000000"/>
                <w:szCs w:val="21"/>
                <w:highlight w:val="none"/>
                <w:lang w:val="zh-CN" w:bidi="ar"/>
              </w:rPr>
              <w:t xml:space="preserve">导致无效标因素</w:t>
            </w:r>
            <w:r>
              <w:rPr>
                <w:color w:val="000000"/>
                <w:szCs w:val="21"/>
                <w:highlight w:val="none"/>
                <w:lang w:val="zh-CN"/>
              </w:rPr>
            </w:r>
            <w:r/>
          </w:p>
        </w:tc>
        <w:tc>
          <w:tcPr>
            <w:tcW w:w="7697" w:type="dxa"/>
            <w:vAlign w:val="center"/>
            <w:textDirection w:val="lrTb"/>
            <w:noWrap w:val="false"/>
          </w:tcPr>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投标文件属下列情况之一的，在资格性、符合性检查时按照无效投标处理：</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（一）未按照招标文件规定要求签署、盖章的；</w:t>
            </w:r>
            <w:r>
              <w:rPr>
                <w:color w:val="000000"/>
                <w:szCs w:val="21"/>
                <w:highlight w:val="none"/>
                <w:lang w:val="zh-CN"/>
              </w:rPr>
            </w:r>
            <w:r/>
          </w:p>
          <w:p>
            <w:pPr>
              <w:pStyle w:val="860"/>
              <w:rPr>
                <w:highlight w:val="none"/>
                <w:lang w:val="zh-CN"/>
              </w:rPr>
            </w:pPr>
            <w:r>
              <w:rPr>
                <w:rFonts w:hint="eastAsia" w:ascii="Times New Roman" w:hAnsi="Times New Roman" w:cs="宋体"/>
                <w:highlight w:val="none"/>
                <w:lang w:val="zh-CN" w:bidi="ar"/>
              </w:rPr>
              <w:t xml:space="preserve">（二）不具备标文件中规定资格要求的；</w:t>
            </w:r>
            <w:r>
              <w:rPr>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（三）投标报价超过采购预算或最高限价的；</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（四）投标人的报价只投了同一标段中部分内容；</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（五）投标文件含有采购人不能接受的附加条件的；</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（六）投标人的投标文件中出现评委会认为不应雷同的；</w:t>
            </w:r>
            <w:r>
              <w:rPr>
                <w:rFonts w:hint="eastAsia" w:ascii="Times New Roman" w:hAnsi="Times New Roman" w:cs="宋体"/>
                <w:color w:val="000000"/>
                <w:szCs w:val="21"/>
                <w:highlight w:val="none"/>
                <w:lang w:bidi="ar"/>
              </w:rPr>
              <w:t xml:space="preserve">不同</w:t>
            </w:r>
            <w:r>
              <w:rPr>
                <w:rFonts w:hint="eastAsia" w:ascii="Times New Roman" w:hAnsi="Times New Roman" w:cs="宋体"/>
                <w:color w:val="000000"/>
                <w:szCs w:val="22"/>
                <w:highlight w:val="none"/>
                <w:lang w:bidi="ar"/>
              </w:rPr>
              <w:t xml:space="preserve">投标人制作投标文件的机器码一致的</w:t>
            </w:r>
            <w:r>
              <w:rPr>
                <w:rFonts w:hint="eastAsia" w:ascii="Times New Roman" w:hAnsi="Times New Roman" w:cs="宋体"/>
                <w:color w:val="000000"/>
                <w:szCs w:val="21"/>
                <w:highlight w:val="none"/>
                <w:lang w:val="zh-CN" w:bidi="ar"/>
              </w:rPr>
              <w:t xml:space="preserve">；</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（七）投标有效期短于</w:t>
            </w:r>
            <w:r>
              <w:rPr>
                <w:rFonts w:ascii="Times New Roman" w:hAnsi="Times New Roman"/>
                <w:color w:val="000000"/>
                <w:szCs w:val="21"/>
                <w:highlight w:val="none"/>
                <w:lang w:val="zh-CN" w:bidi="ar"/>
              </w:rPr>
              <w:t xml:space="preserve">90</w:t>
            </w:r>
            <w:r>
              <w:rPr>
                <w:rFonts w:hint="eastAsia" w:ascii="Times New Roman" w:hAnsi="Times New Roman" w:cs="宋体"/>
                <w:color w:val="000000"/>
                <w:szCs w:val="21"/>
                <w:highlight w:val="none"/>
                <w:lang w:val="zh-CN" w:bidi="ar"/>
              </w:rPr>
              <w:t xml:space="preserve">天的；</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（八）与招标文件有重大偏离，不符合法律、法规和招标文件中规定的实质性要求的；</w:t>
            </w:r>
            <w:r>
              <w:rPr>
                <w:color w:val="000000"/>
                <w:szCs w:val="21"/>
                <w:highlight w:val="none"/>
                <w:lang w:val="zh-CN"/>
              </w:rPr>
            </w:r>
            <w:r/>
          </w:p>
          <w:p>
            <w:pPr>
              <w:pStyle w:val="860"/>
              <w:jc w:val="left"/>
              <w:spacing w:line="480" w:lineRule="exact"/>
              <w:tabs>
                <w:tab w:val="left" w:pos="540" w:leader="none"/>
              </w:tabs>
              <w:rPr>
                <w:color w:val="000000"/>
                <w:szCs w:val="21"/>
                <w:highlight w:val="none"/>
                <w:lang w:val="zh-CN"/>
              </w:rPr>
            </w:pPr>
            <w:r>
              <w:rPr>
                <w:rFonts w:hint="eastAsia" w:ascii="Times New Roman" w:hAnsi="Times New Roman" w:cs="宋体"/>
                <w:color w:val="000000"/>
                <w:szCs w:val="21"/>
                <w:highlight w:val="none"/>
                <w:lang w:val="zh-CN" w:bidi="ar"/>
              </w:rPr>
              <w:t xml:space="preserve">（九）其他被评委会认定无效的情况。</w:t>
            </w:r>
            <w:r>
              <w:rPr>
                <w:color w:val="000000"/>
                <w:szCs w:val="21"/>
                <w:highlight w:val="none"/>
                <w:lang w:val="zh-CN"/>
              </w:rPr>
            </w:r>
            <w:r/>
          </w:p>
        </w:tc>
      </w:tr>
    </w:tbl>
    <w:p>
      <w:pPr>
        <w:pStyle w:val="860"/>
        <w:ind w:firstLine="2811"/>
        <w:keepLines/>
        <w:keepNext/>
        <w:spacing w:before="340" w:after="330" w:line="480" w:lineRule="exact"/>
        <w:rPr>
          <w:rFonts w:cs="宋体"/>
          <w:b/>
          <w:color w:val="000000"/>
          <w:sz w:val="28"/>
          <w:szCs w:val="28"/>
          <w:highlight w:val="none"/>
          <w:lang w:bidi="ar"/>
        </w:rPr>
        <w:outlineLvl w:val="0"/>
      </w:pPr>
      <w:r/>
      <w:bookmarkEnd w:id="2"/>
      <w:r>
        <w:rPr>
          <w:rFonts w:cs="宋体"/>
          <w:b/>
          <w:color w:val="000000"/>
          <w:sz w:val="28"/>
          <w:szCs w:val="28"/>
          <w:highlight w:val="none"/>
          <w:lang w:bidi="ar"/>
        </w:rPr>
      </w:r>
      <w:r/>
    </w:p>
    <w:p>
      <w:pPr>
        <w:pStyle w:val="860"/>
        <w:ind w:firstLine="2811"/>
        <w:keepLines/>
        <w:keepNext/>
        <w:spacing w:before="340" w:after="330" w:line="480" w:lineRule="exact"/>
        <w:rPr>
          <w:rFonts w:cs="宋体"/>
          <w:b/>
          <w:color w:val="000000"/>
          <w:sz w:val="28"/>
          <w:szCs w:val="28"/>
          <w:highlight w:val="none"/>
          <w:lang w:bidi="ar"/>
        </w:rPr>
        <w:outlineLvl w:val="0"/>
      </w:pPr>
      <w:r>
        <w:rPr>
          <w:rFonts w:cs="宋体"/>
          <w:b/>
          <w:color w:val="000000"/>
          <w:sz w:val="28"/>
          <w:szCs w:val="28"/>
          <w:highlight w:val="none"/>
          <w:lang w:bidi="ar"/>
        </w:rPr>
      </w:r>
      <w:r/>
    </w:p>
    <w:p>
      <w:pPr>
        <w:pStyle w:val="860"/>
        <w:spacing w:line="480" w:lineRule="exact"/>
        <w:rPr>
          <w:highlight w:val="none"/>
        </w:rPr>
      </w:pPr>
      <w:r>
        <w:rPr>
          <w:highlight w:val="none"/>
        </w:rPr>
      </w:r>
      <w:r/>
    </w:p>
    <w:p>
      <w:pPr>
        <w:pStyle w:val="860"/>
        <w:keepLines/>
        <w:keepNext/>
        <w:spacing w:before="340" w:after="330" w:line="480" w:lineRule="exact"/>
        <w:rPr>
          <w:rFonts w:cs="宋体"/>
          <w:b/>
          <w:color w:val="000000"/>
          <w:sz w:val="28"/>
          <w:szCs w:val="28"/>
          <w:highlight w:val="none"/>
          <w:lang w:bidi="ar"/>
        </w:rPr>
        <w:outlineLvl w:val="0"/>
      </w:pPr>
      <w:r/>
      <w:bookmarkStart w:id="12" w:name="_Toc21549"/>
      <w:r>
        <w:rPr>
          <w:rFonts w:cs="宋体"/>
          <w:b/>
          <w:color w:val="000000"/>
          <w:sz w:val="28"/>
          <w:szCs w:val="28"/>
          <w:highlight w:val="none"/>
          <w:lang w:bidi="ar"/>
        </w:rPr>
      </w:r>
      <w:r/>
    </w:p>
    <w:p>
      <w:pPr>
        <w:pStyle w:val="860"/>
        <w:keepLines/>
        <w:keepNext/>
        <w:spacing w:before="340" w:after="330" w:line="480" w:lineRule="exact"/>
        <w:rPr>
          <w:rFonts w:cs="宋体"/>
          <w:b/>
          <w:color w:val="000000"/>
          <w:sz w:val="28"/>
          <w:szCs w:val="28"/>
          <w:highlight w:val="none"/>
          <w:lang w:bidi="ar"/>
        </w:rPr>
        <w:outlineLvl w:val="0"/>
      </w:pPr>
      <w:r>
        <w:rPr>
          <w:rFonts w:cs="宋体"/>
          <w:b/>
          <w:color w:val="000000"/>
          <w:sz w:val="28"/>
          <w:szCs w:val="28"/>
          <w:highlight w:val="none"/>
          <w:lang w:bidi="ar"/>
        </w:rPr>
      </w:r>
      <w:r/>
    </w:p>
    <w:p>
      <w:pPr>
        <w:pStyle w:val="860"/>
        <w:ind w:firstLine="3373"/>
        <w:keepLines/>
        <w:keepNext/>
        <w:spacing w:before="340" w:after="330" w:line="480" w:lineRule="exact"/>
        <w:rPr>
          <w:rFonts w:hint="eastAsia" w:ascii="Times New Roman" w:hAnsi="Times New Roman" w:cs="宋体"/>
          <w:b/>
          <w:color w:val="000000"/>
          <w:sz w:val="28"/>
          <w:szCs w:val="28"/>
          <w:highlight w:val="none"/>
          <w:lang w:bidi="ar"/>
        </w:rPr>
        <w:outlineLvl w:val="0"/>
      </w:pPr>
      <w:r>
        <w:rPr>
          <w:rFonts w:hint="eastAsia" w:ascii="Times New Roman" w:hAnsi="Times New Roman" w:cs="宋体"/>
          <w:b/>
          <w:color w:val="000000"/>
          <w:sz w:val="28"/>
          <w:szCs w:val="28"/>
          <w:highlight w:val="none"/>
          <w:lang w:bidi="ar"/>
        </w:rPr>
      </w:r>
      <w:r/>
    </w:p>
    <w:p>
      <w:pPr>
        <w:pStyle w:val="860"/>
        <w:ind w:firstLine="3373"/>
        <w:keepLines/>
        <w:keepNext/>
        <w:spacing w:before="340" w:after="330" w:line="480" w:lineRule="exact"/>
        <w:rPr>
          <w:rFonts w:cs="宋体"/>
          <w:b/>
          <w:color w:val="000000"/>
          <w:sz w:val="28"/>
          <w:szCs w:val="28"/>
          <w:highlight w:val="none"/>
          <w:lang w:bidi="ar"/>
        </w:rPr>
        <w:outlineLvl w:val="0"/>
      </w:pPr>
      <w:r>
        <w:rPr>
          <w:rFonts w:hint="eastAsia" w:ascii="Times New Roman" w:hAnsi="Times New Roman" w:cs="宋体"/>
          <w:b/>
          <w:color w:val="000000"/>
          <w:sz w:val="28"/>
          <w:szCs w:val="28"/>
          <w:highlight w:val="none"/>
          <w:lang w:bidi="ar"/>
        </w:rPr>
        <w:br w:type="page" w:clear="all"/>
      </w:r>
      <w:r>
        <w:rPr>
          <w:rFonts w:hint="eastAsia" w:ascii="Times New Roman" w:hAnsi="Times New Roman" w:cs="宋体"/>
          <w:b/>
          <w:color w:val="000000"/>
          <w:sz w:val="28"/>
          <w:szCs w:val="28"/>
          <w:highlight w:val="none"/>
          <w:lang w:bidi="ar"/>
        </w:rPr>
        <w:t xml:space="preserve">第一章投标邀请函</w:t>
      </w:r>
      <w:bookmarkEnd w:id="3"/>
      <w:r/>
      <w:bookmarkEnd w:id="4"/>
      <w:r/>
      <w:bookmarkEnd w:id="12"/>
      <w:r>
        <w:rPr>
          <w:rFonts w:cs="宋体"/>
          <w:b/>
          <w:color w:val="000000"/>
          <w:sz w:val="28"/>
          <w:szCs w:val="28"/>
          <w:highlight w:val="none"/>
          <w:lang w:bidi="ar"/>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38"/>
      </w:tblGrid>
      <w:tr>
        <w:trPr/>
        <w:tc>
          <w:tcPr>
            <w:tcW w:w="9338" w:type="dxa"/>
            <w:vAlign w:val="top"/>
            <w:textDirection w:val="lrTb"/>
            <w:noWrap w:val="false"/>
          </w:tcPr>
          <w:p>
            <w:pPr>
              <w:pStyle w:val="860"/>
              <w:ind w:firstLine="480"/>
              <w:spacing w:line="480" w:lineRule="exact"/>
              <w:shd w:val="clear" w:color="auto" w:fill="ffffff"/>
              <w:widowControl/>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项目概况</w:t>
            </w:r>
            <w:r>
              <w:rPr>
                <w:rFonts w:hint="eastAsia" w:ascii="宋体" w:hAnsi="宋体" w:cs="宋体"/>
                <w:szCs w:val="21"/>
                <w:highlight w:val="none"/>
                <w:shd w:val="clear" w:color="auto" w:fill="ffffff"/>
              </w:rPr>
            </w:r>
            <w:r/>
          </w:p>
          <w:p>
            <w:pPr>
              <w:pStyle w:val="860"/>
              <w:ind w:firstLine="480"/>
              <w:spacing w:line="480" w:lineRule="exact"/>
              <w:shd w:val="clear" w:color="auto" w:fill="ffffff"/>
              <w:widowControl/>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u w:val="single"/>
                <w:shd w:val="clear" w:color="auto" w:fill="ffffff"/>
                <w:lang w:bidi="ar"/>
              </w:rPr>
              <w:t xml:space="preserve">动物园、植物园绿化养护</w:t>
            </w:r>
            <w:r>
              <w:rPr>
                <w:rFonts w:hint="eastAsia" w:ascii="宋体" w:hAnsi="宋体" w:cs="宋体"/>
                <w:color w:val="000000"/>
                <w:szCs w:val="21"/>
                <w:highlight w:val="none"/>
                <w:shd w:val="clear" w:color="auto" w:fill="ffffff"/>
                <w:lang w:bidi="ar"/>
              </w:rPr>
              <w:t xml:space="preserve">项目的潜在投标人应在“苏采云”系统获取招标文件，并于</w:t>
            </w:r>
            <w:r>
              <w:rPr>
                <w:rFonts w:hint="eastAsia" w:ascii="宋体" w:hAnsi="宋体" w:cs="宋体"/>
                <w:color w:val="000000"/>
                <w:szCs w:val="21"/>
                <w:highlight w:val="none"/>
                <w:u w:val="single"/>
                <w:shd w:val="clear" w:color="auto" w:fill="ffffff"/>
                <w:lang w:bidi="ar"/>
              </w:rPr>
              <w:t xml:space="preserve">2025年1月3日14点30分（</w:t>
            </w:r>
            <w:r>
              <w:rPr>
                <w:rFonts w:hint="eastAsia" w:ascii="宋体" w:hAnsi="宋体" w:cs="宋体"/>
                <w:color w:val="000000"/>
                <w:szCs w:val="21"/>
                <w:highlight w:val="none"/>
                <w:shd w:val="clear" w:color="auto" w:fill="ffffff"/>
                <w:lang w:bidi="ar"/>
              </w:rPr>
              <w:t xml:space="preserve">北京时间）前递交投标文件。</w:t>
            </w:r>
            <w:r>
              <w:rPr>
                <w:rFonts w:hint="eastAsia" w:ascii="宋体" w:hAnsi="宋体" w:cs="宋体"/>
                <w:szCs w:val="21"/>
                <w:highlight w:val="none"/>
                <w:shd w:val="clear" w:color="auto" w:fill="ffffff"/>
              </w:rPr>
            </w:r>
            <w:r/>
          </w:p>
        </w:tc>
      </w:tr>
    </w:tbl>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shd w:val="clear" w:color="auto" w:fill="ffffff"/>
          <w:lang w:bidi="ar"/>
        </w:rPr>
        <w:t xml:space="preserve">一、项目基本情况</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eastAsia="宋体" w:cs="宋体"/>
          <w:szCs w:val="21"/>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采购编号：</w:t>
      </w:r>
      <w:r>
        <w:rPr>
          <w:rFonts w:hint="eastAsia" w:ascii="宋体" w:hAnsi="宋体" w:cs="宋体"/>
          <w:color w:val="000000"/>
          <w:szCs w:val="21"/>
          <w:highlight w:val="none"/>
          <w:shd w:val="clear" w:color="auto" w:fill="ffffff"/>
          <w:lang w:eastAsia="zh-CN" w:bidi="ar"/>
        </w:rPr>
        <w:t xml:space="preserve">JSZC-320500-CCCC-G2024-0050</w:t>
      </w:r>
      <w:r>
        <w:rPr>
          <w:rFonts w:hint="eastAsia" w:ascii="宋体" w:hAnsi="宋体" w:eastAsia="宋体" w:cs="宋体"/>
          <w:szCs w:val="21"/>
          <w:highlight w:val="none"/>
          <w:shd w:val="clear" w:color="auto" w:fill="ffffff"/>
          <w:lang w:eastAsia="zh-CN"/>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项目名称：动物园、植物园绿化养护项目</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cs="宋体"/>
          <w:color w:val="000000"/>
          <w:szCs w:val="21"/>
          <w:highlight w:val="none"/>
          <w:shd w:val="clear" w:color="auto" w:fill="ffffff"/>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预算金额：</w:t>
      </w:r>
      <w:r>
        <w:rPr>
          <w:rFonts w:hint="eastAsia" w:ascii="Times New Roman" w:hAnsi="Times New Roman" w:cs="宋体"/>
          <w:color w:val="000000"/>
          <w:szCs w:val="21"/>
          <w:highlight w:val="none"/>
          <w:shd w:val="clear" w:color="auto" w:fill="ffffff"/>
          <w:lang w:val="zh-CN" w:bidi="ar"/>
        </w:rPr>
        <w:t xml:space="preserve">￥</w:t>
      </w:r>
      <w:r>
        <w:rPr>
          <w:rFonts w:ascii="Times New Roman" w:hAnsi="Times New Roman" w:cs="宋体"/>
          <w:color w:val="000000"/>
          <w:szCs w:val="21"/>
          <w:highlight w:val="none"/>
          <w:shd w:val="clear" w:color="auto" w:fill="ffffff"/>
          <w:lang w:val="zh-CN" w:bidi="ar"/>
        </w:rPr>
        <w:t xml:space="preserve">611.58</w:t>
      </w:r>
      <w:r>
        <w:rPr>
          <w:rFonts w:hint="eastAsia" w:ascii="Times New Roman" w:hAnsi="Times New Roman" w:cs="宋体"/>
          <w:color w:val="000000"/>
          <w:szCs w:val="21"/>
          <w:highlight w:val="none"/>
          <w:shd w:val="clear" w:color="auto" w:fill="ffffff"/>
          <w:lang w:val="zh-CN" w:bidi="ar"/>
        </w:rPr>
        <w:t xml:space="preserve">万元（人民币陆佰壹拾壹万伍仟捌佰圆）</w:t>
      </w:r>
      <w:r>
        <w:rPr>
          <w:rFonts w:cs="宋体"/>
          <w:color w:val="000000"/>
          <w:szCs w:val="21"/>
          <w:highlight w:val="none"/>
          <w:shd w:val="clear" w:color="auto" w:fill="ffffff"/>
          <w:lang w:val="zh-CN"/>
        </w:rPr>
      </w:r>
      <w:r/>
    </w:p>
    <w:p>
      <w:pPr>
        <w:pStyle w:val="860"/>
        <w:ind w:firstLine="42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最高限价：</w:t>
      </w:r>
      <w:r>
        <w:rPr>
          <w:rFonts w:hint="eastAsia" w:ascii="Times New Roman" w:hAnsi="Times New Roman" w:cs="宋体"/>
          <w:color w:val="000000"/>
          <w:szCs w:val="21"/>
          <w:highlight w:val="none"/>
          <w:shd w:val="clear" w:color="auto" w:fill="ffffff"/>
          <w:lang w:val="zh-CN" w:bidi="ar"/>
        </w:rPr>
        <w:t xml:space="preserve">￥</w:t>
      </w:r>
      <w:r>
        <w:rPr>
          <w:rFonts w:ascii="Times New Roman" w:hAnsi="Times New Roman" w:cs="宋体"/>
          <w:color w:val="000000"/>
          <w:szCs w:val="21"/>
          <w:highlight w:val="none"/>
          <w:shd w:val="clear" w:color="auto" w:fill="ffffff"/>
          <w:lang w:val="zh-CN" w:bidi="ar"/>
        </w:rPr>
        <w:t xml:space="preserve">611.58</w:t>
      </w:r>
      <w:r>
        <w:rPr>
          <w:rFonts w:hint="eastAsia" w:ascii="Times New Roman" w:hAnsi="Times New Roman" w:cs="宋体"/>
          <w:color w:val="000000"/>
          <w:szCs w:val="21"/>
          <w:highlight w:val="none"/>
          <w:shd w:val="clear" w:color="auto" w:fill="ffffff"/>
          <w:lang w:val="zh-CN" w:bidi="ar"/>
        </w:rPr>
        <w:t xml:space="preserve">万元（人民币陆佰壹拾壹万伍仟捌佰圆）</w:t>
      </w:r>
      <w:r>
        <w:rPr>
          <w:rFonts w:hint="eastAsia" w:ascii="宋体" w:hAnsi="宋体" w:cs="宋体"/>
          <w:color w:val="000000"/>
          <w:szCs w:val="21"/>
          <w:highlight w:val="none"/>
          <w:shd w:val="clear" w:color="auto" w:fill="ffffff"/>
        </w:rPr>
      </w:r>
      <w:r/>
    </w:p>
    <w:p>
      <w:pPr>
        <w:pStyle w:val="860"/>
        <w:ind w:firstLine="42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采购需求：</w:t>
      </w:r>
      <w:r>
        <w:rPr>
          <w:rFonts w:hint="eastAsia" w:ascii="宋体" w:hAnsi="宋体" w:cs="宋体"/>
          <w:color w:val="000000"/>
          <w:szCs w:val="21"/>
          <w:highlight w:val="none"/>
          <w:shd w:val="clear" w:color="auto" w:fill="ffffff"/>
        </w:rPr>
      </w:r>
      <w:r/>
    </w:p>
    <w:p>
      <w:pPr>
        <w:pStyle w:val="860"/>
        <w:ind w:firstLine="42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项目概况：苏州市石湖景区管理处动物园、植物园管辖范围内绿色植物的基础养护，花海种植，全年补绿复绿20000平方米，牧草种植及小叶女贞管养等。</w:t>
      </w:r>
      <w:r>
        <w:rPr>
          <w:rFonts w:hint="eastAsia" w:ascii="宋体" w:hAnsi="宋体" w:cs="宋体"/>
          <w:color w:val="000000"/>
          <w:szCs w:val="21"/>
          <w:highlight w:val="none"/>
          <w:shd w:val="clear" w:color="auto" w:fill="ffffff"/>
        </w:rPr>
      </w:r>
      <w:r/>
    </w:p>
    <w:p>
      <w:pPr>
        <w:pStyle w:val="860"/>
        <w:ind w:firstLine="42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技术要求：详见招标文件。</w:t>
      </w:r>
      <w:r>
        <w:rPr>
          <w:rFonts w:hint="eastAsia" w:ascii="宋体" w:hAnsi="宋体" w:cs="宋体"/>
          <w:color w:val="000000"/>
          <w:szCs w:val="21"/>
          <w:highlight w:val="none"/>
          <w:shd w:val="clear" w:color="auto" w:fill="ffffff"/>
        </w:rPr>
      </w:r>
      <w:r/>
    </w:p>
    <w:p>
      <w:pPr>
        <w:pStyle w:val="860"/>
        <w:ind w:left="42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合同履行期限：合同签订之日起至2026年6月30日。</w:t>
      </w:r>
      <w:r>
        <w:rPr>
          <w:rFonts w:hint="eastAsia" w:ascii="宋体" w:hAnsi="宋体" w:cs="宋体"/>
          <w:color w:val="000000"/>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本项目（是/否）接受联合体投标：否 。</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shd w:val="clear" w:color="auto" w:fill="ffffff"/>
          <w:lang w:bidi="ar"/>
        </w:rPr>
        <w:t xml:space="preserve">二、申请人的资格要求</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1.满足《中华人民共和国政府采购法》第二十二条规定：</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（1）具有独立承担民事责任的能力；</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（2）具有良好的商业信誉和健全的财务会计制度；</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（3）具有履行合同所必需的设备和专业技术能力；</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（4）有依法缴纳税收和社会保障资金的良好记录；</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（5）参加政府采购活动前三年内，在经营活动中没有重大违法记录；</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（6）法律、行政法规规定的其他条件。</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2.落实政府采购政策需满足的资格要求：</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根据《政府采购促进中小企业发展管理办法》的相关规定，本项目专门面向中小企业采购。本项目所属行业为其他未列明行业。</w:t>
      </w:r>
      <w:r>
        <w:rPr>
          <w:rFonts w:hint="eastAsia" w:ascii="宋体" w:hAnsi="宋体" w:cs="宋体"/>
          <w:szCs w:val="21"/>
          <w:highlight w:val="none"/>
          <w:shd w:val="clear" w:color="auto" w:fill="ffffff"/>
        </w:rPr>
      </w:r>
      <w:r/>
    </w:p>
    <w:p>
      <w:pPr>
        <w:pStyle w:val="860"/>
        <w:ind w:left="42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3.本项目的特定资格要求：无。</w:t>
      </w:r>
      <w:r>
        <w:rPr>
          <w:rFonts w:hint="eastAsia" w:ascii="宋体" w:hAnsi="宋体" w:cs="宋体"/>
          <w:color w:val="000000"/>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shd w:val="clear" w:color="auto" w:fill="ffffff"/>
          <w:lang w:bidi="ar"/>
        </w:rPr>
        <w:t xml:space="preserve">三、获取招标文件</w:t>
      </w:r>
      <w:r>
        <w:rPr>
          <w:rFonts w:hint="eastAsia" w:ascii="宋体" w:hAnsi="宋体" w:cs="宋体"/>
          <w:szCs w:val="21"/>
          <w:highlight w:val="none"/>
          <w:shd w:val="clear" w:color="auto" w:fill="ffffff"/>
        </w:rPr>
      </w:r>
      <w:r/>
    </w:p>
    <w:p>
      <w:pPr>
        <w:pStyle w:val="860"/>
        <w:ind w:firstLine="48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1、获取时间：自招标公告发布之日起至2024年12月17日。</w:t>
      </w:r>
      <w:r>
        <w:rPr>
          <w:rFonts w:hint="eastAsia" w:ascii="宋体" w:hAnsi="宋体" w:cs="宋体"/>
          <w:szCs w:val="21"/>
          <w:highlight w:val="none"/>
          <w:shd w:val="clear" w:color="auto" w:fill="ffffff"/>
        </w:rPr>
      </w:r>
      <w:r/>
    </w:p>
    <w:p>
      <w:pPr>
        <w:pStyle w:val="860"/>
        <w:ind w:firstLine="48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2、地点：苏采云系统自行下载。</w:t>
      </w:r>
      <w:r>
        <w:rPr>
          <w:rFonts w:hint="eastAsia" w:ascii="宋体" w:hAnsi="宋体" w:cs="宋体"/>
          <w:szCs w:val="21"/>
          <w:highlight w:val="none"/>
          <w:shd w:val="clear" w:color="auto" w:fill="ffffff"/>
        </w:rPr>
      </w:r>
      <w:r/>
    </w:p>
    <w:p>
      <w:pPr>
        <w:pStyle w:val="860"/>
        <w:ind w:firstLine="48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3、获取方式：自行下载。</w:t>
      </w:r>
      <w:r>
        <w:rPr>
          <w:rFonts w:hint="eastAsia" w:ascii="宋体" w:hAnsi="宋体" w:cs="宋体"/>
          <w:szCs w:val="21"/>
          <w:highlight w:val="none"/>
          <w:shd w:val="clear" w:color="auto" w:fill="ffffff"/>
        </w:rPr>
      </w:r>
      <w:r/>
    </w:p>
    <w:p>
      <w:pPr>
        <w:pStyle w:val="860"/>
        <w:ind w:firstLine="48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4.售价：免费。</w:t>
      </w:r>
      <w:r>
        <w:rPr>
          <w:rFonts w:hint="eastAsia" w:ascii="宋体" w:hAnsi="宋体" w:cs="宋体"/>
          <w:color w:val="000000"/>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shd w:val="clear" w:color="auto" w:fill="ffffff"/>
          <w:lang w:bidi="ar"/>
        </w:rPr>
        <w:t xml:space="preserve">四、上传投标文件截止时间、开标时间和地点</w:t>
      </w:r>
      <w:r>
        <w:rPr>
          <w:rFonts w:hint="eastAsia" w:ascii="宋体" w:hAnsi="宋体" w:cs="宋体"/>
          <w:szCs w:val="21"/>
          <w:highlight w:val="none"/>
          <w:shd w:val="clear" w:color="auto" w:fill="ffffff"/>
        </w:rPr>
      </w:r>
      <w:r/>
    </w:p>
    <w:p>
      <w:pPr>
        <w:pStyle w:val="860"/>
        <w:ind w:firstLine="48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1、上传投标文件截止时间：2025年1月3日14:30</w:t>
      </w:r>
      <w:r>
        <w:rPr>
          <w:rFonts w:hint="eastAsia" w:ascii="宋体" w:hAnsi="宋体" w:cs="宋体"/>
          <w:color w:val="000000"/>
          <w:szCs w:val="21"/>
          <w:highlight w:val="none"/>
          <w:shd w:val="clear" w:color="auto" w:fill="ffffff"/>
        </w:rPr>
      </w:r>
      <w:r/>
    </w:p>
    <w:p>
      <w:pPr>
        <w:pStyle w:val="860"/>
        <w:ind w:firstLine="48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2、开标时间：2025年1月3日14:30</w:t>
      </w:r>
      <w:r>
        <w:rPr>
          <w:rFonts w:hint="eastAsia" w:ascii="宋体" w:hAnsi="宋体" w:cs="宋体"/>
          <w:color w:val="000000"/>
          <w:szCs w:val="21"/>
          <w:highlight w:val="none"/>
          <w:shd w:val="clear" w:color="auto" w:fill="ffffff"/>
        </w:rPr>
      </w:r>
      <w:r/>
    </w:p>
    <w:p>
      <w:pPr>
        <w:pStyle w:val="860"/>
        <w:ind w:firstLine="48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3、开标地点：苏采云政府采购一体化平台开标大厅（网上不见面开标）</w:t>
      </w:r>
      <w:r>
        <w:rPr>
          <w:rFonts w:hint="eastAsia" w:ascii="宋体" w:hAnsi="宋体" w:cs="宋体"/>
          <w:color w:val="000000"/>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shd w:val="clear" w:color="auto" w:fill="ffffff"/>
          <w:lang w:bidi="ar"/>
        </w:rPr>
        <w:t xml:space="preserve">五、公告期限</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自本公告发布之日起5个工作日。</w:t>
      </w:r>
      <w:r>
        <w:rPr>
          <w:rFonts w:hint="eastAsia" w:ascii="宋体" w:hAnsi="宋体" w:cs="宋体"/>
          <w:szCs w:val="21"/>
          <w:highlight w:val="none"/>
          <w:shd w:val="clear" w:color="auto" w:fill="ffffff"/>
        </w:rPr>
      </w:r>
      <w:r/>
    </w:p>
    <w:p>
      <w:pPr>
        <w:pStyle w:val="860"/>
        <w:ind w:firstLine="420"/>
        <w:spacing w:line="480" w:lineRule="exact"/>
        <w:shd w:val="clear" w:color="auto" w:fill="ffffff"/>
        <w:rPr>
          <w:rFonts w:hint="eastAsia" w:ascii="宋体" w:hAnsi="宋体" w:cs="宋体"/>
          <w:b/>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shd w:val="clear" w:color="auto" w:fill="ffffff"/>
          <w:lang w:bidi="ar"/>
        </w:rPr>
        <w:t xml:space="preserve">六、其他补充事宜</w:t>
      </w:r>
      <w:r>
        <w:rPr>
          <w:rFonts w:hint="eastAsia" w:ascii="宋体" w:hAnsi="宋体" w:cs="宋体"/>
          <w:b/>
          <w:color w:val="000000"/>
          <w:szCs w:val="21"/>
          <w:highlight w:val="none"/>
          <w:shd w:val="clear" w:color="auto" w:fill="ffffff"/>
        </w:rPr>
      </w:r>
      <w:r/>
    </w:p>
    <w:p>
      <w:pPr>
        <w:pStyle w:val="860"/>
        <w:ind w:firstLine="48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1、本项目采用不见面开标方式，投标人无须到达开标现场。</w:t>
      </w:r>
      <w:r>
        <w:rPr>
          <w:rFonts w:hint="eastAsia" w:ascii="宋体" w:hAnsi="宋体" w:cs="宋体"/>
          <w:color w:val="000000"/>
          <w:szCs w:val="21"/>
          <w:highlight w:val="none"/>
          <w:shd w:val="clear" w:color="auto" w:fill="ffffff"/>
        </w:rPr>
      </w:r>
      <w:r/>
    </w:p>
    <w:p>
      <w:pPr>
        <w:pStyle w:val="860"/>
        <w:ind w:firstLine="480"/>
        <w:spacing w:line="480" w:lineRule="exact"/>
        <w:shd w:val="clear" w:color="auto" w:fill="ffffff"/>
        <w:rPr>
          <w:rFonts w:hint="eastAsia" w:ascii="宋体" w:hAnsi="宋体" w:cs="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2、各投标人（供应商）应及时办理相关业务，为熟悉电子投标流程预留必要准备时间。</w:t>
      </w:r>
      <w:r>
        <w:rPr>
          <w:rFonts w:hint="eastAsia" w:ascii="宋体" w:hAnsi="宋体" w:cs="宋体"/>
          <w:color w:val="000000"/>
          <w:szCs w:val="21"/>
          <w:highlight w:val="none"/>
          <w:shd w:val="clear" w:color="auto" w:fill="ffffff"/>
        </w:rPr>
      </w:r>
      <w:r/>
    </w:p>
    <w:p>
      <w:pPr>
        <w:pStyle w:val="860"/>
        <w:ind w:firstLine="480"/>
        <w:spacing w:line="480" w:lineRule="exact"/>
        <w:shd w:val="clear" w:color="auto" w:fill="ffffff"/>
        <w:rPr>
          <w:rFonts w:hint="eastAsia" w:ascii="宋体" w:hAnsi="宋体" w:cs="宋体"/>
          <w:color w:val="000000"/>
          <w:highlight w:val="none"/>
          <w:shd w:val="clear" w:color="auto" w:fill="ffffff"/>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shd w:val="clear" w:color="auto" w:fill="ffffff"/>
          <w:lang w:bidi="ar"/>
        </w:rPr>
        <w:t xml:space="preserve">3、有关电子投标具体操作方法详见苏采云系统中的客户端使用说明和供应商《操作手册》。</w:t>
      </w:r>
      <w:r>
        <w:rPr>
          <w:rFonts w:hint="eastAsia" w:ascii="宋体" w:hAnsi="宋体" w:cs="宋体"/>
          <w:color w:val="000000"/>
          <w:szCs w:val="21"/>
          <w:highlight w:val="none"/>
          <w:shd w:val="clear" w:color="auto" w:fill="ffffff"/>
        </w:rPr>
      </w:r>
      <w:r/>
    </w:p>
    <w:p>
      <w:pPr>
        <w:ind w:left="0" w:right="0" w:firstLine="42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4、其它要求：</w:t>
      </w:r>
      <w:r/>
    </w:p>
    <w:p>
      <w:pPr>
        <w:ind w:left="0" w:right="0" w:firstLine="40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（1）未被“信用中国”网站（WWW.creditchina.gov.cn）或“中国政府采购网”网站（www.ccgp.gov.cn）列入失信被执行人、重大税收违法案件当事人名单、政府采购严重失信行为记录名单；</w:t>
      </w:r>
      <w:r/>
    </w:p>
    <w:p>
      <w:pPr>
        <w:ind w:left="0" w:right="0" w:firstLine="42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（2）单位负责人为同一人或者存在直接控股、管理关系的不同投标人，不得参加同一合同项下的政府采购活动。</w:t>
      </w:r>
      <w:r/>
    </w:p>
    <w:p>
      <w:pPr>
        <w:ind w:left="0" w:right="0" w:firstLine="42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（3）为本采购项目提供整体设计、规范编制或者项目管理、监理、检测等服务的投标人，不得再参加本采购项目的其他采购活动。</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5、本次采购的有关信息将在以下网站上发布：</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5.1、中国政府采购网</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5.2、江苏政府采购网</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5.3、苏州市政府采购网</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6、苏州市财政局政府采购监督电话：0512-68616651。</w:t>
      </w:r>
      <w:r>
        <w:rPr>
          <w:sz w:val="21"/>
        </w:rPr>
      </w:r>
      <w:r/>
    </w:p>
    <w:p>
      <w:pPr>
        <w:pStyle w:val="860"/>
        <w:ind w:firstLine="42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shd w:val="clear" w:color="auto" w:fill="ffffff"/>
          <w:lang w:bidi="ar"/>
        </w:rPr>
        <w:t xml:space="preserve">七、对本次招标提出询问，请按以下方式联系</w:t>
      </w:r>
      <w:r>
        <w:rPr>
          <w:rFonts w:hint="eastAsia" w:ascii="宋体" w:hAnsi="宋体" w:cs="宋体"/>
          <w:szCs w:val="21"/>
          <w:highlight w:val="none"/>
          <w:shd w:val="clear" w:color="auto" w:fill="ffffff"/>
        </w:rPr>
      </w:r>
      <w:r/>
    </w:p>
    <w:p>
      <w:pPr>
        <w:pStyle w:val="860"/>
        <w:ind w:firstLine="420"/>
        <w:spacing w:line="480" w:lineRule="exact"/>
        <w:rPr>
          <w:highlight w:val="none"/>
        </w:rPr>
      </w:pPr>
      <w:r>
        <w:rPr>
          <w:rFonts w:ascii="Times New Roman" w:hAnsi="Times New Roman"/>
          <w:highlight w:val="none"/>
          <w:lang w:bidi="ar"/>
        </w:rPr>
        <w:t xml:space="preserve">1</w:t>
      </w:r>
      <w:r>
        <w:rPr>
          <w:rFonts w:hint="eastAsia" w:ascii="Times New Roman" w:hAnsi="Times New Roman" w:cs="宋体"/>
          <w:highlight w:val="none"/>
          <w:lang w:bidi="ar"/>
        </w:rPr>
        <w:t xml:space="preserve">、采购人</w:t>
      </w:r>
      <w:r>
        <w:rPr>
          <w:highlight w:val="none"/>
        </w:rPr>
      </w:r>
      <w:r/>
    </w:p>
    <w:p>
      <w:pPr>
        <w:pStyle w:val="860"/>
        <w:ind w:firstLine="420"/>
        <w:spacing w:line="480" w:lineRule="exact"/>
        <w:rPr>
          <w:highlight w:val="none"/>
        </w:rPr>
      </w:pPr>
      <w:r>
        <w:rPr>
          <w:rFonts w:hint="eastAsia" w:ascii="Times New Roman" w:hAnsi="Times New Roman" w:cs="宋体"/>
          <w:highlight w:val="none"/>
          <w:lang w:bidi="ar"/>
        </w:rPr>
        <w:t xml:space="preserve">单位名称：苏州市石湖景区管理处（华南虎苏州培育基地）</w:t>
      </w:r>
      <w:r>
        <w:rPr>
          <w:highlight w:val="none"/>
        </w:rPr>
      </w:r>
      <w:r/>
    </w:p>
    <w:p>
      <w:pPr>
        <w:pStyle w:val="860"/>
        <w:ind w:firstLine="420"/>
        <w:spacing w:line="480" w:lineRule="exact"/>
        <w:rPr>
          <w:highlight w:val="none"/>
        </w:rPr>
      </w:pPr>
      <w:r>
        <w:rPr>
          <w:rFonts w:hint="eastAsia" w:ascii="Times New Roman" w:hAnsi="Times New Roman" w:cs="宋体"/>
          <w:highlight w:val="none"/>
          <w:lang w:bidi="ar"/>
        </w:rPr>
        <w:t xml:space="preserve">地址：上方山行春桥堍</w:t>
      </w:r>
      <w:r>
        <w:rPr>
          <w:highlight w:val="none"/>
        </w:rPr>
      </w:r>
      <w:r/>
    </w:p>
    <w:p>
      <w:pPr>
        <w:pStyle w:val="860"/>
        <w:ind w:firstLine="420"/>
        <w:spacing w:line="480" w:lineRule="exact"/>
        <w:rPr>
          <w:highlight w:val="none"/>
        </w:rPr>
      </w:pPr>
      <w:r>
        <w:rPr>
          <w:rFonts w:hint="eastAsia" w:ascii="Times New Roman" w:hAnsi="Times New Roman" w:cs="宋体"/>
          <w:highlight w:val="none"/>
          <w:lang w:bidi="ar"/>
        </w:rPr>
        <w:t xml:space="preserve">联系人：张云妍</w:t>
      </w:r>
      <w:r>
        <w:rPr>
          <w:rFonts w:ascii="Times New Roman" w:hAnsi="Times New Roman"/>
          <w:highlight w:val="none"/>
          <w:lang w:bidi="ar"/>
        </w:rPr>
        <w:t xml:space="preserve">   </w:t>
      </w:r>
      <w:r>
        <w:rPr>
          <w:rFonts w:hint="eastAsia" w:ascii="Times New Roman" w:hAnsi="Times New Roman" w:cs="宋体"/>
          <w:highlight w:val="none"/>
          <w:lang w:bidi="ar"/>
        </w:rPr>
        <w:t xml:space="preserve">联系电话：</w:t>
      </w:r>
      <w:r>
        <w:rPr>
          <w:rFonts w:ascii="Times New Roman" w:hAnsi="Times New Roman"/>
          <w:highlight w:val="none"/>
          <w:lang w:bidi="ar"/>
        </w:rPr>
        <w:t xml:space="preserve">0512-68230300</w:t>
      </w:r>
      <w:r>
        <w:rPr>
          <w:highlight w:val="none"/>
        </w:rPr>
      </w:r>
      <w:r/>
    </w:p>
    <w:p>
      <w:pPr>
        <w:pStyle w:val="860"/>
        <w:ind w:firstLine="420"/>
        <w:spacing w:line="480" w:lineRule="exact"/>
        <w:rPr>
          <w:highlight w:val="none"/>
        </w:rPr>
      </w:pPr>
      <w:r>
        <w:rPr>
          <w:rFonts w:ascii="Times New Roman" w:hAnsi="Times New Roman"/>
          <w:highlight w:val="none"/>
          <w:lang w:bidi="ar"/>
        </w:rPr>
        <w:t xml:space="preserve">2</w:t>
      </w:r>
      <w:r>
        <w:rPr>
          <w:rFonts w:hint="eastAsia" w:ascii="Times New Roman" w:hAnsi="Times New Roman" w:cs="宋体"/>
          <w:highlight w:val="none"/>
          <w:lang w:bidi="ar"/>
        </w:rPr>
        <w:t xml:space="preserve">、采购代理机构</w:t>
      </w:r>
      <w:r>
        <w:rPr>
          <w:highlight w:val="none"/>
        </w:rPr>
      </w:r>
      <w:r/>
    </w:p>
    <w:p>
      <w:pPr>
        <w:pStyle w:val="860"/>
        <w:ind w:firstLine="420"/>
        <w:spacing w:line="480" w:lineRule="exact"/>
        <w:rPr>
          <w:highlight w:val="none"/>
        </w:rPr>
      </w:pPr>
      <w:r>
        <w:rPr>
          <w:rFonts w:hint="eastAsia" w:ascii="Times New Roman" w:hAnsi="Times New Roman" w:cs="宋体"/>
          <w:highlight w:val="none"/>
          <w:lang w:bidi="ar"/>
        </w:rPr>
        <w:t xml:space="preserve">单位名称：苏州市永诚建设咨询有限公司</w:t>
      </w:r>
      <w:r>
        <w:rPr>
          <w:highlight w:val="none"/>
        </w:rPr>
      </w:r>
      <w:r/>
    </w:p>
    <w:p>
      <w:pPr>
        <w:pStyle w:val="860"/>
        <w:ind w:firstLine="420"/>
        <w:spacing w:line="480" w:lineRule="exact"/>
        <w:rPr>
          <w:highlight w:val="none"/>
        </w:rPr>
      </w:pPr>
      <w:r>
        <w:rPr>
          <w:rFonts w:hint="eastAsia" w:ascii="Times New Roman" w:hAnsi="Times New Roman" w:cs="宋体"/>
          <w:highlight w:val="none"/>
          <w:lang w:bidi="ar"/>
        </w:rPr>
        <w:t xml:space="preserve">地址：苏州市东吴北路</w:t>
      </w:r>
      <w:r>
        <w:rPr>
          <w:rFonts w:ascii="Times New Roman" w:hAnsi="Times New Roman"/>
          <w:highlight w:val="none"/>
          <w:lang w:bidi="ar"/>
        </w:rPr>
        <w:t xml:space="preserve">221</w:t>
      </w:r>
      <w:r>
        <w:rPr>
          <w:rFonts w:hint="eastAsia" w:ascii="Times New Roman" w:hAnsi="Times New Roman" w:cs="宋体"/>
          <w:highlight w:val="none"/>
          <w:lang w:bidi="ar"/>
        </w:rPr>
        <w:t xml:space="preserve">号</w:t>
      </w:r>
      <w:r>
        <w:rPr>
          <w:rFonts w:ascii="Times New Roman" w:hAnsi="Times New Roman"/>
          <w:highlight w:val="none"/>
          <w:lang w:bidi="ar"/>
        </w:rPr>
        <w:t xml:space="preserve">7</w:t>
      </w:r>
      <w:r>
        <w:rPr>
          <w:rFonts w:hint="eastAsia" w:ascii="Times New Roman" w:hAnsi="Times New Roman" w:cs="宋体"/>
          <w:highlight w:val="none"/>
          <w:lang w:bidi="ar"/>
        </w:rPr>
        <w:t xml:space="preserve">楼</w:t>
      </w:r>
      <w:r>
        <w:rPr>
          <w:rFonts w:ascii="Times New Roman" w:hAnsi="Times New Roman"/>
          <w:highlight w:val="none"/>
          <w:lang w:bidi="ar"/>
        </w:rPr>
        <w:t xml:space="preserve">          </w:t>
      </w:r>
      <w:r>
        <w:rPr>
          <w:rFonts w:hint="eastAsia" w:ascii="Times New Roman" w:hAnsi="Times New Roman" w:cs="宋体"/>
          <w:highlight w:val="none"/>
          <w:lang w:bidi="ar"/>
        </w:rPr>
        <w:t xml:space="preserve">邮编：</w:t>
      </w:r>
      <w:r>
        <w:rPr>
          <w:rFonts w:ascii="Times New Roman" w:hAnsi="Times New Roman"/>
          <w:highlight w:val="none"/>
          <w:lang w:bidi="ar"/>
        </w:rPr>
        <w:t xml:space="preserve">215007</w:t>
      </w:r>
      <w:r>
        <w:rPr>
          <w:highlight w:val="none"/>
        </w:rPr>
      </w:r>
      <w:r/>
    </w:p>
    <w:p>
      <w:pPr>
        <w:pStyle w:val="860"/>
        <w:ind w:firstLine="420"/>
        <w:spacing w:line="480" w:lineRule="exact"/>
        <w:rPr>
          <w:highlight w:val="none"/>
        </w:rPr>
      </w:pPr>
      <w:r>
        <w:rPr>
          <w:rFonts w:hint="eastAsia" w:ascii="Times New Roman" w:hAnsi="Times New Roman" w:cs="宋体"/>
          <w:highlight w:val="none"/>
          <w:lang w:bidi="ar"/>
        </w:rPr>
        <w:t xml:space="preserve">联系电话：</w:t>
      </w:r>
      <w:r>
        <w:rPr>
          <w:rFonts w:ascii="Times New Roman" w:hAnsi="Times New Roman"/>
          <w:highlight w:val="none"/>
          <w:lang w:bidi="ar"/>
        </w:rPr>
        <w:t xml:space="preserve">0512-69157588</w:t>
      </w:r>
      <w:r>
        <w:rPr>
          <w:highlight w:val="none"/>
        </w:rPr>
      </w:r>
      <w:r/>
    </w:p>
    <w:p>
      <w:pPr>
        <w:pStyle w:val="860"/>
        <w:ind w:firstLine="420"/>
        <w:spacing w:line="480" w:lineRule="exact"/>
        <w:rPr>
          <w:highlight w:val="none"/>
        </w:rPr>
      </w:pPr>
      <w:r>
        <w:rPr>
          <w:rFonts w:ascii="Times New Roman" w:hAnsi="Times New Roman"/>
          <w:highlight w:val="none"/>
          <w:lang w:bidi="ar"/>
        </w:rPr>
        <w:t xml:space="preserve">3</w:t>
      </w:r>
      <w:r>
        <w:rPr>
          <w:rFonts w:hint="eastAsia" w:ascii="Times New Roman" w:hAnsi="Times New Roman" w:cs="宋体"/>
          <w:highlight w:val="none"/>
          <w:lang w:bidi="ar"/>
        </w:rPr>
        <w:t xml:space="preserve">、项目联系方式</w:t>
      </w:r>
      <w:r>
        <w:rPr>
          <w:highlight w:val="none"/>
        </w:rPr>
      </w:r>
      <w:r/>
    </w:p>
    <w:p>
      <w:pPr>
        <w:pStyle w:val="860"/>
        <w:ind w:firstLine="420"/>
        <w:spacing w:line="480" w:lineRule="exact"/>
        <w:rPr>
          <w:highlight w:val="none"/>
        </w:rPr>
      </w:pPr>
      <w:r>
        <w:rPr>
          <w:rFonts w:hint="eastAsia" w:ascii="Times New Roman" w:hAnsi="Times New Roman" w:cs="宋体"/>
          <w:highlight w:val="none"/>
          <w:lang w:bidi="ar"/>
        </w:rPr>
        <w:t xml:space="preserve">项目联系人：程能之、焦秀丽</w:t>
      </w:r>
      <w:r>
        <w:rPr>
          <w:highlight w:val="none"/>
        </w:rPr>
      </w:r>
      <w:r/>
    </w:p>
    <w:p>
      <w:pPr>
        <w:pStyle w:val="860"/>
        <w:ind w:firstLine="420"/>
        <w:spacing w:line="480" w:lineRule="exact"/>
        <w:rPr>
          <w:highlight w:val="none"/>
        </w:rPr>
      </w:pPr>
      <w:r>
        <w:rPr>
          <w:rFonts w:hint="eastAsia" w:ascii="Times New Roman" w:hAnsi="Times New Roman" w:cs="宋体"/>
          <w:highlight w:val="none"/>
          <w:lang w:bidi="ar"/>
        </w:rPr>
        <w:t xml:space="preserve">联系电话：</w:t>
      </w:r>
      <w:r>
        <w:rPr>
          <w:rFonts w:ascii="Times New Roman" w:hAnsi="Times New Roman"/>
          <w:highlight w:val="none"/>
          <w:lang w:bidi="ar"/>
        </w:rPr>
        <w:t xml:space="preserve">0512-69157588-828   </w:t>
      </w:r>
      <w:r>
        <w:rPr>
          <w:rFonts w:hint="eastAsia" w:ascii="Times New Roman" w:hAnsi="Times New Roman" w:cs="宋体"/>
          <w:highlight w:val="none"/>
          <w:lang w:bidi="ar"/>
        </w:rPr>
        <w:t xml:space="preserve">传真：</w:t>
      </w:r>
      <w:r>
        <w:rPr>
          <w:rFonts w:ascii="Times New Roman" w:hAnsi="Times New Roman"/>
          <w:highlight w:val="none"/>
          <w:lang w:bidi="ar"/>
        </w:rPr>
        <w:t xml:space="preserve">0512-65268668</w:t>
      </w:r>
      <w:r>
        <w:rPr>
          <w:highlight w:val="none"/>
        </w:rPr>
      </w:r>
      <w:r/>
    </w:p>
    <w:p>
      <w:pPr>
        <w:pStyle w:val="860"/>
        <w:ind w:firstLine="420"/>
        <w:spacing w:line="480" w:lineRule="exact"/>
        <w:rPr>
          <w:highlight w:val="none"/>
        </w:rPr>
      </w:pPr>
      <w:r>
        <w:rPr>
          <w:highlight w:val="none"/>
        </w:rPr>
      </w:r>
      <w:r/>
    </w:p>
    <w:p>
      <w:pPr>
        <w:pStyle w:val="860"/>
        <w:ind w:firstLine="420"/>
        <w:spacing w:line="480" w:lineRule="exact"/>
        <w:rPr>
          <w:highlight w:val="none"/>
        </w:rPr>
      </w:pPr>
      <w:r>
        <w:rPr>
          <w:highlight w:val="none"/>
        </w:rPr>
      </w:r>
      <w:r/>
    </w:p>
    <w:p>
      <w:pPr>
        <w:pStyle w:val="860"/>
        <w:jc w:val="right"/>
        <w:spacing w:line="360" w:lineRule="auto"/>
        <w:rPr>
          <w:highlight w:val="none"/>
        </w:rPr>
      </w:pPr>
      <w:r>
        <w:rPr>
          <w:rFonts w:hint="eastAsia" w:ascii="Times New Roman" w:hAnsi="Times New Roman" w:cs="宋体"/>
          <w:highlight w:val="none"/>
          <w:lang w:bidi="ar"/>
        </w:rPr>
        <w:t xml:space="preserve">苏州市永诚建设咨询有限公司</w:t>
      </w:r>
      <w:r>
        <w:rPr>
          <w:highlight w:val="none"/>
        </w:rPr>
      </w:r>
      <w:r/>
    </w:p>
    <w:p>
      <w:pPr>
        <w:pStyle w:val="860"/>
        <w:ind w:firstLine="420"/>
        <w:spacing w:line="480" w:lineRule="exact"/>
        <w:rPr>
          <w:highlight w:val="none"/>
        </w:rPr>
      </w:pPr>
      <w:r>
        <w:rPr>
          <w:highlight w:val="none"/>
        </w:rPr>
      </w:r>
      <w:r/>
    </w:p>
    <w:p>
      <w:pPr>
        <w:pStyle w:val="860"/>
        <w:ind w:firstLine="420"/>
        <w:spacing w:line="480" w:lineRule="exact"/>
        <w:rPr>
          <w:highlight w:val="none"/>
        </w:rPr>
      </w:pPr>
      <w:r>
        <w:rPr>
          <w:highlight w:val="none"/>
        </w:rPr>
      </w:r>
      <w:r/>
    </w:p>
    <w:p>
      <w:pPr>
        <w:pStyle w:val="860"/>
        <w:ind w:firstLine="420"/>
        <w:spacing w:line="480" w:lineRule="exact"/>
        <w:rPr>
          <w:highlight w:val="none"/>
        </w:rPr>
      </w:pPr>
      <w:r>
        <w:rPr>
          <w:highlight w:val="none"/>
        </w:rPr>
      </w:r>
      <w:r/>
    </w:p>
    <w:p>
      <w:pPr>
        <w:pStyle w:val="860"/>
        <w:ind w:firstLine="420"/>
        <w:spacing w:line="480" w:lineRule="exact"/>
        <w:rPr>
          <w:highlight w:val="none"/>
        </w:rPr>
      </w:pPr>
      <w:r>
        <w:rPr>
          <w:highlight w:val="none"/>
        </w:rPr>
      </w:r>
      <w:r/>
    </w:p>
    <w:p>
      <w:pPr>
        <w:pStyle w:val="860"/>
        <w:ind w:firstLine="3654"/>
        <w:keepLines/>
        <w:keepNext/>
        <w:spacing w:before="340" w:after="330" w:line="480" w:lineRule="exact"/>
        <w:rPr>
          <w:highlight w:val="none"/>
        </w:rPr>
        <w:outlineLvl w:val="0"/>
      </w:pPr>
      <w:r/>
      <w:bookmarkStart w:id="13" w:name="_Toc5273"/>
      <w:r>
        <w:rPr>
          <w:rFonts w:hint="eastAsia" w:ascii="Times New Roman" w:hAnsi="Times New Roman" w:cs="宋体"/>
          <w:b/>
          <w:color w:val="000000"/>
          <w:sz w:val="28"/>
          <w:szCs w:val="28"/>
          <w:highlight w:val="none"/>
          <w:lang w:bidi="ar"/>
        </w:rPr>
        <w:br w:type="page" w:clear="all"/>
      </w:r>
      <w:r>
        <w:rPr>
          <w:rFonts w:hint="eastAsia" w:ascii="Times New Roman" w:hAnsi="Times New Roman" w:cs="宋体"/>
          <w:b/>
          <w:color w:val="000000"/>
          <w:sz w:val="28"/>
          <w:szCs w:val="28"/>
          <w:highlight w:val="none"/>
          <w:lang w:bidi="ar"/>
        </w:rPr>
        <w:t xml:space="preserve">第二章</w:t>
      </w:r>
      <w:r>
        <w:rPr>
          <w:rFonts w:ascii="Times New Roman" w:hAnsi="Times New Roman"/>
          <w:b/>
          <w:color w:val="000000"/>
          <w:sz w:val="28"/>
          <w:szCs w:val="28"/>
          <w:highlight w:val="none"/>
          <w:lang w:bidi="ar"/>
        </w:rPr>
        <w:t xml:space="preserve">  </w:t>
      </w:r>
      <w:r>
        <w:rPr>
          <w:rFonts w:hint="eastAsia" w:ascii="Times New Roman" w:hAnsi="Times New Roman" w:cs="宋体"/>
          <w:b/>
          <w:color w:val="000000"/>
          <w:sz w:val="28"/>
          <w:szCs w:val="28"/>
          <w:highlight w:val="none"/>
          <w:lang w:bidi="ar"/>
        </w:rPr>
        <w:t xml:space="preserve">投标人须知</w:t>
      </w:r>
      <w:bookmarkEnd w:id="5"/>
      <w:r/>
      <w:bookmarkEnd w:id="13"/>
      <w:r>
        <w:rPr>
          <w:highlight w:val="none"/>
        </w:rPr>
      </w:r>
      <w:r/>
    </w:p>
    <w:p>
      <w:pPr>
        <w:pStyle w:val="860"/>
        <w:spacing w:line="480" w:lineRule="exact"/>
        <w:rPr>
          <w:highlight w:val="none"/>
        </w:rPr>
      </w:pPr>
      <w:r>
        <w:rPr>
          <w:rFonts w:ascii="Times New Roman" w:hAnsi="Times New Roman"/>
          <w:highlight w:val="none"/>
          <w:lang w:bidi="ar"/>
        </w:rPr>
        <w:t xml:space="preserve">1</w:t>
      </w:r>
      <w:r>
        <w:rPr>
          <w:rFonts w:hint="eastAsia" w:ascii="Times New Roman" w:hAnsi="Times New Roman" w:cs="宋体"/>
          <w:highlight w:val="none"/>
          <w:lang w:bidi="ar"/>
        </w:rPr>
        <w:t xml:space="preserve">总则</w:t>
      </w:r>
      <w:r>
        <w:rPr>
          <w:highlight w:val="none"/>
        </w:rPr>
      </w:r>
      <w:r/>
    </w:p>
    <w:p>
      <w:pPr>
        <w:pStyle w:val="860"/>
        <w:spacing w:line="480" w:lineRule="exact"/>
        <w:rPr>
          <w:highlight w:val="none"/>
        </w:rPr>
      </w:pPr>
      <w:r>
        <w:rPr>
          <w:rFonts w:ascii="Times New Roman" w:hAnsi="Times New Roman"/>
          <w:highlight w:val="none"/>
          <w:lang w:bidi="ar"/>
        </w:rPr>
        <w:t xml:space="preserve">1.1</w:t>
      </w:r>
      <w:r>
        <w:rPr>
          <w:rFonts w:hint="eastAsia" w:ascii="Times New Roman" w:hAnsi="Times New Roman" w:cs="宋体"/>
          <w:highlight w:val="none"/>
          <w:lang w:bidi="ar"/>
        </w:rPr>
        <w:t xml:space="preserve">投标人资格要求</w:t>
      </w:r>
      <w:r>
        <w:rPr>
          <w:highlight w:val="none"/>
        </w:rPr>
      </w:r>
      <w:r/>
    </w:p>
    <w:p>
      <w:pPr>
        <w:pStyle w:val="860"/>
        <w:spacing w:line="480" w:lineRule="exact"/>
        <w:rPr>
          <w:highlight w:val="none"/>
        </w:rPr>
      </w:pPr>
      <w:r>
        <w:rPr>
          <w:rFonts w:ascii="Times New Roman" w:hAnsi="Times New Roman"/>
          <w:highlight w:val="none"/>
          <w:lang w:bidi="ar"/>
        </w:rPr>
        <w:t xml:space="preserve">1.1.1</w:t>
      </w:r>
      <w:r>
        <w:rPr>
          <w:rFonts w:hint="eastAsia" w:ascii="Times New Roman" w:hAnsi="Times New Roman" w:cs="宋体"/>
          <w:highlight w:val="none"/>
          <w:lang w:bidi="ar"/>
        </w:rPr>
        <w:t xml:space="preserve">详见第一章招标公告中“二、申请人的资格要求”。</w:t>
      </w:r>
      <w:r>
        <w:rPr>
          <w:highlight w:val="none"/>
        </w:rPr>
      </w:r>
      <w:r/>
    </w:p>
    <w:p>
      <w:pPr>
        <w:pStyle w:val="860"/>
        <w:spacing w:line="480" w:lineRule="exact"/>
        <w:rPr>
          <w:highlight w:val="none"/>
        </w:rPr>
      </w:pPr>
      <w:r>
        <w:rPr>
          <w:rFonts w:ascii="Times New Roman" w:hAnsi="Times New Roman"/>
          <w:highlight w:val="none"/>
          <w:lang w:bidi="ar"/>
        </w:rPr>
        <w:t xml:space="preserve">1.1.2</w:t>
      </w:r>
      <w:r>
        <w:rPr>
          <w:rFonts w:hint="eastAsia" w:ascii="Times New Roman" w:hAnsi="Times New Roman" w:cs="宋体"/>
          <w:highlight w:val="none"/>
          <w:lang w:bidi="ar"/>
        </w:rPr>
        <w:t xml:space="preserve">投标人不得存在下列情形之一：</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1</w:t>
      </w:r>
      <w:r>
        <w:rPr>
          <w:rFonts w:hint="eastAsia" w:ascii="Times New Roman" w:hAnsi="Times New Roman" w:cs="宋体"/>
          <w:highlight w:val="none"/>
          <w:lang w:bidi="ar"/>
        </w:rPr>
        <w:t xml:space="preserve">）苏州市财政局《关于印发苏州市市级政府采购信用记录查询和使用工作试行办法的通知》（苏财购（</w:t>
      </w:r>
      <w:r>
        <w:rPr>
          <w:rFonts w:ascii="Times New Roman" w:hAnsi="Times New Roman"/>
          <w:highlight w:val="none"/>
          <w:lang w:bidi="ar"/>
        </w:rPr>
        <w:t xml:space="preserve">2017</w:t>
      </w:r>
      <w:r>
        <w:rPr>
          <w:rFonts w:hint="eastAsia" w:ascii="Times New Roman" w:hAnsi="Times New Roman" w:cs="宋体"/>
          <w:highlight w:val="none"/>
          <w:lang w:bidi="ar"/>
        </w:rPr>
        <w:t xml:space="preserve">）</w:t>
      </w:r>
      <w:r>
        <w:rPr>
          <w:rFonts w:ascii="Times New Roman" w:hAnsi="Times New Roman"/>
          <w:highlight w:val="none"/>
          <w:lang w:bidi="ar"/>
        </w:rPr>
        <w:t xml:space="preserve">11</w:t>
      </w:r>
      <w:r>
        <w:rPr>
          <w:rFonts w:hint="eastAsia" w:ascii="Times New Roman" w:hAnsi="Times New Roman" w:cs="宋体"/>
          <w:highlight w:val="none"/>
          <w:lang w:bidi="ar"/>
        </w:rPr>
        <w:t xml:space="preserve">号）文件规定应拒绝的失信信息。</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2</w:t>
      </w:r>
      <w:r>
        <w:rPr>
          <w:rFonts w:hint="eastAsia" w:ascii="Times New Roman" w:hAnsi="Times New Roman" w:cs="宋体"/>
          <w:highlight w:val="none"/>
          <w:lang w:bidi="ar"/>
        </w:rPr>
        <w:t xml:space="preserve">）为采购项目提供整体设计、规范编制或者项目管理、监理、监测等服务的投标人，不得再参加该采购项目的其他采购活动；本项目的此类投标人是：无。</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3</w:t>
      </w:r>
      <w:r>
        <w:rPr>
          <w:rFonts w:hint="eastAsia" w:ascii="Times New Roman" w:hAnsi="Times New Roman" w:cs="宋体"/>
          <w:highlight w:val="none"/>
          <w:lang w:bidi="ar"/>
        </w:rPr>
        <w:t xml:space="preserve">）单位负责人为同一人或者存在直接控股、管理关系的不同投标人，不得参加同一合同项下的政府采购活动。</w:t>
      </w:r>
      <w:r>
        <w:rPr>
          <w:highlight w:val="none"/>
        </w:rPr>
      </w:r>
      <w:r/>
    </w:p>
    <w:p>
      <w:pPr>
        <w:pStyle w:val="860"/>
        <w:spacing w:line="480" w:lineRule="exact"/>
        <w:rPr>
          <w:highlight w:val="none"/>
        </w:rPr>
      </w:pPr>
      <w:r>
        <w:rPr>
          <w:rFonts w:ascii="Times New Roman" w:hAnsi="Times New Roman"/>
          <w:highlight w:val="none"/>
          <w:lang w:bidi="ar"/>
        </w:rPr>
        <w:t xml:space="preserve">1.1.3</w:t>
      </w:r>
      <w:r>
        <w:rPr>
          <w:rFonts w:hint="eastAsia" w:ascii="Times New Roman" w:hAnsi="Times New Roman" w:cs="宋体"/>
          <w:highlight w:val="none"/>
          <w:lang w:bidi="ar"/>
        </w:rPr>
        <w:t xml:space="preserve">联合体投标：第一章招标公告规定接受联合体投标的，联合体除应符合上述资格要求外，还应遵守以下规定：</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1</w:t>
      </w:r>
      <w:r>
        <w:rPr>
          <w:rFonts w:hint="eastAsia" w:ascii="Times New Roman" w:hAnsi="Times New Roman" w:cs="宋体"/>
          <w:highlight w:val="none"/>
          <w:lang w:bidi="ar"/>
        </w:rPr>
        <w:t xml:space="preserve">）联合体各方应当向采购人提交联合体协议书，载明联合体各方承担的工作和义务，否则投标无效。</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2</w:t>
      </w:r>
      <w:r>
        <w:rPr>
          <w:rFonts w:hint="eastAsia" w:ascii="Times New Roman" w:hAnsi="Times New Roman" w:cs="宋体"/>
          <w:highlight w:val="none"/>
          <w:lang w:bidi="ar"/>
        </w:rPr>
        <w:t xml:space="preserve">）联合体中有同类资质的投标人按照联合体分工承担相同工作的，应当按照资质等级较低的投标人确定资质等级。</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3</w:t>
      </w:r>
      <w:r>
        <w:rPr>
          <w:rFonts w:hint="eastAsia" w:ascii="Times New Roman" w:hAnsi="Times New Roman" w:cs="宋体"/>
          <w:highlight w:val="none"/>
          <w:lang w:bidi="ar"/>
        </w:rPr>
        <w:t xml:space="preserve">）联合体各方不得再单独参加或者与其他投标人另外组成联合体参加同一合同项下的政府采购活动，否则各相关投标均无效。</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4</w:t>
      </w:r>
      <w:r>
        <w:rPr>
          <w:rFonts w:hint="eastAsia" w:ascii="Times New Roman" w:hAnsi="Times New Roman" w:cs="宋体"/>
          <w:highlight w:val="none"/>
          <w:lang w:bidi="ar"/>
        </w:rPr>
        <w:t xml:space="preserve">）联合体各方应当共同与采购人签订采购合同，就采购合同约定的事项对采购人承担连带责任。</w:t>
      </w:r>
      <w:r>
        <w:rPr>
          <w:highlight w:val="none"/>
        </w:rPr>
      </w:r>
      <w:r/>
    </w:p>
    <w:p>
      <w:pPr>
        <w:pStyle w:val="860"/>
        <w:spacing w:line="480" w:lineRule="exact"/>
        <w:rPr>
          <w:highlight w:val="none"/>
        </w:rPr>
      </w:pPr>
      <w:r>
        <w:rPr>
          <w:rFonts w:ascii="Times New Roman" w:hAnsi="Times New Roman"/>
          <w:highlight w:val="none"/>
          <w:lang w:bidi="ar"/>
        </w:rPr>
        <w:t xml:space="preserve">1.2</w:t>
      </w:r>
      <w:r>
        <w:rPr>
          <w:rFonts w:hint="eastAsia" w:ascii="Times New Roman" w:hAnsi="Times New Roman" w:cs="宋体"/>
          <w:highlight w:val="none"/>
          <w:lang w:bidi="ar"/>
        </w:rPr>
        <w:t xml:space="preserve">分包</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本项目</w:t>
      </w:r>
      <w:r>
        <w:rPr>
          <w:rFonts w:ascii="Times New Roman" w:hAnsi="Times New Roman"/>
          <w:highlight w:val="none"/>
          <w:lang w:bidi="ar"/>
        </w:rPr>
        <w:t xml:space="preserve">   </w:t>
      </w:r>
      <w:r>
        <w:rPr>
          <w:rFonts w:hint="eastAsia" w:ascii="Times New Roman" w:hAnsi="Times New Roman" w:cs="宋体"/>
          <w:highlight w:val="none"/>
          <w:lang w:bidi="ar"/>
        </w:rPr>
        <w:t xml:space="preserve">☑不允许分包</w:t>
      </w:r>
      <w:r>
        <w:rPr>
          <w:highlight w:val="none"/>
        </w:rPr>
      </w:r>
      <w:r/>
    </w:p>
    <w:p>
      <w:pPr>
        <w:pStyle w:val="860"/>
        <w:spacing w:line="480" w:lineRule="exact"/>
        <w:rPr>
          <w:highlight w:val="none"/>
        </w:rPr>
      </w:pPr>
      <w:r>
        <w:rPr>
          <w:rFonts w:ascii="Times New Roman" w:hAnsi="Times New Roman"/>
          <w:highlight w:val="none"/>
          <w:lang w:bidi="ar"/>
        </w:rPr>
        <w:t xml:space="preserve">         </w:t>
      </w:r>
      <w:r>
        <w:rPr>
          <w:rFonts w:hint="eastAsia" w:ascii="Times New Roman" w:hAnsi="Times New Roman" w:cs="宋体"/>
          <w:highlight w:val="none"/>
          <w:lang w:bidi="ar"/>
        </w:rPr>
        <w:t xml:space="preserve">□允许分包，分包要求：</w:t>
      </w:r>
      <w:r>
        <w:rPr>
          <w:rFonts w:ascii="Times New Roman" w:hAnsi="Times New Roman"/>
          <w:highlight w:val="none"/>
          <w:lang w:bidi="ar"/>
        </w:rPr>
        <w:t xml:space="preserve">  </w:t>
      </w:r>
      <w:r>
        <w:rPr>
          <w:highlight w:val="none"/>
        </w:rPr>
      </w:r>
      <w:r/>
    </w:p>
    <w:p>
      <w:pPr>
        <w:pStyle w:val="860"/>
        <w:spacing w:line="480" w:lineRule="exact"/>
        <w:rPr>
          <w:highlight w:val="none"/>
        </w:rPr>
      </w:pPr>
      <w:r>
        <w:rPr>
          <w:rFonts w:ascii="Times New Roman" w:hAnsi="Times New Roman"/>
          <w:highlight w:val="none"/>
          <w:lang w:bidi="ar"/>
        </w:rPr>
        <w:t xml:space="preserve">1.3</w:t>
      </w:r>
      <w:r>
        <w:rPr>
          <w:rFonts w:hint="eastAsia" w:ascii="Times New Roman" w:hAnsi="Times New Roman" w:cs="宋体"/>
          <w:highlight w:val="none"/>
          <w:lang w:bidi="ar"/>
        </w:rPr>
        <w:t xml:space="preserve">投标费用</w:t>
      </w:r>
      <w:r>
        <w:rPr>
          <w:highlight w:val="none"/>
        </w:rPr>
      </w:r>
      <w:r/>
    </w:p>
    <w:p>
      <w:pPr>
        <w:pStyle w:val="860"/>
        <w:spacing w:line="480" w:lineRule="exact"/>
        <w:rPr>
          <w:highlight w:val="none"/>
        </w:rPr>
      </w:pPr>
      <w:r>
        <w:rPr>
          <w:rFonts w:ascii="Times New Roman" w:hAnsi="Times New Roman"/>
          <w:highlight w:val="none"/>
          <w:lang w:bidi="ar"/>
        </w:rPr>
        <w:t xml:space="preserve">1.3.1</w:t>
      </w:r>
      <w:r>
        <w:rPr>
          <w:rFonts w:hint="eastAsia" w:ascii="Times New Roman" w:hAnsi="Times New Roman" w:cs="宋体"/>
          <w:highlight w:val="none"/>
          <w:lang w:bidi="ar"/>
        </w:rPr>
        <w:t xml:space="preserve">供应商应自行承担所有准备及参加投标的相关费用。不论投标结果如何，采购人及采购代理机构在任何情况下均无义务也无责任承担这些费用。</w:t>
      </w:r>
      <w:r>
        <w:rPr>
          <w:highlight w:val="none"/>
        </w:rPr>
      </w:r>
      <w:r/>
    </w:p>
    <w:p>
      <w:pPr>
        <w:pStyle w:val="860"/>
        <w:spacing w:line="480" w:lineRule="exact"/>
        <w:rPr>
          <w:highlight w:val="none"/>
        </w:rPr>
      </w:pPr>
      <w:r>
        <w:rPr>
          <w:rFonts w:ascii="Times New Roman" w:hAnsi="Times New Roman"/>
          <w:highlight w:val="none"/>
          <w:lang w:bidi="ar"/>
        </w:rPr>
        <w:t xml:space="preserve">1.3.2</w:t>
      </w:r>
      <w:r>
        <w:rPr>
          <w:rFonts w:hint="eastAsia" w:ascii="Times New Roman" w:hAnsi="Times New Roman" w:cs="宋体"/>
          <w:highlight w:val="none"/>
          <w:lang w:bidi="ar"/>
        </w:rPr>
        <w:t xml:space="preserve">本次招标项目由苏州市永诚建设咨询有限公司代理，不收取招标文件费用。</w:t>
      </w:r>
      <w:r>
        <w:rPr>
          <w:highlight w:val="none"/>
        </w:rPr>
      </w:r>
      <w:r/>
    </w:p>
    <w:p>
      <w:pPr>
        <w:pStyle w:val="860"/>
        <w:spacing w:line="480" w:lineRule="exact"/>
        <w:rPr>
          <w:highlight w:val="none"/>
        </w:rPr>
      </w:pPr>
      <w:r>
        <w:rPr>
          <w:rFonts w:ascii="Times New Roman" w:hAnsi="Times New Roman"/>
          <w:highlight w:val="none"/>
          <w:lang w:bidi="ar"/>
        </w:rPr>
        <w:t xml:space="preserve">1.3.3</w:t>
      </w:r>
      <w:r>
        <w:rPr>
          <w:rFonts w:hint="eastAsia" w:ascii="Times New Roman" w:hAnsi="Times New Roman" w:cs="宋体"/>
          <w:highlight w:val="none"/>
          <w:lang w:bidi="ar"/>
        </w:rPr>
        <w:t xml:space="preserve">中标服务费及收费标准：见投标须知前附表。</w:t>
      </w:r>
      <w:r>
        <w:rPr>
          <w:highlight w:val="none"/>
        </w:rPr>
      </w:r>
      <w:r/>
    </w:p>
    <w:p>
      <w:pPr>
        <w:pStyle w:val="860"/>
        <w:spacing w:line="480" w:lineRule="exact"/>
        <w:rPr>
          <w:b/>
          <w:highlight w:val="none"/>
        </w:rPr>
      </w:pPr>
      <w:r>
        <w:rPr>
          <w:rFonts w:hint="eastAsia" w:ascii="Times New Roman" w:hAnsi="Times New Roman" w:cs="宋体"/>
          <w:b/>
          <w:highlight w:val="none"/>
          <w:lang w:bidi="ar"/>
        </w:rPr>
        <w:t xml:space="preserve">服务费交纳账户：苏州市永诚建设咨询有限公司</w:t>
      </w:r>
      <w:r>
        <w:rPr>
          <w:b/>
          <w:highlight w:val="none"/>
        </w:rPr>
      </w:r>
      <w:r/>
    </w:p>
    <w:p>
      <w:pPr>
        <w:pStyle w:val="860"/>
        <w:spacing w:line="480" w:lineRule="exact"/>
        <w:rPr>
          <w:b/>
          <w:highlight w:val="none"/>
        </w:rPr>
      </w:pPr>
      <w:r>
        <w:rPr>
          <w:rFonts w:hint="eastAsia" w:ascii="Times New Roman" w:hAnsi="Times New Roman" w:cs="宋体"/>
          <w:b/>
          <w:highlight w:val="none"/>
          <w:lang w:bidi="ar"/>
        </w:rPr>
        <w:t xml:space="preserve">账号：</w:t>
      </w:r>
      <w:r>
        <w:rPr>
          <w:rFonts w:ascii="Times New Roman" w:hAnsi="Times New Roman"/>
          <w:b/>
          <w:highlight w:val="none"/>
          <w:lang w:bidi="ar"/>
        </w:rPr>
        <w:t xml:space="preserve">7066602001120149002568</w:t>
      </w:r>
      <w:r>
        <w:rPr>
          <w:b/>
          <w:highlight w:val="none"/>
        </w:rPr>
      </w:r>
      <w:r/>
    </w:p>
    <w:p>
      <w:pPr>
        <w:pStyle w:val="860"/>
        <w:spacing w:line="480" w:lineRule="exact"/>
        <w:rPr>
          <w:b/>
          <w:highlight w:val="none"/>
        </w:rPr>
      </w:pPr>
      <w:r>
        <w:rPr>
          <w:rFonts w:hint="eastAsia" w:ascii="Times New Roman" w:hAnsi="Times New Roman" w:cs="宋体"/>
          <w:b/>
          <w:highlight w:val="none"/>
          <w:lang w:bidi="ar"/>
        </w:rPr>
        <w:t xml:space="preserve">开户银行：苏州银行股份有限公司苏州分行</w:t>
      </w:r>
      <w:r>
        <w:rPr>
          <w:b/>
          <w:highlight w:val="none"/>
        </w:rPr>
      </w:r>
      <w:r/>
    </w:p>
    <w:p>
      <w:pPr>
        <w:pStyle w:val="860"/>
        <w:spacing w:line="480" w:lineRule="exact"/>
        <w:rPr>
          <w:highlight w:val="none"/>
        </w:rPr>
      </w:pPr>
      <w:r>
        <w:rPr>
          <w:rFonts w:ascii="Times New Roman" w:hAnsi="Times New Roman"/>
          <w:highlight w:val="none"/>
          <w:lang w:bidi="ar"/>
        </w:rPr>
        <w:t xml:space="preserve">1.4</w:t>
      </w:r>
      <w:r>
        <w:rPr>
          <w:rFonts w:hint="eastAsia" w:ascii="Times New Roman" w:hAnsi="Times New Roman" w:cs="宋体"/>
          <w:highlight w:val="none"/>
          <w:lang w:bidi="ar"/>
        </w:rPr>
        <w:t xml:space="preserve">保密</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参与采购活动的各方应对招标文件和投标文件中的商业和技术等秘密保密，否则应承担相应的法律责任。</w:t>
      </w:r>
      <w:r>
        <w:rPr>
          <w:highlight w:val="none"/>
        </w:rPr>
      </w:r>
      <w:r/>
    </w:p>
    <w:p>
      <w:pPr>
        <w:pStyle w:val="860"/>
        <w:spacing w:line="480" w:lineRule="exact"/>
        <w:rPr>
          <w:highlight w:val="none"/>
        </w:rPr>
      </w:pPr>
      <w:r>
        <w:rPr>
          <w:rFonts w:ascii="Times New Roman" w:hAnsi="Times New Roman"/>
          <w:highlight w:val="none"/>
          <w:lang w:bidi="ar"/>
        </w:rPr>
        <w:t xml:space="preserve">1.5</w:t>
      </w:r>
      <w:r>
        <w:rPr>
          <w:rFonts w:hint="eastAsia" w:ascii="Times New Roman" w:hAnsi="Times New Roman" w:cs="宋体"/>
          <w:highlight w:val="none"/>
          <w:lang w:bidi="ar"/>
        </w:rPr>
        <w:t xml:space="preserve">语言文字</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rPr>
          <w:highlight w:val="none"/>
        </w:rPr>
      </w:r>
      <w:r/>
    </w:p>
    <w:p>
      <w:pPr>
        <w:pStyle w:val="860"/>
        <w:spacing w:line="480" w:lineRule="exact"/>
        <w:rPr>
          <w:highlight w:val="none"/>
        </w:rPr>
      </w:pPr>
      <w:r>
        <w:rPr>
          <w:rFonts w:ascii="Times New Roman" w:hAnsi="Times New Roman"/>
          <w:highlight w:val="none"/>
          <w:lang w:bidi="ar"/>
        </w:rPr>
        <w:t xml:space="preserve">1.6</w:t>
      </w:r>
      <w:r>
        <w:rPr>
          <w:rFonts w:hint="eastAsia" w:ascii="Times New Roman" w:hAnsi="Times New Roman" w:cs="宋体"/>
          <w:highlight w:val="none"/>
          <w:lang w:bidi="ar"/>
        </w:rPr>
        <w:t xml:space="preserve">计量单位</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除招标文件有特殊要求外，所有计量均采用中华人民共和国法定计量单位。</w:t>
      </w:r>
      <w:r>
        <w:rPr>
          <w:highlight w:val="none"/>
        </w:rPr>
      </w:r>
      <w:r/>
    </w:p>
    <w:p>
      <w:pPr>
        <w:pStyle w:val="860"/>
        <w:spacing w:line="480" w:lineRule="exact"/>
        <w:rPr>
          <w:highlight w:val="none"/>
        </w:rPr>
      </w:pPr>
      <w:r>
        <w:rPr>
          <w:rFonts w:ascii="Times New Roman" w:hAnsi="Times New Roman"/>
          <w:highlight w:val="none"/>
          <w:lang w:bidi="ar"/>
        </w:rPr>
        <w:t xml:space="preserve">1.7</w:t>
      </w:r>
      <w:r>
        <w:rPr>
          <w:rFonts w:hint="eastAsia" w:ascii="Times New Roman" w:hAnsi="Times New Roman" w:cs="宋体"/>
          <w:highlight w:val="none"/>
          <w:lang w:bidi="ar"/>
        </w:rPr>
        <w:t xml:space="preserve">扫描件</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扫描件是指原件的各种彩色复制件，包括扫描、照片等。</w:t>
      </w:r>
      <w:r>
        <w:rPr>
          <w:highlight w:val="none"/>
        </w:rPr>
      </w:r>
      <w:r/>
    </w:p>
    <w:p>
      <w:pPr>
        <w:pStyle w:val="860"/>
        <w:spacing w:line="480" w:lineRule="exact"/>
        <w:rPr>
          <w:highlight w:val="none"/>
        </w:rPr>
      </w:pPr>
      <w:r>
        <w:rPr>
          <w:rFonts w:ascii="Times New Roman" w:hAnsi="Times New Roman"/>
          <w:highlight w:val="none"/>
          <w:lang w:bidi="ar"/>
        </w:rPr>
        <w:t xml:space="preserve">1.8</w:t>
      </w:r>
      <w:r>
        <w:rPr>
          <w:rFonts w:hint="eastAsia" w:ascii="Times New Roman" w:hAnsi="Times New Roman" w:cs="宋体"/>
          <w:highlight w:val="none"/>
          <w:lang w:bidi="ar"/>
        </w:rPr>
        <w:t xml:space="preserve">知识产权</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r/>
    </w:p>
    <w:p>
      <w:pPr>
        <w:pStyle w:val="860"/>
        <w:spacing w:line="480" w:lineRule="exact"/>
        <w:rPr>
          <w:highlight w:val="none"/>
        </w:rPr>
      </w:pPr>
      <w:r>
        <w:rPr>
          <w:rFonts w:ascii="Times New Roman" w:hAnsi="Times New Roman"/>
          <w:highlight w:val="none"/>
          <w:lang w:bidi="ar"/>
        </w:rPr>
        <w:t xml:space="preserve">1.9</w:t>
      </w:r>
      <w:r>
        <w:rPr>
          <w:rFonts w:hint="eastAsia" w:ascii="Times New Roman" w:hAnsi="Times New Roman" w:cs="宋体"/>
          <w:highlight w:val="none"/>
          <w:lang w:bidi="ar"/>
        </w:rPr>
        <w:t xml:space="preserve">现场踏勘</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供应商可自行对有关现场和周围环境进行踏勘，以获取编制投标文件和签署合同所需的信息，踏勘现场所发生的费用由供应商自己承担。</w:t>
      </w:r>
      <w:r>
        <w:rPr>
          <w:highlight w:val="none"/>
        </w:rPr>
      </w:r>
      <w:r/>
    </w:p>
    <w:p>
      <w:pPr>
        <w:pStyle w:val="860"/>
        <w:spacing w:line="480" w:lineRule="exact"/>
        <w:rPr>
          <w:highlight w:val="none"/>
        </w:rPr>
      </w:pPr>
      <w:r>
        <w:rPr>
          <w:rFonts w:ascii="Times New Roman" w:hAnsi="Times New Roman"/>
          <w:highlight w:val="none"/>
          <w:lang w:bidi="ar"/>
        </w:rPr>
        <w:t xml:space="preserve">1.10</w:t>
      </w:r>
      <w:r>
        <w:rPr>
          <w:rFonts w:hint="eastAsia" w:ascii="Times New Roman" w:hAnsi="Times New Roman" w:cs="宋体"/>
          <w:highlight w:val="none"/>
          <w:lang w:bidi="ar"/>
        </w:rPr>
        <w:t xml:space="preserve">集中现场考察</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本项目按以下第</w:t>
      </w:r>
      <w:r>
        <w:rPr>
          <w:rFonts w:ascii="Times New Roman" w:hAnsi="Times New Roman"/>
          <w:highlight w:val="none"/>
          <w:lang w:bidi="ar"/>
        </w:rPr>
        <w:t xml:space="preserve">  </w:t>
      </w:r>
      <w:r>
        <w:rPr>
          <w:rFonts w:hint="eastAsia" w:ascii="Times New Roman" w:hAnsi="Times New Roman" w:cs="宋体"/>
          <w:highlight w:val="none"/>
          <w:lang w:bidi="ar"/>
        </w:rPr>
        <w:t xml:space="preserve">①</w:t>
      </w:r>
      <w:r>
        <w:rPr>
          <w:rFonts w:ascii="Times New Roman" w:hAnsi="Times New Roman"/>
          <w:highlight w:val="none"/>
          <w:lang w:bidi="ar"/>
        </w:rPr>
        <w:t xml:space="preserve">  </w:t>
      </w:r>
      <w:r>
        <w:rPr>
          <w:rFonts w:hint="eastAsia" w:ascii="Times New Roman" w:hAnsi="Times New Roman" w:cs="宋体"/>
          <w:highlight w:val="none"/>
          <w:lang w:bidi="ar"/>
        </w:rPr>
        <w:t xml:space="preserve">种方式组织集中现场考察：</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①采购人不组织集中现场考察；</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②采购人组织集中现场考察，请供应商持在”苏采云”系统中下载本项目采购文件的《投标供应商确认函》，按以下时间地点参加集中现场考察：</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集合时间：</w:t>
      </w:r>
      <w:r>
        <w:rPr>
          <w:rFonts w:ascii="Times New Roman" w:hAnsi="Times New Roman"/>
          <w:highlight w:val="none"/>
          <w:lang w:bidi="ar"/>
        </w:rPr>
        <w:t xml:space="preserve">   /</w:t>
      </w:r>
      <w:r>
        <w:rPr>
          <w:rFonts w:hint="eastAsia" w:ascii="Times New Roman" w:hAnsi="Times New Roman" w:cs="宋体"/>
          <w:highlight w:val="none"/>
          <w:lang w:bidi="ar"/>
        </w:rPr>
        <w:t xml:space="preserve">年</w:t>
      </w:r>
      <w:r>
        <w:rPr>
          <w:rFonts w:ascii="Times New Roman" w:hAnsi="Times New Roman"/>
          <w:highlight w:val="none"/>
          <w:lang w:bidi="ar"/>
        </w:rPr>
        <w:t xml:space="preserve">/</w:t>
      </w:r>
      <w:r>
        <w:rPr>
          <w:rFonts w:hint="eastAsia" w:ascii="Times New Roman" w:hAnsi="Times New Roman" w:cs="宋体"/>
          <w:highlight w:val="none"/>
          <w:lang w:bidi="ar"/>
        </w:rPr>
        <w:t xml:space="preserve">月</w:t>
      </w:r>
      <w:r>
        <w:rPr>
          <w:rFonts w:ascii="Times New Roman" w:hAnsi="Times New Roman"/>
          <w:highlight w:val="none"/>
          <w:lang w:bidi="ar"/>
        </w:rPr>
        <w:t xml:space="preserve">/</w:t>
      </w:r>
      <w:r>
        <w:rPr>
          <w:rFonts w:hint="eastAsia" w:ascii="Times New Roman" w:hAnsi="Times New Roman" w:cs="宋体"/>
          <w:highlight w:val="none"/>
          <w:lang w:bidi="ar"/>
        </w:rPr>
        <w:t xml:space="preserve">日</w:t>
      </w:r>
      <w:r>
        <w:rPr>
          <w:rFonts w:ascii="Times New Roman" w:hAnsi="Times New Roman"/>
          <w:highlight w:val="none"/>
          <w:lang w:bidi="ar"/>
        </w:rPr>
        <w:t xml:space="preserve">/</w:t>
      </w:r>
      <w:r>
        <w:rPr>
          <w:rFonts w:hint="eastAsia" w:ascii="Times New Roman" w:hAnsi="Times New Roman" w:cs="宋体"/>
          <w:highlight w:val="none"/>
          <w:lang w:bidi="ar"/>
        </w:rPr>
        <w:t xml:space="preserve">时</w:t>
      </w:r>
      <w:r>
        <w:rPr>
          <w:rFonts w:ascii="Times New Roman" w:hAnsi="Times New Roman"/>
          <w:highlight w:val="none"/>
          <w:lang w:bidi="ar"/>
        </w:rPr>
        <w:t xml:space="preserve">/</w:t>
      </w:r>
      <w:r>
        <w:rPr>
          <w:rFonts w:hint="eastAsia" w:ascii="Times New Roman" w:hAnsi="Times New Roman" w:cs="宋体"/>
          <w:highlight w:val="none"/>
          <w:lang w:bidi="ar"/>
        </w:rPr>
        <w:t xml:space="preserve">分（北京时间）；</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集合地点：</w:t>
      </w:r>
      <w:r>
        <w:rPr>
          <w:rFonts w:ascii="Times New Roman" w:hAnsi="Times New Roman"/>
          <w:highlight w:val="none"/>
          <w:lang w:bidi="ar"/>
        </w:rPr>
        <w:t xml:space="preserve">    /     </w:t>
      </w:r>
      <w:r>
        <w:rPr>
          <w:rFonts w:hint="eastAsia" w:ascii="Times New Roman" w:hAnsi="Times New Roman" w:cs="宋体"/>
          <w:highlight w:val="none"/>
          <w:lang w:bidi="ar"/>
        </w:rPr>
        <w:t xml:space="preserve">。</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联系人：</w:t>
      </w:r>
      <w:r>
        <w:rPr>
          <w:rFonts w:ascii="Times New Roman" w:hAnsi="Times New Roman"/>
          <w:highlight w:val="none"/>
          <w:lang w:bidi="ar"/>
        </w:rPr>
        <w:t xml:space="preserve">    /     </w:t>
      </w:r>
      <w:r>
        <w:rPr>
          <w:rFonts w:hint="eastAsia" w:ascii="Times New Roman" w:hAnsi="Times New Roman" w:cs="宋体"/>
          <w:highlight w:val="none"/>
          <w:lang w:bidi="ar"/>
        </w:rPr>
        <w:t xml:space="preserve">；联系电话：</w:t>
      </w:r>
      <w:r>
        <w:rPr>
          <w:rFonts w:ascii="Times New Roman" w:hAnsi="Times New Roman"/>
          <w:highlight w:val="none"/>
          <w:lang w:bidi="ar"/>
        </w:rPr>
        <w:t xml:space="preserve">    /     </w:t>
      </w:r>
      <w:r>
        <w:rPr>
          <w:rFonts w:hint="eastAsia" w:ascii="Times New Roman" w:hAnsi="Times New Roman" w:cs="宋体"/>
          <w:highlight w:val="none"/>
          <w:lang w:bidi="ar"/>
        </w:rPr>
        <w:t xml:space="preserve">。</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请供应商安排好行程，不得迟到。未提供《投标供应商确认函》或迟到者，恕不接待。</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1</w:t>
      </w:r>
      <w:r>
        <w:rPr>
          <w:rFonts w:hint="eastAsia" w:ascii="Times New Roman" w:hAnsi="Times New Roman" w:cs="宋体"/>
          <w:highlight w:val="none"/>
          <w:lang w:bidi="ar"/>
        </w:rPr>
        <w:t xml:space="preserve">）根据自身投标需要，供应商可对项目相关情况进行考察，以获取编制投标文件和签署合同所需的信息。考察现场所发生的费用由供应商自己承担。</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2</w:t>
      </w:r>
      <w:r>
        <w:rPr>
          <w:rFonts w:hint="eastAsia" w:ascii="Times New Roman" w:hAnsi="Times New Roman" w:cs="宋体"/>
          <w:highlight w:val="none"/>
          <w:lang w:bidi="ar"/>
        </w:rPr>
        <w:t xml:space="preserve">）采购人或采购代理机构向供应商提供的有关本项目的资料和数据，是采购人或采购代理机构现有的并认为能使供应商可利用的资料。采购人或采购代理机构对供应商由此而做出的推论、理解和结论概不负责。</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3</w:t>
      </w:r>
      <w:r>
        <w:rPr>
          <w:rFonts w:hint="eastAsia" w:ascii="Times New Roman" w:hAnsi="Times New Roman" w:cs="宋体"/>
          <w:highlight w:val="none"/>
          <w:lang w:bidi="ar"/>
        </w:rPr>
        <w:t xml:space="preserve">）经采购人允许，供应商可为考察目的进入采购人的项目现场，但供应商不得因此使采购人承担有关的责任和蒙受损失。供应商应承担考察现场的责任和风险。</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4</w:t>
      </w:r>
      <w:r>
        <w:rPr>
          <w:rFonts w:hint="eastAsia" w:ascii="Times New Roman" w:hAnsi="Times New Roman" w:cs="宋体"/>
          <w:highlight w:val="none"/>
          <w:lang w:bidi="ar"/>
        </w:rPr>
        <w:t xml:space="preserve">）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5</w:t>
      </w:r>
      <w:r>
        <w:rPr>
          <w:rFonts w:hint="eastAsia" w:ascii="Times New Roman" w:hAnsi="Times New Roman" w:cs="宋体"/>
          <w:highlight w:val="none"/>
          <w:lang w:bidi="ar"/>
        </w:rPr>
        <w:t xml:space="preserve">）由于未进行现场考察造成的任何问题由供应商自行承担。</w:t>
      </w:r>
      <w:r>
        <w:rPr>
          <w:highlight w:val="none"/>
        </w:rPr>
      </w:r>
      <w:r/>
    </w:p>
    <w:p>
      <w:pPr>
        <w:pStyle w:val="860"/>
        <w:spacing w:line="480" w:lineRule="exact"/>
        <w:rPr>
          <w:highlight w:val="none"/>
        </w:rPr>
      </w:pPr>
      <w:r>
        <w:rPr>
          <w:rFonts w:ascii="Times New Roman" w:hAnsi="Times New Roman"/>
          <w:highlight w:val="none"/>
          <w:lang w:bidi="ar"/>
        </w:rPr>
        <w:t xml:space="preserve">1.11</w:t>
      </w:r>
      <w:r>
        <w:rPr>
          <w:rFonts w:hint="eastAsia" w:ascii="Times New Roman" w:hAnsi="Times New Roman" w:cs="宋体"/>
          <w:highlight w:val="none"/>
          <w:lang w:bidi="ar"/>
        </w:rPr>
        <w:t xml:space="preserve">法律适用</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本次招标活动及因本次招标产生的合同受中华人民共和国有关的法律法规制约和保护。</w:t>
      </w:r>
      <w:r>
        <w:rPr>
          <w:highlight w:val="none"/>
        </w:rPr>
      </w:r>
      <w:r/>
    </w:p>
    <w:p>
      <w:pPr>
        <w:pStyle w:val="860"/>
        <w:spacing w:line="480" w:lineRule="exact"/>
        <w:rPr>
          <w:highlight w:val="none"/>
        </w:rPr>
      </w:pPr>
      <w:r>
        <w:rPr>
          <w:rFonts w:ascii="Times New Roman" w:hAnsi="Times New Roman"/>
          <w:highlight w:val="none"/>
          <w:lang w:bidi="ar"/>
        </w:rPr>
        <w:t xml:space="preserve">2</w:t>
      </w:r>
      <w:r>
        <w:rPr>
          <w:rFonts w:hint="eastAsia" w:ascii="Times New Roman" w:hAnsi="Times New Roman" w:cs="宋体"/>
          <w:highlight w:val="none"/>
          <w:lang w:bidi="ar"/>
        </w:rPr>
        <w:t xml:space="preserve">招标文件的说明</w:t>
      </w:r>
      <w:r>
        <w:rPr>
          <w:highlight w:val="none"/>
        </w:rPr>
      </w:r>
      <w:r/>
    </w:p>
    <w:p>
      <w:pPr>
        <w:pStyle w:val="860"/>
        <w:spacing w:line="480" w:lineRule="exact"/>
        <w:rPr>
          <w:highlight w:val="none"/>
        </w:rPr>
      </w:pPr>
      <w:r>
        <w:rPr>
          <w:rFonts w:ascii="Times New Roman" w:hAnsi="Times New Roman"/>
          <w:highlight w:val="none"/>
          <w:lang w:bidi="ar"/>
        </w:rPr>
        <w:t xml:space="preserve">2.1</w:t>
      </w:r>
      <w:r>
        <w:rPr>
          <w:rFonts w:hint="eastAsia" w:ascii="Times New Roman" w:hAnsi="Times New Roman" w:cs="宋体"/>
          <w:highlight w:val="none"/>
          <w:lang w:bidi="ar"/>
        </w:rPr>
        <w:t xml:space="preserve">招标文件的获取</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见第一章招标公告</w:t>
      </w:r>
      <w:r>
        <w:rPr>
          <w:highlight w:val="none"/>
        </w:rPr>
      </w:r>
      <w:r/>
    </w:p>
    <w:p>
      <w:pPr>
        <w:pStyle w:val="860"/>
        <w:spacing w:line="480" w:lineRule="exact"/>
        <w:rPr>
          <w:highlight w:val="none"/>
        </w:rPr>
      </w:pPr>
      <w:r>
        <w:rPr>
          <w:rFonts w:ascii="Times New Roman" w:hAnsi="Times New Roman"/>
          <w:highlight w:val="none"/>
          <w:lang w:bidi="ar"/>
        </w:rPr>
        <w:t xml:space="preserve">2.2</w:t>
      </w:r>
      <w:r>
        <w:rPr>
          <w:rFonts w:hint="eastAsia" w:ascii="Times New Roman" w:hAnsi="Times New Roman" w:cs="宋体"/>
          <w:highlight w:val="none"/>
          <w:lang w:bidi="ar"/>
        </w:rPr>
        <w:t xml:space="preserve">招标文件的询问</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投标人在收到招标文件后，若有问题需要询问，应于下载招标文件后，可通过公告中的联系方式及时提出，采购人或采购代理机构将予以解答。</w:t>
      </w:r>
      <w:r>
        <w:rPr>
          <w:highlight w:val="none"/>
        </w:rPr>
      </w:r>
      <w:r/>
    </w:p>
    <w:p>
      <w:pPr>
        <w:pStyle w:val="860"/>
        <w:spacing w:line="480" w:lineRule="exact"/>
        <w:rPr>
          <w:highlight w:val="none"/>
        </w:rPr>
      </w:pPr>
      <w:r>
        <w:rPr>
          <w:rFonts w:ascii="Times New Roman" w:hAnsi="Times New Roman"/>
          <w:highlight w:val="none"/>
          <w:lang w:bidi="ar"/>
        </w:rPr>
        <w:t xml:space="preserve">2.3</w:t>
      </w:r>
      <w:r>
        <w:rPr>
          <w:rFonts w:hint="eastAsia" w:ascii="Times New Roman" w:hAnsi="Times New Roman" w:cs="宋体"/>
          <w:highlight w:val="none"/>
          <w:lang w:bidi="ar"/>
        </w:rPr>
        <w:t xml:space="preserve">招标文件的澄清或修改</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1</w:t>
      </w:r>
      <w:r>
        <w:rPr>
          <w:rFonts w:hint="eastAsia" w:ascii="Times New Roman" w:hAnsi="Times New Roman" w:cs="宋体"/>
          <w:highlight w:val="none"/>
          <w:lang w:bidi="ar"/>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2</w:t>
      </w:r>
      <w:r>
        <w:rPr>
          <w:rFonts w:hint="eastAsia" w:ascii="Times New Roman" w:hAnsi="Times New Roman" w:cs="宋体"/>
          <w:highlight w:val="none"/>
          <w:lang w:bidi="ar"/>
        </w:rPr>
        <w:t xml:space="preserve">）为保证投标人有足够时间修正投标文件，或出于其他合理原因，采购代理机构可依法顺延投标截止时间和开标时间。</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3</w:t>
      </w:r>
      <w:r>
        <w:rPr>
          <w:rFonts w:hint="eastAsia" w:ascii="Times New Roman" w:hAnsi="Times New Roman" w:cs="宋体"/>
          <w:highlight w:val="none"/>
          <w:lang w:bidi="ar"/>
        </w:rPr>
        <w:t xml:space="preserve">）投标人应及时关注政府采购信息发布媒体上发布的更正（补充）公告，同时在“苏采云”系统中下载更正（补充）资料，如有遗漏（包括但不限于文件未下载或下载不完整），可能无法解密投标（响应）文件，由此所造成的投标失败或损失由投标供应商自行负责。</w:t>
      </w:r>
      <w:r>
        <w:rPr>
          <w:highlight w:val="none"/>
        </w:rPr>
      </w:r>
      <w:r/>
    </w:p>
    <w:p>
      <w:pPr>
        <w:pStyle w:val="860"/>
        <w:spacing w:line="480" w:lineRule="exact"/>
        <w:rPr>
          <w:highlight w:val="none"/>
        </w:rPr>
      </w:pPr>
      <w:r>
        <w:rPr>
          <w:rFonts w:ascii="Times New Roman" w:hAnsi="Times New Roman"/>
          <w:highlight w:val="none"/>
          <w:lang w:bidi="ar"/>
        </w:rPr>
        <w:t xml:space="preserve">2.4</w:t>
      </w:r>
      <w:r>
        <w:rPr>
          <w:rFonts w:hint="eastAsia" w:ascii="Times New Roman" w:hAnsi="Times New Roman" w:cs="宋体"/>
          <w:highlight w:val="none"/>
          <w:lang w:bidi="ar"/>
        </w:rPr>
        <w:t xml:space="preserve">招标文件的约束力</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1</w:t>
      </w:r>
      <w:r>
        <w:rPr>
          <w:rFonts w:hint="eastAsia" w:ascii="Times New Roman" w:hAnsi="Times New Roman" w:cs="宋体"/>
          <w:highlight w:val="none"/>
          <w:lang w:bidi="ar"/>
        </w:rPr>
        <w:t xml:space="preserve">）投标人一旦参加本项目采购活动，即被认为接受了本招标文件的规定和约束。</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2</w:t>
      </w:r>
      <w:r>
        <w:rPr>
          <w:rFonts w:hint="eastAsia" w:ascii="Times New Roman" w:hAnsi="Times New Roman" w:cs="宋体"/>
          <w:highlight w:val="none"/>
          <w:lang w:bidi="ar"/>
        </w:rPr>
        <w:t xml:space="preserve">）投标人应认真阅读招标文件中所有的事项、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860"/>
        <w:spacing w:line="480" w:lineRule="exact"/>
        <w:rPr>
          <w:highlight w:val="none"/>
        </w:rPr>
      </w:pPr>
      <w:r>
        <w:rPr>
          <w:rFonts w:ascii="Times New Roman" w:hAnsi="Times New Roman"/>
          <w:highlight w:val="none"/>
          <w:lang w:bidi="ar"/>
        </w:rPr>
        <w:t xml:space="preserve">3</w:t>
      </w:r>
      <w:r>
        <w:rPr>
          <w:rFonts w:hint="eastAsia" w:ascii="Times New Roman" w:hAnsi="Times New Roman" w:cs="宋体"/>
          <w:highlight w:val="none"/>
          <w:lang w:bidi="ar"/>
        </w:rPr>
        <w:t xml:space="preserve">投标文件的说明</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投标人应详细阅读招标文件的全部内容，不按招标文件的要求提供的投标文件和资料，其风险由投标人自行承担，并根据有关条款规定，可能导致投标无效。</w:t>
      </w:r>
      <w:r>
        <w:rPr>
          <w:highlight w:val="none"/>
        </w:rPr>
      </w:r>
      <w:r/>
    </w:p>
    <w:p>
      <w:pPr>
        <w:pStyle w:val="860"/>
        <w:spacing w:line="480" w:lineRule="exact"/>
        <w:rPr>
          <w:b/>
          <w:highlight w:val="none"/>
        </w:rPr>
      </w:pPr>
      <w:r>
        <w:rPr>
          <w:rFonts w:ascii="Times New Roman" w:hAnsi="Times New Roman"/>
          <w:b/>
          <w:highlight w:val="none"/>
          <w:lang w:bidi="ar"/>
        </w:rPr>
        <w:t xml:space="preserve">3.1</w:t>
      </w:r>
      <w:r>
        <w:rPr>
          <w:rFonts w:hint="eastAsia" w:ascii="Times New Roman" w:hAnsi="Times New Roman" w:cs="宋体"/>
          <w:b/>
          <w:highlight w:val="none"/>
          <w:lang w:bidi="ar"/>
        </w:rPr>
        <w:t xml:space="preserve">电子投标文件的组成</w:t>
      </w:r>
      <w:r>
        <w:rPr>
          <w:b/>
          <w:highlight w:val="none"/>
        </w:rPr>
      </w:r>
      <w:r/>
    </w:p>
    <w:p>
      <w:pPr>
        <w:pStyle w:val="860"/>
        <w:spacing w:line="480" w:lineRule="exact"/>
        <w:rPr>
          <w:highlight w:val="none"/>
        </w:rPr>
      </w:pPr>
      <w:r>
        <w:rPr>
          <w:rFonts w:ascii="Times New Roman" w:hAnsi="Times New Roman"/>
          <w:highlight w:val="none"/>
          <w:lang w:bidi="ar"/>
        </w:rPr>
        <w:t xml:space="preserve">3.1.1</w:t>
      </w:r>
      <w:r>
        <w:rPr>
          <w:rFonts w:hint="eastAsia" w:ascii="Times New Roman" w:hAnsi="Times New Roman" w:cs="宋体"/>
          <w:highlight w:val="none"/>
          <w:lang w:bidi="ar"/>
        </w:rPr>
        <w:t xml:space="preserve">开标一览表（格式见第三章）；</w:t>
      </w:r>
      <w:r>
        <w:rPr>
          <w:highlight w:val="none"/>
        </w:rPr>
      </w:r>
      <w:r/>
    </w:p>
    <w:p>
      <w:pPr>
        <w:pStyle w:val="860"/>
        <w:spacing w:line="480" w:lineRule="exact"/>
        <w:rPr>
          <w:b/>
          <w:bCs/>
          <w:highlight w:val="none"/>
        </w:rPr>
      </w:pPr>
      <w:r>
        <w:rPr>
          <w:rFonts w:ascii="Times New Roman" w:hAnsi="Times New Roman"/>
          <w:b/>
          <w:bCs/>
          <w:highlight w:val="none"/>
          <w:lang w:bidi="ar"/>
        </w:rPr>
        <w:t xml:space="preserve">3.1.3</w:t>
      </w:r>
      <w:r>
        <w:rPr>
          <w:rFonts w:hint="eastAsia" w:ascii="Times New Roman" w:hAnsi="Times New Roman" w:cs="宋体"/>
          <w:b/>
          <w:bCs/>
          <w:highlight w:val="none"/>
          <w:lang w:bidi="ar"/>
        </w:rPr>
        <w:t xml:space="preserve">资格性审查文件</w:t>
      </w:r>
      <w:r>
        <w:rPr>
          <w:b/>
          <w:bCs/>
          <w:highlight w:val="none"/>
        </w:rPr>
      </w:r>
      <w:r/>
    </w:p>
    <w:p>
      <w:pPr>
        <w:pStyle w:val="860"/>
        <w:spacing w:line="480" w:lineRule="exact"/>
        <w:shd w:val="clear" w:color="auto" w:fill="ffffff"/>
        <w:rPr>
          <w:rFonts w:hint="eastAsia" w:ascii="宋体" w:hAnsi="宋体" w:cs="宋体"/>
          <w:szCs w:val="21"/>
          <w:highlight w:val="none"/>
          <w:shd w:val="clear" w:color="auto" w:fill="ffffff"/>
        </w:rPr>
        <w:pBdr>
          <w:top w:val="none" w:color="000000" w:sz="0" w:space="0"/>
          <w:left w:val="none" w:color="000000" w:sz="0" w:space="0"/>
          <w:bottom w:val="none" w:color="000000" w:sz="0" w:space="0"/>
          <w:right w:val="none" w:color="000000" w:sz="0" w:space="0"/>
        </w:pBdr>
      </w:pPr>
      <w:r>
        <w:rPr>
          <w:rFonts w:ascii="Times New Roman" w:hAnsi="Times New Roman"/>
          <w:highlight w:val="none"/>
          <w:lang w:bidi="ar"/>
        </w:rPr>
        <w:t xml:space="preserve">3.1.3.1</w:t>
      </w:r>
      <w:r>
        <w:rPr>
          <w:rFonts w:hint="eastAsia" w:ascii="宋体" w:hAnsi="宋体" w:cs="宋体"/>
          <w:color w:val="000000"/>
          <w:szCs w:val="21"/>
          <w:highlight w:val="none"/>
          <w:shd w:val="clear" w:color="auto" w:fill="ffffff"/>
          <w:lang w:bidi="ar"/>
        </w:rPr>
        <w:t xml:space="preserve">具有独立承担民事责任的能力</w:t>
      </w:r>
      <w:r>
        <w:rPr>
          <w:rFonts w:hint="eastAsia" w:ascii="宋体" w:hAnsi="宋体" w:cs="宋体"/>
          <w:szCs w:val="21"/>
          <w:highlight w:val="none"/>
          <w:shd w:val="clear" w:color="auto" w:fill="ffffff"/>
        </w:rPr>
      </w:r>
      <w:r/>
    </w:p>
    <w:p>
      <w:pPr>
        <w:pStyle w:val="860"/>
        <w:ind w:right="-161"/>
        <w:spacing w:line="400" w:lineRule="exact"/>
        <w:rPr>
          <w:color w:val="000000"/>
          <w:szCs w:val="21"/>
          <w:highlight w:val="none"/>
          <w:u w:val="single"/>
        </w:rPr>
      </w:pPr>
      <w:r>
        <w:rPr>
          <w:rFonts w:hint="eastAsia" w:ascii="Times New Roman" w:hAnsi="Times New Roman" w:cs="宋体"/>
          <w:highlight w:val="none"/>
          <w:u w:val="single"/>
          <w:lang w:bidi="ar"/>
        </w:rPr>
        <w:t xml:space="preserve">提供具有独立承担民事责任的能力的证明材料（格式见第三章）：包括法人或者其他组织的营业执照等证明文件，自然人的身份证明；</w:t>
      </w:r>
      <w:r>
        <w:rPr>
          <w:color w:val="000000"/>
          <w:szCs w:val="21"/>
          <w:highlight w:val="none"/>
          <w:u w:val="single"/>
        </w:rPr>
      </w:r>
      <w:r/>
    </w:p>
    <w:p>
      <w:pPr>
        <w:pStyle w:val="860"/>
        <w:spacing w:line="480" w:lineRule="exact"/>
        <w:rPr>
          <w:rFonts w:hint="eastAsia" w:ascii="Times New Roman" w:hAnsi="Times New Roman"/>
          <w:highlight w:val="none"/>
          <w:lang w:bidi="ar"/>
        </w:rPr>
      </w:pPr>
      <w:r>
        <w:rPr>
          <w:rFonts w:ascii="Times New Roman" w:hAnsi="Times New Roman"/>
          <w:highlight w:val="none"/>
          <w:lang w:bidi="ar"/>
        </w:rPr>
        <w:t xml:space="preserve">3.1.3.</w:t>
      </w:r>
      <w:r>
        <w:rPr>
          <w:rFonts w:hint="eastAsia" w:ascii="Times New Roman" w:hAnsi="Times New Roman"/>
          <w:highlight w:val="none"/>
          <w:lang w:bidi="ar"/>
        </w:rPr>
        <w:t xml:space="preserve">2</w:t>
      </w:r>
      <w:r>
        <w:rPr>
          <w:rFonts w:hint="eastAsia" w:ascii="宋体" w:hAnsi="宋体" w:cs="宋体"/>
          <w:color w:val="000000"/>
          <w:szCs w:val="21"/>
          <w:highlight w:val="none"/>
          <w:shd w:val="clear" w:color="auto" w:fill="ffffff"/>
          <w:lang w:bidi="ar"/>
        </w:rPr>
        <w:t xml:space="preserve">具有良好的商业信誉和健全的财务会计制度</w:t>
      </w:r>
      <w:r>
        <w:rPr>
          <w:rFonts w:hint="eastAsia" w:ascii="Times New Roman" w:hAnsi="Times New Roman"/>
          <w:highlight w:val="none"/>
          <w:lang w:bidi="ar"/>
        </w:rPr>
      </w:r>
      <w:r/>
    </w:p>
    <w:p>
      <w:pPr>
        <w:pStyle w:val="860"/>
        <w:spacing w:line="480" w:lineRule="exact"/>
        <w:rPr>
          <w:highlight w:val="none"/>
          <w:u w:val="single"/>
        </w:rPr>
      </w:pPr>
      <w:r>
        <w:rPr>
          <w:rFonts w:hint="eastAsia" w:ascii="Times New Roman" w:hAnsi="Times New Roman" w:cs="宋体"/>
          <w:highlight w:val="none"/>
          <w:u w:val="single"/>
          <w:lang w:bidi="ar"/>
        </w:rPr>
        <w:t xml:space="preserve">提供具有良好的商业信誉和健全的财务会计制度的证明材料（格式见第三章）：最近一期经审计的财务报告，或银行出具的资信证明，或财政部门认可的政府采购专业担保机构出具的投标担保函；</w:t>
      </w:r>
      <w:r>
        <w:rPr>
          <w:highlight w:val="none"/>
          <w:u w:val="single"/>
        </w:rPr>
      </w:r>
      <w:r/>
    </w:p>
    <w:p>
      <w:pPr>
        <w:pStyle w:val="860"/>
        <w:spacing w:line="480" w:lineRule="exact"/>
        <w:rPr>
          <w:rFonts w:hint="eastAsia" w:ascii="Times New Roman" w:hAnsi="Times New Roman" w:cs="宋体"/>
          <w:highlight w:val="none"/>
          <w:lang w:bidi="ar"/>
        </w:rPr>
      </w:pPr>
      <w:r>
        <w:rPr>
          <w:rFonts w:hint="eastAsia" w:ascii="Times New Roman" w:hAnsi="Times New Roman" w:cs="宋体"/>
          <w:highlight w:val="none"/>
          <w:lang w:bidi="ar"/>
        </w:rPr>
        <w:t xml:space="preserve">3.1.3.3</w:t>
      </w:r>
      <w:r>
        <w:rPr>
          <w:rFonts w:hint="eastAsia" w:ascii="宋体" w:hAnsi="宋体" w:cs="宋体"/>
          <w:color w:val="000000"/>
          <w:szCs w:val="21"/>
          <w:highlight w:val="none"/>
          <w:shd w:val="clear" w:color="auto" w:fill="ffffff"/>
          <w:lang w:bidi="ar"/>
        </w:rPr>
        <w:t xml:space="preserve">具有履行合同所必需的设备和专业技术能力</w:t>
      </w:r>
      <w:r>
        <w:rPr>
          <w:rFonts w:hint="eastAsia" w:ascii="Times New Roman" w:hAnsi="Times New Roman" w:cs="宋体"/>
          <w:highlight w:val="none"/>
          <w:lang w:bidi="ar"/>
        </w:rPr>
      </w:r>
      <w:r/>
    </w:p>
    <w:p>
      <w:pPr>
        <w:pStyle w:val="860"/>
        <w:spacing w:line="480" w:lineRule="exact"/>
        <w:rPr>
          <w:rFonts w:hint="eastAsia" w:ascii="Times New Roman" w:hAnsi="Times New Roman" w:cs="宋体"/>
          <w:highlight w:val="none"/>
          <w:u w:val="single"/>
          <w:lang w:bidi="ar"/>
        </w:rPr>
      </w:pPr>
      <w:r>
        <w:rPr>
          <w:rFonts w:hint="eastAsia" w:ascii="Times New Roman" w:hAnsi="Times New Roman" w:cs="宋体"/>
          <w:highlight w:val="none"/>
          <w:u w:val="single"/>
          <w:lang w:bidi="ar"/>
        </w:rPr>
        <w:t xml:space="preserve">提供具备履行合同所必需设备和专业技术能力证明材料声明函（格式见第三章）；</w:t>
      </w:r>
      <w:r>
        <w:rPr>
          <w:rFonts w:hint="eastAsia" w:ascii="Times New Roman" w:hAnsi="Times New Roman" w:cs="宋体"/>
          <w:highlight w:val="none"/>
          <w:u w:val="single"/>
          <w:lang w:bidi="ar"/>
        </w:rPr>
      </w:r>
      <w:r/>
    </w:p>
    <w:p>
      <w:pPr>
        <w:pStyle w:val="860"/>
        <w:spacing w:line="480" w:lineRule="exact"/>
        <w:rPr>
          <w:rFonts w:hint="eastAsia" w:ascii="宋体" w:hAnsi="宋体" w:cs="宋体"/>
          <w:color w:val="000000"/>
          <w:szCs w:val="21"/>
          <w:highlight w:val="none"/>
          <w:shd w:val="clear" w:color="auto" w:fill="ffffff"/>
          <w:lang w:bidi="ar"/>
        </w:rPr>
      </w:pPr>
      <w:r>
        <w:rPr>
          <w:rFonts w:hint="eastAsia" w:ascii="Times New Roman" w:hAnsi="Times New Roman" w:cs="宋体"/>
          <w:highlight w:val="none"/>
          <w:lang w:bidi="ar"/>
        </w:rPr>
        <w:t xml:space="preserve">3.1.3.4</w:t>
      </w:r>
      <w:r>
        <w:rPr>
          <w:rFonts w:hint="eastAsia" w:ascii="宋体" w:hAnsi="宋体" w:cs="宋体"/>
          <w:color w:val="000000"/>
          <w:szCs w:val="21"/>
          <w:highlight w:val="none"/>
          <w:shd w:val="clear" w:color="auto" w:fill="ffffff"/>
          <w:lang w:bidi="ar"/>
        </w:rPr>
        <w:t xml:space="preserve">有依法缴纳税收和社会保障资金的良好记录</w:t>
      </w:r>
      <w:r>
        <w:rPr>
          <w:rFonts w:hint="eastAsia" w:ascii="宋体" w:hAnsi="宋体" w:cs="宋体"/>
          <w:color w:val="000000"/>
          <w:szCs w:val="21"/>
          <w:highlight w:val="none"/>
          <w:shd w:val="clear" w:color="auto" w:fill="ffffff"/>
          <w:lang w:bidi="ar"/>
        </w:rPr>
      </w:r>
      <w:r/>
    </w:p>
    <w:p>
      <w:pPr>
        <w:pStyle w:val="860"/>
        <w:spacing w:line="480" w:lineRule="exact"/>
        <w:rPr>
          <w:highlight w:val="none"/>
          <w:u w:val="single"/>
        </w:rPr>
      </w:pPr>
      <w:r>
        <w:rPr>
          <w:rFonts w:hint="eastAsia" w:ascii="Times New Roman" w:hAnsi="Times New Roman" w:cs="宋体"/>
          <w:highlight w:val="none"/>
          <w:u w:val="single"/>
          <w:lang w:bidi="ar"/>
        </w:rPr>
        <w:t xml:space="preserve">提供有依法缴纳税收、社会保障资金的良好记录的证明材料（格式见第三章）；</w:t>
      </w:r>
      <w:r>
        <w:rPr>
          <w:rFonts w:ascii="Times New Roman" w:hAnsi="Times New Roman"/>
          <w:highlight w:val="none"/>
          <w:u w:val="single"/>
          <w:lang w:bidi="ar"/>
        </w:rPr>
        <w:t xml:space="preserve"> </w:t>
      </w:r>
      <w:r>
        <w:rPr>
          <w:highlight w:val="none"/>
          <w:u w:val="single"/>
        </w:rPr>
      </w:r>
      <w:r/>
    </w:p>
    <w:p>
      <w:pPr>
        <w:pStyle w:val="860"/>
        <w:spacing w:line="480" w:lineRule="exact"/>
        <w:shd w:val="clear" w:color="auto" w:fill="ffffff"/>
        <w:rPr>
          <w:rFonts w:hint="eastAsia" w:ascii="Times New Roman" w:hAnsi="Times New Roman" w:cs="宋体"/>
          <w:highlight w:val="none"/>
          <w:lang w:bidi="ar"/>
        </w:rPr>
        <w:pBdr>
          <w:top w:val="none" w:color="000000" w:sz="0" w:space="0"/>
          <w:left w:val="none" w:color="000000" w:sz="0" w:space="0"/>
          <w:bottom w:val="none" w:color="000000" w:sz="0" w:space="0"/>
          <w:right w:val="none" w:color="000000" w:sz="0" w:space="0"/>
        </w:pBdr>
      </w:pPr>
      <w:r>
        <w:rPr>
          <w:rFonts w:hint="eastAsia" w:ascii="Times New Roman" w:hAnsi="Times New Roman" w:cs="宋体"/>
          <w:highlight w:val="none"/>
          <w:lang w:bidi="ar"/>
        </w:rPr>
        <w:t xml:space="preserve">3.1.3.5</w:t>
      </w:r>
      <w:r>
        <w:rPr>
          <w:rFonts w:hint="eastAsia" w:ascii="宋体" w:hAnsi="宋体" w:cs="宋体"/>
          <w:color w:val="000000"/>
          <w:szCs w:val="21"/>
          <w:highlight w:val="none"/>
          <w:shd w:val="clear" w:color="auto" w:fill="ffffff"/>
          <w:lang w:bidi="ar"/>
        </w:rPr>
        <w:t xml:space="preserve">参加政府采购活动前三年内，在经营活动中没有重大违法记录</w:t>
      </w:r>
      <w:r>
        <w:rPr>
          <w:rFonts w:hint="eastAsia" w:ascii="Times New Roman" w:hAnsi="Times New Roman" w:cs="宋体"/>
          <w:highlight w:val="none"/>
          <w:lang w:bidi="ar"/>
        </w:rPr>
      </w:r>
      <w:r/>
    </w:p>
    <w:p>
      <w:pPr>
        <w:pStyle w:val="860"/>
        <w:spacing w:line="480" w:lineRule="exact"/>
        <w:rPr>
          <w:rFonts w:hint="eastAsia" w:ascii="Times New Roman" w:hAnsi="Times New Roman" w:cs="宋体"/>
          <w:highlight w:val="none"/>
          <w:u w:val="single"/>
          <w:lang w:bidi="ar"/>
        </w:rPr>
      </w:pPr>
      <w:r>
        <w:rPr>
          <w:rFonts w:hint="eastAsia" w:ascii="Times New Roman" w:hAnsi="Times New Roman" w:cs="宋体"/>
          <w:highlight w:val="none"/>
          <w:u w:val="single"/>
          <w:lang w:bidi="ar"/>
        </w:rPr>
        <w:t xml:space="preserve">提供参加政府采购活动前三年内在经营活动中没有重大违法记录的书面声明函（格式见第三章）；</w:t>
      </w:r>
      <w:r>
        <w:rPr>
          <w:rFonts w:hint="eastAsia" w:ascii="Times New Roman" w:hAnsi="Times New Roman" w:cs="宋体"/>
          <w:highlight w:val="none"/>
          <w:u w:val="single"/>
          <w:lang w:bidi="ar"/>
        </w:rPr>
      </w:r>
      <w:r/>
    </w:p>
    <w:p>
      <w:pPr>
        <w:pStyle w:val="860"/>
        <w:spacing w:line="480" w:lineRule="exact"/>
        <w:rPr>
          <w:rFonts w:hint="eastAsia" w:ascii="宋体" w:hAnsi="宋体" w:cs="宋体"/>
          <w:color w:val="000000"/>
          <w:szCs w:val="21"/>
          <w:highlight w:val="none"/>
          <w:shd w:val="clear" w:color="auto" w:fill="ffffff"/>
          <w:lang w:bidi="ar"/>
        </w:rPr>
      </w:pPr>
      <w:r>
        <w:rPr>
          <w:rFonts w:hint="eastAsia" w:ascii="Times New Roman" w:hAnsi="Times New Roman" w:cs="宋体"/>
          <w:highlight w:val="none"/>
          <w:lang w:bidi="ar"/>
        </w:rPr>
        <w:t xml:space="preserve">3.1.3.6</w:t>
      </w:r>
      <w:r>
        <w:rPr>
          <w:rFonts w:hint="eastAsia" w:ascii="宋体" w:hAnsi="宋体" w:cs="宋体"/>
          <w:color w:val="000000"/>
          <w:szCs w:val="21"/>
          <w:highlight w:val="none"/>
          <w:shd w:val="clear" w:color="auto" w:fill="ffffff"/>
          <w:lang w:bidi="ar"/>
        </w:rPr>
        <w:t xml:space="preserve">法律、行政法规规定的其他条件</w:t>
      </w:r>
      <w:r>
        <w:rPr>
          <w:rFonts w:hint="eastAsia" w:ascii="宋体" w:hAnsi="宋体" w:cs="宋体"/>
          <w:color w:val="000000"/>
          <w:szCs w:val="21"/>
          <w:highlight w:val="none"/>
          <w:shd w:val="clear" w:color="auto" w:fill="ffffff"/>
          <w:lang w:bidi="ar"/>
        </w:rPr>
      </w:r>
      <w:r/>
    </w:p>
    <w:p>
      <w:pPr>
        <w:pStyle w:val="860"/>
        <w:spacing w:line="480" w:lineRule="exact"/>
        <w:rPr>
          <w:rFonts w:ascii="宋体" w:hAnsi="宋体" w:cs="宋体"/>
          <w:color w:val="000000"/>
          <w:szCs w:val="21"/>
          <w:highlight w:val="none"/>
          <w:u w:val="single"/>
          <w:shd w:val="clear" w:color="auto" w:fill="ffffff"/>
          <w:lang w:bidi="ar"/>
        </w:rPr>
      </w:pPr>
      <w:r>
        <w:rPr>
          <w:rFonts w:hint="eastAsia" w:ascii="宋体" w:hAnsi="宋体" w:cs="宋体"/>
          <w:color w:val="000000"/>
          <w:szCs w:val="21"/>
          <w:highlight w:val="none"/>
          <w:u w:val="single"/>
          <w:shd w:val="clear" w:color="auto" w:fill="ffffff"/>
          <w:lang w:bidi="ar"/>
        </w:rPr>
        <w:t xml:space="preserve">/      </w:t>
      </w:r>
      <w:r>
        <w:rPr>
          <w:rFonts w:ascii="宋体" w:hAnsi="宋体" w:cs="宋体"/>
          <w:color w:val="000000"/>
          <w:szCs w:val="21"/>
          <w:highlight w:val="none"/>
          <w:u w:val="single"/>
          <w:shd w:val="clear" w:color="auto" w:fill="ffffff"/>
          <w:lang w:bidi="ar"/>
        </w:rPr>
      </w:r>
      <w:r/>
    </w:p>
    <w:p>
      <w:pPr>
        <w:pStyle w:val="860"/>
        <w:spacing w:line="480" w:lineRule="exact"/>
        <w:rPr>
          <w:rFonts w:hint="eastAsia" w:ascii="Times New Roman" w:hAnsi="Times New Roman" w:cs="宋体"/>
          <w:b/>
          <w:bCs/>
          <w:highlight w:val="none"/>
          <w:lang w:bidi="ar"/>
        </w:rPr>
      </w:pPr>
      <w:r>
        <w:rPr>
          <w:rFonts w:hint="eastAsia" w:ascii="Times New Roman" w:hAnsi="Times New Roman" w:cs="宋体"/>
          <w:b/>
          <w:bCs/>
          <w:highlight w:val="none"/>
          <w:lang w:bidi="ar"/>
        </w:rPr>
        <w:t xml:space="preserve">落实政府采购政策需满足的资格要求：</w:t>
      </w:r>
      <w:r>
        <w:rPr>
          <w:rFonts w:hint="eastAsia" w:ascii="Times New Roman" w:hAnsi="Times New Roman" w:cs="宋体"/>
          <w:b/>
          <w:bCs/>
          <w:highlight w:val="none"/>
          <w:lang w:bidi="ar"/>
        </w:rPr>
      </w:r>
      <w:r/>
    </w:p>
    <w:p>
      <w:pPr>
        <w:pStyle w:val="860"/>
        <w:spacing w:line="480" w:lineRule="exact"/>
        <w:rPr>
          <w:rFonts w:hint="eastAsia" w:ascii="Times New Roman" w:hAnsi="Times New Roman" w:cs="宋体"/>
          <w:b/>
          <w:bCs/>
          <w:highlight w:val="none"/>
          <w:lang w:bidi="ar"/>
        </w:rPr>
      </w:pPr>
      <w:r>
        <w:rPr>
          <w:rFonts w:hint="eastAsia" w:ascii="宋体" w:hAnsi="宋体" w:cs="宋体"/>
          <w:color w:val="000000"/>
          <w:szCs w:val="21"/>
          <w:highlight w:val="none"/>
          <w:shd w:val="clear" w:color="auto" w:fill="ffffff"/>
          <w:lang w:bidi="ar"/>
        </w:rPr>
        <w:t xml:space="preserve">根据《政府采购促进中小企业发展管理办法》的相关规定，本项目专门面向中小企业采购。本项目所属行业为其他未列明行业。</w:t>
      </w:r>
      <w:r>
        <w:rPr>
          <w:rFonts w:hint="eastAsia" w:ascii="Times New Roman" w:hAnsi="Times New Roman" w:cs="宋体"/>
          <w:b/>
          <w:bCs/>
          <w:highlight w:val="none"/>
          <w:lang w:bidi="ar"/>
        </w:rPr>
      </w:r>
      <w:r/>
    </w:p>
    <w:p>
      <w:pPr>
        <w:pStyle w:val="860"/>
        <w:spacing w:line="480" w:lineRule="exact"/>
        <w:rPr>
          <w:highlight w:val="none"/>
          <w:u w:val="single"/>
        </w:rPr>
      </w:pPr>
      <w:r>
        <w:rPr>
          <w:rFonts w:hint="eastAsia" w:ascii="Times New Roman" w:hAnsi="Times New Roman" w:cs="宋体"/>
          <w:highlight w:val="none"/>
          <w:u w:val="single"/>
          <w:lang w:bidi="ar"/>
        </w:rPr>
        <w:t xml:space="preserve">提供《中小企业声明函》（格式见第三章）或提供《残疾人福利性单位声明函》（格式见第三章）或提供由省级以上监狱管理局、戒毒管理局（含新疆生产建设兵团）出具的属于监狱企业的证明文件。</w:t>
      </w:r>
      <w:r>
        <w:rPr>
          <w:highlight w:val="none"/>
          <w:u w:val="single"/>
        </w:rPr>
      </w:r>
      <w:r/>
    </w:p>
    <w:p>
      <w:pPr>
        <w:pStyle w:val="860"/>
        <w:spacing w:line="480" w:lineRule="exact"/>
        <w:rPr>
          <w:rFonts w:hint="eastAsia" w:ascii="Times New Roman" w:hAnsi="Times New Roman" w:cs="宋体"/>
          <w:highlight w:val="none"/>
          <w:u w:val="single"/>
          <w:lang w:bidi="ar"/>
        </w:rPr>
      </w:pPr>
      <w:r>
        <w:rPr>
          <w:rFonts w:hint="eastAsia" w:ascii="Times New Roman" w:hAnsi="Times New Roman" w:cs="宋体"/>
          <w:highlight w:val="none"/>
          <w:u w:val="single"/>
          <w:lang w:bidi="ar"/>
        </w:rPr>
      </w:r>
      <w:r/>
    </w:p>
    <w:p>
      <w:pPr>
        <w:pStyle w:val="860"/>
        <w:spacing w:line="480" w:lineRule="exact"/>
        <w:rPr>
          <w:highlight w:val="none"/>
        </w:rPr>
      </w:pPr>
      <w:r>
        <w:rPr>
          <w:rFonts w:hint="eastAsia" w:ascii="Times New Roman" w:hAnsi="Times New Roman" w:cs="宋体"/>
          <w:highlight w:val="none"/>
          <w:lang w:bidi="ar"/>
        </w:rPr>
        <w:t xml:space="preserve">备注：以上资格审查必须提供的材料未完整合规提供的，资格审查不合格。</w:t>
      </w:r>
      <w:r>
        <w:rPr>
          <w:highlight w:val="none"/>
        </w:rPr>
      </w:r>
      <w:r/>
    </w:p>
    <w:p>
      <w:pPr>
        <w:pStyle w:val="860"/>
        <w:ind w:right="-161"/>
        <w:spacing w:line="400" w:lineRule="exact"/>
        <w:rPr>
          <w:rFonts w:ascii="Times New Roman" w:hAnsi="Times New Roman"/>
          <w:b/>
          <w:bCs/>
          <w:highlight w:val="none"/>
          <w:lang w:bidi="ar"/>
        </w:rPr>
      </w:pPr>
      <w:r>
        <w:rPr>
          <w:rFonts w:ascii="Times New Roman" w:hAnsi="Times New Roman"/>
          <w:b/>
          <w:bCs/>
          <w:highlight w:val="none"/>
          <w:lang w:bidi="ar"/>
        </w:rPr>
      </w:r>
      <w:r/>
    </w:p>
    <w:p>
      <w:pPr>
        <w:pStyle w:val="860"/>
        <w:ind w:right="-161"/>
        <w:spacing w:line="400" w:lineRule="exact"/>
        <w:rPr>
          <w:color w:val="000000"/>
          <w:szCs w:val="21"/>
          <w:highlight w:val="none"/>
        </w:rPr>
      </w:pPr>
      <w:r>
        <w:rPr>
          <w:rFonts w:ascii="Times New Roman" w:hAnsi="Times New Roman"/>
          <w:b/>
          <w:bCs/>
          <w:highlight w:val="none"/>
          <w:lang w:bidi="ar"/>
        </w:rPr>
        <w:t xml:space="preserve">3.1.4</w:t>
      </w:r>
      <w:r>
        <w:rPr>
          <w:rFonts w:hint="eastAsia" w:ascii="Times New Roman" w:hAnsi="Times New Roman" w:cs="宋体"/>
          <w:b/>
          <w:bCs/>
          <w:highlight w:val="none"/>
          <w:lang w:bidi="ar"/>
        </w:rPr>
        <w:t xml:space="preserve">符合性审查文件</w:t>
      </w:r>
      <w:r>
        <w:rPr>
          <w:color w:val="000000"/>
          <w:szCs w:val="21"/>
          <w:highlight w:val="none"/>
        </w:rPr>
      </w:r>
      <w:r/>
    </w:p>
    <w:p>
      <w:pPr>
        <w:pStyle w:val="860"/>
        <w:ind w:right="-161"/>
        <w:spacing w:line="400" w:lineRule="exact"/>
        <w:rPr>
          <w:color w:val="000000"/>
          <w:szCs w:val="21"/>
          <w:highlight w:val="none"/>
        </w:rPr>
      </w:pPr>
      <w:r>
        <w:rPr>
          <w:rFonts w:ascii="Times New Roman" w:hAnsi="Times New Roman"/>
          <w:color w:val="000000"/>
          <w:szCs w:val="21"/>
          <w:highlight w:val="none"/>
          <w:lang w:bidi="ar"/>
        </w:rPr>
        <w:t xml:space="preserve">3.1.</w:t>
      </w:r>
      <w:r>
        <w:rPr>
          <w:rFonts w:hint="eastAsia" w:ascii="Times New Roman" w:hAnsi="Times New Roman"/>
          <w:color w:val="000000"/>
          <w:szCs w:val="21"/>
          <w:highlight w:val="none"/>
          <w:lang w:bidi="ar"/>
        </w:rPr>
        <w:t xml:space="preserve">4</w:t>
      </w:r>
      <w:r>
        <w:rPr>
          <w:rFonts w:ascii="Times New Roman" w:hAnsi="Times New Roman"/>
          <w:color w:val="000000"/>
          <w:szCs w:val="21"/>
          <w:highlight w:val="none"/>
          <w:lang w:bidi="ar"/>
        </w:rPr>
        <w:t xml:space="preserve">.</w:t>
      </w:r>
      <w:r>
        <w:rPr>
          <w:rFonts w:hint="eastAsia" w:ascii="Times New Roman" w:hAnsi="Times New Roman"/>
          <w:color w:val="000000"/>
          <w:szCs w:val="21"/>
          <w:highlight w:val="none"/>
          <w:lang w:bidi="ar"/>
        </w:rPr>
        <w:t xml:space="preserve">1</w:t>
      </w:r>
      <w:r>
        <w:rPr>
          <w:rFonts w:hint="eastAsia" w:ascii="Times New Roman" w:hAnsi="Times New Roman" w:cs="宋体"/>
          <w:color w:val="000000"/>
          <w:szCs w:val="21"/>
          <w:highlight w:val="none"/>
          <w:lang w:bidi="ar"/>
        </w:rPr>
        <w:t xml:space="preserve">投标函、关于资格条件的声明函（格式见第三章）、供应商情况表（格式见第三章）；</w:t>
      </w:r>
      <w:r>
        <w:rPr>
          <w:color w:val="000000"/>
          <w:szCs w:val="21"/>
          <w:highlight w:val="none"/>
        </w:rPr>
      </w:r>
      <w:r/>
    </w:p>
    <w:p>
      <w:pPr>
        <w:pStyle w:val="860"/>
        <w:spacing w:line="480" w:lineRule="exact"/>
        <w:rPr>
          <w:highlight w:val="none"/>
        </w:rPr>
      </w:pPr>
      <w:r>
        <w:rPr>
          <w:rFonts w:ascii="Times New Roman" w:hAnsi="Times New Roman"/>
          <w:highlight w:val="none"/>
          <w:lang w:bidi="ar"/>
        </w:rPr>
        <w:t xml:space="preserve">3.1.4.</w:t>
      </w:r>
      <w:r>
        <w:rPr>
          <w:rFonts w:hint="eastAsia" w:ascii="Times New Roman" w:hAnsi="Times New Roman"/>
          <w:highlight w:val="none"/>
          <w:lang w:bidi="ar"/>
        </w:rPr>
        <w:t xml:space="preserve">2</w:t>
      </w:r>
      <w:r>
        <w:rPr>
          <w:rFonts w:hint="eastAsia" w:ascii="Times New Roman" w:hAnsi="Times New Roman" w:cs="宋体"/>
          <w:highlight w:val="none"/>
          <w:lang w:bidi="ar"/>
        </w:rPr>
        <w:t xml:space="preserve">费用分析表（格式见第三章）；</w:t>
      </w:r>
      <w:r>
        <w:rPr>
          <w:highlight w:val="none"/>
        </w:rPr>
      </w:r>
      <w:r/>
    </w:p>
    <w:p>
      <w:pPr>
        <w:pStyle w:val="860"/>
        <w:spacing w:line="480" w:lineRule="exact"/>
        <w:rPr>
          <w:highlight w:val="none"/>
        </w:rPr>
      </w:pPr>
      <w:r>
        <w:rPr>
          <w:rFonts w:ascii="Times New Roman" w:hAnsi="Times New Roman"/>
          <w:highlight w:val="none"/>
          <w:lang w:bidi="ar"/>
        </w:rPr>
        <w:t xml:space="preserve">3.1.4.</w:t>
      </w:r>
      <w:r>
        <w:rPr>
          <w:rFonts w:hint="eastAsia" w:ascii="Times New Roman" w:hAnsi="Times New Roman"/>
          <w:highlight w:val="none"/>
          <w:lang w:bidi="ar"/>
        </w:rPr>
        <w:t xml:space="preserve">3</w:t>
      </w:r>
      <w:r>
        <w:rPr>
          <w:rFonts w:hint="eastAsia" w:ascii="Times New Roman" w:hAnsi="Times New Roman" w:cs="宋体"/>
          <w:highlight w:val="none"/>
          <w:lang w:bidi="ar"/>
        </w:rPr>
        <w:t xml:space="preserve">商务和技术偏离表（格式见第三章）；</w:t>
      </w:r>
      <w:r>
        <w:rPr>
          <w:rFonts w:ascii="Times New Roman" w:hAnsi="Times New Roman"/>
          <w:highlight w:val="none"/>
          <w:lang w:bidi="ar"/>
        </w:rPr>
        <w:t xml:space="preserve"> </w:t>
      </w:r>
      <w:r>
        <w:rPr>
          <w:highlight w:val="none"/>
        </w:rPr>
      </w:r>
      <w:r/>
    </w:p>
    <w:p>
      <w:pPr>
        <w:pStyle w:val="860"/>
        <w:spacing w:line="480" w:lineRule="exact"/>
        <w:rPr>
          <w:highlight w:val="none"/>
        </w:rPr>
      </w:pPr>
      <w:r>
        <w:rPr>
          <w:rFonts w:ascii="Times New Roman" w:hAnsi="Times New Roman"/>
          <w:highlight w:val="none"/>
          <w:lang w:bidi="ar"/>
        </w:rPr>
        <w:t xml:space="preserve">3.1.4.</w:t>
      </w:r>
      <w:r>
        <w:rPr>
          <w:rFonts w:hint="eastAsia" w:ascii="Times New Roman" w:hAnsi="Times New Roman"/>
          <w:highlight w:val="none"/>
          <w:lang w:bidi="ar"/>
        </w:rPr>
        <w:t xml:space="preserve">4</w:t>
      </w:r>
      <w:r>
        <w:rPr>
          <w:rFonts w:hint="eastAsia" w:ascii="Times New Roman" w:hAnsi="Times New Roman" w:cs="宋体"/>
          <w:szCs w:val="22"/>
          <w:highlight w:val="none"/>
          <w:lang w:bidi="ar"/>
        </w:rPr>
        <w:t xml:space="preserve">项目负责人情况一览表</w:t>
      </w:r>
      <w:r>
        <w:rPr>
          <w:rFonts w:hint="eastAsia" w:ascii="Times New Roman" w:hAnsi="Times New Roman" w:cs="宋体"/>
          <w:highlight w:val="none"/>
          <w:lang w:bidi="ar"/>
        </w:rPr>
        <w:t xml:space="preserve">、投入本项目人员配备一览表（格式见第三章）</w:t>
      </w:r>
      <w:r>
        <w:rPr>
          <w:highlight w:val="none"/>
        </w:rPr>
      </w:r>
      <w:r/>
    </w:p>
    <w:p>
      <w:pPr>
        <w:pStyle w:val="860"/>
        <w:spacing w:line="480" w:lineRule="exact"/>
        <w:rPr>
          <w:highlight w:val="none"/>
        </w:rPr>
      </w:pPr>
      <w:r>
        <w:rPr>
          <w:rFonts w:ascii="Times New Roman" w:hAnsi="Times New Roman"/>
          <w:highlight w:val="none"/>
          <w:lang w:bidi="ar"/>
        </w:rPr>
        <w:t xml:space="preserve">3.1.4.</w:t>
      </w:r>
      <w:r>
        <w:rPr>
          <w:rFonts w:hint="eastAsia" w:ascii="Times New Roman" w:hAnsi="Times New Roman"/>
          <w:highlight w:val="none"/>
          <w:lang w:bidi="ar"/>
        </w:rPr>
        <w:t xml:space="preserve">5</w:t>
      </w:r>
      <w:r>
        <w:rPr>
          <w:rFonts w:hint="eastAsia" w:ascii="Times New Roman" w:hAnsi="Times New Roman" w:cs="宋体"/>
          <w:highlight w:val="none"/>
          <w:lang w:bidi="ar"/>
        </w:rPr>
        <w:t xml:space="preserve">投入本项目专业设备及易耗品清单（格式见第三章）</w:t>
      </w:r>
      <w:r>
        <w:rPr>
          <w:highlight w:val="none"/>
        </w:rPr>
      </w:r>
      <w:r/>
    </w:p>
    <w:p>
      <w:pPr>
        <w:pStyle w:val="860"/>
        <w:spacing w:line="480" w:lineRule="exact"/>
        <w:rPr>
          <w:highlight w:val="none"/>
        </w:rPr>
      </w:pPr>
      <w:r>
        <w:rPr>
          <w:rFonts w:ascii="Times New Roman" w:hAnsi="Times New Roman"/>
          <w:highlight w:val="none"/>
          <w:lang w:bidi="ar"/>
        </w:rPr>
        <w:t xml:space="preserve">3.1.4.</w:t>
      </w:r>
      <w:r>
        <w:rPr>
          <w:rFonts w:hint="eastAsia" w:ascii="Times New Roman" w:hAnsi="Times New Roman"/>
          <w:highlight w:val="none"/>
          <w:lang w:bidi="ar"/>
        </w:rPr>
        <w:t xml:space="preserve">6</w:t>
      </w:r>
      <w:r>
        <w:rPr>
          <w:rFonts w:hint="eastAsia" w:ascii="Times New Roman" w:hAnsi="Times New Roman" w:cs="宋体"/>
          <w:szCs w:val="22"/>
          <w:highlight w:val="none"/>
          <w:lang w:bidi="ar"/>
        </w:rPr>
        <w:t xml:space="preserve">法定代表人身份证明书</w:t>
      </w:r>
      <w:r>
        <w:rPr>
          <w:rFonts w:hint="eastAsia" w:ascii="Times New Roman" w:hAnsi="Times New Roman" w:cs="宋体"/>
          <w:highlight w:val="none"/>
          <w:lang w:bidi="ar"/>
        </w:rPr>
        <w:t xml:space="preserve">（格式见第三章）；</w:t>
      </w:r>
      <w:r>
        <w:rPr>
          <w:highlight w:val="none"/>
        </w:rPr>
      </w:r>
      <w:r/>
    </w:p>
    <w:p>
      <w:pPr>
        <w:pStyle w:val="860"/>
        <w:spacing w:line="480" w:lineRule="exact"/>
        <w:rPr>
          <w:highlight w:val="none"/>
        </w:rPr>
      </w:pPr>
      <w:r>
        <w:rPr>
          <w:rFonts w:ascii="Times New Roman" w:hAnsi="Times New Roman"/>
          <w:highlight w:val="none"/>
          <w:lang w:bidi="ar"/>
        </w:rPr>
        <w:t xml:space="preserve">3.1.4.</w:t>
      </w:r>
      <w:r>
        <w:rPr>
          <w:rFonts w:hint="eastAsia" w:ascii="Times New Roman" w:hAnsi="Times New Roman"/>
          <w:highlight w:val="none"/>
          <w:lang w:bidi="ar"/>
        </w:rPr>
        <w:t xml:space="preserve">7</w:t>
      </w:r>
      <w:r>
        <w:rPr>
          <w:rFonts w:hint="eastAsia" w:ascii="Times New Roman" w:hAnsi="Times New Roman" w:cs="宋体"/>
          <w:highlight w:val="none"/>
          <w:lang w:bidi="ar"/>
        </w:rPr>
        <w:t xml:space="preserve">法人授权委托书（如有授权委托，格式见第三章）；</w:t>
      </w:r>
      <w:r>
        <w:rPr>
          <w:highlight w:val="none"/>
        </w:rPr>
      </w:r>
      <w:r/>
    </w:p>
    <w:p>
      <w:pPr>
        <w:pStyle w:val="860"/>
        <w:spacing w:line="480" w:lineRule="exact"/>
        <w:rPr>
          <w:highlight w:val="none"/>
        </w:rPr>
      </w:pPr>
      <w:r>
        <w:rPr>
          <w:rFonts w:ascii="Times New Roman" w:hAnsi="Times New Roman"/>
          <w:highlight w:val="none"/>
          <w:lang w:bidi="ar"/>
        </w:rPr>
        <w:t xml:space="preserve">3.1.4.</w:t>
      </w:r>
      <w:r>
        <w:rPr>
          <w:rFonts w:hint="eastAsia" w:ascii="Times New Roman" w:hAnsi="Times New Roman"/>
          <w:highlight w:val="none"/>
          <w:lang w:bidi="ar"/>
        </w:rPr>
        <w:t xml:space="preserve">8</w:t>
      </w:r>
      <w:r>
        <w:rPr>
          <w:rFonts w:hint="eastAsia" w:ascii="Times New Roman" w:hAnsi="Times New Roman" w:cs="宋体"/>
          <w:highlight w:val="none"/>
          <w:lang w:bidi="ar"/>
        </w:rPr>
        <w:t xml:space="preserve">采购需求中所涉及到的或供应商认为需加以说明或证明的其他有关符合性（实质性响应）证明材料、证明（如有）；</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以上</w:t>
      </w:r>
      <w:r>
        <w:rPr>
          <w:rFonts w:ascii="Times New Roman" w:hAnsi="Times New Roman"/>
          <w:highlight w:val="none"/>
          <w:lang w:bidi="ar"/>
        </w:rPr>
        <w:t xml:space="preserve">3.1.4.1</w:t>
      </w:r>
      <w:r>
        <w:rPr>
          <w:rFonts w:hint="eastAsia" w:ascii="Times New Roman" w:hAnsi="Times New Roman" w:cs="宋体"/>
          <w:highlight w:val="none"/>
          <w:lang w:bidi="ar"/>
        </w:rPr>
        <w:t xml:space="preserve">—</w:t>
      </w:r>
      <w:r>
        <w:rPr>
          <w:rFonts w:ascii="Times New Roman" w:hAnsi="Times New Roman"/>
          <w:highlight w:val="none"/>
          <w:lang w:bidi="ar"/>
        </w:rPr>
        <w:t xml:space="preserve">3.1.4.</w:t>
      </w:r>
      <w:r>
        <w:rPr>
          <w:rFonts w:hint="eastAsia" w:ascii="Times New Roman" w:hAnsi="Times New Roman"/>
          <w:highlight w:val="none"/>
          <w:lang w:bidi="ar"/>
        </w:rPr>
        <w:t xml:space="preserve">6</w:t>
      </w:r>
      <w:r>
        <w:rPr>
          <w:rFonts w:hint="eastAsia" w:ascii="Times New Roman" w:hAnsi="Times New Roman" w:cs="宋体"/>
          <w:highlight w:val="none"/>
          <w:lang w:bidi="ar"/>
        </w:rPr>
        <w:t xml:space="preserve">为符合性审查必须提供的资料，如有授权委托的还必须提供</w:t>
      </w:r>
      <w:r>
        <w:rPr>
          <w:rFonts w:ascii="Times New Roman" w:hAnsi="Times New Roman"/>
          <w:highlight w:val="none"/>
          <w:lang w:bidi="ar"/>
        </w:rPr>
        <w:t xml:space="preserve">3.1.4.</w:t>
      </w:r>
      <w:r>
        <w:rPr>
          <w:rFonts w:hint="eastAsia" w:ascii="Times New Roman" w:hAnsi="Times New Roman"/>
          <w:highlight w:val="none"/>
          <w:lang w:bidi="ar"/>
        </w:rPr>
        <w:t xml:space="preserve">7</w:t>
      </w:r>
      <w:r>
        <w:rPr>
          <w:rFonts w:hint="eastAsia" w:ascii="Times New Roman" w:hAnsi="Times New Roman" w:cs="宋体"/>
          <w:highlight w:val="none"/>
          <w:lang w:bidi="ar"/>
        </w:rPr>
        <w:t xml:space="preserve">项材料，如招标书要求提供其他有关符合性（实质性响应）证明材料的还必须提供</w:t>
      </w:r>
      <w:r>
        <w:rPr>
          <w:rFonts w:ascii="Times New Roman" w:hAnsi="Times New Roman"/>
          <w:highlight w:val="none"/>
          <w:lang w:bidi="ar"/>
        </w:rPr>
        <w:t xml:space="preserve">3.1.4.</w:t>
      </w:r>
      <w:r>
        <w:rPr>
          <w:rFonts w:hint="eastAsia" w:ascii="Times New Roman" w:hAnsi="Times New Roman"/>
          <w:highlight w:val="none"/>
          <w:lang w:bidi="ar"/>
        </w:rPr>
        <w:t xml:space="preserve">8</w:t>
      </w:r>
      <w:r>
        <w:rPr>
          <w:rFonts w:hint="eastAsia" w:ascii="Times New Roman" w:hAnsi="Times New Roman" w:cs="宋体"/>
          <w:highlight w:val="none"/>
          <w:lang w:bidi="ar"/>
        </w:rPr>
        <w:t xml:space="preserve">项材料，否则投标无效。</w:t>
      </w:r>
      <w:r>
        <w:rPr>
          <w:rFonts w:ascii="Times New Roman" w:hAnsi="Times New Roman"/>
          <w:highlight w:val="none"/>
          <w:lang w:bidi="ar"/>
        </w:rPr>
        <w:t xml:space="preserve"> </w:t>
      </w:r>
      <w:r>
        <w:rPr>
          <w:highlight w:val="none"/>
        </w:rPr>
      </w:r>
      <w:r/>
    </w:p>
    <w:p>
      <w:pPr>
        <w:pStyle w:val="860"/>
        <w:spacing w:line="480" w:lineRule="exact"/>
        <w:rPr>
          <w:b/>
          <w:bCs/>
          <w:highlight w:val="none"/>
        </w:rPr>
      </w:pPr>
      <w:r>
        <w:rPr>
          <w:rFonts w:ascii="Times New Roman" w:hAnsi="Times New Roman"/>
          <w:b/>
          <w:bCs/>
          <w:highlight w:val="none"/>
          <w:lang w:bidi="ar"/>
        </w:rPr>
        <w:t xml:space="preserve">3.1.5</w:t>
      </w:r>
      <w:r>
        <w:rPr>
          <w:rFonts w:hint="eastAsia" w:ascii="Times New Roman" w:hAnsi="Times New Roman" w:cs="宋体"/>
          <w:b/>
          <w:bCs/>
          <w:highlight w:val="none"/>
          <w:lang w:bidi="ar"/>
        </w:rPr>
        <w:t xml:space="preserve">综合评审文件</w:t>
      </w:r>
      <w:r>
        <w:rPr>
          <w:b/>
          <w:bCs/>
          <w:highlight w:val="none"/>
        </w:rPr>
      </w:r>
      <w:r/>
    </w:p>
    <w:p>
      <w:pPr>
        <w:pStyle w:val="860"/>
        <w:spacing w:line="480" w:lineRule="exact"/>
        <w:rPr>
          <w:highlight w:val="none"/>
        </w:rPr>
      </w:pPr>
      <w:r>
        <w:rPr>
          <w:rFonts w:ascii="Times New Roman" w:hAnsi="Times New Roman"/>
          <w:highlight w:val="none"/>
          <w:lang w:bidi="ar"/>
        </w:rPr>
        <w:t xml:space="preserve">3.1.5.1</w:t>
      </w:r>
      <w:r>
        <w:rPr>
          <w:rFonts w:hint="eastAsia" w:ascii="Times New Roman" w:hAnsi="Times New Roman" w:cs="宋体"/>
          <w:highlight w:val="none"/>
          <w:lang w:bidi="ar"/>
        </w:rPr>
        <w:t xml:space="preserve">评分标准中所涉及到针对本项目的各项实施、服务方案、相关制度、证书、业绩、承诺函及其他材料、证明等。</w:t>
      </w:r>
      <w:r>
        <w:rPr>
          <w:highlight w:val="none"/>
        </w:rPr>
      </w:r>
      <w:r/>
    </w:p>
    <w:p>
      <w:pPr>
        <w:pStyle w:val="860"/>
        <w:spacing w:line="480" w:lineRule="exact"/>
        <w:rPr>
          <w:b/>
          <w:bCs/>
          <w:highlight w:val="none"/>
        </w:rPr>
      </w:pPr>
      <w:r>
        <w:rPr>
          <w:rFonts w:ascii="Times New Roman" w:hAnsi="Times New Roman"/>
          <w:b/>
          <w:bCs/>
          <w:highlight w:val="none"/>
          <w:lang w:bidi="ar"/>
        </w:rPr>
        <w:t xml:space="preserve">3.1.6</w:t>
      </w:r>
      <w:r>
        <w:rPr>
          <w:rFonts w:hint="eastAsia" w:ascii="Times New Roman" w:hAnsi="Times New Roman" w:cs="宋体"/>
          <w:b/>
          <w:bCs/>
          <w:highlight w:val="none"/>
          <w:lang w:bidi="ar"/>
        </w:rPr>
        <w:t xml:space="preserve">价格折扣文件</w:t>
      </w:r>
      <w:r>
        <w:rPr>
          <w:b/>
          <w:bCs/>
          <w:highlight w:val="none"/>
        </w:rPr>
      </w:r>
      <w:r/>
    </w:p>
    <w:p>
      <w:pPr>
        <w:pStyle w:val="860"/>
        <w:spacing w:line="480" w:lineRule="exact"/>
        <w:rPr>
          <w:highlight w:val="none"/>
        </w:rPr>
      </w:pPr>
      <w:r>
        <w:rPr>
          <w:rFonts w:hint="eastAsia" w:ascii="Times New Roman" w:hAnsi="Times New Roman" w:cs="宋体"/>
          <w:b/>
          <w:bCs/>
          <w:highlight w:val="none"/>
          <w:lang w:bidi="ar"/>
        </w:rPr>
        <w:t xml:space="preserve">中小企业此处重复上传一遍“中小企</w:t>
      </w:r>
      <w:r>
        <w:rPr>
          <w:rFonts w:hint="eastAsia" w:ascii="Times New Roman" w:hAnsi="Times New Roman" w:cs="宋体"/>
          <w:b/>
          <w:highlight w:val="none"/>
          <w:lang w:bidi="ar"/>
        </w:rPr>
        <w:t xml:space="preserve">业声明函（格式见第三章）或残疾人福利性单位声明函（格式见第三章）或监狱企业证明</w:t>
      </w:r>
      <w:r>
        <w:rPr>
          <w:rFonts w:ascii="Times New Roman" w:hAnsi="Times New Roman"/>
          <w:highlight w:val="none"/>
          <w:lang w:bidi="ar"/>
        </w:rPr>
        <w:t xml:space="preserve">”</w:t>
      </w:r>
      <w:r>
        <w:rPr>
          <w:rFonts w:hint="eastAsia" w:ascii="Times New Roman" w:hAnsi="Times New Roman" w:cs="宋体"/>
          <w:highlight w:val="none"/>
          <w:lang w:bidi="ar"/>
        </w:rPr>
        <w:t xml:space="preserve">。</w:t>
      </w:r>
      <w:r>
        <w:rPr>
          <w:highlight w:val="none"/>
        </w:rPr>
      </w:r>
      <w:r/>
    </w:p>
    <w:p>
      <w:pPr>
        <w:pStyle w:val="860"/>
        <w:spacing w:line="480" w:lineRule="exact"/>
        <w:rPr>
          <w:highlight w:val="none"/>
        </w:rPr>
      </w:pPr>
      <w:r>
        <w:rPr>
          <w:rFonts w:ascii="Times New Roman" w:hAnsi="Times New Roman"/>
          <w:highlight w:val="none"/>
          <w:lang w:bidi="ar"/>
        </w:rPr>
        <w:t xml:space="preserve">(</w:t>
      </w:r>
      <w:r>
        <w:rPr>
          <w:rFonts w:hint="eastAsia" w:ascii="Times New Roman" w:hAnsi="Times New Roman" w:cs="宋体"/>
          <w:b/>
          <w:bCs/>
          <w:highlight w:val="none"/>
          <w:lang w:bidi="ar"/>
        </w:rPr>
        <w:t xml:space="preserve">本项目专门面向中小企业采购。</w:t>
      </w:r>
      <w:r>
        <w:rPr>
          <w:rFonts w:hint="eastAsia" w:ascii="Times New Roman" w:hAnsi="Times New Roman" w:cs="宋体"/>
          <w:highlight w:val="none"/>
          <w:lang w:bidi="ar"/>
        </w:rPr>
        <w:t xml:space="preserve">专门面向中小企业的项目，必须提供该项资料，否则资格审查不通过；非专门面向中小企业的项目如提供该项材料，将按照评定成交标准享受价格评审优惠政策。</w:t>
      </w:r>
      <w:r>
        <w:rPr>
          <w:rFonts w:ascii="Times New Roman" w:hAnsi="Times New Roman"/>
          <w:highlight w:val="none"/>
          <w:lang w:bidi="ar"/>
        </w:rPr>
        <w:t xml:space="preserve">)</w:t>
      </w:r>
      <w:r>
        <w:rPr>
          <w:highlight w:val="none"/>
        </w:rPr>
      </w:r>
      <w:r/>
    </w:p>
    <w:p>
      <w:pPr>
        <w:pStyle w:val="860"/>
        <w:spacing w:line="480" w:lineRule="exact"/>
        <w:rPr>
          <w:highlight w:val="none"/>
        </w:rPr>
      </w:pPr>
      <w:r>
        <w:rPr>
          <w:highlight w:val="none"/>
        </w:rPr>
      </w:r>
      <w:r/>
    </w:p>
    <w:p>
      <w:pPr>
        <w:pStyle w:val="860"/>
        <w:spacing w:line="480" w:lineRule="exact"/>
        <w:rPr>
          <w:highlight w:val="none"/>
        </w:rPr>
      </w:pPr>
      <w:r>
        <w:rPr>
          <w:rFonts w:hint="eastAsia" w:ascii="Times New Roman" w:hAnsi="Times New Roman" w:cs="宋体"/>
          <w:highlight w:val="none"/>
          <w:lang w:bidi="ar"/>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投标人必须保证全部投标资料的真实性，如有虚假或对招标文件所要求说明的情况故意隐瞒或虚报，视为不实质性响应招标文件，投标无效。</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如投标人投标文件中某些条款不响应招标文件提出的全部服务内容与要求，须在偏离表中逐条列出，未列出的视同响应。</w:t>
      </w:r>
      <w:r>
        <w:rPr>
          <w:highlight w:val="none"/>
        </w:rPr>
      </w:r>
      <w:r/>
    </w:p>
    <w:p>
      <w:pPr>
        <w:pStyle w:val="860"/>
        <w:spacing w:line="480" w:lineRule="exact"/>
        <w:rPr>
          <w:highlight w:val="none"/>
        </w:rPr>
      </w:pPr>
      <w:r>
        <w:rPr>
          <w:rFonts w:ascii="Times New Roman" w:hAnsi="Times New Roman"/>
          <w:highlight w:val="none"/>
          <w:lang w:bidi="ar"/>
        </w:rPr>
        <w:t xml:space="preserve">3.2</w:t>
      </w:r>
      <w:r>
        <w:rPr>
          <w:rFonts w:hint="eastAsia" w:ascii="Times New Roman" w:hAnsi="Times New Roman" w:cs="宋体"/>
          <w:highlight w:val="none"/>
          <w:lang w:bidi="ar"/>
        </w:rPr>
        <w:t xml:space="preserve">投标报价</w:t>
      </w:r>
      <w:r>
        <w:rPr>
          <w:highlight w:val="none"/>
        </w:rPr>
      </w:r>
      <w:r/>
    </w:p>
    <w:p>
      <w:pPr>
        <w:pStyle w:val="860"/>
        <w:spacing w:line="480" w:lineRule="exact"/>
        <w:rPr>
          <w:highlight w:val="none"/>
        </w:rPr>
      </w:pPr>
      <w:r>
        <w:rPr>
          <w:rFonts w:ascii="Times New Roman" w:hAnsi="Times New Roman"/>
          <w:highlight w:val="none"/>
          <w:lang w:bidi="ar"/>
        </w:rPr>
        <w:t xml:space="preserve">3.2.1</w:t>
      </w:r>
      <w:r>
        <w:rPr>
          <w:rFonts w:hint="eastAsia" w:ascii="Times New Roman" w:hAnsi="Times New Roman" w:cs="宋体"/>
          <w:highlight w:val="none"/>
          <w:lang w:bidi="ar"/>
        </w:rPr>
        <w:t xml:space="preserve">投标报价应包括完成本招标项目全部内容的一切费用，除非合同条款中另有规定，投标人所报价格在合同实施期间不因市场变化因素而变动。</w:t>
      </w:r>
      <w:r>
        <w:rPr>
          <w:highlight w:val="none"/>
        </w:rPr>
      </w:r>
      <w:r/>
    </w:p>
    <w:p>
      <w:pPr>
        <w:pStyle w:val="860"/>
        <w:spacing w:line="480" w:lineRule="exact"/>
        <w:rPr>
          <w:highlight w:val="none"/>
        </w:rPr>
      </w:pPr>
      <w:r>
        <w:rPr>
          <w:rFonts w:ascii="Times New Roman" w:hAnsi="Times New Roman"/>
          <w:highlight w:val="none"/>
          <w:lang w:bidi="ar"/>
        </w:rPr>
        <w:t xml:space="preserve">3.2.2</w:t>
      </w:r>
      <w:r>
        <w:rPr>
          <w:rFonts w:hint="eastAsia" w:ascii="Times New Roman" w:hAnsi="Times New Roman" w:cs="宋体"/>
          <w:highlight w:val="none"/>
          <w:lang w:bidi="ar"/>
        </w:rPr>
        <w:t xml:space="preserve">如果招标文件要求分标段投标的，则投标人可以根据自身经营许可范围，选择投标其中部分或者全部标段，但各标段应分别计算填写单价和总价。</w:t>
      </w:r>
      <w:r>
        <w:rPr>
          <w:highlight w:val="none"/>
        </w:rPr>
      </w:r>
      <w:r/>
    </w:p>
    <w:p>
      <w:pPr>
        <w:pStyle w:val="860"/>
        <w:spacing w:line="480" w:lineRule="exact"/>
        <w:rPr>
          <w:highlight w:val="none"/>
        </w:rPr>
      </w:pPr>
      <w:r>
        <w:rPr>
          <w:rFonts w:ascii="Times New Roman" w:hAnsi="Times New Roman"/>
          <w:highlight w:val="none"/>
          <w:lang w:bidi="ar"/>
        </w:rPr>
        <w:t xml:space="preserve">3.2.3</w:t>
      </w:r>
      <w:r>
        <w:rPr>
          <w:rFonts w:hint="eastAsia" w:ascii="Times New Roman" w:hAnsi="Times New Roman" w:cs="宋体"/>
          <w:highlight w:val="none"/>
          <w:lang w:bidi="ar"/>
        </w:rPr>
        <w:t xml:space="preserve">投标人应对招标文件内所要采购的全部内容进行报价，只对其中部分内容报价的，投标无效。</w:t>
      </w:r>
      <w:r>
        <w:rPr>
          <w:highlight w:val="none"/>
        </w:rPr>
      </w:r>
      <w:r/>
    </w:p>
    <w:p>
      <w:pPr>
        <w:pStyle w:val="860"/>
        <w:spacing w:line="480" w:lineRule="exact"/>
        <w:rPr>
          <w:highlight w:val="none"/>
        </w:rPr>
      </w:pPr>
      <w:r>
        <w:rPr>
          <w:rFonts w:ascii="Times New Roman" w:hAnsi="Times New Roman"/>
          <w:highlight w:val="none"/>
          <w:lang w:bidi="ar"/>
        </w:rPr>
        <w:t xml:space="preserve">3.2.4</w:t>
      </w:r>
      <w:r>
        <w:rPr>
          <w:rFonts w:hint="eastAsia" w:ascii="Times New Roman" w:hAnsi="Times New Roman" w:cs="宋体"/>
          <w:highlight w:val="none"/>
          <w:lang w:bidi="ar"/>
        </w:rPr>
        <w:t xml:space="preserve">一项投标内容只允许一个报价，任何有选择性投标报价的，其投标无效。</w:t>
      </w:r>
      <w:r>
        <w:rPr>
          <w:highlight w:val="none"/>
        </w:rPr>
      </w:r>
      <w:r/>
    </w:p>
    <w:p>
      <w:pPr>
        <w:pStyle w:val="860"/>
        <w:spacing w:line="480" w:lineRule="exact"/>
        <w:rPr>
          <w:highlight w:val="none"/>
        </w:rPr>
      </w:pPr>
      <w:r>
        <w:rPr>
          <w:rFonts w:ascii="Times New Roman" w:hAnsi="Times New Roman"/>
          <w:highlight w:val="none"/>
          <w:lang w:bidi="ar"/>
        </w:rPr>
        <w:t xml:space="preserve">3.2.5</w:t>
      </w:r>
      <w:r>
        <w:rPr>
          <w:rFonts w:hint="eastAsia" w:ascii="Times New Roman" w:hAnsi="Times New Roman" w:cs="宋体"/>
          <w:highlight w:val="none"/>
          <w:lang w:bidi="ar"/>
        </w:rPr>
        <w:t xml:space="preserve">投标报价超过招标文件中规定的预算金额或者最高限价的，或者各标的物的单价超过该项预算单价的（针对采购文件标明预算单价的项目），其投标无效。</w:t>
      </w:r>
      <w:r>
        <w:rPr>
          <w:highlight w:val="none"/>
        </w:rPr>
      </w:r>
      <w:r/>
    </w:p>
    <w:p>
      <w:pPr>
        <w:pStyle w:val="860"/>
        <w:spacing w:line="480" w:lineRule="exact"/>
        <w:rPr>
          <w:highlight w:val="none"/>
        </w:rPr>
      </w:pPr>
      <w:r>
        <w:rPr>
          <w:rFonts w:ascii="Times New Roman" w:hAnsi="Times New Roman"/>
          <w:highlight w:val="none"/>
          <w:lang w:bidi="ar"/>
        </w:rPr>
        <w:t xml:space="preserve">3.2.6</w:t>
      </w:r>
      <w:r>
        <w:rPr>
          <w:rFonts w:hint="eastAsia" w:ascii="Times New Roman" w:hAnsi="Times New Roman" w:cs="宋体"/>
          <w:highlight w:val="none"/>
          <w:lang w:bidi="ar"/>
        </w:rPr>
        <w:t xml:space="preserve">投标文件报价中的单价和总价全部采用人民币表示，除非另有规定。</w:t>
      </w:r>
      <w:r>
        <w:rPr>
          <w:highlight w:val="none"/>
        </w:rPr>
      </w:r>
      <w:r/>
    </w:p>
    <w:p>
      <w:pPr>
        <w:pStyle w:val="860"/>
        <w:spacing w:line="480" w:lineRule="exact"/>
        <w:rPr>
          <w:highlight w:val="none"/>
        </w:rPr>
      </w:pPr>
      <w:r>
        <w:rPr>
          <w:rFonts w:ascii="Times New Roman" w:hAnsi="Times New Roman"/>
          <w:highlight w:val="none"/>
          <w:lang w:bidi="ar"/>
        </w:rPr>
        <w:t xml:space="preserve">3.3</w:t>
      </w:r>
      <w:r>
        <w:rPr>
          <w:rFonts w:hint="eastAsia" w:ascii="Times New Roman" w:hAnsi="Times New Roman" w:cs="宋体"/>
          <w:highlight w:val="none"/>
          <w:lang w:bidi="ar"/>
        </w:rPr>
        <w:t xml:space="preserve">投标保证金：无</w:t>
      </w:r>
      <w:r>
        <w:rPr>
          <w:highlight w:val="none"/>
        </w:rPr>
      </w:r>
      <w:r/>
    </w:p>
    <w:p>
      <w:pPr>
        <w:pStyle w:val="860"/>
        <w:spacing w:line="480" w:lineRule="exact"/>
        <w:rPr>
          <w:highlight w:val="none"/>
        </w:rPr>
      </w:pPr>
      <w:r>
        <w:rPr>
          <w:rFonts w:ascii="Times New Roman" w:hAnsi="Times New Roman"/>
          <w:highlight w:val="none"/>
          <w:lang w:bidi="ar"/>
        </w:rPr>
        <w:t xml:space="preserve">3.4</w:t>
      </w:r>
      <w:r>
        <w:rPr>
          <w:rFonts w:hint="eastAsia" w:ascii="Times New Roman" w:hAnsi="Times New Roman" w:cs="宋体"/>
          <w:highlight w:val="none"/>
          <w:lang w:bidi="ar"/>
        </w:rPr>
        <w:t xml:space="preserve">投标文件的有效期</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本项目投标有效期为〖</w:t>
      </w:r>
      <w:r>
        <w:rPr>
          <w:rFonts w:ascii="Times New Roman" w:hAnsi="Times New Roman"/>
          <w:highlight w:val="none"/>
          <w:lang w:bidi="ar"/>
        </w:rPr>
        <w:t xml:space="preserve">90</w:t>
      </w:r>
      <w:r>
        <w:rPr>
          <w:rFonts w:hint="eastAsia" w:ascii="Times New Roman" w:hAnsi="Times New Roman" w:cs="宋体"/>
          <w:highlight w:val="none"/>
          <w:lang w:bidi="ar"/>
        </w:rPr>
        <w:t xml:space="preserve">〗天。投标文件中承诺的投标有效期应当不少于招标文件中载明的投标有效期，否则投标无效。特殊情况下需要延长投标有效期的，采购单位应以书面形式通知所有投标人延长投标有效期，投标人应书面答复，同意延长的不得要求或被允许修改其投标文件；拒绝延长的，其投标失效。</w:t>
      </w:r>
      <w:r>
        <w:rPr>
          <w:highlight w:val="none"/>
        </w:rPr>
      </w:r>
      <w:r/>
    </w:p>
    <w:p>
      <w:pPr>
        <w:pStyle w:val="860"/>
        <w:spacing w:line="480" w:lineRule="exact"/>
        <w:rPr>
          <w:highlight w:val="none"/>
        </w:rPr>
      </w:pPr>
      <w:r>
        <w:rPr>
          <w:rFonts w:ascii="Times New Roman" w:hAnsi="Times New Roman"/>
          <w:highlight w:val="none"/>
          <w:lang w:bidi="ar"/>
        </w:rPr>
        <w:t xml:space="preserve">3.5</w:t>
      </w:r>
      <w:r>
        <w:rPr>
          <w:rFonts w:hint="eastAsia" w:ascii="Times New Roman" w:hAnsi="Times New Roman" w:cs="宋体"/>
          <w:highlight w:val="none"/>
          <w:lang w:bidi="ar"/>
        </w:rPr>
        <w:t xml:space="preserve">电子投标文件的编制与递交</w:t>
      </w:r>
      <w:r>
        <w:rPr>
          <w:highlight w:val="none"/>
        </w:rPr>
      </w:r>
      <w:r/>
    </w:p>
    <w:p>
      <w:pPr>
        <w:pStyle w:val="860"/>
        <w:spacing w:line="480" w:lineRule="exact"/>
        <w:rPr>
          <w:highlight w:val="none"/>
        </w:rPr>
      </w:pPr>
      <w:r>
        <w:rPr>
          <w:rFonts w:ascii="Times New Roman" w:hAnsi="Times New Roman"/>
          <w:highlight w:val="none"/>
          <w:lang w:bidi="ar"/>
        </w:rPr>
        <w:t xml:space="preserve">3.5.1</w:t>
      </w:r>
      <w:r>
        <w:rPr>
          <w:rFonts w:hint="eastAsia" w:ascii="Times New Roman" w:hAnsi="Times New Roman" w:cs="宋体"/>
          <w:highlight w:val="none"/>
          <w:lang w:bidi="ar"/>
        </w:rPr>
        <w:t xml:space="preserve">电子投标（响应）文件制作：本项目为网上招投标项目，请投标人插入</w:t>
      </w:r>
      <w:r>
        <w:rPr>
          <w:rFonts w:ascii="Times New Roman" w:hAnsi="Times New Roman"/>
          <w:highlight w:val="none"/>
          <w:lang w:bidi="ar"/>
        </w:rPr>
        <w:t xml:space="preserve">CA </w:t>
      </w:r>
      <w:r>
        <w:rPr>
          <w:rFonts w:hint="eastAsia" w:ascii="Times New Roman" w:hAnsi="Times New Roman" w:cs="宋体"/>
          <w:highlight w:val="none"/>
          <w:lang w:bidi="ar"/>
        </w:rPr>
        <w:t xml:space="preserve">证书登陆“苏采云”系统下载客户端（参与项目页面可下载客户端及客户端使用说明），在客户端编制电子投标（响应）文件并进行</w:t>
      </w:r>
      <w:r>
        <w:rPr>
          <w:rFonts w:ascii="Times New Roman" w:hAnsi="Times New Roman"/>
          <w:highlight w:val="none"/>
          <w:lang w:bidi="ar"/>
        </w:rPr>
        <w:t xml:space="preserve">CA</w:t>
      </w:r>
      <w:r>
        <w:rPr>
          <w:rFonts w:hint="eastAsia" w:ascii="Times New Roman" w:hAnsi="Times New Roman" w:cs="宋体"/>
          <w:highlight w:val="none"/>
          <w:lang w:bidi="ar"/>
        </w:rPr>
        <w:t xml:space="preserve">加密。操作步骤详见“苏采云”系统页面提示和《操作手册》。</w:t>
      </w:r>
      <w:r>
        <w:rPr>
          <w:highlight w:val="none"/>
        </w:rPr>
      </w:r>
      <w:r/>
    </w:p>
    <w:p>
      <w:pPr>
        <w:pStyle w:val="860"/>
        <w:spacing w:line="480" w:lineRule="exact"/>
        <w:rPr>
          <w:highlight w:val="none"/>
        </w:rPr>
      </w:pPr>
      <w:r>
        <w:rPr>
          <w:rFonts w:ascii="Times New Roman" w:hAnsi="Times New Roman"/>
          <w:highlight w:val="none"/>
          <w:lang w:bidi="ar"/>
        </w:rPr>
        <w:t xml:space="preserve">3.5.2</w:t>
      </w:r>
      <w:r>
        <w:rPr>
          <w:rFonts w:hint="eastAsia" w:ascii="Times New Roman" w:hAnsi="Times New Roman" w:cs="宋体"/>
          <w:highlight w:val="none"/>
          <w:lang w:bidi="ar"/>
        </w:rPr>
        <w:t xml:space="preserve">电子投标（响应</w:t>
      </w:r>
      <w:r>
        <w:rPr>
          <w:rFonts w:ascii="Times New Roman" w:hAnsi="Times New Roman"/>
          <w:highlight w:val="none"/>
          <w:lang w:bidi="ar"/>
        </w:rPr>
        <w:t xml:space="preserve">)</w:t>
      </w:r>
      <w:r>
        <w:rPr>
          <w:rFonts w:hint="eastAsia" w:ascii="Times New Roman" w:hAnsi="Times New Roman" w:cs="宋体"/>
          <w:highlight w:val="none"/>
          <w:lang w:bidi="ar"/>
        </w:rPr>
        <w:t xml:space="preserve">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注：（</w:t>
      </w:r>
      <w:r>
        <w:rPr>
          <w:rFonts w:ascii="Times New Roman" w:hAnsi="Times New Roman"/>
          <w:highlight w:val="none"/>
          <w:lang w:bidi="ar"/>
        </w:rPr>
        <w:t xml:space="preserve">1</w:t>
      </w:r>
      <w:r>
        <w:rPr>
          <w:rFonts w:hint="eastAsia" w:ascii="Times New Roman" w:hAnsi="Times New Roman" w:cs="宋体"/>
          <w:highlight w:val="none"/>
          <w:lang w:bidi="ar"/>
        </w:rPr>
        <w:t xml:space="preserve">）请投标人务必保管好编制递交电子投标（响应）文件时使用的</w:t>
      </w:r>
      <w:r>
        <w:rPr>
          <w:rFonts w:ascii="Times New Roman" w:hAnsi="Times New Roman"/>
          <w:highlight w:val="none"/>
          <w:lang w:bidi="ar"/>
        </w:rPr>
        <w:t xml:space="preserve">CA</w:t>
      </w:r>
      <w:r>
        <w:rPr>
          <w:rFonts w:hint="eastAsia" w:ascii="Times New Roman" w:hAnsi="Times New Roman" w:cs="宋体"/>
          <w:highlight w:val="none"/>
          <w:lang w:bidi="ar"/>
        </w:rPr>
        <w:t xml:space="preserve">，如因丢失、损坏等原因更换</w:t>
      </w:r>
      <w:r>
        <w:rPr>
          <w:rFonts w:ascii="Times New Roman" w:hAnsi="Times New Roman"/>
          <w:highlight w:val="none"/>
          <w:lang w:bidi="ar"/>
        </w:rPr>
        <w:t xml:space="preserve">CA</w:t>
      </w:r>
      <w:r>
        <w:rPr>
          <w:rFonts w:hint="eastAsia" w:ascii="Times New Roman" w:hAnsi="Times New Roman" w:cs="宋体"/>
          <w:highlight w:val="none"/>
          <w:lang w:bidi="ar"/>
        </w:rPr>
        <w:t xml:space="preserve">锁时，需重新制作电子投标（响应）文件并递交，否则可能无法解密，因此导致的响应失败等不利后果由投标人自行承担。</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2</w:t>
      </w:r>
      <w:r>
        <w:rPr>
          <w:rFonts w:hint="eastAsia" w:ascii="Times New Roman" w:hAnsi="Times New Roman" w:cs="宋体"/>
          <w:highlight w:val="none"/>
          <w:lang w:bidi="ar"/>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highlight w:val="none"/>
        </w:rPr>
      </w:r>
      <w:r/>
    </w:p>
    <w:p>
      <w:pPr>
        <w:pStyle w:val="860"/>
        <w:spacing w:line="480" w:lineRule="exact"/>
        <w:rPr>
          <w:highlight w:val="none"/>
        </w:rPr>
      </w:pPr>
      <w:r>
        <w:rPr>
          <w:rFonts w:ascii="Times New Roman" w:hAnsi="Times New Roman"/>
          <w:highlight w:val="none"/>
          <w:lang w:bidi="ar"/>
        </w:rPr>
        <w:t xml:space="preserve">3.5.3</w:t>
      </w:r>
      <w:r>
        <w:rPr>
          <w:rFonts w:hint="eastAsia" w:ascii="Times New Roman" w:hAnsi="Times New Roman" w:cs="宋体"/>
          <w:highlight w:val="none"/>
          <w:lang w:bidi="ar"/>
        </w:rPr>
        <w:t xml:space="preserve">投标文件未按照招标文件要求加盖</w:t>
      </w:r>
      <w:r>
        <w:rPr>
          <w:rFonts w:ascii="Times New Roman" w:hAnsi="Times New Roman"/>
          <w:highlight w:val="none"/>
          <w:lang w:bidi="ar"/>
        </w:rPr>
        <w:t xml:space="preserve">CA</w:t>
      </w:r>
      <w:r>
        <w:rPr>
          <w:rFonts w:hint="eastAsia" w:ascii="Times New Roman" w:hAnsi="Times New Roman" w:cs="宋体"/>
          <w:highlight w:val="none"/>
          <w:lang w:bidi="ar"/>
        </w:rPr>
        <w:t xml:space="preserve">电子公章的，投标无效。</w:t>
      </w:r>
      <w:r>
        <w:rPr>
          <w:highlight w:val="none"/>
        </w:rPr>
      </w:r>
      <w:r/>
    </w:p>
    <w:p>
      <w:pPr>
        <w:pStyle w:val="860"/>
        <w:spacing w:line="480" w:lineRule="exact"/>
        <w:rPr>
          <w:highlight w:val="none"/>
        </w:rPr>
      </w:pPr>
      <w:r>
        <w:rPr>
          <w:rFonts w:ascii="Times New Roman" w:hAnsi="Times New Roman"/>
          <w:highlight w:val="none"/>
          <w:lang w:bidi="ar"/>
        </w:rPr>
        <w:t xml:space="preserve">3.5.4</w:t>
      </w:r>
      <w:r>
        <w:rPr>
          <w:rFonts w:hint="eastAsia" w:ascii="Times New Roman" w:hAnsi="Times New Roman" w:cs="宋体"/>
          <w:highlight w:val="none"/>
          <w:lang w:bidi="ar"/>
        </w:rPr>
        <w:t xml:space="preserve">联合体投标：如招标（采购）公告中允许联合体投标，联合体投标的投标（响应）文件制作上传操作如下：</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第一步：在投标（响应）文件中上传联合体投标协议书。</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第二步；在投标（响应）文件中，由联合体中的牵头人制作投标（响应）文件。</w:t>
      </w:r>
      <w:r>
        <w:rPr>
          <w:highlight w:val="none"/>
        </w:rPr>
      </w:r>
      <w:r/>
    </w:p>
    <w:p>
      <w:pPr>
        <w:pStyle w:val="860"/>
        <w:spacing w:line="480" w:lineRule="exact"/>
        <w:rPr>
          <w:highlight w:val="none"/>
        </w:rPr>
      </w:pPr>
      <w:r>
        <w:rPr>
          <w:rFonts w:ascii="Times New Roman" w:hAnsi="Times New Roman"/>
          <w:highlight w:val="none"/>
          <w:lang w:bidi="ar"/>
        </w:rPr>
        <w:t xml:space="preserve">3.5.5</w:t>
      </w:r>
      <w:r>
        <w:rPr>
          <w:rFonts w:hint="eastAsia" w:ascii="Times New Roman" w:hAnsi="Times New Roman" w:cs="宋体"/>
          <w:highlight w:val="none"/>
          <w:lang w:bidi="ar"/>
        </w:rPr>
        <w:t xml:space="preserve">如投标（响应）文件制作机器码信息一致，视为不同投标供应商使用同一台电脑编制投标（响应）文件，投标（响应）无效。</w:t>
      </w:r>
      <w:r>
        <w:rPr>
          <w:highlight w:val="none"/>
        </w:rPr>
      </w:r>
      <w:r/>
    </w:p>
    <w:p>
      <w:pPr>
        <w:pStyle w:val="860"/>
        <w:spacing w:line="480" w:lineRule="exact"/>
        <w:rPr>
          <w:highlight w:val="none"/>
        </w:rPr>
      </w:pPr>
      <w:r>
        <w:rPr>
          <w:rFonts w:ascii="Times New Roman" w:hAnsi="Times New Roman"/>
          <w:highlight w:val="none"/>
          <w:lang w:bidi="ar"/>
        </w:rPr>
        <w:t xml:space="preserve">3.6</w:t>
      </w:r>
      <w:r>
        <w:rPr>
          <w:rFonts w:hint="eastAsia" w:ascii="Times New Roman" w:hAnsi="Times New Roman" w:cs="宋体"/>
          <w:highlight w:val="none"/>
          <w:lang w:bidi="ar"/>
        </w:rPr>
        <w:t xml:space="preserve">技术支持</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注册咨询：</w:t>
      </w:r>
      <w:r>
        <w:rPr>
          <w:rFonts w:ascii="Times New Roman" w:hAnsi="Times New Roman"/>
          <w:highlight w:val="none"/>
          <w:lang w:bidi="ar"/>
        </w:rPr>
        <w:t xml:space="preserve">18261002950</w:t>
      </w:r>
      <w:r>
        <w:rPr>
          <w:rFonts w:hint="eastAsia" w:ascii="Times New Roman" w:hAnsi="Times New Roman" w:cs="宋体"/>
          <w:highlight w:val="none"/>
          <w:lang w:bidi="ar"/>
        </w:rPr>
        <w:t xml:space="preserve">；</w:t>
      </w:r>
      <w:r>
        <w:rPr>
          <w:highlight w:val="none"/>
        </w:rPr>
      </w:r>
      <w:r/>
    </w:p>
    <w:p>
      <w:pPr>
        <w:pStyle w:val="860"/>
        <w:spacing w:line="480" w:lineRule="exact"/>
        <w:rPr>
          <w:highlight w:val="none"/>
        </w:rPr>
      </w:pPr>
      <w:r>
        <w:rPr>
          <w:rFonts w:ascii="Times New Roman" w:hAnsi="Times New Roman"/>
          <w:highlight w:val="none"/>
          <w:lang w:bidi="ar"/>
        </w:rPr>
        <w:t xml:space="preserve">CA</w:t>
      </w:r>
      <w:r>
        <w:rPr>
          <w:rFonts w:hint="eastAsia" w:ascii="Times New Roman" w:hAnsi="Times New Roman" w:cs="宋体"/>
          <w:highlight w:val="none"/>
          <w:lang w:bidi="ar"/>
        </w:rPr>
        <w:t xml:space="preserve">技术咨询电话：</w:t>
      </w:r>
      <w:r>
        <w:rPr>
          <w:rFonts w:ascii="Times New Roman" w:hAnsi="Times New Roman"/>
          <w:highlight w:val="none"/>
          <w:lang w:bidi="ar"/>
        </w:rPr>
        <w:t xml:space="preserve">400-608-6099</w:t>
      </w:r>
      <w:r>
        <w:rPr>
          <w:rFonts w:hint="eastAsia" w:ascii="Times New Roman" w:hAnsi="Times New Roman" w:cs="宋体"/>
          <w:highlight w:val="none"/>
          <w:lang w:bidi="ar"/>
        </w:rPr>
        <w:t xml:space="preserve">；</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签章使用问题：</w:t>
      </w:r>
      <w:r>
        <w:rPr>
          <w:rFonts w:ascii="Times New Roman" w:hAnsi="Times New Roman"/>
          <w:highlight w:val="none"/>
          <w:lang w:bidi="ar"/>
        </w:rPr>
        <w:t xml:space="preserve">025-83633811</w:t>
      </w:r>
      <w:r>
        <w:rPr>
          <w:rFonts w:hint="eastAsia" w:ascii="Times New Roman" w:hAnsi="Times New Roman" w:cs="宋体"/>
          <w:highlight w:val="none"/>
          <w:lang w:bidi="ar"/>
        </w:rPr>
        <w:t xml:space="preserve">、</w:t>
      </w:r>
      <w:r>
        <w:rPr>
          <w:rFonts w:ascii="Times New Roman" w:hAnsi="Times New Roman"/>
          <w:highlight w:val="none"/>
          <w:lang w:bidi="ar"/>
        </w:rPr>
        <w:t xml:space="preserve">025-83633812</w:t>
      </w:r>
      <w:r>
        <w:rPr>
          <w:rFonts w:hint="eastAsia" w:ascii="Times New Roman" w:hAnsi="Times New Roman" w:cs="宋体"/>
          <w:highlight w:val="none"/>
          <w:lang w:bidi="ar"/>
        </w:rPr>
        <w:t xml:space="preserve">、</w:t>
      </w:r>
      <w:r>
        <w:rPr>
          <w:rFonts w:ascii="Times New Roman" w:hAnsi="Times New Roman"/>
          <w:highlight w:val="none"/>
          <w:lang w:bidi="ar"/>
        </w:rPr>
        <w:t xml:space="preserve">15380932027</w:t>
      </w:r>
      <w:r>
        <w:rPr>
          <w:rFonts w:hint="eastAsia" w:ascii="Times New Roman" w:hAnsi="Times New Roman" w:cs="宋体"/>
          <w:highlight w:val="none"/>
          <w:lang w:bidi="ar"/>
        </w:rPr>
        <w:t xml:space="preserve">、</w:t>
      </w:r>
      <w:r>
        <w:rPr>
          <w:rFonts w:ascii="Times New Roman" w:hAnsi="Times New Roman"/>
          <w:highlight w:val="none"/>
          <w:lang w:bidi="ar"/>
        </w:rPr>
        <w:t xml:space="preserve">15371015030</w:t>
      </w:r>
      <w:r>
        <w:rPr>
          <w:rFonts w:hint="eastAsia" w:ascii="Times New Roman" w:hAnsi="Times New Roman" w:cs="宋体"/>
          <w:highlight w:val="none"/>
          <w:lang w:bidi="ar"/>
        </w:rPr>
        <w:t xml:space="preserve">；</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系统使用指导与咨询：联系电话：</w:t>
      </w:r>
      <w:r>
        <w:rPr>
          <w:rFonts w:ascii="Times New Roman" w:hAnsi="Times New Roman"/>
          <w:highlight w:val="none"/>
          <w:lang w:bidi="ar"/>
        </w:rPr>
        <w:t xml:space="preserve">0512-69820854</w:t>
      </w:r>
      <w:r>
        <w:rPr>
          <w:rFonts w:hint="eastAsia" w:ascii="Times New Roman" w:hAnsi="Times New Roman" w:cs="宋体"/>
          <w:highlight w:val="none"/>
          <w:lang w:bidi="ar"/>
        </w:rPr>
        <w:t xml:space="preserve">；智能客服：登录苏采云系统后，联系系统右下方智能客服图标进行咨询。</w:t>
      </w:r>
      <w:r>
        <w:rPr>
          <w:highlight w:val="none"/>
        </w:rPr>
      </w:r>
      <w:r/>
    </w:p>
    <w:p>
      <w:pPr>
        <w:pStyle w:val="860"/>
        <w:spacing w:line="480" w:lineRule="exact"/>
        <w:rPr>
          <w:highlight w:val="none"/>
        </w:rPr>
      </w:pPr>
      <w:r>
        <w:rPr>
          <w:rFonts w:ascii="Times New Roman" w:hAnsi="Times New Roman"/>
          <w:highlight w:val="none"/>
          <w:lang w:bidi="ar"/>
        </w:rPr>
        <w:t xml:space="preserve">3.7</w:t>
      </w:r>
      <w:r>
        <w:rPr>
          <w:rFonts w:hint="eastAsia" w:ascii="Times New Roman" w:hAnsi="Times New Roman" w:cs="宋体"/>
          <w:highlight w:val="none"/>
          <w:lang w:bidi="ar"/>
        </w:rPr>
        <w:t xml:space="preserve">投标文件的修改和撤回</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highlight w:val="none"/>
        </w:rPr>
      </w:r>
      <w:r/>
    </w:p>
    <w:p>
      <w:pPr>
        <w:pStyle w:val="860"/>
        <w:spacing w:line="480" w:lineRule="exact"/>
        <w:rPr>
          <w:highlight w:val="none"/>
        </w:rPr>
      </w:pPr>
      <w:r>
        <w:rPr>
          <w:rFonts w:ascii="Times New Roman" w:hAnsi="Times New Roman"/>
          <w:highlight w:val="none"/>
          <w:lang w:bidi="ar"/>
        </w:rPr>
        <w:t xml:space="preserve">4</w:t>
      </w:r>
      <w:r>
        <w:rPr>
          <w:rFonts w:hint="eastAsia" w:ascii="Times New Roman" w:hAnsi="Times New Roman" w:cs="宋体"/>
          <w:highlight w:val="none"/>
          <w:lang w:bidi="ar"/>
        </w:rPr>
        <w:t xml:space="preserve">开标和评标</w:t>
      </w:r>
      <w:r>
        <w:rPr>
          <w:highlight w:val="none"/>
        </w:rPr>
      </w:r>
      <w:r/>
    </w:p>
    <w:p>
      <w:pPr>
        <w:pStyle w:val="860"/>
        <w:spacing w:line="480" w:lineRule="exact"/>
        <w:rPr>
          <w:highlight w:val="none"/>
        </w:rPr>
      </w:pPr>
      <w:r>
        <w:rPr>
          <w:rFonts w:ascii="Times New Roman" w:hAnsi="Times New Roman"/>
          <w:highlight w:val="none"/>
          <w:lang w:bidi="ar"/>
        </w:rPr>
        <w:t xml:space="preserve">4.1</w:t>
      </w:r>
      <w:r>
        <w:rPr>
          <w:rFonts w:hint="eastAsia" w:ascii="Times New Roman" w:hAnsi="Times New Roman" w:cs="宋体"/>
          <w:highlight w:val="none"/>
          <w:lang w:bidi="ar"/>
        </w:rPr>
        <w:t xml:space="preserve">开标</w:t>
      </w:r>
      <w:r>
        <w:rPr>
          <w:highlight w:val="none"/>
        </w:rPr>
      </w:r>
      <w:r/>
    </w:p>
    <w:p>
      <w:pPr>
        <w:pStyle w:val="860"/>
        <w:spacing w:line="480" w:lineRule="exact"/>
        <w:rPr>
          <w:highlight w:val="none"/>
        </w:rPr>
      </w:pPr>
      <w:r>
        <w:rPr>
          <w:rFonts w:ascii="Times New Roman" w:hAnsi="Times New Roman"/>
          <w:highlight w:val="none"/>
          <w:lang w:bidi="ar"/>
        </w:rPr>
        <w:t xml:space="preserve">4.1.1</w:t>
      </w:r>
      <w:r>
        <w:rPr>
          <w:rFonts w:hint="eastAsia" w:ascii="Times New Roman" w:hAnsi="Times New Roman" w:cs="宋体"/>
          <w:highlight w:val="none"/>
          <w:lang w:bidi="ar"/>
        </w:rPr>
        <w:t xml:space="preserve">本项目为不见面开标（开启）项目，开标阶段供应商在【解密环节】必须使用</w:t>
      </w:r>
      <w:r>
        <w:rPr>
          <w:rFonts w:ascii="Times New Roman" w:hAnsi="Times New Roman"/>
          <w:highlight w:val="none"/>
          <w:lang w:bidi="ar"/>
        </w:rPr>
        <w:t xml:space="preserve"> CA</w:t>
      </w:r>
      <w:r>
        <w:rPr>
          <w:rFonts w:hint="eastAsia" w:ascii="Times New Roman" w:hAnsi="Times New Roman" w:cs="宋体"/>
          <w:highlight w:val="none"/>
          <w:lang w:bidi="ar"/>
        </w:rPr>
        <w:t xml:space="preserve">证书解密电子投标（响应）文件，请供应商确保电脑、系统及其他设备（视频输入输出设备等）无误，且开启直至项目结束始终保持系统在线状态。</w:t>
      </w:r>
      <w:r>
        <w:rPr>
          <w:highlight w:val="none"/>
        </w:rPr>
      </w:r>
      <w:r/>
    </w:p>
    <w:p>
      <w:pPr>
        <w:pStyle w:val="860"/>
        <w:spacing w:line="480" w:lineRule="exact"/>
        <w:rPr>
          <w:highlight w:val="none"/>
        </w:rPr>
      </w:pPr>
      <w:r>
        <w:rPr>
          <w:rFonts w:ascii="Times New Roman" w:hAnsi="Times New Roman"/>
          <w:highlight w:val="none"/>
          <w:lang w:bidi="ar"/>
        </w:rPr>
        <w:t xml:space="preserve">4.1.2</w:t>
      </w:r>
      <w:r>
        <w:rPr>
          <w:rFonts w:hint="eastAsia" w:ascii="Times New Roman" w:hAnsi="Times New Roman" w:cs="宋体"/>
          <w:highlight w:val="none"/>
          <w:lang w:bidi="ar"/>
        </w:rPr>
        <w:t xml:space="preserve">线上参加（观看）开标（开启）会方式：登录“苏采云”系统，点击“开标大厅”，选择对应项目，点击进入不见面开标系统。</w:t>
      </w:r>
      <w:r>
        <w:rPr>
          <w:highlight w:val="none"/>
        </w:rPr>
      </w:r>
      <w:r/>
    </w:p>
    <w:p>
      <w:pPr>
        <w:pStyle w:val="860"/>
        <w:spacing w:line="480" w:lineRule="exact"/>
        <w:rPr>
          <w:highlight w:val="none"/>
        </w:rPr>
      </w:pPr>
      <w:r>
        <w:rPr>
          <w:rFonts w:ascii="Times New Roman" w:hAnsi="Times New Roman"/>
          <w:highlight w:val="none"/>
          <w:lang w:bidi="ar"/>
        </w:rPr>
        <w:t xml:space="preserve">4.1.3</w:t>
      </w:r>
      <w:r>
        <w:rPr>
          <w:rFonts w:hint="eastAsia" w:ascii="Times New Roman" w:hAnsi="Times New Roman" w:cs="宋体"/>
          <w:highlight w:val="none"/>
          <w:lang w:bidi="ar"/>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highlight w:val="none"/>
        </w:rPr>
      </w:r>
      <w:r/>
    </w:p>
    <w:p>
      <w:pPr>
        <w:pStyle w:val="860"/>
        <w:spacing w:line="480" w:lineRule="exact"/>
        <w:rPr>
          <w:highlight w:val="none"/>
        </w:rPr>
      </w:pPr>
      <w:r>
        <w:rPr>
          <w:rFonts w:ascii="Times New Roman" w:hAnsi="Times New Roman"/>
          <w:highlight w:val="none"/>
          <w:lang w:bidi="ar"/>
        </w:rPr>
        <w:t xml:space="preserve">4.1.4</w:t>
      </w:r>
      <w:r>
        <w:rPr>
          <w:rFonts w:hint="eastAsia" w:ascii="Times New Roman" w:hAnsi="Times New Roman" w:cs="宋体"/>
          <w:highlight w:val="none"/>
          <w:lang w:bidi="ar"/>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highlight w:val="none"/>
        </w:rPr>
      </w:r>
      <w:r/>
    </w:p>
    <w:p>
      <w:pPr>
        <w:pStyle w:val="860"/>
        <w:spacing w:line="480" w:lineRule="exact"/>
        <w:rPr>
          <w:highlight w:val="none"/>
        </w:rPr>
      </w:pPr>
      <w:r>
        <w:rPr>
          <w:rFonts w:ascii="Times New Roman" w:hAnsi="Times New Roman"/>
          <w:highlight w:val="none"/>
          <w:lang w:bidi="ar"/>
        </w:rPr>
        <w:t xml:space="preserve">4.1.5</w:t>
      </w:r>
      <w:r>
        <w:rPr>
          <w:rFonts w:hint="eastAsia" w:ascii="Times New Roman" w:hAnsi="Times New Roman" w:cs="宋体"/>
          <w:highlight w:val="none"/>
          <w:lang w:bidi="ar"/>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r/>
    </w:p>
    <w:p>
      <w:pPr>
        <w:pStyle w:val="860"/>
        <w:spacing w:line="480" w:lineRule="exact"/>
        <w:rPr>
          <w:highlight w:val="none"/>
        </w:rPr>
      </w:pPr>
      <w:r>
        <w:rPr>
          <w:rFonts w:ascii="Times New Roman" w:hAnsi="Times New Roman"/>
          <w:highlight w:val="none"/>
          <w:lang w:bidi="ar"/>
        </w:rPr>
        <w:t xml:space="preserve">4.1.6</w:t>
      </w:r>
      <w:r>
        <w:rPr>
          <w:rFonts w:hint="eastAsia" w:ascii="Times New Roman" w:hAnsi="Times New Roman" w:cs="宋体"/>
          <w:highlight w:val="none"/>
          <w:lang w:bidi="ar"/>
        </w:rPr>
        <w:t xml:space="preserve">投标人在“苏采云”系统规定的时间内未成功解密电子投标文件的，投标无效。</w:t>
      </w:r>
      <w:r>
        <w:rPr>
          <w:highlight w:val="none"/>
        </w:rPr>
      </w:r>
      <w:r/>
    </w:p>
    <w:p>
      <w:pPr>
        <w:pStyle w:val="860"/>
        <w:spacing w:line="480" w:lineRule="exact"/>
        <w:rPr>
          <w:highlight w:val="none"/>
        </w:rPr>
      </w:pPr>
      <w:r>
        <w:rPr>
          <w:rFonts w:ascii="Times New Roman" w:hAnsi="Times New Roman"/>
          <w:highlight w:val="none"/>
          <w:lang w:bidi="ar"/>
        </w:rPr>
        <w:t xml:space="preserve">4.1.7</w:t>
      </w:r>
      <w:r>
        <w:rPr>
          <w:rFonts w:hint="eastAsia" w:ascii="Times New Roman" w:hAnsi="Times New Roman" w:cs="宋体"/>
          <w:highlight w:val="none"/>
          <w:lang w:bidi="ar"/>
        </w:rPr>
        <w:t xml:space="preserve">投标人电脑环境最低要求：谷歌浏览器，版本可直接网上下载最新版本即可。如需收听现场语音需配置放音设备，如视频直播、互动交流使用异常，请刷新网页，如仍无法解决，请联系技术支持。</w:t>
      </w:r>
      <w:r>
        <w:rPr>
          <w:highlight w:val="none"/>
        </w:rPr>
      </w:r>
      <w:r/>
    </w:p>
    <w:p>
      <w:pPr>
        <w:pStyle w:val="860"/>
        <w:spacing w:line="480" w:lineRule="exact"/>
        <w:rPr>
          <w:highlight w:val="none"/>
        </w:rPr>
      </w:pPr>
      <w:r>
        <w:rPr>
          <w:rFonts w:ascii="Times New Roman" w:hAnsi="Times New Roman"/>
          <w:highlight w:val="none"/>
          <w:lang w:bidi="ar"/>
        </w:rPr>
        <w:t xml:space="preserve">4.1.8</w:t>
      </w:r>
      <w:r>
        <w:rPr>
          <w:rFonts w:hint="eastAsia" w:ascii="Times New Roman" w:hAnsi="Times New Roman" w:cs="宋体"/>
          <w:highlight w:val="none"/>
          <w:lang w:bidi="ar"/>
        </w:rPr>
        <w:t xml:space="preserve">开标大厅系统出现故障、断电断网等特殊情形导致无法直播时，交易中心将通过微信直播对外公布相关情况，供应商可登录微信直播平台（微信</w:t>
      </w:r>
      <w:r>
        <w:rPr>
          <w:rFonts w:ascii="Times New Roman" w:hAnsi="Times New Roman"/>
          <w:highlight w:val="none"/>
          <w:lang w:bidi="ar"/>
        </w:rPr>
        <w:t xml:space="preserve">-</w:t>
      </w:r>
      <w:r>
        <w:rPr>
          <w:rFonts w:hint="eastAsia" w:ascii="Times New Roman" w:hAnsi="Times New Roman" w:cs="宋体"/>
          <w:highlight w:val="none"/>
          <w:lang w:bidi="ar"/>
        </w:rPr>
        <w:t xml:space="preserve">发现</w:t>
      </w:r>
      <w:r>
        <w:rPr>
          <w:rFonts w:ascii="Times New Roman" w:hAnsi="Times New Roman"/>
          <w:highlight w:val="none"/>
          <w:lang w:bidi="ar"/>
        </w:rPr>
        <w:t xml:space="preserve">-</w:t>
      </w:r>
      <w:r>
        <w:rPr>
          <w:rFonts w:hint="eastAsia" w:ascii="Times New Roman" w:hAnsi="Times New Roman" w:cs="宋体"/>
          <w:highlight w:val="none"/>
          <w:lang w:bidi="ar"/>
        </w:rPr>
        <w:t xml:space="preserve">直播</w:t>
      </w:r>
      <w:r>
        <w:rPr>
          <w:rFonts w:ascii="Times New Roman" w:hAnsi="Times New Roman"/>
          <w:highlight w:val="none"/>
          <w:lang w:bidi="ar"/>
        </w:rPr>
        <w:t xml:space="preserve">-</w:t>
      </w:r>
      <w:r>
        <w:rPr>
          <w:rFonts w:hint="eastAsia" w:ascii="Times New Roman" w:hAnsi="Times New Roman" w:cs="宋体"/>
          <w:highlight w:val="none"/>
          <w:lang w:bidi="ar"/>
        </w:rPr>
        <w:t xml:space="preserve">搜索视频号“园小易直播”）观看现场实况。</w:t>
      </w:r>
      <w:r>
        <w:rPr>
          <w:highlight w:val="none"/>
        </w:rPr>
      </w:r>
      <w:r/>
    </w:p>
    <w:p>
      <w:pPr>
        <w:pStyle w:val="860"/>
        <w:spacing w:line="480" w:lineRule="exact"/>
        <w:rPr>
          <w:highlight w:val="none"/>
        </w:rPr>
      </w:pPr>
      <w:r>
        <w:rPr>
          <w:rFonts w:ascii="Times New Roman" w:hAnsi="Times New Roman"/>
          <w:highlight w:val="none"/>
          <w:lang w:bidi="ar"/>
        </w:rPr>
        <w:t xml:space="preserve">4.1.9</w:t>
      </w:r>
      <w:r>
        <w:rPr>
          <w:rFonts w:hint="eastAsia" w:ascii="Times New Roman" w:hAnsi="Times New Roman" w:cs="宋体"/>
          <w:highlight w:val="none"/>
          <w:lang w:bidi="ar"/>
        </w:rPr>
        <w:t xml:space="preserve">至投标文件提交截止时间，递交投标文件的投标人不足三家的，不得开标。</w:t>
      </w:r>
      <w:r>
        <w:rPr>
          <w:highlight w:val="none"/>
        </w:rPr>
      </w:r>
      <w:r/>
    </w:p>
    <w:p>
      <w:pPr>
        <w:pStyle w:val="860"/>
        <w:spacing w:line="480" w:lineRule="exact"/>
        <w:rPr>
          <w:highlight w:val="none"/>
        </w:rPr>
      </w:pPr>
      <w:r>
        <w:rPr>
          <w:rFonts w:ascii="Times New Roman" w:hAnsi="Times New Roman"/>
          <w:highlight w:val="none"/>
          <w:lang w:bidi="ar"/>
        </w:rPr>
        <w:t xml:space="preserve">4.1.10</w:t>
      </w:r>
      <w:r>
        <w:rPr>
          <w:rFonts w:hint="eastAsia" w:ascii="Times New Roman" w:hAnsi="Times New Roman" w:cs="宋体"/>
          <w:highlight w:val="none"/>
          <w:lang w:bidi="ar"/>
        </w:rPr>
        <w:t xml:space="preserve">开标在招标文件规定的时间、地点进行，由采购人或采购代理机构主持，邀请投标人参加（观看），评标委员会成员不得参加开标活动。</w:t>
      </w:r>
      <w:r>
        <w:rPr>
          <w:highlight w:val="none"/>
        </w:rPr>
      </w:r>
      <w:r/>
    </w:p>
    <w:p>
      <w:pPr>
        <w:pStyle w:val="860"/>
        <w:spacing w:line="480" w:lineRule="exact"/>
        <w:rPr>
          <w:highlight w:val="none"/>
        </w:rPr>
      </w:pPr>
      <w:r>
        <w:rPr>
          <w:rFonts w:ascii="Times New Roman" w:hAnsi="Times New Roman"/>
          <w:highlight w:val="none"/>
          <w:lang w:bidi="ar"/>
        </w:rPr>
        <w:t xml:space="preserve">4.2</w:t>
      </w:r>
      <w:r>
        <w:rPr>
          <w:rFonts w:hint="eastAsia" w:ascii="Times New Roman" w:hAnsi="Times New Roman" w:cs="宋体"/>
          <w:highlight w:val="none"/>
          <w:lang w:bidi="ar"/>
        </w:rPr>
        <w:t xml:space="preserve">资格审查</w:t>
      </w:r>
      <w:r>
        <w:rPr>
          <w:highlight w:val="none"/>
        </w:rPr>
      </w:r>
      <w:r/>
    </w:p>
    <w:p>
      <w:pPr>
        <w:pStyle w:val="860"/>
        <w:spacing w:line="480" w:lineRule="exact"/>
        <w:rPr>
          <w:highlight w:val="none"/>
        </w:rPr>
      </w:pPr>
      <w:r>
        <w:rPr>
          <w:rFonts w:ascii="Times New Roman" w:hAnsi="Times New Roman"/>
          <w:highlight w:val="none"/>
          <w:lang w:bidi="ar"/>
        </w:rPr>
        <w:t xml:space="preserve">4.2.1</w:t>
      </w:r>
      <w:r>
        <w:rPr>
          <w:rFonts w:hint="eastAsia" w:ascii="Times New Roman" w:hAnsi="Times New Roman" w:cs="宋体"/>
          <w:highlight w:val="none"/>
          <w:lang w:bidi="ar"/>
        </w:rPr>
        <w:t xml:space="preserve">开标结束后，采购人应当依法对投标人的资格进行审查，未通过资格审查的投标无效。</w:t>
      </w:r>
      <w:r>
        <w:rPr>
          <w:highlight w:val="none"/>
        </w:rPr>
      </w:r>
      <w:r/>
    </w:p>
    <w:p>
      <w:pPr>
        <w:pStyle w:val="860"/>
        <w:spacing w:line="400" w:lineRule="exact"/>
        <w:rPr>
          <w:rFonts w:hint="eastAsia" w:ascii="宋体" w:hAnsi="宋体" w:cs="宋体"/>
          <w:bCs/>
          <w:color w:val="000000"/>
          <w:szCs w:val="21"/>
          <w:highlight w:val="none"/>
          <w:lang w:val="zh-CN"/>
        </w:rPr>
      </w:pPr>
      <w:r>
        <w:rPr>
          <w:rFonts w:ascii="Times New Roman" w:hAnsi="Times New Roman"/>
          <w:highlight w:val="none"/>
          <w:lang w:bidi="ar"/>
        </w:rPr>
        <w:t xml:space="preserve">4.2.2</w:t>
      </w:r>
      <w:r>
        <w:rPr>
          <w:rFonts w:hint="eastAsia" w:ascii="Times New Roman" w:hAnsi="Times New Roman" w:cs="宋体"/>
          <w:highlight w:val="none"/>
          <w:lang w:bidi="ar"/>
        </w:rPr>
        <w:t xml:space="preserve">信用查询：根据政府采购法及相关法律法规，以及苏州市财政局《关于印发苏州市市级政府采购信用记录查询和使用工作试行办法的通知》（苏财购（</w:t>
      </w:r>
      <w:r>
        <w:rPr>
          <w:rFonts w:ascii="Times New Roman" w:hAnsi="Times New Roman"/>
          <w:highlight w:val="none"/>
          <w:lang w:bidi="ar"/>
        </w:rPr>
        <w:t xml:space="preserve">2017</w:t>
      </w:r>
      <w:r>
        <w:rPr>
          <w:rFonts w:hint="eastAsia" w:ascii="Times New Roman" w:hAnsi="Times New Roman" w:cs="宋体"/>
          <w:highlight w:val="none"/>
          <w:lang w:bidi="ar"/>
        </w:rPr>
        <w:t xml:space="preserve">）</w:t>
      </w:r>
      <w:r>
        <w:rPr>
          <w:rFonts w:ascii="Times New Roman" w:hAnsi="Times New Roman"/>
          <w:highlight w:val="none"/>
          <w:lang w:bidi="ar"/>
        </w:rPr>
        <w:t xml:space="preserve">11</w:t>
      </w:r>
      <w:r>
        <w:rPr>
          <w:rFonts w:hint="eastAsia" w:ascii="Times New Roman" w:hAnsi="Times New Roman" w:cs="宋体"/>
          <w:highlight w:val="none"/>
          <w:lang w:bidi="ar"/>
        </w:rPr>
        <w:t xml:space="preserve">号）文件的规定，采购人、采购代理机构对供应商进行信用查询。</w:t>
      </w:r>
      <w:r>
        <w:rPr>
          <w:rFonts w:hint="eastAsia" w:ascii="宋体" w:hAnsi="宋体" w:cs="宋体"/>
          <w:bCs/>
          <w:color w:val="000000"/>
          <w:szCs w:val="21"/>
          <w:highlight w:val="none"/>
          <w:lang w:val="zh-CN"/>
        </w:rPr>
      </w:r>
      <w:r/>
    </w:p>
    <w:p>
      <w:pPr>
        <w:pStyle w:val="860"/>
        <w:spacing w:line="480" w:lineRule="exact"/>
        <w:rPr>
          <w:highlight w:val="none"/>
        </w:rPr>
      </w:pPr>
      <w:r>
        <w:rPr>
          <w:rFonts w:ascii="Times New Roman" w:hAnsi="Times New Roman"/>
          <w:highlight w:val="none"/>
          <w:lang w:bidi="ar"/>
        </w:rPr>
        <w:t xml:space="preserve">4.2.2.1</w:t>
      </w:r>
      <w:r>
        <w:rPr>
          <w:rFonts w:hint="eastAsia" w:ascii="Times New Roman" w:hAnsi="Times New Roman" w:cs="宋体"/>
          <w:highlight w:val="none"/>
          <w:lang w:bidi="ar"/>
        </w:rPr>
        <w:t xml:space="preserve">查询时间：投标文件提交截止时间。</w:t>
      </w:r>
      <w:r>
        <w:rPr>
          <w:highlight w:val="none"/>
        </w:rPr>
      </w:r>
      <w:r/>
    </w:p>
    <w:p>
      <w:pPr>
        <w:pStyle w:val="860"/>
        <w:spacing w:line="480" w:lineRule="exact"/>
        <w:rPr>
          <w:highlight w:val="none"/>
        </w:rPr>
      </w:pPr>
      <w:r>
        <w:rPr>
          <w:rFonts w:ascii="Times New Roman" w:hAnsi="Times New Roman"/>
          <w:highlight w:val="none"/>
          <w:lang w:bidi="ar"/>
        </w:rPr>
        <w:t xml:space="preserve">4.2.2.2</w:t>
      </w:r>
      <w:r>
        <w:rPr>
          <w:rFonts w:hint="eastAsia" w:ascii="Times New Roman" w:hAnsi="Times New Roman" w:cs="宋体"/>
          <w:highlight w:val="none"/>
          <w:lang w:bidi="ar"/>
        </w:rPr>
        <w:t xml:space="preserve">查询渠道：采购代理机构会在接收投标文件截止时间后，登录信用中国网站（</w:t>
      </w:r>
      <w:r>
        <w:rPr>
          <w:rFonts w:ascii="Times New Roman" w:hAnsi="Times New Roman"/>
          <w:highlight w:val="none"/>
          <w:lang w:bidi="ar"/>
        </w:rPr>
        <w:t xml:space="preserve">www.creditchina.gov.cn</w:t>
      </w:r>
      <w:r>
        <w:rPr>
          <w:rFonts w:hint="eastAsia" w:ascii="Times New Roman" w:hAnsi="Times New Roman" w:cs="宋体"/>
          <w:highlight w:val="none"/>
          <w:lang w:bidi="ar"/>
        </w:rPr>
        <w:t xml:space="preserve">）和中国政府采购网（</w:t>
      </w:r>
      <w:r>
        <w:rPr>
          <w:rFonts w:ascii="Times New Roman" w:hAnsi="Times New Roman"/>
          <w:highlight w:val="none"/>
          <w:lang w:bidi="ar"/>
        </w:rPr>
        <w:t xml:space="preserve">www.ccgp.gov.cn/</w:t>
      </w:r>
      <w:r>
        <w:rPr>
          <w:rFonts w:hint="eastAsia" w:ascii="Times New Roman" w:hAnsi="Times New Roman" w:cs="宋体"/>
          <w:highlight w:val="none"/>
          <w:lang w:bidi="ar"/>
        </w:rPr>
        <w:t xml:space="preserve">）查询供应商的信用记录，并将查询结果递交评标委员会。</w:t>
      </w:r>
      <w:r>
        <w:rPr>
          <w:highlight w:val="none"/>
        </w:rPr>
      </w:r>
      <w:r/>
    </w:p>
    <w:p>
      <w:pPr>
        <w:pStyle w:val="860"/>
        <w:spacing w:line="480" w:lineRule="exact"/>
        <w:rPr>
          <w:highlight w:val="none"/>
        </w:rPr>
      </w:pPr>
      <w:r>
        <w:rPr>
          <w:rFonts w:ascii="Times New Roman" w:hAnsi="Times New Roman"/>
          <w:highlight w:val="none"/>
          <w:lang w:bidi="ar"/>
        </w:rPr>
        <w:t xml:space="preserve">4.2.2.3</w:t>
      </w:r>
      <w:r>
        <w:rPr>
          <w:rFonts w:hint="eastAsia" w:ascii="Times New Roman" w:hAnsi="Times New Roman" w:cs="宋体"/>
          <w:highlight w:val="none"/>
          <w:lang w:bidi="ar"/>
        </w:rPr>
        <w:t xml:space="preserve">查询证据留存方式：对存在失信信息的供应商，评审小组应填写《苏州市级政府采购供应商失信信息确认函》，由失信供应商签名（章）确认。采购代理机构工作人员应登陆到来源网站页面进行复核并打印，作为证据留存。</w:t>
      </w:r>
      <w:r>
        <w:rPr>
          <w:highlight w:val="none"/>
        </w:rPr>
      </w:r>
      <w:r/>
    </w:p>
    <w:p>
      <w:pPr>
        <w:pStyle w:val="860"/>
        <w:spacing w:line="480" w:lineRule="exact"/>
        <w:rPr>
          <w:highlight w:val="none"/>
        </w:rPr>
      </w:pPr>
      <w:r>
        <w:rPr>
          <w:rFonts w:ascii="Times New Roman" w:hAnsi="Times New Roman"/>
          <w:highlight w:val="none"/>
          <w:lang w:bidi="ar"/>
        </w:rPr>
        <w:t xml:space="preserve">4.2.2.4</w:t>
      </w:r>
      <w:r>
        <w:rPr>
          <w:rFonts w:hint="eastAsia" w:ascii="Times New Roman" w:hAnsi="Times New Roman" w:cs="宋体"/>
          <w:highlight w:val="none"/>
          <w:lang w:bidi="ar"/>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（一）政府采购严重违法记录，即供应商被全国各级财政部门列入“政府采购严重违法失信行为记录名单”，且在处罚有效期内的。</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（二）财政部门与法院、工商、税务等部门联合惩戒的失信信息，包括：</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1</w:t>
      </w:r>
      <w:r>
        <w:rPr>
          <w:rFonts w:hint="eastAsia" w:ascii="Times New Roman" w:hAnsi="Times New Roman" w:cs="宋体"/>
          <w:highlight w:val="none"/>
          <w:lang w:bidi="ar"/>
        </w:rPr>
        <w:t xml:space="preserve">）被列入失信被执行人名单；</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2</w:t>
      </w:r>
      <w:r>
        <w:rPr>
          <w:rFonts w:hint="eastAsia" w:ascii="Times New Roman" w:hAnsi="Times New Roman" w:cs="宋体"/>
          <w:highlight w:val="none"/>
          <w:lang w:bidi="ar"/>
        </w:rPr>
        <w:t xml:space="preserve">）被列入重大税收违法案件当事人名单；</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w:t>
      </w:r>
      <w:r>
        <w:rPr>
          <w:rFonts w:ascii="Times New Roman" w:hAnsi="Times New Roman"/>
          <w:highlight w:val="none"/>
          <w:lang w:bidi="ar"/>
        </w:rPr>
        <w:t xml:space="preserve">3</w:t>
      </w:r>
      <w:r>
        <w:rPr>
          <w:rFonts w:hint="eastAsia" w:ascii="Times New Roman" w:hAnsi="Times New Roman" w:cs="宋体"/>
          <w:highlight w:val="none"/>
          <w:lang w:bidi="ar"/>
        </w:rPr>
        <w:t xml:space="preserve">）企业经营异常名录中被责令停产停业、暂扣或者吊销许可证或者执照，或者对经营活动中的违法行为处以</w:t>
      </w:r>
      <w:r>
        <w:rPr>
          <w:rFonts w:ascii="Times New Roman" w:hAnsi="Times New Roman"/>
          <w:highlight w:val="none"/>
          <w:lang w:bidi="ar"/>
        </w:rPr>
        <w:t xml:space="preserve">200</w:t>
      </w:r>
      <w:r>
        <w:rPr>
          <w:rFonts w:hint="eastAsia" w:ascii="Times New Roman" w:hAnsi="Times New Roman" w:cs="宋体"/>
          <w:highlight w:val="none"/>
          <w:lang w:bidi="ar"/>
        </w:rPr>
        <w:t xml:space="preserve">万元及以上数额罚款（或法律、行政法规以及国务院有关部门明确规定相关领域“较大数额罚款”标准高于</w:t>
      </w:r>
      <w:r>
        <w:rPr>
          <w:rFonts w:ascii="Times New Roman" w:hAnsi="Times New Roman"/>
          <w:highlight w:val="none"/>
          <w:lang w:bidi="ar"/>
        </w:rPr>
        <w:t xml:space="preserve">200</w:t>
      </w:r>
      <w:r>
        <w:rPr>
          <w:rFonts w:hint="eastAsia" w:ascii="Times New Roman" w:hAnsi="Times New Roman" w:cs="宋体"/>
          <w:highlight w:val="none"/>
          <w:lang w:bidi="ar"/>
        </w:rPr>
        <w:t xml:space="preserve">万元的，从其规定）的信用记录。处罚生效日至递交投标（响应）文件日未满三年的。</w:t>
      </w:r>
      <w:r>
        <w:rPr>
          <w:highlight w:val="none"/>
        </w:rPr>
      </w:r>
      <w:r/>
    </w:p>
    <w:p>
      <w:pPr>
        <w:pStyle w:val="860"/>
        <w:spacing w:line="480" w:lineRule="exact"/>
        <w:rPr>
          <w:highlight w:val="none"/>
        </w:rPr>
      </w:pPr>
      <w:r>
        <w:rPr>
          <w:rFonts w:ascii="Times New Roman" w:hAnsi="Times New Roman"/>
          <w:highlight w:val="none"/>
          <w:lang w:bidi="ar"/>
        </w:rPr>
        <w:t xml:space="preserve">4.2.2.5</w:t>
      </w:r>
      <w:r>
        <w:rPr>
          <w:rFonts w:hint="eastAsia" w:ascii="Times New Roman" w:hAnsi="Times New Roman" w:cs="宋体"/>
          <w:highlight w:val="none"/>
          <w:lang w:bidi="ar"/>
        </w:rPr>
        <w:t xml:space="preserve">接受联合体的项目，两个以上的自然人、法人或者其他组织组成一个联合体，以一个投标人的身份共同参加政府采购活动的，联合体成员其中一名成员存在失信信息的，视同联合体存在失信信息。</w:t>
      </w:r>
      <w:r>
        <w:rPr>
          <w:highlight w:val="none"/>
        </w:rPr>
      </w:r>
      <w:r/>
    </w:p>
    <w:p>
      <w:pPr>
        <w:pStyle w:val="860"/>
        <w:spacing w:line="480" w:lineRule="exact"/>
        <w:rPr>
          <w:highlight w:val="none"/>
        </w:rPr>
      </w:pPr>
      <w:r>
        <w:rPr>
          <w:rFonts w:ascii="Times New Roman" w:hAnsi="Times New Roman"/>
          <w:highlight w:val="none"/>
          <w:lang w:bidi="ar"/>
        </w:rPr>
        <w:t xml:space="preserve">4.3</w:t>
      </w:r>
      <w:r>
        <w:rPr>
          <w:rFonts w:hint="eastAsia" w:ascii="Times New Roman" w:hAnsi="Times New Roman" w:cs="宋体"/>
          <w:highlight w:val="none"/>
          <w:lang w:bidi="ar"/>
        </w:rPr>
        <w:t xml:space="preserve">评标委员会</w:t>
      </w:r>
      <w:r>
        <w:rPr>
          <w:highlight w:val="none"/>
        </w:rPr>
      </w:r>
      <w:r/>
    </w:p>
    <w:p>
      <w:pPr>
        <w:pStyle w:val="860"/>
        <w:spacing w:line="480" w:lineRule="exact"/>
        <w:rPr>
          <w:highlight w:val="none"/>
        </w:rPr>
      </w:pPr>
      <w:r>
        <w:rPr>
          <w:rFonts w:ascii="Times New Roman" w:hAnsi="Times New Roman"/>
          <w:highlight w:val="none"/>
          <w:lang w:bidi="ar"/>
        </w:rPr>
        <w:t xml:space="preserve">4.3.1</w:t>
      </w:r>
      <w:r>
        <w:rPr>
          <w:rFonts w:hint="eastAsia" w:ascii="Times New Roman" w:hAnsi="Times New Roman" w:cs="宋体"/>
          <w:highlight w:val="none"/>
          <w:lang w:bidi="ar"/>
        </w:rPr>
        <w:t xml:space="preserve">采购人或采购代理机构负责组织评标工作，评标委员会由采购人代表和评审专家组成，且人员构成符合政府采购有关规定，评标委员会负责具体评标事务，并独立履行职责。</w:t>
      </w:r>
      <w:r>
        <w:rPr>
          <w:highlight w:val="none"/>
        </w:rPr>
      </w:r>
      <w:r/>
    </w:p>
    <w:p>
      <w:pPr>
        <w:pStyle w:val="860"/>
        <w:spacing w:line="480" w:lineRule="exact"/>
        <w:rPr>
          <w:highlight w:val="none"/>
        </w:rPr>
      </w:pPr>
      <w:r>
        <w:rPr>
          <w:rFonts w:ascii="Times New Roman" w:hAnsi="Times New Roman"/>
          <w:highlight w:val="none"/>
          <w:lang w:bidi="ar"/>
        </w:rPr>
        <w:t xml:space="preserve">4.3.2</w:t>
      </w:r>
      <w:r>
        <w:rPr>
          <w:rFonts w:hint="eastAsia" w:ascii="Times New Roman" w:hAnsi="Times New Roman" w:cs="宋体"/>
          <w:highlight w:val="none"/>
          <w:lang w:bidi="ar"/>
        </w:rPr>
        <w:t xml:space="preserve">评审专家与参加采购活动的投标人存在下列利害关系之一的</w:t>
      </w:r>
      <w:r>
        <w:rPr>
          <w:rFonts w:ascii="Times New Roman" w:hAnsi="Times New Roman"/>
          <w:highlight w:val="none"/>
          <w:lang w:bidi="ar"/>
        </w:rPr>
        <w:t xml:space="preserve">,</w:t>
      </w:r>
      <w:r>
        <w:rPr>
          <w:rFonts w:hint="eastAsia" w:ascii="Times New Roman" w:hAnsi="Times New Roman" w:cs="宋体"/>
          <w:highlight w:val="none"/>
          <w:lang w:bidi="ar"/>
        </w:rPr>
        <w:t xml:space="preserve">应当回避</w:t>
      </w:r>
      <w:r>
        <w:rPr>
          <w:rFonts w:ascii="Times New Roman" w:hAnsi="Times New Roman"/>
          <w:highlight w:val="none"/>
          <w:lang w:bidi="ar"/>
        </w:rPr>
        <w:t xml:space="preserve">:</w:t>
      </w:r>
      <w:r>
        <w:rPr>
          <w:highlight w:val="none"/>
        </w:rPr>
      </w:r>
      <w:r/>
    </w:p>
    <w:p>
      <w:pPr>
        <w:pStyle w:val="860"/>
        <w:spacing w:line="480" w:lineRule="exact"/>
        <w:rPr>
          <w:highlight w:val="none"/>
        </w:rPr>
      </w:pPr>
      <w:r>
        <w:rPr>
          <w:rFonts w:ascii="Times New Roman" w:hAnsi="Times New Roman"/>
          <w:highlight w:val="none"/>
          <w:lang w:bidi="ar"/>
        </w:rPr>
        <w:t xml:space="preserve">(</w:t>
      </w:r>
      <w:r>
        <w:rPr>
          <w:rFonts w:hint="eastAsia" w:ascii="Times New Roman" w:hAnsi="Times New Roman" w:cs="宋体"/>
          <w:highlight w:val="none"/>
          <w:lang w:bidi="ar"/>
        </w:rPr>
        <w:t xml:space="preserve">一</w:t>
      </w:r>
      <w:r>
        <w:rPr>
          <w:rFonts w:ascii="Times New Roman" w:hAnsi="Times New Roman"/>
          <w:highlight w:val="none"/>
          <w:lang w:bidi="ar"/>
        </w:rPr>
        <w:t xml:space="preserve">)</w:t>
      </w:r>
      <w:r>
        <w:rPr>
          <w:rFonts w:hint="eastAsia" w:ascii="Times New Roman" w:hAnsi="Times New Roman" w:cs="宋体"/>
          <w:highlight w:val="none"/>
          <w:lang w:bidi="ar"/>
        </w:rPr>
        <w:t xml:space="preserve">参加采购活动前三年内</w:t>
      </w:r>
      <w:r>
        <w:rPr>
          <w:rFonts w:ascii="Times New Roman" w:hAnsi="Times New Roman"/>
          <w:highlight w:val="none"/>
          <w:lang w:bidi="ar"/>
        </w:rPr>
        <w:t xml:space="preserve">,</w:t>
      </w:r>
      <w:r>
        <w:rPr>
          <w:rFonts w:hint="eastAsia" w:ascii="Times New Roman" w:hAnsi="Times New Roman" w:cs="宋体"/>
          <w:highlight w:val="none"/>
          <w:lang w:bidi="ar"/>
        </w:rPr>
        <w:t xml:space="preserve">与投标人存在劳动关系</w:t>
      </w:r>
      <w:r>
        <w:rPr>
          <w:rFonts w:ascii="Times New Roman" w:hAnsi="Times New Roman"/>
          <w:highlight w:val="none"/>
          <w:lang w:bidi="ar"/>
        </w:rPr>
        <w:t xml:space="preserve">,</w:t>
      </w:r>
      <w:r>
        <w:rPr>
          <w:rFonts w:hint="eastAsia" w:ascii="Times New Roman" w:hAnsi="Times New Roman" w:cs="宋体"/>
          <w:highlight w:val="none"/>
          <w:lang w:bidi="ar"/>
        </w:rPr>
        <w:t xml:space="preserve">或者担任过投标人的董事、监事</w:t>
      </w:r>
      <w:r>
        <w:rPr>
          <w:rFonts w:ascii="Times New Roman" w:hAnsi="Times New Roman"/>
          <w:highlight w:val="none"/>
          <w:lang w:bidi="ar"/>
        </w:rPr>
        <w:t xml:space="preserve">,</w:t>
      </w:r>
      <w:r>
        <w:rPr>
          <w:rFonts w:hint="eastAsia" w:ascii="Times New Roman" w:hAnsi="Times New Roman" w:cs="宋体"/>
          <w:highlight w:val="none"/>
          <w:lang w:bidi="ar"/>
        </w:rPr>
        <w:t xml:space="preserve">或者是投标人的控股股东或实际控制人</w:t>
      </w:r>
      <w:r>
        <w:rPr>
          <w:rFonts w:ascii="Times New Roman" w:hAnsi="Times New Roman"/>
          <w:highlight w:val="none"/>
          <w:lang w:bidi="ar"/>
        </w:rPr>
        <w:t xml:space="preserve">;</w:t>
      </w:r>
      <w:r>
        <w:rPr>
          <w:highlight w:val="none"/>
        </w:rPr>
      </w:r>
      <w:r/>
    </w:p>
    <w:p>
      <w:pPr>
        <w:pStyle w:val="860"/>
        <w:spacing w:line="480" w:lineRule="exact"/>
        <w:rPr>
          <w:highlight w:val="none"/>
        </w:rPr>
      </w:pPr>
      <w:r>
        <w:rPr>
          <w:rFonts w:ascii="Times New Roman" w:hAnsi="Times New Roman"/>
          <w:highlight w:val="none"/>
          <w:lang w:bidi="ar"/>
        </w:rPr>
        <w:t xml:space="preserve">(</w:t>
      </w:r>
      <w:r>
        <w:rPr>
          <w:rFonts w:hint="eastAsia" w:ascii="Times New Roman" w:hAnsi="Times New Roman" w:cs="宋体"/>
          <w:highlight w:val="none"/>
          <w:lang w:bidi="ar"/>
        </w:rPr>
        <w:t xml:space="preserve">二</w:t>
      </w:r>
      <w:r>
        <w:rPr>
          <w:rFonts w:ascii="Times New Roman" w:hAnsi="Times New Roman"/>
          <w:highlight w:val="none"/>
          <w:lang w:bidi="ar"/>
        </w:rPr>
        <w:t xml:space="preserve">)</w:t>
      </w:r>
      <w:r>
        <w:rPr>
          <w:rFonts w:hint="eastAsia" w:ascii="Times New Roman" w:hAnsi="Times New Roman" w:cs="宋体"/>
          <w:highlight w:val="none"/>
          <w:lang w:bidi="ar"/>
        </w:rPr>
        <w:t xml:space="preserve">与投标人的法定代表人或者负责人有夫妻、直系血亲、三代以内旁系血亲或者近姻亲关系</w:t>
      </w:r>
      <w:r>
        <w:rPr>
          <w:rFonts w:ascii="Times New Roman" w:hAnsi="Times New Roman"/>
          <w:highlight w:val="none"/>
          <w:lang w:bidi="ar"/>
        </w:rPr>
        <w:t xml:space="preserve">;</w:t>
      </w:r>
      <w:r>
        <w:rPr>
          <w:highlight w:val="none"/>
        </w:rPr>
      </w:r>
      <w:r/>
    </w:p>
    <w:p>
      <w:pPr>
        <w:pStyle w:val="860"/>
        <w:spacing w:line="480" w:lineRule="exact"/>
        <w:rPr>
          <w:highlight w:val="none"/>
        </w:rPr>
      </w:pPr>
      <w:r>
        <w:rPr>
          <w:rFonts w:ascii="Times New Roman" w:hAnsi="Times New Roman"/>
          <w:highlight w:val="none"/>
          <w:lang w:bidi="ar"/>
        </w:rPr>
        <w:t xml:space="preserve">(</w:t>
      </w:r>
      <w:r>
        <w:rPr>
          <w:rFonts w:hint="eastAsia" w:ascii="Times New Roman" w:hAnsi="Times New Roman" w:cs="宋体"/>
          <w:highlight w:val="none"/>
          <w:lang w:bidi="ar"/>
        </w:rPr>
        <w:t xml:space="preserve">三</w:t>
      </w:r>
      <w:r>
        <w:rPr>
          <w:rFonts w:ascii="Times New Roman" w:hAnsi="Times New Roman"/>
          <w:highlight w:val="none"/>
          <w:lang w:bidi="ar"/>
        </w:rPr>
        <w:t xml:space="preserve">)</w:t>
      </w:r>
      <w:r>
        <w:rPr>
          <w:rFonts w:hint="eastAsia" w:ascii="Times New Roman" w:hAnsi="Times New Roman" w:cs="宋体"/>
          <w:highlight w:val="none"/>
          <w:lang w:bidi="ar"/>
        </w:rPr>
        <w:t xml:space="preserve">与投标人有其他可能影响政府采购活动公平、公正进行的关系。</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评审专家发现本人与参加采购活动的投标人有利害关系的</w:t>
      </w:r>
      <w:r>
        <w:rPr>
          <w:rFonts w:ascii="Times New Roman" w:hAnsi="Times New Roman"/>
          <w:highlight w:val="none"/>
          <w:lang w:bidi="ar"/>
        </w:rPr>
        <w:t xml:space="preserve">,</w:t>
      </w:r>
      <w:r>
        <w:rPr>
          <w:rFonts w:hint="eastAsia" w:ascii="Times New Roman" w:hAnsi="Times New Roman" w:cs="宋体"/>
          <w:highlight w:val="none"/>
          <w:lang w:bidi="ar"/>
        </w:rPr>
        <w:t xml:space="preserve">应当主动提出回避。采购人或者采购代理机构发现评审专家与参加采购活动的投标人有利害关系的</w:t>
      </w:r>
      <w:r>
        <w:rPr>
          <w:rFonts w:ascii="Times New Roman" w:hAnsi="Times New Roman"/>
          <w:highlight w:val="none"/>
          <w:lang w:bidi="ar"/>
        </w:rPr>
        <w:t xml:space="preserve">,</w:t>
      </w:r>
      <w:r>
        <w:rPr>
          <w:rFonts w:hint="eastAsia" w:ascii="Times New Roman" w:hAnsi="Times New Roman" w:cs="宋体"/>
          <w:highlight w:val="none"/>
          <w:lang w:bidi="ar"/>
        </w:rPr>
        <w:t xml:space="preserve">应当要求其回避。</w:t>
      </w:r>
      <w:r>
        <w:rPr>
          <w:highlight w:val="none"/>
        </w:rPr>
      </w:r>
      <w:r/>
    </w:p>
    <w:p>
      <w:pPr>
        <w:pStyle w:val="860"/>
        <w:spacing w:line="480" w:lineRule="exact"/>
        <w:rPr>
          <w:highlight w:val="none"/>
        </w:rPr>
      </w:pPr>
      <w:r>
        <w:rPr>
          <w:rFonts w:ascii="Times New Roman" w:hAnsi="Times New Roman"/>
          <w:highlight w:val="none"/>
          <w:lang w:bidi="ar"/>
        </w:rPr>
        <w:t xml:space="preserve">4.3.3</w:t>
      </w:r>
      <w:r>
        <w:rPr>
          <w:rFonts w:hint="eastAsia" w:ascii="Times New Roman" w:hAnsi="Times New Roman" w:cs="宋体"/>
          <w:highlight w:val="none"/>
          <w:lang w:bidi="ar"/>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rPr>
          <w:highlight w:val="none"/>
        </w:rPr>
      </w:r>
      <w:r/>
    </w:p>
    <w:p>
      <w:pPr>
        <w:pStyle w:val="860"/>
        <w:spacing w:line="480" w:lineRule="exact"/>
        <w:rPr>
          <w:highlight w:val="none"/>
        </w:rPr>
      </w:pPr>
      <w:r>
        <w:rPr>
          <w:rFonts w:ascii="Times New Roman" w:hAnsi="Times New Roman"/>
          <w:highlight w:val="none"/>
          <w:lang w:bidi="ar"/>
        </w:rPr>
        <w:t xml:space="preserve">4.3.4</w:t>
      </w:r>
      <w:r>
        <w:rPr>
          <w:rFonts w:hint="eastAsia" w:ascii="Times New Roman" w:hAnsi="Times New Roman" w:cs="宋体"/>
          <w:highlight w:val="none"/>
          <w:lang w:bidi="ar"/>
        </w:rPr>
        <w:t xml:space="preserve">评标委员会成员应当按照客观、公正、审慎的原则，根据采购文件规定的评审程序、评审方法和评审标准进行独立评审。</w:t>
      </w:r>
      <w:r>
        <w:rPr>
          <w:highlight w:val="none"/>
        </w:rPr>
      </w:r>
      <w:r/>
    </w:p>
    <w:p>
      <w:pPr>
        <w:pStyle w:val="860"/>
        <w:spacing w:line="480" w:lineRule="exact"/>
        <w:rPr>
          <w:highlight w:val="none"/>
        </w:rPr>
      </w:pPr>
      <w:r>
        <w:rPr>
          <w:rFonts w:ascii="Times New Roman" w:hAnsi="Times New Roman"/>
          <w:highlight w:val="none"/>
          <w:lang w:bidi="ar"/>
        </w:rPr>
        <w:t xml:space="preserve">4.4</w:t>
      </w:r>
      <w:r>
        <w:rPr>
          <w:rFonts w:hint="eastAsia" w:ascii="Times New Roman" w:hAnsi="Times New Roman" w:cs="宋体"/>
          <w:highlight w:val="none"/>
          <w:lang w:bidi="ar"/>
        </w:rPr>
        <w:t xml:space="preserve">评标</w:t>
      </w:r>
      <w:r>
        <w:rPr>
          <w:highlight w:val="none"/>
        </w:rPr>
      </w:r>
      <w:r/>
    </w:p>
    <w:p>
      <w:pPr>
        <w:pStyle w:val="860"/>
        <w:spacing w:line="480" w:lineRule="exact"/>
        <w:rPr>
          <w:highlight w:val="none"/>
        </w:rPr>
      </w:pPr>
      <w:r>
        <w:rPr>
          <w:rFonts w:ascii="Times New Roman" w:hAnsi="Times New Roman"/>
          <w:highlight w:val="none"/>
          <w:lang w:bidi="ar"/>
        </w:rPr>
        <w:t xml:space="preserve">4.4.1</w:t>
      </w:r>
      <w:r>
        <w:rPr>
          <w:rFonts w:hint="eastAsia" w:ascii="Times New Roman" w:hAnsi="Times New Roman" w:cs="宋体"/>
          <w:highlight w:val="none"/>
          <w:lang w:bidi="ar"/>
        </w:rPr>
        <w:t xml:space="preserve">符合性审查</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评标委员会应当对符合资格的投标人的投标文件进行符合性审查，以确定其是否满足招标文件的实质性要求。未满足本项目实质性要求的认定为无效投标。</w:t>
      </w:r>
      <w:r>
        <w:rPr>
          <w:highlight w:val="none"/>
        </w:rPr>
      </w:r>
      <w:r/>
    </w:p>
    <w:p>
      <w:pPr>
        <w:pStyle w:val="860"/>
        <w:spacing w:line="480" w:lineRule="exact"/>
        <w:rPr>
          <w:highlight w:val="none"/>
        </w:rPr>
      </w:pPr>
      <w:r>
        <w:rPr>
          <w:rFonts w:ascii="Times New Roman" w:hAnsi="Times New Roman"/>
          <w:highlight w:val="none"/>
          <w:lang w:bidi="ar"/>
        </w:rPr>
        <w:t xml:space="preserve">4.4.2</w:t>
      </w:r>
      <w:r>
        <w:rPr>
          <w:rFonts w:hint="eastAsia" w:ascii="Times New Roman" w:hAnsi="Times New Roman" w:cs="宋体"/>
          <w:highlight w:val="none"/>
          <w:lang w:bidi="ar"/>
        </w:rPr>
        <w:t xml:space="preserve">投标文件的比较和评价</w:t>
      </w:r>
      <w:r>
        <w:rPr>
          <w:highlight w:val="none"/>
        </w:rPr>
      </w:r>
      <w:r/>
    </w:p>
    <w:p>
      <w:pPr>
        <w:pStyle w:val="860"/>
        <w:spacing w:line="480" w:lineRule="exact"/>
        <w:rPr>
          <w:highlight w:val="none"/>
        </w:rPr>
      </w:pPr>
      <w:r>
        <w:rPr>
          <w:rFonts w:ascii="Times New Roman" w:hAnsi="Times New Roman"/>
          <w:highlight w:val="none"/>
          <w:lang w:bidi="ar"/>
        </w:rPr>
        <w:t xml:space="preserve">4.4.2.1</w:t>
      </w:r>
      <w:r>
        <w:rPr>
          <w:rFonts w:hint="eastAsia" w:ascii="Times New Roman" w:hAnsi="Times New Roman" w:cs="宋体"/>
          <w:highlight w:val="none"/>
          <w:lang w:bidi="ar"/>
        </w:rPr>
        <w:t xml:space="preserve">评标委员会应当按照招标文件中规定的评标方法和标准，对符合性审查合格的投标文件进行商务和技术评估，综合比较与评价。</w:t>
      </w:r>
      <w:r>
        <w:rPr>
          <w:highlight w:val="none"/>
        </w:rPr>
      </w:r>
      <w:r/>
    </w:p>
    <w:p>
      <w:pPr>
        <w:pStyle w:val="860"/>
        <w:spacing w:line="480" w:lineRule="exact"/>
        <w:rPr>
          <w:highlight w:val="none"/>
        </w:rPr>
      </w:pPr>
      <w:r>
        <w:rPr>
          <w:rFonts w:ascii="Times New Roman" w:hAnsi="Times New Roman"/>
          <w:highlight w:val="none"/>
          <w:lang w:bidi="ar"/>
        </w:rPr>
        <w:t xml:space="preserve">4.4.2.2</w:t>
      </w:r>
      <w:r>
        <w:rPr>
          <w:rFonts w:hint="eastAsia" w:ascii="Times New Roman" w:hAnsi="Times New Roman" w:cs="宋体"/>
          <w:highlight w:val="none"/>
          <w:lang w:bidi="ar"/>
        </w:rPr>
        <w:t xml:space="preserve">本项目采用综合评分法，即指投标文件满足招标文件全部实质性要求，且按照评审因素的量化指标评审得分最高的投标人为排名第一的中标候选人的评标方法。评标办法和标准见第六章。</w:t>
      </w:r>
      <w:r>
        <w:rPr>
          <w:highlight w:val="none"/>
        </w:rPr>
      </w:r>
      <w:r/>
    </w:p>
    <w:p>
      <w:pPr>
        <w:pStyle w:val="860"/>
        <w:spacing w:line="480" w:lineRule="exact"/>
        <w:rPr>
          <w:highlight w:val="none"/>
        </w:rPr>
      </w:pPr>
      <w:r>
        <w:rPr>
          <w:rFonts w:ascii="Times New Roman" w:hAnsi="Times New Roman"/>
          <w:highlight w:val="none"/>
          <w:lang w:bidi="ar"/>
        </w:rPr>
        <w:t xml:space="preserve">4.4.2.3</w:t>
      </w:r>
      <w:r>
        <w:rPr>
          <w:rFonts w:hint="eastAsia" w:ascii="Times New Roman" w:hAnsi="Times New Roman" w:cs="宋体"/>
          <w:highlight w:val="none"/>
          <w:lang w:bidi="ar"/>
        </w:rPr>
        <w:t xml:space="preserve">价格修正</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投标文件报价出现前后不一致的，除招标文件另有规定外，按下列规定修正：</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（一）投标文件中开标一览表（报价表）内容与投标文件中相应内容不一致的，以开标一览表（报价表）为准；</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（二）大写金额和小写金额不一致的，以大写金额为准；</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（三）单价金额小数点或者百分比有明显错位的，以开标一览表的总价为准，并修改单价；</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（四）总价金额与按单价汇总金额不一致的，以单价金额计算结果为准。</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同时出现两种以上不一致的，按照前款规定的顺序修正。</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修正后的报价按照《中华人民共和国财政部令第</w:t>
      </w:r>
      <w:r>
        <w:rPr>
          <w:rFonts w:ascii="Times New Roman" w:hAnsi="Times New Roman"/>
          <w:highlight w:val="none"/>
          <w:lang w:bidi="ar"/>
        </w:rPr>
        <w:t xml:space="preserve">87</w:t>
      </w:r>
      <w:r>
        <w:rPr>
          <w:rFonts w:hint="eastAsia" w:ascii="Times New Roman" w:hAnsi="Times New Roman" w:cs="宋体"/>
          <w:highlight w:val="none"/>
          <w:lang w:bidi="ar"/>
        </w:rPr>
        <w:t xml:space="preserve">号》第五十一条第二款的规定经投标人确认后产生约束力，投标人不确认的，其投标无效。</w:t>
      </w:r>
      <w:r>
        <w:rPr>
          <w:highlight w:val="none"/>
        </w:rPr>
      </w:r>
      <w:r/>
    </w:p>
    <w:p>
      <w:pPr>
        <w:pStyle w:val="860"/>
        <w:spacing w:line="480" w:lineRule="exact"/>
        <w:rPr>
          <w:highlight w:val="none"/>
        </w:rPr>
      </w:pPr>
      <w:r>
        <w:rPr>
          <w:rFonts w:ascii="Times New Roman" w:hAnsi="Times New Roman"/>
          <w:highlight w:val="none"/>
          <w:lang w:bidi="ar"/>
        </w:rPr>
        <w:t xml:space="preserve">4.4.2.4</w:t>
      </w:r>
      <w:r>
        <w:rPr>
          <w:rFonts w:hint="eastAsia" w:ascii="Times New Roman" w:hAnsi="Times New Roman" w:cs="宋体"/>
          <w:highlight w:val="none"/>
          <w:lang w:bidi="ar"/>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rPr>
          <w:highlight w:val="none"/>
        </w:rPr>
      </w:r>
      <w:r/>
    </w:p>
    <w:p>
      <w:pPr>
        <w:pStyle w:val="860"/>
        <w:spacing w:line="480" w:lineRule="exact"/>
        <w:rPr>
          <w:highlight w:val="none"/>
        </w:rPr>
      </w:pPr>
      <w:r>
        <w:rPr>
          <w:rFonts w:ascii="Times New Roman" w:hAnsi="Times New Roman"/>
          <w:highlight w:val="none"/>
          <w:lang w:bidi="ar"/>
        </w:rPr>
        <w:t xml:space="preserve">4.4.3</w:t>
      </w:r>
      <w:r>
        <w:rPr>
          <w:rFonts w:hint="eastAsia" w:ascii="Times New Roman" w:hAnsi="Times New Roman" w:cs="宋体"/>
          <w:highlight w:val="none"/>
          <w:lang w:bidi="ar"/>
        </w:rPr>
        <w:t xml:space="preserve">投标的澄清</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highlight w:val="none"/>
        </w:rPr>
      </w:r>
      <w:r/>
    </w:p>
    <w:p>
      <w:pPr>
        <w:pStyle w:val="860"/>
        <w:spacing w:line="480" w:lineRule="exact"/>
        <w:rPr>
          <w:highlight w:val="none"/>
        </w:rPr>
      </w:pPr>
      <w:r>
        <w:rPr>
          <w:rFonts w:ascii="Times New Roman" w:hAnsi="Times New Roman"/>
          <w:highlight w:val="none"/>
          <w:lang w:bidi="ar"/>
        </w:rPr>
        <w:t xml:space="preserve">4.4.3.1</w:t>
      </w:r>
      <w:r>
        <w:rPr>
          <w:rFonts w:hint="eastAsia" w:ascii="Times New Roman" w:hAnsi="Times New Roman" w:cs="宋体"/>
          <w:highlight w:val="none"/>
          <w:lang w:bidi="ar"/>
        </w:rPr>
        <w:t xml:space="preserve">本项目采用线上澄清。</w:t>
      </w:r>
      <w:r>
        <w:rPr>
          <w:highlight w:val="none"/>
        </w:rPr>
      </w:r>
      <w:r/>
    </w:p>
    <w:p>
      <w:pPr>
        <w:pStyle w:val="860"/>
        <w:spacing w:line="480" w:lineRule="exact"/>
        <w:rPr>
          <w:highlight w:val="none"/>
        </w:rPr>
      </w:pPr>
      <w:r>
        <w:rPr>
          <w:rFonts w:ascii="Times New Roman" w:hAnsi="Times New Roman"/>
          <w:highlight w:val="none"/>
          <w:lang w:bidi="ar"/>
        </w:rPr>
        <w:t xml:space="preserve">4.4.3.2</w:t>
      </w:r>
      <w:r>
        <w:rPr>
          <w:rFonts w:hint="eastAsia" w:ascii="Times New Roman" w:hAnsi="Times New Roman" w:cs="宋体"/>
          <w:highlight w:val="none"/>
          <w:lang w:bidi="ar"/>
        </w:rPr>
        <w:t xml:space="preserve">线上澄清答复的方式：需要供应商进行澄清、说明和更正的，评标委员会将通过“苏采云”系统向供应商发布“澄清要求函”，接到“澄清要求函”的供应商应当按照要求在“苏采云”系统中提交“澄清响应函”并加盖</w:t>
      </w:r>
      <w:r>
        <w:rPr>
          <w:rFonts w:ascii="Times New Roman" w:hAnsi="Times New Roman"/>
          <w:highlight w:val="none"/>
          <w:lang w:bidi="ar"/>
        </w:rPr>
        <w:t xml:space="preserve">CA</w:t>
      </w:r>
      <w:r>
        <w:rPr>
          <w:rFonts w:hint="eastAsia" w:ascii="Times New Roman" w:hAnsi="Times New Roman" w:cs="宋体"/>
          <w:highlight w:val="none"/>
          <w:lang w:bidi="ar"/>
        </w:rPr>
        <w:t xml:space="preserve">电子公章。澄清、说明和更正的内容作为电子（投标）投标文件的补充部分，具体操作方式见《操作手册》。未加盖</w:t>
      </w:r>
      <w:r>
        <w:rPr>
          <w:rFonts w:ascii="Times New Roman" w:hAnsi="Times New Roman"/>
          <w:highlight w:val="none"/>
          <w:lang w:bidi="ar"/>
        </w:rPr>
        <w:t xml:space="preserve">CA</w:t>
      </w:r>
      <w:r>
        <w:rPr>
          <w:rFonts w:hint="eastAsia" w:ascii="Times New Roman" w:hAnsi="Times New Roman" w:cs="宋体"/>
          <w:highlight w:val="none"/>
          <w:lang w:bidi="ar"/>
        </w:rPr>
        <w:t xml:space="preserve">电子公章的澄清无效。</w:t>
      </w:r>
      <w:r>
        <w:rPr>
          <w:highlight w:val="none"/>
        </w:rPr>
      </w:r>
      <w:r/>
    </w:p>
    <w:p>
      <w:pPr>
        <w:pStyle w:val="860"/>
        <w:spacing w:line="480" w:lineRule="exact"/>
        <w:rPr>
          <w:highlight w:val="none"/>
        </w:rPr>
      </w:pPr>
      <w:r>
        <w:rPr>
          <w:rFonts w:ascii="Times New Roman" w:hAnsi="Times New Roman"/>
          <w:highlight w:val="none"/>
          <w:lang w:bidi="ar"/>
        </w:rPr>
        <w:t xml:space="preserve">4.4.3.3</w:t>
      </w:r>
      <w:r>
        <w:rPr>
          <w:rFonts w:hint="eastAsia" w:ascii="Times New Roman" w:hAnsi="Times New Roman" w:cs="宋体"/>
          <w:highlight w:val="none"/>
          <w:lang w:bidi="ar"/>
        </w:rPr>
        <w:t xml:space="preserve">接到澄清、说明和更正要求的供应商如未按规定做出澄清、说明和更正，其风险由供应商自行承担。</w:t>
      </w:r>
      <w:r>
        <w:rPr>
          <w:highlight w:val="none"/>
        </w:rPr>
      </w:r>
      <w:r/>
    </w:p>
    <w:p>
      <w:pPr>
        <w:pStyle w:val="860"/>
        <w:spacing w:line="480" w:lineRule="exact"/>
        <w:rPr>
          <w:highlight w:val="none"/>
        </w:rPr>
      </w:pPr>
      <w:r>
        <w:rPr>
          <w:rFonts w:ascii="Times New Roman" w:hAnsi="Times New Roman"/>
          <w:highlight w:val="none"/>
          <w:lang w:bidi="ar"/>
        </w:rPr>
        <w:t xml:space="preserve">5</w:t>
      </w:r>
      <w:r>
        <w:rPr>
          <w:rFonts w:hint="eastAsia" w:ascii="Times New Roman" w:hAnsi="Times New Roman" w:cs="宋体"/>
          <w:highlight w:val="none"/>
          <w:lang w:bidi="ar"/>
        </w:rPr>
        <w:t xml:space="preserve">废标</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出现下列情形之一的，应予废标：</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（一）符合专业条件的投标人或者对招标文件作实质响应的投标人不足三家的；</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（二）出现影响采购公正的违法、违规行为的；</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（三）投标人的报价均超过了采购预算，采购人不能支付的；</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（四）因重大变故，采购任务取消的。</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废标后，采购人应当将废标理由通知所有投标人。</w:t>
      </w:r>
      <w:r>
        <w:rPr>
          <w:highlight w:val="none"/>
        </w:rPr>
      </w:r>
      <w:r/>
    </w:p>
    <w:p>
      <w:pPr>
        <w:pStyle w:val="860"/>
        <w:spacing w:line="480" w:lineRule="exact"/>
        <w:rPr>
          <w:highlight w:val="none"/>
        </w:rPr>
      </w:pPr>
      <w:r>
        <w:rPr>
          <w:rFonts w:ascii="Times New Roman" w:hAnsi="Times New Roman"/>
          <w:highlight w:val="none"/>
          <w:lang w:bidi="ar"/>
        </w:rPr>
        <w:t xml:space="preserve">6</w:t>
      </w:r>
      <w:r>
        <w:rPr>
          <w:rFonts w:hint="eastAsia" w:ascii="Times New Roman" w:hAnsi="Times New Roman" w:cs="宋体"/>
          <w:highlight w:val="none"/>
          <w:lang w:bidi="ar"/>
        </w:rPr>
        <w:t xml:space="preserve">中标</w:t>
      </w:r>
      <w:r>
        <w:rPr>
          <w:highlight w:val="none"/>
        </w:rPr>
      </w:r>
      <w:r/>
    </w:p>
    <w:p>
      <w:pPr>
        <w:pStyle w:val="860"/>
        <w:spacing w:line="480" w:lineRule="exact"/>
        <w:rPr>
          <w:highlight w:val="none"/>
        </w:rPr>
      </w:pPr>
      <w:r>
        <w:rPr>
          <w:rFonts w:ascii="Times New Roman" w:hAnsi="Times New Roman"/>
          <w:highlight w:val="none"/>
          <w:lang w:bidi="ar"/>
        </w:rPr>
        <w:t xml:space="preserve">6.1</w:t>
      </w:r>
      <w:r>
        <w:rPr>
          <w:rFonts w:hint="eastAsia" w:ascii="Times New Roman" w:hAnsi="Times New Roman" w:cs="宋体"/>
          <w:highlight w:val="none"/>
          <w:lang w:bidi="ar"/>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none"/>
        </w:rPr>
      </w:r>
      <w:r/>
    </w:p>
    <w:p>
      <w:pPr>
        <w:pStyle w:val="860"/>
        <w:spacing w:line="480" w:lineRule="exact"/>
        <w:rPr>
          <w:highlight w:val="none"/>
        </w:rPr>
      </w:pPr>
      <w:r>
        <w:rPr>
          <w:rFonts w:ascii="Times New Roman" w:hAnsi="Times New Roman"/>
          <w:highlight w:val="none"/>
          <w:lang w:bidi="ar"/>
        </w:rPr>
        <w:t xml:space="preserve">6.2</w:t>
      </w:r>
      <w:r>
        <w:rPr>
          <w:rFonts w:hint="eastAsia" w:ascii="Times New Roman" w:hAnsi="Times New Roman" w:cs="宋体"/>
          <w:highlight w:val="none"/>
          <w:lang w:bidi="ar"/>
        </w:rPr>
        <w:t xml:space="preserve">评标委员会在确定的中标候选人名单中按顺序确定中标人，中标候选人并列的，按照招标文件规定的方式确定中标人；招标文件未规定的，采取随机抽取的方式确定。</w:t>
      </w:r>
      <w:r>
        <w:rPr>
          <w:highlight w:val="none"/>
        </w:rPr>
      </w:r>
      <w:r/>
    </w:p>
    <w:p>
      <w:pPr>
        <w:pStyle w:val="860"/>
        <w:spacing w:line="480" w:lineRule="exact"/>
        <w:rPr>
          <w:highlight w:val="none"/>
        </w:rPr>
      </w:pPr>
      <w:r>
        <w:rPr>
          <w:rFonts w:ascii="Times New Roman" w:hAnsi="Times New Roman"/>
          <w:highlight w:val="none"/>
          <w:lang w:bidi="ar"/>
        </w:rPr>
        <w:t xml:space="preserve">6.3</w:t>
      </w:r>
      <w:r>
        <w:rPr>
          <w:rFonts w:hint="eastAsia" w:ascii="Times New Roman" w:hAnsi="Times New Roman" w:cs="宋体"/>
          <w:highlight w:val="none"/>
          <w:lang w:bidi="ar"/>
        </w:rPr>
        <w:t xml:space="preserve">采购人或者采购代理机构应当自中标人确定之日起</w:t>
      </w:r>
      <w:r>
        <w:rPr>
          <w:rFonts w:ascii="Times New Roman" w:hAnsi="Times New Roman"/>
          <w:highlight w:val="none"/>
          <w:lang w:bidi="ar"/>
        </w:rPr>
        <w:t xml:space="preserve">2</w:t>
      </w:r>
      <w:r>
        <w:rPr>
          <w:rFonts w:hint="eastAsia" w:ascii="Times New Roman" w:hAnsi="Times New Roman" w:cs="宋体"/>
          <w:highlight w:val="none"/>
          <w:lang w:bidi="ar"/>
        </w:rPr>
        <w:t xml:space="preserve">个工作日内将中标人在政府采购信息媒体上发布中标公告，中标公告期限为</w:t>
      </w:r>
      <w:r>
        <w:rPr>
          <w:rFonts w:ascii="Times New Roman" w:hAnsi="Times New Roman"/>
          <w:highlight w:val="none"/>
          <w:lang w:bidi="ar"/>
        </w:rPr>
        <w:t xml:space="preserve">1</w:t>
      </w:r>
      <w:r>
        <w:rPr>
          <w:rFonts w:hint="eastAsia" w:ascii="Times New Roman" w:hAnsi="Times New Roman" w:cs="宋体"/>
          <w:highlight w:val="none"/>
          <w:lang w:bidi="ar"/>
        </w:rPr>
        <w:t xml:space="preserve">个工作日。</w:t>
      </w:r>
      <w:r>
        <w:rPr>
          <w:highlight w:val="none"/>
        </w:rPr>
      </w:r>
      <w:r/>
    </w:p>
    <w:p>
      <w:pPr>
        <w:pStyle w:val="860"/>
        <w:spacing w:line="480" w:lineRule="exact"/>
        <w:rPr>
          <w:highlight w:val="none"/>
        </w:rPr>
      </w:pPr>
      <w:r>
        <w:rPr>
          <w:rFonts w:ascii="Times New Roman" w:hAnsi="Times New Roman"/>
          <w:highlight w:val="none"/>
          <w:lang w:bidi="ar"/>
        </w:rPr>
        <w:t xml:space="preserve">6.4</w:t>
      </w:r>
      <w:r>
        <w:rPr>
          <w:rFonts w:hint="eastAsia" w:ascii="Times New Roman" w:hAnsi="Times New Roman" w:cs="宋体"/>
          <w:highlight w:val="none"/>
          <w:lang w:bidi="ar"/>
        </w:rPr>
        <w:t xml:space="preserve">在公告中标结果的同时，采购人或者采购代理机构应当向中标人发出中标通知书（中标通知书将在“苏采云”系统中发出，中标通知书发出之日视为中标供应商领取之日），请中标人在中标结果公告届满之日起</w:t>
      </w:r>
      <w:r>
        <w:rPr>
          <w:rFonts w:ascii="Times New Roman" w:hAnsi="Times New Roman"/>
          <w:highlight w:val="none"/>
          <w:lang w:bidi="ar"/>
        </w:rPr>
        <w:t xml:space="preserve">30</w:t>
      </w:r>
      <w:r>
        <w:rPr>
          <w:rFonts w:hint="eastAsia" w:ascii="Times New Roman" w:hAnsi="Times New Roman" w:cs="宋体"/>
          <w:highlight w:val="none"/>
          <w:lang w:bidi="ar"/>
        </w:rPr>
        <w:t xml:space="preserve">日内</w:t>
      </w:r>
      <w:r>
        <w:rPr>
          <w:rFonts w:ascii="Times New Roman" w:hAnsi="Times New Roman"/>
          <w:highlight w:val="none"/>
          <w:lang w:bidi="ar"/>
        </w:rPr>
        <w:t xml:space="preserve">,</w:t>
      </w:r>
      <w:r>
        <w:rPr>
          <w:rFonts w:hint="eastAsia" w:ascii="Times New Roman" w:hAnsi="Times New Roman" w:cs="宋体"/>
          <w:highlight w:val="none"/>
          <w:lang w:bidi="ar"/>
        </w:rPr>
        <w:t xml:space="preserve">使用</w:t>
      </w:r>
      <w:r>
        <w:rPr>
          <w:rFonts w:ascii="Times New Roman" w:hAnsi="Times New Roman"/>
          <w:highlight w:val="none"/>
          <w:lang w:bidi="ar"/>
        </w:rPr>
        <w:t xml:space="preserve">CA</w:t>
      </w:r>
      <w:r>
        <w:rPr>
          <w:rFonts w:hint="eastAsia" w:ascii="Times New Roman" w:hAnsi="Times New Roman" w:cs="宋体"/>
          <w:highlight w:val="none"/>
          <w:lang w:bidi="ar"/>
        </w:rPr>
        <w:t xml:space="preserve">数字证书登录“苏采云”系统及时下载中标通知书。因系统存储空间有限，自中标结果公告届满之日起</w:t>
      </w:r>
      <w:r>
        <w:rPr>
          <w:rFonts w:ascii="Times New Roman" w:hAnsi="Times New Roman"/>
          <w:highlight w:val="none"/>
          <w:lang w:bidi="ar"/>
        </w:rPr>
        <w:t xml:space="preserve">30</w:t>
      </w:r>
      <w:r>
        <w:rPr>
          <w:rFonts w:hint="eastAsia" w:ascii="Times New Roman" w:hAnsi="Times New Roman" w:cs="宋体"/>
          <w:highlight w:val="none"/>
          <w:lang w:bidi="ar"/>
        </w:rPr>
        <w:t xml:space="preserve">日后，“苏采云”系统不再保证提供下载中标通知书服务</w:t>
      </w:r>
      <w:r>
        <w:rPr>
          <w:rFonts w:ascii="Times New Roman" w:hAnsi="Times New Roman"/>
          <w:highlight w:val="none"/>
          <w:lang w:bidi="ar"/>
        </w:rPr>
        <w:t xml:space="preserve">,</w:t>
      </w:r>
      <w:r>
        <w:rPr>
          <w:rFonts w:hint="eastAsia" w:ascii="Times New Roman" w:hAnsi="Times New Roman" w:cs="宋体"/>
          <w:highlight w:val="none"/>
          <w:lang w:bidi="ar"/>
        </w:rPr>
        <w:t xml:space="preserve">因未及时下载而造成的不利后果由中标供应商自行承担；对未通过资格审查的投标人，应当告知其未通过的原因；采用综合评分法评审的，还应当告知未中标人本人的评审得分与排序。未中标供应商须在中标公告发出之日起</w:t>
      </w:r>
      <w:r>
        <w:rPr>
          <w:rFonts w:ascii="Times New Roman" w:hAnsi="Times New Roman"/>
          <w:highlight w:val="none"/>
          <w:lang w:bidi="ar"/>
        </w:rPr>
        <w:t xml:space="preserve">2</w:t>
      </w:r>
      <w:r>
        <w:rPr>
          <w:rFonts w:hint="eastAsia" w:ascii="Times New Roman" w:hAnsi="Times New Roman" w:cs="宋体"/>
          <w:highlight w:val="none"/>
          <w:lang w:bidi="ar"/>
        </w:rPr>
        <w:t xml:space="preserve">个工作日内向采购代理机构另行提供用以接收《未中标通知书》的电子邮件地址，未按时提供电子邮件地址或提供信息有误的，视为自动放弃并自行承担相应后果。</w:t>
      </w:r>
      <w:r>
        <w:rPr>
          <w:highlight w:val="none"/>
        </w:rPr>
      </w:r>
      <w:r/>
    </w:p>
    <w:p>
      <w:pPr>
        <w:pStyle w:val="860"/>
        <w:spacing w:line="480" w:lineRule="exact"/>
        <w:rPr>
          <w:highlight w:val="none"/>
        </w:rPr>
      </w:pPr>
      <w:r>
        <w:rPr>
          <w:rFonts w:ascii="Times New Roman" w:hAnsi="Times New Roman"/>
          <w:highlight w:val="none"/>
          <w:lang w:bidi="ar"/>
        </w:rPr>
        <w:t xml:space="preserve">6.5</w:t>
      </w:r>
      <w:r>
        <w:rPr>
          <w:rFonts w:hint="eastAsia" w:ascii="Times New Roman" w:hAnsi="Times New Roman" w:cs="宋体"/>
          <w:highlight w:val="none"/>
          <w:lang w:bidi="ar"/>
        </w:rPr>
        <w:t xml:space="preserve">中标通知书发出后，采购人不得违法改变中标结果，中标人无正当理由不得放弃中标。</w:t>
      </w:r>
      <w:r>
        <w:rPr>
          <w:highlight w:val="none"/>
        </w:rPr>
      </w:r>
      <w:r/>
    </w:p>
    <w:p>
      <w:pPr>
        <w:pStyle w:val="860"/>
        <w:spacing w:line="480" w:lineRule="exact"/>
        <w:rPr>
          <w:highlight w:val="none"/>
        </w:rPr>
      </w:pPr>
      <w:r>
        <w:rPr>
          <w:rFonts w:ascii="Times New Roman" w:hAnsi="Times New Roman"/>
          <w:highlight w:val="none"/>
          <w:lang w:bidi="ar"/>
        </w:rPr>
        <w:t xml:space="preserve">7</w:t>
      </w:r>
      <w:r>
        <w:rPr>
          <w:rFonts w:hint="eastAsia" w:ascii="Times New Roman" w:hAnsi="Times New Roman" w:cs="宋体"/>
          <w:highlight w:val="none"/>
          <w:lang w:bidi="ar"/>
        </w:rPr>
        <w:t xml:space="preserve">履约保证金</w:t>
      </w:r>
      <w:r>
        <w:rPr>
          <w:highlight w:val="none"/>
        </w:rPr>
      </w:r>
      <w:r/>
    </w:p>
    <w:p>
      <w:pPr>
        <w:pStyle w:val="860"/>
        <w:spacing w:line="480" w:lineRule="exact"/>
        <w:rPr>
          <w:highlight w:val="none"/>
        </w:rPr>
      </w:pPr>
      <w:r>
        <w:rPr>
          <w:rFonts w:ascii="Times New Roman" w:hAnsi="Times New Roman"/>
          <w:highlight w:val="none"/>
          <w:lang w:bidi="ar"/>
        </w:rPr>
        <w:t xml:space="preserve">7.1</w:t>
      </w:r>
      <w:r>
        <w:rPr>
          <w:rFonts w:hint="eastAsia" w:ascii="Times New Roman" w:hAnsi="Times New Roman" w:cs="宋体"/>
          <w:highlight w:val="none"/>
          <w:lang w:bidi="ar"/>
        </w:rPr>
        <w:t xml:space="preserve">详见本采购文件合同文本中的约定。</w:t>
      </w:r>
      <w:r>
        <w:rPr>
          <w:rFonts w:ascii="Times New Roman" w:hAnsi="Times New Roman"/>
          <w:highlight w:val="none"/>
          <w:lang w:bidi="ar"/>
        </w:rPr>
        <w:t xml:space="preserve"> </w:t>
      </w:r>
      <w:r>
        <w:rPr>
          <w:highlight w:val="none"/>
        </w:rPr>
      </w:r>
      <w:r/>
    </w:p>
    <w:p>
      <w:pPr>
        <w:pStyle w:val="860"/>
        <w:spacing w:line="480" w:lineRule="exact"/>
        <w:rPr>
          <w:highlight w:val="none"/>
        </w:rPr>
      </w:pPr>
      <w:r>
        <w:rPr>
          <w:rFonts w:ascii="Times New Roman" w:hAnsi="Times New Roman"/>
          <w:highlight w:val="none"/>
          <w:lang w:bidi="ar"/>
        </w:rPr>
        <w:t xml:space="preserve">8</w:t>
      </w:r>
      <w:r>
        <w:rPr>
          <w:rFonts w:hint="eastAsia" w:ascii="Times New Roman" w:hAnsi="Times New Roman" w:cs="宋体"/>
          <w:highlight w:val="none"/>
          <w:lang w:bidi="ar"/>
        </w:rPr>
        <w:t xml:space="preserve">合同</w:t>
      </w:r>
      <w:r>
        <w:rPr>
          <w:highlight w:val="none"/>
        </w:rPr>
      </w:r>
      <w:r/>
    </w:p>
    <w:p>
      <w:pPr>
        <w:pStyle w:val="860"/>
        <w:spacing w:line="480" w:lineRule="exact"/>
        <w:rPr>
          <w:highlight w:val="none"/>
        </w:rPr>
      </w:pPr>
      <w:r>
        <w:rPr>
          <w:rFonts w:ascii="Times New Roman" w:hAnsi="Times New Roman"/>
          <w:highlight w:val="none"/>
          <w:lang w:bidi="ar"/>
        </w:rPr>
        <w:t xml:space="preserve">8.1</w:t>
      </w:r>
      <w:r>
        <w:rPr>
          <w:rFonts w:hint="eastAsia" w:ascii="Times New Roman" w:hAnsi="Times New Roman" w:cs="宋体"/>
          <w:highlight w:val="none"/>
          <w:lang w:bidi="ar"/>
        </w:rPr>
        <w:t xml:space="preserve">采购人原则上应当自中标通知书发出之日起</w:t>
      </w:r>
      <w:r>
        <w:rPr>
          <w:rFonts w:ascii="Times New Roman" w:hAnsi="Times New Roman"/>
          <w:highlight w:val="none"/>
          <w:lang w:bidi="ar"/>
        </w:rPr>
        <w:t xml:space="preserve">15</w:t>
      </w:r>
      <w:r>
        <w:rPr>
          <w:rFonts w:hint="eastAsia" w:ascii="Times New Roman" w:hAnsi="Times New Roman" w:cs="宋体"/>
          <w:highlight w:val="none"/>
          <w:lang w:bidi="ar"/>
        </w:rPr>
        <w:t xml:space="preserve">日内（最迟</w:t>
      </w:r>
      <w:r>
        <w:rPr>
          <w:rFonts w:ascii="Times New Roman" w:hAnsi="Times New Roman"/>
          <w:highlight w:val="none"/>
          <w:lang w:bidi="ar"/>
        </w:rPr>
        <w:t xml:space="preserve">30</w:t>
      </w:r>
      <w:r>
        <w:rPr>
          <w:rFonts w:hint="eastAsia" w:ascii="Times New Roman" w:hAnsi="Times New Roman" w:cs="宋体"/>
          <w:highlight w:val="none"/>
          <w:lang w:bidi="ar"/>
        </w:rPr>
        <w:t xml:space="preserve">日内），按照招标文件及投标文件规定与中标人签订政府采购合同。</w:t>
      </w:r>
      <w:r>
        <w:rPr>
          <w:highlight w:val="none"/>
        </w:rPr>
      </w:r>
      <w:r/>
    </w:p>
    <w:p>
      <w:pPr>
        <w:pStyle w:val="860"/>
        <w:spacing w:line="480" w:lineRule="exact"/>
        <w:rPr>
          <w:highlight w:val="none"/>
        </w:rPr>
      </w:pPr>
      <w:r>
        <w:rPr>
          <w:rFonts w:ascii="Times New Roman" w:hAnsi="Times New Roman"/>
          <w:highlight w:val="none"/>
          <w:lang w:bidi="ar"/>
        </w:rPr>
        <w:t xml:space="preserve">8.2</w:t>
      </w:r>
      <w:r>
        <w:rPr>
          <w:rFonts w:hint="eastAsia" w:ascii="Times New Roman" w:hAnsi="Times New Roman" w:cs="宋体"/>
          <w:highlight w:val="none"/>
          <w:lang w:bidi="ar"/>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highlight w:val="none"/>
        </w:rPr>
      </w:r>
      <w:r/>
    </w:p>
    <w:p>
      <w:pPr>
        <w:pStyle w:val="860"/>
        <w:spacing w:line="480" w:lineRule="exact"/>
        <w:rPr>
          <w:highlight w:val="none"/>
        </w:rPr>
      </w:pPr>
      <w:r>
        <w:rPr>
          <w:rFonts w:ascii="Times New Roman" w:hAnsi="Times New Roman"/>
          <w:highlight w:val="none"/>
          <w:lang w:bidi="ar"/>
        </w:rPr>
        <w:t xml:space="preserve">8.3</w:t>
      </w:r>
      <w:r>
        <w:rPr>
          <w:rFonts w:hint="eastAsia" w:ascii="Times New Roman" w:hAnsi="Times New Roman" w:cs="宋体"/>
          <w:highlight w:val="none"/>
          <w:lang w:bidi="ar"/>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rPr>
          <w:highlight w:val="none"/>
        </w:rPr>
      </w:r>
      <w:r/>
    </w:p>
    <w:p>
      <w:pPr>
        <w:pStyle w:val="860"/>
        <w:spacing w:line="480" w:lineRule="exact"/>
        <w:rPr>
          <w:highlight w:val="none"/>
        </w:rPr>
      </w:pPr>
      <w:r>
        <w:rPr>
          <w:rFonts w:ascii="Times New Roman" w:hAnsi="Times New Roman"/>
          <w:highlight w:val="none"/>
          <w:lang w:bidi="ar"/>
        </w:rPr>
        <w:t xml:space="preserve">8.4</w:t>
      </w:r>
      <w:r>
        <w:rPr>
          <w:rFonts w:hint="eastAsia" w:ascii="Times New Roman" w:hAnsi="Times New Roman" w:cs="宋体"/>
          <w:highlight w:val="none"/>
          <w:lang w:bidi="ar"/>
        </w:rPr>
        <w:t xml:space="preserve">本项目将根据政府采购法及相关法规，以及招标文件的服务要求，对供应商进行履约验收，确认验收合格的，将出具《政府采购履约验收书》。《政府采购履约验收书》、合同是申请支付政府采购合同价款的必备资料。</w:t>
      </w:r>
      <w:r>
        <w:rPr>
          <w:highlight w:val="none"/>
        </w:rPr>
      </w:r>
      <w:r/>
    </w:p>
    <w:p>
      <w:pPr>
        <w:pStyle w:val="860"/>
        <w:spacing w:line="480" w:lineRule="exact"/>
        <w:rPr>
          <w:highlight w:val="none"/>
        </w:rPr>
      </w:pPr>
      <w:r>
        <w:rPr>
          <w:rFonts w:ascii="Times New Roman" w:hAnsi="Times New Roman"/>
          <w:highlight w:val="none"/>
          <w:lang w:bidi="ar"/>
        </w:rPr>
        <w:t xml:space="preserve">9</w:t>
      </w:r>
      <w:r>
        <w:rPr>
          <w:rFonts w:hint="eastAsia" w:ascii="Times New Roman" w:hAnsi="Times New Roman" w:cs="宋体"/>
          <w:highlight w:val="none"/>
          <w:lang w:bidi="ar"/>
        </w:rPr>
        <w:t xml:space="preserve">质疑</w:t>
      </w:r>
      <w:r>
        <w:rPr>
          <w:highlight w:val="none"/>
        </w:rPr>
      </w:r>
      <w:r/>
    </w:p>
    <w:p>
      <w:pPr>
        <w:pStyle w:val="860"/>
        <w:spacing w:line="480" w:lineRule="exact"/>
        <w:rPr>
          <w:highlight w:val="none"/>
        </w:rPr>
      </w:pPr>
      <w:r>
        <w:rPr>
          <w:rFonts w:ascii="Times New Roman" w:hAnsi="Times New Roman"/>
          <w:highlight w:val="none"/>
          <w:lang w:bidi="ar"/>
        </w:rPr>
        <w:t xml:space="preserve">9.1</w:t>
      </w:r>
      <w:r>
        <w:rPr>
          <w:rFonts w:hint="eastAsia" w:ascii="Times New Roman" w:hAnsi="Times New Roman" w:cs="宋体"/>
          <w:highlight w:val="none"/>
          <w:lang w:bidi="ar"/>
        </w:rPr>
        <w:t xml:space="preserve">质疑及答复遵守《政府采购质疑和投诉办法》（中华人民共和国财政部令第</w:t>
      </w:r>
      <w:r>
        <w:rPr>
          <w:rFonts w:ascii="Times New Roman" w:hAnsi="Times New Roman"/>
          <w:highlight w:val="none"/>
          <w:lang w:bidi="ar"/>
        </w:rPr>
        <w:t xml:space="preserve">94</w:t>
      </w:r>
      <w:r>
        <w:rPr>
          <w:rFonts w:hint="eastAsia" w:ascii="Times New Roman" w:hAnsi="Times New Roman" w:cs="宋体"/>
          <w:highlight w:val="none"/>
          <w:lang w:bidi="ar"/>
        </w:rPr>
        <w:t xml:space="preserve">号）规定。</w:t>
      </w:r>
      <w:r>
        <w:rPr>
          <w:highlight w:val="none"/>
        </w:rPr>
      </w:r>
      <w:r/>
    </w:p>
    <w:p>
      <w:pPr>
        <w:pStyle w:val="860"/>
        <w:spacing w:line="480" w:lineRule="exact"/>
        <w:rPr>
          <w:highlight w:val="none"/>
        </w:rPr>
      </w:pPr>
      <w:r>
        <w:rPr>
          <w:rFonts w:ascii="Times New Roman" w:hAnsi="Times New Roman"/>
          <w:highlight w:val="none"/>
          <w:lang w:bidi="ar"/>
        </w:rPr>
        <w:t xml:space="preserve">9.2</w:t>
      </w:r>
      <w:r>
        <w:rPr>
          <w:rFonts w:hint="eastAsia" w:ascii="Times New Roman" w:hAnsi="Times New Roman" w:cs="宋体"/>
          <w:highlight w:val="none"/>
          <w:lang w:bidi="ar"/>
        </w:rPr>
        <w:t xml:space="preserve">供应商认为采购文件、采购过程和采购结果使自己的权益受到损害的，可以在知道或应知其权益受到损害之日起七个工作日内，以书面形式根据下述</w:t>
      </w:r>
      <w:r>
        <w:rPr>
          <w:rFonts w:ascii="Times New Roman" w:hAnsi="Times New Roman"/>
          <w:highlight w:val="none"/>
          <w:lang w:bidi="ar"/>
        </w:rPr>
        <w:t xml:space="preserve">9.5</w:t>
      </w:r>
      <w:r>
        <w:rPr>
          <w:rFonts w:hint="eastAsia" w:ascii="Times New Roman" w:hAnsi="Times New Roman" w:cs="宋体"/>
          <w:highlight w:val="none"/>
          <w:lang w:bidi="ar"/>
        </w:rPr>
        <w:t xml:space="preserve">、</w:t>
      </w:r>
      <w:r>
        <w:rPr>
          <w:rFonts w:ascii="Times New Roman" w:hAnsi="Times New Roman"/>
          <w:highlight w:val="none"/>
          <w:lang w:bidi="ar"/>
        </w:rPr>
        <w:t xml:space="preserve">9.6</w:t>
      </w:r>
      <w:r>
        <w:rPr>
          <w:rFonts w:hint="eastAsia" w:ascii="Times New Roman" w:hAnsi="Times New Roman" w:cs="宋体"/>
          <w:highlight w:val="none"/>
          <w:lang w:bidi="ar"/>
        </w:rPr>
        <w:t xml:space="preserve">条款的规定向集采中心或采购人提出质疑。上述应知其权益受到损害之日，是指：</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①对可以质疑的采购文件提出质疑的，为收到采购文件之日或者采购文件公告期限届满之日；</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②对采购过程提出质疑的，为各采购程序环节结束之日；</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③对中标或者成交结果提出质疑的，为中标或者成交结果公告期限届满之日。</w:t>
      </w:r>
      <w:r>
        <w:rPr>
          <w:highlight w:val="none"/>
        </w:rPr>
      </w:r>
      <w:r/>
    </w:p>
    <w:p>
      <w:pPr>
        <w:pStyle w:val="860"/>
        <w:spacing w:line="480" w:lineRule="exact"/>
        <w:rPr>
          <w:highlight w:val="none"/>
        </w:rPr>
      </w:pPr>
      <w:r>
        <w:rPr>
          <w:rFonts w:ascii="Times New Roman" w:hAnsi="Times New Roman"/>
          <w:highlight w:val="none"/>
          <w:lang w:bidi="ar"/>
        </w:rPr>
        <w:t xml:space="preserve">9.3</w:t>
      </w:r>
      <w:r>
        <w:rPr>
          <w:rFonts w:hint="eastAsia" w:ascii="Times New Roman" w:hAnsi="Times New Roman" w:cs="宋体"/>
          <w:highlight w:val="none"/>
          <w:lang w:bidi="ar"/>
        </w:rPr>
        <w:t xml:space="preserve">供应商应当在法定质疑期内一次性提出针对同一采购程序环节的质疑。供应商如在法定期限内对同一采购程序环节提出多次质疑的，集采中心、采购人将只对供应商第一次质疑作出答复。</w:t>
      </w:r>
      <w:r>
        <w:rPr>
          <w:highlight w:val="none"/>
        </w:rPr>
      </w:r>
      <w:r/>
    </w:p>
    <w:p>
      <w:pPr>
        <w:pStyle w:val="860"/>
        <w:spacing w:line="480" w:lineRule="exact"/>
        <w:rPr>
          <w:highlight w:val="none"/>
        </w:rPr>
      </w:pPr>
      <w:r>
        <w:rPr>
          <w:rFonts w:ascii="Times New Roman" w:hAnsi="Times New Roman"/>
          <w:highlight w:val="none"/>
          <w:lang w:bidi="ar"/>
        </w:rPr>
        <w:t xml:space="preserve">9.4</w:t>
      </w:r>
      <w:r>
        <w:rPr>
          <w:rFonts w:hint="eastAsia" w:ascii="Times New Roman" w:hAnsi="Times New Roman" w:cs="宋体"/>
          <w:highlight w:val="none"/>
          <w:lang w:bidi="ar"/>
        </w:rPr>
        <w:t xml:space="preserve">提出质疑的供应商应当是参与所质疑项目采购活动的供应商，未依照采购公告要求获取采购文件的供应商，视为未参与该项政府采购活动，不具备对该政府采购项目提出质疑的法定权利。</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对采购文件内容质疑时，需提供在“苏采云”系统中下载本项目招标文件的《投标供应商确认函》，未提供的视为未依照采购公告要求获取招标文件的供应商，不具备对该政府采购项目提出质疑的法定权利。</w:t>
      </w:r>
      <w:r>
        <w:rPr>
          <w:highlight w:val="none"/>
        </w:rPr>
      </w:r>
      <w:r/>
    </w:p>
    <w:p>
      <w:pPr>
        <w:pStyle w:val="860"/>
        <w:spacing w:line="480" w:lineRule="exact"/>
        <w:rPr>
          <w:highlight w:val="none"/>
        </w:rPr>
      </w:pPr>
      <w:r>
        <w:rPr>
          <w:rFonts w:ascii="Times New Roman" w:hAnsi="Times New Roman"/>
          <w:highlight w:val="none"/>
          <w:lang w:bidi="ar"/>
        </w:rPr>
        <w:t xml:space="preserve">9.5</w:t>
      </w:r>
      <w:r>
        <w:rPr>
          <w:rFonts w:hint="eastAsia" w:ascii="Times New Roman" w:hAnsi="Times New Roman" w:cs="宋体"/>
          <w:highlight w:val="none"/>
          <w:lang w:bidi="ar"/>
        </w:rPr>
        <w:t xml:space="preserve">供应商（含潜在供应商）对采购人式、采购需求（及采购需求中列明的供应商实质性响应条件）、评分标准、公开招标项目资格审查结果、合同文本的询问、质疑请向代理机构提出，由代理机构负责答复。</w:t>
      </w:r>
      <w:r>
        <w:rPr>
          <w:highlight w:val="none"/>
        </w:rPr>
      </w:r>
      <w:r/>
    </w:p>
    <w:p>
      <w:pPr>
        <w:pStyle w:val="860"/>
        <w:spacing w:line="480" w:lineRule="exact"/>
        <w:tabs>
          <w:tab w:val="left" w:pos="0" w:leader="none"/>
          <w:tab w:val="left" w:pos="960" w:leader="none"/>
        </w:tabs>
        <w:rPr>
          <w:rFonts w:hint="eastAsia" w:ascii="宋体" w:hAnsi="宋体" w:cs="宋体"/>
          <w:bCs/>
          <w:szCs w:val="21"/>
          <w:highlight w:val="none"/>
        </w:rPr>
      </w:pPr>
      <w:r>
        <w:rPr>
          <w:rFonts w:hint="eastAsia" w:ascii="宋体" w:hAnsi="宋体" w:cs="宋体"/>
          <w:bCs/>
          <w:szCs w:val="21"/>
          <w:highlight w:val="none"/>
          <w:lang w:bidi="ar"/>
        </w:rPr>
        <w:t xml:space="preserve">质疑联系人：程能之</w:t>
      </w:r>
      <w:r>
        <w:rPr>
          <w:rFonts w:hint="eastAsia" w:ascii="宋体" w:hAnsi="宋体" w:cs="宋体"/>
          <w:bCs/>
          <w:szCs w:val="21"/>
          <w:highlight w:val="none"/>
        </w:rPr>
      </w:r>
      <w:r/>
    </w:p>
    <w:p>
      <w:pPr>
        <w:pStyle w:val="860"/>
        <w:spacing w:line="480" w:lineRule="exact"/>
        <w:tabs>
          <w:tab w:val="left" w:pos="0" w:leader="none"/>
          <w:tab w:val="left" w:pos="960" w:leader="none"/>
        </w:tabs>
        <w:rPr>
          <w:rFonts w:hint="eastAsia" w:ascii="宋体" w:hAnsi="宋体" w:cs="宋体"/>
          <w:bCs/>
          <w:szCs w:val="21"/>
          <w:highlight w:val="none"/>
        </w:rPr>
      </w:pPr>
      <w:r>
        <w:rPr>
          <w:rFonts w:hint="eastAsia" w:ascii="宋体" w:hAnsi="宋体" w:cs="宋体"/>
          <w:bCs/>
          <w:szCs w:val="21"/>
          <w:highlight w:val="none"/>
          <w:lang w:bidi="ar"/>
        </w:rPr>
        <w:t xml:space="preserve">联系电话：0512-69157588-804</w:t>
      </w:r>
      <w:r>
        <w:rPr>
          <w:rFonts w:hint="eastAsia" w:ascii="宋体" w:hAnsi="宋体" w:cs="宋体"/>
          <w:bCs/>
          <w:szCs w:val="21"/>
          <w:highlight w:val="none"/>
        </w:rPr>
      </w:r>
      <w:r/>
    </w:p>
    <w:p>
      <w:pPr>
        <w:pStyle w:val="860"/>
        <w:spacing w:line="480" w:lineRule="exact"/>
        <w:tabs>
          <w:tab w:val="left" w:pos="0" w:leader="none"/>
          <w:tab w:val="left" w:pos="960" w:leader="none"/>
        </w:tabs>
        <w:rPr>
          <w:rFonts w:hint="eastAsia" w:ascii="宋体" w:hAnsi="宋体" w:cs="宋体"/>
          <w:bCs/>
          <w:szCs w:val="21"/>
          <w:highlight w:val="none"/>
        </w:rPr>
      </w:pPr>
      <w:r>
        <w:rPr>
          <w:rFonts w:hint="eastAsia" w:ascii="宋体" w:hAnsi="宋体" w:cs="宋体"/>
          <w:bCs/>
          <w:szCs w:val="21"/>
          <w:highlight w:val="none"/>
          <w:lang w:bidi="ar"/>
        </w:rPr>
        <w:t xml:space="preserve">通讯地址：苏州市东吴北路221号惠康新地7楼 苏州市永诚建设咨询有限公司</w:t>
      </w:r>
      <w:r>
        <w:rPr>
          <w:rFonts w:hint="eastAsia" w:ascii="宋体" w:hAnsi="宋体" w:cs="宋体"/>
          <w:bCs/>
          <w:szCs w:val="21"/>
          <w:highlight w:val="none"/>
        </w:rPr>
      </w:r>
      <w:r/>
    </w:p>
    <w:p>
      <w:pPr>
        <w:pStyle w:val="860"/>
        <w:spacing w:line="480" w:lineRule="exact"/>
        <w:rPr>
          <w:highlight w:val="none"/>
        </w:rPr>
      </w:pPr>
      <w:r>
        <w:rPr>
          <w:rFonts w:ascii="Times New Roman" w:hAnsi="Times New Roman"/>
          <w:highlight w:val="none"/>
          <w:lang w:bidi="ar"/>
        </w:rPr>
        <w:t xml:space="preserve">9.6</w:t>
      </w:r>
      <w:r>
        <w:rPr>
          <w:rFonts w:hint="eastAsia" w:ascii="Times New Roman" w:hAnsi="Times New Roman" w:cs="宋体"/>
          <w:highlight w:val="none"/>
          <w:lang w:bidi="ar"/>
        </w:rPr>
        <w:t xml:space="preserve">接收质疑函的方式为书面形式（当场送达或邮寄方式）。供应商质疑函范本格式请参照“苏州市政府采购”网站——“下载中心”——“政府采购供应商质疑函范本”。</w:t>
      </w:r>
      <w:r>
        <w:rPr>
          <w:rFonts w:ascii="Times New Roman" w:hAnsi="Times New Roman"/>
          <w:highlight w:val="none"/>
          <w:lang w:bidi="ar"/>
        </w:rPr>
        <w:t xml:space="preserve"> </w:t>
      </w:r>
      <w:r>
        <w:rPr>
          <w:rFonts w:hint="eastAsia" w:ascii="Times New Roman" w:hAnsi="Times New Roman" w:cs="宋体"/>
          <w:highlight w:val="none"/>
          <w:lang w:bidi="ar"/>
        </w:rPr>
        <w:t xml:space="preserve">供应商如组成联合体参加投标，则《质疑函范本》中要求签字、盖章、加盖公章之处，联合体各方均须按要求签字、盖章、加盖公章。</w:t>
      </w:r>
      <w:r>
        <w:rPr>
          <w:highlight w:val="none"/>
        </w:rPr>
      </w:r>
      <w:r/>
    </w:p>
    <w:p>
      <w:pPr>
        <w:pStyle w:val="860"/>
        <w:spacing w:line="480" w:lineRule="exact"/>
        <w:rPr>
          <w:highlight w:val="none"/>
        </w:rPr>
      </w:pPr>
      <w:r>
        <w:rPr>
          <w:rFonts w:ascii="Times New Roman" w:hAnsi="Times New Roman"/>
          <w:highlight w:val="none"/>
          <w:lang w:bidi="ar"/>
        </w:rPr>
        <w:t xml:space="preserve">9.7</w:t>
      </w:r>
      <w:r>
        <w:rPr>
          <w:rFonts w:hint="eastAsia" w:ascii="Times New Roman" w:hAnsi="Times New Roman" w:cs="宋体"/>
          <w:highlight w:val="none"/>
          <w:lang w:bidi="ar"/>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none"/>
        </w:rPr>
      </w:r>
      <w:r/>
    </w:p>
    <w:p>
      <w:pPr>
        <w:pStyle w:val="860"/>
        <w:spacing w:line="480" w:lineRule="exact"/>
        <w:rPr>
          <w:highlight w:val="none"/>
        </w:rPr>
      </w:pPr>
      <w:r>
        <w:rPr>
          <w:rFonts w:ascii="Times New Roman" w:hAnsi="Times New Roman"/>
          <w:highlight w:val="none"/>
          <w:lang w:bidi="ar"/>
        </w:rPr>
        <w:t xml:space="preserve">10</w:t>
      </w:r>
      <w:r>
        <w:rPr>
          <w:rFonts w:hint="eastAsia" w:ascii="Times New Roman" w:hAnsi="Times New Roman" w:cs="宋体"/>
          <w:highlight w:val="none"/>
          <w:lang w:bidi="ar"/>
        </w:rPr>
        <w:t xml:space="preserve">其他事项</w:t>
      </w:r>
      <w:r>
        <w:rPr>
          <w:highlight w:val="none"/>
        </w:rPr>
      </w:r>
      <w:r/>
    </w:p>
    <w:p>
      <w:pPr>
        <w:pStyle w:val="860"/>
        <w:spacing w:line="480" w:lineRule="exact"/>
        <w:rPr>
          <w:highlight w:val="none"/>
        </w:rPr>
      </w:pPr>
      <w:r>
        <w:rPr>
          <w:rFonts w:ascii="Times New Roman" w:hAnsi="Times New Roman"/>
          <w:highlight w:val="none"/>
          <w:lang w:bidi="ar"/>
        </w:rPr>
        <w:t xml:space="preserve">10.1</w:t>
      </w:r>
      <w:r>
        <w:rPr>
          <w:rFonts w:hint="eastAsia" w:ascii="Times New Roman" w:hAnsi="Times New Roman" w:cs="宋体"/>
          <w:highlight w:val="none"/>
          <w:lang w:bidi="ar"/>
        </w:rPr>
        <w:t xml:space="preserve">招标过程将通过公证机关进行公证。</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未尽事宜按《中华人民共和国政府采购法》及其他有关法律法规文件的规定执行。</w:t>
      </w:r>
      <w:r>
        <w:rPr>
          <w:highlight w:val="none"/>
        </w:rPr>
      </w:r>
      <w:r/>
    </w:p>
    <w:p>
      <w:pPr>
        <w:pStyle w:val="860"/>
        <w:spacing w:line="480" w:lineRule="exact"/>
        <w:tabs>
          <w:tab w:val="left" w:pos="1180" w:leader="none"/>
        </w:tabs>
        <w:rPr>
          <w:szCs w:val="22"/>
          <w:highlight w:val="none"/>
          <w:lang w:bidi="ar"/>
        </w:rPr>
      </w:pPr>
      <w:r>
        <w:rPr>
          <w:szCs w:val="22"/>
          <w:highlight w:val="none"/>
          <w:lang w:bidi="ar"/>
        </w:rPr>
      </w:r>
      <w:r/>
    </w:p>
    <w:p>
      <w:pPr>
        <w:pStyle w:val="860"/>
        <w:ind w:firstLine="3654"/>
        <w:keepLines/>
        <w:keepNext/>
        <w:spacing w:before="340" w:after="330" w:line="480" w:lineRule="exact"/>
        <w:rPr>
          <w:rFonts w:cs="宋体"/>
          <w:b/>
          <w:color w:val="000000"/>
          <w:sz w:val="28"/>
          <w:szCs w:val="28"/>
          <w:highlight w:val="none"/>
          <w:lang w:bidi="ar"/>
        </w:rPr>
        <w:outlineLvl w:val="0"/>
      </w:pPr>
      <w:r/>
      <w:bookmarkStart w:id="14" w:name="_Toc8957"/>
      <w:r>
        <w:rPr>
          <w:rFonts w:hint="eastAsia" w:ascii="Times New Roman" w:hAnsi="Times New Roman" w:cs="宋体"/>
          <w:b/>
          <w:color w:val="000000"/>
          <w:sz w:val="28"/>
          <w:szCs w:val="28"/>
          <w:highlight w:val="none"/>
          <w:lang w:bidi="ar"/>
        </w:rPr>
        <w:br w:type="page" w:clear="all"/>
      </w:r>
      <w:r>
        <w:rPr>
          <w:rFonts w:hint="eastAsia" w:ascii="Times New Roman" w:hAnsi="Times New Roman" w:cs="宋体"/>
          <w:b/>
          <w:color w:val="000000"/>
          <w:sz w:val="28"/>
          <w:szCs w:val="28"/>
          <w:highlight w:val="none"/>
          <w:lang w:bidi="ar"/>
        </w:rPr>
        <w:t xml:space="preserve">第三章投标文件格式</w:t>
      </w:r>
      <w:bookmarkEnd w:id="6"/>
      <w:r/>
      <w:bookmarkEnd w:id="14"/>
      <w:r>
        <w:rPr>
          <w:rFonts w:cs="宋体"/>
          <w:b/>
          <w:color w:val="000000"/>
          <w:sz w:val="28"/>
          <w:szCs w:val="28"/>
          <w:highlight w:val="none"/>
          <w:lang w:bidi="ar"/>
        </w:rPr>
      </w:r>
      <w:r/>
    </w:p>
    <w:p>
      <w:pPr>
        <w:pStyle w:val="860"/>
        <w:spacing w:line="480" w:lineRule="exact"/>
        <w:rPr>
          <w:rFonts w:cs="宋体"/>
          <w:szCs w:val="22"/>
          <w:highlight w:val="none"/>
          <w:lang w:bidi="ar"/>
        </w:rPr>
      </w:pPr>
      <w:r>
        <w:rPr>
          <w:rFonts w:cs="宋体"/>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t xml:space="preserve">说明：</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对本章所有的投标书格式，投标人可根据自身情况进行补充和修改，但补充和修改不得造成与本格式内容有实质性的违背。</w:t>
      </w:r>
      <w:r>
        <w:rPr>
          <w:highlight w:val="none"/>
        </w:rPr>
      </w:r>
      <w:r/>
    </w:p>
    <w:p>
      <w:pPr>
        <w:pStyle w:val="860"/>
        <w:spacing w:line="480" w:lineRule="exact"/>
        <w:rPr>
          <w:highlight w:val="none"/>
        </w:rPr>
      </w:pPr>
      <w:r>
        <w:rPr>
          <w:highlight w:val="none"/>
        </w:rPr>
      </w:r>
      <w:r/>
    </w:p>
    <w:p>
      <w:pPr>
        <w:pStyle w:val="860"/>
        <w:ind w:firstLine="3570"/>
        <w:jc w:val="left"/>
        <w:spacing w:line="480" w:lineRule="exact"/>
        <w:rPr>
          <w:szCs w:val="22"/>
          <w:highlight w:val="none"/>
          <w:lang w:bidi="ar"/>
        </w:rPr>
      </w:pPr>
      <w:r>
        <w:rPr>
          <w:szCs w:val="22"/>
          <w:highlight w:val="none"/>
          <w:lang w:bidi="ar"/>
        </w:rPr>
      </w:r>
      <w:r/>
    </w:p>
    <w:p>
      <w:pPr>
        <w:pStyle w:val="860"/>
        <w:ind w:firstLine="3570"/>
        <w:jc w:val="left"/>
        <w:spacing w:line="480" w:lineRule="exact"/>
        <w:rPr>
          <w:szCs w:val="22"/>
          <w:highlight w:val="none"/>
          <w:lang w:bidi="ar"/>
        </w:rPr>
      </w:pPr>
      <w:r>
        <w:rPr>
          <w:szCs w:val="22"/>
          <w:highlight w:val="none"/>
          <w:lang w:bidi="ar"/>
        </w:rPr>
      </w:r>
      <w:r/>
    </w:p>
    <w:p>
      <w:pPr>
        <w:pStyle w:val="860"/>
        <w:spacing w:line="480" w:lineRule="exact"/>
        <w:rPr>
          <w:rFonts w:cs="宋体"/>
          <w:szCs w:val="22"/>
          <w:highlight w:val="none"/>
          <w:lang w:bidi="ar"/>
        </w:rPr>
      </w:pPr>
      <w:r>
        <w:rPr>
          <w:rFonts w:cs="宋体"/>
          <w:szCs w:val="22"/>
          <w:highlight w:val="none"/>
          <w:lang w:bidi="ar"/>
        </w:rPr>
      </w:r>
      <w:r/>
    </w:p>
    <w:p>
      <w:pPr>
        <w:pStyle w:val="860"/>
        <w:spacing w:line="480" w:lineRule="exact"/>
        <w:rPr>
          <w:rFonts w:cs="宋体"/>
          <w:szCs w:val="22"/>
          <w:highlight w:val="none"/>
          <w:lang w:bidi="ar"/>
        </w:rPr>
      </w:pPr>
      <w:r>
        <w:rPr>
          <w:rFonts w:cs="宋体"/>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、投标函</w:t>
      </w:r>
      <w:r>
        <w:rPr>
          <w:highlight w:val="none"/>
        </w:rPr>
      </w:r>
      <w:r/>
    </w:p>
    <w:p>
      <w:pPr>
        <w:pStyle w:val="860"/>
        <w:jc w:val="center"/>
        <w:spacing w:line="480" w:lineRule="exact"/>
        <w:rPr>
          <w:rFonts w:cs="宋体"/>
          <w:szCs w:val="22"/>
          <w:highlight w:val="none"/>
          <w:lang w:bidi="ar"/>
        </w:rPr>
      </w:pPr>
      <w:r>
        <w:rPr>
          <w:rFonts w:cs="宋体"/>
          <w:szCs w:val="22"/>
          <w:highlight w:val="none"/>
          <w:lang w:bidi="ar"/>
        </w:rPr>
      </w:r>
      <w:r/>
    </w:p>
    <w:p>
      <w:pPr>
        <w:pStyle w:val="860"/>
        <w:jc w:val="center"/>
        <w:spacing w:line="480" w:lineRule="exact"/>
        <w:rPr>
          <w:highlight w:val="none"/>
        </w:rPr>
      </w:pPr>
      <w:r>
        <w:rPr>
          <w:rFonts w:hint="eastAsia" w:ascii="Times New Roman" w:hAnsi="Times New Roman" w:cs="宋体"/>
          <w:szCs w:val="22"/>
          <w:highlight w:val="none"/>
          <w:lang w:bidi="ar"/>
        </w:rPr>
        <w:t xml:space="preserve">投标函</w:t>
      </w:r>
      <w:r>
        <w:rPr>
          <w:highlight w:val="none"/>
        </w:rPr>
      </w:r>
      <w:r/>
    </w:p>
    <w:p>
      <w:pPr>
        <w:pStyle w:val="860"/>
        <w:ind w:firstLine="420"/>
        <w:spacing w:line="480" w:lineRule="exact"/>
        <w:rPr>
          <w:highlight w:val="none"/>
          <w:u w:val="single"/>
        </w:rPr>
      </w:pPr>
      <w:r>
        <w:rPr>
          <w:rFonts w:hint="eastAsia" w:ascii="Times New Roman" w:hAnsi="Times New Roman" w:cs="宋体"/>
          <w:szCs w:val="22"/>
          <w:highlight w:val="none"/>
          <w:u w:val="single"/>
          <w:lang w:bidi="ar"/>
        </w:rPr>
        <w:t xml:space="preserve">苏州市永诚建设咨询有限公司：</w:t>
      </w:r>
      <w:r>
        <w:rPr>
          <w:highlight w:val="none"/>
          <w:u w:val="singl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我方收到贵公司 </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号招标文件，经仔细阅读和研究，我方决定参加投标。并向贵公司承诺：</w:t>
      </w:r>
      <w:r>
        <w:rPr>
          <w:rFonts w:hint="eastAsia" w:ascii="宋体" w:hAnsi="宋体" w:cs="宋体"/>
          <w:szCs w:val="21"/>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1、我们愿意按照招标文件的一切要求实施，报价包含完成全园绿化养护服务工作所需的人工、设备、各类工具及易耗品、各种税费、人员保险、劳保、维护、利润、税金、政策性文件规定及合同包含的所有风险、责任等各项应有费用及代理服务费等一切实施本项目产生的相关费用。</w:t>
      </w:r>
      <w:r>
        <w:rPr>
          <w:rFonts w:hint="eastAsia" w:ascii="宋体" w:hAnsi="宋体" w:cs="宋体"/>
          <w:szCs w:val="21"/>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2、如果我方的投标书被接受，我方将严格履行招标文件中规定的每一项要求，严格履行合同的责任和义务，保证按期、按质履行合同，完成合同内容所规定的全部工作。</w:t>
      </w:r>
      <w:r>
        <w:rPr>
          <w:rFonts w:hint="eastAsia" w:ascii="宋体" w:hAnsi="宋体" w:cs="宋体"/>
          <w:szCs w:val="21"/>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3、我方同意按招标文件中的规定，本投标书的有效期限为开标后90天，如果我方在开标后规定的投标有效期内撤回投标，我方的投标保证金可被贵方没收。</w:t>
      </w:r>
      <w:r>
        <w:rPr>
          <w:rFonts w:hint="eastAsia" w:ascii="宋体" w:hAnsi="宋体" w:cs="宋体"/>
          <w:szCs w:val="21"/>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cs="宋体"/>
          <w:szCs w:val="21"/>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5、我方愿意遵守招标公告及招标文件中所列的收费标准。</w:t>
      </w:r>
      <w:r>
        <w:rPr>
          <w:rFonts w:hint="eastAsia" w:ascii="宋体" w:hAnsi="宋体" w:cs="宋体"/>
          <w:szCs w:val="21"/>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6、我方承诺该项投标在开标后的全过程中保持有效，不作任何更改和变动。我方同意中标后若不履行投标文件的内容要求和各项承诺及义务的即被视为违约，我方的中标资格将被取消。</w:t>
      </w:r>
      <w:r>
        <w:rPr>
          <w:rFonts w:hint="eastAsia" w:ascii="宋体" w:hAnsi="宋体" w:cs="宋体"/>
          <w:szCs w:val="21"/>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7、我方承诺在参加政府采购活动前三年内，在经营活动中没有重大违法记录。</w:t>
      </w:r>
      <w:r>
        <w:rPr>
          <w:rFonts w:hint="eastAsia" w:ascii="宋体" w:hAnsi="宋体" w:cs="宋体"/>
          <w:szCs w:val="21"/>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8、如果我方中标，我方愿意按招标文件规定支付中标服务费，及履约保证金（如有要求提交）。</w:t>
      </w:r>
      <w:r>
        <w:rPr>
          <w:rFonts w:hint="eastAsia" w:ascii="宋体" w:hAnsi="宋体" w:cs="宋体"/>
          <w:szCs w:val="21"/>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9、我们承诺我公司符合 “合格投标人的一般条件、特殊条件”的要求，若与真实情况不符，本公司愿意承担由此而产生的一切后果。</w:t>
      </w:r>
      <w:r>
        <w:rPr>
          <w:rFonts w:hint="eastAsia" w:ascii="宋体" w:hAnsi="宋体" w:cs="宋体"/>
          <w:szCs w:val="21"/>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10、我方承诺所聘用人员在活动中发生的一切安全问题，均由我方自行负责，与招标方无关。</w:t>
      </w:r>
      <w:r>
        <w:rPr>
          <w:rFonts w:hint="eastAsia" w:ascii="宋体" w:hAnsi="宋体" w:cs="宋体"/>
          <w:szCs w:val="21"/>
          <w:highlight w:val="none"/>
        </w:rPr>
      </w:r>
      <w:r/>
    </w:p>
    <w:p>
      <w:pPr>
        <w:pStyle w:val="860"/>
        <w:rPr>
          <w:rFonts w:hint="eastAsia"/>
          <w:highlight w:val="none"/>
        </w:rPr>
      </w:pPr>
      <w:r>
        <w:rPr>
          <w:rFonts w:hint="eastAsia"/>
          <w:highlight w:val="none"/>
        </w:rPr>
      </w:r>
      <w:r/>
    </w:p>
    <w:p>
      <w:pPr>
        <w:pStyle w:val="860"/>
        <w:ind w:firstLine="424"/>
        <w:spacing w:line="480" w:lineRule="exact"/>
        <w:rPr>
          <w:rFonts w:hint="eastAsia" w:ascii="宋体" w:hAnsi="宋体" w:cs="宋体"/>
          <w:szCs w:val="21"/>
          <w:highlight w:val="none"/>
        </w:rPr>
      </w:pPr>
      <w:r>
        <w:rPr>
          <w:rFonts w:hint="eastAsia" w:ascii="宋体" w:hAnsi="宋体" w:cs="宋体"/>
          <w:szCs w:val="21"/>
          <w:highlight w:val="none"/>
          <w:lang w:bidi="ar"/>
        </w:rPr>
        <w:t xml:space="preserve">所有有关标书的函电，可按下列地址联系：</w:t>
      </w:r>
      <w:r>
        <w:rPr>
          <w:rFonts w:hint="eastAsia" w:ascii="宋体" w:hAnsi="宋体" w:cs="宋体"/>
          <w:szCs w:val="21"/>
          <w:highlight w:val="none"/>
        </w:rPr>
      </w:r>
      <w:r/>
    </w:p>
    <w:p>
      <w:pPr>
        <w:pStyle w:val="860"/>
        <w:rPr>
          <w:rFonts w:hint="eastAsia"/>
          <w:highlight w:val="none"/>
        </w:rPr>
      </w:pPr>
      <w:r>
        <w:rPr>
          <w:rFonts w:hint="eastAsia"/>
          <w:highlight w:val="none"/>
        </w:rPr>
      </w:r>
      <w:r/>
    </w:p>
    <w:p>
      <w:pPr>
        <w:pStyle w:val="860"/>
        <w:ind w:left="1" w:firstLine="525"/>
        <w:spacing w:line="480" w:lineRule="exact"/>
        <w:tabs>
          <w:tab w:val="left" w:pos="360" w:leader="none"/>
        </w:tabs>
        <w:rPr>
          <w:rFonts w:hint="eastAsia" w:ascii="宋体" w:hAnsi="宋体" w:cs="宋体"/>
          <w:bCs/>
          <w:szCs w:val="21"/>
          <w:highlight w:val="none"/>
        </w:rPr>
      </w:pPr>
      <w:r>
        <w:rPr>
          <w:rFonts w:hint="eastAsia" w:ascii="宋体" w:hAnsi="宋体" w:cs="宋体"/>
          <w:bCs/>
          <w:szCs w:val="21"/>
          <w:highlight w:val="none"/>
          <w:lang w:bidi="ar"/>
        </w:rPr>
        <w:t xml:space="preserve">联系人：              联系电话：               电子邮箱：</w:t>
      </w:r>
      <w:r>
        <w:rPr>
          <w:rFonts w:hint="eastAsia" w:ascii="宋体" w:hAnsi="宋体" w:cs="宋体"/>
          <w:bCs/>
          <w:szCs w:val="21"/>
          <w:highlight w:val="none"/>
        </w:rPr>
      </w:r>
      <w:r/>
    </w:p>
    <w:p>
      <w:pPr>
        <w:pStyle w:val="860"/>
        <w:ind w:left="1" w:firstLine="525"/>
        <w:spacing w:line="480" w:lineRule="exact"/>
        <w:tabs>
          <w:tab w:val="left" w:pos="360" w:leader="none"/>
        </w:tabs>
        <w:rPr>
          <w:rFonts w:hint="eastAsia" w:ascii="宋体" w:hAnsi="宋体" w:cs="宋体"/>
          <w:bCs/>
          <w:szCs w:val="21"/>
          <w:highlight w:val="none"/>
        </w:rPr>
      </w:pPr>
      <w:r>
        <w:rPr>
          <w:rFonts w:hint="eastAsia" w:ascii="宋体" w:hAnsi="宋体" w:cs="宋体"/>
          <w:bCs/>
          <w:szCs w:val="21"/>
          <w:highlight w:val="none"/>
          <w:lang w:bidi="ar"/>
        </w:rPr>
        <w:t xml:space="preserve">地址：                                         邮政编码：</w:t>
      </w:r>
      <w:r>
        <w:rPr>
          <w:rFonts w:hint="eastAsia" w:ascii="宋体" w:hAnsi="宋体" w:cs="宋体"/>
          <w:bCs/>
          <w:szCs w:val="21"/>
          <w:highlight w:val="none"/>
        </w:rPr>
      </w:r>
      <w:r/>
    </w:p>
    <w:p>
      <w:pPr>
        <w:pStyle w:val="860"/>
        <w:ind w:firstLine="6090"/>
        <w:jc w:val="right"/>
        <w:spacing w:line="480" w:lineRule="exact"/>
        <w:rPr>
          <w:rFonts w:hint="eastAsia" w:ascii="宋体" w:hAnsi="宋体" w:cs="宋体"/>
          <w:szCs w:val="21"/>
          <w:highlight w:val="none"/>
        </w:rPr>
      </w:pPr>
      <w:r>
        <w:rPr>
          <w:rFonts w:hint="eastAsia" w:ascii="宋体" w:hAnsi="宋体" w:cs="宋体"/>
          <w:szCs w:val="21"/>
          <w:highlight w:val="none"/>
        </w:rPr>
      </w:r>
      <w:r/>
    </w:p>
    <w:p>
      <w:pPr>
        <w:pStyle w:val="860"/>
        <w:ind w:right="840" w:firstLine="420"/>
        <w:spacing w:line="480" w:lineRule="exact"/>
        <w:rPr>
          <w:rFonts w:hint="eastAsia" w:ascii="宋体" w:hAnsi="宋体" w:cs="宋体"/>
          <w:szCs w:val="21"/>
          <w:highlight w:val="none"/>
        </w:rPr>
      </w:pPr>
      <w:r/>
      <w:bookmarkStart w:id="15" w:name="_Hlk157962510"/>
      <w:r>
        <w:rPr>
          <w:rFonts w:hint="eastAsia" w:ascii="宋体" w:hAnsi="宋体" w:cs="宋体"/>
          <w:szCs w:val="21"/>
          <w:highlight w:val="none"/>
          <w:lang w:bidi="ar"/>
        </w:rPr>
        <w:t xml:space="preserve">单位名称：（加盖CA电子公章）                                    </w:t>
      </w:r>
      <w:r>
        <w:rPr>
          <w:rFonts w:hint="eastAsia" w:ascii="宋体" w:hAnsi="宋体" w:cs="宋体"/>
          <w:szCs w:val="21"/>
          <w:highlight w:val="none"/>
        </w:rPr>
      </w:r>
      <w:r/>
    </w:p>
    <w:p>
      <w:pPr>
        <w:pStyle w:val="860"/>
        <w:ind w:right="840" w:firstLine="420"/>
        <w:spacing w:line="480" w:lineRule="exact"/>
        <w:tabs>
          <w:tab w:val="left" w:pos="360" w:leader="none"/>
        </w:tabs>
        <w:rPr>
          <w:rFonts w:hint="eastAsia" w:ascii="宋体" w:hAnsi="宋体" w:cs="宋体"/>
          <w:bCs/>
          <w:szCs w:val="21"/>
          <w:highlight w:val="none"/>
        </w:rPr>
      </w:pPr>
      <w:r>
        <w:rPr>
          <w:rFonts w:hint="eastAsia" w:ascii="宋体" w:hAnsi="宋体" w:cs="宋体"/>
          <w:szCs w:val="21"/>
          <w:highlight w:val="none"/>
          <w:lang w:bidi="ar"/>
        </w:rPr>
        <w:t xml:space="preserve">日期：　　　　年　　  月　　  日</w:t>
      </w:r>
      <w:bookmarkEnd w:id="15"/>
      <w:r>
        <w:rPr>
          <w:rFonts w:hint="eastAsia" w:ascii="宋体" w:hAnsi="宋体" w:cs="宋体"/>
          <w:bCs/>
          <w:szCs w:val="21"/>
          <w:highlight w:val="none"/>
        </w:rPr>
      </w:r>
      <w:r/>
    </w:p>
    <w:p>
      <w:pPr>
        <w:pStyle w:val="860"/>
        <w:spacing w:line="480" w:lineRule="exact"/>
        <w:rPr>
          <w:rFonts w:cs="宋体"/>
          <w:szCs w:val="22"/>
          <w:highlight w:val="none"/>
          <w:lang w:bidi="ar"/>
        </w:rPr>
      </w:pPr>
      <w:r>
        <w:rPr>
          <w:rFonts w:cs="宋体"/>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、法定代表人身份证明书及（投标方）法定代表人授权委托书</w:t>
      </w:r>
      <w:r>
        <w:rPr>
          <w:highlight w:val="none"/>
        </w:rPr>
      </w:r>
      <w:r/>
    </w:p>
    <w:p>
      <w:pPr>
        <w:pStyle w:val="860"/>
        <w:spacing w:line="480" w:lineRule="exact"/>
        <w:rPr>
          <w:highlight w:val="none"/>
        </w:rPr>
      </w:pPr>
      <w:r>
        <w:rPr>
          <w:highlight w:val="none"/>
        </w:rPr>
      </w:r>
      <w:r/>
    </w:p>
    <w:p>
      <w:pPr>
        <w:pStyle w:val="860"/>
        <w:jc w:val="center"/>
        <w:spacing w:line="480" w:lineRule="exact"/>
        <w:rPr>
          <w:highlight w:val="none"/>
        </w:rPr>
      </w:pPr>
      <w:r>
        <w:rPr>
          <w:rFonts w:hint="eastAsia" w:ascii="Times New Roman" w:hAnsi="Times New Roman" w:cs="宋体"/>
          <w:szCs w:val="22"/>
          <w:highlight w:val="none"/>
          <w:lang w:bidi="ar"/>
        </w:rPr>
        <w:t xml:space="preserve">法定代表人身份证明书</w:t>
      </w:r>
      <w:r>
        <w:rPr>
          <w:highlight w:val="none"/>
        </w:rPr>
      </w:r>
      <w:r/>
    </w:p>
    <w:p>
      <w:pPr>
        <w:pStyle w:val="860"/>
        <w:spacing w:line="480" w:lineRule="exact"/>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致</w:t>
      </w:r>
      <w:r>
        <w:rPr>
          <w:rFonts w:ascii="Times New Roman" w:hAnsi="Times New Roman" w:cs="宋体"/>
          <w:szCs w:val="22"/>
          <w:highlight w:val="none"/>
          <w:lang w:bidi="ar"/>
        </w:rPr>
        <w:t xml:space="preserve"> </w:t>
      </w:r>
      <w:r>
        <w:rPr>
          <w:rFonts w:hint="eastAsia" w:ascii="Times New Roman" w:hAnsi="Times New Roman" w:cs="宋体"/>
          <w:szCs w:val="22"/>
          <w:highlight w:val="none"/>
          <w:u w:val="single"/>
          <w:lang w:bidi="ar"/>
        </w:rPr>
        <w:t xml:space="preserve">苏州市永诚建设咨询有限公司</w:t>
      </w:r>
      <w:r>
        <w:rPr>
          <w:rFonts w:hint="eastAsia" w:ascii="Times New Roman" w:hAnsi="Times New Roman" w:cs="宋体"/>
          <w:szCs w:val="22"/>
          <w:highlight w:val="none"/>
          <w:lang w:bidi="ar"/>
        </w:rPr>
        <w:t xml:space="preserve">：</w:t>
      </w:r>
      <w:r>
        <w:rPr>
          <w:highlight w:val="none"/>
        </w:rPr>
      </w:r>
      <w:r/>
    </w:p>
    <w:p>
      <w:pPr>
        <w:pStyle w:val="860"/>
        <w:spacing w:line="480" w:lineRule="exact"/>
        <w:rPr>
          <w:highlight w:val="none"/>
        </w:rPr>
      </w:pP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（姓名、性别、年龄、身份证号码）在我</w:t>
      </w:r>
      <w:r>
        <w:rPr>
          <w:rFonts w:ascii="Times New Roman" w:hAnsi="Times New Roman"/>
          <w:highlight w:val="none"/>
          <w:lang w:bidi="ar"/>
        </w:rPr>
        <w:fldChar w:fldCharType="begin"/>
      </w:r>
      <w:r>
        <w:rPr>
          <w:rFonts w:ascii="Times New Roman" w:hAnsi="Times New Roman"/>
          <w:highlight w:val="none"/>
          <w:lang w:bidi="ar"/>
        </w:rPr>
        <w:instrText xml:space="preserve"> HYPERLINK "https://baike.baidu.com/item/%E5%8D%95%E4%BD%8D/32292" \t "C:\\Users\\Administrator\\AppData\\Roaming\\WebOffice\\Down\\_blank" </w:instrText>
      </w:r>
      <w:r>
        <w:rPr>
          <w:rFonts w:ascii="Times New Roman" w:hAnsi="Times New Roman"/>
          <w:highlight w:val="none"/>
          <w:lang w:bidi="ar"/>
        </w:rPr>
        <w:fldChar w:fldCharType="separate"/>
      </w:r>
      <w:r>
        <w:rPr>
          <w:rStyle w:val="890"/>
          <w:rFonts w:hint="eastAsia" w:ascii="Times New Roman" w:hAnsi="Times New Roman" w:cs="宋体"/>
          <w:highlight w:val="none"/>
        </w:rPr>
        <w:t xml:space="preserve">单位</w:t>
      </w:r>
      <w:r>
        <w:rPr>
          <w:rFonts w:ascii="Times New Roman" w:hAnsi="Times New Roman"/>
          <w:highlight w:val="none"/>
          <w:lang w:bidi="ar"/>
        </w:rPr>
        <w:fldChar w:fldCharType="end"/>
      </w:r>
      <w:r>
        <w:rPr>
          <w:rFonts w:hint="eastAsia" w:ascii="Times New Roman" w:hAnsi="Times New Roman" w:cs="宋体"/>
          <w:szCs w:val="22"/>
          <w:highlight w:val="none"/>
          <w:lang w:bidi="ar"/>
        </w:rPr>
        <w:t xml:space="preserve">任</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（董事长、总经理等）职务，是我单位的法定代表人。</w:t>
      </w:r>
      <w:r>
        <w:rPr>
          <w:highlight w:val="none"/>
        </w:rPr>
      </w:r>
      <w:r/>
    </w:p>
    <w:p>
      <w:pPr>
        <w:pStyle w:val="860"/>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特此证明。</w:t>
      </w:r>
      <w:r>
        <w:rPr>
          <w:highlight w:val="none"/>
        </w:rPr>
      </w:r>
      <w:r/>
    </w:p>
    <w:p>
      <w:pPr>
        <w:pStyle w:val="860"/>
        <w:rPr>
          <w:highlight w:val="none"/>
        </w:rPr>
      </w:pPr>
      <w:r>
        <w:rPr>
          <w:highlight w:val="none"/>
        </w:rPr>
      </w:r>
      <w:r/>
    </w:p>
    <w:p>
      <w:pPr>
        <w:pStyle w:val="860"/>
        <w:spacing w:line="480" w:lineRule="exact"/>
        <w:rPr>
          <w:rFonts w:cs="宋体"/>
          <w:szCs w:val="22"/>
          <w:highlight w:val="none"/>
          <w:lang w:bidi="ar"/>
        </w:rPr>
      </w:pPr>
      <w:r>
        <w:rPr>
          <w:rFonts w:hint="eastAsia" w:ascii="Times New Roman" w:hAnsi="Times New Roman" w:cs="宋体"/>
          <w:szCs w:val="22"/>
          <w:highlight w:val="none"/>
          <w:lang w:bidi="ar"/>
        </w:rPr>
        <w:t xml:space="preserve">单位名称：（加盖</w:t>
      </w:r>
      <w:r>
        <w:rPr>
          <w:rFonts w:ascii="Times New Roman" w:hAnsi="Times New Roman" w:cs="宋体"/>
          <w:szCs w:val="22"/>
          <w:highlight w:val="none"/>
          <w:lang w:bidi="ar"/>
        </w:rPr>
        <w:t xml:space="preserve">CA</w:t>
      </w:r>
      <w:r>
        <w:rPr>
          <w:rFonts w:hint="eastAsia" w:ascii="Times New Roman" w:hAnsi="Times New Roman" w:cs="宋体"/>
          <w:szCs w:val="22"/>
          <w:highlight w:val="none"/>
          <w:lang w:bidi="ar"/>
        </w:rPr>
        <w:t xml:space="preserve">电子公章）</w:t>
      </w:r>
      <w:r>
        <w:rPr>
          <w:rFonts w:ascii="Times New Roman" w:hAnsi="Times New Roman" w:cs="宋体"/>
          <w:szCs w:val="22"/>
          <w:highlight w:val="none"/>
          <w:lang w:bidi="ar"/>
        </w:rPr>
        <w:t xml:space="preserve">     </w:t>
      </w:r>
      <w:r>
        <w:rPr>
          <w:rFonts w:cs="宋体"/>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t xml:space="preserve">地址：                                     邮</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政</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编</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码</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单位传真：                                 单位电话：</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附：法定代表人的身份证正反面复印件（要求：真实、有效、清晰）</w:t>
      </w:r>
      <w:r>
        <w:rPr>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7420"/>
      </w:tblGrid>
      <w:tr>
        <w:trPr>
          <w:trHeight w:val="3180"/>
        </w:trPr>
        <w:tc>
          <w:tcPr>
            <w:tcMar>
              <w:left w:w="105" w:type="dxa"/>
              <w:right w:w="105" w:type="dxa"/>
            </w:tcMar>
            <w:tcW w:w="7420" w:type="dxa"/>
            <w:vAlign w:val="center"/>
            <w:textDirection w:val="lrTb"/>
            <w:noWrap w:val="false"/>
          </w:tcPr>
          <w:p>
            <w:pPr>
              <w:pStyle w:val="860"/>
              <w:spacing w:line="480" w:lineRule="exact"/>
              <w:rPr>
                <w:highlight w:val="none"/>
              </w:rPr>
            </w:pPr>
            <w:r>
              <w:rPr>
                <w:rFonts w:ascii="Times New Roman" w:hAnsi="Times New Roman"/>
                <w:szCs w:val="22"/>
                <w:highlight w:val="none"/>
                <w:lang w:bidi="ar"/>
              </w:rPr>
              <w:t xml:space="preserve"> </w:t>
            </w:r>
            <w:r>
              <w:rPr>
                <w:highlight w:val="none"/>
              </w:rPr>
            </w:r>
            <w:r/>
          </w:p>
          <w:p>
            <w:pPr>
              <w:pStyle w:val="860"/>
              <w:spacing w:line="480" w:lineRule="exact"/>
              <w:rPr>
                <w:highlight w:val="none"/>
              </w:rPr>
            </w:pPr>
            <w:r>
              <w:rPr>
                <w:rFonts w:ascii="Times New Roman" w:hAnsi="Times New Roman"/>
                <w:highlight w:val="none"/>
                <w:lang w:bidi="ar"/>
              </w:rPr>
              <w:t xml:space="preserve"> </w:t>
            </w:r>
            <w:r>
              <w:rPr>
                <w:highlight w:val="none"/>
              </w:rPr>
            </w:r>
            <w:r/>
          </w:p>
        </w:tc>
      </w:tr>
    </w:tbl>
    <w:p>
      <w:pPr>
        <w:pStyle w:val="860"/>
        <w:jc w:val="center"/>
        <w:spacing w:line="480" w:lineRule="exact"/>
        <w:rPr>
          <w:rFonts w:cs="宋体"/>
          <w:szCs w:val="22"/>
          <w:highlight w:val="none"/>
          <w:lang w:bidi="ar"/>
        </w:rPr>
      </w:pPr>
      <w:r>
        <w:rPr>
          <w:rFonts w:hint="eastAsia" w:ascii="Times New Roman" w:hAnsi="Times New Roman" w:cs="宋体"/>
          <w:szCs w:val="22"/>
          <w:highlight w:val="none"/>
          <w:lang w:bidi="ar"/>
        </w:rPr>
        <w:t xml:space="preserve">法人授权委托书</w:t>
      </w:r>
      <w:r>
        <w:rPr>
          <w:rFonts w:cs="宋体"/>
          <w:szCs w:val="22"/>
          <w:highlight w:val="none"/>
          <w:lang w:bidi="ar"/>
        </w:rPr>
      </w:r>
      <w:r/>
    </w:p>
    <w:p>
      <w:pPr>
        <w:pStyle w:val="860"/>
        <w:spacing w:line="480" w:lineRule="exact"/>
        <w:rPr>
          <w:highlight w:val="none"/>
        </w:rPr>
      </w:pPr>
      <w:r>
        <w:rPr>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lang w:bidi="ar"/>
        </w:rPr>
        <w:t xml:space="preserve">本授权书声明： </w:t>
      </w:r>
      <w:r>
        <w:rPr>
          <w:rFonts w:hint="eastAsia" w:ascii="宋体" w:hAnsi="宋体" w:cs="宋体"/>
          <w:szCs w:val="21"/>
          <w:highlight w:val="none"/>
          <w:u w:val="single"/>
          <w:lang w:bidi="ar"/>
        </w:rPr>
        <w:t xml:space="preserve">          （供应商名称）</w:t>
      </w:r>
      <w:r>
        <w:rPr>
          <w:rFonts w:hint="eastAsia" w:ascii="宋体" w:hAnsi="宋体" w:cs="宋体"/>
          <w:szCs w:val="21"/>
          <w:highlight w:val="none"/>
          <w:lang w:bidi="ar"/>
        </w:rPr>
        <w:t xml:space="preserve">授权 </w:t>
      </w:r>
      <w:r>
        <w:rPr>
          <w:rFonts w:hint="eastAsia" w:ascii="宋体" w:hAnsi="宋体" w:cs="宋体"/>
          <w:szCs w:val="21"/>
          <w:highlight w:val="none"/>
          <w:u w:val="single"/>
          <w:lang w:bidi="ar"/>
        </w:rPr>
        <w:t xml:space="preserve">          （被授权人的姓名）</w:t>
      </w:r>
      <w:r>
        <w:rPr>
          <w:rFonts w:hint="eastAsia" w:ascii="宋体" w:hAnsi="宋体" w:cs="宋体"/>
          <w:szCs w:val="21"/>
          <w:highlight w:val="none"/>
          <w:lang w:bidi="ar"/>
        </w:rPr>
        <w:t xml:space="preserve">为我方授权代表（即代理人），参加 </w:t>
      </w:r>
      <w:r>
        <w:rPr>
          <w:rFonts w:hint="eastAsia" w:ascii="宋体" w:hAnsi="宋体" w:cs="宋体"/>
          <w:szCs w:val="21"/>
          <w:highlight w:val="none"/>
          <w:u w:val="single"/>
          <w:lang w:bidi="ar"/>
        </w:rPr>
        <w:t xml:space="preserve">苏州市永诚建设咨询有限公司 </w:t>
      </w:r>
      <w:r>
        <w:rPr>
          <w:rFonts w:hint="eastAsia" w:ascii="宋体" w:hAnsi="宋体" w:cs="宋体"/>
          <w:szCs w:val="21"/>
          <w:highlight w:val="none"/>
          <w:lang w:bidi="ar"/>
        </w:rPr>
        <w:t xml:space="preserve">组织实施的编号为</w:t>
      </w:r>
      <w:r>
        <w:rPr>
          <w:rFonts w:hint="eastAsia" w:ascii="宋体" w:hAnsi="宋体" w:eastAsia="宋体" w:cs="宋体"/>
          <w:szCs w:val="21"/>
          <w:highlight w:val="none"/>
          <w:u w:val="single"/>
          <w:lang w:bidi="ar"/>
        </w:rPr>
        <w:t xml:space="preserve"> JSZC-320500-CCCC-G2024-0050</w:t>
      </w:r>
      <w:r>
        <w:rPr>
          <w:rFonts w:hint="eastAsia" w:ascii="宋体" w:hAnsi="宋体" w:cs="宋体"/>
          <w:szCs w:val="21"/>
          <w:highlight w:val="none"/>
          <w:u w:val="single"/>
          <w:lang w:bidi="ar"/>
        </w:rPr>
        <w:t xml:space="preserve">         （采购编号）</w:t>
      </w:r>
      <w:r>
        <w:rPr>
          <w:rFonts w:hint="eastAsia" w:ascii="宋体" w:hAnsi="宋体" w:cs="宋体"/>
          <w:szCs w:val="21"/>
          <w:highlight w:val="none"/>
          <w:lang w:bidi="ar"/>
        </w:rPr>
        <w:t xml:space="preserve">的公开招标项目。代理人在本次招标活动过程、合同签订及处理有关事宜所作出的全部意思表示（包括签署的全部文件），我司均予以承认并由我司承担相应法律后果。</w:t>
      </w:r>
      <w:r>
        <w:rPr>
          <w:rFonts w:hint="eastAsia" w:ascii="宋体" w:hAnsi="宋体" w:cs="宋体"/>
          <w:szCs w:val="21"/>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lang w:bidi="ar"/>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szCs w:val="21"/>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lang w:bidi="ar"/>
        </w:rPr>
        <w:t xml:space="preserve">本授权委托书有效期自委托书作出之日起至本项目合同履行完毕之日止。</w:t>
      </w:r>
      <w:r>
        <w:rPr>
          <w:rFonts w:hint="eastAsia" w:ascii="宋体" w:hAnsi="宋体" w:cs="宋体"/>
          <w:szCs w:val="21"/>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lang w:bidi="ar"/>
        </w:rPr>
        <w:t xml:space="preserve">代理人无转委托权。</w:t>
      </w:r>
      <w:r>
        <w:rPr>
          <w:rFonts w:hint="eastAsia" w:ascii="宋体" w:hAnsi="宋体" w:cs="宋体"/>
          <w:szCs w:val="21"/>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lang w:bidi="ar"/>
        </w:rPr>
        <w:t xml:space="preserve">被授权人身份证号： </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    </w:t>
      </w:r>
      <w:r>
        <w:rPr>
          <w:rFonts w:hint="eastAsia" w:ascii="宋体" w:hAnsi="宋体" w:cs="宋体"/>
          <w:szCs w:val="21"/>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lang w:bidi="ar"/>
        </w:rPr>
        <w:t xml:space="preserve">被授权人联系电话：</w:t>
      </w:r>
      <w:r>
        <w:rPr>
          <w:rFonts w:hint="eastAsia" w:ascii="宋体" w:hAnsi="宋体" w:cs="宋体"/>
          <w:szCs w:val="21"/>
          <w:highlight w:val="none"/>
          <w:u w:val="single"/>
          <w:lang w:bidi="ar"/>
        </w:rPr>
        <w:t xml:space="preserve">（手机）                   </w:t>
      </w:r>
      <w:r>
        <w:rPr>
          <w:rFonts w:hint="eastAsia" w:ascii="宋体" w:hAnsi="宋体" w:cs="宋体"/>
          <w:szCs w:val="21"/>
          <w:highlight w:val="none"/>
          <w:lang w:bidi="ar"/>
        </w:rPr>
        <w:t xml:space="preserve">。          </w:t>
      </w:r>
      <w:r>
        <w:rPr>
          <w:rFonts w:hint="eastAsia" w:ascii="宋体" w:hAnsi="宋体" w:cs="宋体"/>
          <w:szCs w:val="21"/>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rPr>
      </w:r>
      <w:r/>
    </w:p>
    <w:p>
      <w:pPr>
        <w:pStyle w:val="860"/>
        <w:spacing w:line="480" w:lineRule="exact"/>
        <w:rPr>
          <w:rFonts w:hint="eastAsia" w:ascii="宋体" w:hAnsi="宋体" w:cs="宋体"/>
          <w:szCs w:val="21"/>
          <w:highlight w:val="none"/>
        </w:rPr>
      </w:pPr>
      <w:r>
        <w:rPr>
          <w:rFonts w:hint="eastAsia" w:ascii="宋体" w:hAnsi="宋体" w:cs="宋体"/>
          <w:szCs w:val="21"/>
          <w:highlight w:val="none"/>
          <w:lang w:bidi="ar"/>
        </w:rPr>
        <w:t xml:space="preserve">单位名称：（加盖CA电子公章）                                    </w:t>
      </w:r>
      <w:r>
        <w:rPr>
          <w:rFonts w:hint="eastAsia" w:ascii="宋体" w:hAnsi="宋体" w:cs="宋体"/>
          <w:szCs w:val="21"/>
          <w:highlight w:val="none"/>
        </w:rPr>
      </w:r>
      <w:r/>
    </w:p>
    <w:p>
      <w:pPr>
        <w:pStyle w:val="860"/>
        <w:ind w:right="1470"/>
        <w:spacing w:line="480" w:lineRule="exact"/>
        <w:rPr>
          <w:rFonts w:hint="eastAsia" w:ascii="宋体" w:hAnsi="宋体" w:cs="宋体"/>
          <w:szCs w:val="21"/>
          <w:highlight w:val="none"/>
        </w:rPr>
      </w:pPr>
      <w:r>
        <w:rPr>
          <w:rFonts w:hint="eastAsia" w:ascii="宋体" w:hAnsi="宋体" w:cs="宋体"/>
          <w:szCs w:val="21"/>
          <w:highlight w:val="none"/>
          <w:lang w:bidi="ar"/>
        </w:rPr>
        <w:t xml:space="preserve">日期：　　　　年　　  月　　  日</w:t>
      </w:r>
      <w:r>
        <w:rPr>
          <w:rFonts w:hint="eastAsia" w:ascii="宋体" w:hAnsi="宋体" w:cs="宋体"/>
          <w:szCs w:val="21"/>
          <w:highlight w:val="none"/>
        </w:rPr>
      </w:r>
      <w:r/>
    </w:p>
    <w:p>
      <w:pPr>
        <w:pStyle w:val="860"/>
        <w:spacing w:line="480" w:lineRule="exact"/>
        <w:rPr>
          <w:highlight w:val="none"/>
        </w:rPr>
      </w:pPr>
      <w:r>
        <w:rPr>
          <w:highlight w:val="none"/>
        </w:rPr>
      </w:r>
      <w:r/>
    </w:p>
    <w:p>
      <w:pPr>
        <w:pStyle w:val="860"/>
        <w:spacing w:line="480" w:lineRule="exact"/>
        <w:rPr>
          <w:highlight w:val="none"/>
        </w:rPr>
      </w:pP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日期：</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附：授权代表的身份证正反面复印件（要求：真实、有效、清晰）</w:t>
      </w:r>
      <w:r>
        <w:rPr>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040"/>
      </w:tblGrid>
      <w:tr>
        <w:trPr>
          <w:trHeight w:val="3515"/>
        </w:trPr>
        <w:tc>
          <w:tcPr>
            <w:tcMar>
              <w:left w:w="105" w:type="dxa"/>
              <w:right w:w="105" w:type="dxa"/>
            </w:tcMar>
            <w:tcW w:w="8040" w:type="dxa"/>
            <w:vAlign w:val="center"/>
            <w:textDirection w:val="lrTb"/>
            <w:noWrap w:val="false"/>
          </w:tcPr>
          <w:p>
            <w:pPr>
              <w:pStyle w:val="860"/>
              <w:spacing w:line="480" w:lineRule="exact"/>
              <w:rPr>
                <w:highlight w:val="none"/>
              </w:rPr>
            </w:pPr>
            <w:r>
              <w:rPr>
                <w:rFonts w:ascii="Times New Roman" w:hAnsi="Times New Roman"/>
                <w:szCs w:val="22"/>
                <w:highlight w:val="none"/>
                <w:lang w:bidi="ar"/>
              </w:rPr>
              <w:t xml:space="preserve"> </w:t>
            </w:r>
            <w:r>
              <w:rPr>
                <w:highlight w:val="none"/>
              </w:rPr>
            </w:r>
            <w:r/>
          </w:p>
          <w:p>
            <w:pPr>
              <w:pStyle w:val="860"/>
              <w:spacing w:line="480" w:lineRule="exact"/>
              <w:rPr>
                <w:highlight w:val="none"/>
              </w:rPr>
            </w:pPr>
            <w:r>
              <w:rPr>
                <w:rFonts w:ascii="Times New Roman" w:hAnsi="Times New Roman"/>
                <w:highlight w:val="none"/>
                <w:lang w:bidi="ar"/>
              </w:rPr>
              <w:t xml:space="preserve"> </w:t>
            </w:r>
            <w:r>
              <w:rPr>
                <w:highlight w:val="none"/>
              </w:rPr>
            </w:r>
            <w:r/>
          </w:p>
        </w:tc>
      </w:tr>
    </w:tbl>
    <w:p>
      <w:pPr>
        <w:pStyle w:val="860"/>
        <w:spacing w:line="480" w:lineRule="exact"/>
        <w:rPr>
          <w:szCs w:val="22"/>
          <w:highlight w:val="none"/>
          <w:lang w:bidi="ar"/>
        </w:rPr>
      </w:pPr>
      <w:r>
        <w:rPr>
          <w:szCs w:val="22"/>
          <w:highlight w:val="none"/>
          <w:lang w:bidi="ar"/>
        </w:rPr>
      </w:r>
      <w:r/>
    </w:p>
    <w:p>
      <w:pPr>
        <w:pStyle w:val="860"/>
        <w:spacing w:line="480" w:lineRule="exact"/>
        <w:rPr>
          <w:szCs w:val="22"/>
          <w:highlight w:val="none"/>
          <w:lang w:bidi="ar"/>
        </w:rPr>
      </w:pPr>
      <w:r>
        <w:rPr>
          <w:rFonts w:hint="eastAsia" w:ascii="Times New Roman" w:hAnsi="Times New Roman" w:cs="宋体"/>
          <w:szCs w:val="22"/>
          <w:highlight w:val="none"/>
          <w:lang w:bidi="ar"/>
        </w:rPr>
        <w:t xml:space="preserve">备注：供应商如有授权委托，必须提供该法人授权委托书及代理人身份证，否则投标无效；</w:t>
      </w:r>
      <w:r>
        <w:rPr>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t xml:space="preserve">供应商无授权委托的情况下，必须提供法定代表人身份证，否则投标无效。</w:t>
      </w:r>
      <w:r>
        <w:rPr>
          <w:rFonts w:ascii="Times New Roman" w:hAnsi="Times New Roman"/>
          <w:szCs w:val="22"/>
          <w:highlight w:val="none"/>
          <w:lang w:bidi="ar"/>
        </w:rPr>
        <w:br w:type="page" w:clear="all"/>
      </w: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3</w:t>
      </w:r>
      <w:r>
        <w:rPr>
          <w:rFonts w:hint="eastAsia" w:ascii="Times New Roman" w:hAnsi="Times New Roman" w:cs="宋体"/>
          <w:szCs w:val="22"/>
          <w:highlight w:val="none"/>
          <w:lang w:bidi="ar"/>
        </w:rPr>
        <w:t xml:space="preserve">、开标一览表</w:t>
      </w:r>
      <w:r>
        <w:rPr>
          <w:highlight w:val="none"/>
        </w:rPr>
      </w:r>
      <w:r/>
    </w:p>
    <w:p>
      <w:pPr>
        <w:pStyle w:val="860"/>
        <w:jc w:val="center"/>
        <w:spacing w:line="480" w:lineRule="exact"/>
        <w:rPr>
          <w:highlight w:val="none"/>
        </w:rPr>
      </w:pPr>
      <w:r>
        <w:rPr>
          <w:rFonts w:hint="eastAsia" w:ascii="Times New Roman" w:hAnsi="Times New Roman" w:cs="宋体"/>
          <w:szCs w:val="22"/>
          <w:highlight w:val="none"/>
          <w:lang w:bidi="ar"/>
        </w:rPr>
        <w:t xml:space="preserve">开标一览表</w:t>
      </w:r>
      <w:r>
        <w:rPr>
          <w:highlight w:val="none"/>
        </w:rPr>
      </w:r>
      <w:r/>
    </w:p>
    <w:tbl>
      <w:tblPr>
        <w:tblpPr w:horzAnchor="page" w:tblpX="1095" w:vertAnchor="text" w:tblpY="456" w:leftFromText="180" w:topFromText="0" w:rightFromText="180" w:bottomFromText="0"/>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2535"/>
        <w:gridCol w:w="158"/>
        <w:gridCol w:w="2543"/>
        <w:gridCol w:w="4111"/>
      </w:tblGrid>
      <w:tr>
        <w:trPr>
          <w:trHeight w:val="467"/>
        </w:trPr>
        <w:tc>
          <w:tcPr>
            <w:tcW w:w="710" w:type="dxa"/>
            <w:vAlign w:val="center"/>
            <w:textDirection w:val="lrTb"/>
            <w:noWrap w:val="false"/>
          </w:tcPr>
          <w:p>
            <w:pPr>
              <w:pStyle w:val="860"/>
              <w:rPr>
                <w:highlight w:val="none"/>
              </w:rPr>
              <w:framePr w:vAnchor="text" w:hAnchor="page" w:x="1095" w:y="456"/>
            </w:pPr>
            <w:r/>
            <w:bookmarkStart w:id="16" w:name="_Hlk69938415"/>
            <w:r>
              <w:rPr>
                <w:rFonts w:hint="eastAsia" w:ascii="Times New Roman" w:hAnsi="Times New Roman" w:cs="宋体"/>
                <w:highlight w:val="none"/>
                <w:lang w:bidi="ar"/>
              </w:rPr>
              <w:t xml:space="preserve">序号</w:t>
            </w:r>
            <w:r>
              <w:rPr>
                <w:highlight w:val="none"/>
              </w:rPr>
            </w:r>
            <w:r/>
          </w:p>
        </w:tc>
        <w:tc>
          <w:tcPr>
            <w:tcW w:w="2535" w:type="dxa"/>
            <w:vAlign w:val="center"/>
            <w:textDirection w:val="lrTb"/>
            <w:noWrap w:val="false"/>
          </w:tcPr>
          <w:p>
            <w:pPr>
              <w:pStyle w:val="860"/>
              <w:rPr>
                <w:highlight w:val="none"/>
              </w:rPr>
              <w:framePr w:vAnchor="text" w:hAnchor="page" w:x="1095" w:y="456"/>
            </w:pPr>
            <w:r>
              <w:rPr>
                <w:rFonts w:hint="eastAsia" w:ascii="Times New Roman" w:hAnsi="Times New Roman" w:cs="宋体"/>
                <w:highlight w:val="none"/>
                <w:lang w:bidi="ar"/>
              </w:rPr>
              <w:t xml:space="preserve">项目名称</w:t>
            </w:r>
            <w:r>
              <w:rPr>
                <w:highlight w:val="none"/>
              </w:rPr>
            </w:r>
            <w:r/>
          </w:p>
        </w:tc>
        <w:tc>
          <w:tcPr>
            <w:gridSpan w:val="2"/>
            <w:tcW w:w="2701" w:type="dxa"/>
            <w:vAlign w:val="center"/>
            <w:textDirection w:val="lrTb"/>
            <w:noWrap w:val="false"/>
          </w:tcPr>
          <w:p>
            <w:pPr>
              <w:pStyle w:val="860"/>
              <w:rPr>
                <w:highlight w:val="none"/>
              </w:rPr>
              <w:framePr w:vAnchor="text" w:hAnchor="page" w:x="1095" w:y="456"/>
            </w:pPr>
            <w:r>
              <w:rPr>
                <w:rFonts w:hint="eastAsia" w:ascii="Times New Roman" w:hAnsi="Times New Roman" w:cs="宋体"/>
                <w:highlight w:val="none"/>
                <w:lang w:bidi="ar"/>
              </w:rPr>
              <w:t xml:space="preserve">报价（元）</w:t>
            </w:r>
            <w:r>
              <w:rPr>
                <w:highlight w:val="none"/>
              </w:rPr>
            </w:r>
            <w:r/>
          </w:p>
        </w:tc>
        <w:tc>
          <w:tcPr>
            <w:tcW w:w="4111" w:type="dxa"/>
            <w:vAlign w:val="center"/>
            <w:textDirection w:val="lrTb"/>
            <w:noWrap w:val="false"/>
          </w:tcPr>
          <w:p>
            <w:pPr>
              <w:pStyle w:val="860"/>
              <w:rPr>
                <w:highlight w:val="none"/>
              </w:rPr>
              <w:framePr w:vAnchor="text" w:hAnchor="page" w:x="1095" w:y="456"/>
            </w:pPr>
            <w:r>
              <w:rPr>
                <w:rFonts w:hint="eastAsia" w:ascii="Times New Roman" w:hAnsi="Times New Roman" w:cs="宋体"/>
                <w:highlight w:val="none"/>
                <w:lang w:bidi="ar"/>
              </w:rPr>
              <w:t xml:space="preserve">备注</w:t>
            </w:r>
            <w:r>
              <w:rPr>
                <w:highlight w:val="none"/>
              </w:rPr>
            </w:r>
            <w:r/>
          </w:p>
        </w:tc>
      </w:tr>
      <w:tr>
        <w:trPr>
          <w:trHeight w:val="2825"/>
        </w:trPr>
        <w:tc>
          <w:tcPr>
            <w:tcW w:w="710" w:type="dxa"/>
            <w:vAlign w:val="center"/>
            <w:textDirection w:val="lrTb"/>
            <w:noWrap w:val="false"/>
          </w:tcPr>
          <w:p>
            <w:pPr>
              <w:pStyle w:val="860"/>
              <w:rPr>
                <w:highlight w:val="none"/>
              </w:rPr>
              <w:framePr w:vAnchor="text" w:hAnchor="page" w:x="1095" w:y="456"/>
            </w:pPr>
            <w:r>
              <w:rPr>
                <w:rFonts w:ascii="Times New Roman" w:hAnsi="Times New Roman"/>
                <w:highlight w:val="none"/>
                <w:lang w:bidi="ar"/>
              </w:rPr>
              <w:t xml:space="preserve">1</w:t>
            </w:r>
            <w:r>
              <w:rPr>
                <w:highlight w:val="none"/>
              </w:rPr>
            </w:r>
            <w:r/>
          </w:p>
        </w:tc>
        <w:tc>
          <w:tcPr>
            <w:tcW w:w="2535" w:type="dxa"/>
            <w:vAlign w:val="center"/>
            <w:textDirection w:val="lrTb"/>
            <w:noWrap w:val="false"/>
          </w:tcPr>
          <w:p>
            <w:pPr>
              <w:pStyle w:val="860"/>
              <w:rPr>
                <w:highlight w:val="none"/>
              </w:rPr>
              <w:framePr w:vAnchor="text" w:hAnchor="page" w:x="1095" w:y="456"/>
            </w:pPr>
            <w:r>
              <w:rPr>
                <w:rFonts w:hint="eastAsia" w:ascii="Times New Roman" w:hAnsi="Times New Roman" w:cs="宋体"/>
                <w:highlight w:val="none"/>
                <w:lang w:bidi="ar"/>
              </w:rPr>
              <w:t xml:space="preserve">动物园、植物园绿化养护项目</w:t>
            </w:r>
            <w:r>
              <w:rPr>
                <w:highlight w:val="none"/>
              </w:rPr>
            </w:r>
            <w:r/>
          </w:p>
        </w:tc>
        <w:tc>
          <w:tcPr>
            <w:gridSpan w:val="2"/>
            <w:tcW w:w="2701" w:type="dxa"/>
            <w:vAlign w:val="center"/>
            <w:textDirection w:val="lrTb"/>
            <w:noWrap w:val="false"/>
          </w:tcPr>
          <w:p>
            <w:pPr>
              <w:pStyle w:val="860"/>
              <w:rPr>
                <w:highlight w:val="none"/>
              </w:rPr>
              <w:framePr w:vAnchor="text" w:hAnchor="page" w:x="1095" w:y="456"/>
            </w:pPr>
            <w:r>
              <w:rPr>
                <w:rFonts w:hint="eastAsia" w:ascii="Times New Roman" w:hAnsi="Times New Roman" w:cs="宋体"/>
                <w:szCs w:val="22"/>
                <w:highlight w:val="none"/>
                <w:lang w:bidi="ar"/>
              </w:rPr>
              <w:t xml:space="preserve">大写：人民币</w:t>
            </w:r>
            <w:r>
              <w:rPr>
                <w:highlight w:val="none"/>
              </w:rPr>
            </w:r>
            <w:r/>
          </w:p>
          <w:p>
            <w:pPr>
              <w:pStyle w:val="860"/>
              <w:rPr>
                <w:highlight w:val="none"/>
              </w:rPr>
              <w:framePr w:vAnchor="text" w:hAnchor="page" w:x="1095" w:y="456"/>
            </w:pPr>
            <w:r>
              <w:rPr>
                <w:rFonts w:hint="eastAsia" w:ascii="Times New Roman" w:hAnsi="Times New Roman" w:cs="宋体"/>
                <w:highlight w:val="none"/>
                <w:lang w:bidi="ar"/>
              </w:rPr>
              <w:t xml:space="preserve">小写：￥</w:t>
            </w:r>
            <w:r>
              <w:rPr>
                <w:rFonts w:ascii="Times New Roman" w:hAnsi="Times New Roman"/>
                <w:highlight w:val="none"/>
                <w:lang w:bidi="ar"/>
              </w:rPr>
              <w:t xml:space="preserve">            </w:t>
            </w:r>
            <w:r>
              <w:rPr>
                <w:rFonts w:hint="eastAsia" w:ascii="Times New Roman" w:hAnsi="Times New Roman" w:cs="宋体"/>
                <w:highlight w:val="none"/>
                <w:lang w:bidi="ar"/>
              </w:rPr>
              <w:t xml:space="preserve">元</w:t>
            </w:r>
            <w:r>
              <w:rPr>
                <w:highlight w:val="none"/>
              </w:rPr>
            </w:r>
            <w:r/>
          </w:p>
        </w:tc>
        <w:tc>
          <w:tcPr>
            <w:tcW w:w="4111" w:type="dxa"/>
            <w:vAlign w:val="center"/>
            <w:textDirection w:val="lrTb"/>
            <w:noWrap w:val="false"/>
          </w:tcPr>
          <w:p>
            <w:pPr>
              <w:pStyle w:val="860"/>
              <w:rPr>
                <w:highlight w:val="none"/>
              </w:rPr>
              <w:framePr w:vAnchor="text" w:hAnchor="page" w:x="1095" w:y="456"/>
            </w:pPr>
            <w:r>
              <w:rPr>
                <w:rFonts w:hint="eastAsia" w:ascii="Times New Roman" w:hAnsi="Times New Roman" w:cs="宋体"/>
                <w:szCs w:val="22"/>
                <w:highlight w:val="none"/>
                <w:lang w:bidi="ar"/>
              </w:rPr>
              <w:t xml:space="preserve">服务期限：</w:t>
            </w:r>
            <w:r>
              <w:rPr>
                <w:rFonts w:ascii="Times New Roman" w:hAnsi="Times New Roman"/>
                <w:szCs w:val="22"/>
                <w:highlight w:val="none"/>
                <w:lang w:bidi="ar"/>
              </w:rPr>
              <w:t xml:space="preserve">合同签订之日起至2026年6月30日</w:t>
            </w:r>
            <w:r>
              <w:rPr>
                <w:rFonts w:hint="eastAsia" w:ascii="Times New Roman" w:hAnsi="Times New Roman" w:cs="宋体"/>
                <w:szCs w:val="22"/>
                <w:highlight w:val="none"/>
                <w:lang w:bidi="ar"/>
              </w:rPr>
              <w:t xml:space="preserve">。</w:t>
            </w:r>
            <w:r>
              <w:rPr>
                <w:highlight w:val="none"/>
              </w:rPr>
            </w:r>
            <w:r/>
          </w:p>
          <w:p>
            <w:pPr>
              <w:pStyle w:val="860"/>
              <w:rPr>
                <w:highlight w:val="none"/>
              </w:rPr>
              <w:framePr w:vAnchor="text" w:hAnchor="page" w:x="1095" w:y="456"/>
            </w:pPr>
            <w:r>
              <w:rPr>
                <w:rFonts w:hint="eastAsia" w:ascii="Times New Roman" w:hAnsi="Times New Roman" w:cs="宋体"/>
                <w:highlight w:val="none"/>
                <w:lang w:bidi="ar"/>
              </w:rPr>
              <w:t xml:space="preserve">报价包含完成全园绿化养护服务工作所需的人工、设备、各类工具及易耗品、各种税费、人员保险、劳保、维护、利润、税金、政策性文件规定及合同包含的所有风险、责任等各项应有费用及代理服务费等一切实施本项目产生的相关费用。</w:t>
            </w:r>
            <w:r>
              <w:rPr>
                <w:highlight w:val="none"/>
              </w:rPr>
            </w:r>
            <w:r/>
          </w:p>
        </w:tc>
      </w:tr>
      <w:tr>
        <w:trPr>
          <w:trHeight w:val="668"/>
        </w:trPr>
        <w:tc>
          <w:tcPr>
            <w:gridSpan w:val="5"/>
            <w:tcW w:w="10057" w:type="dxa"/>
            <w:vAlign w:val="center"/>
            <w:textDirection w:val="lrTb"/>
            <w:noWrap w:val="false"/>
          </w:tcPr>
          <w:p>
            <w:pPr>
              <w:pStyle w:val="860"/>
              <w:rPr>
                <w:highlight w:val="none"/>
              </w:rPr>
              <w:framePr w:vAnchor="text" w:hAnchor="page" w:x="1095" w:y="456"/>
            </w:pPr>
            <w:r>
              <w:rPr>
                <w:rFonts w:hint="eastAsia" w:ascii="Times New Roman" w:hAnsi="Times New Roman" w:cs="宋体"/>
                <w:highlight w:val="none"/>
                <w:lang w:bidi="ar"/>
              </w:rPr>
              <w:t xml:space="preserve">其中税率：</w:t>
            </w:r>
            <w:r>
              <w:rPr>
                <w:rFonts w:ascii="Times New Roman" w:hAnsi="Times New Roman"/>
                <w:highlight w:val="none"/>
                <w:lang w:bidi="ar"/>
              </w:rPr>
              <w:t xml:space="preserve">                %</w:t>
            </w:r>
            <w:r>
              <w:rPr>
                <w:highlight w:val="none"/>
              </w:rPr>
            </w:r>
            <w:r/>
          </w:p>
        </w:tc>
      </w:tr>
      <w:tr>
        <w:trPr>
          <w:trHeight w:val="678"/>
        </w:trPr>
        <w:tc>
          <w:tcPr>
            <w:gridSpan w:val="3"/>
            <w:tcW w:w="3403" w:type="dxa"/>
            <w:vAlign w:val="center"/>
            <w:textDirection w:val="lrTb"/>
            <w:noWrap w:val="false"/>
          </w:tcPr>
          <w:p>
            <w:pPr>
              <w:pStyle w:val="860"/>
              <w:rPr>
                <w:highlight w:val="none"/>
              </w:rPr>
              <w:framePr w:vAnchor="text" w:hAnchor="page" w:x="1095" w:y="456"/>
            </w:pPr>
            <w:r>
              <w:rPr>
                <w:rFonts w:hint="eastAsia" w:ascii="Times New Roman" w:hAnsi="Times New Roman" w:cs="宋体"/>
                <w:highlight w:val="none"/>
                <w:lang w:bidi="ar"/>
              </w:rPr>
              <w:t xml:space="preserve">投标单位是否为小型、微型、中型企业</w:t>
            </w:r>
            <w:r>
              <w:rPr>
                <w:rFonts w:ascii="Times New Roman" w:hAnsi="Times New Roman" w:cs="宋体"/>
                <w:highlight w:val="none"/>
                <w:lang w:bidi="ar"/>
              </w:rPr>
              <w:t xml:space="preserve"> </w:t>
            </w:r>
            <w:r>
              <w:rPr>
                <w:rFonts w:hint="eastAsia" w:ascii="Times New Roman" w:hAnsi="Times New Roman" w:cs="宋体"/>
                <w:highlight w:val="none"/>
                <w:lang w:bidi="ar"/>
              </w:rPr>
              <w:t xml:space="preserve">或</w:t>
            </w:r>
            <w:r>
              <w:rPr>
                <w:rFonts w:ascii="Times New Roman" w:hAnsi="Times New Roman" w:cs="宋体"/>
                <w:highlight w:val="none"/>
                <w:lang w:bidi="ar"/>
              </w:rPr>
              <w:t xml:space="preserve"> </w:t>
            </w:r>
            <w:r>
              <w:rPr>
                <w:rFonts w:hint="eastAsia" w:ascii="Times New Roman" w:hAnsi="Times New Roman" w:cs="宋体"/>
                <w:highlight w:val="none"/>
                <w:lang w:bidi="ar"/>
              </w:rPr>
              <w:t xml:space="preserve">残疾人福利性单位</w:t>
            </w:r>
            <w:r>
              <w:rPr>
                <w:rFonts w:ascii="Times New Roman" w:hAnsi="Times New Roman" w:cs="宋体"/>
                <w:highlight w:val="none"/>
                <w:lang w:bidi="ar"/>
              </w:rPr>
              <w:t xml:space="preserve"> </w:t>
            </w:r>
            <w:r>
              <w:rPr>
                <w:rFonts w:hint="eastAsia" w:ascii="Times New Roman" w:hAnsi="Times New Roman" w:cs="宋体"/>
                <w:highlight w:val="none"/>
                <w:lang w:bidi="ar"/>
              </w:rPr>
              <w:t xml:space="preserve">或</w:t>
            </w:r>
            <w:r>
              <w:rPr>
                <w:rFonts w:ascii="Times New Roman" w:hAnsi="Times New Roman" w:cs="宋体"/>
                <w:highlight w:val="none"/>
                <w:lang w:bidi="ar"/>
              </w:rPr>
              <w:t xml:space="preserve"> </w:t>
            </w:r>
            <w:r>
              <w:rPr>
                <w:rFonts w:hint="eastAsia" w:ascii="Times New Roman" w:hAnsi="Times New Roman" w:cs="宋体"/>
                <w:highlight w:val="none"/>
                <w:lang w:bidi="ar"/>
              </w:rPr>
              <w:t xml:space="preserve">监狱企业（填“是”或“否”，并注明具体类型）</w:t>
            </w:r>
            <w:bookmarkEnd w:id="16"/>
            <w:r>
              <w:rPr>
                <w:highlight w:val="none"/>
              </w:rPr>
            </w:r>
            <w:r/>
          </w:p>
        </w:tc>
        <w:tc>
          <w:tcPr>
            <w:gridSpan w:val="2"/>
            <w:tcW w:w="6654" w:type="dxa"/>
            <w:vAlign w:val="center"/>
            <w:textDirection w:val="lrTb"/>
            <w:noWrap w:val="false"/>
          </w:tcPr>
          <w:p>
            <w:pPr>
              <w:pStyle w:val="860"/>
              <w:rPr>
                <w:highlight w:val="none"/>
                <w:u w:val="single"/>
              </w:rPr>
              <w:framePr w:vAnchor="text" w:hAnchor="page" w:x="1095" w:y="456"/>
            </w:pPr>
            <w:r>
              <w:rPr>
                <w:rFonts w:hint="eastAsia" w:ascii="Times New Roman" w:hAnsi="Times New Roman" w:cs="宋体"/>
                <w:highlight w:val="none"/>
                <w:lang w:bidi="ar"/>
              </w:rPr>
              <w:t xml:space="preserve">是</w:t>
            </w:r>
            <w:r>
              <w:rPr>
                <w:rFonts w:ascii="Times New Roman" w:hAnsi="Times New Roman"/>
                <w:highlight w:val="none"/>
                <w:lang w:bidi="ar"/>
              </w:rPr>
              <w:t xml:space="preserve">/</w:t>
            </w:r>
            <w:r>
              <w:rPr>
                <w:rFonts w:hint="eastAsia" w:ascii="Times New Roman" w:hAnsi="Times New Roman" w:cs="宋体"/>
                <w:highlight w:val="none"/>
                <w:lang w:bidi="ar"/>
              </w:rPr>
              <w:t xml:space="preserve">否：</w:t>
            </w:r>
            <w:r>
              <w:rPr>
                <w:rFonts w:ascii="Times New Roman" w:hAnsi="Times New Roman"/>
                <w:highlight w:val="none"/>
                <w:u w:val="single"/>
                <w:lang w:bidi="ar"/>
              </w:rPr>
              <w:t xml:space="preserve">               </w:t>
            </w:r>
            <w:r>
              <w:rPr>
                <w:rFonts w:ascii="Times New Roman" w:hAnsi="Times New Roman"/>
                <w:highlight w:val="none"/>
                <w:lang w:bidi="ar"/>
              </w:rPr>
              <w:t xml:space="preserve">   </w:t>
            </w:r>
            <w:r>
              <w:rPr>
                <w:rFonts w:hint="eastAsia" w:ascii="Times New Roman" w:hAnsi="Times New Roman" w:cs="宋体"/>
                <w:highlight w:val="none"/>
                <w:lang w:bidi="ar"/>
              </w:rPr>
              <w:t xml:space="preserve">具体类型：</w:t>
            </w:r>
            <w:r>
              <w:rPr>
                <w:rFonts w:ascii="Times New Roman" w:hAnsi="Times New Roman"/>
                <w:highlight w:val="none"/>
                <w:u w:val="single"/>
                <w:lang w:bidi="ar"/>
              </w:rPr>
              <w:t xml:space="preserve">                 </w:t>
            </w:r>
            <w:r>
              <w:rPr>
                <w:highlight w:val="none"/>
                <w:u w:val="single"/>
              </w:rPr>
            </w:r>
            <w:r/>
          </w:p>
        </w:tc>
      </w:tr>
    </w:tbl>
    <w:p>
      <w:pPr>
        <w:pStyle w:val="860"/>
        <w:spacing w:line="480" w:lineRule="exact"/>
        <w:rPr>
          <w:highlight w:val="none"/>
        </w:rPr>
      </w:pPr>
      <w:r>
        <w:rPr>
          <w:rFonts w:hint="eastAsia" w:ascii="Times New Roman" w:hAnsi="Times New Roman" w:cs="宋体"/>
          <w:szCs w:val="22"/>
          <w:highlight w:val="none"/>
          <w:lang w:bidi="ar"/>
        </w:rPr>
        <w:t xml:space="preserve">投标方：（单位盖章）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法定代表人或代理人：（签字或盖章）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w:t>
      </w:r>
      <w:r>
        <w:rPr>
          <w:rFonts w:ascii="Times New Roman" w:hAnsi="Times New Roman" w:cs="宋体"/>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cs="宋体"/>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cs="宋体"/>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注：</w:t>
      </w: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、以上各栏应逐栏如实填写。若有矛盾之处以此表为准，否则视为无效投标。</w:t>
      </w: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、报价时“分项报价”和“总价”不得超过其相应的预算金额，否则投标文件为非实质性投标文件，不参与评审。</w:t>
      </w:r>
      <w:r>
        <w:rPr>
          <w:highlight w:val="none"/>
        </w:rPr>
      </w:r>
      <w:r/>
    </w:p>
    <w:p>
      <w:pPr>
        <w:pStyle w:val="860"/>
        <w:spacing w:line="480" w:lineRule="exact"/>
        <w:rPr>
          <w:highlight w:val="none"/>
        </w:rPr>
      </w:pPr>
      <w:r>
        <w:rPr>
          <w:highlight w:val="none"/>
        </w:rPr>
      </w:r>
      <w:r/>
    </w:p>
    <w:p>
      <w:pPr>
        <w:pStyle w:val="860"/>
        <w:spacing w:line="480" w:lineRule="exact"/>
        <w:rPr>
          <w:highlight w:val="none"/>
        </w:rPr>
      </w:pPr>
      <w:r>
        <w:rPr>
          <w:highlight w:val="none"/>
        </w:rPr>
      </w:r>
      <w:r/>
    </w:p>
    <w:p>
      <w:pPr>
        <w:pStyle w:val="860"/>
        <w:spacing w:line="480" w:lineRule="exact"/>
        <w:rPr>
          <w:highlight w:val="none"/>
        </w:rPr>
      </w:pPr>
      <w:r>
        <w:rPr>
          <w:highlight w:val="none"/>
        </w:rPr>
      </w:r>
      <w:r/>
    </w:p>
    <w:p>
      <w:pPr>
        <w:pStyle w:val="860"/>
        <w:spacing w:line="480" w:lineRule="exact"/>
        <w:rPr>
          <w:highlight w:val="none"/>
        </w:rPr>
      </w:pPr>
      <w:r>
        <w:rPr>
          <w:highlight w:val="none"/>
        </w:rPr>
      </w:r>
      <w:r/>
    </w:p>
    <w:p>
      <w:pPr>
        <w:pStyle w:val="860"/>
        <w:spacing w:line="480" w:lineRule="exact"/>
        <w:rPr>
          <w:rFonts w:cs="宋体"/>
          <w:szCs w:val="22"/>
          <w:highlight w:val="none"/>
          <w:lang w:bidi="ar"/>
        </w:rPr>
      </w:pPr>
      <w:r>
        <w:rPr>
          <w:rFonts w:hint="eastAsia" w:ascii="Times New Roman" w:hAnsi="Times New Roman" w:cs="宋体"/>
          <w:szCs w:val="22"/>
          <w:highlight w:val="none"/>
          <w:lang w:bidi="ar"/>
        </w:rPr>
        <w:br w:type="page" w:clear="all"/>
      </w: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4</w:t>
      </w:r>
      <w:r>
        <w:rPr>
          <w:rFonts w:hint="eastAsia" w:ascii="Times New Roman" w:hAnsi="Times New Roman" w:cs="宋体"/>
          <w:szCs w:val="22"/>
          <w:highlight w:val="none"/>
          <w:lang w:bidi="ar"/>
        </w:rPr>
        <w:t xml:space="preserve">、费用分析表</w:t>
      </w:r>
      <w:r>
        <w:rPr>
          <w:rFonts w:cs="宋体"/>
          <w:szCs w:val="22"/>
          <w:highlight w:val="none"/>
          <w:lang w:bidi="ar"/>
        </w:rPr>
      </w:r>
      <w:r/>
    </w:p>
    <w:p>
      <w:pPr>
        <w:pStyle w:val="861"/>
        <w:jc w:val="center"/>
        <w:widowControl/>
        <w:rPr>
          <w:rFonts w:hint="eastAsia" w:cs="宋体"/>
          <w:sz w:val="28"/>
          <w:szCs w:val="28"/>
          <w:highlight w:val="none"/>
          <w:lang w:bidi="ar"/>
        </w:rPr>
      </w:pPr>
      <w:r>
        <w:rPr>
          <w:rFonts w:hint="eastAsia" w:cs="宋体"/>
          <w:sz w:val="28"/>
          <w:szCs w:val="28"/>
          <w:highlight w:val="none"/>
          <w:lang w:bidi="ar"/>
        </w:rPr>
        <w:t xml:space="preserve">费用分析表</w:t>
      </w:r>
      <w:r>
        <w:rPr>
          <w:rFonts w:hint="eastAsia" w:cs="宋体"/>
          <w:sz w:val="28"/>
          <w:szCs w:val="28"/>
          <w:highlight w:val="none"/>
          <w:lang w:bidi="ar"/>
        </w:rPr>
      </w:r>
      <w:r/>
    </w:p>
    <w:tbl>
      <w:tblPr>
        <w:tblW w:w="9699" w:type="dxa"/>
        <w:jc w:val="center"/>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3" w:type="dxa"/>
          <w:top w:w="0" w:type="dxa"/>
          <w:right w:w="23" w:type="dxa"/>
          <w:bottom w:w="0" w:type="dxa"/>
        </w:tblCellMar>
        <w:tblLook w:val="04A0" w:firstRow="1" w:lastRow="0" w:firstColumn="1" w:lastColumn="0" w:noHBand="0" w:noVBand="1"/>
      </w:tblPr>
      <w:tblGrid>
        <w:gridCol w:w="585"/>
        <w:gridCol w:w="728"/>
        <w:gridCol w:w="1976"/>
        <w:gridCol w:w="841"/>
        <w:gridCol w:w="756"/>
        <w:gridCol w:w="1216"/>
        <w:gridCol w:w="1406"/>
        <w:gridCol w:w="2191"/>
      </w:tblGrid>
      <w:tr>
        <w:trPr>
          <w:trHeight w:val="454"/>
        </w:trPr>
        <w:tc>
          <w:tcPr>
            <w:tcW w:w="585" w:type="dxa"/>
            <w:vAlign w:val="center"/>
            <w:textDirection w:val="lrTb"/>
            <w:noWrap w:val="false"/>
          </w:tcPr>
          <w:p>
            <w:pPr>
              <w:pStyle w:val="860"/>
              <w:jc w:val="center"/>
              <w:rPr>
                <w:rFonts w:hint="eastAsia" w:ascii="宋体" w:hAnsi="宋体" w:cs="宋体"/>
                <w:color w:val="000000"/>
                <w:szCs w:val="21"/>
                <w:highlight w:val="none"/>
              </w:rPr>
            </w:pPr>
            <w:r>
              <w:rPr>
                <w:rFonts w:hint="eastAsia" w:ascii="宋体" w:hAnsi="宋体" w:cs="宋体"/>
                <w:bCs/>
                <w:color w:val="000000"/>
                <w:szCs w:val="21"/>
                <w:highlight w:val="none"/>
                <w:lang w:bidi="ar"/>
              </w:rPr>
              <w:t xml:space="preserve">序号</w:t>
            </w:r>
            <w:r>
              <w:rPr>
                <w:rFonts w:hint="eastAsia" w:ascii="宋体" w:hAnsi="宋体" w:cs="宋体"/>
                <w:color w:val="000000"/>
                <w:szCs w:val="21"/>
                <w:highlight w:val="none"/>
              </w:rPr>
            </w:r>
            <w:r/>
          </w:p>
        </w:tc>
        <w:tc>
          <w:tcPr>
            <w:gridSpan w:val="2"/>
            <w:tcW w:w="2704" w:type="dxa"/>
            <w:vAlign w:val="center"/>
            <w:textDirection w:val="lrTb"/>
            <w:noWrap w:val="false"/>
          </w:tcPr>
          <w:p>
            <w:pPr>
              <w:pStyle w:val="860"/>
              <w:jc w:val="center"/>
              <w:rPr>
                <w:rFonts w:hint="eastAsia" w:ascii="宋体" w:hAnsi="宋体" w:cs="宋体"/>
                <w:color w:val="000000"/>
                <w:szCs w:val="21"/>
                <w:highlight w:val="none"/>
              </w:rPr>
            </w:pPr>
            <w:r>
              <w:rPr>
                <w:rFonts w:hint="eastAsia" w:ascii="宋体" w:hAnsi="宋体" w:cs="宋体"/>
                <w:bCs/>
                <w:color w:val="000000"/>
                <w:szCs w:val="21"/>
                <w:highlight w:val="none"/>
                <w:lang w:bidi="ar"/>
              </w:rPr>
              <w:t xml:space="preserve">费用条目</w:t>
            </w:r>
            <w:r>
              <w:rPr>
                <w:rFonts w:hint="eastAsia" w:ascii="宋体" w:hAnsi="宋体" w:cs="宋体"/>
                <w:color w:val="000000"/>
                <w:szCs w:val="21"/>
                <w:highlight w:val="none"/>
              </w:rPr>
            </w:r>
            <w:r/>
          </w:p>
        </w:tc>
        <w:tc>
          <w:tcPr>
            <w:tcW w:w="841" w:type="dxa"/>
            <w:vAlign w:val="center"/>
            <w:textDirection w:val="lrTb"/>
            <w:noWrap w:val="false"/>
          </w:tcPr>
          <w:p>
            <w:pPr>
              <w:pStyle w:val="860"/>
              <w:jc w:val="center"/>
              <w:rPr>
                <w:rFonts w:ascii="宋体" w:hAnsi="宋体" w:cs="宋体"/>
                <w:color w:val="000000"/>
                <w:szCs w:val="21"/>
                <w:highlight w:val="none"/>
              </w:rPr>
            </w:pPr>
            <w:r>
              <w:rPr>
                <w:rFonts w:hint="eastAsia" w:ascii="宋体" w:hAnsi="宋体" w:cs="宋体"/>
                <w:color w:val="000000"/>
                <w:szCs w:val="21"/>
                <w:highlight w:val="none"/>
              </w:rPr>
              <w:t xml:space="preserve">单位</w:t>
            </w:r>
            <w:r>
              <w:rPr>
                <w:rFonts w:ascii="宋体" w:hAnsi="宋体" w:cs="宋体"/>
                <w:color w:val="000000"/>
                <w:szCs w:val="21"/>
                <w:highlight w:val="none"/>
              </w:rPr>
            </w:r>
            <w:r/>
          </w:p>
        </w:tc>
        <w:tc>
          <w:tcPr>
            <w:tcW w:w="756" w:type="dxa"/>
            <w:vAlign w:val="center"/>
            <w:textDirection w:val="lrTb"/>
            <w:noWrap w:val="false"/>
          </w:tcPr>
          <w:p>
            <w:pPr>
              <w:pStyle w:val="8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216" w:type="dxa"/>
            <w:vAlign w:val="center"/>
            <w:textDirection w:val="lrTb"/>
            <w:noWrap w:val="false"/>
          </w:tcPr>
          <w:p>
            <w:pPr>
              <w:pStyle w:val="860"/>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单价（元）</w:t>
            </w:r>
            <w:r>
              <w:rPr>
                <w:rFonts w:hint="eastAsia" w:ascii="宋体" w:hAnsi="宋体" w:cs="宋体"/>
                <w:color w:val="000000"/>
                <w:szCs w:val="21"/>
                <w:highlight w:val="none"/>
              </w:rPr>
            </w:r>
            <w:r/>
          </w:p>
        </w:tc>
        <w:tc>
          <w:tcPr>
            <w:tcW w:w="1406" w:type="dxa"/>
            <w:vAlign w:val="center"/>
            <w:textDirection w:val="lrTb"/>
            <w:noWrap w:val="false"/>
          </w:tcPr>
          <w:p>
            <w:pPr>
              <w:pStyle w:val="860"/>
              <w:jc w:val="center"/>
              <w:rPr>
                <w:rFonts w:ascii="宋体" w:hAnsi="宋体" w:cs="宋体"/>
                <w:color w:val="000000"/>
                <w:szCs w:val="21"/>
                <w:highlight w:val="none"/>
              </w:rPr>
            </w:pPr>
            <w:r>
              <w:rPr>
                <w:rFonts w:hint="eastAsia" w:ascii="宋体" w:hAnsi="宋体" w:cs="宋体"/>
                <w:color w:val="000000"/>
                <w:szCs w:val="21"/>
                <w:highlight w:val="none"/>
                <w:lang w:bidi="ar"/>
              </w:rPr>
              <w:t xml:space="preserve">总价（元）</w:t>
            </w:r>
            <w:r>
              <w:rPr>
                <w:rFonts w:ascii="宋体" w:hAnsi="宋体" w:cs="宋体"/>
                <w:color w:val="000000"/>
                <w:szCs w:val="21"/>
                <w:highlight w:val="none"/>
              </w:rPr>
            </w:r>
            <w:r/>
          </w:p>
        </w:tc>
        <w:tc>
          <w:tcPr>
            <w:tcW w:w="2191" w:type="dxa"/>
            <w:vAlign w:val="center"/>
            <w:textDirection w:val="lrTb"/>
            <w:noWrap w:val="false"/>
          </w:tcPr>
          <w:p>
            <w:pPr>
              <w:pStyle w:val="860"/>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trHeight w:val="400"/>
        </w:trPr>
        <w:tc>
          <w:tcPr>
            <w:tcW w:w="585"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w:t>
            </w:r>
            <w:r>
              <w:rPr>
                <w:rFonts w:hint="eastAsia" w:ascii="宋体" w:hAnsi="宋体" w:cs="宋体"/>
                <w:bCs/>
                <w:color w:val="000000"/>
                <w:szCs w:val="21"/>
                <w:highlight w:val="none"/>
              </w:rPr>
            </w:r>
            <w:r/>
          </w:p>
        </w:tc>
        <w:tc>
          <w:tcPr>
            <w:tcW w:w="728" w:type="dxa"/>
            <w:vAlign w:val="center"/>
            <w:vMerge w:val="restart"/>
            <w:textDirection w:val="lrTb"/>
            <w:noWrap w:val="false"/>
          </w:tcPr>
          <w:p>
            <w:pPr>
              <w:pStyle w:val="860"/>
              <w:jc w:val="center"/>
              <w:widowControl/>
              <w:rPr>
                <w:rFonts w:hint="eastAsia" w:ascii="宋体" w:hAnsi="宋体" w:cs="宋体"/>
                <w:bCs/>
                <w:color w:val="000000"/>
                <w:szCs w:val="21"/>
                <w:highlight w:val="none"/>
                <w:lang w:bidi="ar"/>
              </w:rPr>
            </w:pPr>
            <w:r>
              <w:rPr>
                <w:rFonts w:hint="eastAsia" w:ascii="宋体" w:hAnsi="宋体" w:cs="宋体"/>
                <w:bCs/>
                <w:color w:val="000000"/>
                <w:szCs w:val="21"/>
                <w:highlight w:val="none"/>
                <w:lang w:bidi="ar"/>
              </w:rPr>
              <w:t xml:space="preserve">人员</w:t>
            </w:r>
            <w:r>
              <w:rPr>
                <w:rFonts w:hint="eastAsia" w:ascii="宋体" w:hAnsi="宋体" w:cs="宋体"/>
                <w:bCs/>
                <w:color w:val="000000"/>
                <w:szCs w:val="21"/>
                <w:highlight w:val="none"/>
                <w:lang w:bidi="ar"/>
              </w:rPr>
            </w:r>
            <w:r/>
          </w:p>
          <w:p>
            <w:pPr>
              <w:pStyle w:val="860"/>
              <w:jc w:val="center"/>
              <w:widowControl/>
              <w:rPr>
                <w:rFonts w:hAnsi="宋体" w:cs="宋体"/>
                <w:color w:val="000000"/>
                <w:szCs w:val="21"/>
                <w:highlight w:val="none"/>
              </w:rPr>
            </w:pPr>
            <w:r>
              <w:rPr>
                <w:rFonts w:hint="eastAsia" w:ascii="宋体" w:hAnsi="宋体" w:cs="宋体"/>
                <w:bCs/>
                <w:color w:val="000000"/>
                <w:szCs w:val="21"/>
                <w:highlight w:val="none"/>
                <w:lang w:bidi="ar"/>
              </w:rPr>
              <w:t xml:space="preserve">工资</w:t>
            </w:r>
            <w:r>
              <w:rPr>
                <w:rFonts w:hAnsi="宋体" w:cs="宋体"/>
                <w:color w:val="000000"/>
                <w:szCs w:val="21"/>
                <w:highlight w:val="none"/>
              </w:rPr>
            </w:r>
            <w:r/>
          </w:p>
        </w:tc>
        <w:tc>
          <w:tcPr>
            <w:tcW w:w="1976"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基本工资</w:t>
            </w:r>
            <w:r>
              <w:rPr>
                <w:rFonts w:hint="eastAsia" w:ascii="宋体" w:hAnsi="宋体" w:cs="宋体"/>
                <w:bCs/>
                <w:color w:val="000000"/>
                <w:szCs w:val="21"/>
                <w:highlight w:val="none"/>
              </w:rPr>
            </w:r>
            <w:r/>
          </w:p>
        </w:tc>
        <w:tc>
          <w:tcPr>
            <w:tcW w:w="841"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75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216" w:type="dxa"/>
            <w:vAlign w:val="center"/>
            <w:textDirection w:val="lrTb"/>
            <w:noWrap w:val="false"/>
          </w:tcPr>
          <w:p>
            <w:pPr>
              <w:pStyle w:val="860"/>
              <w:jc w:val="center"/>
              <w:widowControl/>
              <w:rPr>
                <w:rFonts w:hAnsi="宋体" w:cs="宋体"/>
                <w:bCs/>
                <w:color w:val="000000"/>
                <w:szCs w:val="21"/>
                <w:highlight w:val="none"/>
              </w:rPr>
            </w:pPr>
            <w:r>
              <w:rPr>
                <w:rFonts w:hAnsi="宋体" w:cs="宋体"/>
                <w:bCs/>
                <w:color w:val="000000"/>
                <w:szCs w:val="21"/>
                <w:highlight w:val="none"/>
              </w:rPr>
            </w:r>
            <w:r/>
          </w:p>
        </w:tc>
        <w:tc>
          <w:tcPr>
            <w:tcW w:w="140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18个月</w:t>
            </w:r>
            <w:r>
              <w:rPr>
                <w:rFonts w:ascii="宋体" w:hAnsi="宋体" w:cs="宋体"/>
                <w:bCs/>
                <w:color w:val="000000"/>
                <w:szCs w:val="21"/>
                <w:highlight w:val="none"/>
              </w:rPr>
            </w:r>
            <w:r/>
          </w:p>
        </w:tc>
      </w:tr>
      <w:tr>
        <w:trPr>
          <w:trHeight w:val="454"/>
        </w:trPr>
        <w:tc>
          <w:tcPr>
            <w:tcW w:w="585"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2</w:t>
            </w:r>
            <w:r>
              <w:rPr>
                <w:rFonts w:hint="eastAsia" w:ascii="宋体" w:hAnsi="宋体" w:cs="宋体"/>
                <w:bCs/>
                <w:color w:val="000000"/>
                <w:szCs w:val="21"/>
                <w:highlight w:val="none"/>
              </w:rPr>
            </w:r>
            <w:r/>
          </w:p>
        </w:tc>
        <w:tc>
          <w:tcPr>
            <w:tcW w:w="728" w:type="dxa"/>
            <w:vAlign w:val="center"/>
            <w:vMerge w:val="continue"/>
            <w:textDirection w:val="lrTb"/>
            <w:noWrap w:val="false"/>
          </w:tcPr>
          <w:p>
            <w:pPr>
              <w:pStyle w:val="860"/>
              <w:rPr>
                <w:rFonts w:ascii="Times New Roman" w:hAnsi="Times New Roman"/>
                <w:szCs w:val="21"/>
                <w:highlight w:val="none"/>
              </w:rPr>
            </w:pPr>
            <w:r>
              <w:rPr>
                <w:rFonts w:ascii="Times New Roman" w:hAnsi="Times New Roman"/>
                <w:szCs w:val="21"/>
                <w:highlight w:val="none"/>
              </w:rPr>
            </w:r>
            <w:r/>
          </w:p>
        </w:tc>
        <w:tc>
          <w:tcPr>
            <w:tcW w:w="1976" w:type="dxa"/>
            <w:vAlign w:val="center"/>
            <w:textDirection w:val="lrTb"/>
            <w:noWrap w:val="false"/>
          </w:tcPr>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社保费</w:t>
            </w:r>
            <w:r>
              <w:rPr>
                <w:rFonts w:hint="eastAsia" w:ascii="宋体" w:hAnsi="宋体" w:cs="宋体"/>
                <w:color w:val="000000"/>
                <w:szCs w:val="21"/>
                <w:highlight w:val="none"/>
                <w:lang w:bidi="ar"/>
              </w:rPr>
            </w:r>
            <w:r/>
          </w:p>
        </w:tc>
        <w:tc>
          <w:tcPr>
            <w:tcW w:w="841"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75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216" w:type="dxa"/>
            <w:vAlign w:val="center"/>
            <w:textDirection w:val="lrTb"/>
            <w:noWrap w:val="false"/>
          </w:tcPr>
          <w:p>
            <w:pPr>
              <w:pStyle w:val="860"/>
              <w:jc w:val="center"/>
              <w:widowControl/>
              <w:rPr>
                <w:rFonts w:hAnsi="宋体" w:cs="宋体"/>
                <w:bCs/>
                <w:color w:val="000000"/>
                <w:szCs w:val="21"/>
                <w:highlight w:val="none"/>
              </w:rPr>
            </w:pPr>
            <w:r>
              <w:rPr>
                <w:rFonts w:hAnsi="宋体" w:cs="宋体"/>
                <w:bCs/>
                <w:color w:val="000000"/>
                <w:szCs w:val="21"/>
                <w:highlight w:val="none"/>
              </w:rPr>
            </w:r>
            <w:r/>
          </w:p>
        </w:tc>
        <w:tc>
          <w:tcPr>
            <w:tcW w:w="140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18个月</w:t>
            </w:r>
            <w:r>
              <w:rPr>
                <w:rFonts w:hint="eastAsia" w:ascii="宋体" w:hAnsi="宋体" w:cs="宋体"/>
                <w:bCs/>
                <w:color w:val="000000"/>
                <w:szCs w:val="21"/>
                <w:highlight w:val="none"/>
              </w:rPr>
            </w:r>
            <w:r/>
          </w:p>
        </w:tc>
      </w:tr>
      <w:tr>
        <w:trPr>
          <w:trHeight w:val="454"/>
        </w:trPr>
        <w:tc>
          <w:tcPr>
            <w:tcW w:w="585"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3</w:t>
            </w:r>
            <w:r>
              <w:rPr>
                <w:rFonts w:hint="eastAsia" w:ascii="宋体" w:hAnsi="宋体" w:cs="宋体"/>
                <w:bCs/>
                <w:color w:val="000000"/>
                <w:szCs w:val="21"/>
                <w:highlight w:val="none"/>
              </w:rPr>
            </w:r>
            <w:r/>
          </w:p>
        </w:tc>
        <w:tc>
          <w:tcPr>
            <w:tcW w:w="728" w:type="dxa"/>
            <w:vAlign w:val="center"/>
            <w:vMerge w:val="continue"/>
            <w:textDirection w:val="lrTb"/>
            <w:noWrap w:val="false"/>
          </w:tcPr>
          <w:p>
            <w:pPr>
              <w:pStyle w:val="860"/>
              <w:rPr>
                <w:rFonts w:ascii="Times New Roman" w:hAnsi="Times New Roman"/>
                <w:szCs w:val="21"/>
                <w:highlight w:val="none"/>
              </w:rPr>
            </w:pPr>
            <w:r>
              <w:rPr>
                <w:rFonts w:ascii="Times New Roman" w:hAnsi="Times New Roman"/>
                <w:szCs w:val="21"/>
                <w:highlight w:val="none"/>
              </w:rPr>
            </w:r>
            <w:r/>
          </w:p>
        </w:tc>
        <w:tc>
          <w:tcPr>
            <w:tcW w:w="1976" w:type="dxa"/>
            <w:vAlign w:val="center"/>
            <w:textDirection w:val="lrTb"/>
            <w:noWrap w:val="false"/>
          </w:tcPr>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意外险</w:t>
            </w:r>
            <w:r>
              <w:rPr>
                <w:rFonts w:hint="eastAsia" w:ascii="宋体" w:hAnsi="宋体" w:cs="宋体"/>
                <w:color w:val="000000"/>
                <w:szCs w:val="21"/>
                <w:highlight w:val="none"/>
                <w:lang w:bidi="ar"/>
              </w:rPr>
            </w:r>
            <w:r/>
          </w:p>
        </w:tc>
        <w:tc>
          <w:tcPr>
            <w:tcW w:w="841"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756" w:type="dxa"/>
            <w:vAlign w:val="center"/>
            <w:textDirection w:val="lrTb"/>
            <w:noWrap w:val="false"/>
          </w:tcPr>
          <w:p>
            <w:pPr>
              <w:pStyle w:val="898"/>
              <w:jc w:val="center"/>
              <w:widowControl/>
              <w:rPr>
                <w:rFonts w:hAnsi="宋体" w:cs="宋体"/>
                <w:bCs/>
                <w:color w:val="000000"/>
                <w:sz w:val="21"/>
                <w:szCs w:val="21"/>
                <w:highlight w:val="none"/>
                <w:lang w:bidi="ar-SA"/>
              </w:rPr>
            </w:pPr>
            <w:r>
              <w:rPr>
                <w:rFonts w:hAnsi="宋体" w:cs="宋体"/>
                <w:bCs/>
                <w:color w:val="000000"/>
                <w:sz w:val="21"/>
                <w:szCs w:val="21"/>
                <w:highlight w:val="none"/>
                <w:lang w:bidi="ar-SA"/>
              </w:rPr>
            </w:r>
            <w:r/>
          </w:p>
        </w:tc>
        <w:tc>
          <w:tcPr>
            <w:tcW w:w="1216" w:type="dxa"/>
            <w:vAlign w:val="center"/>
            <w:textDirection w:val="lrTb"/>
            <w:noWrap w:val="false"/>
          </w:tcPr>
          <w:p>
            <w:pPr>
              <w:pStyle w:val="860"/>
              <w:jc w:val="center"/>
              <w:widowControl/>
              <w:rPr>
                <w:rFonts w:hAnsi="宋体" w:cs="宋体"/>
                <w:bCs/>
                <w:color w:val="000000"/>
                <w:szCs w:val="21"/>
                <w:highlight w:val="none"/>
              </w:rPr>
            </w:pPr>
            <w:r>
              <w:rPr>
                <w:rFonts w:hAnsi="宋体" w:cs="宋体"/>
                <w:bCs/>
                <w:color w:val="000000"/>
                <w:szCs w:val="21"/>
                <w:highlight w:val="none"/>
              </w:rPr>
            </w:r>
            <w:r/>
          </w:p>
        </w:tc>
        <w:tc>
          <w:tcPr>
            <w:tcW w:w="140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18个月</w:t>
            </w:r>
            <w:r>
              <w:rPr>
                <w:rFonts w:hint="eastAsia" w:ascii="宋体" w:hAnsi="宋体" w:cs="宋体"/>
                <w:bCs/>
                <w:color w:val="000000"/>
                <w:szCs w:val="21"/>
                <w:highlight w:val="none"/>
              </w:rPr>
            </w:r>
            <w:r/>
          </w:p>
        </w:tc>
      </w:tr>
      <w:tr>
        <w:trPr>
          <w:trHeight w:val="454"/>
        </w:trPr>
        <w:tc>
          <w:tcPr>
            <w:tcW w:w="585"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4</w:t>
            </w:r>
            <w:r>
              <w:rPr>
                <w:rFonts w:hint="eastAsia" w:ascii="宋体" w:hAnsi="宋体" w:cs="宋体"/>
                <w:bCs/>
                <w:color w:val="000000"/>
                <w:szCs w:val="21"/>
                <w:highlight w:val="none"/>
              </w:rPr>
            </w:r>
            <w:r/>
          </w:p>
        </w:tc>
        <w:tc>
          <w:tcPr>
            <w:tcW w:w="728" w:type="dxa"/>
            <w:vAlign w:val="center"/>
            <w:vMerge w:val="continue"/>
            <w:textDirection w:val="lrTb"/>
            <w:noWrap w:val="false"/>
          </w:tcPr>
          <w:p>
            <w:pPr>
              <w:pStyle w:val="860"/>
              <w:rPr>
                <w:rFonts w:ascii="Times New Roman" w:hAnsi="Times New Roman"/>
                <w:szCs w:val="21"/>
                <w:highlight w:val="none"/>
              </w:rPr>
            </w:pPr>
            <w:r>
              <w:rPr>
                <w:rFonts w:ascii="Times New Roman" w:hAnsi="Times New Roman"/>
                <w:szCs w:val="21"/>
                <w:highlight w:val="none"/>
              </w:rPr>
            </w:r>
            <w:r/>
          </w:p>
        </w:tc>
        <w:tc>
          <w:tcPr>
            <w:tcW w:w="1976" w:type="dxa"/>
            <w:vAlign w:val="center"/>
            <w:textDirection w:val="lrTb"/>
            <w:noWrap w:val="false"/>
          </w:tcPr>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高温费</w:t>
            </w:r>
            <w:r>
              <w:rPr>
                <w:rFonts w:hint="eastAsia" w:ascii="宋体" w:hAnsi="宋体" w:cs="宋体"/>
                <w:color w:val="000000"/>
                <w:szCs w:val="21"/>
                <w:highlight w:val="none"/>
                <w:lang w:bidi="ar"/>
              </w:rPr>
            </w:r>
            <w:r/>
          </w:p>
        </w:tc>
        <w:tc>
          <w:tcPr>
            <w:tcW w:w="841"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75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216" w:type="dxa"/>
            <w:vAlign w:val="center"/>
            <w:textDirection w:val="lrTb"/>
            <w:noWrap w:val="false"/>
          </w:tcPr>
          <w:p>
            <w:pPr>
              <w:pStyle w:val="860"/>
              <w:jc w:val="center"/>
              <w:widowControl/>
              <w:rPr>
                <w:rFonts w:hAnsi="宋体" w:cs="宋体"/>
                <w:bCs/>
                <w:color w:val="000000"/>
                <w:szCs w:val="21"/>
                <w:highlight w:val="none"/>
              </w:rPr>
            </w:pPr>
            <w:r>
              <w:rPr>
                <w:rFonts w:hAnsi="宋体" w:cs="宋体"/>
                <w:bCs/>
                <w:color w:val="000000"/>
                <w:szCs w:val="21"/>
                <w:highlight w:val="none"/>
              </w:rPr>
            </w:r>
            <w:r/>
          </w:p>
        </w:tc>
        <w:tc>
          <w:tcPr>
            <w:tcW w:w="140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5个月</w:t>
            </w:r>
            <w:r>
              <w:rPr>
                <w:rFonts w:ascii="宋体" w:hAnsi="宋体" w:cs="宋体"/>
                <w:bCs/>
                <w:color w:val="000000"/>
                <w:szCs w:val="21"/>
                <w:highlight w:val="none"/>
              </w:rPr>
            </w:r>
            <w:r/>
          </w:p>
        </w:tc>
      </w:tr>
      <w:tr>
        <w:trPr>
          <w:trHeight w:val="454"/>
        </w:trPr>
        <w:tc>
          <w:tcPr>
            <w:tcW w:w="585" w:type="dxa"/>
            <w:vAlign w:val="center"/>
            <w:textDirection w:val="lrTb"/>
            <w:noWrap w:val="false"/>
          </w:tcPr>
          <w:p>
            <w:pPr>
              <w:pStyle w:val="894"/>
              <w:jc w:val="center"/>
              <w:widowControl/>
              <w:rPr>
                <w:rFonts w:hAnsi="宋体" w:eastAsia="宋体" w:cs="宋体"/>
                <w:color w:val="000000"/>
                <w:sz w:val="21"/>
                <w:szCs w:val="21"/>
                <w:highlight w:val="none"/>
                <w:lang w:bidi="ar-SA"/>
              </w:rPr>
            </w:pPr>
            <w:r>
              <w:rPr>
                <w:rFonts w:hAnsi="宋体" w:eastAsia="宋体" w:cs="宋体"/>
                <w:color w:val="000000"/>
                <w:sz w:val="21"/>
                <w:szCs w:val="21"/>
                <w:highlight w:val="none"/>
              </w:rPr>
              <w:t xml:space="preserve">5</w:t>
            </w:r>
            <w:r>
              <w:rPr>
                <w:rFonts w:hAnsi="宋体" w:eastAsia="宋体" w:cs="宋体"/>
                <w:color w:val="000000"/>
                <w:sz w:val="21"/>
                <w:szCs w:val="21"/>
                <w:highlight w:val="none"/>
                <w:lang w:bidi="ar-SA"/>
              </w:rPr>
            </w:r>
            <w:r/>
          </w:p>
        </w:tc>
        <w:tc>
          <w:tcPr>
            <w:tcW w:w="728" w:type="dxa"/>
            <w:vAlign w:val="center"/>
            <w:vMerge w:val="continue"/>
            <w:textDirection w:val="lrTb"/>
            <w:noWrap w:val="false"/>
          </w:tcPr>
          <w:p>
            <w:pPr>
              <w:pStyle w:val="860"/>
              <w:rPr>
                <w:rFonts w:ascii="Times New Roman" w:hAnsi="Times New Roman"/>
                <w:szCs w:val="21"/>
                <w:highlight w:val="none"/>
              </w:rPr>
            </w:pPr>
            <w:r>
              <w:rPr>
                <w:rFonts w:ascii="Times New Roman" w:hAnsi="Times New Roman"/>
                <w:szCs w:val="21"/>
                <w:highlight w:val="none"/>
              </w:rPr>
            </w:r>
            <w:r/>
          </w:p>
        </w:tc>
        <w:tc>
          <w:tcPr>
            <w:tcW w:w="1976" w:type="dxa"/>
            <w:vAlign w:val="center"/>
            <w:textDirection w:val="lrTb"/>
            <w:noWrap w:val="false"/>
          </w:tcPr>
          <w:p>
            <w:pPr>
              <w:pStyle w:val="860"/>
              <w:jc w:val="center"/>
              <w:widowControl/>
              <w:rPr>
                <w:rFonts w:hint="eastAsia" w:ascii="宋体" w:hAnsi="宋体" w:cs="宋体"/>
                <w:color w:val="000000"/>
                <w:szCs w:val="21"/>
                <w:highlight w:val="none"/>
                <w:lang w:bidi="ar"/>
              </w:rPr>
            </w:pPr>
            <w:r>
              <w:rPr>
                <w:rFonts w:hint="eastAsia" w:hAnsi="宋体" w:cs="宋体"/>
                <w:color w:val="000000"/>
                <w:szCs w:val="21"/>
                <w:highlight w:val="none"/>
              </w:rPr>
              <w:t xml:space="preserve">临时用工</w:t>
            </w:r>
            <w:r>
              <w:rPr>
                <w:rFonts w:hint="eastAsia" w:ascii="宋体" w:hAnsi="宋体" w:cs="宋体"/>
                <w:color w:val="000000"/>
                <w:szCs w:val="21"/>
                <w:highlight w:val="none"/>
                <w:lang w:bidi="ar"/>
              </w:rPr>
            </w:r>
            <w:r/>
          </w:p>
        </w:tc>
        <w:tc>
          <w:tcPr>
            <w:tcW w:w="841"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75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216" w:type="dxa"/>
            <w:vAlign w:val="center"/>
            <w:textDirection w:val="lrTb"/>
            <w:noWrap w:val="false"/>
          </w:tcPr>
          <w:p>
            <w:pPr>
              <w:pStyle w:val="860"/>
              <w:jc w:val="center"/>
              <w:widowControl/>
              <w:rPr>
                <w:rFonts w:hAnsi="宋体" w:cs="宋体"/>
                <w:bCs/>
                <w:color w:val="000000"/>
                <w:szCs w:val="21"/>
                <w:highlight w:val="none"/>
              </w:rPr>
            </w:pPr>
            <w:r>
              <w:rPr>
                <w:rFonts w:hAnsi="宋体" w:cs="宋体"/>
                <w:bCs/>
                <w:color w:val="000000"/>
                <w:szCs w:val="21"/>
                <w:highlight w:val="none"/>
              </w:rPr>
            </w:r>
            <w:r/>
          </w:p>
        </w:tc>
        <w:tc>
          <w:tcPr>
            <w:tcW w:w="140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hAnsi="宋体" w:cs="宋体"/>
                <w:bCs/>
                <w:color w:val="000000"/>
                <w:szCs w:val="21"/>
                <w:highlight w:val="none"/>
              </w:rPr>
              <w:t xml:space="preserve">不低于4500工</w:t>
            </w:r>
            <w:r>
              <w:rPr>
                <w:rFonts w:hint="eastAsia" w:ascii="宋体" w:hAnsi="宋体" w:cs="宋体"/>
                <w:bCs/>
                <w:color w:val="000000"/>
                <w:szCs w:val="21"/>
                <w:highlight w:val="none"/>
              </w:rPr>
            </w:r>
            <w:r/>
          </w:p>
        </w:tc>
      </w:tr>
      <w:tr>
        <w:trPr>
          <w:trHeight w:val="417"/>
        </w:trPr>
        <w:tc>
          <w:tcPr>
            <w:tcW w:w="585" w:type="dxa"/>
            <w:vAlign w:val="center"/>
            <w:textDirection w:val="lrTb"/>
            <w:noWrap w:val="false"/>
          </w:tcPr>
          <w:p>
            <w:pPr>
              <w:pStyle w:val="894"/>
              <w:jc w:val="center"/>
              <w:widowControl/>
              <w:rPr>
                <w:rFonts w:hAnsi="宋体" w:eastAsia="宋体" w:cs="宋体"/>
                <w:color w:val="000000"/>
                <w:sz w:val="21"/>
                <w:szCs w:val="21"/>
                <w:highlight w:val="none"/>
              </w:rPr>
            </w:pPr>
            <w:r>
              <w:rPr>
                <w:rFonts w:hAnsi="宋体" w:eastAsia="宋体" w:cs="宋体"/>
                <w:color w:val="000000"/>
                <w:sz w:val="21"/>
                <w:szCs w:val="21"/>
                <w:highlight w:val="none"/>
              </w:rPr>
              <w:t xml:space="preserve">…</w:t>
            </w:r>
            <w:r>
              <w:rPr>
                <w:rFonts w:hAnsi="宋体" w:eastAsia="宋体" w:cs="宋体"/>
                <w:color w:val="000000"/>
                <w:sz w:val="21"/>
                <w:szCs w:val="21"/>
                <w:highlight w:val="none"/>
              </w:rPr>
            </w:r>
            <w:r/>
          </w:p>
        </w:tc>
        <w:tc>
          <w:tcPr>
            <w:tcW w:w="728" w:type="dxa"/>
            <w:vAlign w:val="center"/>
            <w:textDirection w:val="lrTb"/>
            <w:noWrap w:val="false"/>
          </w:tcPr>
          <w:p>
            <w:pPr>
              <w:pStyle w:val="894"/>
              <w:jc w:val="center"/>
              <w:widowControl/>
              <w:rPr>
                <w:rFonts w:hAnsi="宋体" w:eastAsia="宋体" w:cs="宋体"/>
                <w:color w:val="000000"/>
                <w:sz w:val="21"/>
                <w:szCs w:val="21"/>
                <w:highlight w:val="none"/>
              </w:rPr>
            </w:pPr>
            <w:r>
              <w:rPr>
                <w:rFonts w:hAnsi="宋体" w:cs="宋体"/>
                <w:color w:val="000000"/>
                <w:sz w:val="21"/>
                <w:szCs w:val="21"/>
                <w:highlight w:val="none"/>
              </w:rPr>
              <w:t xml:space="preserve">……</w:t>
            </w:r>
            <w:r>
              <w:rPr>
                <w:rFonts w:hAnsi="宋体" w:eastAsia="宋体" w:cs="宋体"/>
                <w:color w:val="000000"/>
                <w:sz w:val="21"/>
                <w:szCs w:val="21"/>
                <w:highlight w:val="none"/>
              </w:rPr>
            </w:r>
            <w:r/>
          </w:p>
        </w:tc>
        <w:tc>
          <w:tcPr>
            <w:tcW w:w="1976" w:type="dxa"/>
            <w:vAlign w:val="center"/>
            <w:textDirection w:val="lrTb"/>
            <w:noWrap w:val="false"/>
          </w:tcPr>
          <w:p>
            <w:pPr>
              <w:pStyle w:val="894"/>
              <w:jc w:val="center"/>
              <w:widowControl/>
              <w:rPr>
                <w:rFonts w:hAnsi="宋体" w:eastAsia="宋体" w:cs="宋体"/>
                <w:color w:val="000000"/>
                <w:sz w:val="21"/>
                <w:szCs w:val="21"/>
                <w:highlight w:val="none"/>
              </w:rPr>
            </w:pPr>
            <w:r>
              <w:rPr>
                <w:rFonts w:hAnsi="宋体" w:cs="宋体"/>
                <w:color w:val="000000"/>
                <w:sz w:val="21"/>
                <w:szCs w:val="21"/>
                <w:highlight w:val="none"/>
              </w:rPr>
              <w:t xml:space="preserve">……</w:t>
            </w:r>
            <w:r>
              <w:rPr>
                <w:rFonts w:hAnsi="宋体" w:eastAsia="宋体" w:cs="宋体"/>
                <w:color w:val="000000"/>
                <w:sz w:val="21"/>
                <w:szCs w:val="21"/>
                <w:highlight w:val="none"/>
              </w:rPr>
            </w:r>
            <w:r/>
          </w:p>
        </w:tc>
        <w:tc>
          <w:tcPr>
            <w:tcW w:w="841" w:type="dxa"/>
            <w:vAlign w:val="center"/>
            <w:textDirection w:val="lrTb"/>
            <w:noWrap w:val="false"/>
          </w:tcPr>
          <w:p>
            <w:pPr>
              <w:pStyle w:val="898"/>
              <w:jc w:val="center"/>
              <w:widowControl/>
              <w:rPr>
                <w:rFonts w:hAnsi="宋体" w:cs="宋体"/>
                <w:color w:val="000000"/>
                <w:sz w:val="21"/>
                <w:szCs w:val="21"/>
                <w:highlight w:val="none"/>
              </w:rPr>
            </w:pPr>
            <w:r>
              <w:rPr>
                <w:rFonts w:hAnsi="宋体" w:cs="宋体"/>
                <w:color w:val="000000"/>
                <w:sz w:val="21"/>
                <w:szCs w:val="21"/>
                <w:highlight w:val="none"/>
              </w:rPr>
            </w:r>
            <w:r/>
          </w:p>
        </w:tc>
        <w:tc>
          <w:tcPr>
            <w:tcW w:w="75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color w:val="000000"/>
                <w:sz w:val="21"/>
                <w:szCs w:val="21"/>
                <w:highlight w:val="none"/>
              </w:rPr>
              <w:t xml:space="preserve">……</w:t>
            </w:r>
            <w:r>
              <w:rPr>
                <w:rFonts w:hAnsi="宋体" w:cs="宋体"/>
                <w:bCs/>
                <w:color w:val="000000"/>
                <w:sz w:val="21"/>
                <w:szCs w:val="21"/>
                <w:highlight w:val="none"/>
              </w:rPr>
            </w:r>
            <w:r/>
          </w:p>
        </w:tc>
        <w:tc>
          <w:tcPr>
            <w:tcW w:w="121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40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rPr>
            </w:r>
            <w:r/>
          </w:p>
        </w:tc>
      </w:tr>
      <w:tr>
        <w:trPr>
          <w:trHeight w:val="559"/>
        </w:trPr>
        <w:tc>
          <w:tcPr>
            <w:tcW w:w="585"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6</w:t>
            </w:r>
            <w:r>
              <w:rPr>
                <w:rFonts w:hint="eastAsia" w:ascii="宋体" w:hAnsi="宋体" w:cs="宋体"/>
                <w:bCs/>
                <w:color w:val="000000"/>
                <w:szCs w:val="21"/>
                <w:highlight w:val="none"/>
              </w:rPr>
            </w:r>
            <w:r/>
          </w:p>
        </w:tc>
        <w:tc>
          <w:tcPr>
            <w:tcW w:w="728" w:type="dxa"/>
            <w:vAlign w:val="center"/>
            <w:vMerge w:val="restart"/>
            <w:textDirection w:val="lrTb"/>
            <w:noWrap w:val="false"/>
          </w:tcPr>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耗材</w:t>
            </w:r>
            <w:r>
              <w:rPr>
                <w:rFonts w:hint="eastAsia" w:ascii="宋体" w:hAnsi="宋体" w:cs="宋体"/>
                <w:color w:val="000000"/>
                <w:szCs w:val="21"/>
                <w:highlight w:val="none"/>
                <w:lang w:bidi="ar"/>
              </w:rPr>
            </w:r>
            <w:r/>
          </w:p>
        </w:tc>
        <w:tc>
          <w:tcPr>
            <w:tcW w:w="197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有机肥料</w:t>
            </w:r>
            <w:r>
              <w:rPr>
                <w:rFonts w:hint="eastAsia" w:ascii="宋体" w:hAnsi="宋体" w:cs="宋体"/>
                <w:color w:val="000000"/>
                <w:szCs w:val="21"/>
                <w:highlight w:val="none"/>
              </w:rPr>
            </w:r>
            <w:r/>
          </w:p>
        </w:tc>
        <w:tc>
          <w:tcPr>
            <w:tcW w:w="841"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75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21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40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jc w:val="center"/>
              <w:widowControl/>
              <w:rPr>
                <w:rFonts w:hint="eastAsia" w:ascii="宋体" w:hAnsi="宋体" w:cs="宋体"/>
                <w:bCs/>
                <w:color w:val="000000"/>
                <w:szCs w:val="21"/>
                <w:highlight w:val="none"/>
              </w:rPr>
            </w:pPr>
            <w:r>
              <w:rPr>
                <w:rFonts w:hAnsi="宋体" w:cs="宋体"/>
                <w:szCs w:val="21"/>
                <w:highlight w:val="none"/>
              </w:rPr>
              <w:t xml:space="preserve">不少于文件要求10吨</w:t>
            </w:r>
            <w:r>
              <w:rPr>
                <w:rFonts w:hint="eastAsia" w:ascii="宋体" w:hAnsi="宋体" w:cs="宋体"/>
                <w:bCs/>
                <w:color w:val="000000"/>
                <w:szCs w:val="21"/>
                <w:highlight w:val="none"/>
              </w:rPr>
            </w:r>
            <w:r/>
          </w:p>
        </w:tc>
      </w:tr>
      <w:tr>
        <w:trPr>
          <w:trHeight w:val="487"/>
        </w:trPr>
        <w:tc>
          <w:tcPr>
            <w:tcW w:w="585"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7</w:t>
            </w:r>
            <w:r>
              <w:rPr>
                <w:rFonts w:hint="eastAsia" w:ascii="宋体" w:hAnsi="宋体" w:cs="宋体"/>
                <w:bCs/>
                <w:color w:val="000000"/>
                <w:szCs w:val="21"/>
                <w:highlight w:val="none"/>
              </w:rPr>
            </w:r>
            <w:r/>
          </w:p>
        </w:tc>
        <w:tc>
          <w:tcPr>
            <w:tcW w:w="728" w:type="dxa"/>
            <w:vAlign w:val="center"/>
            <w:vMerge w:val="continue"/>
            <w:textDirection w:val="lrTb"/>
            <w:noWrap w:val="false"/>
          </w:tcPr>
          <w:p>
            <w:pPr>
              <w:pStyle w:val="860"/>
              <w:widowControl/>
              <w:rPr>
                <w:rFonts w:ascii="Times New Roman" w:hAnsi="Times New Roman"/>
                <w:szCs w:val="21"/>
                <w:highlight w:val="none"/>
              </w:rPr>
            </w:pPr>
            <w:r>
              <w:rPr>
                <w:rFonts w:ascii="Times New Roman" w:hAnsi="Times New Roman"/>
                <w:szCs w:val="21"/>
                <w:highlight w:val="none"/>
              </w:rPr>
            </w:r>
            <w:r/>
          </w:p>
        </w:tc>
        <w:tc>
          <w:tcPr>
            <w:tcW w:w="1976" w:type="dxa"/>
            <w:vAlign w:val="center"/>
            <w:textDirection w:val="lrTb"/>
            <w:noWrap w:val="false"/>
          </w:tcPr>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农药</w:t>
            </w:r>
            <w:r>
              <w:rPr>
                <w:rFonts w:hint="eastAsia" w:ascii="宋体" w:hAnsi="宋体" w:cs="宋体"/>
                <w:color w:val="000000"/>
                <w:szCs w:val="21"/>
                <w:highlight w:val="none"/>
                <w:lang w:bidi="ar"/>
              </w:rPr>
            </w:r>
            <w:r/>
          </w:p>
        </w:tc>
        <w:tc>
          <w:tcPr>
            <w:tcW w:w="841"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75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21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40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437"/>
        </w:trPr>
        <w:tc>
          <w:tcPr>
            <w:tcW w:w="585" w:type="dxa"/>
            <w:vAlign w:val="center"/>
            <w:textDirection w:val="lrTb"/>
            <w:noWrap w:val="false"/>
          </w:tcPr>
          <w:p>
            <w:pPr>
              <w:pStyle w:val="894"/>
              <w:jc w:val="center"/>
              <w:rPr>
                <w:rFonts w:hAnsi="宋体" w:eastAsia="宋体" w:cs="宋体"/>
                <w:color w:val="000000"/>
                <w:sz w:val="21"/>
                <w:szCs w:val="21"/>
                <w:highlight w:val="none"/>
              </w:rPr>
            </w:pPr>
            <w:r>
              <w:rPr>
                <w:rFonts w:hAnsi="宋体" w:eastAsia="宋体" w:cs="宋体"/>
                <w:color w:val="000000"/>
                <w:sz w:val="21"/>
                <w:szCs w:val="21"/>
                <w:highlight w:val="none"/>
              </w:rPr>
              <w:t xml:space="preserve">…</w:t>
            </w:r>
            <w:r>
              <w:rPr>
                <w:rFonts w:hAnsi="宋体" w:eastAsia="宋体" w:cs="宋体"/>
                <w:color w:val="000000"/>
                <w:sz w:val="21"/>
                <w:szCs w:val="21"/>
                <w:highlight w:val="none"/>
              </w:rPr>
            </w:r>
            <w:r/>
          </w:p>
        </w:tc>
        <w:tc>
          <w:tcPr>
            <w:tcW w:w="728" w:type="dxa"/>
            <w:vAlign w:val="center"/>
            <w:textDirection w:val="lrTb"/>
            <w:noWrap w:val="false"/>
          </w:tcPr>
          <w:p>
            <w:pPr>
              <w:pStyle w:val="894"/>
              <w:jc w:val="center"/>
              <w:widowControl/>
              <w:rPr>
                <w:rFonts w:hAnsi="宋体" w:eastAsia="宋体" w:cs="宋体"/>
                <w:color w:val="000000"/>
                <w:sz w:val="21"/>
                <w:szCs w:val="21"/>
                <w:highlight w:val="none"/>
              </w:rPr>
            </w:pPr>
            <w:r>
              <w:rPr>
                <w:rFonts w:hAnsi="宋体" w:cs="宋体"/>
                <w:color w:val="000000"/>
                <w:sz w:val="21"/>
                <w:szCs w:val="21"/>
                <w:highlight w:val="none"/>
              </w:rPr>
              <w:t xml:space="preserve">……</w:t>
            </w:r>
            <w:r>
              <w:rPr>
                <w:rFonts w:hAnsi="宋体" w:eastAsia="宋体" w:cs="宋体"/>
                <w:color w:val="000000"/>
                <w:sz w:val="21"/>
                <w:szCs w:val="21"/>
                <w:highlight w:val="none"/>
              </w:rPr>
            </w:r>
            <w:r/>
          </w:p>
        </w:tc>
        <w:tc>
          <w:tcPr>
            <w:tcW w:w="1976" w:type="dxa"/>
            <w:vAlign w:val="center"/>
            <w:textDirection w:val="lrTb"/>
            <w:noWrap w:val="false"/>
          </w:tcPr>
          <w:p>
            <w:pPr>
              <w:pStyle w:val="894"/>
              <w:jc w:val="center"/>
              <w:widowControl/>
              <w:rPr>
                <w:rFonts w:hAnsi="宋体" w:eastAsia="宋体" w:cs="宋体"/>
                <w:color w:val="000000"/>
                <w:sz w:val="21"/>
                <w:szCs w:val="21"/>
                <w:highlight w:val="none"/>
              </w:rPr>
            </w:pPr>
            <w:r>
              <w:rPr>
                <w:rFonts w:hAnsi="宋体" w:cs="宋体"/>
                <w:color w:val="000000"/>
                <w:sz w:val="21"/>
                <w:szCs w:val="21"/>
                <w:highlight w:val="none"/>
              </w:rPr>
              <w:t xml:space="preserve">……</w:t>
            </w:r>
            <w:r>
              <w:rPr>
                <w:rFonts w:hAnsi="宋体" w:eastAsia="宋体" w:cs="宋体"/>
                <w:color w:val="000000"/>
                <w:sz w:val="21"/>
                <w:szCs w:val="21"/>
                <w:highlight w:val="none"/>
              </w:rPr>
            </w:r>
            <w:r/>
          </w:p>
        </w:tc>
        <w:tc>
          <w:tcPr>
            <w:tcW w:w="841" w:type="dxa"/>
            <w:vAlign w:val="center"/>
            <w:textDirection w:val="lrTb"/>
            <w:noWrap w:val="false"/>
          </w:tcPr>
          <w:p>
            <w:pPr>
              <w:pStyle w:val="898"/>
              <w:jc w:val="center"/>
              <w:widowControl/>
              <w:rPr>
                <w:rFonts w:hAnsi="宋体" w:cs="宋体"/>
                <w:color w:val="000000"/>
                <w:sz w:val="21"/>
                <w:szCs w:val="21"/>
                <w:highlight w:val="none"/>
              </w:rPr>
            </w:pPr>
            <w:r>
              <w:rPr>
                <w:rFonts w:hAnsi="宋体" w:cs="宋体"/>
                <w:color w:val="000000"/>
                <w:sz w:val="21"/>
                <w:szCs w:val="21"/>
                <w:highlight w:val="none"/>
              </w:rPr>
            </w:r>
            <w:r/>
          </w:p>
        </w:tc>
        <w:tc>
          <w:tcPr>
            <w:tcW w:w="75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color w:val="000000"/>
                <w:sz w:val="21"/>
                <w:szCs w:val="21"/>
                <w:highlight w:val="none"/>
              </w:rPr>
              <w:t xml:space="preserve">……</w:t>
            </w:r>
            <w:r>
              <w:rPr>
                <w:rFonts w:hAnsi="宋体" w:cs="宋体"/>
                <w:bCs/>
                <w:color w:val="000000"/>
                <w:sz w:val="21"/>
                <w:szCs w:val="21"/>
                <w:highlight w:val="none"/>
              </w:rPr>
            </w:r>
            <w:r/>
          </w:p>
        </w:tc>
        <w:tc>
          <w:tcPr>
            <w:tcW w:w="121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40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1065"/>
        </w:trPr>
        <w:tc>
          <w:tcPr>
            <w:tcW w:w="585"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8</w:t>
            </w:r>
            <w:r>
              <w:rPr>
                <w:rFonts w:hint="eastAsia" w:ascii="宋体" w:hAnsi="宋体" w:cs="宋体"/>
                <w:bCs/>
                <w:color w:val="000000"/>
                <w:szCs w:val="21"/>
                <w:highlight w:val="none"/>
              </w:rPr>
            </w:r>
            <w:r/>
          </w:p>
        </w:tc>
        <w:tc>
          <w:tcPr>
            <w:tcW w:w="728" w:type="dxa"/>
            <w:vAlign w:val="center"/>
            <w:textDirection w:val="lrTb"/>
            <w:noWrap w:val="false"/>
          </w:tcPr>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绿化</w:t>
            </w:r>
            <w:r>
              <w:rPr>
                <w:rFonts w:hint="eastAsia" w:ascii="宋体" w:hAnsi="宋体" w:cs="宋体"/>
                <w:color w:val="000000"/>
                <w:szCs w:val="21"/>
                <w:highlight w:val="none"/>
                <w:lang w:bidi="ar"/>
              </w:rPr>
            </w:r>
            <w:r/>
          </w:p>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零星</w:t>
            </w:r>
            <w:r>
              <w:rPr>
                <w:rFonts w:hint="eastAsia" w:ascii="宋体" w:hAnsi="宋体" w:cs="宋体"/>
                <w:color w:val="000000"/>
                <w:szCs w:val="21"/>
                <w:highlight w:val="none"/>
                <w:lang w:bidi="ar"/>
              </w:rPr>
            </w:r>
            <w:r/>
          </w:p>
          <w:p>
            <w:pPr>
              <w:pStyle w:val="860"/>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补植</w:t>
            </w:r>
            <w:r>
              <w:rPr>
                <w:rFonts w:ascii="宋体" w:hAnsi="宋体" w:cs="宋体"/>
                <w:color w:val="000000"/>
                <w:szCs w:val="21"/>
                <w:highlight w:val="none"/>
              </w:rPr>
            </w:r>
            <w:r/>
          </w:p>
        </w:tc>
        <w:tc>
          <w:tcPr>
            <w:tcW w:w="1976" w:type="dxa"/>
            <w:vAlign w:val="center"/>
            <w:textDirection w:val="lrTb"/>
            <w:noWrap w:val="false"/>
          </w:tcPr>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含秋季冷季型草籽播撒、籽播花海养护管理、人为踩踏、养护不周等原因补植补缺</w:t>
            </w:r>
            <w:r>
              <w:rPr>
                <w:rFonts w:hint="eastAsia" w:ascii="宋体" w:hAnsi="宋体" w:cs="宋体"/>
                <w:color w:val="000000"/>
                <w:szCs w:val="21"/>
                <w:highlight w:val="none"/>
                <w:lang w:bidi="ar"/>
              </w:rPr>
            </w:r>
            <w:r/>
          </w:p>
        </w:tc>
        <w:tc>
          <w:tcPr>
            <w:tcW w:w="841"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75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21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1406" w:type="dxa"/>
            <w:vAlign w:val="center"/>
            <w:textDirection w:val="lrTb"/>
            <w:noWrap w:val="false"/>
          </w:tcPr>
          <w:p>
            <w:pPr>
              <w:pStyle w:val="898"/>
              <w:jc w:val="center"/>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1.牧草播植约2500㎡</w:t>
            </w:r>
            <w:r>
              <w:rPr>
                <w:rFonts w:hint="eastAsia" w:ascii="宋体" w:hAnsi="宋体" w:cs="宋体"/>
                <w:color w:val="000000"/>
                <w:szCs w:val="21"/>
                <w:highlight w:val="none"/>
                <w:lang w:bidi="ar"/>
              </w:rPr>
            </w:r>
            <w:r/>
          </w:p>
          <w:p>
            <w:pPr>
              <w:pStyle w:val="860"/>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2.补绿补缺约</w:t>
            </w:r>
            <w:r>
              <w:rPr>
                <w:rFonts w:hint="eastAsia" w:ascii="宋体" w:hAnsi="宋体" w:cs="宋体"/>
                <w:szCs w:val="21"/>
                <w:highlight w:val="none"/>
                <w:lang w:bidi="ar"/>
              </w:rPr>
              <w:t xml:space="preserve">20000</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860"/>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3.籽播花草</w:t>
            </w:r>
            <w:r>
              <w:rPr>
                <w:rFonts w:hint="eastAsia" w:ascii="宋体" w:hAnsi="宋体" w:cs="宋体"/>
                <w:color w:val="000000"/>
                <w:szCs w:val="21"/>
                <w:highlight w:val="none"/>
                <w:lang w:bidi="ar"/>
              </w:rPr>
              <w:t xml:space="preserve">约</w:t>
            </w:r>
            <w:r>
              <w:rPr>
                <w:rFonts w:hint="eastAsia" w:ascii="宋体" w:hAnsi="宋体" w:cs="宋体"/>
                <w:color w:val="000000"/>
                <w:szCs w:val="21"/>
                <w:highlight w:val="none"/>
                <w:lang w:bidi="ar"/>
              </w:rPr>
              <w:t xml:space="preserve">53100㎡</w:t>
            </w:r>
            <w:r>
              <w:rPr>
                <w:rFonts w:ascii="宋体" w:hAnsi="宋体" w:cs="宋体"/>
                <w:color w:val="000000"/>
                <w:szCs w:val="21"/>
                <w:highlight w:val="none"/>
                <w:lang w:bidi="ar"/>
              </w:rPr>
            </w:r>
            <w:r/>
          </w:p>
        </w:tc>
      </w:tr>
      <w:tr>
        <w:trPr>
          <w:trHeight w:val="454"/>
        </w:trPr>
        <w:tc>
          <w:tcPr>
            <w:tcW w:w="585"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9</w:t>
            </w:r>
            <w:r>
              <w:rPr>
                <w:rFonts w:hint="eastAsia" w:ascii="宋体" w:hAnsi="宋体" w:cs="宋体"/>
                <w:bCs/>
                <w:color w:val="000000"/>
                <w:szCs w:val="21"/>
                <w:highlight w:val="none"/>
              </w:rPr>
            </w:r>
            <w:r/>
          </w:p>
        </w:tc>
        <w:tc>
          <w:tcPr>
            <w:tcW w:w="728" w:type="dxa"/>
            <w:vAlign w:val="center"/>
            <w:vMerge w:val="restart"/>
            <w:textDirection w:val="lrTb"/>
            <w:noWrap w:val="false"/>
          </w:tcPr>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其他</w:t>
            </w:r>
            <w:r>
              <w:rPr>
                <w:rFonts w:hint="eastAsia" w:ascii="宋体" w:hAnsi="宋体" w:cs="宋体"/>
                <w:color w:val="000000"/>
                <w:szCs w:val="21"/>
                <w:highlight w:val="none"/>
                <w:lang w:bidi="ar"/>
              </w:rPr>
            </w:r>
            <w:r/>
          </w:p>
        </w:tc>
        <w:tc>
          <w:tcPr>
            <w:tcW w:w="197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管理费</w:t>
            </w:r>
            <w:r>
              <w:rPr>
                <w:rFonts w:hint="eastAsia" w:ascii="宋体" w:hAnsi="宋体" w:cs="宋体"/>
                <w:color w:val="000000"/>
                <w:szCs w:val="21"/>
                <w:highlight w:val="none"/>
              </w:rPr>
            </w:r>
            <w:r/>
          </w:p>
        </w:tc>
        <w:tc>
          <w:tcPr>
            <w:tcW w:w="841" w:type="dxa"/>
            <w:vAlign w:val="center"/>
            <w:textDirection w:val="lrTb"/>
            <w:noWrap w:val="false"/>
          </w:tcPr>
          <w:p>
            <w:pPr>
              <w:pStyle w:val="898"/>
              <w:ind w:firstLine="420"/>
              <w:jc w:val="left"/>
              <w:widowControl/>
              <w:rPr>
                <w:rFonts w:hAnsi="宋体" w:cs="宋体"/>
                <w:bCs/>
                <w:color w:val="000000"/>
                <w:sz w:val="21"/>
                <w:szCs w:val="21"/>
                <w:highlight w:val="none"/>
              </w:rPr>
            </w:pPr>
            <w:r>
              <w:rPr>
                <w:rFonts w:hAnsi="宋体" w:cs="宋体"/>
                <w:bCs/>
                <w:color w:val="000000"/>
                <w:sz w:val="21"/>
                <w:szCs w:val="21"/>
                <w:highlight w:val="none"/>
              </w:rPr>
            </w:r>
            <w:r/>
          </w:p>
        </w:tc>
        <w:tc>
          <w:tcPr>
            <w:tcW w:w="756" w:type="dxa"/>
            <w:vAlign w:val="center"/>
            <w:textDirection w:val="lrTb"/>
            <w:noWrap w:val="false"/>
          </w:tcPr>
          <w:p>
            <w:pPr>
              <w:pStyle w:val="898"/>
              <w:ind w:firstLine="420"/>
              <w:jc w:val="left"/>
              <w:widowControl/>
              <w:rPr>
                <w:rFonts w:hAnsi="宋体" w:cs="宋体"/>
                <w:bCs/>
                <w:color w:val="000000"/>
                <w:sz w:val="21"/>
                <w:szCs w:val="21"/>
                <w:highlight w:val="none"/>
              </w:rPr>
            </w:pPr>
            <w:r>
              <w:rPr>
                <w:rFonts w:hAnsi="宋体" w:cs="宋体"/>
                <w:bCs/>
                <w:color w:val="000000"/>
                <w:sz w:val="21"/>
                <w:szCs w:val="21"/>
                <w:highlight w:val="none"/>
              </w:rPr>
            </w:r>
            <w:r/>
          </w:p>
        </w:tc>
        <w:tc>
          <w:tcPr>
            <w:tcW w:w="1216" w:type="dxa"/>
            <w:vAlign w:val="center"/>
            <w:textDirection w:val="lrTb"/>
            <w:noWrap w:val="false"/>
          </w:tcPr>
          <w:p>
            <w:pPr>
              <w:pStyle w:val="898"/>
              <w:ind w:firstLine="420"/>
              <w:jc w:val="left"/>
              <w:widowControl/>
              <w:rPr>
                <w:rFonts w:hAnsi="宋体" w:cs="宋体"/>
                <w:bCs/>
                <w:color w:val="000000"/>
                <w:sz w:val="21"/>
                <w:szCs w:val="21"/>
                <w:highlight w:val="none"/>
              </w:rPr>
            </w:pPr>
            <w:r>
              <w:rPr>
                <w:rFonts w:hAnsi="宋体" w:cs="宋体"/>
                <w:bCs/>
                <w:color w:val="000000"/>
                <w:sz w:val="21"/>
                <w:szCs w:val="21"/>
                <w:highlight w:val="none"/>
              </w:rPr>
            </w:r>
            <w:r/>
          </w:p>
        </w:tc>
        <w:tc>
          <w:tcPr>
            <w:tcW w:w="1406" w:type="dxa"/>
            <w:vAlign w:val="center"/>
            <w:textDirection w:val="lrTb"/>
            <w:noWrap w:val="false"/>
          </w:tcPr>
          <w:p>
            <w:pPr>
              <w:pStyle w:val="898"/>
              <w:ind w:firstLine="420"/>
              <w:jc w:val="left"/>
              <w:widowControl/>
              <w:rPr>
                <w:rFonts w:hAnsi="宋体" w:cs="宋体"/>
                <w:bCs/>
                <w:color w:val="000000"/>
                <w:sz w:val="21"/>
                <w:szCs w:val="21"/>
                <w:highlight w:val="none"/>
              </w:rPr>
            </w:pPr>
            <w:r>
              <w:rPr>
                <w:rFonts w:hAnsi="宋体" w:cs="宋体"/>
                <w:bCs/>
                <w:color w:val="000000"/>
                <w:sz w:val="21"/>
                <w:szCs w:val="21"/>
                <w:highlight w:val="none"/>
              </w:rPr>
            </w:r>
            <w:r/>
          </w:p>
        </w:tc>
        <w:tc>
          <w:tcPr>
            <w:tcW w:w="2191"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454"/>
        </w:trPr>
        <w:tc>
          <w:tcPr>
            <w:tcW w:w="585" w:type="dxa"/>
            <w:vAlign w:val="center"/>
            <w:textDirection w:val="lrTb"/>
            <w:noWrap w:val="false"/>
          </w:tcPr>
          <w:p>
            <w:pPr>
              <w:pStyle w:val="860"/>
              <w:jc w:val="center"/>
              <w:widowControl/>
              <w:rPr>
                <w:rFonts w:ascii="宋体" w:hAnsi="宋体" w:cs="宋体"/>
                <w:bCs/>
                <w:color w:val="000000"/>
                <w:szCs w:val="21"/>
                <w:highlight w:val="none"/>
              </w:rPr>
            </w:pPr>
            <w:r>
              <w:rPr>
                <w:rFonts w:hint="eastAsia" w:ascii="宋体" w:hAnsi="宋体" w:cs="宋体"/>
                <w:bCs/>
                <w:color w:val="000000"/>
                <w:szCs w:val="21"/>
                <w:highlight w:val="none"/>
                <w:lang w:bidi="ar"/>
              </w:rPr>
              <w:t xml:space="preserve">10</w:t>
            </w:r>
            <w:r>
              <w:rPr>
                <w:rFonts w:ascii="宋体" w:hAnsi="宋体" w:cs="宋体"/>
                <w:bCs/>
                <w:color w:val="000000"/>
                <w:szCs w:val="21"/>
                <w:highlight w:val="none"/>
              </w:rPr>
            </w:r>
            <w:r/>
          </w:p>
        </w:tc>
        <w:tc>
          <w:tcPr>
            <w:tcW w:w="728" w:type="dxa"/>
            <w:vAlign w:val="center"/>
            <w:vMerge w:val="continue"/>
            <w:textDirection w:val="lrTb"/>
            <w:noWrap w:val="false"/>
          </w:tcPr>
          <w:p>
            <w:pPr>
              <w:pStyle w:val="860"/>
              <w:rPr>
                <w:rFonts w:ascii="Times New Roman" w:hAnsi="Times New Roman"/>
                <w:szCs w:val="21"/>
                <w:highlight w:val="none"/>
              </w:rPr>
            </w:pPr>
            <w:r>
              <w:rPr>
                <w:rFonts w:ascii="Times New Roman" w:hAnsi="Times New Roman"/>
                <w:szCs w:val="21"/>
                <w:highlight w:val="none"/>
              </w:rPr>
            </w:r>
            <w:r/>
          </w:p>
        </w:tc>
        <w:tc>
          <w:tcPr>
            <w:tcW w:w="1976" w:type="dxa"/>
            <w:vAlign w:val="center"/>
            <w:textDirection w:val="lrTb"/>
            <w:noWrap w:val="false"/>
          </w:tcPr>
          <w:p>
            <w:pPr>
              <w:pStyle w:val="894"/>
              <w:jc w:val="center"/>
              <w:spacing w:before="50" w:after="50"/>
              <w:widowControl/>
              <w:rPr>
                <w:rFonts w:hAnsi="宋体" w:eastAsia="宋体" w:cs="宋体"/>
                <w:color w:val="000000"/>
                <w:sz w:val="21"/>
                <w:szCs w:val="21"/>
                <w:highlight w:val="none"/>
              </w:rPr>
            </w:pPr>
            <w:r>
              <w:rPr>
                <w:rFonts w:hAnsi="宋体" w:eastAsia="宋体" w:cs="宋体"/>
                <w:color w:val="000000"/>
                <w:sz w:val="21"/>
                <w:szCs w:val="21"/>
                <w:highlight w:val="none"/>
              </w:rPr>
              <w:t xml:space="preserve">税费（税率</w:t>
            </w:r>
            <w:r>
              <w:rPr>
                <w:rFonts w:hAnsi="宋体" w:eastAsia="宋体" w:cs="宋体"/>
                <w:color w:val="000000"/>
                <w:sz w:val="21"/>
                <w:szCs w:val="21"/>
                <w:highlight w:val="none"/>
                <w:u w:val="single"/>
              </w:rPr>
              <w:t xml:space="preserve">    </w:t>
            </w:r>
            <w:r>
              <w:rPr>
                <w:rFonts w:hAnsi="宋体" w:eastAsia="宋体" w:cs="宋体"/>
                <w:color w:val="000000"/>
                <w:sz w:val="21"/>
                <w:szCs w:val="21"/>
                <w:highlight w:val="none"/>
              </w:rPr>
              <w:t xml:space="preserve">%）</w:t>
            </w:r>
            <w:r>
              <w:rPr>
                <w:rFonts w:hAnsi="宋体" w:eastAsia="宋体" w:cs="宋体"/>
                <w:color w:val="000000"/>
                <w:sz w:val="21"/>
                <w:szCs w:val="21"/>
                <w:highlight w:val="none"/>
              </w:rPr>
            </w:r>
            <w:r/>
          </w:p>
        </w:tc>
        <w:tc>
          <w:tcPr>
            <w:tcW w:w="841" w:type="dxa"/>
            <w:vAlign w:val="center"/>
            <w:textDirection w:val="lrTb"/>
            <w:noWrap w:val="false"/>
          </w:tcPr>
          <w:p>
            <w:pPr>
              <w:pStyle w:val="898"/>
              <w:ind w:firstLine="420"/>
              <w:jc w:val="left"/>
              <w:widowControl/>
              <w:rPr>
                <w:rFonts w:hAnsi="宋体" w:cs="宋体"/>
                <w:color w:val="000000"/>
                <w:sz w:val="21"/>
                <w:szCs w:val="21"/>
                <w:highlight w:val="none"/>
              </w:rPr>
            </w:pPr>
            <w:r>
              <w:rPr>
                <w:rFonts w:hAnsi="宋体" w:cs="宋体"/>
                <w:color w:val="000000"/>
                <w:sz w:val="21"/>
                <w:szCs w:val="21"/>
                <w:highlight w:val="none"/>
              </w:rPr>
            </w:r>
            <w:r/>
          </w:p>
        </w:tc>
        <w:tc>
          <w:tcPr>
            <w:tcW w:w="756" w:type="dxa"/>
            <w:vAlign w:val="center"/>
            <w:textDirection w:val="lrTb"/>
            <w:noWrap w:val="false"/>
          </w:tcPr>
          <w:p>
            <w:pPr>
              <w:pStyle w:val="898"/>
              <w:ind w:firstLine="420"/>
              <w:jc w:val="left"/>
              <w:widowControl/>
              <w:rPr>
                <w:rFonts w:hAnsi="宋体" w:cs="宋体"/>
                <w:color w:val="000000"/>
                <w:sz w:val="21"/>
                <w:szCs w:val="21"/>
                <w:highlight w:val="none"/>
              </w:rPr>
            </w:pPr>
            <w:r>
              <w:rPr>
                <w:rFonts w:hAnsi="宋体" w:cs="宋体"/>
                <w:color w:val="000000"/>
                <w:sz w:val="21"/>
                <w:szCs w:val="21"/>
                <w:highlight w:val="none"/>
              </w:rPr>
            </w:r>
            <w:r/>
          </w:p>
        </w:tc>
        <w:tc>
          <w:tcPr>
            <w:tcW w:w="1216" w:type="dxa"/>
            <w:vAlign w:val="center"/>
            <w:textDirection w:val="lrTb"/>
            <w:noWrap w:val="false"/>
          </w:tcPr>
          <w:p>
            <w:pPr>
              <w:pStyle w:val="898"/>
              <w:ind w:firstLine="420"/>
              <w:jc w:val="left"/>
              <w:widowControl/>
              <w:rPr>
                <w:rFonts w:hAnsi="宋体" w:cs="宋体"/>
                <w:color w:val="000000"/>
                <w:sz w:val="21"/>
                <w:szCs w:val="21"/>
                <w:highlight w:val="none"/>
              </w:rPr>
            </w:pPr>
            <w:r>
              <w:rPr>
                <w:rFonts w:hAnsi="宋体" w:cs="宋体"/>
                <w:color w:val="000000"/>
                <w:sz w:val="21"/>
                <w:szCs w:val="21"/>
                <w:highlight w:val="none"/>
              </w:rPr>
            </w:r>
            <w:r/>
          </w:p>
        </w:tc>
        <w:tc>
          <w:tcPr>
            <w:tcW w:w="1406" w:type="dxa"/>
            <w:vAlign w:val="center"/>
            <w:textDirection w:val="lrTb"/>
            <w:noWrap w:val="false"/>
          </w:tcPr>
          <w:p>
            <w:pPr>
              <w:pStyle w:val="898"/>
              <w:ind w:firstLine="420"/>
              <w:jc w:val="left"/>
              <w:widowControl/>
              <w:rPr>
                <w:rFonts w:hAnsi="宋体" w:cs="宋体"/>
                <w:color w:val="000000"/>
                <w:sz w:val="21"/>
                <w:szCs w:val="21"/>
                <w:highlight w:val="none"/>
              </w:rPr>
            </w:pPr>
            <w:r>
              <w:rPr>
                <w:rFonts w:hAnsi="宋体" w:cs="宋体"/>
                <w:color w:val="000000"/>
                <w:sz w:val="21"/>
                <w:szCs w:val="21"/>
                <w:highlight w:val="none"/>
              </w:rPr>
            </w:r>
            <w:r/>
          </w:p>
        </w:tc>
        <w:tc>
          <w:tcPr>
            <w:tcW w:w="2191" w:type="dxa"/>
            <w:vAlign w:val="center"/>
            <w:textDirection w:val="lrTb"/>
            <w:noWrap w:val="false"/>
          </w:tcPr>
          <w:p>
            <w:pPr>
              <w:pStyle w:val="898"/>
              <w:jc w:val="center"/>
              <w:widowControl/>
              <w:rPr>
                <w:rFonts w:hAnsi="宋体" w:cs="宋体"/>
                <w:color w:val="000000"/>
                <w:sz w:val="21"/>
                <w:szCs w:val="21"/>
                <w:highlight w:val="none"/>
              </w:rPr>
            </w:pPr>
            <w:r>
              <w:rPr>
                <w:rFonts w:hAnsi="宋体" w:cs="宋体"/>
                <w:color w:val="000000"/>
                <w:sz w:val="21"/>
                <w:szCs w:val="21"/>
                <w:highlight w:val="none"/>
              </w:rPr>
            </w:r>
            <w:r/>
          </w:p>
        </w:tc>
      </w:tr>
      <w:tr>
        <w:trPr>
          <w:trHeight w:val="454"/>
        </w:trPr>
        <w:tc>
          <w:tcPr>
            <w:tcW w:w="585" w:type="dxa"/>
            <w:vAlign w:val="center"/>
            <w:textDirection w:val="lrTb"/>
            <w:noWrap w:val="false"/>
          </w:tcPr>
          <w:p>
            <w:pPr>
              <w:pStyle w:val="860"/>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w:t>
            </w:r>
            <w:r>
              <w:rPr>
                <w:rFonts w:hint="eastAsia" w:ascii="宋体" w:hAnsi="宋体" w:cs="宋体"/>
                <w:bCs/>
                <w:color w:val="000000"/>
                <w:szCs w:val="21"/>
                <w:highlight w:val="none"/>
              </w:rPr>
            </w:r>
            <w:r/>
          </w:p>
        </w:tc>
        <w:tc>
          <w:tcPr>
            <w:tcW w:w="728" w:type="dxa"/>
            <w:vAlign w:val="center"/>
            <w:textDirection w:val="lrTb"/>
            <w:noWrap w:val="false"/>
          </w:tcPr>
          <w:p>
            <w:pPr>
              <w:pStyle w:val="894"/>
              <w:jc w:val="center"/>
              <w:spacing w:before="50" w:after="50"/>
              <w:widowControl/>
              <w:rPr>
                <w:rFonts w:hAnsi="宋体" w:eastAsia="宋体" w:cs="宋体"/>
                <w:color w:val="000000"/>
                <w:sz w:val="21"/>
                <w:szCs w:val="21"/>
                <w:highlight w:val="none"/>
              </w:rPr>
            </w:pPr>
            <w:r>
              <w:rPr>
                <w:rFonts w:hAnsi="宋体" w:eastAsia="宋体" w:cs="宋体"/>
                <w:color w:val="000000"/>
                <w:sz w:val="21"/>
                <w:szCs w:val="21"/>
                <w:highlight w:val="none"/>
              </w:rPr>
              <w:t xml:space="preserve">...</w:t>
            </w:r>
            <w:r>
              <w:rPr>
                <w:rFonts w:hAnsi="宋体" w:eastAsia="宋体" w:cs="宋体"/>
                <w:color w:val="000000"/>
                <w:sz w:val="21"/>
                <w:szCs w:val="21"/>
                <w:highlight w:val="none"/>
              </w:rPr>
            </w:r>
            <w:r/>
          </w:p>
        </w:tc>
        <w:tc>
          <w:tcPr>
            <w:tcW w:w="1976" w:type="dxa"/>
            <w:vAlign w:val="center"/>
            <w:textDirection w:val="lrTb"/>
            <w:noWrap w:val="false"/>
          </w:tcPr>
          <w:p>
            <w:pPr>
              <w:pStyle w:val="894"/>
              <w:jc w:val="center"/>
              <w:spacing w:before="50" w:after="50"/>
              <w:widowControl/>
              <w:rPr>
                <w:rFonts w:hAnsi="宋体" w:eastAsia="宋体" w:cs="宋体"/>
                <w:color w:val="000000"/>
                <w:sz w:val="21"/>
                <w:szCs w:val="21"/>
                <w:highlight w:val="none"/>
              </w:rPr>
            </w:pPr>
            <w:r>
              <w:rPr>
                <w:rFonts w:hAnsi="宋体" w:cs="宋体"/>
                <w:color w:val="000000"/>
                <w:sz w:val="21"/>
                <w:szCs w:val="21"/>
                <w:highlight w:val="none"/>
              </w:rPr>
              <w:t xml:space="preserve">……</w:t>
            </w:r>
            <w:r>
              <w:rPr>
                <w:rFonts w:hAnsi="宋体" w:eastAsia="宋体" w:cs="宋体"/>
                <w:color w:val="000000"/>
                <w:sz w:val="21"/>
                <w:szCs w:val="21"/>
                <w:highlight w:val="none"/>
              </w:rPr>
            </w:r>
            <w:r/>
          </w:p>
        </w:tc>
        <w:tc>
          <w:tcPr>
            <w:tcW w:w="841" w:type="dxa"/>
            <w:vAlign w:val="center"/>
            <w:textDirection w:val="lrTb"/>
            <w:noWrap w:val="false"/>
          </w:tcPr>
          <w:p>
            <w:pPr>
              <w:pStyle w:val="898"/>
              <w:jc w:val="center"/>
              <w:widowControl/>
              <w:rPr>
                <w:rFonts w:hAnsi="宋体" w:cs="宋体"/>
                <w:color w:val="000000"/>
                <w:sz w:val="21"/>
                <w:szCs w:val="21"/>
                <w:highlight w:val="none"/>
              </w:rPr>
            </w:pPr>
            <w:r>
              <w:rPr>
                <w:rFonts w:hAnsi="宋体" w:cs="宋体"/>
                <w:color w:val="000000"/>
                <w:sz w:val="21"/>
                <w:szCs w:val="21"/>
                <w:highlight w:val="none"/>
              </w:rPr>
            </w:r>
            <w:r/>
          </w:p>
        </w:tc>
        <w:tc>
          <w:tcPr>
            <w:tcW w:w="756" w:type="dxa"/>
            <w:vAlign w:val="center"/>
            <w:textDirection w:val="lrTb"/>
            <w:noWrap w:val="false"/>
          </w:tcPr>
          <w:p>
            <w:pPr>
              <w:pStyle w:val="898"/>
              <w:jc w:val="center"/>
              <w:widowControl/>
              <w:rPr>
                <w:rFonts w:hAnsi="宋体" w:cs="宋体"/>
                <w:color w:val="000000"/>
                <w:sz w:val="21"/>
                <w:szCs w:val="21"/>
                <w:highlight w:val="none"/>
              </w:rPr>
            </w:pPr>
            <w:r>
              <w:rPr>
                <w:rFonts w:hAnsi="宋体" w:cs="宋体"/>
                <w:color w:val="000000"/>
                <w:sz w:val="21"/>
                <w:szCs w:val="21"/>
                <w:highlight w:val="none"/>
              </w:rPr>
            </w:r>
            <w:r/>
          </w:p>
        </w:tc>
        <w:tc>
          <w:tcPr>
            <w:tcW w:w="1216" w:type="dxa"/>
            <w:vAlign w:val="top"/>
            <w:textDirection w:val="lrTb"/>
            <w:noWrap w:val="false"/>
          </w:tcPr>
          <w:p>
            <w:pPr>
              <w:pStyle w:val="898"/>
              <w:jc w:val="center"/>
              <w:widowControl/>
              <w:rPr>
                <w:rFonts w:hAnsi="宋体" w:cs="宋体"/>
                <w:color w:val="000000"/>
                <w:sz w:val="21"/>
                <w:szCs w:val="21"/>
                <w:highlight w:val="none"/>
              </w:rPr>
            </w:pPr>
            <w:r>
              <w:rPr>
                <w:rFonts w:hAnsi="宋体" w:cs="宋体"/>
                <w:color w:val="000000"/>
                <w:sz w:val="21"/>
                <w:szCs w:val="21"/>
                <w:highlight w:val="none"/>
              </w:rPr>
            </w:r>
            <w:r/>
          </w:p>
        </w:tc>
        <w:tc>
          <w:tcPr>
            <w:tcW w:w="1406" w:type="dxa"/>
            <w:vAlign w:val="center"/>
            <w:textDirection w:val="lrTb"/>
            <w:noWrap w:val="false"/>
          </w:tcPr>
          <w:p>
            <w:pPr>
              <w:pStyle w:val="898"/>
              <w:jc w:val="center"/>
              <w:widowControl/>
              <w:rPr>
                <w:rFonts w:hAnsi="宋体" w:cs="宋体"/>
                <w:color w:val="000000"/>
                <w:sz w:val="21"/>
                <w:szCs w:val="21"/>
                <w:highlight w:val="none"/>
              </w:rPr>
            </w:pPr>
            <w:r>
              <w:rPr>
                <w:rFonts w:hAnsi="宋体" w:cs="宋体"/>
                <w:color w:val="000000"/>
                <w:sz w:val="21"/>
                <w:szCs w:val="21"/>
                <w:highlight w:val="none"/>
              </w:rPr>
            </w:r>
            <w:r/>
          </w:p>
        </w:tc>
        <w:tc>
          <w:tcPr>
            <w:tcW w:w="2191" w:type="dxa"/>
            <w:vAlign w:val="center"/>
            <w:textDirection w:val="lrTb"/>
            <w:noWrap w:val="false"/>
          </w:tcPr>
          <w:p>
            <w:pPr>
              <w:pStyle w:val="898"/>
              <w:jc w:val="center"/>
              <w:widowControl/>
              <w:rPr>
                <w:rFonts w:hAnsi="宋体" w:cs="宋体"/>
                <w:color w:val="000000"/>
                <w:sz w:val="21"/>
                <w:szCs w:val="21"/>
                <w:highlight w:val="none"/>
              </w:rPr>
            </w:pPr>
            <w:r>
              <w:rPr>
                <w:rFonts w:hAnsi="宋体" w:cs="宋体"/>
                <w:color w:val="000000"/>
                <w:sz w:val="21"/>
                <w:szCs w:val="21"/>
                <w:highlight w:val="none"/>
              </w:rPr>
            </w:r>
            <w:r/>
          </w:p>
        </w:tc>
      </w:tr>
      <w:tr>
        <w:trPr>
          <w:trHeight w:val="454"/>
        </w:trPr>
        <w:tc>
          <w:tcPr>
            <w:gridSpan w:val="3"/>
            <w:tcW w:w="3289" w:type="dxa"/>
            <w:vAlign w:val="center"/>
            <w:textDirection w:val="lrTb"/>
            <w:noWrap w:val="false"/>
          </w:tcPr>
          <w:p>
            <w:pPr>
              <w:pStyle w:val="898"/>
              <w:jc w:val="center"/>
              <w:widowControl/>
              <w:rPr>
                <w:rFonts w:hAnsi="宋体" w:cs="宋体"/>
                <w:color w:val="000000"/>
                <w:sz w:val="21"/>
                <w:szCs w:val="21"/>
                <w:highlight w:val="none"/>
              </w:rPr>
            </w:pPr>
            <w:r>
              <w:rPr>
                <w:rFonts w:hAnsi="宋体" w:cs="宋体"/>
                <w:color w:val="000000"/>
                <w:sz w:val="21"/>
                <w:szCs w:val="21"/>
                <w:highlight w:val="none"/>
              </w:rPr>
              <w:t xml:space="preserve">合计金额（含税）</w:t>
            </w:r>
            <w:r>
              <w:rPr>
                <w:rFonts w:hAnsi="宋体" w:cs="宋体"/>
                <w:color w:val="000000"/>
                <w:sz w:val="21"/>
                <w:szCs w:val="21"/>
                <w:highlight w:val="none"/>
              </w:rPr>
            </w:r>
            <w:r/>
          </w:p>
        </w:tc>
        <w:tc>
          <w:tcPr>
            <w:gridSpan w:val="5"/>
            <w:tcW w:w="6410" w:type="dxa"/>
            <w:vAlign w:val="top"/>
            <w:textDirection w:val="lrTb"/>
            <w:noWrap w:val="false"/>
          </w:tcPr>
          <w:p>
            <w:pPr>
              <w:pStyle w:val="898"/>
              <w:widowControl/>
              <w:rPr>
                <w:rFonts w:hAnsi="宋体" w:cs="宋体"/>
                <w:color w:val="000000"/>
                <w:sz w:val="21"/>
                <w:szCs w:val="21"/>
                <w:highlight w:val="none"/>
              </w:rPr>
            </w:pPr>
            <w:r>
              <w:rPr>
                <w:rFonts w:hAnsi="宋体" w:cs="宋体"/>
                <w:color w:val="000000"/>
                <w:sz w:val="21"/>
                <w:szCs w:val="21"/>
                <w:highlight w:val="none"/>
              </w:rPr>
              <w:t xml:space="preserve">大写人民币</w:t>
            </w:r>
            <w:r>
              <w:rPr>
                <w:rFonts w:hAnsi="宋体" w:cs="宋体"/>
                <w:color w:val="000000"/>
                <w:sz w:val="21"/>
                <w:szCs w:val="21"/>
                <w:highlight w:val="none"/>
                <w:u w:val="single"/>
              </w:rPr>
              <w:t xml:space="preserve">              </w:t>
            </w:r>
            <w:r>
              <w:rPr>
                <w:rFonts w:hAnsi="宋体" w:cs="宋体"/>
                <w:color w:val="000000"/>
                <w:sz w:val="21"/>
                <w:szCs w:val="21"/>
                <w:highlight w:val="none"/>
              </w:rPr>
              <w:t xml:space="preserve">圆</w:t>
            </w:r>
            <w:r>
              <w:rPr>
                <w:rFonts w:hAnsi="宋体" w:cs="宋体"/>
                <w:color w:val="000000"/>
                <w:sz w:val="21"/>
                <w:szCs w:val="21"/>
                <w:highlight w:val="none"/>
              </w:rPr>
            </w:r>
            <w:r/>
          </w:p>
          <w:p>
            <w:pPr>
              <w:pStyle w:val="898"/>
              <w:widowControl/>
              <w:rPr>
                <w:rFonts w:hAnsi="宋体" w:cs="宋体"/>
                <w:color w:val="000000"/>
                <w:sz w:val="21"/>
                <w:szCs w:val="21"/>
                <w:highlight w:val="none"/>
              </w:rPr>
            </w:pPr>
            <w:r>
              <w:rPr>
                <w:rFonts w:hAnsi="宋体" w:cs="宋体"/>
                <w:color w:val="000000"/>
                <w:sz w:val="21"/>
                <w:szCs w:val="21"/>
                <w:highlight w:val="none"/>
              </w:rPr>
              <w:t xml:space="preserve">小写￥：</w:t>
            </w:r>
            <w:r>
              <w:rPr>
                <w:rFonts w:hAnsi="宋体" w:cs="宋体"/>
                <w:color w:val="000000"/>
                <w:sz w:val="21"/>
                <w:szCs w:val="21"/>
                <w:highlight w:val="none"/>
                <w:u w:val="single"/>
              </w:rPr>
              <w:t xml:space="preserve">           </w:t>
            </w:r>
            <w:r>
              <w:rPr>
                <w:rFonts w:hAnsi="宋体" w:cs="宋体"/>
                <w:color w:val="000000"/>
                <w:sz w:val="21"/>
                <w:szCs w:val="21"/>
                <w:highlight w:val="none"/>
              </w:rPr>
              <w:t xml:space="preserve">元）</w:t>
            </w:r>
            <w:r>
              <w:rPr>
                <w:rFonts w:hAnsi="宋体" w:cs="宋体"/>
                <w:color w:val="000000"/>
                <w:sz w:val="21"/>
                <w:szCs w:val="21"/>
                <w:highlight w:val="none"/>
              </w:rPr>
            </w:r>
            <w:r/>
          </w:p>
        </w:tc>
      </w:tr>
    </w:tbl>
    <w:p>
      <w:pPr>
        <w:pStyle w:val="860"/>
        <w:rPr>
          <w:highlight w:val="none"/>
        </w:rPr>
      </w:pPr>
      <w:r>
        <w:rPr>
          <w:highlight w:val="none"/>
        </w:rPr>
      </w:r>
      <w:r/>
    </w:p>
    <w:p>
      <w:pPr>
        <w:pStyle w:val="860"/>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注：</w:t>
      </w:r>
      <w:r>
        <w:rPr>
          <w:rFonts w:hint="eastAsia" w:ascii="宋体" w:hAnsi="宋体" w:cs="宋体"/>
          <w:color w:val="000000"/>
          <w:szCs w:val="21"/>
          <w:highlight w:val="none"/>
          <w:lang w:bidi="ar"/>
        </w:rPr>
      </w:r>
      <w:r/>
    </w:p>
    <w:p>
      <w:pPr>
        <w:pStyle w:val="860"/>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费用分析表中人员数量不得少于招标文件规定的人数。中标单位务必为所有人员按国家规定的缴费基数交纳员工的社会保险，人员工资按国家最低工资标准发放，高温费按国家规定发放。中标单位务必为所有人员购买意外保险，意外保险每人不少于80万元/年（服务开始一周内，中标单位须向采购单位提供意外保险购买凭证和对应人员名单），否则视为未实质性响应。</w:t>
      </w:r>
      <w:r>
        <w:rPr>
          <w:rFonts w:hint="eastAsia" w:ascii="宋体" w:hAnsi="宋体" w:cs="宋体"/>
          <w:color w:val="000000"/>
          <w:szCs w:val="21"/>
          <w:highlight w:val="none"/>
          <w:lang w:bidi="ar"/>
        </w:rPr>
      </w:r>
      <w:r/>
    </w:p>
    <w:p>
      <w:pPr>
        <w:pStyle w:val="860"/>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（2）费用分析表中所列的分析内容可新增，不得删减所列的分析内容，否则视为未实质性响应，格式可以调整，“合计金额（含税）”与开标一览表报价不一致的，以开标一览表为准。</w:t>
      </w:r>
      <w:r>
        <w:rPr>
          <w:rFonts w:hint="eastAsia" w:ascii="宋体" w:hAnsi="宋体" w:cs="宋体"/>
          <w:color w:val="000000"/>
          <w:szCs w:val="21"/>
          <w:highlight w:val="none"/>
          <w:lang w:bidi="ar"/>
        </w:rPr>
      </w:r>
      <w:r/>
    </w:p>
    <w:p>
      <w:pPr>
        <w:pStyle w:val="860"/>
        <w:rPr>
          <w:szCs w:val="21"/>
          <w:highlight w:val="none"/>
        </w:rPr>
      </w:pPr>
      <w:r>
        <w:rPr>
          <w:szCs w:val="21"/>
          <w:highlight w:val="none"/>
        </w:rPr>
      </w:r>
      <w:r/>
    </w:p>
    <w:p>
      <w:pPr>
        <w:pStyle w:val="860"/>
        <w:rPr>
          <w:szCs w:val="21"/>
          <w:highlight w:val="none"/>
        </w:rPr>
      </w:pPr>
      <w:r>
        <w:rPr>
          <w:rFonts w:hint="eastAsia" w:cs="宋体"/>
          <w:szCs w:val="21"/>
          <w:highlight w:val="none"/>
          <w:lang w:bidi="ar"/>
        </w:rPr>
        <w:t xml:space="preserve">投标人：（盖章）</w:t>
      </w:r>
      <w:r>
        <w:rPr>
          <w:szCs w:val="21"/>
          <w:highlight w:val="none"/>
        </w:rPr>
      </w:r>
      <w:r/>
    </w:p>
    <w:p>
      <w:pPr>
        <w:pStyle w:val="860"/>
        <w:rPr>
          <w:szCs w:val="21"/>
          <w:highlight w:val="none"/>
        </w:rPr>
      </w:pPr>
      <w:r>
        <w:rPr>
          <w:rFonts w:hint="eastAsia" w:cs="宋体"/>
          <w:szCs w:val="21"/>
          <w:highlight w:val="none"/>
          <w:lang w:bidi="ar"/>
        </w:rPr>
        <w:t xml:space="preserve">法定代表人或授权代理人：（签字或盖章）</w:t>
      </w:r>
      <w:r>
        <w:rPr>
          <w:szCs w:val="21"/>
          <w:highlight w:val="none"/>
        </w:rPr>
      </w:r>
      <w:r/>
    </w:p>
    <w:p>
      <w:pPr>
        <w:pStyle w:val="860"/>
        <w:rPr>
          <w:szCs w:val="21"/>
          <w:highlight w:val="none"/>
        </w:rPr>
      </w:pPr>
      <w:r>
        <w:rPr>
          <w:rFonts w:hint="eastAsia" w:cs="宋体"/>
          <w:szCs w:val="21"/>
          <w:highlight w:val="none"/>
          <w:lang w:bidi="ar"/>
        </w:rPr>
        <w:t xml:space="preserve">日期：</w:t>
      </w:r>
      <w:r>
        <w:rPr>
          <w:szCs w:val="21"/>
          <w:highlight w:val="none"/>
          <w:lang w:bidi="ar"/>
        </w:rPr>
        <w:t xml:space="preserve">    </w:t>
      </w:r>
      <w:r>
        <w:rPr>
          <w:rFonts w:hint="eastAsia" w:cs="宋体"/>
          <w:szCs w:val="21"/>
          <w:highlight w:val="none"/>
          <w:lang w:bidi="ar"/>
        </w:rPr>
        <w:t xml:space="preserve">年</w:t>
      </w:r>
      <w:r>
        <w:rPr>
          <w:szCs w:val="21"/>
          <w:highlight w:val="none"/>
          <w:lang w:bidi="ar"/>
        </w:rPr>
        <w:t xml:space="preserve">    </w:t>
      </w:r>
      <w:r>
        <w:rPr>
          <w:rFonts w:hint="eastAsia" w:cs="宋体"/>
          <w:szCs w:val="21"/>
          <w:highlight w:val="none"/>
          <w:lang w:bidi="ar"/>
        </w:rPr>
        <w:t xml:space="preserve">月</w:t>
      </w:r>
      <w:r>
        <w:rPr>
          <w:szCs w:val="21"/>
          <w:highlight w:val="none"/>
          <w:lang w:bidi="ar"/>
        </w:rPr>
        <w:t xml:space="preserve">    </w:t>
      </w:r>
      <w:r>
        <w:rPr>
          <w:rFonts w:hint="eastAsia" w:cs="宋体"/>
          <w:szCs w:val="21"/>
          <w:highlight w:val="none"/>
          <w:lang w:bidi="ar"/>
        </w:rPr>
        <w:t xml:space="preserve">日</w:t>
      </w:r>
      <w:r>
        <w:rPr>
          <w:szCs w:val="21"/>
          <w:highlight w:val="none"/>
        </w:rPr>
      </w:r>
      <w:r/>
    </w:p>
    <w:p>
      <w:pPr>
        <w:pStyle w:val="860"/>
        <w:spacing w:line="480" w:lineRule="exact"/>
        <w:rPr>
          <w:highlight w:val="none"/>
        </w:rPr>
      </w:pPr>
      <w:r/>
      <w:bookmarkStart w:id="17" w:name="_Toc97191720"/>
      <w:r>
        <w:rPr>
          <w:rFonts w:hint="eastAsia" w:ascii="Times New Roman" w:hAnsi="Times New Roman" w:cs="宋体"/>
          <w:szCs w:val="22"/>
          <w:highlight w:val="none"/>
          <w:lang w:bidi="ar"/>
        </w:rPr>
        <w:br w:type="page" w:clear="all"/>
      </w: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5</w:t>
      </w:r>
      <w:r>
        <w:rPr>
          <w:rFonts w:hint="eastAsia" w:ascii="Times New Roman" w:hAnsi="Times New Roman" w:cs="宋体"/>
          <w:szCs w:val="22"/>
          <w:highlight w:val="none"/>
          <w:lang w:bidi="ar"/>
        </w:rPr>
        <w:t xml:space="preserve">、</w:t>
      </w:r>
      <w:bookmarkEnd w:id="17"/>
      <w:r>
        <w:rPr>
          <w:rFonts w:hint="eastAsia" w:ascii="Times New Roman" w:hAnsi="Times New Roman" w:cs="宋体"/>
          <w:szCs w:val="22"/>
          <w:highlight w:val="none"/>
          <w:lang w:bidi="ar"/>
        </w:rPr>
        <w:t xml:space="preserve">商务和技术偏离表</w:t>
      </w:r>
      <w:r>
        <w:rPr>
          <w:highlight w:val="none"/>
        </w:rPr>
      </w:r>
      <w:r/>
    </w:p>
    <w:p>
      <w:pPr>
        <w:pStyle w:val="860"/>
        <w:jc w:val="center"/>
        <w:spacing w:line="480" w:lineRule="exact"/>
        <w:rPr>
          <w:b/>
          <w:szCs w:val="21"/>
          <w:highlight w:val="none"/>
        </w:rPr>
      </w:pPr>
      <w:r/>
      <w:bookmarkStart w:id="18" w:name="_Toc97191721"/>
      <w:r>
        <w:rPr>
          <w:rFonts w:hint="eastAsia" w:ascii="宋体" w:hAnsi="宋体" w:cs="宋体"/>
          <w:b/>
          <w:szCs w:val="21"/>
          <w:highlight w:val="none"/>
          <w:lang w:bidi="ar"/>
        </w:rPr>
        <w:t xml:space="preserve">商务和技术偏离表</w:t>
      </w:r>
      <w:r>
        <w:rPr>
          <w:b/>
          <w:szCs w:val="21"/>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lang w:bidi="ar"/>
        </w:rPr>
        <w:t xml:space="preserve">招标编号：</w:t>
      </w:r>
      <w:r>
        <w:rPr>
          <w:rFonts w:hint="eastAsia" w:ascii="宋体" w:hAnsi="宋体" w:cs="宋体"/>
          <w:szCs w:val="21"/>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tc>
          <w:tcPr>
            <w:tcW w:w="709"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序号</w:t>
            </w:r>
            <w:r>
              <w:rPr>
                <w:rFonts w:hint="eastAsia" w:ascii="宋体" w:hAnsi="宋体" w:cs="宋体"/>
                <w:szCs w:val="21"/>
                <w:highlight w:val="none"/>
              </w:rPr>
            </w:r>
            <w:r/>
          </w:p>
        </w:tc>
        <w:tc>
          <w:tcPr>
            <w:tcW w:w="1842"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服务内容</w:t>
            </w:r>
            <w:r>
              <w:rPr>
                <w:rFonts w:hint="eastAsia" w:ascii="宋体" w:hAnsi="宋体" w:cs="宋体"/>
                <w:szCs w:val="21"/>
                <w:highlight w:val="none"/>
              </w:rPr>
            </w:r>
            <w:r/>
          </w:p>
        </w:tc>
        <w:tc>
          <w:tcPr>
            <w:tcW w:w="212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招标要求</w:t>
            </w:r>
            <w:r>
              <w:rPr>
                <w:rFonts w:hint="eastAsia" w:ascii="宋体" w:hAnsi="宋体" w:cs="宋体"/>
                <w:szCs w:val="21"/>
                <w:highlight w:val="none"/>
              </w:rPr>
            </w:r>
            <w:r/>
          </w:p>
        </w:tc>
        <w:tc>
          <w:tcPr>
            <w:tcW w:w="2126"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投标情况</w:t>
            </w:r>
            <w:r>
              <w:rPr>
                <w:rFonts w:hint="eastAsia" w:ascii="宋体" w:hAnsi="宋体" w:cs="宋体"/>
                <w:szCs w:val="21"/>
                <w:highlight w:val="none"/>
              </w:rPr>
            </w:r>
            <w:r/>
          </w:p>
        </w:tc>
        <w:tc>
          <w:tcPr>
            <w:tcW w:w="2410"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偏离说明</w:t>
            </w:r>
            <w:r>
              <w:rPr>
                <w:rFonts w:hint="eastAsia" w:ascii="宋体" w:hAnsi="宋体" w:cs="宋体"/>
                <w:szCs w:val="21"/>
                <w:highlight w:val="none"/>
              </w:rPr>
            </w:r>
            <w:r/>
          </w:p>
        </w:tc>
      </w:tr>
      <w:tr>
        <w:trPr/>
        <w:tc>
          <w:tcPr>
            <w:tcW w:w="709"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1842"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127"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126"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410"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r>
      <w:tr>
        <w:trPr/>
        <w:tc>
          <w:tcPr>
            <w:tcW w:w="709"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1842"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127"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126"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410"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r>
      <w:tr>
        <w:trPr/>
        <w:tc>
          <w:tcPr>
            <w:tcW w:w="709"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1842"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127"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126"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410"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r>
      <w:tr>
        <w:trPr/>
        <w:tc>
          <w:tcPr>
            <w:tcW w:w="709"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1842"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127"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126"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410"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r>
      <w:tr>
        <w:trPr/>
        <w:tc>
          <w:tcPr>
            <w:tcW w:w="709"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1842"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127"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126"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c>
          <w:tcPr>
            <w:tcW w:w="2410" w:type="dxa"/>
            <w:vAlign w:val="top"/>
            <w:textDirection w:val="lrTb"/>
            <w:noWrap w:val="false"/>
          </w:tcPr>
          <w:p>
            <w:pPr>
              <w:pStyle w:val="860"/>
              <w:spacing w:line="480" w:lineRule="exact"/>
              <w:rPr>
                <w:rFonts w:hint="eastAsia" w:ascii="宋体" w:hAnsi="宋体" w:cs="宋体"/>
                <w:szCs w:val="21"/>
                <w:highlight w:val="none"/>
              </w:rPr>
            </w:pPr>
            <w:r>
              <w:rPr>
                <w:rFonts w:hint="eastAsia" w:ascii="宋体" w:hAnsi="宋体" w:cs="宋体"/>
                <w:szCs w:val="21"/>
                <w:highlight w:val="none"/>
              </w:rPr>
            </w:r>
            <w:r/>
          </w:p>
        </w:tc>
      </w:tr>
    </w:tbl>
    <w:p>
      <w:pPr>
        <w:pStyle w:val="860"/>
        <w:ind w:left="424" w:right="451"/>
        <w:spacing w:line="480" w:lineRule="exact"/>
        <w:rPr>
          <w:rFonts w:hint="eastAsia" w:ascii="宋体" w:hAnsi="宋体" w:cs="宋体"/>
          <w:szCs w:val="21"/>
          <w:highlight w:val="none"/>
        </w:rPr>
      </w:pPr>
      <w:r>
        <w:rPr>
          <w:rFonts w:hint="eastAsia" w:ascii="宋体" w:hAnsi="宋体" w:cs="宋体"/>
          <w:szCs w:val="21"/>
          <w:highlight w:val="none"/>
          <w:lang w:bidi="ar"/>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rPr>
          <w:rFonts w:hint="eastAsia" w:ascii="宋体" w:hAnsi="宋体" w:cs="宋体"/>
          <w:szCs w:val="21"/>
          <w:highlight w:val="none"/>
        </w:rPr>
      </w:r>
      <w:r/>
    </w:p>
    <w:p>
      <w:pPr>
        <w:pStyle w:val="860"/>
        <w:ind w:firstLine="422"/>
        <w:spacing w:line="480" w:lineRule="exact"/>
        <w:rPr>
          <w:rFonts w:hint="eastAsia" w:ascii="宋体" w:hAnsi="宋体" w:cs="宋体"/>
          <w:b/>
          <w:szCs w:val="21"/>
          <w:highlight w:val="none"/>
        </w:rPr>
      </w:pPr>
      <w:r>
        <w:rPr>
          <w:rFonts w:hint="eastAsia" w:ascii="宋体" w:hAnsi="宋体" w:cs="宋体"/>
          <w:b/>
          <w:szCs w:val="21"/>
          <w:highlight w:val="none"/>
        </w:rPr>
      </w:r>
      <w:r/>
    </w:p>
    <w:p>
      <w:pPr>
        <w:pStyle w:val="860"/>
        <w:ind w:right="840" w:firstLine="420"/>
        <w:spacing w:line="480" w:lineRule="exact"/>
        <w:rPr>
          <w:rFonts w:hint="eastAsia" w:ascii="宋体" w:hAnsi="宋体" w:cs="宋体"/>
          <w:szCs w:val="21"/>
          <w:highlight w:val="none"/>
        </w:rPr>
      </w:pPr>
      <w:r/>
      <w:bookmarkStart w:id="19" w:name="_Hlk158038133"/>
      <w:r>
        <w:rPr>
          <w:rFonts w:hint="eastAsia" w:ascii="宋体" w:hAnsi="宋体" w:cs="宋体"/>
          <w:szCs w:val="21"/>
          <w:highlight w:val="none"/>
          <w:lang w:bidi="ar"/>
        </w:rPr>
        <w:t xml:space="preserve">单位名称：（加盖CA电子公章）                                    </w:t>
      </w:r>
      <w:r>
        <w:rPr>
          <w:rFonts w:hint="eastAsia" w:ascii="宋体" w:hAnsi="宋体" w:cs="宋体"/>
          <w:szCs w:val="21"/>
          <w:highlight w:val="none"/>
        </w:rPr>
      </w:r>
      <w:r/>
    </w:p>
    <w:p>
      <w:pPr>
        <w:pStyle w:val="860"/>
        <w:ind w:left="420"/>
        <w:jc w:val="right"/>
        <w:spacing w:after="120" w:line="480" w:lineRule="exact"/>
        <w:rPr>
          <w:szCs w:val="22"/>
          <w:highlight w:val="none"/>
        </w:rPr>
      </w:pPr>
      <w:r>
        <w:rPr>
          <w:rFonts w:hint="eastAsia" w:ascii="宋体" w:hAnsi="宋体" w:cs="宋体"/>
          <w:szCs w:val="21"/>
          <w:highlight w:val="none"/>
          <w:lang w:bidi="ar"/>
        </w:rPr>
        <w:t xml:space="preserve">日期：　　　　年　　  月　　  日</w:t>
      </w:r>
      <w:bookmarkEnd w:id="19"/>
      <w:r>
        <w:rPr>
          <w:szCs w:val="22"/>
          <w:highlight w:val="none"/>
        </w:rPr>
      </w:r>
      <w:r/>
    </w:p>
    <w:p>
      <w:pPr>
        <w:pStyle w:val="860"/>
        <w:spacing w:line="480" w:lineRule="exact"/>
        <w:rPr>
          <w:rFonts w:cs="宋体"/>
          <w:szCs w:val="22"/>
          <w:highlight w:val="none"/>
          <w:lang w:bidi="ar"/>
        </w:rPr>
      </w:pPr>
      <w:r>
        <w:rPr>
          <w:rFonts w:cs="宋体"/>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6</w:t>
      </w:r>
      <w:r>
        <w:rPr>
          <w:rFonts w:hint="eastAsia" w:ascii="Times New Roman" w:hAnsi="Times New Roman" w:cs="宋体"/>
          <w:szCs w:val="22"/>
          <w:highlight w:val="none"/>
          <w:lang w:bidi="ar"/>
        </w:rPr>
        <w:t xml:space="preserve">、项目负责人情况一览表</w:t>
      </w:r>
      <w:bookmarkEnd w:id="18"/>
      <w:r>
        <w:rPr>
          <w:highlight w:val="none"/>
        </w:rPr>
      </w:r>
      <w:r/>
    </w:p>
    <w:p>
      <w:pPr>
        <w:pStyle w:val="860"/>
        <w:spacing w:line="480" w:lineRule="exact"/>
        <w:rPr>
          <w:highlight w:val="none"/>
        </w:rPr>
      </w:pP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项目负责人情况一览表</w:t>
      </w:r>
      <w:r>
        <w:rPr>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1</w:t>
            </w:r>
            <w:r>
              <w:rPr>
                <w:highlight w:val="none"/>
              </w:rPr>
            </w:r>
            <w:r/>
          </w:p>
        </w:tc>
        <w:tc>
          <w:tcPr>
            <w:tcW w:w="1851"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姓名</w:t>
            </w:r>
            <w:r>
              <w:rPr>
                <w:highlight w:val="none"/>
              </w:rPr>
            </w:r>
            <w:r/>
          </w:p>
        </w:tc>
        <w:tc>
          <w:tcPr>
            <w:gridSpan w:val="2"/>
            <w:tcW w:w="2394" w:type="dxa"/>
            <w:vAlign w:val="center"/>
            <w:textDirection w:val="lrTb"/>
            <w:noWrap w:val="false"/>
          </w:tcPr>
          <w:p>
            <w:pPr>
              <w:pStyle w:val="860"/>
              <w:spacing w:line="480" w:lineRule="exact"/>
              <w:rPr>
                <w:highlight w:val="none"/>
              </w:rPr>
            </w:pPr>
            <w:r>
              <w:rPr>
                <w:highlight w:val="none"/>
              </w:rPr>
            </w:r>
            <w:r/>
          </w:p>
        </w:tc>
        <w:tc>
          <w:tcPr>
            <w:tcW w:w="1083"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性</w:t>
            </w:r>
            <w:r>
              <w:rPr>
                <w:rFonts w:ascii="Times New Roman" w:hAnsi="Times New Roman"/>
                <w:highlight w:val="none"/>
                <w:lang w:bidi="ar"/>
              </w:rPr>
              <w:t xml:space="preserve">   </w:t>
            </w:r>
            <w:r>
              <w:rPr>
                <w:rFonts w:hint="eastAsia" w:ascii="Times New Roman" w:hAnsi="Times New Roman" w:cs="宋体"/>
                <w:highlight w:val="none"/>
                <w:lang w:bidi="ar"/>
              </w:rPr>
              <w:t xml:space="preserve">别</w:t>
            </w:r>
            <w:r>
              <w:rPr>
                <w:highlight w:val="none"/>
              </w:rPr>
            </w:r>
            <w:r/>
          </w:p>
        </w:tc>
        <w:tc>
          <w:tcPr>
            <w:gridSpan w:val="2"/>
            <w:tcW w:w="3072" w:type="dxa"/>
            <w:vAlign w:val="center"/>
            <w:textDirection w:val="lrTb"/>
            <w:noWrap w:val="false"/>
          </w:tcPr>
          <w:p>
            <w:pPr>
              <w:pStyle w:val="860"/>
              <w:spacing w:line="480" w:lineRule="exact"/>
              <w:rPr>
                <w:highlight w:val="none"/>
              </w:rPr>
            </w:pPr>
            <w:r>
              <w:rPr>
                <w:highlight w:val="none"/>
              </w:rPr>
            </w:r>
            <w:r/>
          </w:p>
        </w:tc>
      </w:tr>
      <w:tr>
        <w:trPr>
          <w:trHeight w:val="645"/>
        </w:trPr>
        <w:tc>
          <w:tcPr>
            <w:tcW w:w="6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2</w:t>
            </w:r>
            <w:r>
              <w:rPr>
                <w:highlight w:val="none"/>
              </w:rPr>
            </w:r>
            <w:r/>
          </w:p>
        </w:tc>
        <w:tc>
          <w:tcPr>
            <w:tcW w:w="1851"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身份证号码</w:t>
            </w:r>
            <w:r>
              <w:rPr>
                <w:highlight w:val="none"/>
              </w:rPr>
            </w:r>
            <w:r/>
          </w:p>
        </w:tc>
        <w:tc>
          <w:tcPr>
            <w:gridSpan w:val="3"/>
            <w:tcW w:w="3477" w:type="dxa"/>
            <w:vAlign w:val="center"/>
            <w:textDirection w:val="lrTb"/>
            <w:noWrap w:val="false"/>
          </w:tcPr>
          <w:p>
            <w:pPr>
              <w:pStyle w:val="860"/>
              <w:spacing w:line="480" w:lineRule="exact"/>
              <w:rPr>
                <w:highlight w:val="none"/>
              </w:rPr>
            </w:pPr>
            <w:r>
              <w:rPr>
                <w:highlight w:val="none"/>
              </w:rPr>
            </w:r>
            <w:r/>
          </w:p>
        </w:tc>
        <w:tc>
          <w:tcPr>
            <w:tcW w:w="1254"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出生年月</w:t>
            </w:r>
            <w:r>
              <w:rPr>
                <w:highlight w:val="none"/>
              </w:rPr>
            </w:r>
            <w:r/>
          </w:p>
        </w:tc>
        <w:tc>
          <w:tcPr>
            <w:tcW w:w="1818"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年</w:t>
            </w:r>
            <w:r>
              <w:rPr>
                <w:rFonts w:ascii="Times New Roman" w:hAnsi="Times New Roman"/>
                <w:highlight w:val="none"/>
                <w:lang w:bidi="ar"/>
              </w:rPr>
              <w:t xml:space="preserve">   </w:t>
            </w:r>
            <w:r>
              <w:rPr>
                <w:rFonts w:hint="eastAsia" w:ascii="Times New Roman" w:hAnsi="Times New Roman" w:cs="宋体"/>
                <w:highlight w:val="none"/>
                <w:lang w:bidi="ar"/>
              </w:rPr>
              <w:t xml:space="preserve">月</w:t>
            </w:r>
            <w:r>
              <w:rPr>
                <w:highlight w:val="none"/>
              </w:rPr>
            </w:r>
            <w:r/>
          </w:p>
        </w:tc>
      </w:tr>
      <w:tr>
        <w:trPr>
          <w:trHeight w:val="645"/>
        </w:trPr>
        <w:tc>
          <w:tcPr>
            <w:tcW w:w="6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3</w:t>
            </w:r>
            <w:r>
              <w:rPr>
                <w:highlight w:val="none"/>
              </w:rPr>
            </w:r>
            <w:r/>
          </w:p>
        </w:tc>
        <w:tc>
          <w:tcPr>
            <w:gridSpan w:val="2"/>
            <w:tcW w:w="3180"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联系电话：</w:t>
            </w:r>
            <w:r>
              <w:rPr>
                <w:highlight w:val="none"/>
              </w:rPr>
            </w:r>
            <w:r/>
          </w:p>
        </w:tc>
        <w:tc>
          <w:tcPr>
            <w:gridSpan w:val="2"/>
            <w:tcW w:w="2148"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传真：</w:t>
            </w:r>
            <w:r>
              <w:rPr>
                <w:highlight w:val="none"/>
              </w:rPr>
            </w:r>
            <w:r/>
          </w:p>
        </w:tc>
        <w:tc>
          <w:tcPr>
            <w:gridSpan w:val="2"/>
            <w:tcW w:w="3072"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电子邮箱：</w:t>
            </w:r>
            <w:r>
              <w:rPr>
                <w:highlight w:val="none"/>
              </w:rPr>
            </w:r>
            <w:r/>
          </w:p>
        </w:tc>
      </w:tr>
      <w:tr>
        <w:trPr>
          <w:cantSplit/>
          <w:trHeight w:val="645"/>
        </w:trPr>
        <w:tc>
          <w:tcPr>
            <w:tcW w:w="6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4</w:t>
            </w:r>
            <w:r>
              <w:rPr>
                <w:highlight w:val="none"/>
              </w:rPr>
            </w:r>
            <w:r/>
          </w:p>
        </w:tc>
        <w:tc>
          <w:tcPr>
            <w:gridSpan w:val="6"/>
            <w:tcW w:w="8400"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从事相关工作时间：</w:t>
            </w:r>
            <w:r>
              <w:rPr>
                <w:highlight w:val="none"/>
              </w:rPr>
            </w:r>
            <w:r/>
          </w:p>
        </w:tc>
      </w:tr>
      <w:tr>
        <w:trPr>
          <w:cantSplit/>
          <w:trHeight w:val="625"/>
        </w:trPr>
        <w:tc>
          <w:tcPr>
            <w:tcW w:w="6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5</w:t>
            </w:r>
            <w:r>
              <w:rPr>
                <w:highlight w:val="none"/>
              </w:rPr>
            </w:r>
            <w:r/>
          </w:p>
        </w:tc>
        <w:tc>
          <w:tcPr>
            <w:gridSpan w:val="6"/>
            <w:tcW w:w="8400"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职称、专业：</w:t>
            </w:r>
            <w:r>
              <w:rPr>
                <w:highlight w:val="none"/>
              </w:rPr>
            </w:r>
            <w:r/>
          </w:p>
        </w:tc>
      </w:tr>
      <w:tr>
        <w:trPr>
          <w:cantSplit/>
          <w:trHeight w:val="2445"/>
        </w:trPr>
        <w:tc>
          <w:tcPr>
            <w:tcW w:w="6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6</w:t>
            </w:r>
            <w:r>
              <w:rPr>
                <w:highlight w:val="none"/>
              </w:rPr>
            </w:r>
            <w:r/>
          </w:p>
        </w:tc>
        <w:tc>
          <w:tcPr>
            <w:gridSpan w:val="6"/>
            <w:tcW w:w="8400" w:type="dxa"/>
            <w:vAlign w:val="top"/>
            <w:textDirection w:val="lrTb"/>
            <w:noWrap w:val="false"/>
          </w:tcPr>
          <w:p>
            <w:pPr>
              <w:pStyle w:val="860"/>
              <w:spacing w:line="480" w:lineRule="exact"/>
              <w:rPr>
                <w:highlight w:val="none"/>
              </w:rPr>
            </w:pPr>
            <w:r>
              <w:rPr>
                <w:rFonts w:hint="eastAsia" w:ascii="Times New Roman" w:hAnsi="Times New Roman" w:cs="宋体"/>
                <w:szCs w:val="22"/>
                <w:highlight w:val="none"/>
                <w:lang w:bidi="ar"/>
              </w:rPr>
              <w:t xml:space="preserve">曾获得的奖励情况：</w:t>
            </w:r>
            <w:r>
              <w:rPr>
                <w:highlight w:val="none"/>
              </w:rPr>
            </w:r>
            <w:r/>
          </w:p>
          <w:p>
            <w:pPr>
              <w:pStyle w:val="860"/>
              <w:spacing w:line="480" w:lineRule="exact"/>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_____________________________________</w:t>
            </w: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__________________________________________</w:t>
            </w:r>
            <w:r>
              <w:rPr>
                <w:highlight w:val="none"/>
              </w:rPr>
            </w:r>
            <w:r/>
          </w:p>
          <w:p>
            <w:pPr>
              <w:pStyle w:val="860"/>
              <w:spacing w:line="480" w:lineRule="exact"/>
              <w:rPr>
                <w:highlight w:val="none"/>
              </w:rPr>
            </w:pPr>
            <w:r>
              <w:rPr>
                <w:rFonts w:ascii="Times New Roman" w:hAnsi="Times New Roman"/>
                <w:szCs w:val="22"/>
                <w:highlight w:val="none"/>
                <w:lang w:bidi="ar"/>
              </w:rPr>
              <w:t xml:space="preserve">3</w:t>
            </w: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__________________________________________</w:t>
            </w:r>
            <w:r>
              <w:rPr>
                <w:highlight w:val="none"/>
              </w:rPr>
            </w:r>
            <w:r/>
          </w:p>
          <w:p>
            <w:pPr>
              <w:pStyle w:val="860"/>
              <w:spacing w:line="480" w:lineRule="exact"/>
              <w:rPr>
                <w:highlight w:val="none"/>
              </w:rPr>
            </w:pPr>
            <w:r>
              <w:rPr>
                <w:rFonts w:ascii="Times New Roman" w:hAnsi="Times New Roman"/>
                <w:szCs w:val="22"/>
                <w:highlight w:val="none"/>
                <w:lang w:bidi="ar"/>
              </w:rPr>
              <w:t xml:space="preserve">……………</w:t>
            </w:r>
            <w:r>
              <w:rPr>
                <w:highlight w:val="none"/>
              </w:rPr>
            </w:r>
            <w:r/>
          </w:p>
        </w:tc>
      </w:tr>
      <w:tr>
        <w:trPr>
          <w:trHeight w:val="1133"/>
        </w:trPr>
        <w:tc>
          <w:tcPr>
            <w:tcW w:w="6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7</w:t>
            </w:r>
            <w:r>
              <w:rPr>
                <w:highlight w:val="none"/>
              </w:rPr>
            </w:r>
            <w:r/>
          </w:p>
        </w:tc>
        <w:tc>
          <w:tcPr>
            <w:gridSpan w:val="6"/>
            <w:tcW w:w="8400" w:type="dxa"/>
            <w:vAlign w:val="top"/>
            <w:textDirection w:val="lrTb"/>
            <w:noWrap w:val="false"/>
          </w:tcPr>
          <w:p>
            <w:pPr>
              <w:pStyle w:val="860"/>
              <w:spacing w:line="480" w:lineRule="exact"/>
              <w:rPr>
                <w:highlight w:val="none"/>
              </w:rPr>
            </w:pPr>
            <w:r>
              <w:rPr>
                <w:rFonts w:hint="eastAsia" w:ascii="Times New Roman" w:hAnsi="Times New Roman" w:cs="宋体"/>
                <w:szCs w:val="22"/>
                <w:highlight w:val="none"/>
                <w:lang w:bidi="ar"/>
              </w:rPr>
              <w:t xml:space="preserve">本公司承诺：</w:t>
            </w:r>
            <w:r>
              <w:rPr>
                <w:highlight w:val="none"/>
              </w:rPr>
            </w:r>
            <w:r/>
          </w:p>
          <w:p>
            <w:pPr>
              <w:pStyle w:val="860"/>
              <w:spacing w:line="480" w:lineRule="exact"/>
              <w:rPr>
                <w:highlight w:val="none"/>
              </w:rPr>
            </w:pPr>
            <w:r>
              <w:rPr>
                <w:rFonts w:hint="eastAsia" w:ascii="Times New Roman" w:hAnsi="Times New Roman" w:cs="宋体"/>
                <w:highlight w:val="none"/>
                <w:lang w:bidi="ar"/>
              </w:rPr>
              <w:t xml:space="preserve">该项目负责人在从业经历中没有任何违法、违规而被查处的不良记录。</w:t>
            </w:r>
            <w:r>
              <w:rPr>
                <w:highlight w:val="none"/>
              </w:rPr>
            </w:r>
            <w:r/>
          </w:p>
        </w:tc>
      </w:tr>
      <w:tr>
        <w:trPr>
          <w:trHeight w:val="712"/>
        </w:trPr>
        <w:tc>
          <w:tcPr>
            <w:tcW w:w="6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8</w:t>
            </w:r>
            <w:r>
              <w:rPr>
                <w:highlight w:val="none"/>
              </w:rPr>
            </w:r>
            <w:r/>
          </w:p>
        </w:tc>
        <w:tc>
          <w:tcPr>
            <w:gridSpan w:val="6"/>
            <w:tcW w:w="8400" w:type="dxa"/>
            <w:vAlign w:val="top"/>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其他需要说明的情况</w:t>
            </w:r>
            <w:r>
              <w:rPr>
                <w:highlight w:val="none"/>
              </w:rPr>
            </w:r>
            <w:r/>
          </w:p>
        </w:tc>
      </w:tr>
    </w:tbl>
    <w:p>
      <w:pPr>
        <w:pStyle w:val="860"/>
        <w:spacing w:line="480" w:lineRule="exact"/>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法定代表人或代理人：（签字或盖章）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spacing w:line="480" w:lineRule="exact"/>
        <w:rPr>
          <w:rFonts w:cs="宋体"/>
          <w:szCs w:val="22"/>
          <w:highlight w:val="none"/>
          <w:lang w:bidi="ar"/>
        </w:rPr>
      </w:pPr>
      <w:r>
        <w:rPr>
          <w:rFonts w:cs="宋体"/>
          <w:szCs w:val="22"/>
          <w:highlight w:val="none"/>
          <w:lang w:bidi="ar"/>
        </w:rPr>
      </w:r>
      <w:r/>
    </w:p>
    <w:p>
      <w:pPr>
        <w:pStyle w:val="860"/>
        <w:spacing w:line="480" w:lineRule="exact"/>
        <w:rPr>
          <w:rFonts w:cs="宋体"/>
          <w:szCs w:val="22"/>
          <w:highlight w:val="none"/>
          <w:lang w:bidi="ar"/>
        </w:rPr>
      </w:pPr>
      <w:r>
        <w:rPr>
          <w:rFonts w:cs="宋体"/>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7</w:t>
      </w:r>
      <w:r>
        <w:rPr>
          <w:rFonts w:hint="eastAsia" w:ascii="Times New Roman" w:hAnsi="Times New Roman" w:cs="宋体"/>
          <w:szCs w:val="22"/>
          <w:highlight w:val="none"/>
          <w:lang w:bidi="ar"/>
        </w:rPr>
        <w:t xml:space="preserve">、人员配备一览表</w:t>
      </w:r>
      <w:r>
        <w:rPr>
          <w:highlight w:val="none"/>
        </w:rPr>
      </w:r>
      <w:r/>
    </w:p>
    <w:p>
      <w:pPr>
        <w:pStyle w:val="860"/>
        <w:ind w:firstLine="3360"/>
        <w:spacing w:line="480" w:lineRule="exact"/>
        <w:rPr>
          <w:highlight w:val="none"/>
        </w:rPr>
      </w:pPr>
      <w:r>
        <w:rPr>
          <w:rFonts w:hint="eastAsia" w:ascii="Times New Roman" w:hAnsi="Times New Roman" w:cs="宋体"/>
          <w:szCs w:val="22"/>
          <w:highlight w:val="none"/>
          <w:lang w:bidi="ar"/>
        </w:rPr>
        <w:t xml:space="preserve">人员配备一览表</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1381"/>
        <w:gridCol w:w="1243"/>
        <w:gridCol w:w="1490"/>
      </w:tblGrid>
      <w:tr>
        <w:trPr>
          <w:trHeight w:val="661"/>
        </w:trPr>
        <w:tc>
          <w:tcPr>
            <w:tcW w:w="610"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序号</w:t>
            </w:r>
            <w:r>
              <w:rPr>
                <w:highlight w:val="none"/>
              </w:rPr>
            </w:r>
            <w:r/>
          </w:p>
        </w:tc>
        <w:tc>
          <w:tcPr>
            <w:tcW w:w="1341"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项目组所任岗位</w:t>
            </w:r>
            <w:r>
              <w:rPr>
                <w:highlight w:val="none"/>
              </w:rPr>
            </w:r>
            <w:r/>
          </w:p>
        </w:tc>
        <w:tc>
          <w:tcPr>
            <w:tcW w:w="885"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姓名</w:t>
            </w:r>
            <w:r>
              <w:rPr>
                <w:highlight w:val="none"/>
              </w:rPr>
            </w:r>
            <w:r/>
          </w:p>
        </w:tc>
        <w:tc>
          <w:tcPr>
            <w:tcW w:w="750"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性别</w:t>
            </w:r>
            <w:r>
              <w:rPr>
                <w:highlight w:val="none"/>
              </w:rPr>
            </w:r>
            <w:r/>
          </w:p>
        </w:tc>
        <w:tc>
          <w:tcPr>
            <w:tcW w:w="796"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年龄</w:t>
            </w:r>
            <w:r>
              <w:rPr>
                <w:highlight w:val="none"/>
              </w:rPr>
            </w:r>
            <w:r/>
          </w:p>
        </w:tc>
        <w:tc>
          <w:tcPr>
            <w:tcW w:w="1381"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职称</w:t>
            </w:r>
            <w:r>
              <w:rPr>
                <w:rFonts w:ascii="Times New Roman" w:hAnsi="Times New Roman"/>
                <w:highlight w:val="none"/>
                <w:lang w:bidi="ar"/>
              </w:rPr>
              <w:t xml:space="preserve">/</w:t>
            </w:r>
            <w:r>
              <w:rPr>
                <w:rFonts w:hint="eastAsia" w:ascii="Times New Roman" w:hAnsi="Times New Roman" w:cs="宋体"/>
                <w:highlight w:val="none"/>
                <w:lang w:bidi="ar"/>
              </w:rPr>
              <w:t xml:space="preserve">资格</w:t>
            </w:r>
            <w:r>
              <w:rPr>
                <w:highlight w:val="none"/>
              </w:rPr>
            </w:r>
            <w:r/>
          </w:p>
        </w:tc>
        <w:tc>
          <w:tcPr>
            <w:tcW w:w="1243"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从事本工作时间</w:t>
            </w:r>
            <w:r>
              <w:rPr>
                <w:highlight w:val="none"/>
              </w:rPr>
            </w:r>
            <w:r/>
          </w:p>
        </w:tc>
        <w:tc>
          <w:tcPr>
            <w:tcW w:w="1490"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学历</w:t>
            </w:r>
            <w:r>
              <w:rPr>
                <w:rFonts w:ascii="Times New Roman" w:hAnsi="Times New Roman"/>
                <w:highlight w:val="none"/>
                <w:lang w:bidi="ar"/>
              </w:rPr>
              <w:t xml:space="preserve">/</w:t>
            </w:r>
            <w:r>
              <w:rPr>
                <w:rFonts w:hint="eastAsia" w:ascii="Times New Roman" w:hAnsi="Times New Roman" w:cs="宋体"/>
                <w:highlight w:val="none"/>
                <w:lang w:bidi="ar"/>
              </w:rPr>
              <w:t xml:space="preserve">专业</w:t>
            </w:r>
            <w:r>
              <w:rPr>
                <w:highlight w:val="none"/>
              </w:rPr>
            </w:r>
            <w:r/>
          </w:p>
        </w:tc>
      </w:tr>
      <w:tr>
        <w:trPr>
          <w:trHeight w:val="567"/>
        </w:trPr>
        <w:tc>
          <w:tcPr>
            <w:tcW w:w="610" w:type="dxa"/>
            <w:vAlign w:val="center"/>
            <w:textDirection w:val="lrTb"/>
            <w:noWrap w:val="false"/>
          </w:tcPr>
          <w:p>
            <w:pPr>
              <w:pStyle w:val="860"/>
              <w:jc w:val="center"/>
              <w:rPr>
                <w:highlight w:val="none"/>
              </w:rPr>
            </w:pPr>
            <w:r>
              <w:rPr>
                <w:rFonts w:ascii="Times New Roman" w:hAnsi="Times New Roman"/>
                <w:highlight w:val="none"/>
                <w:lang w:bidi="ar"/>
              </w:rPr>
              <w:t xml:space="preserve">1</w:t>
            </w:r>
            <w:r>
              <w:rPr>
                <w:highlight w:val="none"/>
              </w:rPr>
            </w:r>
            <w:r/>
          </w:p>
        </w:tc>
        <w:tc>
          <w:tcPr>
            <w:tcW w:w="1341"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项目经理</w:t>
            </w:r>
            <w:r>
              <w:rPr>
                <w:highlight w:val="none"/>
              </w:rPr>
            </w:r>
            <w:r/>
          </w:p>
        </w:tc>
        <w:tc>
          <w:tcPr>
            <w:tcW w:w="885" w:type="dxa"/>
            <w:vAlign w:val="center"/>
            <w:textDirection w:val="lrTb"/>
            <w:noWrap w:val="false"/>
          </w:tcPr>
          <w:p>
            <w:pPr>
              <w:pStyle w:val="860"/>
              <w:jc w:val="center"/>
              <w:rPr>
                <w:highlight w:val="none"/>
              </w:rPr>
            </w:pPr>
            <w:r>
              <w:rPr>
                <w:highlight w:val="none"/>
              </w:rPr>
            </w:r>
            <w:r/>
          </w:p>
        </w:tc>
        <w:tc>
          <w:tcPr>
            <w:tcW w:w="750" w:type="dxa"/>
            <w:vAlign w:val="center"/>
            <w:textDirection w:val="lrTb"/>
            <w:noWrap w:val="false"/>
          </w:tcPr>
          <w:p>
            <w:pPr>
              <w:pStyle w:val="860"/>
              <w:jc w:val="center"/>
              <w:rPr>
                <w:highlight w:val="none"/>
              </w:rPr>
            </w:pPr>
            <w:r>
              <w:rPr>
                <w:highlight w:val="none"/>
              </w:rPr>
            </w:r>
            <w:r/>
          </w:p>
        </w:tc>
        <w:tc>
          <w:tcPr>
            <w:tcW w:w="796" w:type="dxa"/>
            <w:vAlign w:val="center"/>
            <w:textDirection w:val="lrTb"/>
            <w:noWrap w:val="false"/>
          </w:tcPr>
          <w:p>
            <w:pPr>
              <w:pStyle w:val="860"/>
              <w:jc w:val="center"/>
              <w:rPr>
                <w:highlight w:val="none"/>
              </w:rPr>
            </w:pPr>
            <w:r>
              <w:rPr>
                <w:highlight w:val="none"/>
              </w:rPr>
            </w:r>
            <w:r/>
          </w:p>
        </w:tc>
        <w:tc>
          <w:tcPr>
            <w:tcW w:w="1381" w:type="dxa"/>
            <w:vAlign w:val="center"/>
            <w:textDirection w:val="lrTb"/>
            <w:noWrap w:val="false"/>
          </w:tcPr>
          <w:p>
            <w:pPr>
              <w:pStyle w:val="860"/>
              <w:jc w:val="center"/>
              <w:rPr>
                <w:highlight w:val="none"/>
              </w:rPr>
            </w:pPr>
            <w:r>
              <w:rPr>
                <w:highlight w:val="none"/>
              </w:rPr>
            </w:r>
            <w:r/>
          </w:p>
        </w:tc>
        <w:tc>
          <w:tcPr>
            <w:tcW w:w="1243" w:type="dxa"/>
            <w:vAlign w:val="center"/>
            <w:textDirection w:val="lrTb"/>
            <w:noWrap w:val="false"/>
          </w:tcPr>
          <w:p>
            <w:pPr>
              <w:pStyle w:val="860"/>
              <w:jc w:val="center"/>
              <w:rPr>
                <w:highlight w:val="none"/>
              </w:rPr>
            </w:pPr>
            <w:r>
              <w:rPr>
                <w:highlight w:val="none"/>
              </w:rPr>
            </w:r>
            <w:r/>
          </w:p>
        </w:tc>
        <w:tc>
          <w:tcPr>
            <w:tcW w:w="1490" w:type="dxa"/>
            <w:vAlign w:val="center"/>
            <w:textDirection w:val="lrTb"/>
            <w:noWrap w:val="false"/>
          </w:tcPr>
          <w:p>
            <w:pPr>
              <w:pStyle w:val="860"/>
              <w:jc w:val="center"/>
              <w:rPr>
                <w:highlight w:val="none"/>
              </w:rPr>
            </w:pPr>
            <w:r>
              <w:rPr>
                <w:highlight w:val="none"/>
              </w:rPr>
            </w:r>
            <w:r/>
          </w:p>
        </w:tc>
      </w:tr>
      <w:tr>
        <w:trPr>
          <w:trHeight w:val="567"/>
        </w:trPr>
        <w:tc>
          <w:tcPr>
            <w:tcW w:w="610" w:type="dxa"/>
            <w:vAlign w:val="center"/>
            <w:textDirection w:val="lrTb"/>
            <w:noWrap w:val="false"/>
          </w:tcPr>
          <w:p>
            <w:pPr>
              <w:pStyle w:val="860"/>
              <w:jc w:val="center"/>
              <w:rPr>
                <w:highlight w:val="none"/>
              </w:rPr>
            </w:pPr>
            <w:r>
              <w:rPr>
                <w:rFonts w:ascii="Times New Roman" w:hAnsi="Times New Roman"/>
                <w:highlight w:val="none"/>
                <w:lang w:bidi="ar"/>
              </w:rPr>
              <w:t xml:space="preserve">2</w:t>
            </w:r>
            <w:r>
              <w:rPr>
                <w:highlight w:val="none"/>
              </w:rPr>
            </w:r>
            <w:r/>
          </w:p>
        </w:tc>
        <w:tc>
          <w:tcPr>
            <w:tcW w:w="1341"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技术负责人</w:t>
            </w:r>
            <w:r>
              <w:rPr>
                <w:highlight w:val="none"/>
              </w:rPr>
            </w:r>
            <w:r/>
          </w:p>
        </w:tc>
        <w:tc>
          <w:tcPr>
            <w:tcW w:w="885" w:type="dxa"/>
            <w:vAlign w:val="center"/>
            <w:textDirection w:val="lrTb"/>
            <w:noWrap w:val="false"/>
          </w:tcPr>
          <w:p>
            <w:pPr>
              <w:pStyle w:val="860"/>
              <w:jc w:val="center"/>
              <w:rPr>
                <w:highlight w:val="none"/>
              </w:rPr>
            </w:pPr>
            <w:r>
              <w:rPr>
                <w:highlight w:val="none"/>
              </w:rPr>
            </w:r>
            <w:r/>
          </w:p>
        </w:tc>
        <w:tc>
          <w:tcPr>
            <w:tcW w:w="750" w:type="dxa"/>
            <w:vAlign w:val="center"/>
            <w:textDirection w:val="lrTb"/>
            <w:noWrap w:val="false"/>
          </w:tcPr>
          <w:p>
            <w:pPr>
              <w:pStyle w:val="860"/>
              <w:jc w:val="center"/>
              <w:rPr>
                <w:highlight w:val="none"/>
              </w:rPr>
            </w:pPr>
            <w:r>
              <w:rPr>
                <w:highlight w:val="none"/>
              </w:rPr>
            </w:r>
            <w:r/>
          </w:p>
        </w:tc>
        <w:tc>
          <w:tcPr>
            <w:tcW w:w="796" w:type="dxa"/>
            <w:vAlign w:val="center"/>
            <w:textDirection w:val="lrTb"/>
            <w:noWrap w:val="false"/>
          </w:tcPr>
          <w:p>
            <w:pPr>
              <w:pStyle w:val="860"/>
              <w:jc w:val="center"/>
              <w:rPr>
                <w:highlight w:val="none"/>
              </w:rPr>
            </w:pPr>
            <w:r>
              <w:rPr>
                <w:highlight w:val="none"/>
              </w:rPr>
            </w:r>
            <w:r/>
          </w:p>
        </w:tc>
        <w:tc>
          <w:tcPr>
            <w:tcW w:w="1381" w:type="dxa"/>
            <w:vAlign w:val="center"/>
            <w:textDirection w:val="lrTb"/>
            <w:noWrap w:val="false"/>
          </w:tcPr>
          <w:p>
            <w:pPr>
              <w:pStyle w:val="860"/>
              <w:jc w:val="center"/>
              <w:rPr>
                <w:highlight w:val="none"/>
              </w:rPr>
            </w:pPr>
            <w:r>
              <w:rPr>
                <w:highlight w:val="none"/>
              </w:rPr>
            </w:r>
            <w:r/>
          </w:p>
        </w:tc>
        <w:tc>
          <w:tcPr>
            <w:tcW w:w="1243" w:type="dxa"/>
            <w:vAlign w:val="center"/>
            <w:textDirection w:val="lrTb"/>
            <w:noWrap w:val="false"/>
          </w:tcPr>
          <w:p>
            <w:pPr>
              <w:pStyle w:val="860"/>
              <w:jc w:val="center"/>
              <w:rPr>
                <w:highlight w:val="none"/>
              </w:rPr>
            </w:pPr>
            <w:r>
              <w:rPr>
                <w:highlight w:val="none"/>
              </w:rPr>
            </w:r>
            <w:r/>
          </w:p>
        </w:tc>
        <w:tc>
          <w:tcPr>
            <w:tcW w:w="1490" w:type="dxa"/>
            <w:vAlign w:val="center"/>
            <w:textDirection w:val="lrTb"/>
            <w:noWrap w:val="false"/>
          </w:tcPr>
          <w:p>
            <w:pPr>
              <w:pStyle w:val="860"/>
              <w:jc w:val="center"/>
              <w:rPr>
                <w:highlight w:val="none"/>
              </w:rPr>
            </w:pPr>
            <w:r>
              <w:rPr>
                <w:highlight w:val="none"/>
              </w:rPr>
            </w:r>
            <w:r/>
          </w:p>
        </w:tc>
      </w:tr>
      <w:tr>
        <w:trPr>
          <w:trHeight w:val="567"/>
        </w:trPr>
        <w:tc>
          <w:tcPr>
            <w:tcW w:w="610" w:type="dxa"/>
            <w:vAlign w:val="center"/>
            <w:textDirection w:val="lrTb"/>
            <w:noWrap w:val="false"/>
          </w:tcPr>
          <w:p>
            <w:pPr>
              <w:pStyle w:val="860"/>
              <w:jc w:val="center"/>
              <w:rPr>
                <w:highlight w:val="none"/>
              </w:rPr>
            </w:pPr>
            <w:r>
              <w:rPr>
                <w:rFonts w:ascii="Times New Roman" w:hAnsi="Times New Roman"/>
                <w:highlight w:val="none"/>
                <w:lang w:bidi="ar"/>
              </w:rPr>
              <w:t xml:space="preserve">3</w:t>
            </w:r>
            <w:r>
              <w:rPr>
                <w:highlight w:val="none"/>
              </w:rPr>
            </w:r>
            <w:r/>
          </w:p>
        </w:tc>
        <w:tc>
          <w:tcPr>
            <w:tcW w:w="1341"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技术负责人</w:t>
            </w:r>
            <w:r>
              <w:rPr>
                <w:highlight w:val="none"/>
              </w:rPr>
            </w:r>
            <w:r/>
          </w:p>
        </w:tc>
        <w:tc>
          <w:tcPr>
            <w:tcW w:w="885" w:type="dxa"/>
            <w:vAlign w:val="center"/>
            <w:textDirection w:val="lrTb"/>
            <w:noWrap w:val="false"/>
          </w:tcPr>
          <w:p>
            <w:pPr>
              <w:pStyle w:val="860"/>
              <w:jc w:val="center"/>
              <w:rPr>
                <w:highlight w:val="none"/>
              </w:rPr>
            </w:pPr>
            <w:r>
              <w:rPr>
                <w:highlight w:val="none"/>
              </w:rPr>
            </w:r>
            <w:r/>
          </w:p>
        </w:tc>
        <w:tc>
          <w:tcPr>
            <w:tcW w:w="750" w:type="dxa"/>
            <w:vAlign w:val="center"/>
            <w:textDirection w:val="lrTb"/>
            <w:noWrap w:val="false"/>
          </w:tcPr>
          <w:p>
            <w:pPr>
              <w:pStyle w:val="860"/>
              <w:jc w:val="center"/>
              <w:rPr>
                <w:highlight w:val="none"/>
              </w:rPr>
            </w:pPr>
            <w:r>
              <w:rPr>
                <w:highlight w:val="none"/>
              </w:rPr>
            </w:r>
            <w:r/>
          </w:p>
        </w:tc>
        <w:tc>
          <w:tcPr>
            <w:tcW w:w="796" w:type="dxa"/>
            <w:vAlign w:val="center"/>
            <w:textDirection w:val="lrTb"/>
            <w:noWrap w:val="false"/>
          </w:tcPr>
          <w:p>
            <w:pPr>
              <w:pStyle w:val="860"/>
              <w:jc w:val="center"/>
              <w:rPr>
                <w:highlight w:val="none"/>
              </w:rPr>
            </w:pPr>
            <w:r>
              <w:rPr>
                <w:highlight w:val="none"/>
              </w:rPr>
            </w:r>
            <w:r/>
          </w:p>
        </w:tc>
        <w:tc>
          <w:tcPr>
            <w:tcW w:w="1381" w:type="dxa"/>
            <w:vAlign w:val="center"/>
            <w:textDirection w:val="lrTb"/>
            <w:noWrap w:val="false"/>
          </w:tcPr>
          <w:p>
            <w:pPr>
              <w:pStyle w:val="860"/>
              <w:jc w:val="center"/>
              <w:rPr>
                <w:highlight w:val="none"/>
              </w:rPr>
            </w:pPr>
            <w:r>
              <w:rPr>
                <w:highlight w:val="none"/>
              </w:rPr>
            </w:r>
            <w:r/>
          </w:p>
        </w:tc>
        <w:tc>
          <w:tcPr>
            <w:tcW w:w="1243" w:type="dxa"/>
            <w:vAlign w:val="center"/>
            <w:textDirection w:val="lrTb"/>
            <w:noWrap w:val="false"/>
          </w:tcPr>
          <w:p>
            <w:pPr>
              <w:pStyle w:val="860"/>
              <w:jc w:val="center"/>
              <w:rPr>
                <w:highlight w:val="none"/>
              </w:rPr>
            </w:pPr>
            <w:r>
              <w:rPr>
                <w:highlight w:val="none"/>
              </w:rPr>
            </w:r>
            <w:r/>
          </w:p>
        </w:tc>
        <w:tc>
          <w:tcPr>
            <w:tcW w:w="1490" w:type="dxa"/>
            <w:vAlign w:val="center"/>
            <w:textDirection w:val="lrTb"/>
            <w:noWrap w:val="false"/>
          </w:tcPr>
          <w:p>
            <w:pPr>
              <w:pStyle w:val="860"/>
              <w:jc w:val="center"/>
              <w:rPr>
                <w:highlight w:val="none"/>
              </w:rPr>
            </w:pPr>
            <w:r>
              <w:rPr>
                <w:highlight w:val="none"/>
              </w:rPr>
            </w:r>
            <w:r/>
          </w:p>
        </w:tc>
      </w:tr>
      <w:tr>
        <w:trPr>
          <w:trHeight w:val="567"/>
        </w:trPr>
        <w:tc>
          <w:tcPr>
            <w:tcW w:w="610" w:type="dxa"/>
            <w:vAlign w:val="center"/>
            <w:textDirection w:val="lrTb"/>
            <w:noWrap w:val="false"/>
          </w:tcPr>
          <w:p>
            <w:pPr>
              <w:pStyle w:val="860"/>
              <w:jc w:val="center"/>
              <w:rPr>
                <w:highlight w:val="none"/>
              </w:rPr>
            </w:pPr>
            <w:r>
              <w:rPr>
                <w:rFonts w:ascii="Times New Roman" w:hAnsi="Times New Roman"/>
                <w:highlight w:val="none"/>
                <w:lang w:bidi="ar"/>
              </w:rPr>
              <w:t xml:space="preserve">4</w:t>
            </w:r>
            <w:r>
              <w:rPr>
                <w:highlight w:val="none"/>
              </w:rPr>
            </w:r>
            <w:r/>
          </w:p>
        </w:tc>
        <w:tc>
          <w:tcPr>
            <w:tcW w:w="1341"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资料员</w:t>
            </w:r>
            <w:r>
              <w:rPr>
                <w:highlight w:val="none"/>
              </w:rPr>
            </w:r>
            <w:r/>
          </w:p>
        </w:tc>
        <w:tc>
          <w:tcPr>
            <w:tcW w:w="885" w:type="dxa"/>
            <w:vAlign w:val="center"/>
            <w:textDirection w:val="lrTb"/>
            <w:noWrap w:val="false"/>
          </w:tcPr>
          <w:p>
            <w:pPr>
              <w:pStyle w:val="860"/>
              <w:jc w:val="center"/>
              <w:rPr>
                <w:highlight w:val="none"/>
              </w:rPr>
            </w:pPr>
            <w:r>
              <w:rPr>
                <w:highlight w:val="none"/>
              </w:rPr>
            </w:r>
            <w:r/>
          </w:p>
        </w:tc>
        <w:tc>
          <w:tcPr>
            <w:tcW w:w="750" w:type="dxa"/>
            <w:vAlign w:val="center"/>
            <w:textDirection w:val="lrTb"/>
            <w:noWrap w:val="false"/>
          </w:tcPr>
          <w:p>
            <w:pPr>
              <w:pStyle w:val="860"/>
              <w:jc w:val="center"/>
              <w:rPr>
                <w:highlight w:val="none"/>
              </w:rPr>
            </w:pPr>
            <w:r>
              <w:rPr>
                <w:highlight w:val="none"/>
              </w:rPr>
            </w:r>
            <w:r/>
          </w:p>
        </w:tc>
        <w:tc>
          <w:tcPr>
            <w:tcW w:w="796" w:type="dxa"/>
            <w:vAlign w:val="center"/>
            <w:textDirection w:val="lrTb"/>
            <w:noWrap w:val="false"/>
          </w:tcPr>
          <w:p>
            <w:pPr>
              <w:pStyle w:val="860"/>
              <w:jc w:val="center"/>
              <w:rPr>
                <w:highlight w:val="none"/>
              </w:rPr>
            </w:pPr>
            <w:r>
              <w:rPr>
                <w:highlight w:val="none"/>
              </w:rPr>
            </w:r>
            <w:r/>
          </w:p>
        </w:tc>
        <w:tc>
          <w:tcPr>
            <w:tcW w:w="1381" w:type="dxa"/>
            <w:vAlign w:val="center"/>
            <w:textDirection w:val="lrTb"/>
            <w:noWrap w:val="false"/>
          </w:tcPr>
          <w:p>
            <w:pPr>
              <w:pStyle w:val="860"/>
              <w:jc w:val="center"/>
              <w:rPr>
                <w:highlight w:val="none"/>
              </w:rPr>
            </w:pPr>
            <w:r>
              <w:rPr>
                <w:highlight w:val="none"/>
              </w:rPr>
            </w:r>
            <w:r/>
          </w:p>
        </w:tc>
        <w:tc>
          <w:tcPr>
            <w:tcW w:w="1243" w:type="dxa"/>
            <w:vAlign w:val="center"/>
            <w:textDirection w:val="lrTb"/>
            <w:noWrap w:val="false"/>
          </w:tcPr>
          <w:p>
            <w:pPr>
              <w:pStyle w:val="860"/>
              <w:jc w:val="center"/>
              <w:rPr>
                <w:highlight w:val="none"/>
              </w:rPr>
            </w:pPr>
            <w:r>
              <w:rPr>
                <w:highlight w:val="none"/>
              </w:rPr>
            </w:r>
            <w:r/>
          </w:p>
        </w:tc>
        <w:tc>
          <w:tcPr>
            <w:tcW w:w="1490" w:type="dxa"/>
            <w:vAlign w:val="center"/>
            <w:textDirection w:val="lrTb"/>
            <w:noWrap w:val="false"/>
          </w:tcPr>
          <w:p>
            <w:pPr>
              <w:pStyle w:val="860"/>
              <w:jc w:val="center"/>
              <w:rPr>
                <w:highlight w:val="none"/>
              </w:rPr>
            </w:pPr>
            <w:r>
              <w:rPr>
                <w:highlight w:val="none"/>
              </w:rPr>
            </w:r>
            <w:r/>
          </w:p>
        </w:tc>
      </w:tr>
      <w:tr>
        <w:trPr>
          <w:trHeight w:val="567"/>
        </w:trPr>
        <w:tc>
          <w:tcPr>
            <w:tcW w:w="610" w:type="dxa"/>
            <w:vAlign w:val="center"/>
            <w:textDirection w:val="lrTb"/>
            <w:noWrap w:val="false"/>
          </w:tcPr>
          <w:p>
            <w:pPr>
              <w:pStyle w:val="860"/>
              <w:jc w:val="center"/>
              <w:rPr>
                <w:highlight w:val="none"/>
              </w:rPr>
            </w:pPr>
            <w:r>
              <w:rPr>
                <w:rFonts w:ascii="Times New Roman" w:hAnsi="Times New Roman" w:cs="宋体"/>
                <w:highlight w:val="none"/>
                <w:lang w:bidi="ar"/>
              </w:rPr>
              <w:t xml:space="preserve">5</w:t>
            </w:r>
            <w:r>
              <w:rPr>
                <w:highlight w:val="none"/>
              </w:rPr>
            </w:r>
            <w:r/>
          </w:p>
        </w:tc>
        <w:tc>
          <w:tcPr>
            <w:tcW w:w="1341"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绿化养护工</w:t>
            </w:r>
            <w:r>
              <w:rPr>
                <w:highlight w:val="none"/>
              </w:rPr>
            </w:r>
            <w:r/>
          </w:p>
        </w:tc>
        <w:tc>
          <w:tcPr>
            <w:tcW w:w="885" w:type="dxa"/>
            <w:vAlign w:val="center"/>
            <w:textDirection w:val="lrTb"/>
            <w:noWrap w:val="false"/>
          </w:tcPr>
          <w:p>
            <w:pPr>
              <w:pStyle w:val="860"/>
              <w:jc w:val="center"/>
              <w:rPr>
                <w:highlight w:val="none"/>
              </w:rPr>
            </w:pPr>
            <w:r>
              <w:rPr>
                <w:highlight w:val="none"/>
              </w:rPr>
            </w:r>
            <w:r/>
          </w:p>
        </w:tc>
        <w:tc>
          <w:tcPr>
            <w:tcW w:w="750" w:type="dxa"/>
            <w:vAlign w:val="center"/>
            <w:textDirection w:val="lrTb"/>
            <w:noWrap w:val="false"/>
          </w:tcPr>
          <w:p>
            <w:pPr>
              <w:pStyle w:val="860"/>
              <w:jc w:val="center"/>
              <w:rPr>
                <w:highlight w:val="none"/>
              </w:rPr>
            </w:pPr>
            <w:r>
              <w:rPr>
                <w:highlight w:val="none"/>
              </w:rPr>
            </w:r>
            <w:r/>
          </w:p>
        </w:tc>
        <w:tc>
          <w:tcPr>
            <w:tcW w:w="796" w:type="dxa"/>
            <w:vAlign w:val="center"/>
            <w:textDirection w:val="lrTb"/>
            <w:noWrap w:val="false"/>
          </w:tcPr>
          <w:p>
            <w:pPr>
              <w:pStyle w:val="860"/>
              <w:jc w:val="center"/>
              <w:rPr>
                <w:highlight w:val="none"/>
              </w:rPr>
            </w:pPr>
            <w:r>
              <w:rPr>
                <w:highlight w:val="none"/>
              </w:rPr>
            </w:r>
            <w:r/>
          </w:p>
        </w:tc>
        <w:tc>
          <w:tcPr>
            <w:tcW w:w="1381" w:type="dxa"/>
            <w:vAlign w:val="center"/>
            <w:textDirection w:val="lrTb"/>
            <w:noWrap w:val="false"/>
          </w:tcPr>
          <w:p>
            <w:pPr>
              <w:pStyle w:val="860"/>
              <w:jc w:val="center"/>
              <w:rPr>
                <w:highlight w:val="none"/>
              </w:rPr>
            </w:pPr>
            <w:r>
              <w:rPr>
                <w:highlight w:val="none"/>
              </w:rPr>
            </w:r>
            <w:r/>
          </w:p>
        </w:tc>
        <w:tc>
          <w:tcPr>
            <w:tcW w:w="1243" w:type="dxa"/>
            <w:vAlign w:val="center"/>
            <w:textDirection w:val="lrTb"/>
            <w:noWrap w:val="false"/>
          </w:tcPr>
          <w:p>
            <w:pPr>
              <w:pStyle w:val="860"/>
              <w:jc w:val="center"/>
              <w:rPr>
                <w:highlight w:val="none"/>
              </w:rPr>
            </w:pPr>
            <w:r>
              <w:rPr>
                <w:highlight w:val="none"/>
              </w:rPr>
            </w:r>
            <w:r/>
          </w:p>
        </w:tc>
        <w:tc>
          <w:tcPr>
            <w:tcW w:w="1490" w:type="dxa"/>
            <w:vAlign w:val="center"/>
            <w:textDirection w:val="lrTb"/>
            <w:noWrap w:val="false"/>
          </w:tcPr>
          <w:p>
            <w:pPr>
              <w:pStyle w:val="860"/>
              <w:jc w:val="center"/>
              <w:rPr>
                <w:highlight w:val="none"/>
              </w:rPr>
            </w:pPr>
            <w:r>
              <w:rPr>
                <w:highlight w:val="none"/>
              </w:rPr>
            </w:r>
            <w:r/>
          </w:p>
        </w:tc>
      </w:tr>
      <w:tr>
        <w:trPr>
          <w:trHeight w:val="567"/>
        </w:trPr>
        <w:tc>
          <w:tcPr>
            <w:tcW w:w="610" w:type="dxa"/>
            <w:vAlign w:val="top"/>
            <w:textDirection w:val="lrTb"/>
            <w:noWrap w:val="false"/>
          </w:tcPr>
          <w:p>
            <w:pPr>
              <w:pStyle w:val="860"/>
              <w:jc w:val="center"/>
              <w:rPr>
                <w:highlight w:val="none"/>
              </w:rPr>
            </w:pPr>
            <w:r>
              <w:rPr>
                <w:rFonts w:hint="eastAsia" w:ascii="Times New Roman" w:hAnsi="Times New Roman" w:cs="宋体"/>
                <w:highlight w:val="none"/>
                <w:lang w:bidi="ar"/>
              </w:rPr>
              <w:t xml:space="preserve">…</w:t>
            </w:r>
            <w:r>
              <w:rPr>
                <w:highlight w:val="none"/>
              </w:rPr>
            </w:r>
            <w:r/>
          </w:p>
        </w:tc>
        <w:tc>
          <w:tcPr>
            <w:tcW w:w="1341" w:type="dxa"/>
            <w:vAlign w:val="top"/>
            <w:textDirection w:val="lrTb"/>
            <w:noWrap w:val="false"/>
          </w:tcPr>
          <w:p>
            <w:pPr>
              <w:pStyle w:val="860"/>
              <w:jc w:val="center"/>
              <w:rPr>
                <w:highlight w:val="none"/>
              </w:rPr>
            </w:pPr>
            <w:r>
              <w:rPr>
                <w:rFonts w:hint="eastAsia" w:ascii="Times New Roman" w:hAnsi="Times New Roman" w:cs="宋体"/>
                <w:highlight w:val="none"/>
                <w:lang w:bidi="ar"/>
              </w:rPr>
              <w:t xml:space="preserve">…</w:t>
            </w:r>
            <w:r>
              <w:rPr>
                <w:highlight w:val="none"/>
              </w:rPr>
            </w:r>
            <w:r/>
          </w:p>
        </w:tc>
        <w:tc>
          <w:tcPr>
            <w:tcW w:w="885" w:type="dxa"/>
            <w:vAlign w:val="top"/>
            <w:textDirection w:val="lrTb"/>
            <w:noWrap w:val="false"/>
          </w:tcPr>
          <w:p>
            <w:pPr>
              <w:pStyle w:val="860"/>
              <w:jc w:val="center"/>
              <w:rPr>
                <w:highlight w:val="none"/>
              </w:rPr>
            </w:pPr>
            <w:r>
              <w:rPr>
                <w:rFonts w:hint="eastAsia" w:ascii="Times New Roman" w:hAnsi="Times New Roman" w:cs="宋体"/>
                <w:highlight w:val="none"/>
                <w:lang w:bidi="ar"/>
              </w:rPr>
              <w:t xml:space="preserve">…</w:t>
            </w:r>
            <w:r>
              <w:rPr>
                <w:highlight w:val="none"/>
              </w:rPr>
            </w:r>
            <w:r/>
          </w:p>
        </w:tc>
        <w:tc>
          <w:tcPr>
            <w:tcW w:w="750" w:type="dxa"/>
            <w:vAlign w:val="top"/>
            <w:textDirection w:val="lrTb"/>
            <w:noWrap w:val="false"/>
          </w:tcPr>
          <w:p>
            <w:pPr>
              <w:pStyle w:val="860"/>
              <w:jc w:val="center"/>
              <w:rPr>
                <w:highlight w:val="none"/>
              </w:rPr>
            </w:pPr>
            <w:r>
              <w:rPr>
                <w:rFonts w:hint="eastAsia" w:ascii="Times New Roman" w:hAnsi="Times New Roman" w:cs="宋体"/>
                <w:highlight w:val="none"/>
                <w:lang w:bidi="ar"/>
              </w:rPr>
              <w:t xml:space="preserve">…</w:t>
            </w:r>
            <w:r>
              <w:rPr>
                <w:highlight w:val="none"/>
              </w:rPr>
            </w:r>
            <w:r/>
          </w:p>
        </w:tc>
        <w:tc>
          <w:tcPr>
            <w:tcW w:w="796" w:type="dxa"/>
            <w:vAlign w:val="top"/>
            <w:textDirection w:val="lrTb"/>
            <w:noWrap w:val="false"/>
          </w:tcPr>
          <w:p>
            <w:pPr>
              <w:pStyle w:val="860"/>
              <w:jc w:val="center"/>
              <w:rPr>
                <w:highlight w:val="none"/>
              </w:rPr>
            </w:pPr>
            <w:r>
              <w:rPr>
                <w:rFonts w:hint="eastAsia" w:ascii="Times New Roman" w:hAnsi="Times New Roman" w:cs="宋体"/>
                <w:highlight w:val="none"/>
                <w:lang w:bidi="ar"/>
              </w:rPr>
              <w:t xml:space="preserve">…</w:t>
            </w:r>
            <w:r>
              <w:rPr>
                <w:highlight w:val="none"/>
              </w:rPr>
            </w:r>
            <w:r/>
          </w:p>
        </w:tc>
        <w:tc>
          <w:tcPr>
            <w:tcW w:w="1381" w:type="dxa"/>
            <w:vAlign w:val="center"/>
            <w:textDirection w:val="lrTb"/>
            <w:noWrap w:val="false"/>
          </w:tcPr>
          <w:p>
            <w:pPr>
              <w:pStyle w:val="860"/>
              <w:jc w:val="center"/>
              <w:rPr>
                <w:highlight w:val="none"/>
              </w:rPr>
            </w:pPr>
            <w:r>
              <w:rPr>
                <w:highlight w:val="none"/>
              </w:rPr>
            </w:r>
            <w:r/>
          </w:p>
        </w:tc>
        <w:tc>
          <w:tcPr>
            <w:tcW w:w="1243" w:type="dxa"/>
            <w:vAlign w:val="center"/>
            <w:textDirection w:val="lrTb"/>
            <w:noWrap w:val="false"/>
          </w:tcPr>
          <w:p>
            <w:pPr>
              <w:pStyle w:val="860"/>
              <w:jc w:val="center"/>
              <w:rPr>
                <w:highlight w:val="none"/>
              </w:rPr>
            </w:pPr>
            <w:r>
              <w:rPr>
                <w:highlight w:val="none"/>
              </w:rPr>
            </w:r>
            <w:r/>
          </w:p>
        </w:tc>
        <w:tc>
          <w:tcPr>
            <w:tcW w:w="1490" w:type="dxa"/>
            <w:vAlign w:val="center"/>
            <w:textDirection w:val="lrTb"/>
            <w:noWrap w:val="false"/>
          </w:tcPr>
          <w:p>
            <w:pPr>
              <w:pStyle w:val="860"/>
              <w:jc w:val="center"/>
              <w:rPr>
                <w:highlight w:val="none"/>
              </w:rPr>
            </w:pPr>
            <w:r>
              <w:rPr>
                <w:highlight w:val="none"/>
              </w:rPr>
            </w:r>
            <w:r/>
          </w:p>
        </w:tc>
      </w:tr>
    </w:tbl>
    <w:p>
      <w:pPr>
        <w:pStyle w:val="860"/>
        <w:spacing w:line="480" w:lineRule="exact"/>
        <w:rPr>
          <w:highlight w:val="none"/>
        </w:rPr>
      </w:pPr>
      <w:r>
        <w:rPr>
          <w:rFonts w:hint="eastAsia" w:ascii="Times New Roman" w:hAnsi="Times New Roman" w:cs="宋体"/>
          <w:highlight w:val="none"/>
          <w:lang w:bidi="ar"/>
        </w:rPr>
        <w:t xml:space="preserve">注：</w:t>
      </w:r>
      <w:r>
        <w:rPr>
          <w:highlight w:val="none"/>
        </w:rPr>
      </w:r>
      <w:r/>
    </w:p>
    <w:p>
      <w:pPr>
        <w:pStyle w:val="860"/>
        <w:numPr>
          <w:ilvl w:val="0"/>
          <w:numId w:val="1"/>
        </w:numPr>
        <w:spacing w:line="480" w:lineRule="exact"/>
        <w:rPr>
          <w:b/>
          <w:highlight w:val="none"/>
        </w:rPr>
      </w:pPr>
      <w:r>
        <w:rPr>
          <w:rFonts w:hint="eastAsia" w:ascii="Times New Roman" w:hAnsi="Times New Roman" w:cs="宋体"/>
          <w:b/>
          <w:highlight w:val="none"/>
          <w:lang w:bidi="ar"/>
        </w:rPr>
        <w:t xml:space="preserve">项目经理及技术负责人务必填写，其余拟投入本项目人员也需填写，所列人员务必符合采购文件要求，</w:t>
      </w:r>
      <w:r>
        <w:rPr>
          <w:b/>
          <w:highlight w:val="none"/>
        </w:rPr>
      </w:r>
      <w:r/>
    </w:p>
    <w:p>
      <w:pPr>
        <w:pStyle w:val="860"/>
        <w:spacing w:line="480" w:lineRule="exact"/>
        <w:rPr>
          <w:b/>
          <w:highlight w:val="none"/>
        </w:rPr>
      </w:pPr>
      <w:r>
        <w:rPr>
          <w:rFonts w:hint="eastAsia" w:ascii="Times New Roman" w:hAnsi="Times New Roman" w:cs="宋体"/>
          <w:b/>
          <w:highlight w:val="none"/>
          <w:lang w:bidi="ar"/>
        </w:rPr>
        <w:t xml:space="preserve">人员姓名、性别、年龄务必填写，否则视为未实质性响应。</w:t>
      </w:r>
      <w:r>
        <w:rPr>
          <w:b/>
          <w:highlight w:val="none"/>
        </w:rPr>
      </w:r>
      <w:r/>
    </w:p>
    <w:p>
      <w:pPr>
        <w:pStyle w:val="860"/>
        <w:spacing w:line="480" w:lineRule="exact"/>
        <w:rPr>
          <w:b/>
          <w:highlight w:val="none"/>
        </w:rPr>
      </w:pPr>
      <w:r>
        <w:rPr>
          <w:rFonts w:ascii="Times New Roman" w:hAnsi="Times New Roman"/>
          <w:b/>
          <w:highlight w:val="none"/>
          <w:lang w:bidi="ar"/>
        </w:rPr>
        <w:t xml:space="preserve">2</w:t>
      </w:r>
      <w:r>
        <w:rPr>
          <w:rFonts w:hint="eastAsia" w:ascii="Times New Roman" w:hAnsi="Times New Roman" w:cs="宋体"/>
          <w:b/>
          <w:highlight w:val="none"/>
          <w:lang w:bidi="ar"/>
        </w:rPr>
        <w:t xml:space="preserve">、因项目所需人数较多，表中所列人数达不到项目所需人数的，投标单位务必自拟“人员按采购文件要求配置到位的承诺书”加盖单位鲜章，</w:t>
      </w:r>
      <w:r>
        <w:rPr>
          <w:rFonts w:ascii="Times New Roman" w:hAnsi="Times New Roman"/>
          <w:b/>
          <w:highlight w:val="none"/>
          <w:lang w:bidi="ar"/>
        </w:rPr>
        <w:t xml:space="preserve"> </w:t>
      </w:r>
      <w:r>
        <w:rPr>
          <w:rFonts w:hint="eastAsia" w:ascii="Times New Roman" w:hAnsi="Times New Roman" w:cs="宋体"/>
          <w:b/>
          <w:highlight w:val="none"/>
          <w:lang w:bidi="ar"/>
        </w:rPr>
        <w:t xml:space="preserve">否则视为未实质性响应。</w:t>
      </w:r>
      <w:r>
        <w:rPr>
          <w:b/>
          <w:highlight w:val="none"/>
        </w:rPr>
      </w:r>
      <w:r/>
    </w:p>
    <w:p>
      <w:pPr>
        <w:pStyle w:val="860"/>
        <w:numPr>
          <w:ilvl w:val="0"/>
          <w:numId w:val="2"/>
        </w:numPr>
        <w:spacing w:line="480" w:lineRule="exact"/>
        <w:rPr>
          <w:b/>
          <w:highlight w:val="none"/>
        </w:rPr>
      </w:pPr>
      <w:r>
        <w:rPr>
          <w:rFonts w:hint="eastAsia" w:ascii="Times New Roman" w:hAnsi="Times New Roman" w:cs="宋体"/>
          <w:b/>
          <w:highlight w:val="none"/>
          <w:lang w:bidi="ar"/>
        </w:rPr>
        <w:t xml:space="preserve">其余暂未确定人员务必于合同要求的履约开始时间之前，按招标要求配备到位，否则按违约条款处理。</w:t>
      </w:r>
      <w:r>
        <w:rPr>
          <w:b/>
          <w:highlight w:val="none"/>
        </w:rPr>
      </w:r>
      <w:r/>
    </w:p>
    <w:p>
      <w:pPr>
        <w:pStyle w:val="860"/>
        <w:spacing w:line="480" w:lineRule="exact"/>
        <w:rPr>
          <w:b/>
          <w:highlight w:val="none"/>
        </w:rPr>
      </w:pPr>
      <w:r>
        <w:rPr>
          <w:b/>
          <w:highlight w:val="none"/>
        </w:rPr>
      </w:r>
      <w:r/>
    </w:p>
    <w:p>
      <w:pPr>
        <w:pStyle w:val="860"/>
        <w:rPr>
          <w:highlight w:val="none"/>
        </w:rPr>
      </w:pPr>
      <w:r/>
      <w:bookmarkStart w:id="20" w:name="_Hlk170670618"/>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法定代表人或代理人：（签字或盖章）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spacing w:line="480" w:lineRule="exact"/>
        <w:rPr>
          <w:highlight w:val="none"/>
        </w:rPr>
      </w:pPr>
      <w:r/>
      <w:bookmarkEnd w:id="20"/>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8</w:t>
      </w:r>
      <w:r>
        <w:rPr>
          <w:rFonts w:hint="eastAsia" w:ascii="Times New Roman" w:hAnsi="Times New Roman" w:cs="宋体"/>
          <w:szCs w:val="22"/>
          <w:highlight w:val="none"/>
          <w:lang w:bidi="ar"/>
        </w:rPr>
        <w:t xml:space="preserve">、投入本项目专业设备及易耗品清单</w:t>
      </w:r>
      <w:r>
        <w:rPr>
          <w:highlight w:val="none"/>
        </w:rPr>
      </w:r>
      <w:r/>
    </w:p>
    <w:p>
      <w:pPr>
        <w:pStyle w:val="860"/>
        <w:jc w:val="center"/>
        <w:spacing w:line="480" w:lineRule="exact"/>
        <w:rPr>
          <w:rFonts w:hint="eastAsia" w:ascii="宋体" w:hAnsi="宋体" w:cs="宋体"/>
          <w:bCs/>
          <w:szCs w:val="21"/>
          <w:highlight w:val="none"/>
        </w:rPr>
      </w:pPr>
      <w:r>
        <w:rPr>
          <w:rFonts w:hint="eastAsia" w:ascii="宋体" w:hAnsi="宋体" w:cs="宋体"/>
          <w:bCs/>
          <w:szCs w:val="21"/>
          <w:highlight w:val="none"/>
          <w:lang w:bidi="ar"/>
        </w:rPr>
        <w:t xml:space="preserve">投入本项目专业设备及易耗品清单</w:t>
      </w:r>
      <w:r>
        <w:rPr>
          <w:rFonts w:hint="eastAsia" w:ascii="宋体" w:hAnsi="宋体" w:cs="宋体"/>
          <w:bCs/>
          <w:szCs w:val="21"/>
          <w:highlight w:val="none"/>
        </w:rPr>
      </w:r>
      <w:r/>
    </w:p>
    <w:p>
      <w:pPr>
        <w:pStyle w:val="860"/>
        <w:rPr>
          <w:rFonts w:hint="eastAsia"/>
          <w:highlight w:val="none"/>
          <w:lang w:val="zh-CN"/>
        </w:rPr>
      </w:pPr>
      <w:r>
        <w:rPr>
          <w:rFonts w:hint="eastAsia"/>
          <w:highlight w:val="none"/>
          <w:lang w:val="zh-CN"/>
        </w:rPr>
      </w:r>
      <w:r/>
    </w:p>
    <w:tbl>
      <w:tblPr>
        <w:tblW w:w="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461"/>
        <w:gridCol w:w="1727"/>
        <w:gridCol w:w="1790"/>
        <w:gridCol w:w="819"/>
        <w:gridCol w:w="1088"/>
        <w:gridCol w:w="1147"/>
        <w:gridCol w:w="1135"/>
      </w:tblGrid>
      <w:tr>
        <w:trPr>
          <w:trHeight w:val="680"/>
        </w:trPr>
        <w:tc>
          <w:tcPr>
            <w:tcW w:w="752" w:type="dxa"/>
            <w:vAlign w:val="center"/>
            <w:textDirection w:val="lrTb"/>
            <w:noWrap w:val="false"/>
          </w:tcPr>
          <w:p>
            <w:pPr>
              <w:pStyle w:val="860"/>
              <w:jc w:val="center"/>
              <w:spacing w:line="480" w:lineRule="exact"/>
              <w:rPr>
                <w:rFonts w:hint="eastAsia" w:ascii="宋体" w:hAnsi="宋体" w:cs="宋体"/>
                <w:spacing w:val="20"/>
                <w:szCs w:val="21"/>
                <w:highlight w:val="none"/>
              </w:rPr>
            </w:pPr>
            <w:r>
              <w:rPr>
                <w:rFonts w:hint="eastAsia" w:ascii="宋体" w:hAnsi="宋体" w:cs="宋体"/>
                <w:spacing w:val="20"/>
                <w:szCs w:val="21"/>
                <w:highlight w:val="none"/>
                <w:lang w:bidi="ar"/>
              </w:rPr>
              <w:t xml:space="preserve">序号</w:t>
            </w:r>
            <w:r>
              <w:rPr>
                <w:rFonts w:hint="eastAsia" w:ascii="宋体" w:hAnsi="宋体" w:cs="宋体"/>
                <w:spacing w:val="20"/>
                <w:szCs w:val="21"/>
                <w:highlight w:val="none"/>
              </w:rPr>
            </w:r>
            <w:r/>
          </w:p>
        </w:tc>
        <w:tc>
          <w:tcPr>
            <w:tcW w:w="1461" w:type="dxa"/>
            <w:vAlign w:val="center"/>
            <w:textDirection w:val="lrTb"/>
            <w:noWrap w:val="false"/>
          </w:tcPr>
          <w:p>
            <w:pPr>
              <w:pStyle w:val="860"/>
              <w:jc w:val="center"/>
              <w:spacing w:line="480" w:lineRule="exact"/>
              <w:rPr>
                <w:rFonts w:hint="eastAsia" w:ascii="宋体" w:hAnsi="宋体" w:cs="宋体"/>
                <w:spacing w:val="20"/>
                <w:szCs w:val="21"/>
                <w:highlight w:val="none"/>
              </w:rPr>
            </w:pPr>
            <w:r>
              <w:rPr>
                <w:rFonts w:hint="eastAsia" w:ascii="Times New Roman" w:hAnsi="Times New Roman" w:cs="宋体"/>
                <w:highlight w:val="none"/>
                <w:lang w:bidi="ar"/>
              </w:rPr>
              <w:t xml:space="preserve">设备名称</w:t>
            </w:r>
            <w:r>
              <w:rPr>
                <w:rFonts w:hint="eastAsia" w:ascii="宋体" w:hAnsi="宋体" w:cs="宋体"/>
                <w:spacing w:val="20"/>
                <w:szCs w:val="21"/>
                <w:highlight w:val="none"/>
              </w:rPr>
            </w:r>
            <w:r/>
          </w:p>
        </w:tc>
        <w:tc>
          <w:tcPr>
            <w:tcW w:w="1727" w:type="dxa"/>
            <w:vAlign w:val="center"/>
            <w:textDirection w:val="lrTb"/>
            <w:noWrap w:val="false"/>
          </w:tcPr>
          <w:p>
            <w:pPr>
              <w:pStyle w:val="860"/>
              <w:jc w:val="center"/>
              <w:spacing w:line="480" w:lineRule="exact"/>
              <w:rPr>
                <w:rFonts w:hint="eastAsia" w:ascii="宋体" w:hAnsi="宋体" w:cs="宋体"/>
                <w:spacing w:val="20"/>
                <w:szCs w:val="21"/>
                <w:highlight w:val="none"/>
              </w:rPr>
            </w:pPr>
            <w:r>
              <w:rPr>
                <w:rFonts w:hint="eastAsia" w:ascii="宋体" w:hAnsi="宋体" w:cs="宋体"/>
                <w:spacing w:val="20"/>
                <w:szCs w:val="21"/>
                <w:highlight w:val="none"/>
                <w:lang w:bidi="ar"/>
              </w:rPr>
              <w:t xml:space="preserve">品牌</w:t>
            </w:r>
            <w:r>
              <w:rPr>
                <w:rFonts w:hint="eastAsia" w:ascii="宋体" w:hAnsi="宋体" w:cs="宋体"/>
                <w:spacing w:val="20"/>
                <w:szCs w:val="21"/>
                <w:highlight w:val="none"/>
              </w:rPr>
            </w:r>
            <w:r/>
          </w:p>
        </w:tc>
        <w:tc>
          <w:tcPr>
            <w:tcW w:w="1790" w:type="dxa"/>
            <w:vAlign w:val="center"/>
            <w:textDirection w:val="lrTb"/>
            <w:noWrap w:val="false"/>
          </w:tcPr>
          <w:p>
            <w:pPr>
              <w:pStyle w:val="860"/>
              <w:jc w:val="center"/>
              <w:spacing w:line="480" w:lineRule="exact"/>
              <w:rPr>
                <w:rFonts w:hint="eastAsia" w:ascii="宋体" w:hAnsi="宋体" w:cs="宋体"/>
                <w:spacing w:val="20"/>
                <w:szCs w:val="21"/>
                <w:highlight w:val="none"/>
              </w:rPr>
            </w:pPr>
            <w:r>
              <w:rPr>
                <w:rFonts w:hint="eastAsia" w:ascii="Times New Roman" w:hAnsi="Times New Roman" w:cs="宋体"/>
                <w:highlight w:val="none"/>
                <w:lang w:bidi="ar"/>
              </w:rPr>
              <w:t xml:space="preserve">规格、型号</w:t>
            </w:r>
            <w:r>
              <w:rPr>
                <w:rFonts w:hint="eastAsia" w:ascii="宋体" w:hAnsi="宋体" w:cs="宋体"/>
                <w:spacing w:val="20"/>
                <w:szCs w:val="21"/>
                <w:highlight w:val="none"/>
              </w:rPr>
            </w:r>
            <w:r/>
          </w:p>
        </w:tc>
        <w:tc>
          <w:tcPr>
            <w:tcW w:w="819" w:type="dxa"/>
            <w:vAlign w:val="center"/>
            <w:textDirection w:val="lrTb"/>
            <w:noWrap w:val="false"/>
          </w:tcPr>
          <w:p>
            <w:pPr>
              <w:pStyle w:val="860"/>
              <w:jc w:val="center"/>
              <w:spacing w:line="480" w:lineRule="exact"/>
              <w:rPr>
                <w:rFonts w:hint="eastAsia" w:ascii="宋体" w:hAnsi="宋体" w:cs="宋体"/>
                <w:spacing w:val="20"/>
                <w:szCs w:val="21"/>
                <w:highlight w:val="none"/>
              </w:rPr>
            </w:pPr>
            <w:r>
              <w:rPr>
                <w:rFonts w:hint="eastAsia" w:ascii="宋体" w:hAnsi="宋体" w:cs="宋体"/>
                <w:spacing w:val="20"/>
                <w:szCs w:val="21"/>
                <w:highlight w:val="none"/>
                <w:lang w:bidi="ar"/>
              </w:rPr>
              <w:t xml:space="preserve">单位</w:t>
            </w:r>
            <w:r>
              <w:rPr>
                <w:rFonts w:hint="eastAsia" w:ascii="宋体" w:hAnsi="宋体" w:cs="宋体"/>
                <w:spacing w:val="20"/>
                <w:szCs w:val="21"/>
                <w:highlight w:val="none"/>
              </w:rPr>
            </w:r>
            <w:r/>
          </w:p>
        </w:tc>
        <w:tc>
          <w:tcPr>
            <w:tcW w:w="1088" w:type="dxa"/>
            <w:vAlign w:val="center"/>
            <w:textDirection w:val="lrTb"/>
            <w:noWrap w:val="false"/>
          </w:tcPr>
          <w:p>
            <w:pPr>
              <w:pStyle w:val="860"/>
              <w:jc w:val="center"/>
              <w:spacing w:line="480" w:lineRule="exact"/>
              <w:rPr>
                <w:rFonts w:hint="eastAsia" w:ascii="宋体" w:hAnsi="宋体" w:cs="宋体"/>
                <w:spacing w:val="20"/>
                <w:szCs w:val="21"/>
                <w:highlight w:val="none"/>
              </w:rPr>
            </w:pPr>
            <w:r>
              <w:rPr>
                <w:rFonts w:hint="eastAsia" w:ascii="宋体" w:hAnsi="宋体" w:cs="宋体"/>
                <w:spacing w:val="20"/>
                <w:szCs w:val="21"/>
                <w:highlight w:val="none"/>
                <w:lang w:bidi="ar"/>
              </w:rPr>
              <w:t xml:space="preserve">数量</w:t>
            </w:r>
            <w:r>
              <w:rPr>
                <w:rFonts w:hint="eastAsia" w:ascii="宋体" w:hAnsi="宋体" w:cs="宋体"/>
                <w:spacing w:val="20"/>
                <w:szCs w:val="21"/>
                <w:highlight w:val="none"/>
              </w:rPr>
            </w:r>
            <w:r/>
          </w:p>
        </w:tc>
        <w:tc>
          <w:tcPr>
            <w:tcW w:w="1147" w:type="dxa"/>
            <w:vAlign w:val="center"/>
            <w:textDirection w:val="lrTb"/>
            <w:noWrap w:val="false"/>
          </w:tcPr>
          <w:p>
            <w:pPr>
              <w:pStyle w:val="860"/>
              <w:jc w:val="center"/>
              <w:spacing w:line="480" w:lineRule="exact"/>
              <w:rPr>
                <w:rFonts w:hint="eastAsia" w:ascii="宋体" w:hAnsi="宋体" w:cs="宋体"/>
                <w:spacing w:val="20"/>
                <w:szCs w:val="21"/>
                <w:highlight w:val="none"/>
              </w:rPr>
            </w:pPr>
            <w:r>
              <w:rPr>
                <w:rFonts w:hint="eastAsia" w:ascii="Times New Roman" w:hAnsi="Times New Roman" w:cs="宋体"/>
                <w:highlight w:val="none"/>
                <w:lang w:bidi="ar"/>
              </w:rPr>
              <w:t xml:space="preserve">自有</w:t>
            </w:r>
            <w:r>
              <w:rPr>
                <w:rFonts w:ascii="Times New Roman" w:hAnsi="Times New Roman"/>
                <w:highlight w:val="none"/>
                <w:lang w:bidi="ar"/>
              </w:rPr>
              <w:t xml:space="preserve">/</w:t>
            </w:r>
            <w:r>
              <w:rPr>
                <w:rFonts w:hint="eastAsia" w:ascii="Times New Roman" w:hAnsi="Times New Roman" w:cs="宋体"/>
                <w:highlight w:val="none"/>
                <w:lang w:bidi="ar"/>
              </w:rPr>
              <w:t xml:space="preserve">租赁</w:t>
            </w:r>
            <w:r>
              <w:rPr>
                <w:rFonts w:hint="eastAsia" w:ascii="宋体" w:hAnsi="宋体" w:cs="宋体"/>
                <w:spacing w:val="20"/>
                <w:szCs w:val="21"/>
                <w:highlight w:val="none"/>
              </w:rPr>
            </w:r>
            <w:r/>
          </w:p>
        </w:tc>
        <w:tc>
          <w:tcPr>
            <w:tcW w:w="1135" w:type="dxa"/>
            <w:vAlign w:val="center"/>
            <w:textDirection w:val="lrTb"/>
            <w:noWrap w:val="false"/>
          </w:tcPr>
          <w:p>
            <w:pPr>
              <w:pStyle w:val="860"/>
              <w:jc w:val="center"/>
              <w:spacing w:line="480" w:lineRule="exact"/>
              <w:rPr>
                <w:rFonts w:hint="eastAsia" w:ascii="宋体" w:hAnsi="宋体" w:cs="宋体"/>
                <w:spacing w:val="20"/>
                <w:szCs w:val="21"/>
                <w:highlight w:val="none"/>
              </w:rPr>
            </w:pPr>
            <w:r>
              <w:rPr>
                <w:rFonts w:hint="eastAsia" w:ascii="宋体" w:hAnsi="宋体" w:cs="宋体"/>
                <w:spacing w:val="20"/>
                <w:szCs w:val="21"/>
                <w:highlight w:val="none"/>
                <w:lang w:bidi="ar"/>
              </w:rPr>
              <w:t xml:space="preserve">备注</w:t>
            </w:r>
            <w:r>
              <w:rPr>
                <w:rFonts w:hint="eastAsia" w:ascii="宋体" w:hAnsi="宋体" w:cs="宋体"/>
                <w:spacing w:val="20"/>
                <w:szCs w:val="21"/>
                <w:highlight w:val="none"/>
              </w:rPr>
            </w:r>
            <w:r/>
          </w:p>
        </w:tc>
      </w:tr>
      <w:tr>
        <w:trPr>
          <w:trHeight w:val="468"/>
        </w:trPr>
        <w:tc>
          <w:tcPr>
            <w:tcW w:w="752"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1</w:t>
            </w:r>
            <w:r>
              <w:rPr>
                <w:rFonts w:hint="eastAsia" w:ascii="宋体" w:hAnsi="宋体" w:cs="宋体"/>
                <w:szCs w:val="21"/>
                <w:highlight w:val="none"/>
              </w:rPr>
            </w:r>
            <w:r/>
          </w:p>
        </w:tc>
        <w:tc>
          <w:tcPr>
            <w:tcW w:w="1461"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2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90"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819"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088"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4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35"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r>
      <w:tr>
        <w:trPr>
          <w:trHeight w:val="403"/>
        </w:trPr>
        <w:tc>
          <w:tcPr>
            <w:tcW w:w="752"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461"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2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90"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819"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088"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4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35"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r>
      <w:tr>
        <w:trPr>
          <w:trHeight w:val="426"/>
        </w:trPr>
        <w:tc>
          <w:tcPr>
            <w:tcW w:w="752"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1461"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2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90"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819"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088"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4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35"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r>
      <w:tr>
        <w:trPr>
          <w:trHeight w:val="490"/>
        </w:trPr>
        <w:tc>
          <w:tcPr>
            <w:tcW w:w="752"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4</w:t>
            </w:r>
            <w:r>
              <w:rPr>
                <w:rFonts w:hint="eastAsia" w:ascii="宋体" w:hAnsi="宋体" w:cs="宋体"/>
                <w:szCs w:val="21"/>
                <w:highlight w:val="none"/>
              </w:rPr>
            </w:r>
            <w:r/>
          </w:p>
        </w:tc>
        <w:tc>
          <w:tcPr>
            <w:tcW w:w="1461"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2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90"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819"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088"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4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35"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r>
      <w:tr>
        <w:trPr>
          <w:trHeight w:val="426"/>
        </w:trPr>
        <w:tc>
          <w:tcPr>
            <w:tcW w:w="752"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461"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2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90"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819"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088"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4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35"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r>
      <w:tr>
        <w:trPr>
          <w:trHeight w:val="491"/>
        </w:trPr>
        <w:tc>
          <w:tcPr>
            <w:tcW w:w="752"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lang w:bidi="ar"/>
              </w:rPr>
              <w:t xml:space="preserve">…</w:t>
            </w:r>
            <w:r>
              <w:rPr>
                <w:rFonts w:hint="eastAsia" w:ascii="宋体" w:hAnsi="宋体" w:cs="宋体"/>
                <w:szCs w:val="21"/>
                <w:highlight w:val="none"/>
              </w:rPr>
            </w:r>
            <w:r/>
          </w:p>
        </w:tc>
        <w:tc>
          <w:tcPr>
            <w:tcW w:w="1461"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2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790"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819"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088"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47"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c>
          <w:tcPr>
            <w:tcW w:w="1135" w:type="dxa"/>
            <w:vAlign w:val="center"/>
            <w:textDirection w:val="lrTb"/>
            <w:noWrap w:val="false"/>
          </w:tcPr>
          <w:p>
            <w:pPr>
              <w:pStyle w:val="860"/>
              <w:jc w:val="center"/>
              <w:spacing w:line="480" w:lineRule="exact"/>
              <w:rPr>
                <w:rFonts w:hint="eastAsia" w:ascii="宋体" w:hAnsi="宋体" w:cs="宋体"/>
                <w:szCs w:val="21"/>
                <w:highlight w:val="none"/>
              </w:rPr>
            </w:pPr>
            <w:r>
              <w:rPr>
                <w:rFonts w:hint="eastAsia" w:ascii="宋体" w:hAnsi="宋体" w:cs="宋体"/>
                <w:szCs w:val="21"/>
                <w:highlight w:val="none"/>
              </w:rPr>
            </w:r>
            <w:r/>
          </w:p>
        </w:tc>
      </w:tr>
    </w:tbl>
    <w:p>
      <w:pPr>
        <w:pStyle w:val="86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供应商：（单位盖章）</w:t>
      </w:r>
      <w:r>
        <w:rPr>
          <w:rFonts w:hint="eastAsia" w:ascii="宋体" w:hAnsi="宋体" w:cs="宋体"/>
          <w:szCs w:val="21"/>
          <w:highlight w:val="none"/>
        </w:rPr>
      </w:r>
      <w:r/>
    </w:p>
    <w:p>
      <w:pPr>
        <w:pStyle w:val="86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法定代表人或代理人：（签字或盖章）</w:t>
      </w:r>
      <w:r>
        <w:rPr>
          <w:rFonts w:hint="eastAsia" w:ascii="宋体" w:hAnsi="宋体" w:cs="宋体"/>
          <w:szCs w:val="21"/>
          <w:highlight w:val="none"/>
        </w:rPr>
      </w:r>
      <w:r/>
    </w:p>
    <w:p>
      <w:pPr>
        <w:pStyle w:val="86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日期：    年   月    日</w:t>
      </w:r>
      <w:r>
        <w:rPr>
          <w:rFonts w:hint="eastAsia" w:ascii="宋体" w:hAnsi="宋体" w:cs="宋体"/>
          <w:szCs w:val="21"/>
          <w:highlight w:val="none"/>
        </w:rPr>
      </w:r>
      <w:r/>
    </w:p>
    <w:p>
      <w:pPr>
        <w:pStyle w:val="860"/>
        <w:jc w:val="left"/>
        <w:spacing w:line="480" w:lineRule="exact"/>
        <w:rPr>
          <w:rFonts w:hint="eastAsia" w:ascii="宋体" w:hAnsi="宋体" w:cs="宋体"/>
          <w:szCs w:val="21"/>
          <w:highlight w:val="none"/>
        </w:rPr>
      </w:pPr>
      <w:r>
        <w:rPr>
          <w:rFonts w:hint="eastAsia" w:ascii="宋体" w:hAnsi="宋体" w:cs="宋体"/>
          <w:szCs w:val="21"/>
          <w:highlight w:val="none"/>
        </w:rPr>
      </w:r>
      <w:r/>
    </w:p>
    <w:p>
      <w:pPr>
        <w:pStyle w:val="86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注：若事项较多，投标人可根据投标内容的实际情况另纸说明。</w:t>
      </w:r>
      <w:r>
        <w:rPr>
          <w:rFonts w:hint="eastAsia" w:ascii="宋体" w:hAnsi="宋体" w:cs="宋体"/>
          <w:szCs w:val="21"/>
          <w:highlight w:val="none"/>
        </w:rPr>
      </w:r>
      <w:r/>
    </w:p>
    <w:p>
      <w:pPr>
        <w:pStyle w:val="860"/>
        <w:ind w:firstLine="422"/>
        <w:spacing w:line="480" w:lineRule="exact"/>
        <w:rPr>
          <w:rFonts w:hint="eastAsia" w:ascii="宋体" w:hAnsi="宋体" w:cs="宋体"/>
          <w:b/>
          <w:szCs w:val="21"/>
          <w:highlight w:val="none"/>
          <w:lang w:val="zh-CN"/>
        </w:rPr>
      </w:pPr>
      <w:r>
        <w:rPr>
          <w:rFonts w:hint="eastAsia" w:ascii="宋体" w:hAnsi="宋体" w:cs="宋体"/>
          <w:b/>
          <w:szCs w:val="21"/>
          <w:highlight w:val="none"/>
          <w:lang w:val="zh-CN" w:bidi="ar"/>
        </w:rPr>
        <w:t xml:space="preserve">供应商需在投标文件中列出拟投入本项目的设备和易耗品（相关信息填入附件《投入本项目专业设备及易耗品清单》），不得低于招标书要求，清单中涉及工具及易耗品名称，需与采购单位实际使用要求符合，低于要求的符合性审查不通过。</w:t>
      </w:r>
      <w:r>
        <w:rPr>
          <w:rFonts w:hint="eastAsia" w:ascii="宋体" w:hAnsi="宋体" w:cs="宋体"/>
          <w:b/>
          <w:szCs w:val="21"/>
          <w:highlight w:val="none"/>
          <w:lang w:val="zh-CN"/>
        </w:rPr>
      </w:r>
      <w:r/>
    </w:p>
    <w:p>
      <w:pPr>
        <w:pStyle w:val="860"/>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9</w:t>
      </w:r>
      <w:r>
        <w:rPr>
          <w:rFonts w:hint="eastAsia" w:ascii="Times New Roman" w:hAnsi="Times New Roman" w:cs="宋体"/>
          <w:szCs w:val="22"/>
          <w:highlight w:val="none"/>
          <w:lang w:bidi="ar"/>
        </w:rPr>
        <w:t xml:space="preserve">、类似业绩一览表</w:t>
      </w:r>
      <w:r>
        <w:rPr>
          <w:highlight w:val="none"/>
        </w:rPr>
      </w:r>
      <w:r/>
    </w:p>
    <w:p>
      <w:pPr>
        <w:pStyle w:val="860"/>
        <w:jc w:val="center"/>
        <w:spacing w:line="480" w:lineRule="exact"/>
        <w:rPr>
          <w:highlight w:val="none"/>
        </w:rPr>
      </w:pPr>
      <w:r>
        <w:rPr>
          <w:rFonts w:hint="eastAsia" w:ascii="Times New Roman" w:hAnsi="Times New Roman" w:cs="宋体"/>
          <w:szCs w:val="22"/>
          <w:highlight w:val="none"/>
          <w:lang w:bidi="ar"/>
        </w:rPr>
        <w:t xml:space="preserve">类似业绩一览表</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45"/>
        <w:gridCol w:w="1479"/>
        <w:gridCol w:w="1621"/>
        <w:gridCol w:w="1892"/>
        <w:gridCol w:w="1866"/>
      </w:tblGrid>
      <w:tr>
        <w:trPr/>
        <w:tc>
          <w:tcPr>
            <w:tcW w:w="828"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序号</w:t>
            </w:r>
            <w:r>
              <w:rPr>
                <w:highlight w:val="none"/>
              </w:rPr>
            </w:r>
            <w:r/>
          </w:p>
        </w:tc>
        <w:tc>
          <w:tcPr>
            <w:tcW w:w="1345"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项目名称</w:t>
            </w:r>
            <w:r>
              <w:rPr>
                <w:highlight w:val="none"/>
              </w:rPr>
            </w:r>
            <w:r/>
          </w:p>
        </w:tc>
        <w:tc>
          <w:tcPr>
            <w:tcW w:w="147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合同签订时间</w:t>
            </w:r>
            <w:r>
              <w:rPr>
                <w:highlight w:val="none"/>
              </w:rPr>
            </w:r>
            <w:r/>
          </w:p>
        </w:tc>
        <w:tc>
          <w:tcPr>
            <w:tcW w:w="1621" w:type="dxa"/>
            <w:vAlign w:val="center"/>
            <w:textDirection w:val="lrTb"/>
            <w:noWrap w:val="false"/>
          </w:tcPr>
          <w:p>
            <w:pPr>
              <w:pStyle w:val="860"/>
              <w:jc w:val="center"/>
              <w:rPr>
                <w:highlight w:val="none"/>
              </w:rPr>
            </w:pPr>
            <w:r>
              <w:rPr>
                <w:rFonts w:hint="eastAsia" w:ascii="Times New Roman" w:hAnsi="Times New Roman" w:cs="宋体"/>
                <w:szCs w:val="22"/>
                <w:highlight w:val="none"/>
                <w:lang w:bidi="ar"/>
              </w:rPr>
              <w:t xml:space="preserve">合同金额</w:t>
            </w:r>
            <w:r>
              <w:rPr>
                <w:highlight w:val="none"/>
              </w:rPr>
            </w:r>
            <w:r/>
          </w:p>
          <w:p>
            <w:pPr>
              <w:pStyle w:val="860"/>
              <w:jc w:val="center"/>
              <w:rPr>
                <w:highlight w:val="none"/>
              </w:rPr>
            </w:pPr>
            <w:r>
              <w:rPr>
                <w:rFonts w:hint="eastAsia" w:ascii="Times New Roman" w:hAnsi="Times New Roman" w:cs="宋体"/>
                <w:highlight w:val="none"/>
                <w:lang w:bidi="ar"/>
              </w:rPr>
              <w:t xml:space="preserve">（人民币）</w:t>
            </w:r>
            <w:r>
              <w:rPr>
                <w:highlight w:val="none"/>
              </w:rPr>
            </w:r>
            <w:r/>
          </w:p>
        </w:tc>
        <w:tc>
          <w:tcPr>
            <w:tcW w:w="1892"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甲方单位</w:t>
            </w:r>
            <w:r>
              <w:rPr>
                <w:highlight w:val="none"/>
              </w:rPr>
            </w:r>
            <w:r/>
          </w:p>
        </w:tc>
        <w:tc>
          <w:tcPr>
            <w:tcW w:w="1866"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备注</w:t>
            </w:r>
            <w:r>
              <w:rPr>
                <w:highlight w:val="none"/>
              </w:rPr>
            </w:r>
            <w:r/>
          </w:p>
        </w:tc>
      </w:tr>
      <w:tr>
        <w:trPr/>
        <w:tc>
          <w:tcPr>
            <w:tcW w:w="8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1</w:t>
            </w:r>
            <w:r>
              <w:rPr>
                <w:highlight w:val="none"/>
              </w:rPr>
            </w:r>
            <w:r/>
          </w:p>
        </w:tc>
        <w:tc>
          <w:tcPr>
            <w:tcW w:w="1345" w:type="dxa"/>
            <w:vAlign w:val="center"/>
            <w:textDirection w:val="lrTb"/>
            <w:noWrap w:val="false"/>
          </w:tcPr>
          <w:p>
            <w:pPr>
              <w:pStyle w:val="860"/>
              <w:spacing w:line="480" w:lineRule="exact"/>
              <w:rPr>
                <w:highlight w:val="none"/>
              </w:rPr>
            </w:pPr>
            <w:r>
              <w:rPr>
                <w:highlight w:val="none"/>
              </w:rPr>
            </w:r>
            <w:r/>
          </w:p>
        </w:tc>
        <w:tc>
          <w:tcPr>
            <w:tcW w:w="1479" w:type="dxa"/>
            <w:vAlign w:val="top"/>
            <w:textDirection w:val="lrTb"/>
            <w:noWrap w:val="false"/>
          </w:tcPr>
          <w:p>
            <w:pPr>
              <w:pStyle w:val="860"/>
              <w:spacing w:line="480" w:lineRule="exact"/>
              <w:rPr>
                <w:highlight w:val="none"/>
              </w:rPr>
            </w:pPr>
            <w:r>
              <w:rPr>
                <w:highlight w:val="none"/>
              </w:rPr>
            </w:r>
            <w:r/>
          </w:p>
        </w:tc>
        <w:tc>
          <w:tcPr>
            <w:tcW w:w="1621" w:type="dxa"/>
            <w:vAlign w:val="center"/>
            <w:textDirection w:val="lrTb"/>
            <w:noWrap w:val="false"/>
          </w:tcPr>
          <w:p>
            <w:pPr>
              <w:pStyle w:val="860"/>
              <w:spacing w:line="480" w:lineRule="exact"/>
              <w:rPr>
                <w:highlight w:val="none"/>
              </w:rPr>
            </w:pPr>
            <w:r>
              <w:rPr>
                <w:highlight w:val="none"/>
              </w:rPr>
            </w:r>
            <w:r/>
          </w:p>
        </w:tc>
        <w:tc>
          <w:tcPr>
            <w:tcW w:w="1892" w:type="dxa"/>
            <w:vAlign w:val="center"/>
            <w:textDirection w:val="lrTb"/>
            <w:noWrap w:val="false"/>
          </w:tcPr>
          <w:p>
            <w:pPr>
              <w:pStyle w:val="860"/>
              <w:spacing w:line="480" w:lineRule="exact"/>
              <w:rPr>
                <w:highlight w:val="none"/>
              </w:rPr>
            </w:pPr>
            <w:r>
              <w:rPr>
                <w:highlight w:val="none"/>
              </w:rPr>
            </w:r>
            <w:r/>
          </w:p>
        </w:tc>
        <w:tc>
          <w:tcPr>
            <w:tcW w:w="1866" w:type="dxa"/>
            <w:vAlign w:val="center"/>
            <w:textDirection w:val="lrTb"/>
            <w:noWrap w:val="false"/>
          </w:tcPr>
          <w:p>
            <w:pPr>
              <w:pStyle w:val="860"/>
              <w:spacing w:line="480" w:lineRule="exact"/>
              <w:rPr>
                <w:highlight w:val="none"/>
              </w:rPr>
            </w:pPr>
            <w:r>
              <w:rPr>
                <w:highlight w:val="none"/>
              </w:rPr>
            </w:r>
            <w:r/>
          </w:p>
        </w:tc>
      </w:tr>
      <w:tr>
        <w:trPr/>
        <w:tc>
          <w:tcPr>
            <w:tcW w:w="8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2</w:t>
            </w:r>
            <w:r>
              <w:rPr>
                <w:highlight w:val="none"/>
              </w:rPr>
            </w:r>
            <w:r/>
          </w:p>
        </w:tc>
        <w:tc>
          <w:tcPr>
            <w:tcW w:w="1345" w:type="dxa"/>
            <w:vAlign w:val="center"/>
            <w:textDirection w:val="lrTb"/>
            <w:noWrap w:val="false"/>
          </w:tcPr>
          <w:p>
            <w:pPr>
              <w:pStyle w:val="860"/>
              <w:spacing w:line="480" w:lineRule="exact"/>
              <w:rPr>
                <w:highlight w:val="none"/>
              </w:rPr>
            </w:pPr>
            <w:r>
              <w:rPr>
                <w:highlight w:val="none"/>
              </w:rPr>
            </w:r>
            <w:r/>
          </w:p>
        </w:tc>
        <w:tc>
          <w:tcPr>
            <w:tcW w:w="1479" w:type="dxa"/>
            <w:vAlign w:val="top"/>
            <w:textDirection w:val="lrTb"/>
            <w:noWrap w:val="false"/>
          </w:tcPr>
          <w:p>
            <w:pPr>
              <w:pStyle w:val="860"/>
              <w:spacing w:line="480" w:lineRule="exact"/>
              <w:rPr>
                <w:highlight w:val="none"/>
              </w:rPr>
            </w:pPr>
            <w:r>
              <w:rPr>
                <w:highlight w:val="none"/>
              </w:rPr>
            </w:r>
            <w:r/>
          </w:p>
        </w:tc>
        <w:tc>
          <w:tcPr>
            <w:tcW w:w="1621" w:type="dxa"/>
            <w:vAlign w:val="center"/>
            <w:textDirection w:val="lrTb"/>
            <w:noWrap w:val="false"/>
          </w:tcPr>
          <w:p>
            <w:pPr>
              <w:pStyle w:val="860"/>
              <w:spacing w:line="480" w:lineRule="exact"/>
              <w:rPr>
                <w:highlight w:val="none"/>
              </w:rPr>
            </w:pPr>
            <w:r>
              <w:rPr>
                <w:highlight w:val="none"/>
              </w:rPr>
            </w:r>
            <w:r/>
          </w:p>
        </w:tc>
        <w:tc>
          <w:tcPr>
            <w:tcW w:w="1892" w:type="dxa"/>
            <w:vAlign w:val="center"/>
            <w:textDirection w:val="lrTb"/>
            <w:noWrap w:val="false"/>
          </w:tcPr>
          <w:p>
            <w:pPr>
              <w:pStyle w:val="860"/>
              <w:spacing w:line="480" w:lineRule="exact"/>
              <w:rPr>
                <w:highlight w:val="none"/>
              </w:rPr>
            </w:pPr>
            <w:r>
              <w:rPr>
                <w:highlight w:val="none"/>
              </w:rPr>
            </w:r>
            <w:r/>
          </w:p>
        </w:tc>
        <w:tc>
          <w:tcPr>
            <w:tcW w:w="1866" w:type="dxa"/>
            <w:vAlign w:val="center"/>
            <w:textDirection w:val="lrTb"/>
            <w:noWrap w:val="false"/>
          </w:tcPr>
          <w:p>
            <w:pPr>
              <w:pStyle w:val="860"/>
              <w:spacing w:line="480" w:lineRule="exact"/>
              <w:rPr>
                <w:highlight w:val="none"/>
              </w:rPr>
            </w:pPr>
            <w:r>
              <w:rPr>
                <w:highlight w:val="none"/>
              </w:rPr>
            </w:r>
            <w:r/>
          </w:p>
        </w:tc>
      </w:tr>
      <w:tr>
        <w:trPr/>
        <w:tc>
          <w:tcPr>
            <w:tcW w:w="8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3</w:t>
            </w:r>
            <w:r>
              <w:rPr>
                <w:highlight w:val="none"/>
              </w:rPr>
            </w:r>
            <w:r/>
          </w:p>
        </w:tc>
        <w:tc>
          <w:tcPr>
            <w:tcW w:w="1345" w:type="dxa"/>
            <w:vAlign w:val="center"/>
            <w:textDirection w:val="lrTb"/>
            <w:noWrap w:val="false"/>
          </w:tcPr>
          <w:p>
            <w:pPr>
              <w:pStyle w:val="860"/>
              <w:spacing w:line="480" w:lineRule="exact"/>
              <w:rPr>
                <w:highlight w:val="none"/>
              </w:rPr>
            </w:pPr>
            <w:r>
              <w:rPr>
                <w:highlight w:val="none"/>
              </w:rPr>
            </w:r>
            <w:r/>
          </w:p>
        </w:tc>
        <w:tc>
          <w:tcPr>
            <w:tcW w:w="1479" w:type="dxa"/>
            <w:vAlign w:val="top"/>
            <w:textDirection w:val="lrTb"/>
            <w:noWrap w:val="false"/>
          </w:tcPr>
          <w:p>
            <w:pPr>
              <w:pStyle w:val="860"/>
              <w:spacing w:line="480" w:lineRule="exact"/>
              <w:rPr>
                <w:highlight w:val="none"/>
              </w:rPr>
            </w:pPr>
            <w:r>
              <w:rPr>
                <w:highlight w:val="none"/>
              </w:rPr>
            </w:r>
            <w:r/>
          </w:p>
        </w:tc>
        <w:tc>
          <w:tcPr>
            <w:tcW w:w="1621" w:type="dxa"/>
            <w:vAlign w:val="center"/>
            <w:textDirection w:val="lrTb"/>
            <w:noWrap w:val="false"/>
          </w:tcPr>
          <w:p>
            <w:pPr>
              <w:pStyle w:val="860"/>
              <w:spacing w:line="480" w:lineRule="exact"/>
              <w:rPr>
                <w:highlight w:val="none"/>
              </w:rPr>
            </w:pPr>
            <w:r>
              <w:rPr>
                <w:highlight w:val="none"/>
              </w:rPr>
            </w:r>
            <w:r/>
          </w:p>
        </w:tc>
        <w:tc>
          <w:tcPr>
            <w:tcW w:w="1892" w:type="dxa"/>
            <w:vAlign w:val="center"/>
            <w:textDirection w:val="lrTb"/>
            <w:noWrap w:val="false"/>
          </w:tcPr>
          <w:p>
            <w:pPr>
              <w:pStyle w:val="860"/>
              <w:spacing w:line="480" w:lineRule="exact"/>
              <w:rPr>
                <w:highlight w:val="none"/>
              </w:rPr>
            </w:pPr>
            <w:r>
              <w:rPr>
                <w:highlight w:val="none"/>
              </w:rPr>
            </w:r>
            <w:r/>
          </w:p>
        </w:tc>
        <w:tc>
          <w:tcPr>
            <w:tcW w:w="1866" w:type="dxa"/>
            <w:vAlign w:val="center"/>
            <w:textDirection w:val="lrTb"/>
            <w:noWrap w:val="false"/>
          </w:tcPr>
          <w:p>
            <w:pPr>
              <w:pStyle w:val="860"/>
              <w:spacing w:line="480" w:lineRule="exact"/>
              <w:rPr>
                <w:highlight w:val="none"/>
              </w:rPr>
            </w:pPr>
            <w:r>
              <w:rPr>
                <w:highlight w:val="none"/>
              </w:rPr>
            </w:r>
            <w:r/>
          </w:p>
        </w:tc>
      </w:tr>
      <w:tr>
        <w:trPr/>
        <w:tc>
          <w:tcPr>
            <w:tcW w:w="8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4</w:t>
            </w:r>
            <w:r>
              <w:rPr>
                <w:highlight w:val="none"/>
              </w:rPr>
            </w:r>
            <w:r/>
          </w:p>
        </w:tc>
        <w:tc>
          <w:tcPr>
            <w:tcW w:w="1345" w:type="dxa"/>
            <w:vAlign w:val="center"/>
            <w:textDirection w:val="lrTb"/>
            <w:noWrap w:val="false"/>
          </w:tcPr>
          <w:p>
            <w:pPr>
              <w:pStyle w:val="860"/>
              <w:spacing w:line="480" w:lineRule="exact"/>
              <w:rPr>
                <w:highlight w:val="none"/>
              </w:rPr>
            </w:pPr>
            <w:r>
              <w:rPr>
                <w:highlight w:val="none"/>
              </w:rPr>
            </w:r>
            <w:r/>
          </w:p>
        </w:tc>
        <w:tc>
          <w:tcPr>
            <w:tcW w:w="1479" w:type="dxa"/>
            <w:vAlign w:val="top"/>
            <w:textDirection w:val="lrTb"/>
            <w:noWrap w:val="false"/>
          </w:tcPr>
          <w:p>
            <w:pPr>
              <w:pStyle w:val="860"/>
              <w:spacing w:line="480" w:lineRule="exact"/>
              <w:rPr>
                <w:highlight w:val="none"/>
              </w:rPr>
            </w:pPr>
            <w:r>
              <w:rPr>
                <w:highlight w:val="none"/>
              </w:rPr>
            </w:r>
            <w:r/>
          </w:p>
        </w:tc>
        <w:tc>
          <w:tcPr>
            <w:tcW w:w="1621" w:type="dxa"/>
            <w:vAlign w:val="center"/>
            <w:textDirection w:val="lrTb"/>
            <w:noWrap w:val="false"/>
          </w:tcPr>
          <w:p>
            <w:pPr>
              <w:pStyle w:val="860"/>
              <w:spacing w:line="480" w:lineRule="exact"/>
              <w:rPr>
                <w:highlight w:val="none"/>
              </w:rPr>
            </w:pPr>
            <w:r>
              <w:rPr>
                <w:highlight w:val="none"/>
              </w:rPr>
            </w:r>
            <w:r/>
          </w:p>
        </w:tc>
        <w:tc>
          <w:tcPr>
            <w:tcW w:w="1892" w:type="dxa"/>
            <w:vAlign w:val="center"/>
            <w:textDirection w:val="lrTb"/>
            <w:noWrap w:val="false"/>
          </w:tcPr>
          <w:p>
            <w:pPr>
              <w:pStyle w:val="860"/>
              <w:spacing w:line="480" w:lineRule="exact"/>
              <w:rPr>
                <w:highlight w:val="none"/>
              </w:rPr>
            </w:pPr>
            <w:r>
              <w:rPr>
                <w:highlight w:val="none"/>
              </w:rPr>
            </w:r>
            <w:r/>
          </w:p>
        </w:tc>
        <w:tc>
          <w:tcPr>
            <w:tcW w:w="1866" w:type="dxa"/>
            <w:vAlign w:val="center"/>
            <w:textDirection w:val="lrTb"/>
            <w:noWrap w:val="false"/>
          </w:tcPr>
          <w:p>
            <w:pPr>
              <w:pStyle w:val="860"/>
              <w:spacing w:line="480" w:lineRule="exact"/>
              <w:rPr>
                <w:highlight w:val="none"/>
              </w:rPr>
            </w:pPr>
            <w:r>
              <w:rPr>
                <w:highlight w:val="none"/>
              </w:rPr>
            </w:r>
            <w:r/>
          </w:p>
        </w:tc>
      </w:tr>
      <w:tr>
        <w:trPr/>
        <w:tc>
          <w:tcPr>
            <w:tcW w:w="8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5</w:t>
            </w:r>
            <w:r>
              <w:rPr>
                <w:highlight w:val="none"/>
              </w:rPr>
            </w:r>
            <w:r/>
          </w:p>
        </w:tc>
        <w:tc>
          <w:tcPr>
            <w:tcW w:w="1345" w:type="dxa"/>
            <w:vAlign w:val="center"/>
            <w:textDirection w:val="lrTb"/>
            <w:noWrap w:val="false"/>
          </w:tcPr>
          <w:p>
            <w:pPr>
              <w:pStyle w:val="860"/>
              <w:spacing w:line="480" w:lineRule="exact"/>
              <w:rPr>
                <w:highlight w:val="none"/>
              </w:rPr>
            </w:pPr>
            <w:r>
              <w:rPr>
                <w:highlight w:val="none"/>
              </w:rPr>
            </w:r>
            <w:r/>
          </w:p>
        </w:tc>
        <w:tc>
          <w:tcPr>
            <w:tcW w:w="1479" w:type="dxa"/>
            <w:vAlign w:val="top"/>
            <w:textDirection w:val="lrTb"/>
            <w:noWrap w:val="false"/>
          </w:tcPr>
          <w:p>
            <w:pPr>
              <w:pStyle w:val="860"/>
              <w:spacing w:line="480" w:lineRule="exact"/>
              <w:rPr>
                <w:highlight w:val="none"/>
              </w:rPr>
            </w:pPr>
            <w:r>
              <w:rPr>
                <w:highlight w:val="none"/>
              </w:rPr>
            </w:r>
            <w:r/>
          </w:p>
        </w:tc>
        <w:tc>
          <w:tcPr>
            <w:tcW w:w="1621" w:type="dxa"/>
            <w:vAlign w:val="center"/>
            <w:textDirection w:val="lrTb"/>
            <w:noWrap w:val="false"/>
          </w:tcPr>
          <w:p>
            <w:pPr>
              <w:pStyle w:val="860"/>
              <w:spacing w:line="480" w:lineRule="exact"/>
              <w:rPr>
                <w:highlight w:val="none"/>
              </w:rPr>
            </w:pPr>
            <w:r>
              <w:rPr>
                <w:highlight w:val="none"/>
              </w:rPr>
            </w:r>
            <w:r/>
          </w:p>
        </w:tc>
        <w:tc>
          <w:tcPr>
            <w:tcW w:w="1892" w:type="dxa"/>
            <w:vAlign w:val="center"/>
            <w:textDirection w:val="lrTb"/>
            <w:noWrap w:val="false"/>
          </w:tcPr>
          <w:p>
            <w:pPr>
              <w:pStyle w:val="860"/>
              <w:spacing w:line="480" w:lineRule="exact"/>
              <w:rPr>
                <w:highlight w:val="none"/>
              </w:rPr>
            </w:pPr>
            <w:r>
              <w:rPr>
                <w:highlight w:val="none"/>
              </w:rPr>
            </w:r>
            <w:r/>
          </w:p>
        </w:tc>
        <w:tc>
          <w:tcPr>
            <w:tcW w:w="1866" w:type="dxa"/>
            <w:vAlign w:val="center"/>
            <w:textDirection w:val="lrTb"/>
            <w:noWrap w:val="false"/>
          </w:tcPr>
          <w:p>
            <w:pPr>
              <w:pStyle w:val="860"/>
              <w:spacing w:line="480" w:lineRule="exact"/>
              <w:rPr>
                <w:highlight w:val="none"/>
              </w:rPr>
            </w:pPr>
            <w:r>
              <w:rPr>
                <w:highlight w:val="none"/>
              </w:rPr>
            </w:r>
            <w:r/>
          </w:p>
        </w:tc>
      </w:tr>
      <w:tr>
        <w:trPr/>
        <w:tc>
          <w:tcPr>
            <w:tcW w:w="828" w:type="dxa"/>
            <w:vAlign w:val="center"/>
            <w:textDirection w:val="lrTb"/>
            <w:noWrap w:val="false"/>
          </w:tcPr>
          <w:p>
            <w:pPr>
              <w:pStyle w:val="860"/>
              <w:jc w:val="center"/>
              <w:spacing w:line="480" w:lineRule="exact"/>
              <w:rPr>
                <w:highlight w:val="none"/>
              </w:rPr>
            </w:pPr>
            <w:r>
              <w:rPr>
                <w:rFonts w:ascii="Times New Roman" w:hAnsi="Times New Roman"/>
                <w:highlight w:val="none"/>
                <w:lang w:bidi="ar"/>
              </w:rPr>
              <w:t xml:space="preserve">6</w:t>
            </w:r>
            <w:r>
              <w:rPr>
                <w:highlight w:val="none"/>
              </w:rPr>
            </w:r>
            <w:r/>
          </w:p>
        </w:tc>
        <w:tc>
          <w:tcPr>
            <w:tcW w:w="1345" w:type="dxa"/>
            <w:vAlign w:val="center"/>
            <w:textDirection w:val="lrTb"/>
            <w:noWrap w:val="false"/>
          </w:tcPr>
          <w:p>
            <w:pPr>
              <w:pStyle w:val="860"/>
              <w:spacing w:line="480" w:lineRule="exact"/>
              <w:rPr>
                <w:highlight w:val="none"/>
              </w:rPr>
            </w:pPr>
            <w:r>
              <w:rPr>
                <w:highlight w:val="none"/>
              </w:rPr>
            </w:r>
            <w:r/>
          </w:p>
        </w:tc>
        <w:tc>
          <w:tcPr>
            <w:tcW w:w="1479" w:type="dxa"/>
            <w:vAlign w:val="top"/>
            <w:textDirection w:val="lrTb"/>
            <w:noWrap w:val="false"/>
          </w:tcPr>
          <w:p>
            <w:pPr>
              <w:pStyle w:val="860"/>
              <w:spacing w:line="480" w:lineRule="exact"/>
              <w:rPr>
                <w:highlight w:val="none"/>
              </w:rPr>
            </w:pPr>
            <w:r>
              <w:rPr>
                <w:highlight w:val="none"/>
              </w:rPr>
            </w:r>
            <w:r/>
          </w:p>
        </w:tc>
        <w:tc>
          <w:tcPr>
            <w:tcW w:w="1621" w:type="dxa"/>
            <w:vAlign w:val="center"/>
            <w:textDirection w:val="lrTb"/>
            <w:noWrap w:val="false"/>
          </w:tcPr>
          <w:p>
            <w:pPr>
              <w:pStyle w:val="860"/>
              <w:spacing w:line="480" w:lineRule="exact"/>
              <w:rPr>
                <w:highlight w:val="none"/>
              </w:rPr>
            </w:pPr>
            <w:r>
              <w:rPr>
                <w:highlight w:val="none"/>
              </w:rPr>
            </w:r>
            <w:r/>
          </w:p>
        </w:tc>
        <w:tc>
          <w:tcPr>
            <w:tcW w:w="1892" w:type="dxa"/>
            <w:vAlign w:val="center"/>
            <w:textDirection w:val="lrTb"/>
            <w:noWrap w:val="false"/>
          </w:tcPr>
          <w:p>
            <w:pPr>
              <w:pStyle w:val="860"/>
              <w:spacing w:line="480" w:lineRule="exact"/>
              <w:rPr>
                <w:highlight w:val="none"/>
              </w:rPr>
            </w:pPr>
            <w:r>
              <w:rPr>
                <w:highlight w:val="none"/>
              </w:rPr>
            </w:r>
            <w:r/>
          </w:p>
        </w:tc>
        <w:tc>
          <w:tcPr>
            <w:tcW w:w="1866" w:type="dxa"/>
            <w:vAlign w:val="center"/>
            <w:textDirection w:val="lrTb"/>
            <w:noWrap w:val="false"/>
          </w:tcPr>
          <w:p>
            <w:pPr>
              <w:pStyle w:val="860"/>
              <w:spacing w:line="480" w:lineRule="exact"/>
              <w:rPr>
                <w:highlight w:val="none"/>
              </w:rPr>
            </w:pPr>
            <w:r>
              <w:rPr>
                <w:highlight w:val="none"/>
              </w:rPr>
            </w:r>
            <w:r/>
          </w:p>
        </w:tc>
      </w:tr>
    </w:tbl>
    <w:p>
      <w:pPr>
        <w:pStyle w:val="860"/>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法定代表人或代理人：（签字或盖章）</w:t>
      </w:r>
      <w:r>
        <w:rPr>
          <w:highlight w:val="none"/>
        </w:rPr>
      </w:r>
      <w:r/>
    </w:p>
    <w:p>
      <w:pPr>
        <w:pStyle w:val="860"/>
        <w:spacing w:line="480" w:lineRule="exact"/>
        <w:rPr>
          <w:rFonts w:cs="宋体"/>
          <w:szCs w:val="22"/>
          <w:highlight w:val="none"/>
          <w:lang w:bidi="ar"/>
        </w:rPr>
      </w:pPr>
      <w:r>
        <w:rPr>
          <w:rFonts w:hint="eastAsia" w:ascii="Times New Roman" w:hAnsi="Times New Roman" w:cs="宋体"/>
          <w:szCs w:val="22"/>
          <w:highlight w:val="none"/>
          <w:lang w:bidi="ar"/>
        </w:rPr>
        <w:t xml:space="preserve">日期：</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rFonts w:cs="宋体"/>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10</w:t>
      </w:r>
      <w:r>
        <w:rPr>
          <w:rFonts w:hint="eastAsia" w:ascii="Times New Roman" w:hAnsi="Times New Roman" w:cs="宋体"/>
          <w:szCs w:val="22"/>
          <w:highlight w:val="none"/>
          <w:lang w:bidi="ar"/>
        </w:rPr>
        <w:t xml:space="preserve">、资格证明文件</w:t>
      </w:r>
      <w:r>
        <w:rPr>
          <w:rFonts w:ascii="Times New Roman" w:hAnsi="Times New Roman"/>
          <w:szCs w:val="22"/>
          <w:highlight w:val="none"/>
          <w:lang w:bidi="ar"/>
        </w:rPr>
        <w:tab/>
      </w:r>
      <w:r>
        <w:rPr>
          <w:highlight w:val="none"/>
        </w:rPr>
      </w:r>
      <w:r/>
    </w:p>
    <w:p>
      <w:pPr>
        <w:pStyle w:val="860"/>
        <w:spacing w:line="480" w:lineRule="exact"/>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、关于资格文件的声明函</w:t>
      </w:r>
      <w:r>
        <w:rPr>
          <w:highlight w:val="none"/>
        </w:rPr>
      </w:r>
      <w:r/>
    </w:p>
    <w:p>
      <w:pPr>
        <w:pStyle w:val="860"/>
        <w:spacing w:line="480" w:lineRule="exact"/>
        <w:rPr>
          <w:highlight w:val="none"/>
        </w:rPr>
      </w:pPr>
      <w:r>
        <w:rPr>
          <w:highlight w:val="none"/>
        </w:rPr>
      </w:r>
      <w:r/>
    </w:p>
    <w:p>
      <w:pPr>
        <w:pStyle w:val="860"/>
        <w:ind w:firstLine="3780"/>
        <w:spacing w:line="480" w:lineRule="exact"/>
        <w:rPr>
          <w:highlight w:val="none"/>
        </w:rPr>
      </w:pPr>
      <w:r>
        <w:rPr>
          <w:rFonts w:hint="eastAsia" w:ascii="Times New Roman" w:hAnsi="Times New Roman" w:cs="宋体"/>
          <w:szCs w:val="22"/>
          <w:highlight w:val="none"/>
          <w:lang w:bidi="ar"/>
        </w:rPr>
        <w:t xml:space="preserve">关于资格文件的声明函</w:t>
      </w:r>
      <w:r>
        <w:rPr>
          <w:highlight w:val="none"/>
        </w:rPr>
      </w:r>
      <w:r/>
    </w:p>
    <w:p>
      <w:pPr>
        <w:pStyle w:val="860"/>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苏州市永诚建设咨询有限公司：</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本公司愿就由贵公司组织实施的编号为</w:t>
      </w:r>
      <w:r>
        <w:rPr>
          <w:rFonts w:ascii="Times New Roman" w:hAnsi="Times New Roman"/>
          <w:szCs w:val="22"/>
          <w:highlight w:val="none"/>
          <w:u w:val="single"/>
          <w:lang w:bidi="ar"/>
        </w:rPr>
        <w:t xml:space="preserve">                  </w:t>
      </w:r>
      <w:r>
        <w:rPr>
          <w:rFonts w:hint="eastAsia" w:ascii="Times New Roman" w:hAnsi="Times New Roman" w:cs="宋体"/>
          <w:szCs w:val="22"/>
          <w:highlight w:val="none"/>
          <w:lang w:bidi="ar"/>
        </w:rPr>
        <w:t xml:space="preserve">号的招标活动进行投标。本公司所提交的投标文件中所有关于投标资格的文件、证明和陈述均是真实的、准确的。若与真实情况不符，本公司愿意承担由此而产生的一切后果。</w:t>
      </w:r>
      <w:r>
        <w:rPr>
          <w:highlight w:val="none"/>
        </w:rPr>
      </w:r>
      <w:r/>
    </w:p>
    <w:p>
      <w:pPr>
        <w:pStyle w:val="860"/>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法定代表人或代理人：（签字或盖章）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rPr>
          <w:highlight w:val="none"/>
        </w:rPr>
      </w:pP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、供应商情况表</w:t>
      </w:r>
      <w:r>
        <w:rPr>
          <w:highlight w:val="none"/>
        </w:rPr>
      </w:r>
      <w:r/>
    </w:p>
    <w:p>
      <w:pPr>
        <w:pStyle w:val="860"/>
        <w:spacing w:line="480" w:lineRule="exact"/>
        <w:rPr>
          <w:highlight w:val="none"/>
        </w:rPr>
      </w:pP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供应商情况表</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招标编号：</w:t>
      </w:r>
      <w:r>
        <w:rPr>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1702"/>
        <w:gridCol w:w="141"/>
        <w:gridCol w:w="994"/>
        <w:gridCol w:w="141"/>
        <w:gridCol w:w="1549"/>
        <w:gridCol w:w="1705"/>
      </w:tblGrid>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法定代表人</w:t>
            </w:r>
            <w:r>
              <w:rPr>
                <w:highlight w:val="none"/>
              </w:rPr>
            </w:r>
            <w:r/>
          </w:p>
        </w:tc>
        <w:tc>
          <w:tcPr>
            <w:tcW w:w="1702" w:type="dxa"/>
            <w:vAlign w:val="center"/>
            <w:textDirection w:val="lrTb"/>
            <w:noWrap w:val="false"/>
          </w:tcPr>
          <w:p>
            <w:pPr>
              <w:pStyle w:val="860"/>
              <w:spacing w:line="480" w:lineRule="exact"/>
              <w:rPr>
                <w:highlight w:val="none"/>
              </w:rPr>
            </w:pPr>
            <w:r>
              <w:rPr>
                <w:highlight w:val="none"/>
              </w:rPr>
            </w:r>
            <w:r/>
          </w:p>
        </w:tc>
        <w:tc>
          <w:tcPr>
            <w:gridSpan w:val="2"/>
            <w:tcW w:w="1135" w:type="dxa"/>
            <w:vAlign w:val="center"/>
            <w:textDirection w:val="lrTb"/>
            <w:noWrap w:val="false"/>
          </w:tcPr>
          <w:p>
            <w:pPr>
              <w:pStyle w:val="860"/>
              <w:rPr>
                <w:highlight w:val="none"/>
              </w:rPr>
            </w:pPr>
            <w:r>
              <w:rPr>
                <w:rFonts w:hint="eastAsia" w:ascii="Times New Roman" w:hAnsi="Times New Roman" w:cs="宋体"/>
                <w:highlight w:val="none"/>
                <w:lang w:bidi="ar"/>
              </w:rPr>
              <w:t xml:space="preserve">成立日期</w:t>
            </w:r>
            <w:r>
              <w:rPr>
                <w:highlight w:val="none"/>
              </w:rPr>
            </w:r>
            <w:r/>
          </w:p>
        </w:tc>
        <w:tc>
          <w:tcPr>
            <w:gridSpan w:val="3"/>
            <w:tcW w:w="3395" w:type="dxa"/>
            <w:vAlign w:val="center"/>
            <w:textDirection w:val="lrTb"/>
            <w:noWrap w:val="false"/>
          </w:tcPr>
          <w:p>
            <w:pPr>
              <w:pStyle w:val="860"/>
              <w:rPr>
                <w:highlight w:val="none"/>
              </w:rPr>
            </w:pPr>
            <w:r>
              <w:rPr>
                <w:highlight w:val="none"/>
              </w:rPr>
            </w:r>
            <w:r/>
          </w:p>
        </w:tc>
      </w:tr>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企业地址</w:t>
            </w:r>
            <w:r>
              <w:rPr>
                <w:highlight w:val="none"/>
              </w:rPr>
            </w:r>
            <w:r/>
          </w:p>
        </w:tc>
        <w:tc>
          <w:tcPr>
            <w:tcW w:w="1702" w:type="dxa"/>
            <w:vAlign w:val="center"/>
            <w:textDirection w:val="lrTb"/>
            <w:noWrap w:val="false"/>
          </w:tcPr>
          <w:p>
            <w:pPr>
              <w:pStyle w:val="860"/>
              <w:spacing w:line="480" w:lineRule="exact"/>
              <w:rPr>
                <w:highlight w:val="none"/>
              </w:rPr>
            </w:pPr>
            <w:r>
              <w:rPr>
                <w:highlight w:val="none"/>
              </w:rPr>
            </w:r>
            <w:r/>
          </w:p>
        </w:tc>
        <w:tc>
          <w:tcPr>
            <w:gridSpan w:val="2"/>
            <w:tcW w:w="1135" w:type="dxa"/>
            <w:vAlign w:val="center"/>
            <w:textDirection w:val="lrTb"/>
            <w:noWrap w:val="false"/>
          </w:tcPr>
          <w:p>
            <w:pPr>
              <w:pStyle w:val="860"/>
              <w:rPr>
                <w:highlight w:val="none"/>
              </w:rPr>
            </w:pPr>
            <w:r>
              <w:rPr>
                <w:rFonts w:hint="eastAsia" w:ascii="Times New Roman" w:hAnsi="Times New Roman" w:cs="宋体"/>
                <w:highlight w:val="none"/>
                <w:lang w:bidi="ar"/>
              </w:rPr>
              <w:t xml:space="preserve">注册资本</w:t>
            </w:r>
            <w:r>
              <w:rPr>
                <w:highlight w:val="none"/>
              </w:rPr>
            </w:r>
            <w:r/>
          </w:p>
        </w:tc>
        <w:tc>
          <w:tcPr>
            <w:gridSpan w:val="3"/>
            <w:tcW w:w="3395" w:type="dxa"/>
            <w:vAlign w:val="center"/>
            <w:textDirection w:val="lrTb"/>
            <w:noWrap w:val="false"/>
          </w:tcPr>
          <w:p>
            <w:pPr>
              <w:pStyle w:val="860"/>
              <w:rPr>
                <w:highlight w:val="none"/>
              </w:rPr>
            </w:pPr>
            <w:r>
              <w:rPr>
                <w:rFonts w:hint="eastAsia" w:ascii="Times New Roman" w:hAnsi="Times New Roman" w:cs="宋体"/>
                <w:highlight w:val="none"/>
                <w:lang w:bidi="ar"/>
              </w:rPr>
              <w:t xml:space="preserve">万元</w:t>
            </w:r>
            <w:r>
              <w:rPr>
                <w:highlight w:val="none"/>
              </w:rPr>
            </w:r>
            <w:r/>
          </w:p>
        </w:tc>
      </w:tr>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经营范围</w:t>
            </w:r>
            <w:r>
              <w:rPr>
                <w:highlight w:val="none"/>
              </w:rPr>
            </w:r>
            <w:r/>
          </w:p>
        </w:tc>
        <w:tc>
          <w:tcPr>
            <w:gridSpan w:val="6"/>
            <w:tcW w:w="6232" w:type="dxa"/>
            <w:vAlign w:val="center"/>
            <w:textDirection w:val="lrTb"/>
            <w:noWrap w:val="false"/>
          </w:tcPr>
          <w:p>
            <w:pPr>
              <w:pStyle w:val="860"/>
              <w:rPr>
                <w:highlight w:val="none"/>
              </w:rPr>
            </w:pPr>
            <w:r>
              <w:rPr>
                <w:highlight w:val="none"/>
              </w:rPr>
            </w:r>
            <w:r/>
          </w:p>
        </w:tc>
      </w:tr>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职工人数</w:t>
            </w:r>
            <w:r>
              <w:rPr>
                <w:highlight w:val="none"/>
              </w:rPr>
            </w:r>
            <w:r/>
          </w:p>
        </w:tc>
        <w:tc>
          <w:tcPr>
            <w:gridSpan w:val="2"/>
            <w:tcW w:w="1843" w:type="dxa"/>
            <w:vAlign w:val="center"/>
            <w:textDirection w:val="lrTb"/>
            <w:noWrap w:val="false"/>
          </w:tcPr>
          <w:p>
            <w:pPr>
              <w:pStyle w:val="860"/>
              <w:rPr>
                <w:highlight w:val="none"/>
              </w:rPr>
            </w:pPr>
            <w:r>
              <w:rPr>
                <w:highlight w:val="none"/>
              </w:rPr>
            </w:r>
            <w:r/>
          </w:p>
        </w:tc>
        <w:tc>
          <w:tcPr>
            <w:gridSpan w:val="3"/>
            <w:tcW w:w="2684" w:type="dxa"/>
            <w:vAlign w:val="center"/>
            <w:textDirection w:val="lrTb"/>
            <w:noWrap w:val="false"/>
          </w:tcPr>
          <w:p>
            <w:pPr>
              <w:pStyle w:val="860"/>
              <w:rPr>
                <w:highlight w:val="none"/>
              </w:rPr>
            </w:pPr>
            <w:r>
              <w:rPr>
                <w:rFonts w:hint="eastAsia" w:ascii="Times New Roman" w:hAnsi="Times New Roman" w:cs="宋体"/>
                <w:highlight w:val="none"/>
                <w:lang w:bidi="ar"/>
              </w:rPr>
              <w:t xml:space="preserve">其中：有中高级以上职称的人数</w:t>
            </w:r>
            <w:r>
              <w:rPr>
                <w:highlight w:val="none"/>
              </w:rPr>
            </w:r>
            <w:r/>
          </w:p>
        </w:tc>
        <w:tc>
          <w:tcPr>
            <w:tcW w:w="1705" w:type="dxa"/>
            <w:vAlign w:val="center"/>
            <w:textDirection w:val="lrTb"/>
            <w:noWrap w:val="false"/>
          </w:tcPr>
          <w:p>
            <w:pPr>
              <w:pStyle w:val="860"/>
              <w:rPr>
                <w:highlight w:val="none"/>
              </w:rPr>
            </w:pPr>
            <w:r>
              <w:rPr>
                <w:highlight w:val="none"/>
              </w:rPr>
            </w:r>
            <w:r/>
          </w:p>
        </w:tc>
      </w:tr>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资产总计</w:t>
            </w:r>
            <w:r>
              <w:rPr>
                <w:highlight w:val="none"/>
              </w:rPr>
            </w:r>
            <w:r/>
          </w:p>
        </w:tc>
        <w:tc>
          <w:tcPr>
            <w:gridSpan w:val="2"/>
            <w:tcW w:w="1843" w:type="dxa"/>
            <w:vAlign w:val="center"/>
            <w:textDirection w:val="lrTb"/>
            <w:noWrap w:val="false"/>
          </w:tcPr>
          <w:p>
            <w:pPr>
              <w:pStyle w:val="860"/>
              <w:rPr>
                <w:highlight w:val="none"/>
              </w:rPr>
            </w:pPr>
            <w:r>
              <w:rPr>
                <w:rFonts w:hint="eastAsia" w:ascii="Times New Roman" w:hAnsi="Times New Roman" w:cs="宋体"/>
                <w:highlight w:val="none"/>
                <w:lang w:bidi="ar"/>
              </w:rPr>
              <w:t xml:space="preserve">万元</w:t>
            </w:r>
            <w:r>
              <w:rPr>
                <w:highlight w:val="none"/>
              </w:rPr>
            </w:r>
            <w:r/>
          </w:p>
        </w:tc>
        <w:tc>
          <w:tcPr>
            <w:gridSpan w:val="2"/>
            <w:tcW w:w="1135" w:type="dxa"/>
            <w:vAlign w:val="center"/>
            <w:textDirection w:val="lrTb"/>
            <w:noWrap w:val="false"/>
          </w:tcPr>
          <w:p>
            <w:pPr>
              <w:pStyle w:val="860"/>
              <w:rPr>
                <w:highlight w:val="none"/>
              </w:rPr>
            </w:pPr>
            <w:r>
              <w:rPr>
                <w:rFonts w:hint="eastAsia" w:ascii="Times New Roman" w:hAnsi="Times New Roman" w:cs="宋体"/>
                <w:highlight w:val="none"/>
                <w:lang w:bidi="ar"/>
              </w:rPr>
              <w:t xml:space="preserve">净资产</w:t>
            </w:r>
            <w:r>
              <w:rPr>
                <w:highlight w:val="none"/>
              </w:rPr>
            </w:r>
            <w:r/>
          </w:p>
        </w:tc>
        <w:tc>
          <w:tcPr>
            <w:gridSpan w:val="2"/>
            <w:tcW w:w="3254" w:type="dxa"/>
            <w:vAlign w:val="center"/>
            <w:textDirection w:val="lrTb"/>
            <w:noWrap w:val="false"/>
          </w:tcPr>
          <w:p>
            <w:pPr>
              <w:pStyle w:val="860"/>
              <w:rPr>
                <w:highlight w:val="none"/>
              </w:rPr>
            </w:pPr>
            <w:r>
              <w:rPr>
                <w:rFonts w:hint="eastAsia" w:ascii="Times New Roman" w:hAnsi="Times New Roman" w:cs="宋体"/>
                <w:highlight w:val="none"/>
                <w:lang w:bidi="ar"/>
              </w:rPr>
              <w:t xml:space="preserve">万元</w:t>
            </w:r>
            <w:r>
              <w:rPr>
                <w:highlight w:val="none"/>
              </w:rPr>
            </w:r>
            <w:r/>
          </w:p>
        </w:tc>
      </w:tr>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股东权益</w:t>
            </w:r>
            <w:r>
              <w:rPr>
                <w:highlight w:val="none"/>
              </w:rPr>
            </w:r>
            <w:r/>
          </w:p>
        </w:tc>
        <w:tc>
          <w:tcPr>
            <w:gridSpan w:val="2"/>
            <w:tcW w:w="1843" w:type="dxa"/>
            <w:vAlign w:val="center"/>
            <w:textDirection w:val="lrTb"/>
            <w:noWrap w:val="false"/>
          </w:tcPr>
          <w:p>
            <w:pPr>
              <w:pStyle w:val="860"/>
              <w:rPr>
                <w:highlight w:val="none"/>
              </w:rPr>
            </w:pPr>
            <w:r>
              <w:rPr>
                <w:rFonts w:hint="eastAsia" w:ascii="Times New Roman" w:hAnsi="Times New Roman" w:cs="宋体"/>
                <w:highlight w:val="none"/>
                <w:lang w:bidi="ar"/>
              </w:rPr>
              <w:t xml:space="preserve">万元</w:t>
            </w:r>
            <w:r>
              <w:rPr>
                <w:highlight w:val="none"/>
              </w:rPr>
            </w:r>
            <w:r/>
          </w:p>
        </w:tc>
        <w:tc>
          <w:tcPr>
            <w:gridSpan w:val="2"/>
            <w:tcW w:w="1135" w:type="dxa"/>
            <w:vAlign w:val="center"/>
            <w:textDirection w:val="lrTb"/>
            <w:noWrap w:val="false"/>
          </w:tcPr>
          <w:p>
            <w:pPr>
              <w:pStyle w:val="860"/>
              <w:rPr>
                <w:highlight w:val="none"/>
              </w:rPr>
            </w:pPr>
            <w:r>
              <w:rPr>
                <w:rFonts w:hint="eastAsia" w:ascii="Times New Roman" w:hAnsi="Times New Roman" w:cs="宋体"/>
                <w:highlight w:val="none"/>
                <w:lang w:bidi="ar"/>
              </w:rPr>
              <w:t xml:space="preserve">销售收入</w:t>
            </w:r>
            <w:r>
              <w:rPr>
                <w:highlight w:val="none"/>
              </w:rPr>
            </w:r>
            <w:r/>
          </w:p>
        </w:tc>
        <w:tc>
          <w:tcPr>
            <w:gridSpan w:val="2"/>
            <w:tcW w:w="3254" w:type="dxa"/>
            <w:vAlign w:val="center"/>
            <w:textDirection w:val="lrTb"/>
            <w:noWrap w:val="false"/>
          </w:tcPr>
          <w:p>
            <w:pPr>
              <w:pStyle w:val="860"/>
              <w:rPr>
                <w:highlight w:val="none"/>
              </w:rPr>
            </w:pPr>
            <w:r>
              <w:rPr>
                <w:rFonts w:ascii="Times New Roman" w:hAnsi="Times New Roman"/>
                <w:highlight w:val="none"/>
                <w:lang w:bidi="ar"/>
              </w:rPr>
              <w:t xml:space="preserve">2023</w:t>
            </w:r>
            <w:r>
              <w:rPr>
                <w:rFonts w:hint="eastAsia" w:ascii="Times New Roman" w:hAnsi="Times New Roman" w:cs="宋体"/>
                <w:highlight w:val="none"/>
                <w:lang w:bidi="ar"/>
              </w:rPr>
              <w:t xml:space="preserve">年</w:t>
            </w:r>
            <w:r>
              <w:rPr>
                <w:rFonts w:ascii="Times New Roman" w:hAnsi="Times New Roman"/>
                <w:highlight w:val="none"/>
                <w:lang w:bidi="ar"/>
              </w:rPr>
              <w:t xml:space="preserve">     </w:t>
            </w:r>
            <w:r>
              <w:rPr>
                <w:rFonts w:hint="eastAsia" w:ascii="Times New Roman" w:hAnsi="Times New Roman" w:cs="宋体"/>
                <w:highlight w:val="none"/>
                <w:lang w:bidi="ar"/>
              </w:rPr>
              <w:t xml:space="preserve">万元</w:t>
            </w:r>
            <w:r>
              <w:rPr>
                <w:highlight w:val="none"/>
              </w:rPr>
            </w:r>
            <w:r/>
          </w:p>
        </w:tc>
      </w:tr>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实现利润</w:t>
            </w:r>
            <w:r>
              <w:rPr>
                <w:highlight w:val="none"/>
              </w:rPr>
            </w:r>
            <w:r/>
          </w:p>
        </w:tc>
        <w:tc>
          <w:tcPr>
            <w:gridSpan w:val="2"/>
            <w:tcW w:w="1843" w:type="dxa"/>
            <w:vAlign w:val="center"/>
            <w:textDirection w:val="lrTb"/>
            <w:noWrap w:val="false"/>
          </w:tcPr>
          <w:p>
            <w:pPr>
              <w:pStyle w:val="860"/>
              <w:rPr>
                <w:highlight w:val="none"/>
              </w:rPr>
            </w:pPr>
            <w:r>
              <w:rPr>
                <w:rFonts w:ascii="Times New Roman" w:hAnsi="Times New Roman"/>
                <w:highlight w:val="none"/>
                <w:lang w:bidi="ar"/>
              </w:rPr>
              <w:t xml:space="preserve">2023</w:t>
            </w:r>
            <w:r>
              <w:rPr>
                <w:rFonts w:hint="eastAsia" w:ascii="Times New Roman" w:hAnsi="Times New Roman" w:cs="宋体"/>
                <w:highlight w:val="none"/>
                <w:lang w:bidi="ar"/>
              </w:rPr>
              <w:t xml:space="preserve">年</w:t>
            </w:r>
            <w:r>
              <w:rPr>
                <w:rFonts w:ascii="Times New Roman" w:hAnsi="Times New Roman"/>
                <w:highlight w:val="none"/>
                <w:lang w:bidi="ar"/>
              </w:rPr>
              <w:t xml:space="preserve">     </w:t>
            </w:r>
            <w:r>
              <w:rPr>
                <w:rFonts w:hint="eastAsia" w:ascii="Times New Roman" w:hAnsi="Times New Roman" w:cs="宋体"/>
                <w:highlight w:val="none"/>
                <w:lang w:bidi="ar"/>
              </w:rPr>
              <w:t xml:space="preserve">万元</w:t>
            </w:r>
            <w:r>
              <w:rPr>
                <w:highlight w:val="none"/>
              </w:rPr>
            </w:r>
            <w:r/>
          </w:p>
        </w:tc>
        <w:tc>
          <w:tcPr>
            <w:gridSpan w:val="2"/>
            <w:tcW w:w="1135" w:type="dxa"/>
            <w:vAlign w:val="center"/>
            <w:textDirection w:val="lrTb"/>
            <w:noWrap w:val="false"/>
          </w:tcPr>
          <w:p>
            <w:pPr>
              <w:pStyle w:val="860"/>
              <w:rPr>
                <w:highlight w:val="none"/>
              </w:rPr>
            </w:pPr>
            <w:r>
              <w:rPr>
                <w:highlight w:val="none"/>
              </w:rPr>
            </w:r>
            <w:r/>
          </w:p>
        </w:tc>
        <w:tc>
          <w:tcPr>
            <w:gridSpan w:val="2"/>
            <w:tcW w:w="3254" w:type="dxa"/>
            <w:vAlign w:val="center"/>
            <w:textDirection w:val="lrTb"/>
            <w:noWrap w:val="false"/>
          </w:tcPr>
          <w:p>
            <w:pPr>
              <w:pStyle w:val="860"/>
              <w:rPr>
                <w:highlight w:val="none"/>
              </w:rPr>
            </w:pPr>
            <w:r>
              <w:rPr>
                <w:highlight w:val="none"/>
              </w:rPr>
            </w:r>
            <w:r/>
          </w:p>
        </w:tc>
      </w:tr>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营业面积（含厂房面积）</w:t>
            </w:r>
            <w:r>
              <w:rPr>
                <w:highlight w:val="none"/>
              </w:rPr>
            </w:r>
            <w:r/>
          </w:p>
        </w:tc>
        <w:tc>
          <w:tcPr>
            <w:gridSpan w:val="2"/>
            <w:tcW w:w="1843" w:type="dxa"/>
            <w:vAlign w:val="center"/>
            <w:textDirection w:val="lrTb"/>
            <w:noWrap w:val="false"/>
          </w:tcPr>
          <w:p>
            <w:pPr>
              <w:pStyle w:val="860"/>
              <w:rPr>
                <w:highlight w:val="none"/>
              </w:rPr>
            </w:pPr>
            <w:r>
              <w:rPr>
                <w:rFonts w:hint="eastAsia" w:ascii="Times New Roman" w:hAnsi="Times New Roman" w:cs="宋体"/>
                <w:highlight w:val="none"/>
                <w:lang w:bidi="ar"/>
              </w:rPr>
              <w:t xml:space="preserve">平方米</w:t>
            </w:r>
            <w:r>
              <w:rPr>
                <w:highlight w:val="none"/>
              </w:rPr>
            </w:r>
            <w:r/>
          </w:p>
        </w:tc>
        <w:tc>
          <w:tcPr>
            <w:gridSpan w:val="2"/>
            <w:tcW w:w="1135" w:type="dxa"/>
            <w:vAlign w:val="center"/>
            <w:textDirection w:val="lrTb"/>
            <w:noWrap w:val="false"/>
          </w:tcPr>
          <w:p>
            <w:pPr>
              <w:pStyle w:val="860"/>
              <w:rPr>
                <w:highlight w:val="none"/>
              </w:rPr>
            </w:pPr>
            <w:r>
              <w:rPr>
                <w:rFonts w:hint="eastAsia" w:ascii="Times New Roman" w:hAnsi="Times New Roman" w:cs="宋体"/>
                <w:highlight w:val="none"/>
                <w:lang w:bidi="ar"/>
              </w:rPr>
              <w:t xml:space="preserve">其中：</w:t>
            </w:r>
            <w:r>
              <w:rPr>
                <w:highlight w:val="none"/>
              </w:rPr>
            </w:r>
            <w:r/>
          </w:p>
        </w:tc>
        <w:tc>
          <w:tcPr>
            <w:gridSpan w:val="2"/>
            <w:tcW w:w="3254" w:type="dxa"/>
            <w:vAlign w:val="center"/>
            <w:textDirection w:val="lrTb"/>
            <w:noWrap w:val="false"/>
          </w:tcPr>
          <w:p>
            <w:pPr>
              <w:pStyle w:val="860"/>
              <w:rPr>
                <w:highlight w:val="none"/>
              </w:rPr>
            </w:pPr>
            <w:r>
              <w:rPr>
                <w:rFonts w:hint="eastAsia" w:ascii="Times New Roman" w:hAnsi="Times New Roman" w:cs="宋体"/>
                <w:szCs w:val="22"/>
                <w:highlight w:val="none"/>
                <w:lang w:bidi="ar"/>
              </w:rPr>
              <w:t xml:space="preserve">自有面积平方米</w:t>
            </w:r>
            <w:r>
              <w:rPr>
                <w:highlight w:val="none"/>
              </w:rPr>
            </w:r>
            <w:r/>
          </w:p>
          <w:p>
            <w:pPr>
              <w:pStyle w:val="860"/>
              <w:rPr>
                <w:highlight w:val="none"/>
              </w:rPr>
            </w:pPr>
            <w:r>
              <w:rPr>
                <w:rFonts w:hint="eastAsia" w:ascii="Times New Roman" w:hAnsi="Times New Roman" w:cs="宋体"/>
                <w:highlight w:val="none"/>
                <w:lang w:bidi="ar"/>
              </w:rPr>
              <w:t xml:space="preserve">承租面积平方米</w:t>
            </w:r>
            <w:r>
              <w:rPr>
                <w:highlight w:val="none"/>
              </w:rPr>
            </w:r>
            <w:r/>
          </w:p>
        </w:tc>
      </w:tr>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单位简历及内设机构情况</w:t>
            </w:r>
            <w:r>
              <w:rPr>
                <w:highlight w:val="none"/>
              </w:rPr>
            </w:r>
            <w:r/>
          </w:p>
        </w:tc>
        <w:tc>
          <w:tcPr>
            <w:gridSpan w:val="6"/>
            <w:tcW w:w="6232" w:type="dxa"/>
            <w:vAlign w:val="center"/>
            <w:textDirection w:val="lrTb"/>
            <w:noWrap w:val="false"/>
          </w:tcPr>
          <w:p>
            <w:pPr>
              <w:pStyle w:val="860"/>
              <w:spacing w:line="480" w:lineRule="exact"/>
              <w:rPr>
                <w:highlight w:val="none"/>
              </w:rPr>
            </w:pPr>
            <w:r>
              <w:rPr>
                <w:highlight w:val="none"/>
              </w:rPr>
            </w:r>
            <w:r/>
          </w:p>
        </w:tc>
      </w:tr>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单位优势及特长</w:t>
            </w:r>
            <w:r>
              <w:rPr>
                <w:highlight w:val="none"/>
              </w:rPr>
            </w:r>
            <w:r/>
          </w:p>
        </w:tc>
        <w:tc>
          <w:tcPr>
            <w:gridSpan w:val="6"/>
            <w:tcW w:w="6232" w:type="dxa"/>
            <w:vAlign w:val="center"/>
            <w:textDirection w:val="lrTb"/>
            <w:noWrap w:val="false"/>
          </w:tcPr>
          <w:p>
            <w:pPr>
              <w:pStyle w:val="860"/>
              <w:spacing w:line="480" w:lineRule="exact"/>
              <w:rPr>
                <w:highlight w:val="none"/>
              </w:rPr>
            </w:pPr>
            <w:r>
              <w:rPr>
                <w:highlight w:val="none"/>
              </w:rPr>
            </w:r>
            <w:r/>
          </w:p>
        </w:tc>
      </w:tr>
      <w:tr>
        <w:trPr>
          <w:trHeight w:val="454"/>
        </w:trPr>
        <w:tc>
          <w:tcPr>
            <w:tcW w:w="3119" w:type="dxa"/>
            <w:vAlign w:val="center"/>
            <w:textDirection w:val="lrTb"/>
            <w:noWrap w:val="false"/>
          </w:tcPr>
          <w:p>
            <w:pPr>
              <w:pStyle w:val="860"/>
              <w:jc w:val="center"/>
              <w:rPr>
                <w:highlight w:val="none"/>
              </w:rPr>
            </w:pPr>
            <w:r>
              <w:rPr>
                <w:rFonts w:hint="eastAsia" w:ascii="Times New Roman" w:hAnsi="Times New Roman" w:cs="宋体"/>
                <w:highlight w:val="none"/>
                <w:lang w:bidi="ar"/>
              </w:rPr>
              <w:t xml:space="preserve">近三年来完成或正在履行的重大合同情况</w:t>
            </w:r>
            <w:r>
              <w:rPr>
                <w:highlight w:val="none"/>
              </w:rPr>
            </w:r>
            <w:r/>
          </w:p>
        </w:tc>
        <w:tc>
          <w:tcPr>
            <w:gridSpan w:val="6"/>
            <w:tcW w:w="6232" w:type="dxa"/>
            <w:vAlign w:val="center"/>
            <w:textDirection w:val="lrTb"/>
            <w:noWrap w:val="false"/>
          </w:tcPr>
          <w:p>
            <w:pPr>
              <w:pStyle w:val="860"/>
              <w:spacing w:line="480" w:lineRule="exact"/>
              <w:rPr>
                <w:highlight w:val="none"/>
              </w:rPr>
            </w:pPr>
            <w:r>
              <w:rPr>
                <w:highlight w:val="none"/>
              </w:rPr>
            </w:r>
            <w:r/>
          </w:p>
        </w:tc>
      </w:tr>
      <w:tr>
        <w:trPr>
          <w:trHeight w:val="454"/>
        </w:trPr>
        <w:tc>
          <w:tcPr>
            <w:tcW w:w="3119" w:type="dxa"/>
            <w:vAlign w:val="center"/>
            <w:textDirection w:val="lrTb"/>
            <w:noWrap w:val="false"/>
          </w:tcPr>
          <w:p>
            <w:pPr>
              <w:pStyle w:val="860"/>
              <w:rPr>
                <w:highlight w:val="none"/>
              </w:rPr>
            </w:pPr>
            <w:r>
              <w:rPr>
                <w:rFonts w:hint="eastAsia" w:ascii="Times New Roman" w:hAnsi="Times New Roman" w:cs="宋体"/>
                <w:highlight w:val="none"/>
                <w:lang w:bidi="ar"/>
              </w:rPr>
              <w:t xml:space="preserve">最近</w:t>
            </w:r>
            <w:r>
              <w:rPr>
                <w:rFonts w:ascii="Times New Roman" w:hAnsi="Times New Roman"/>
                <w:highlight w:val="none"/>
                <w:lang w:bidi="ar"/>
              </w:rPr>
              <w:t xml:space="preserve">2</w:t>
            </w:r>
            <w:r>
              <w:rPr>
                <w:rFonts w:hint="eastAsia" w:ascii="Times New Roman" w:hAnsi="Times New Roman" w:cs="宋体"/>
                <w:highlight w:val="none"/>
                <w:lang w:bidi="ar"/>
              </w:rPr>
              <w:t xml:space="preserve">年内在经营过程中受到何种奖励或处分</w:t>
            </w:r>
            <w:r>
              <w:rPr>
                <w:highlight w:val="none"/>
              </w:rPr>
            </w:r>
            <w:r/>
          </w:p>
        </w:tc>
        <w:tc>
          <w:tcPr>
            <w:gridSpan w:val="6"/>
            <w:tcW w:w="6232"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（包括财政、工商、税务、物价、技监部门稽查情况和结果）</w:t>
            </w:r>
            <w:r>
              <w:rPr>
                <w:highlight w:val="none"/>
              </w:rPr>
            </w:r>
            <w:r/>
          </w:p>
        </w:tc>
      </w:tr>
      <w:tr>
        <w:trPr>
          <w:trHeight w:val="954"/>
        </w:trPr>
        <w:tc>
          <w:tcPr>
            <w:tcW w:w="3119" w:type="dxa"/>
            <w:vAlign w:val="center"/>
            <w:textDirection w:val="lrTb"/>
            <w:noWrap w:val="false"/>
          </w:tcPr>
          <w:p>
            <w:pPr>
              <w:pStyle w:val="860"/>
              <w:rPr>
                <w:highlight w:val="none"/>
              </w:rPr>
            </w:pPr>
            <w:r>
              <w:rPr>
                <w:rFonts w:hint="eastAsia" w:ascii="Times New Roman" w:hAnsi="Times New Roman" w:cs="宋体"/>
                <w:highlight w:val="none"/>
                <w:lang w:bidi="ar"/>
              </w:rPr>
              <w:t xml:space="preserve">最近</w:t>
            </w:r>
            <w:r>
              <w:rPr>
                <w:rFonts w:ascii="Times New Roman" w:hAnsi="Times New Roman"/>
                <w:highlight w:val="none"/>
                <w:lang w:bidi="ar"/>
              </w:rPr>
              <w:t xml:space="preserve">3</w:t>
            </w:r>
            <w:r>
              <w:rPr>
                <w:rFonts w:hint="eastAsia" w:ascii="Times New Roman" w:hAnsi="Times New Roman" w:cs="宋体"/>
                <w:highlight w:val="none"/>
                <w:lang w:bidi="ar"/>
              </w:rPr>
              <w:t xml:space="preserve">年内有无因售假、售劣或是其他原因被消费者投诉或起诉的情况及说明</w:t>
            </w:r>
            <w:r>
              <w:rPr>
                <w:highlight w:val="none"/>
              </w:rPr>
            </w:r>
            <w:r/>
          </w:p>
        </w:tc>
        <w:tc>
          <w:tcPr>
            <w:gridSpan w:val="6"/>
            <w:tcW w:w="6232"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（包括解决方式和结果）</w:t>
            </w:r>
            <w:r>
              <w:rPr>
                <w:highlight w:val="none"/>
              </w:rPr>
            </w:r>
            <w:r/>
          </w:p>
        </w:tc>
      </w:tr>
      <w:tr>
        <w:trPr>
          <w:trHeight w:val="723"/>
        </w:trPr>
        <w:tc>
          <w:tcPr>
            <w:tcW w:w="3119" w:type="dxa"/>
            <w:vAlign w:val="center"/>
            <w:textDirection w:val="lrTb"/>
            <w:noWrap w:val="false"/>
          </w:tcPr>
          <w:p>
            <w:pPr>
              <w:pStyle w:val="860"/>
              <w:rPr>
                <w:highlight w:val="none"/>
              </w:rPr>
            </w:pPr>
            <w:r>
              <w:rPr>
                <w:rFonts w:hint="eastAsia" w:ascii="Times New Roman" w:hAnsi="Times New Roman" w:cs="宋体"/>
                <w:highlight w:val="none"/>
                <w:lang w:bidi="ar"/>
              </w:rPr>
              <w:t xml:space="preserve">最近</w:t>
            </w:r>
            <w:r>
              <w:rPr>
                <w:rFonts w:ascii="Times New Roman" w:hAnsi="Times New Roman"/>
                <w:highlight w:val="none"/>
                <w:lang w:bidi="ar"/>
              </w:rPr>
              <w:t xml:space="preserve">3</w:t>
            </w:r>
            <w:r>
              <w:rPr>
                <w:rFonts w:hint="eastAsia" w:ascii="Times New Roman" w:hAnsi="Times New Roman" w:cs="宋体"/>
                <w:highlight w:val="none"/>
                <w:lang w:bidi="ar"/>
              </w:rPr>
              <w:t xml:space="preserve">年内主要负责人有无因经济犯罪被司法机关追究的情况及说明</w:t>
            </w:r>
            <w:r>
              <w:rPr>
                <w:highlight w:val="none"/>
              </w:rPr>
            </w:r>
            <w:r/>
          </w:p>
        </w:tc>
        <w:tc>
          <w:tcPr>
            <w:gridSpan w:val="6"/>
            <w:tcW w:w="6232" w:type="dxa"/>
            <w:vAlign w:val="center"/>
            <w:textDirection w:val="lrTb"/>
            <w:noWrap w:val="false"/>
          </w:tcPr>
          <w:p>
            <w:pPr>
              <w:pStyle w:val="860"/>
              <w:spacing w:line="480" w:lineRule="exact"/>
              <w:rPr>
                <w:highlight w:val="none"/>
              </w:rPr>
            </w:pPr>
            <w:r>
              <w:rPr>
                <w:highlight w:val="none"/>
              </w:rPr>
            </w:r>
            <w:r/>
          </w:p>
        </w:tc>
      </w:tr>
      <w:tr>
        <w:trPr>
          <w:trHeight w:val="447"/>
        </w:trPr>
        <w:tc>
          <w:tcPr>
            <w:tcW w:w="3119"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获得技术认证的工程师及简介</w:t>
            </w:r>
            <w:r>
              <w:rPr>
                <w:highlight w:val="none"/>
              </w:rPr>
            </w:r>
            <w:r/>
          </w:p>
        </w:tc>
        <w:tc>
          <w:tcPr>
            <w:gridSpan w:val="6"/>
            <w:tcW w:w="6232" w:type="dxa"/>
            <w:vAlign w:val="center"/>
            <w:textDirection w:val="lrTb"/>
            <w:noWrap w:val="false"/>
          </w:tcPr>
          <w:p>
            <w:pPr>
              <w:pStyle w:val="860"/>
              <w:spacing w:line="480" w:lineRule="exact"/>
              <w:rPr>
                <w:highlight w:val="none"/>
              </w:rPr>
            </w:pPr>
            <w:r>
              <w:rPr>
                <w:highlight w:val="none"/>
              </w:rPr>
            </w:r>
            <w:r/>
          </w:p>
        </w:tc>
      </w:tr>
      <w:tr>
        <w:trPr>
          <w:trHeight w:val="420"/>
        </w:trPr>
        <w:tc>
          <w:tcPr>
            <w:tcW w:w="3119" w:type="dxa"/>
            <w:vAlign w:val="center"/>
            <w:textDirection w:val="lrTb"/>
            <w:noWrap w:val="false"/>
          </w:tcPr>
          <w:p>
            <w:pPr>
              <w:pStyle w:val="860"/>
              <w:spacing w:line="480" w:lineRule="exact"/>
              <w:rPr>
                <w:highlight w:val="none"/>
              </w:rPr>
            </w:pPr>
            <w:r>
              <w:rPr>
                <w:rFonts w:hint="eastAsia" w:ascii="Times New Roman" w:hAnsi="Times New Roman" w:cs="宋体"/>
                <w:highlight w:val="none"/>
                <w:lang w:bidi="ar"/>
              </w:rPr>
              <w:t xml:space="preserve">其他需要说明的情况</w:t>
            </w:r>
            <w:r>
              <w:rPr>
                <w:highlight w:val="none"/>
              </w:rPr>
            </w:r>
            <w:r/>
          </w:p>
        </w:tc>
        <w:tc>
          <w:tcPr>
            <w:gridSpan w:val="6"/>
            <w:tcW w:w="6232" w:type="dxa"/>
            <w:vAlign w:val="center"/>
            <w:textDirection w:val="lrTb"/>
            <w:noWrap w:val="false"/>
          </w:tcPr>
          <w:p>
            <w:pPr>
              <w:pStyle w:val="860"/>
              <w:spacing w:line="480" w:lineRule="exact"/>
              <w:rPr>
                <w:highlight w:val="none"/>
              </w:rPr>
            </w:pPr>
            <w:r>
              <w:rPr>
                <w:highlight w:val="none"/>
              </w:rPr>
            </w:r>
            <w:r/>
          </w:p>
        </w:tc>
      </w:tr>
    </w:tbl>
    <w:p>
      <w:pPr>
        <w:pStyle w:val="860"/>
        <w:spacing w:line="480" w:lineRule="exact"/>
        <w:rPr>
          <w:highlight w:val="none"/>
        </w:rPr>
      </w:pP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法定代表人或其授权人（签字或盖章）：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3</w:t>
      </w:r>
      <w:r>
        <w:rPr>
          <w:rFonts w:hint="eastAsia" w:ascii="Times New Roman" w:hAnsi="Times New Roman" w:cs="宋体"/>
          <w:szCs w:val="22"/>
          <w:highlight w:val="none"/>
          <w:lang w:bidi="ar"/>
        </w:rPr>
        <w:t xml:space="preserve">）营业执照等证明文件</w:t>
      </w:r>
      <w:r>
        <w:rPr>
          <w:highlight w:val="none"/>
        </w:rPr>
      </w:r>
      <w:r/>
    </w:p>
    <w:p>
      <w:pPr>
        <w:pStyle w:val="860"/>
        <w:ind w:firstLine="3780"/>
        <w:spacing w:line="480" w:lineRule="exact"/>
        <w:rPr>
          <w:highlight w:val="none"/>
        </w:rPr>
      </w:pPr>
      <w:r>
        <w:rPr>
          <w:rFonts w:hint="eastAsia" w:ascii="Times New Roman" w:hAnsi="Times New Roman" w:cs="宋体"/>
          <w:szCs w:val="22"/>
          <w:highlight w:val="none"/>
          <w:lang w:bidi="ar"/>
        </w:rPr>
        <w:t xml:space="preserve">营业执照等证明文件</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致：</w:t>
      </w:r>
      <w:r>
        <w:rPr>
          <w:rFonts w:ascii="Times New Roman" w:hAnsi="Times New Roman"/>
          <w:szCs w:val="22"/>
          <w:highlight w:val="none"/>
          <w:u w:val="single"/>
          <w:lang w:bidi="ar"/>
        </w:rPr>
        <w:t xml:space="preserve">                               </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采购人或采购代理机构</w:t>
      </w:r>
      <w:r>
        <w:rPr>
          <w:rFonts w:ascii="Times New Roman" w:hAnsi="Times New Roman"/>
          <w:szCs w:val="22"/>
          <w:highlight w:val="none"/>
          <w:lang w:bidi="ar"/>
        </w:rPr>
        <w:t xml:space="preserve">) </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）供应商为法人（包括企业、事业单位和社会团体）的</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现附上由（填写“签发机关全称”）签发的我方统一社会信用代码（请填写法人的具体证照名称）复印件，该证明材料真实有效，否则我方负全部责任。</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）供应商为非法人（包括其他组织、自然人）的</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□现附上由（填写“签发机关全称”）签发的我方（请填写非自然人的非法人的具体证照名称）复印件，该证明材料真实有效，否则我方负全部责任。</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□现附上由（填写“签发机关全称”）签发的我方（请填写自然人的身份证件名称）复印件，该证明材料真实有效，否则我方负全部责任。</w:t>
      </w:r>
      <w:r>
        <w:rPr>
          <w:highlight w:val="none"/>
        </w:rPr>
      </w:r>
      <w:r/>
    </w:p>
    <w:p>
      <w:pPr>
        <w:pStyle w:val="860"/>
        <w:spacing w:line="480" w:lineRule="exact"/>
        <w:rPr>
          <w:highlight w:val="none"/>
        </w:rPr>
      </w:pP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★注意：</w:t>
      </w:r>
      <w:r>
        <w:rPr>
          <w:highlight w:val="none"/>
        </w:rPr>
      </w:r>
      <w:r/>
    </w:p>
    <w:p>
      <w:pPr>
        <w:pStyle w:val="860"/>
        <w:spacing w:line="480" w:lineRule="exact"/>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请供应商根据实际情况填写，在相应的（）中打“√”并选择相应的“□”（若有）后，再按照本格式的要求提供相应证明材料的复印件。</w:t>
      </w: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highlight w:val="none"/>
        </w:rPr>
      </w:r>
      <w:r/>
    </w:p>
    <w:p>
      <w:pPr>
        <w:pStyle w:val="860"/>
        <w:spacing w:line="480" w:lineRule="exact"/>
        <w:rPr>
          <w:highlight w:val="none"/>
        </w:rPr>
      </w:pPr>
      <w:r>
        <w:rPr>
          <w:rFonts w:ascii="Times New Roman" w:hAnsi="Times New Roman"/>
          <w:szCs w:val="22"/>
          <w:highlight w:val="none"/>
          <w:lang w:bidi="ar"/>
        </w:rPr>
        <w:t xml:space="preserve">3.</w:t>
      </w:r>
      <w:r>
        <w:rPr>
          <w:rFonts w:hint="eastAsia" w:ascii="Times New Roman" w:hAnsi="Times New Roman" w:cs="宋体"/>
          <w:szCs w:val="22"/>
          <w:highlight w:val="none"/>
          <w:lang w:bidi="ar"/>
        </w:rPr>
        <w:t xml:space="preserve">供应商提供的相应证明材料复印件均应符合：内容完整、清晰、整洁，并由供应商加盖其单位公章。</w:t>
      </w:r>
      <w:r>
        <w:rPr>
          <w:highlight w:val="none"/>
        </w:rPr>
      </w:r>
      <w:r/>
    </w:p>
    <w:p>
      <w:pPr>
        <w:pStyle w:val="860"/>
        <w:spacing w:line="480" w:lineRule="exact"/>
        <w:rPr>
          <w:highlight w:val="none"/>
        </w:rPr>
      </w:pPr>
      <w:r>
        <w:rPr>
          <w:rFonts w:ascii="Times New Roman" w:hAnsi="Times New Roman"/>
          <w:szCs w:val="22"/>
          <w:highlight w:val="none"/>
          <w:lang w:bidi="ar"/>
        </w:rPr>
        <w:t xml:space="preserve">4.</w:t>
      </w:r>
      <w:r>
        <w:rPr>
          <w:rFonts w:hint="eastAsia" w:ascii="Times New Roman" w:hAnsi="Times New Roman" w:cs="宋体"/>
          <w:szCs w:val="22"/>
          <w:highlight w:val="none"/>
          <w:lang w:bidi="ar"/>
        </w:rPr>
        <w:t xml:space="preserve">对于接受联合体形式的投标且供应商是联合体的，则联合体各成员都应当提交本资格证明文件。</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法定代表人或其授权人（签字或盖章）：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w:t>
      </w:r>
      <w:r>
        <w:rPr>
          <w:rFonts w:ascii="Times New Roman" w:hAnsi="Times New Roman" w:cs="宋体"/>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cs="宋体"/>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cs="宋体"/>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spacing w:line="480" w:lineRule="exact"/>
        <w:rPr>
          <w:highlight w:val="none"/>
        </w:rPr>
      </w:pPr>
      <w:r>
        <w:rPr>
          <w:rFonts w:ascii="Times New Roman" w:hAnsi="Times New Roman"/>
          <w:szCs w:val="22"/>
          <w:highlight w:val="none"/>
          <w:lang w:bidi="ar"/>
        </w:rPr>
        <w:br w:type="page" w:clear="all"/>
      </w: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4</w:t>
      </w:r>
      <w:r>
        <w:rPr>
          <w:rFonts w:hint="eastAsia" w:ascii="Times New Roman" w:hAnsi="Times New Roman" w:cs="宋体"/>
          <w:szCs w:val="22"/>
          <w:highlight w:val="none"/>
          <w:lang w:bidi="ar"/>
        </w:rPr>
        <w:t xml:space="preserve">）财务状况报告</w:t>
      </w:r>
      <w:r>
        <w:rPr>
          <w:highlight w:val="none"/>
        </w:rPr>
      </w:r>
      <w:r/>
    </w:p>
    <w:p>
      <w:pPr>
        <w:pStyle w:val="860"/>
        <w:jc w:val="center"/>
        <w:spacing w:line="480" w:lineRule="exact"/>
        <w:rPr>
          <w:highlight w:val="none"/>
        </w:rPr>
      </w:pPr>
      <w:r>
        <w:rPr>
          <w:rFonts w:hint="eastAsia" w:ascii="Times New Roman" w:hAnsi="Times New Roman" w:cs="宋体"/>
          <w:szCs w:val="22"/>
          <w:highlight w:val="none"/>
          <w:lang w:bidi="ar"/>
        </w:rPr>
        <w:t xml:space="preserve">财务状况报告</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致：</w:t>
      </w:r>
      <w:r>
        <w:rPr>
          <w:rFonts w:ascii="Times New Roman" w:hAnsi="Times New Roman"/>
          <w:szCs w:val="22"/>
          <w:highlight w:val="none"/>
          <w:lang w:bidi="ar"/>
        </w:rPr>
        <w:t xml:space="preserve"> </w:t>
      </w:r>
      <w:r>
        <w:rPr>
          <w:rFonts w:ascii="Times New Roman" w:hAnsi="Times New Roman"/>
          <w:szCs w:val="22"/>
          <w:highlight w:val="none"/>
          <w:u w:val="single"/>
          <w:lang w:bidi="ar"/>
        </w:rPr>
        <w:t xml:space="preserve">                  </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采购人或采购代理机构</w:t>
      </w:r>
      <w:r>
        <w:rPr>
          <w:rFonts w:ascii="Times New Roman" w:hAnsi="Times New Roman"/>
          <w:szCs w:val="22"/>
          <w:highlight w:val="none"/>
          <w:lang w:bidi="ar"/>
        </w:rPr>
        <w:t xml:space="preserve">)</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）供应商提供财务报告的</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企业适用：现附上我方（填写“具体的年度、或半年度、或季度”）财务报告复印件，包括资产负债表、利润表、现金流量表、所有者权益变动表及其附注（若有），上述证明材料真实有效，否则我方负全部责任。</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事业单位适用：现附上我方（填写“具体的年度、或半年度、或季度”）财务报告复印件，包括资产负债表、收入支出表或收入费用表、财政补助收入支出表（若有），上述证明材料真实有效，否则我方负全部责任。</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□社会团体适用：现附上我方（填写“具体的年度、或半年度、或季度”）财务报告复印件，包括资产负债表、业务活动表、现金流量表，上述证明材料真实有效，否则我方负全部责任。</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）供应商提供资信证明的</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□非自然人适用：现附上我方开户（基本户）许可证复印件及我方银行：（填写“基本户的开户银行全称”）出具的资信证明复印件，上述证明材料真实有效，否则我方负全部责任。</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□自然人适用：现附上我方银行：（填写自然人的“个人账户的开户银行全称”）出具的资信证明复印件，上述证明材料真实有效，否则我方负全部责任。</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★注意事项：</w:t>
      </w:r>
      <w:r>
        <w:rPr>
          <w:highlight w:val="none"/>
        </w:rPr>
      </w:r>
      <w:r/>
    </w:p>
    <w:p>
      <w:pPr>
        <w:pStyle w:val="860"/>
        <w:spacing w:line="480" w:lineRule="exact"/>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供应商提供经审计的财务报告或资信证明复印件（成立年限按照投标文件递交截止时间推算）应符合下列规定：</w:t>
      </w:r>
      <w:r>
        <w:rPr>
          <w:highlight w:val="none"/>
        </w:rPr>
      </w:r>
      <w:r/>
    </w:p>
    <w:p>
      <w:pPr>
        <w:pStyle w:val="860"/>
        <w:spacing w:line="480" w:lineRule="exact"/>
        <w:rPr>
          <w:highlight w:val="none"/>
        </w:rPr>
      </w:pPr>
      <w:r>
        <w:rPr>
          <w:rFonts w:ascii="Times New Roman" w:hAnsi="Times New Roman"/>
          <w:szCs w:val="22"/>
          <w:highlight w:val="none"/>
          <w:lang w:bidi="ar"/>
        </w:rPr>
        <w:t xml:space="preserve">2.1</w:t>
      </w:r>
      <w:r>
        <w:rPr>
          <w:rFonts w:hint="eastAsia" w:ascii="Times New Roman" w:hAnsi="Times New Roman" w:cs="宋体"/>
          <w:szCs w:val="22"/>
          <w:highlight w:val="none"/>
          <w:lang w:bidi="ar"/>
        </w:rPr>
        <w:t xml:space="preserve">成立年限满</w:t>
      </w: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年及以上的供应商，提供经审计的上一年度的年度财务报告。</w:t>
      </w:r>
      <w:r>
        <w:rPr>
          <w:highlight w:val="none"/>
        </w:rPr>
      </w:r>
      <w:r/>
    </w:p>
    <w:p>
      <w:pPr>
        <w:pStyle w:val="860"/>
        <w:spacing w:line="480" w:lineRule="exact"/>
        <w:rPr>
          <w:highlight w:val="none"/>
        </w:rPr>
      </w:pPr>
      <w:r>
        <w:rPr>
          <w:rFonts w:ascii="Times New Roman" w:hAnsi="Times New Roman"/>
          <w:szCs w:val="22"/>
          <w:highlight w:val="none"/>
          <w:lang w:bidi="ar"/>
        </w:rPr>
        <w:t xml:space="preserve">2.2</w:t>
      </w:r>
      <w:r>
        <w:rPr>
          <w:rFonts w:hint="eastAsia" w:ascii="Times New Roman" w:hAnsi="Times New Roman" w:cs="宋体"/>
          <w:szCs w:val="22"/>
          <w:highlight w:val="none"/>
          <w:lang w:bidi="ar"/>
        </w:rPr>
        <w:t xml:space="preserve">成立年限不足</w:t>
      </w: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年的供应商，提供资信证明复印件。</w:t>
      </w:r>
      <w:r>
        <w:rPr>
          <w:highlight w:val="none"/>
        </w:rPr>
      </w:r>
      <w:r/>
    </w:p>
    <w:p>
      <w:pPr>
        <w:pStyle w:val="860"/>
        <w:spacing w:line="480" w:lineRule="exact"/>
        <w:rPr>
          <w:highlight w:val="none"/>
        </w:rPr>
      </w:pPr>
      <w:r>
        <w:rPr>
          <w:rFonts w:ascii="Times New Roman" w:hAnsi="Times New Roman"/>
          <w:szCs w:val="22"/>
          <w:highlight w:val="none"/>
          <w:lang w:bidi="ar"/>
        </w:rPr>
        <w:t xml:space="preserve">3.</w:t>
      </w:r>
      <w:r>
        <w:rPr>
          <w:rFonts w:hint="eastAsia" w:ascii="Times New Roman" w:hAnsi="Times New Roman" w:cs="宋体"/>
          <w:szCs w:val="22"/>
          <w:highlight w:val="none"/>
          <w:lang w:bidi="ar"/>
        </w:rPr>
        <w:t xml:space="preserve">供应商提供的相应证明材料复印件均应符合：内容完整、清晰、整洁，并由供应商加盖其单位公章。</w:t>
      </w:r>
      <w:r>
        <w:rPr>
          <w:highlight w:val="none"/>
        </w:rPr>
      </w:r>
      <w:r/>
    </w:p>
    <w:p>
      <w:pPr>
        <w:pStyle w:val="860"/>
        <w:spacing w:line="480" w:lineRule="exact"/>
        <w:rPr>
          <w:highlight w:val="none"/>
        </w:rPr>
      </w:pPr>
      <w:r>
        <w:rPr>
          <w:rFonts w:ascii="Times New Roman" w:hAnsi="Times New Roman"/>
          <w:szCs w:val="22"/>
          <w:highlight w:val="none"/>
          <w:lang w:bidi="ar"/>
        </w:rPr>
        <w:t xml:space="preserve">4.</w:t>
      </w:r>
      <w:r>
        <w:rPr>
          <w:rFonts w:hint="eastAsia" w:ascii="Times New Roman" w:hAnsi="Times New Roman" w:cs="宋体"/>
          <w:szCs w:val="22"/>
          <w:highlight w:val="none"/>
          <w:lang w:bidi="ar"/>
        </w:rPr>
        <w:t xml:space="preserve">对于接受联合体形式的投标且供应商是联合体的，则联合体各成员都应当提交本资格证明文件。</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法定代表人或其授权人（签字或盖章）：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spacing w:line="480" w:lineRule="exact"/>
        <w:rPr>
          <w:highlight w:val="none"/>
        </w:rPr>
      </w:pPr>
      <w:r>
        <w:rPr>
          <w:highlight w:val="none"/>
        </w:rPr>
      </w:r>
      <w:r/>
    </w:p>
    <w:p>
      <w:pPr>
        <w:pStyle w:val="860"/>
        <w:spacing w:line="480" w:lineRule="exact"/>
        <w:rPr>
          <w:rFonts w:hint="eastAsia" w:ascii="Times New Roman" w:hAnsi="Times New Roman" w:cs="宋体"/>
          <w:szCs w:val="22"/>
          <w:highlight w:val="none"/>
          <w:lang w:bidi="ar"/>
        </w:rPr>
      </w:pPr>
      <w:r>
        <w:rPr>
          <w:rFonts w:hint="eastAsia" w:ascii="Times New Roman" w:hAnsi="Times New Roman" w:cs="宋体"/>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br w:type="page" w:clear="all"/>
      </w: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5</w:t>
      </w:r>
      <w:r>
        <w:rPr>
          <w:rFonts w:hint="eastAsia" w:ascii="Times New Roman" w:hAnsi="Times New Roman" w:cs="宋体"/>
          <w:szCs w:val="22"/>
          <w:highlight w:val="none"/>
          <w:lang w:bidi="ar"/>
        </w:rPr>
        <w:t xml:space="preserve">）依法缴纳税收证明材料</w:t>
      </w:r>
      <w:r>
        <w:rPr>
          <w:highlight w:val="none"/>
        </w:rPr>
      </w:r>
      <w:r/>
    </w:p>
    <w:p>
      <w:pPr>
        <w:pStyle w:val="860"/>
        <w:jc w:val="center"/>
        <w:spacing w:line="480" w:lineRule="exact"/>
        <w:rPr>
          <w:highlight w:val="none"/>
        </w:rPr>
      </w:pPr>
      <w:r>
        <w:rPr>
          <w:rFonts w:hint="eastAsia" w:ascii="Times New Roman" w:hAnsi="Times New Roman" w:cs="宋体"/>
          <w:szCs w:val="22"/>
          <w:highlight w:val="none"/>
          <w:lang w:bidi="ar"/>
        </w:rPr>
        <w:t xml:space="preserve">依法缴纳税收证明材料</w:t>
      </w:r>
      <w:r>
        <w:rPr>
          <w:highlight w:val="none"/>
        </w:rPr>
      </w:r>
      <w:r/>
    </w:p>
    <w:p>
      <w:pPr>
        <w:pStyle w:val="860"/>
        <w:spacing w:line="480" w:lineRule="exact"/>
        <w:rPr>
          <w:highlight w:val="none"/>
        </w:rPr>
      </w:pPr>
      <w:r>
        <w:rPr>
          <w:rFonts w:ascii="Times New Roman" w:hAnsi="Times New Roman"/>
          <w:szCs w:val="22"/>
          <w:highlight w:val="none"/>
          <w:lang w:bidi="ar"/>
        </w:rPr>
        <w:t xml:space="preserve"> </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致：</w:t>
      </w:r>
      <w:r>
        <w:rPr>
          <w:rFonts w:ascii="Times New Roman" w:hAnsi="Times New Roman"/>
          <w:szCs w:val="22"/>
          <w:highlight w:val="none"/>
          <w:u w:val="single"/>
          <w:lang w:bidi="ar"/>
        </w:rPr>
        <w:t xml:space="preserve">                    </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采购人或采购代理机构</w:t>
      </w:r>
      <w:r>
        <w:rPr>
          <w:rFonts w:ascii="Times New Roman" w:hAnsi="Times New Roman"/>
          <w:szCs w:val="22"/>
          <w:highlight w:val="none"/>
          <w:lang w:bidi="ar"/>
        </w:rPr>
        <w:t xml:space="preserve">) </w:t>
      </w:r>
      <w:r>
        <w:rPr>
          <w:highlight w:val="none"/>
        </w:rPr>
      </w:r>
      <w:r/>
    </w:p>
    <w:p>
      <w:pPr>
        <w:pStyle w:val="860"/>
        <w:spacing w:line="480" w:lineRule="exact"/>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依法缴纳税收的供应商</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）法人（包括企业、事业单位和社会团体）的</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现附上自</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日至</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日期间我方缴纳的（按照供应商实际缴纳的税种名称填写，如：增值税、所得税等）税收凭据复印件，上述证明材料真实有效，否则我方负全部责任。</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）非法人（包括其他组织、自然人）的</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现附上自</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日至</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日期间我方缴纳的（按照供应商实际缴纳的税种名称填写）税收凭据复印件，上述证明材料真实有效，否则我方负全部责任。</w:t>
      </w: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依法免税的供应商</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）现附上我方依法免税证明材料复印件，上述证明材料真实有效，否则我方负全部责任。</w:t>
      </w:r>
      <w:r>
        <w:rPr>
          <w:highlight w:val="none"/>
        </w:rPr>
      </w:r>
      <w:r/>
    </w:p>
    <w:p>
      <w:pPr>
        <w:pStyle w:val="860"/>
        <w:spacing w:line="480" w:lineRule="exact"/>
        <w:rPr>
          <w:highlight w:val="none"/>
        </w:rPr>
      </w:pPr>
      <w:r>
        <w:rPr>
          <w:rFonts w:ascii="Times New Roman" w:hAnsi="Times New Roman"/>
          <w:szCs w:val="22"/>
          <w:highlight w:val="none"/>
          <w:lang w:bidi="ar"/>
        </w:rPr>
        <w:t xml:space="preserve"> </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★注意：</w:t>
      </w:r>
      <w:r>
        <w:rPr>
          <w:highlight w:val="none"/>
        </w:rPr>
      </w:r>
      <w:r/>
    </w:p>
    <w:p>
      <w:pPr>
        <w:pStyle w:val="860"/>
        <w:spacing w:line="480" w:lineRule="exact"/>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请供应商根据实际情况填写，在相应的（）中打“√”，并按照本格式的要求提供相应证明材料的复印件。</w:t>
      </w: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供应商提供的税收凭据复印件应符合下列规定：</w:t>
      </w:r>
      <w:r>
        <w:rPr>
          <w:highlight w:val="none"/>
        </w:rPr>
      </w:r>
      <w:r/>
    </w:p>
    <w:p>
      <w:pPr>
        <w:pStyle w:val="860"/>
        <w:spacing w:line="480" w:lineRule="exact"/>
        <w:rPr>
          <w:highlight w:val="none"/>
        </w:rPr>
      </w:pPr>
      <w:r>
        <w:rPr>
          <w:rFonts w:ascii="Times New Roman" w:hAnsi="Times New Roman"/>
          <w:szCs w:val="22"/>
          <w:highlight w:val="none"/>
          <w:lang w:bidi="ar"/>
        </w:rPr>
        <w:t xml:space="preserve">2.1</w:t>
      </w:r>
      <w:r>
        <w:rPr>
          <w:rFonts w:hint="eastAsia" w:ascii="Times New Roman" w:hAnsi="Times New Roman" w:cs="宋体"/>
          <w:szCs w:val="22"/>
          <w:highlight w:val="none"/>
          <w:lang w:bidi="ar"/>
        </w:rPr>
        <w:t xml:space="preserve">投标文件递交截止时间前（不含截止时间的当月）已依法缴纳税收的供应商，提供投标文件递交截止时间前六个月（不含截止时间的当月）中任一月份的税收凭据复印件。</w:t>
      </w:r>
      <w:r>
        <w:rPr>
          <w:highlight w:val="none"/>
        </w:rPr>
      </w:r>
      <w:r/>
    </w:p>
    <w:p>
      <w:pPr>
        <w:pStyle w:val="860"/>
        <w:spacing w:line="480" w:lineRule="exact"/>
        <w:rPr>
          <w:highlight w:val="none"/>
        </w:rPr>
      </w:pPr>
      <w:r>
        <w:rPr>
          <w:rFonts w:ascii="Times New Roman" w:hAnsi="Times New Roman"/>
          <w:szCs w:val="22"/>
          <w:highlight w:val="none"/>
          <w:lang w:bidi="ar"/>
        </w:rPr>
        <w:t xml:space="preserve">2.2</w:t>
      </w:r>
      <w:r>
        <w:rPr>
          <w:rFonts w:hint="eastAsia" w:ascii="Times New Roman" w:hAnsi="Times New Roman" w:cs="宋体"/>
          <w:szCs w:val="22"/>
          <w:highlight w:val="none"/>
          <w:lang w:bidi="ar"/>
        </w:rPr>
        <w:t xml:space="preserve">投标文件递交截止时间的当月成立且已依法缴纳税收的供应商，提供截止时间当月的税收凭据复印件。</w:t>
      </w:r>
      <w:r>
        <w:rPr>
          <w:highlight w:val="none"/>
        </w:rPr>
      </w:r>
      <w:r/>
    </w:p>
    <w:p>
      <w:pPr>
        <w:pStyle w:val="860"/>
        <w:spacing w:line="480" w:lineRule="exact"/>
        <w:rPr>
          <w:highlight w:val="none"/>
        </w:rPr>
      </w:pPr>
      <w:r>
        <w:rPr>
          <w:rFonts w:ascii="Times New Roman" w:hAnsi="Times New Roman"/>
          <w:szCs w:val="22"/>
          <w:highlight w:val="none"/>
          <w:lang w:bidi="ar"/>
        </w:rPr>
        <w:t xml:space="preserve">2.3</w:t>
      </w:r>
      <w:r>
        <w:rPr>
          <w:rFonts w:hint="eastAsia" w:ascii="Times New Roman" w:hAnsi="Times New Roman" w:cs="宋体"/>
          <w:szCs w:val="22"/>
          <w:highlight w:val="none"/>
          <w:lang w:bidi="ar"/>
        </w:rPr>
        <w:t xml:space="preserve">投标文件递交截止时间的当月成立但因税务机关原因而尚未依法缴纳税收的供应商，提供依法缴纳税收承诺书原件（格式自拟），该承诺书视同税收凭据。</w:t>
      </w:r>
      <w:r>
        <w:rPr>
          <w:highlight w:val="none"/>
        </w:rPr>
      </w:r>
      <w:r/>
    </w:p>
    <w:p>
      <w:pPr>
        <w:pStyle w:val="860"/>
        <w:spacing w:line="480" w:lineRule="exact"/>
        <w:rPr>
          <w:highlight w:val="none"/>
        </w:rPr>
      </w:pPr>
      <w:r>
        <w:rPr>
          <w:rFonts w:ascii="Times New Roman" w:hAnsi="Times New Roman"/>
          <w:szCs w:val="22"/>
          <w:highlight w:val="none"/>
          <w:lang w:bidi="ar"/>
        </w:rPr>
        <w:t xml:space="preserve">3.</w:t>
      </w:r>
      <w:r>
        <w:rPr>
          <w:rFonts w:hint="eastAsia" w:ascii="Times New Roman" w:hAnsi="Times New Roman" w:cs="宋体"/>
          <w:szCs w:val="22"/>
          <w:highlight w:val="none"/>
          <w:lang w:bidi="ar"/>
        </w:rPr>
        <w:t xml:space="preserve">供应商提供的相应证明材料复印件均应符合：内容完整、清晰、整洁，并由供应商加盖其单位公章。</w:t>
      </w:r>
      <w:r>
        <w:rPr>
          <w:highlight w:val="none"/>
        </w:rPr>
      </w:r>
      <w:r/>
    </w:p>
    <w:p>
      <w:pPr>
        <w:pStyle w:val="860"/>
        <w:spacing w:line="480" w:lineRule="exact"/>
        <w:rPr>
          <w:highlight w:val="none"/>
        </w:rPr>
      </w:pPr>
      <w:r>
        <w:rPr>
          <w:rFonts w:ascii="Times New Roman" w:hAnsi="Times New Roman"/>
          <w:szCs w:val="22"/>
          <w:highlight w:val="none"/>
          <w:lang w:bidi="ar"/>
        </w:rPr>
        <w:t xml:space="preserve">4.</w:t>
      </w:r>
      <w:r>
        <w:rPr>
          <w:rFonts w:hint="eastAsia" w:ascii="Times New Roman" w:hAnsi="Times New Roman" w:cs="宋体"/>
          <w:szCs w:val="22"/>
          <w:highlight w:val="none"/>
          <w:lang w:bidi="ar"/>
        </w:rPr>
        <w:t xml:space="preserve">“依法缴纳税收证明材料”有欠缴记录的，视为未依法缴纳税收。</w:t>
      </w:r>
      <w:r>
        <w:rPr>
          <w:highlight w:val="none"/>
        </w:rPr>
      </w:r>
      <w:r/>
    </w:p>
    <w:p>
      <w:pPr>
        <w:pStyle w:val="860"/>
        <w:spacing w:line="480" w:lineRule="exact"/>
        <w:rPr>
          <w:highlight w:val="none"/>
        </w:rPr>
      </w:pPr>
      <w:r>
        <w:rPr>
          <w:rFonts w:ascii="Times New Roman" w:hAnsi="Times New Roman"/>
          <w:szCs w:val="22"/>
          <w:highlight w:val="none"/>
          <w:lang w:bidi="ar"/>
        </w:rPr>
        <w:t xml:space="preserve">5.</w:t>
      </w:r>
      <w:r>
        <w:rPr>
          <w:rFonts w:hint="eastAsia" w:ascii="Times New Roman" w:hAnsi="Times New Roman" w:cs="宋体"/>
          <w:szCs w:val="22"/>
          <w:highlight w:val="none"/>
          <w:lang w:bidi="ar"/>
        </w:rPr>
        <w:t xml:space="preserve">对于接受联合体形式的投标且供应商是联合体的，则联合体各成员都应当提交本资格证明文件。</w:t>
      </w:r>
      <w:r>
        <w:rPr>
          <w:highlight w:val="none"/>
        </w:rPr>
      </w:r>
      <w:r/>
    </w:p>
    <w:p>
      <w:pPr>
        <w:pStyle w:val="860"/>
        <w:spacing w:line="480" w:lineRule="exact"/>
        <w:rPr>
          <w:highlight w:val="none"/>
        </w:rPr>
      </w:pPr>
      <w:r>
        <w:rPr>
          <w:highlight w:val="none"/>
        </w:rPr>
      </w:r>
      <w:r/>
    </w:p>
    <w:p>
      <w:pPr>
        <w:pStyle w:val="860"/>
        <w:spacing w:line="480" w:lineRule="exact"/>
        <w:rPr>
          <w:highlight w:val="none"/>
        </w:rPr>
      </w:pP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法定代表人或其授权人（签字或盖章）：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spacing w:line="480" w:lineRule="exact"/>
        <w:rPr>
          <w:highlight w:val="none"/>
        </w:rPr>
      </w:pPr>
      <w:r>
        <w:rPr>
          <w:rFonts w:hint="eastAsia" w:ascii="Times New Roman" w:hAnsi="Times New Roman" w:cs="宋体"/>
          <w:szCs w:val="22"/>
          <w:highlight w:val="none"/>
          <w:lang w:bidi="ar"/>
        </w:rPr>
        <w:br w:type="page" w:clear="all"/>
      </w: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6</w:t>
      </w:r>
      <w:r>
        <w:rPr>
          <w:rFonts w:hint="eastAsia" w:ascii="Times New Roman" w:hAnsi="Times New Roman" w:cs="宋体"/>
          <w:szCs w:val="22"/>
          <w:highlight w:val="none"/>
          <w:lang w:bidi="ar"/>
        </w:rPr>
        <w:t xml:space="preserve">）依法缴纳社会保障资金证明材料</w:t>
      </w:r>
      <w:r>
        <w:rPr>
          <w:highlight w:val="none"/>
        </w:rPr>
      </w:r>
      <w:r/>
    </w:p>
    <w:p>
      <w:pPr>
        <w:pStyle w:val="860"/>
        <w:jc w:val="center"/>
        <w:spacing w:line="480" w:lineRule="exact"/>
        <w:rPr>
          <w:highlight w:val="none"/>
        </w:rPr>
      </w:pPr>
      <w:r>
        <w:rPr>
          <w:rFonts w:hint="eastAsia" w:ascii="Times New Roman" w:hAnsi="Times New Roman" w:cs="宋体"/>
          <w:szCs w:val="22"/>
          <w:highlight w:val="none"/>
          <w:lang w:bidi="ar"/>
        </w:rPr>
        <w:t xml:space="preserve">依法缴纳社会保障资金证明材料</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致：</w:t>
      </w:r>
      <w:r>
        <w:rPr>
          <w:rFonts w:ascii="Times New Roman" w:hAnsi="Times New Roman"/>
          <w:szCs w:val="22"/>
          <w:highlight w:val="none"/>
          <w:u w:val="single"/>
          <w:lang w:bidi="ar"/>
        </w:rPr>
        <w:t xml:space="preserve">                     </w:t>
      </w:r>
      <w:r>
        <w:rPr>
          <w:rFonts w:ascii="Times New Roman" w:hAnsi="Times New Roman"/>
          <w:szCs w:val="22"/>
          <w:highlight w:val="none"/>
          <w:lang w:bidi="ar"/>
        </w:rPr>
        <w:t xml:space="preserve">(</w:t>
      </w:r>
      <w:r>
        <w:rPr>
          <w:rFonts w:hint="eastAsia" w:ascii="Times New Roman" w:hAnsi="Times New Roman" w:cs="宋体"/>
          <w:szCs w:val="22"/>
          <w:highlight w:val="none"/>
          <w:lang w:bidi="ar"/>
        </w:rPr>
        <w:t xml:space="preserve">采购人或采购代理机构</w:t>
      </w:r>
      <w:r>
        <w:rPr>
          <w:rFonts w:ascii="Times New Roman" w:hAnsi="Times New Roman"/>
          <w:szCs w:val="22"/>
          <w:highlight w:val="none"/>
          <w:lang w:bidi="ar"/>
        </w:rPr>
        <w:t xml:space="preserve">) </w:t>
      </w:r>
      <w:r>
        <w:rPr>
          <w:highlight w:val="none"/>
        </w:rPr>
      </w:r>
      <w:r/>
    </w:p>
    <w:p>
      <w:pPr>
        <w:pStyle w:val="860"/>
        <w:spacing w:line="480" w:lineRule="exact"/>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依法缴纳社会保障资金的供应商</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）法人（包括企业、事业单位和社会团体）的</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现附上自</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日至</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日我方缴纳的社会保险凭据（限：税务机关</w:t>
      </w:r>
      <w:r>
        <w:rPr>
          <w:rFonts w:ascii="Times New Roman" w:hAnsi="Times New Roman"/>
          <w:szCs w:val="22"/>
          <w:highlight w:val="none"/>
          <w:lang w:bidi="ar"/>
        </w:rPr>
        <w:t xml:space="preserve">/</w:t>
      </w:r>
      <w:r>
        <w:rPr>
          <w:rFonts w:hint="eastAsia" w:ascii="Times New Roman" w:hAnsi="Times New Roman" w:cs="宋体"/>
          <w:szCs w:val="22"/>
          <w:highlight w:val="none"/>
          <w:lang w:bidi="ar"/>
        </w:rPr>
        <w:t xml:space="preserve">社会保障资金管理机关的专用收据或社会保险缴纳清单，或社会保险的银行缴款收讫凭证）复印件，上述证明材料真实有效，否则我方负全部责任。</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）非法人（包括其他组织、自然人）的</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自</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日至</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日我方缴纳的社会保险凭据（限：税务机关</w:t>
      </w:r>
      <w:r>
        <w:rPr>
          <w:rFonts w:ascii="Times New Roman" w:hAnsi="Times New Roman"/>
          <w:szCs w:val="22"/>
          <w:highlight w:val="none"/>
          <w:lang w:bidi="ar"/>
        </w:rPr>
        <w:t xml:space="preserve">/</w:t>
      </w:r>
      <w:r>
        <w:rPr>
          <w:rFonts w:hint="eastAsia" w:ascii="Times New Roman" w:hAnsi="Times New Roman" w:cs="宋体"/>
          <w:szCs w:val="22"/>
          <w:highlight w:val="none"/>
          <w:lang w:bidi="ar"/>
        </w:rPr>
        <w:t xml:space="preserve">社会保障资金管理机关的专用收据或社会保险缴纳清单，或社会保险的银行缴款收讫凭证）复印件，上述证明材料真实有效，否则我方负全部责任。</w:t>
      </w: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依法不需要缴纳社会保障资金的供应商</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）现附上我方依法不需要缴纳社会保障资金证明材料复印件，上述证明材料真实有效，否则我方负全部责任。</w:t>
      </w:r>
      <w:r>
        <w:rPr>
          <w:highlight w:val="none"/>
        </w:rPr>
      </w:r>
      <w:r/>
    </w:p>
    <w:p>
      <w:pPr>
        <w:pStyle w:val="860"/>
        <w:rPr>
          <w:highlight w:val="none"/>
        </w:rPr>
      </w:pPr>
      <w:r>
        <w:rPr>
          <w:highlight w:val="none"/>
        </w:rPr>
        <w:t xml:space="preserve"> </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★注意：</w:t>
      </w:r>
      <w:r>
        <w:rPr>
          <w:highlight w:val="none"/>
        </w:rPr>
      </w:r>
      <w:r/>
    </w:p>
    <w:p>
      <w:pPr>
        <w:pStyle w:val="860"/>
        <w:spacing w:line="480" w:lineRule="exact"/>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请供应商根据实际情况填写，在相应的（）中打“√”，并按照本格式的要求提供相应证明材料的复印件。</w:t>
      </w: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供应商提供的社会保险凭据复印件应符合下列规定：</w:t>
      </w:r>
      <w:r>
        <w:rPr>
          <w:highlight w:val="none"/>
        </w:rPr>
      </w:r>
      <w:r/>
    </w:p>
    <w:p>
      <w:pPr>
        <w:pStyle w:val="860"/>
        <w:spacing w:line="480" w:lineRule="exact"/>
        <w:rPr>
          <w:highlight w:val="none"/>
        </w:rPr>
      </w:pPr>
      <w:r>
        <w:rPr>
          <w:rFonts w:ascii="Times New Roman" w:hAnsi="Times New Roman"/>
          <w:szCs w:val="22"/>
          <w:highlight w:val="none"/>
          <w:lang w:bidi="ar"/>
        </w:rPr>
        <w:t xml:space="preserve">2.1</w:t>
      </w:r>
      <w:r>
        <w:rPr>
          <w:rFonts w:hint="eastAsia" w:ascii="Times New Roman" w:hAnsi="Times New Roman" w:cs="宋体"/>
          <w:szCs w:val="22"/>
          <w:highlight w:val="none"/>
          <w:lang w:bidi="ar"/>
        </w:rPr>
        <w:t xml:space="preserve">投标文件递交截止时间前（不含截止时间的当月）已依法缴纳社会保障资金的投供应商，提供投标文件递交截止时间前六个月（不含截止时间的当月）中任一月份的社会保险凭据复印件。</w:t>
      </w:r>
      <w:r>
        <w:rPr>
          <w:highlight w:val="none"/>
        </w:rPr>
      </w:r>
      <w:r/>
    </w:p>
    <w:p>
      <w:pPr>
        <w:pStyle w:val="860"/>
        <w:spacing w:line="480" w:lineRule="exact"/>
        <w:rPr>
          <w:highlight w:val="none"/>
        </w:rPr>
      </w:pPr>
      <w:r>
        <w:rPr>
          <w:rFonts w:ascii="Times New Roman" w:hAnsi="Times New Roman"/>
          <w:szCs w:val="22"/>
          <w:highlight w:val="none"/>
          <w:lang w:bidi="ar"/>
        </w:rPr>
        <w:t xml:space="preserve">2.2</w:t>
      </w:r>
      <w:r>
        <w:rPr>
          <w:rFonts w:hint="eastAsia" w:ascii="Times New Roman" w:hAnsi="Times New Roman" w:cs="宋体"/>
          <w:szCs w:val="22"/>
          <w:highlight w:val="none"/>
          <w:lang w:bidi="ar"/>
        </w:rPr>
        <w:t xml:space="preserve">投标文件递交截止时间的当月成立且已依法缴纳社会保障资金的供应商，提供投标文件递交截止时间当月的社会保险凭据复印件。</w:t>
      </w:r>
      <w:r>
        <w:rPr>
          <w:highlight w:val="none"/>
        </w:rPr>
      </w:r>
      <w:r/>
    </w:p>
    <w:p>
      <w:pPr>
        <w:pStyle w:val="860"/>
        <w:spacing w:line="480" w:lineRule="exact"/>
        <w:rPr>
          <w:highlight w:val="none"/>
        </w:rPr>
      </w:pPr>
      <w:r>
        <w:rPr>
          <w:rFonts w:ascii="Times New Roman" w:hAnsi="Times New Roman"/>
          <w:szCs w:val="22"/>
          <w:highlight w:val="none"/>
          <w:lang w:bidi="ar"/>
        </w:rPr>
        <w:t xml:space="preserve">2.3</w:t>
      </w:r>
      <w:r>
        <w:rPr>
          <w:rFonts w:hint="eastAsia" w:ascii="Times New Roman" w:hAnsi="Times New Roman" w:cs="宋体"/>
          <w:szCs w:val="22"/>
          <w:highlight w:val="none"/>
          <w:lang w:bidi="ar"/>
        </w:rPr>
        <w:t xml:space="preserve">投标文件递交截止时间的当月成立但因税务机关</w:t>
      </w:r>
      <w:r>
        <w:rPr>
          <w:rFonts w:ascii="Times New Roman" w:hAnsi="Times New Roman"/>
          <w:szCs w:val="22"/>
          <w:highlight w:val="none"/>
          <w:lang w:bidi="ar"/>
        </w:rPr>
        <w:t xml:space="preserve">/</w:t>
      </w:r>
      <w:r>
        <w:rPr>
          <w:rFonts w:hint="eastAsia" w:ascii="Times New Roman" w:hAnsi="Times New Roman" w:cs="宋体"/>
          <w:szCs w:val="22"/>
          <w:highlight w:val="none"/>
          <w:lang w:bidi="ar"/>
        </w:rPr>
        <w:t xml:space="preserve">社会保障资金管理机关原因而尚未依法缴纳社会保障资金的供应商，提供依法缴纳社会保障资金承诺书原件（格式自拟），该承诺书视同社会保险凭据。</w:t>
      </w:r>
      <w:r>
        <w:rPr>
          <w:highlight w:val="none"/>
        </w:rPr>
      </w:r>
      <w:r/>
    </w:p>
    <w:p>
      <w:pPr>
        <w:pStyle w:val="860"/>
        <w:spacing w:line="480" w:lineRule="exact"/>
        <w:rPr>
          <w:highlight w:val="none"/>
        </w:rPr>
      </w:pPr>
      <w:r>
        <w:rPr>
          <w:rFonts w:ascii="Times New Roman" w:hAnsi="Times New Roman"/>
          <w:szCs w:val="22"/>
          <w:highlight w:val="none"/>
          <w:lang w:bidi="ar"/>
        </w:rPr>
        <w:t xml:space="preserve">3.</w:t>
      </w:r>
      <w:r>
        <w:rPr>
          <w:rFonts w:hint="eastAsia" w:ascii="Times New Roman" w:hAnsi="Times New Roman" w:cs="宋体"/>
          <w:szCs w:val="22"/>
          <w:highlight w:val="none"/>
          <w:lang w:bidi="ar"/>
        </w:rPr>
        <w:t xml:space="preserve">供应商提供的相应证明材料复印件均应符合：内容完整、清晰、整洁，并由供应商加盖其单位公章。</w:t>
      </w:r>
      <w:r>
        <w:rPr>
          <w:highlight w:val="none"/>
        </w:rPr>
      </w:r>
      <w:r/>
    </w:p>
    <w:p>
      <w:pPr>
        <w:pStyle w:val="860"/>
        <w:spacing w:line="480" w:lineRule="exact"/>
        <w:rPr>
          <w:highlight w:val="none"/>
        </w:rPr>
      </w:pPr>
      <w:r>
        <w:rPr>
          <w:rFonts w:ascii="Times New Roman" w:hAnsi="Times New Roman"/>
          <w:szCs w:val="22"/>
          <w:highlight w:val="none"/>
          <w:lang w:bidi="ar"/>
        </w:rPr>
        <w:t xml:space="preserve">4.</w:t>
      </w:r>
      <w:r>
        <w:rPr>
          <w:rFonts w:hint="eastAsia" w:ascii="Times New Roman" w:hAnsi="Times New Roman" w:cs="宋体"/>
          <w:szCs w:val="22"/>
          <w:highlight w:val="none"/>
          <w:lang w:bidi="ar"/>
        </w:rPr>
        <w:t xml:space="preserve">“依法缴纳社会保障资金证明材料”有欠缴记录的，视为未依法缴纳社会保障资金。</w:t>
      </w:r>
      <w:r>
        <w:rPr>
          <w:highlight w:val="none"/>
        </w:rPr>
      </w:r>
      <w:r/>
    </w:p>
    <w:p>
      <w:pPr>
        <w:pStyle w:val="860"/>
        <w:spacing w:line="480" w:lineRule="exact"/>
        <w:rPr>
          <w:highlight w:val="none"/>
        </w:rPr>
      </w:pPr>
      <w:r>
        <w:rPr>
          <w:rFonts w:ascii="Times New Roman" w:hAnsi="Times New Roman"/>
          <w:szCs w:val="22"/>
          <w:highlight w:val="none"/>
          <w:lang w:bidi="ar"/>
        </w:rPr>
        <w:t xml:space="preserve">5.</w:t>
      </w:r>
      <w:r>
        <w:rPr>
          <w:rFonts w:hint="eastAsia" w:ascii="Times New Roman" w:hAnsi="Times New Roman" w:cs="宋体"/>
          <w:szCs w:val="22"/>
          <w:highlight w:val="none"/>
          <w:lang w:bidi="ar"/>
        </w:rPr>
        <w:t xml:space="preserve">对于接受联合体形式的投标且供应商是联合体的，则联合体各成员都应当提交本资格证明文件。</w:t>
      </w:r>
      <w:r>
        <w:rPr>
          <w:highlight w:val="none"/>
        </w:rPr>
      </w:r>
      <w:r/>
    </w:p>
    <w:p>
      <w:pPr>
        <w:pStyle w:val="860"/>
        <w:spacing w:line="480" w:lineRule="exact"/>
        <w:rPr>
          <w:highlight w:val="none"/>
        </w:rPr>
      </w:pP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法定代表人或其授权人（签字或盖章）：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w:t>
      </w:r>
      <w:r>
        <w:rPr>
          <w:rFonts w:ascii="Times New Roman" w:hAnsi="Times New Roman" w:cs="宋体"/>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7</w:t>
      </w: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具备履行合同所必需设备和专业技术能力证明材料声明函</w:t>
      </w:r>
      <w:r>
        <w:rPr>
          <w:highlight w:val="none"/>
        </w:rPr>
      </w:r>
      <w:r/>
    </w:p>
    <w:p>
      <w:pPr>
        <w:pStyle w:val="860"/>
        <w:jc w:val="center"/>
        <w:spacing w:line="480" w:lineRule="exact"/>
        <w:rPr>
          <w:highlight w:val="none"/>
        </w:rPr>
      </w:pPr>
      <w:r>
        <w:rPr>
          <w:rFonts w:hint="eastAsia" w:ascii="Times New Roman" w:hAnsi="Times New Roman" w:cs="宋体"/>
          <w:szCs w:val="22"/>
          <w:highlight w:val="none"/>
          <w:lang w:bidi="ar"/>
        </w:rPr>
        <w:t xml:space="preserve">具备履行合同所必需设备和专业技术能力证明材料声明函</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致：</w:t>
      </w:r>
      <w:r>
        <w:rPr>
          <w:rFonts w:ascii="Times New Roman" w:hAnsi="Times New Roman"/>
          <w:szCs w:val="22"/>
          <w:highlight w:val="none"/>
          <w:lang w:bidi="ar"/>
        </w:rPr>
        <w:t xml:space="preserve">   </w:t>
      </w:r>
      <w:r>
        <w:rPr>
          <w:rFonts w:ascii="Times New Roman" w:hAnsi="Times New Roman"/>
          <w:szCs w:val="22"/>
          <w:highlight w:val="none"/>
          <w:u w:val="single"/>
          <w:lang w:bidi="ar"/>
        </w:rPr>
        <w:t xml:space="preserve">                   </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采购人或采购代理机构</w:t>
      </w:r>
      <w:r>
        <w:rPr>
          <w:rFonts w:ascii="Times New Roman" w:hAnsi="Times New Roman"/>
          <w:szCs w:val="22"/>
          <w:highlight w:val="none"/>
          <w:lang w:bidi="ar"/>
        </w:rPr>
        <w:t xml:space="preserve">) </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我方具备履行合同所必需的设备和专业技术能力，并对本声明承诺的真实性负责，否则产生不利后果由我方承担责任。</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特此声明。</w:t>
      </w:r>
      <w:r>
        <w:rPr>
          <w:highlight w:val="none"/>
        </w:rPr>
      </w:r>
      <w:r/>
    </w:p>
    <w:p>
      <w:pPr>
        <w:pStyle w:val="860"/>
        <w:rPr>
          <w:highlight w:val="none"/>
        </w:rPr>
      </w:pPr>
      <w:r>
        <w:rPr>
          <w:highlight w:val="none"/>
        </w:rPr>
        <w:t xml:space="preserve"> </w:t>
      </w:r>
      <w:r>
        <w:rPr>
          <w:highlight w:val="none"/>
        </w:rPr>
      </w:r>
      <w:r/>
    </w:p>
    <w:p>
      <w:pPr>
        <w:pStyle w:val="860"/>
        <w:rPr>
          <w:highlight w:val="none"/>
        </w:rPr>
      </w:pPr>
      <w:r>
        <w:rPr>
          <w:rFonts w:hint="eastAsia" w:ascii="Times New Roman" w:hAnsi="Times New Roman" w:cs="宋体"/>
          <w:szCs w:val="22"/>
          <w:highlight w:val="none"/>
          <w:lang w:bidi="ar"/>
        </w:rPr>
        <w:t xml:space="preserve">★注意：</w:t>
      </w:r>
      <w:r>
        <w:rPr>
          <w:highlight w:val="none"/>
        </w:rPr>
      </w:r>
      <w:r/>
    </w:p>
    <w:p>
      <w:pPr>
        <w:pStyle w:val="860"/>
        <w:spacing w:line="360" w:lineRule="auto"/>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招标文件“供应商的资格”中资格条件如果没有特别规定，则由供应商在投标文件中按上述格式提供其具备履行合同所必需的设备和专业技术能力的声明即可，声明函应加盖供应商签章。</w:t>
      </w:r>
      <w:r>
        <w:rPr>
          <w:highlight w:val="none"/>
        </w:rPr>
      </w:r>
      <w:r/>
    </w:p>
    <w:p>
      <w:pPr>
        <w:pStyle w:val="860"/>
        <w:spacing w:line="360" w:lineRule="auto"/>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如果根据项目的特点和需要，对履行合同所必需的设备和专业技术能力的证明材料有特别专项要求的，则采购人或采购代理机构会在投标文件“供应商的资格”中特定资格条件进行明确约定，供应商可以不用提供上述格式要求的声明函，但必须按特定资格条件的规定提供相应专项证明材料，并对相应证明材料的真实性负责。</w:t>
      </w:r>
      <w:r>
        <w:rPr>
          <w:highlight w:val="none"/>
        </w:rPr>
      </w:r>
      <w:r/>
    </w:p>
    <w:p>
      <w:pPr>
        <w:pStyle w:val="860"/>
        <w:spacing w:line="360" w:lineRule="auto"/>
        <w:rPr>
          <w:highlight w:val="none"/>
        </w:rPr>
      </w:pPr>
      <w:r>
        <w:rPr>
          <w:rFonts w:ascii="Times New Roman" w:hAnsi="Times New Roman"/>
          <w:szCs w:val="22"/>
          <w:highlight w:val="none"/>
          <w:lang w:bidi="ar"/>
        </w:rPr>
        <w:t xml:space="preserve">  3.</w:t>
      </w:r>
      <w:r>
        <w:rPr>
          <w:rFonts w:hint="eastAsia" w:ascii="Times New Roman" w:hAnsi="Times New Roman" w:cs="宋体"/>
          <w:szCs w:val="22"/>
          <w:highlight w:val="none"/>
          <w:lang w:bidi="ar"/>
        </w:rPr>
        <w:t xml:space="preserve">对于接受联合体形式的投标且供应商是联合体的，则联合体各成员都应当提交本资格证明文件。</w:t>
      </w:r>
      <w:r>
        <w:rPr>
          <w:highlight w:val="none"/>
        </w:rPr>
      </w:r>
      <w:r/>
    </w:p>
    <w:p>
      <w:pPr>
        <w:pStyle w:val="860"/>
        <w:rPr>
          <w:highlight w:val="none"/>
        </w:rPr>
      </w:pPr>
      <w:r>
        <w:rPr>
          <w:highlight w:val="none"/>
        </w:rPr>
        <w:t xml:space="preserve">  </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法定代表人或其授权人（签字或盖章）：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w:t>
      </w:r>
      <w:r>
        <w:rPr>
          <w:rFonts w:ascii="Times New Roman" w:hAnsi="Times New Roman" w:cs="宋体"/>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rFonts w:ascii="Times New Roman" w:hAnsi="Times New Roman"/>
          <w:szCs w:val="22"/>
          <w:highlight w:val="none"/>
          <w:lang w:bidi="ar"/>
        </w:rPr>
        <w:t xml:space="preserve"> </w:t>
      </w:r>
      <w:r>
        <w:rPr>
          <w:highlight w:val="none"/>
        </w:rPr>
      </w:r>
      <w:r/>
    </w:p>
    <w:p>
      <w:pPr>
        <w:pStyle w:val="860"/>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8</w:t>
      </w: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参加采购活动前三年内在经营活动中没有重大违法记录书面声明</w:t>
      </w:r>
      <w:r>
        <w:rPr>
          <w:highlight w:val="none"/>
        </w:rPr>
      </w:r>
      <w:r/>
    </w:p>
    <w:p>
      <w:pPr>
        <w:pStyle w:val="860"/>
        <w:rPr>
          <w:highlight w:val="none"/>
        </w:rPr>
      </w:pPr>
      <w:r>
        <w:rPr>
          <w:highlight w:val="none"/>
        </w:rPr>
      </w:r>
      <w:r/>
    </w:p>
    <w:p>
      <w:pPr>
        <w:pStyle w:val="860"/>
        <w:ind w:firstLine="1260"/>
        <w:spacing w:line="480" w:lineRule="exact"/>
        <w:rPr>
          <w:highlight w:val="none"/>
        </w:rPr>
      </w:pPr>
      <w:r>
        <w:rPr>
          <w:rFonts w:hint="eastAsia" w:ascii="Times New Roman" w:hAnsi="Times New Roman" w:cs="宋体"/>
          <w:szCs w:val="22"/>
          <w:highlight w:val="none"/>
          <w:lang w:bidi="ar"/>
        </w:rPr>
        <w:t xml:space="preserve">参加采购活动前三年内在经营活动中没有重大违法记录书面声明</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致：</w:t>
      </w:r>
      <w:r>
        <w:rPr>
          <w:rFonts w:ascii="Times New Roman" w:hAnsi="Times New Roman"/>
          <w:szCs w:val="22"/>
          <w:highlight w:val="none"/>
          <w:lang w:bidi="ar"/>
        </w:rPr>
        <w:t xml:space="preserve"> </w:t>
      </w:r>
      <w:r>
        <w:rPr>
          <w:rFonts w:ascii="Times New Roman" w:hAnsi="Times New Roman"/>
          <w:szCs w:val="22"/>
          <w:highlight w:val="none"/>
          <w:u w:val="single"/>
          <w:lang w:bidi="ar"/>
        </w:rPr>
        <w:t xml:space="preserve"> </w:t>
      </w:r>
      <w:bookmarkStart w:id="21" w:name="_Hlk180960057"/>
      <w:r>
        <w:rPr>
          <w:rFonts w:ascii="Times New Roman" w:hAnsi="Times New Roman"/>
          <w:szCs w:val="22"/>
          <w:highlight w:val="none"/>
          <w:u w:val="single"/>
          <w:lang w:bidi="ar"/>
        </w:rPr>
        <w:t xml:space="preserve">                           </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采购人或采购代理机构</w:t>
      </w:r>
      <w:r>
        <w:rPr>
          <w:rFonts w:ascii="Times New Roman" w:hAnsi="Times New Roman"/>
          <w:szCs w:val="22"/>
          <w:highlight w:val="none"/>
          <w:lang w:bidi="ar"/>
        </w:rPr>
        <w:t xml:space="preserve">) </w:t>
      </w:r>
      <w:r>
        <w:rPr>
          <w:highlight w:val="none"/>
        </w:rPr>
      </w:r>
      <w:r/>
    </w:p>
    <w:p>
      <w:pPr>
        <w:pStyle w:val="860"/>
        <w:spacing w:line="480" w:lineRule="exact"/>
        <w:rPr>
          <w:highlight w:val="none"/>
        </w:rPr>
      </w:pPr>
      <w:r/>
      <w:bookmarkEnd w:id="21"/>
      <w:r>
        <w:rPr>
          <w:rFonts w:hint="eastAsia" w:ascii="Times New Roman" w:hAnsi="Times New Roman" w:cs="宋体"/>
          <w:szCs w:val="22"/>
          <w:highlight w:val="none"/>
          <w:lang w:bidi="ar"/>
        </w:rPr>
        <w:t xml:space="preserve">参加采购活动前三年内，我方在经营活动中没有重大违法记录。</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特此声明。</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★注意：</w:t>
      </w:r>
      <w:r>
        <w:rPr>
          <w:highlight w:val="none"/>
        </w:rPr>
      </w:r>
      <w:r/>
    </w:p>
    <w:p>
      <w:pPr>
        <w:pStyle w:val="860"/>
        <w:spacing w:line="480" w:lineRule="exact"/>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“重大违法记录”指供应商因违法经营受到刑事处罚或责令停产停业、吊销许可证或执照、较大数额罚款等行政处罚。</w:t>
      </w: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请供应商根据实际情况进行声明，若声明不真实，视为提供虚假材料。</w:t>
      </w:r>
      <w:r>
        <w:rPr>
          <w:highlight w:val="none"/>
        </w:rPr>
      </w:r>
      <w:r/>
    </w:p>
    <w:p>
      <w:pPr>
        <w:pStyle w:val="860"/>
        <w:spacing w:line="480" w:lineRule="exact"/>
        <w:rPr>
          <w:highlight w:val="none"/>
        </w:rPr>
      </w:pPr>
      <w:r>
        <w:rPr>
          <w:rFonts w:ascii="Times New Roman" w:hAnsi="Times New Roman"/>
          <w:szCs w:val="22"/>
          <w:highlight w:val="none"/>
          <w:lang w:bidi="ar"/>
        </w:rPr>
        <w:t xml:space="preserve">3.</w:t>
      </w:r>
      <w:r>
        <w:rPr>
          <w:rFonts w:hint="eastAsia" w:ascii="Times New Roman" w:hAnsi="Times New Roman" w:cs="宋体"/>
          <w:szCs w:val="22"/>
          <w:highlight w:val="none"/>
          <w:lang w:bidi="ar"/>
        </w:rPr>
        <w:t xml:space="preserve">对于接受联合体形式的投标且供应商是联合体的，则联合体各成员都应当提交本资格证明文件。</w:t>
      </w:r>
      <w:r>
        <w:rPr>
          <w:highlight w:val="none"/>
        </w:rPr>
      </w:r>
      <w:r/>
    </w:p>
    <w:p>
      <w:pPr>
        <w:pStyle w:val="860"/>
        <w:rPr>
          <w:highlight w:val="none"/>
        </w:rPr>
      </w:pPr>
      <w:r>
        <w:rPr>
          <w:highlight w:val="none"/>
        </w:rPr>
        <w:t xml:space="preserve"> </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法定代表人或其授权人（签字或盖章）：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10  </w:t>
      </w:r>
      <w:r>
        <w:rPr>
          <w:rFonts w:hint="eastAsia" w:ascii="Times New Roman" w:hAnsi="Times New Roman" w:cs="宋体"/>
          <w:szCs w:val="22"/>
          <w:highlight w:val="none"/>
          <w:lang w:bidi="ar"/>
        </w:rPr>
        <w:t xml:space="preserve">中小企业声明函</w:t>
      </w:r>
      <w:r>
        <w:rPr>
          <w:highlight w:val="none"/>
        </w:rPr>
      </w:r>
      <w:r/>
    </w:p>
    <w:p>
      <w:pPr>
        <w:pStyle w:val="860"/>
        <w:ind w:firstLine="3990"/>
        <w:spacing w:line="480" w:lineRule="exact"/>
        <w:rPr>
          <w:highlight w:val="none"/>
        </w:rPr>
      </w:pPr>
      <w:r>
        <w:rPr>
          <w:rFonts w:hint="eastAsia" w:ascii="Times New Roman" w:hAnsi="Times New Roman" w:cs="宋体"/>
          <w:szCs w:val="22"/>
          <w:highlight w:val="none"/>
          <w:lang w:bidi="ar"/>
        </w:rPr>
        <w:t xml:space="preserve">中小企业声明函</w:t>
      </w:r>
      <w:r>
        <w:rPr>
          <w:highlight w:val="none"/>
        </w:rPr>
      </w:r>
      <w:r/>
    </w:p>
    <w:p>
      <w:pPr>
        <w:pStyle w:val="860"/>
        <w:spacing w:line="480" w:lineRule="exact"/>
        <w:rPr>
          <w:szCs w:val="22"/>
          <w:highlight w:val="none"/>
          <w:lang w:bidi="ar"/>
        </w:rPr>
      </w:pPr>
      <w:r>
        <w:rPr>
          <w:rFonts w:ascii="Times New Roman" w:hAnsi="Times New Roman"/>
          <w:szCs w:val="22"/>
          <w:highlight w:val="none"/>
          <w:u w:val="single"/>
          <w:lang w:bidi="ar"/>
        </w:rPr>
        <w:t xml:space="preserve">                            </w:t>
      </w:r>
      <w:r>
        <w:rPr>
          <w:rFonts w:ascii="Times New Roman" w:hAnsi="Times New Roman"/>
          <w:szCs w:val="22"/>
          <w:highlight w:val="none"/>
          <w:lang w:bidi="ar"/>
        </w:rPr>
        <w:t xml:space="preserve">(</w:t>
      </w:r>
      <w:r>
        <w:rPr>
          <w:rFonts w:hint="eastAsia" w:ascii="Times New Roman" w:hAnsi="Times New Roman" w:cs="宋体"/>
          <w:szCs w:val="22"/>
          <w:highlight w:val="none"/>
          <w:lang w:bidi="ar"/>
        </w:rPr>
        <w:t xml:space="preserve">采购人或采购代理机构</w:t>
      </w:r>
      <w:r>
        <w:rPr>
          <w:rFonts w:ascii="Times New Roman" w:hAnsi="Times New Roman"/>
          <w:szCs w:val="22"/>
          <w:highlight w:val="none"/>
          <w:lang w:bidi="ar"/>
        </w:rPr>
        <w:t xml:space="preserve">)</w:t>
      </w:r>
      <w:r>
        <w:rPr>
          <w:rFonts w:hint="eastAsia" w:ascii="Times New Roman" w:hAnsi="Times New Roman" w:cs="宋体"/>
          <w:szCs w:val="22"/>
          <w:highlight w:val="none"/>
          <w:lang w:bidi="ar"/>
        </w:rPr>
        <w:t xml:space="preserve">：</w:t>
      </w:r>
      <w:r>
        <w:rPr>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t xml:space="preserve">本公司郑重声明，根据《政府采购促进中小企业发展管理办法》（财库﹝</w:t>
      </w:r>
      <w:r>
        <w:rPr>
          <w:rFonts w:ascii="Times New Roman" w:hAnsi="Times New Roman"/>
          <w:szCs w:val="22"/>
          <w:highlight w:val="none"/>
          <w:lang w:bidi="ar"/>
        </w:rPr>
        <w:t xml:space="preserve">2020</w:t>
      </w: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46 </w:t>
      </w:r>
      <w:r>
        <w:rPr>
          <w:rFonts w:hint="eastAsia" w:ascii="Times New Roman" w:hAnsi="Times New Roman" w:cs="宋体"/>
          <w:szCs w:val="22"/>
          <w:highlight w:val="none"/>
          <w:lang w:bidi="ar"/>
        </w:rPr>
        <w:t xml:space="preserve">号）的规定，本公司参加</w:t>
      </w:r>
      <w:r>
        <w:rPr>
          <w:rFonts w:hint="eastAsia" w:ascii="Times New Roman" w:hAnsi="Times New Roman" w:cs="宋体"/>
          <w:szCs w:val="22"/>
          <w:highlight w:val="none"/>
          <w:u w:val="single"/>
          <w:lang w:bidi="ar"/>
        </w:rPr>
        <w:t xml:space="preserve">苏州市石湖景区管理处（华南虎苏州培育基地）</w:t>
      </w:r>
      <w:r>
        <w:rPr>
          <w:rFonts w:hint="eastAsia" w:ascii="Times New Roman" w:hAnsi="Times New Roman" w:cs="宋体"/>
          <w:szCs w:val="22"/>
          <w:highlight w:val="none"/>
          <w:lang w:bidi="ar"/>
        </w:rPr>
        <w:t xml:space="preserve">（单位名称）的</w:t>
      </w:r>
      <w:r>
        <w:rPr>
          <w:rFonts w:hint="eastAsia" w:ascii="Times New Roman" w:hAnsi="Times New Roman" w:cs="宋体"/>
          <w:szCs w:val="22"/>
          <w:highlight w:val="none"/>
          <w:u w:val="single"/>
          <w:lang w:bidi="ar"/>
        </w:rPr>
        <w:t xml:space="preserve">动物园、植物园绿化养护项目</w:t>
      </w:r>
      <w:r>
        <w:rPr>
          <w:rFonts w:hint="eastAsia" w:ascii="Times New Roman" w:hAnsi="Times New Roman" w:cs="宋体"/>
          <w:szCs w:val="22"/>
          <w:highlight w:val="none"/>
          <w:lang w:bidi="ar"/>
        </w:rPr>
        <w:t xml:space="preserve">（项目名称）招标活动，服务全部由符合政策要求的中小企业承接。相关企业的具体情况如下：</w:t>
      </w:r>
      <w:r>
        <w:rPr>
          <w:highlight w:val="none"/>
        </w:rPr>
      </w:r>
      <w:r/>
    </w:p>
    <w:p>
      <w:pPr>
        <w:pStyle w:val="860"/>
        <w:spacing w:line="480" w:lineRule="exact"/>
        <w:rPr>
          <w:rFonts w:cs="宋体"/>
          <w:szCs w:val="22"/>
          <w:highlight w:val="none"/>
          <w:lang w:bidi="ar"/>
        </w:rPr>
      </w:pPr>
      <w:r>
        <w:rPr>
          <w:rFonts w:hint="eastAsia" w:ascii="Times New Roman" w:hAnsi="Times New Roman" w:cs="宋体"/>
          <w:szCs w:val="22"/>
          <w:highlight w:val="none"/>
          <w:u w:val="single"/>
          <w:lang w:bidi="ar"/>
        </w:rPr>
        <w:t xml:space="preserve">动物园、植物园绿化养护项目</w:t>
      </w:r>
      <w:r>
        <w:rPr>
          <w:rFonts w:hint="eastAsia" w:ascii="Times New Roman" w:hAnsi="Times New Roman" w:cs="宋体"/>
          <w:szCs w:val="22"/>
          <w:highlight w:val="none"/>
          <w:lang w:bidi="ar"/>
        </w:rPr>
        <w:t xml:space="preserve">（标的名称），属于</w:t>
      </w:r>
      <w:r>
        <w:rPr>
          <w:rFonts w:ascii="Times New Roman" w:hAnsi="Times New Roman" w:cs="宋体"/>
          <w:szCs w:val="22"/>
          <w:highlight w:val="none"/>
          <w:lang w:bidi="ar"/>
        </w:rPr>
        <w:t xml:space="preserve"> </w:t>
      </w:r>
      <w:r>
        <w:rPr>
          <w:rFonts w:hint="eastAsia" w:ascii="Times New Roman" w:hAnsi="Times New Roman" w:cs="宋体"/>
          <w:szCs w:val="22"/>
          <w:highlight w:val="none"/>
          <w:u w:val="single"/>
          <w:lang w:bidi="ar"/>
        </w:rPr>
        <w:t xml:space="preserve">其他未列明</w:t>
      </w:r>
      <w:r>
        <w:rPr>
          <w:rFonts w:ascii="Times New Roman" w:hAnsi="Times New Roman" w:cs="宋体"/>
          <w:szCs w:val="22"/>
          <w:highlight w:val="none"/>
          <w:u w:val="single"/>
          <w:lang w:bidi="ar"/>
        </w:rPr>
        <w:t xml:space="preserve"> </w:t>
      </w:r>
      <w:r>
        <w:rPr>
          <w:rFonts w:hint="eastAsia" w:ascii="Times New Roman" w:hAnsi="Times New Roman" w:cs="宋体"/>
          <w:szCs w:val="22"/>
          <w:highlight w:val="none"/>
          <w:lang w:bidi="ar"/>
        </w:rPr>
        <w:t xml:space="preserve">行业；承建（承接）企业</w:t>
      </w:r>
      <w:r>
        <w:rPr>
          <w:rFonts w:cs="宋体"/>
          <w:szCs w:val="22"/>
          <w:highlight w:val="none"/>
          <w:lang w:bidi="ar"/>
        </w:rPr>
      </w:r>
      <w:r/>
    </w:p>
    <w:p>
      <w:pPr>
        <w:pStyle w:val="860"/>
        <w:spacing w:line="480" w:lineRule="exact"/>
        <w:rPr>
          <w:rFonts w:cs="宋体"/>
          <w:szCs w:val="22"/>
          <w:highlight w:val="none"/>
          <w:lang w:bidi="ar"/>
        </w:rPr>
      </w:pPr>
      <w:r>
        <w:rPr>
          <w:rFonts w:hint="eastAsia" w:ascii="Times New Roman" w:hAnsi="Times New Roman" w:cs="宋体"/>
          <w:szCs w:val="22"/>
          <w:highlight w:val="none"/>
          <w:lang w:bidi="ar"/>
        </w:rPr>
        <w:t xml:space="preserve">为</w:t>
      </w:r>
      <w:r>
        <w:rPr>
          <w:rFonts w:ascii="Times New Roman" w:hAnsi="Times New Roman"/>
          <w:szCs w:val="22"/>
          <w:highlight w:val="none"/>
          <w:lang w:bidi="ar"/>
        </w:rPr>
        <w:t xml:space="preserve"> </w:t>
      </w:r>
      <w:r>
        <w:rPr>
          <w:rFonts w:ascii="Times New Roman" w:hAnsi="Times New Roman"/>
          <w:szCs w:val="22"/>
          <w:highlight w:val="none"/>
          <w:u w:val="single"/>
          <w:lang w:bidi="ar"/>
        </w:rPr>
        <w:t xml:space="preserve">                    </w:t>
      </w:r>
      <w:r>
        <w:rPr>
          <w:rFonts w:hint="eastAsia" w:ascii="Times New Roman" w:hAnsi="Times New Roman" w:cs="宋体"/>
          <w:szCs w:val="22"/>
          <w:highlight w:val="none"/>
          <w:lang w:bidi="ar"/>
        </w:rPr>
        <w:t xml:space="preserve">（企业名称），从业人员</w:t>
      </w:r>
      <w:r>
        <w:rPr>
          <w:rFonts w:ascii="Times New Roman" w:hAnsi="Times New Roman"/>
          <w:szCs w:val="22"/>
          <w:highlight w:val="none"/>
          <w:u w:val="single"/>
          <w:lang w:bidi="ar"/>
        </w:rPr>
        <w:t xml:space="preserve">        </w:t>
      </w:r>
      <w:r>
        <w:rPr>
          <w:rFonts w:hint="eastAsia" w:ascii="Times New Roman" w:hAnsi="Times New Roman" w:cs="宋体"/>
          <w:szCs w:val="22"/>
          <w:highlight w:val="none"/>
          <w:lang w:bidi="ar"/>
        </w:rPr>
        <w:t xml:space="preserve">人，营业收入为</w:t>
      </w:r>
      <w:r>
        <w:rPr>
          <w:rFonts w:ascii="Times New Roman" w:hAnsi="Times New Roman"/>
          <w:szCs w:val="22"/>
          <w:highlight w:val="none"/>
          <w:u w:val="single"/>
          <w:lang w:bidi="ar"/>
        </w:rPr>
        <w:t xml:space="preserve">         </w:t>
      </w:r>
      <w:r>
        <w:rPr>
          <w:rFonts w:hint="eastAsia" w:ascii="Times New Roman" w:hAnsi="Times New Roman" w:cs="宋体"/>
          <w:szCs w:val="22"/>
          <w:highlight w:val="none"/>
          <w:lang w:bidi="ar"/>
        </w:rPr>
        <w:t xml:space="preserve">万元，资产总额为</w:t>
      </w:r>
      <w:r>
        <w:rPr>
          <w:rFonts w:ascii="Times New Roman" w:hAnsi="Times New Roman"/>
          <w:szCs w:val="22"/>
          <w:highlight w:val="none"/>
          <w:lang w:bidi="ar"/>
        </w:rPr>
        <w:t xml:space="preserve"> </w:t>
      </w:r>
      <w:r>
        <w:rPr>
          <w:rFonts w:ascii="Times New Roman" w:hAnsi="Times New Roman"/>
          <w:szCs w:val="22"/>
          <w:highlight w:val="none"/>
          <w:u w:val="single"/>
          <w:lang w:bidi="ar"/>
        </w:rPr>
        <w:t xml:space="preserve">       </w:t>
      </w:r>
      <w:r>
        <w:rPr>
          <w:rFonts w:hint="eastAsia" w:ascii="Times New Roman" w:hAnsi="Times New Roman" w:cs="宋体"/>
          <w:szCs w:val="22"/>
          <w:highlight w:val="none"/>
          <w:lang w:bidi="ar"/>
        </w:rPr>
        <w:t xml:space="preserve">万元，属于</w:t>
      </w:r>
      <w:r>
        <w:rPr>
          <w:rFonts w:ascii="Times New Roman" w:hAnsi="Times New Roman"/>
          <w:szCs w:val="22"/>
          <w:highlight w:val="none"/>
          <w:u w:val="single"/>
          <w:lang w:bidi="ar"/>
        </w:rPr>
        <w:t xml:space="preserve">               </w:t>
      </w:r>
      <w:r>
        <w:rPr>
          <w:rFonts w:hint="eastAsia" w:ascii="Times New Roman" w:hAnsi="Times New Roman" w:cs="宋体"/>
          <w:szCs w:val="22"/>
          <w:highlight w:val="none"/>
          <w:lang w:bidi="ar"/>
        </w:rPr>
        <w:t xml:space="preserve">（中型企业、小型企业、微型企业）；</w:t>
      </w:r>
      <w:r>
        <w:rPr>
          <w:rFonts w:cs="宋体"/>
          <w:szCs w:val="22"/>
          <w:highlight w:val="none"/>
          <w:lang w:bidi="ar"/>
        </w:rPr>
      </w:r>
      <w:r/>
    </w:p>
    <w:p>
      <w:pPr>
        <w:pStyle w:val="860"/>
        <w:spacing w:line="480" w:lineRule="exact"/>
        <w:rPr>
          <w:highlight w:val="none"/>
        </w:rPr>
      </w:pPr>
      <w:r>
        <w:rPr>
          <w:rFonts w:hint="eastAsia" w:ascii="Times New Roman" w:hAnsi="Times New Roman" w:cs="宋体"/>
          <w:szCs w:val="22"/>
          <w:highlight w:val="none"/>
          <w:lang w:bidi="ar"/>
        </w:rPr>
        <w:t xml:space="preserve">以上企业，不属于大企业的分支机构，不存在控股股东为大企业的情形，也不存在与大企业的负责人为同一人的情形。本企业对上述声明内容的真实性负责。如有虚假，将依法承担相应责任。</w:t>
      </w:r>
      <w:r>
        <w:rPr>
          <w:highlight w:val="none"/>
        </w:rPr>
      </w:r>
      <w:r/>
    </w:p>
    <w:p>
      <w:pPr>
        <w:pStyle w:val="860"/>
        <w:spacing w:line="480" w:lineRule="exact"/>
        <w:rPr>
          <w:highlight w:val="none"/>
        </w:rPr>
      </w:pPr>
      <w:r/>
      <w:bookmarkStart w:id="22" w:name="_Hlk97163483"/>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供应商（单位盖章）：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法定代表人或其授权人（签字或盖章）：</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日期：</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cs="宋体"/>
          <w:szCs w:val="22"/>
          <w:highlight w:val="none"/>
          <w:lang w:bidi="ar"/>
        </w:rPr>
        <w:t xml:space="preserve"> </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bookmarkEnd w:id="22"/>
      <w:r>
        <w:rPr>
          <w:highlight w:val="none"/>
        </w:rPr>
      </w:r>
      <w:r/>
    </w:p>
    <w:p>
      <w:pPr>
        <w:pStyle w:val="86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注：</w:t>
      </w:r>
      <w:r>
        <w:rPr>
          <w:rFonts w:hint="eastAsia" w:ascii="宋体" w:hAnsi="宋体" w:cs="宋体"/>
          <w:szCs w:val="21"/>
          <w:highlight w:val="none"/>
        </w:rPr>
      </w:r>
      <w:r/>
    </w:p>
    <w:p>
      <w:pPr>
        <w:pStyle w:val="86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1、从业人员、营业收入、资产总额填报上一年度数据，无上一年度数据的新成立企业可不填报；</w:t>
      </w:r>
      <w:r>
        <w:rPr>
          <w:rFonts w:hint="eastAsia" w:ascii="宋体" w:hAnsi="宋体" w:cs="宋体"/>
          <w:szCs w:val="21"/>
          <w:highlight w:val="none"/>
        </w:rPr>
      </w:r>
      <w:r/>
    </w:p>
    <w:p>
      <w:pPr>
        <w:pStyle w:val="86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2、若投标人提供的“中小企业声明函”内容不实的，属于提供虚假材料谋取中标、成交，依照《中华人民共和国政府采购法》等国家有关规定追究相应责任。</w:t>
      </w:r>
      <w:r>
        <w:rPr>
          <w:rFonts w:hint="eastAsia" w:ascii="宋体" w:hAnsi="宋体" w:cs="宋体"/>
          <w:szCs w:val="21"/>
          <w:highlight w:val="none"/>
        </w:rPr>
      </w:r>
      <w:r/>
    </w:p>
    <w:p>
      <w:pPr>
        <w:pStyle w:val="860"/>
        <w:jc w:val="left"/>
        <w:spacing w:line="480" w:lineRule="exact"/>
        <w:rPr>
          <w:rFonts w:hint="eastAsia" w:ascii="宋体" w:hAnsi="宋体" w:cs="宋体"/>
          <w:szCs w:val="21"/>
          <w:highlight w:val="none"/>
          <w:lang w:val="zh-CN"/>
        </w:rPr>
      </w:pPr>
      <w:r>
        <w:rPr>
          <w:rFonts w:hint="eastAsia" w:ascii="宋体" w:hAnsi="宋体" w:cs="宋体"/>
          <w:szCs w:val="21"/>
          <w:highlight w:val="none"/>
          <w:lang w:bidi="ar"/>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Cs w:val="21"/>
          <w:highlight w:val="none"/>
          <w:lang w:val="zh-CN"/>
        </w:rPr>
      </w:r>
      <w:r/>
    </w:p>
    <w:p>
      <w:pPr>
        <w:pStyle w:val="860"/>
        <w:spacing w:line="480" w:lineRule="exact"/>
        <w:rPr>
          <w:highlight w:val="none"/>
        </w:rPr>
      </w:pPr>
      <w:r>
        <w:rPr>
          <w:rFonts w:hint="eastAsia" w:ascii="宋体" w:hAnsi="宋体" w:cs="宋体"/>
          <w:szCs w:val="21"/>
          <w:highlight w:val="none"/>
          <w:lang w:bidi="ar"/>
        </w:rPr>
        <w:t xml:space="preserve">4、</w:t>
      </w:r>
      <w:bookmarkStart w:id="23" w:name="_Hlk111223500"/>
      <w:r>
        <w:rPr>
          <w:rFonts w:hint="eastAsia" w:ascii="宋体" w:hAnsi="宋体" w:cs="宋体"/>
          <w:szCs w:val="21"/>
          <w:highlight w:val="none"/>
          <w:lang w:bidi="ar"/>
        </w:rPr>
        <w:tab/>
      </w:r>
      <w:r>
        <w:rPr>
          <w:rFonts w:hint="eastAsia" w:ascii="宋体" w:hAnsi="宋体" w:cs="宋体"/>
          <w:szCs w:val="21"/>
          <w:highlight w:val="none"/>
          <w:lang w:bidi="ar"/>
        </w:rPr>
        <w:t xml:space="preserve">声明函必须加盖公章</w:t>
      </w:r>
      <w:r>
        <w:rPr>
          <w:rFonts w:hint="eastAsia" w:ascii="Times New Roman" w:hAnsi="Times New Roman" w:cs="宋体"/>
          <w:szCs w:val="22"/>
          <w:highlight w:val="none"/>
          <w:lang w:bidi="ar"/>
        </w:rPr>
        <w:t xml:space="preserve">并由法定代表人或其授权人签字或盖章</w:t>
      </w:r>
      <w:bookmarkEnd w:id="23"/>
      <w:r>
        <w:rPr>
          <w:rFonts w:hint="eastAsia" w:ascii="Times New Roman" w:hAnsi="Times New Roman" w:cs="宋体"/>
          <w:szCs w:val="22"/>
          <w:highlight w:val="none"/>
          <w:lang w:bidi="ar"/>
        </w:rPr>
        <w:t xml:space="preserve">。</w:t>
      </w:r>
      <w:r>
        <w:rPr>
          <w:highlight w:val="none"/>
        </w:rPr>
      </w:r>
      <w:r/>
    </w:p>
    <w:p>
      <w:pPr>
        <w:pStyle w:val="860"/>
        <w:rPr>
          <w:rFonts w:hint="eastAsia"/>
          <w:highlight w:val="none"/>
        </w:rPr>
      </w:pPr>
      <w:r>
        <w:rPr>
          <w:rFonts w:hint="eastAsia"/>
          <w:highlight w:val="none"/>
        </w:rPr>
      </w:r>
      <w:r/>
    </w:p>
    <w:p>
      <w:pPr>
        <w:pStyle w:val="860"/>
        <w:spacing w:before="156" w:line="480" w:lineRule="exact"/>
        <w:rPr>
          <w:rFonts w:hint="eastAsia" w:ascii="宋体" w:hAnsi="宋体" w:cs="宋体"/>
          <w:b/>
          <w:szCs w:val="21"/>
          <w:highlight w:val="none"/>
        </w:rPr>
      </w:pPr>
      <w:r>
        <w:rPr>
          <w:rFonts w:hint="eastAsia" w:ascii="宋体" w:hAnsi="宋体" w:cs="宋体"/>
          <w:b/>
          <w:szCs w:val="21"/>
          <w:highlight w:val="none"/>
          <w:lang w:bidi="ar"/>
        </w:rPr>
        <w:t xml:space="preserve">附：中小企业划型标准规定（工信部联企业〔2011〕300号）</w:t>
      </w:r>
      <w:r>
        <w:rPr>
          <w:rFonts w:hint="eastAsia" w:ascii="宋体" w:hAnsi="宋体" w:cs="宋体"/>
          <w:b/>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（一）农、林、牧、渔业。</w:t>
      </w:r>
      <w:r>
        <w:rPr>
          <w:rFonts w:hint="eastAsia" w:ascii="宋体" w:hAnsi="宋体" w:cs="宋体"/>
          <w:szCs w:val="21"/>
          <w:highlight w:val="none"/>
          <w:lang w:bidi="ar"/>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（二）工业。</w:t>
      </w:r>
      <w:r>
        <w:rPr>
          <w:rFonts w:hint="eastAsia" w:ascii="宋体" w:hAnsi="宋体" w:cs="宋体"/>
          <w:szCs w:val="21"/>
          <w:highlight w:val="non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（三）建筑业。</w:t>
      </w:r>
      <w:r>
        <w:rPr>
          <w:rFonts w:hint="eastAsia" w:ascii="宋体" w:hAnsi="宋体" w:cs="宋体"/>
          <w:szCs w:val="21"/>
          <w:highlight w:val="none"/>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（四）批发业。</w:t>
      </w:r>
      <w:r>
        <w:rPr>
          <w:rFonts w:hint="eastAsia" w:ascii="宋体" w:hAnsi="宋体" w:cs="宋体"/>
          <w:szCs w:val="21"/>
          <w:highlight w:val="none"/>
          <w:lang w:bidi="ar"/>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（五）零售业。</w:t>
      </w:r>
      <w:r>
        <w:rPr>
          <w:rFonts w:hint="eastAsia" w:ascii="宋体" w:hAnsi="宋体" w:cs="宋体"/>
          <w:szCs w:val="21"/>
          <w:highlight w:val="none"/>
          <w:lang w:bidi="ar"/>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（六）交通运输业。</w:t>
      </w:r>
      <w:r>
        <w:rPr>
          <w:rFonts w:hint="eastAsia" w:ascii="宋体" w:hAnsi="宋体" w:cs="宋体"/>
          <w:szCs w:val="21"/>
          <w:highlight w:val="none"/>
          <w:lang w:bidi="ar"/>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（七）仓储业。</w:t>
      </w:r>
      <w:r>
        <w:rPr>
          <w:rFonts w:hint="eastAsia" w:ascii="宋体" w:hAnsi="宋体" w:cs="宋体"/>
          <w:szCs w:val="21"/>
          <w:highlight w:val="none"/>
          <w:lang w:bidi="ar"/>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（八）邮政业。</w:t>
      </w:r>
      <w:r>
        <w:rPr>
          <w:rFonts w:hint="eastAsia" w:ascii="宋体" w:hAnsi="宋体" w:cs="宋体"/>
          <w:szCs w:val="21"/>
          <w:highlight w:val="none"/>
          <w:lang w:bidi="ar"/>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（九）住宿业。</w:t>
      </w:r>
      <w:r>
        <w:rPr>
          <w:rFonts w:hint="eastAsia" w:ascii="宋体" w:hAnsi="宋体" w:cs="宋体"/>
          <w:szCs w:val="21"/>
          <w:highlight w:val="none"/>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（十）餐饮业。</w:t>
      </w:r>
      <w:r>
        <w:rPr>
          <w:rFonts w:hint="eastAsia" w:ascii="宋体" w:hAnsi="宋体" w:cs="宋体"/>
          <w:szCs w:val="21"/>
          <w:highlight w:val="none"/>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（十一）信息传输业。</w:t>
      </w:r>
      <w:r>
        <w:rPr>
          <w:rFonts w:hint="eastAsia" w:ascii="宋体" w:hAnsi="宋体" w:cs="宋体"/>
          <w:szCs w:val="21"/>
          <w:highlight w:val="none"/>
          <w:lang w:bidi="ar"/>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（十二）软件和信息技术服务业。</w:t>
      </w:r>
      <w:r>
        <w:rPr>
          <w:rFonts w:hint="eastAsia" w:ascii="宋体" w:hAnsi="宋体" w:cs="宋体"/>
          <w:szCs w:val="21"/>
          <w:highlight w:val="none"/>
          <w:lang w:bidi="ar"/>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（十三）房地产开发经营。</w:t>
      </w:r>
      <w:r>
        <w:rPr>
          <w:rFonts w:hint="eastAsia" w:ascii="宋体" w:hAnsi="宋体" w:cs="宋体"/>
          <w:szCs w:val="21"/>
          <w:highlight w:val="none"/>
          <w:lang w:bidi="ar"/>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（十四）物业管理。</w:t>
      </w:r>
      <w:r>
        <w:rPr>
          <w:rFonts w:hint="eastAsia" w:ascii="宋体" w:hAnsi="宋体" w:cs="宋体"/>
          <w:szCs w:val="21"/>
          <w:highlight w:val="none"/>
          <w:lang w:bidi="ar"/>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（十五）租赁和商务服务业。</w:t>
      </w:r>
      <w:r>
        <w:rPr>
          <w:rFonts w:hint="eastAsia" w:ascii="宋体" w:hAnsi="宋体" w:cs="宋体"/>
          <w:szCs w:val="21"/>
          <w:highlight w:val="none"/>
          <w:lang w:bidi="ar"/>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Cs w:val="21"/>
          <w:highlight w:val="none"/>
        </w:rPr>
      </w:r>
      <w:r/>
    </w:p>
    <w:p>
      <w:pPr>
        <w:pStyle w:val="860"/>
        <w:ind w:firstLine="422"/>
        <w:spacing w:before="156" w:line="480" w:lineRule="exact"/>
        <w:rPr>
          <w:rFonts w:hint="eastAsia" w:ascii="宋体" w:hAnsi="宋体" w:cs="宋体"/>
          <w:szCs w:val="21"/>
          <w:highlight w:val="none"/>
        </w:rPr>
      </w:pPr>
      <w:r>
        <w:rPr>
          <w:rFonts w:hint="eastAsia" w:ascii="宋体" w:hAnsi="宋体" w:cs="宋体"/>
          <w:b/>
          <w:szCs w:val="21"/>
          <w:highlight w:val="none"/>
          <w:lang w:bidi="ar"/>
        </w:rPr>
        <w:t xml:space="preserve">（十六）其他未列明行业。</w:t>
      </w:r>
      <w:r>
        <w:rPr>
          <w:rFonts w:hint="eastAsia" w:ascii="宋体" w:hAnsi="宋体" w:cs="宋体"/>
          <w:szCs w:val="21"/>
          <w:highlight w:val="none"/>
          <w:lang w:bidi="ar"/>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Cs w:val="21"/>
          <w:highlight w:val="none"/>
        </w:rPr>
      </w:r>
      <w:r/>
    </w:p>
    <w:p>
      <w:pPr>
        <w:pStyle w:val="860"/>
        <w:jc w:val="left"/>
        <w:spacing w:line="480" w:lineRule="exact"/>
        <w:rPr>
          <w:rFonts w:hint="eastAsia" w:ascii="宋体" w:hAnsi="宋体" w:cs="宋体"/>
          <w:b/>
          <w:szCs w:val="21"/>
          <w:highlight w:val="none"/>
          <w:lang w:val="zh-CN"/>
        </w:rPr>
      </w:pPr>
      <w:r>
        <w:rPr>
          <w:rFonts w:hint="eastAsia" w:ascii="宋体" w:hAnsi="宋体" w:cs="宋体"/>
          <w:b/>
          <w:szCs w:val="21"/>
          <w:highlight w:val="none"/>
          <w:lang w:val="zh-CN"/>
        </w:rPr>
      </w:r>
      <w:r/>
    </w:p>
    <w:p>
      <w:pPr>
        <w:pStyle w:val="860"/>
        <w:spacing w:line="480" w:lineRule="exact"/>
        <w:rPr>
          <w:highlight w:val="none"/>
        </w:rPr>
      </w:pP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11</w:t>
      </w:r>
      <w:r>
        <w:rPr>
          <w:rFonts w:hint="eastAsia" w:ascii="Times New Roman" w:hAnsi="Times New Roman" w:cs="宋体"/>
          <w:szCs w:val="22"/>
          <w:highlight w:val="none"/>
          <w:lang w:bidi="ar"/>
        </w:rPr>
        <w:t xml:space="preserve">、残疾人福利性单位声明函</w:t>
      </w:r>
      <w:r>
        <w:rPr>
          <w:highlight w:val="none"/>
        </w:rPr>
      </w:r>
      <w:r/>
    </w:p>
    <w:p>
      <w:pPr>
        <w:pStyle w:val="860"/>
        <w:ind w:firstLine="2730"/>
        <w:spacing w:line="480" w:lineRule="exact"/>
        <w:rPr>
          <w:rFonts w:cs="宋体"/>
          <w:szCs w:val="22"/>
          <w:highlight w:val="none"/>
          <w:lang w:bidi="ar"/>
        </w:rPr>
      </w:pPr>
      <w:r>
        <w:rPr>
          <w:rFonts w:cs="宋体"/>
          <w:szCs w:val="22"/>
          <w:highlight w:val="none"/>
          <w:lang w:bidi="ar"/>
        </w:rPr>
      </w:r>
      <w:r/>
    </w:p>
    <w:p>
      <w:pPr>
        <w:pStyle w:val="860"/>
        <w:ind w:firstLine="3570"/>
        <w:spacing w:line="480" w:lineRule="exact"/>
        <w:rPr>
          <w:highlight w:val="none"/>
        </w:rPr>
      </w:pPr>
      <w:r>
        <w:rPr>
          <w:rFonts w:hint="eastAsia" w:ascii="Times New Roman" w:hAnsi="Times New Roman" w:cs="宋体"/>
          <w:szCs w:val="22"/>
          <w:highlight w:val="none"/>
          <w:lang w:bidi="ar"/>
        </w:rPr>
        <w:t xml:space="preserve">残疾人福利性单位声明函</w:t>
      </w:r>
      <w:r>
        <w:rPr>
          <w:highlight w:val="none"/>
        </w:rPr>
      </w:r>
      <w:r/>
    </w:p>
    <w:p>
      <w:pPr>
        <w:pStyle w:val="860"/>
        <w:spacing w:line="480" w:lineRule="exact"/>
        <w:rPr>
          <w:szCs w:val="22"/>
          <w:highlight w:val="none"/>
          <w:u w:val="single"/>
          <w:lang w:bidi="ar"/>
        </w:rPr>
      </w:pPr>
      <w:r>
        <w:rPr>
          <w:rFonts w:hint="eastAsia" w:ascii="Times New Roman" w:hAnsi="Times New Roman" w:cs="宋体"/>
          <w:szCs w:val="22"/>
          <w:highlight w:val="none"/>
          <w:lang w:bidi="ar"/>
        </w:rPr>
        <w:t xml:space="preserve">本单位郑重声明，根据《财政部</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民政部</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中国残疾人联合会关于促进残疾人就业政府采购政策的通知》（财库〔</w:t>
      </w:r>
      <w:r>
        <w:rPr>
          <w:rFonts w:ascii="Times New Roman" w:hAnsi="Times New Roman"/>
          <w:szCs w:val="22"/>
          <w:highlight w:val="none"/>
          <w:lang w:bidi="ar"/>
        </w:rPr>
        <w:t xml:space="preserve">2017</w:t>
      </w:r>
      <w:r>
        <w:rPr>
          <w:rFonts w:hint="eastAsia" w:ascii="Times New Roman" w:hAnsi="Times New Roman" w:cs="宋体"/>
          <w:szCs w:val="22"/>
          <w:highlight w:val="none"/>
          <w:lang w:bidi="ar"/>
        </w:rPr>
        <w:t xml:space="preserve">〕</w:t>
      </w:r>
      <w:r>
        <w:rPr>
          <w:rFonts w:ascii="Times New Roman" w:hAnsi="Times New Roman"/>
          <w:szCs w:val="22"/>
          <w:highlight w:val="none"/>
          <w:lang w:bidi="ar"/>
        </w:rPr>
        <w:t xml:space="preserve">141</w:t>
      </w:r>
      <w:r>
        <w:rPr>
          <w:rFonts w:hint="eastAsia" w:ascii="Times New Roman" w:hAnsi="Times New Roman" w:cs="宋体"/>
          <w:szCs w:val="22"/>
          <w:highlight w:val="none"/>
          <w:lang w:bidi="ar"/>
        </w:rPr>
        <w:t xml:space="preserve">号）的规定，本单位为符合条件的残疾人福利性单位，且本单位参加</w:t>
      </w:r>
      <w:r>
        <w:rPr>
          <w:rFonts w:ascii="Times New Roman" w:hAnsi="Times New Roman"/>
          <w:szCs w:val="22"/>
          <w:highlight w:val="none"/>
          <w:u w:val="single"/>
          <w:lang w:bidi="ar"/>
        </w:rPr>
        <w:t xml:space="preserve"> </w:t>
      </w:r>
      <w:r>
        <w:rPr>
          <w:rFonts w:ascii="Times New Roman" w:hAnsi="Times New Roman" w:cs="宋体"/>
          <w:szCs w:val="22"/>
          <w:highlight w:val="none"/>
          <w:u w:val="single"/>
          <w:lang w:bidi="ar"/>
        </w:rPr>
        <w:t xml:space="preserve">         </w:t>
      </w:r>
      <w:r>
        <w:rPr>
          <w:rFonts w:hint="eastAsia" w:ascii="Times New Roman" w:hAnsi="Times New Roman" w:cs="宋体"/>
          <w:szCs w:val="22"/>
          <w:highlight w:val="none"/>
          <w:lang w:bidi="ar"/>
        </w:rPr>
        <w:t xml:space="preserve">项目采购活动提供本单位制造的货物（由本单位承担工程</w:t>
      </w:r>
      <w:r>
        <w:rPr>
          <w:rFonts w:ascii="Times New Roman" w:hAnsi="Times New Roman"/>
          <w:szCs w:val="22"/>
          <w:highlight w:val="none"/>
          <w:lang w:bidi="ar"/>
        </w:rPr>
        <w:t xml:space="preserve">/</w:t>
      </w:r>
      <w:r>
        <w:rPr>
          <w:rFonts w:hint="eastAsia" w:ascii="Times New Roman" w:hAnsi="Times New Roman" w:cs="宋体"/>
          <w:szCs w:val="22"/>
          <w:highlight w:val="none"/>
          <w:lang w:bidi="ar"/>
        </w:rPr>
        <w:t xml:space="preserve">提供服务），或者提供其他残疾人福利性单位制造的货物（不包括使用非残疾人福利性单位注册商标的货物）。</w:t>
      </w:r>
      <w:r>
        <w:rPr>
          <w:szCs w:val="22"/>
          <w:highlight w:val="none"/>
          <w:u w:val="single"/>
          <w:lang w:bidi="ar"/>
        </w:rPr>
      </w:r>
      <w:r/>
    </w:p>
    <w:p>
      <w:pPr>
        <w:pStyle w:val="860"/>
        <w:spacing w:line="480" w:lineRule="exact"/>
        <w:rPr>
          <w:highlight w:val="none"/>
        </w:rPr>
      </w:pPr>
      <w:r>
        <w:rPr>
          <w:rFonts w:hint="eastAsia" w:ascii="Times New Roman" w:hAnsi="Times New Roman" w:cs="宋体"/>
          <w:szCs w:val="22"/>
          <w:highlight w:val="none"/>
          <w:lang w:bidi="ar"/>
        </w:rPr>
        <w:t xml:space="preserve">本单位对上述声明的真实性负责。如有虚假，将依法承担相应责任。</w:t>
      </w:r>
      <w:r>
        <w:rPr>
          <w:highlight w:val="none"/>
        </w:rPr>
      </w:r>
      <w:r/>
    </w:p>
    <w:p>
      <w:pPr>
        <w:pStyle w:val="860"/>
        <w:ind w:firstLine="420"/>
        <w:spacing w:line="480" w:lineRule="exact"/>
        <w:rPr>
          <w:rFonts w:hint="eastAsia" w:ascii="宋体" w:hAnsi="宋体" w:cs="宋体"/>
          <w:szCs w:val="21"/>
          <w:highlight w:val="none"/>
        </w:rPr>
      </w:pPr>
      <w:r/>
      <w:bookmarkStart w:id="24" w:name="_Hlk132385836"/>
      <w:r>
        <w:rPr>
          <w:rFonts w:hint="eastAsia" w:ascii="宋体" w:hAnsi="宋体" w:cs="宋体"/>
          <w:szCs w:val="21"/>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lang w:bidi="ar"/>
        </w:rPr>
        <w:t xml:space="preserve">单位名称（盖章）：</w:t>
      </w:r>
      <w:bookmarkEnd w:id="24"/>
      <w:r>
        <w:rPr>
          <w:rFonts w:hint="eastAsia" w:ascii="宋体" w:hAnsi="宋体" w:cs="宋体"/>
          <w:szCs w:val="21"/>
          <w:highlight w:val="none"/>
        </w:rPr>
      </w:r>
      <w:r/>
    </w:p>
    <w:p>
      <w:pPr>
        <w:pStyle w:val="860"/>
        <w:ind w:firstLine="420"/>
        <w:spacing w:line="480" w:lineRule="exact"/>
        <w:rPr>
          <w:rFonts w:hint="eastAsia" w:ascii="宋体" w:hAnsi="宋体" w:cs="宋体"/>
          <w:szCs w:val="21"/>
          <w:highlight w:val="none"/>
        </w:rPr>
      </w:pPr>
      <w:r>
        <w:rPr>
          <w:rFonts w:hint="eastAsia" w:ascii="宋体" w:hAnsi="宋体" w:cs="宋体"/>
          <w:szCs w:val="21"/>
          <w:highlight w:val="none"/>
          <w:lang w:bidi="ar"/>
        </w:rPr>
        <w:t xml:space="preserve">日期：  </w:t>
      </w:r>
      <w:r>
        <w:rPr>
          <w:rFonts w:hint="eastAsia" w:ascii="宋体" w:hAnsi="宋体" w:cs="宋体"/>
          <w:szCs w:val="21"/>
          <w:highlight w:val="none"/>
        </w:rPr>
      </w:r>
      <w:r/>
    </w:p>
    <w:p>
      <w:pPr>
        <w:pStyle w:val="860"/>
        <w:spacing w:line="480" w:lineRule="exact"/>
        <w:rPr>
          <w:b/>
          <w:highlight w:val="none"/>
        </w:rPr>
      </w:pPr>
      <w:r>
        <w:rPr>
          <w:rFonts w:hint="eastAsia" w:ascii="Times New Roman" w:hAnsi="Times New Roman" w:cs="宋体"/>
          <w:b/>
          <w:szCs w:val="21"/>
          <w:highlight w:val="none"/>
          <w:lang w:bidi="ar"/>
        </w:rPr>
        <w:t xml:space="preserve">注：</w:t>
      </w:r>
      <w:r>
        <w:rPr>
          <w:rFonts w:hint="eastAsia" w:ascii="宋体" w:hAnsi="宋体" w:cs="宋体"/>
          <w:b/>
          <w:szCs w:val="21"/>
          <w:highlight w:val="none"/>
          <w:lang w:bidi="ar"/>
        </w:rPr>
        <w:t xml:space="preserve">声明函必须加盖公章</w:t>
      </w:r>
      <w:r>
        <w:rPr>
          <w:rFonts w:hint="eastAsia" w:ascii="Times New Roman" w:hAnsi="Times New Roman" w:cs="宋体"/>
          <w:b/>
          <w:szCs w:val="22"/>
          <w:highlight w:val="none"/>
          <w:lang w:bidi="ar"/>
        </w:rPr>
        <w:t xml:space="preserve">并由法定代表人或其授权人签字或盖章。</w:t>
      </w:r>
      <w:r>
        <w:rPr>
          <w:b/>
          <w:highlight w:val="none"/>
        </w:rPr>
      </w:r>
      <w:r/>
    </w:p>
    <w:p>
      <w:pPr>
        <w:pStyle w:val="860"/>
        <w:spacing w:line="480" w:lineRule="exact"/>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br w:type="page" w:clear="all"/>
      </w:r>
      <w:r>
        <w:rPr>
          <w:rFonts w:hint="eastAsia" w:ascii="Times New Roman" w:hAnsi="Times New Roman" w:cs="宋体"/>
          <w:szCs w:val="22"/>
          <w:highlight w:val="none"/>
          <w:lang w:bidi="ar"/>
        </w:rPr>
        <w:t xml:space="preserve">格式</w:t>
      </w:r>
      <w:r>
        <w:rPr>
          <w:rFonts w:ascii="Times New Roman" w:hAnsi="Times New Roman"/>
          <w:szCs w:val="22"/>
          <w:highlight w:val="none"/>
          <w:lang w:bidi="ar"/>
        </w:rPr>
        <w:t xml:space="preserve">12</w:t>
      </w:r>
      <w:r>
        <w:rPr>
          <w:rFonts w:hint="eastAsia" w:ascii="Times New Roman" w:hAnsi="Times New Roman" w:cs="宋体"/>
          <w:szCs w:val="22"/>
          <w:highlight w:val="none"/>
          <w:lang w:bidi="ar"/>
        </w:rPr>
        <w:t xml:space="preserve">、投标保证承诺书</w:t>
      </w:r>
      <w:r>
        <w:rPr>
          <w:highlight w:val="none"/>
        </w:rPr>
      </w:r>
      <w:r/>
    </w:p>
    <w:p>
      <w:pPr>
        <w:pStyle w:val="860"/>
        <w:ind w:firstLine="3570"/>
        <w:spacing w:line="480" w:lineRule="exact"/>
        <w:rPr>
          <w:highlight w:val="none"/>
        </w:rPr>
      </w:pPr>
      <w:r>
        <w:rPr>
          <w:rFonts w:hint="eastAsia" w:ascii="Times New Roman" w:hAnsi="Times New Roman" w:cs="宋体"/>
          <w:szCs w:val="22"/>
          <w:highlight w:val="none"/>
          <w:lang w:bidi="ar"/>
        </w:rPr>
        <w:t xml:space="preserve">投标（响应）保证承诺书</w:t>
      </w:r>
      <w:r>
        <w:rPr>
          <w:highlight w:val="none"/>
        </w:rPr>
      </w:r>
      <w:r/>
    </w:p>
    <w:p>
      <w:pPr>
        <w:pStyle w:val="860"/>
        <w:spacing w:line="480" w:lineRule="exact"/>
        <w:rPr>
          <w:highlight w:val="none"/>
        </w:rPr>
      </w:pPr>
      <w:r>
        <w:rPr>
          <w:highlight w:val="none"/>
        </w:rPr>
      </w:r>
      <w:r/>
    </w:p>
    <w:p>
      <w:pPr>
        <w:pStyle w:val="860"/>
        <w:spacing w:line="480" w:lineRule="exact"/>
        <w:rPr>
          <w:szCs w:val="22"/>
          <w:highlight w:val="none"/>
          <w:lang w:bidi="ar"/>
        </w:rPr>
      </w:pPr>
      <w:r>
        <w:rPr>
          <w:rFonts w:ascii="Times New Roman" w:hAnsi="Times New Roman"/>
          <w:szCs w:val="22"/>
          <w:highlight w:val="none"/>
          <w:u w:val="single"/>
          <w:lang w:bidi="ar"/>
        </w:rPr>
        <w:t xml:space="preserve">                            </w:t>
      </w:r>
      <w:r>
        <w:rPr>
          <w:rFonts w:ascii="Times New Roman" w:hAnsi="Times New Roman"/>
          <w:szCs w:val="22"/>
          <w:highlight w:val="none"/>
          <w:lang w:bidi="ar"/>
        </w:rPr>
        <w:t xml:space="preserve">(</w:t>
      </w:r>
      <w:r>
        <w:rPr>
          <w:rFonts w:hint="eastAsia" w:ascii="Times New Roman" w:hAnsi="Times New Roman" w:cs="宋体"/>
          <w:szCs w:val="22"/>
          <w:highlight w:val="none"/>
          <w:lang w:bidi="ar"/>
        </w:rPr>
        <w:t xml:space="preserve">采购人或采购代理机构</w:t>
      </w:r>
      <w:r>
        <w:rPr>
          <w:rFonts w:ascii="Times New Roman" w:hAnsi="Times New Roman"/>
          <w:szCs w:val="22"/>
          <w:highlight w:val="none"/>
          <w:lang w:bidi="ar"/>
        </w:rPr>
        <w:t xml:space="preserve">)</w:t>
      </w:r>
      <w:r>
        <w:rPr>
          <w:rFonts w:hint="eastAsia" w:ascii="Times New Roman" w:hAnsi="Times New Roman" w:cs="宋体"/>
          <w:szCs w:val="22"/>
          <w:highlight w:val="none"/>
          <w:lang w:bidi="ar"/>
        </w:rPr>
        <w:t xml:space="preserve">：</w:t>
      </w:r>
      <w:r>
        <w:rPr>
          <w:szCs w:val="22"/>
          <w:highlight w:val="none"/>
          <w:lang w:bidi="ar"/>
        </w:rPr>
      </w:r>
      <w:r/>
    </w:p>
    <w:p>
      <w:pPr>
        <w:pStyle w:val="860"/>
        <w:spacing w:line="480" w:lineRule="exact"/>
        <w:rPr>
          <w:highlight w:val="none"/>
        </w:rPr>
      </w:pP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我方自愿参加</w:t>
      </w:r>
      <w:r>
        <w:rPr>
          <w:rFonts w:ascii="Times New Roman" w:hAnsi="Times New Roman"/>
          <w:szCs w:val="22"/>
          <w:highlight w:val="none"/>
          <w:lang w:bidi="ar"/>
        </w:rPr>
        <w:t xml:space="preserve"> </w:t>
      </w:r>
      <w:r>
        <w:rPr>
          <w:rFonts w:ascii="Times New Roman" w:hAnsi="Times New Roman"/>
          <w:szCs w:val="22"/>
          <w:highlight w:val="none"/>
          <w:u w:val="single"/>
          <w:lang w:bidi="ar"/>
        </w:rPr>
        <w:t xml:space="preserve">     </w:t>
      </w:r>
      <w:r>
        <w:rPr>
          <w:rFonts w:ascii="Times New Roman" w:hAnsi="Times New Roman" w:cs="宋体"/>
          <w:szCs w:val="22"/>
          <w:highlight w:val="none"/>
          <w:u w:val="single"/>
          <w:lang w:bidi="ar"/>
        </w:rPr>
        <w:t xml:space="preserve">                  </w:t>
      </w:r>
      <w:r>
        <w:rPr>
          <w:rFonts w:hint="eastAsia" w:ascii="Times New Roman" w:hAnsi="Times New Roman" w:cs="宋体"/>
          <w:szCs w:val="22"/>
          <w:highlight w:val="none"/>
          <w:lang w:bidi="ar"/>
        </w:rPr>
        <w:t xml:space="preserve">（项目名称）的投标</w:t>
      </w:r>
      <w:r>
        <w:rPr>
          <w:rFonts w:ascii="Times New Roman" w:hAnsi="Times New Roman"/>
          <w:szCs w:val="22"/>
          <w:highlight w:val="none"/>
          <w:lang w:bidi="ar"/>
        </w:rPr>
        <w:t xml:space="preserve">,</w:t>
      </w:r>
      <w:r>
        <w:rPr>
          <w:rFonts w:hint="eastAsia" w:ascii="Times New Roman" w:hAnsi="Times New Roman" w:cs="宋体"/>
          <w:szCs w:val="22"/>
          <w:highlight w:val="none"/>
          <w:lang w:bidi="ar"/>
        </w:rPr>
        <w:t xml:space="preserve">并做出如下承诺：</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一、</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除不可抗力外，我方如果发生以下行为，将在行为发生的</w:t>
      </w:r>
      <w:r>
        <w:rPr>
          <w:rFonts w:ascii="Times New Roman" w:hAnsi="Times New Roman"/>
          <w:szCs w:val="22"/>
          <w:highlight w:val="none"/>
          <w:lang w:bidi="ar"/>
        </w:rPr>
        <w:t xml:space="preserve">10</w:t>
      </w:r>
      <w:r>
        <w:rPr>
          <w:rFonts w:hint="eastAsia" w:ascii="Times New Roman" w:hAnsi="Times New Roman" w:cs="宋体"/>
          <w:szCs w:val="22"/>
          <w:highlight w:val="none"/>
          <w:lang w:bidi="ar"/>
        </w:rPr>
        <w:t xml:space="preserve">个工作日内，向贵方（或采购人）支付本采购文件公布的预算金额的</w:t>
      </w: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作为违约赔偿金（数量不确定的单价招标须约定具体金额）。</w:t>
      </w:r>
      <w:r>
        <w:rPr>
          <w:highlight w:val="none"/>
        </w:rPr>
      </w:r>
      <w:r/>
    </w:p>
    <w:p>
      <w:pPr>
        <w:pStyle w:val="860"/>
        <w:spacing w:line="480" w:lineRule="exact"/>
        <w:rPr>
          <w:highlight w:val="none"/>
        </w:rPr>
      </w:pPr>
      <w:r>
        <w:rPr>
          <w:rFonts w:ascii="Times New Roman" w:hAnsi="Times New Roman"/>
          <w:szCs w:val="22"/>
          <w:highlight w:val="none"/>
          <w:lang w:bidi="ar"/>
        </w:rPr>
        <w:t xml:space="preserve">1.</w:t>
      </w:r>
      <w:r>
        <w:rPr>
          <w:rFonts w:hint="eastAsia" w:ascii="Times New Roman" w:hAnsi="Times New Roman" w:cs="宋体"/>
          <w:szCs w:val="22"/>
          <w:highlight w:val="none"/>
          <w:lang w:bidi="ar"/>
        </w:rPr>
        <w:t xml:space="preserve">自投标（响应）截止时间至本项目发布中标（成交）公告为止，撤销投标（响应）；</w:t>
      </w:r>
      <w:r>
        <w:rPr>
          <w:highlight w:val="none"/>
        </w:rPr>
      </w:r>
      <w:r/>
    </w:p>
    <w:p>
      <w:pPr>
        <w:pStyle w:val="860"/>
        <w:spacing w:line="480" w:lineRule="exact"/>
        <w:rPr>
          <w:highlight w:val="none"/>
        </w:rPr>
      </w:pPr>
      <w:r>
        <w:rPr>
          <w:rFonts w:ascii="Times New Roman" w:hAnsi="Times New Roman"/>
          <w:szCs w:val="22"/>
          <w:highlight w:val="none"/>
          <w:lang w:bidi="ar"/>
        </w:rPr>
        <w:t xml:space="preserve">2.</w:t>
      </w:r>
      <w:r>
        <w:rPr>
          <w:rFonts w:hint="eastAsia" w:ascii="Times New Roman" w:hAnsi="Times New Roman" w:cs="宋体"/>
          <w:szCs w:val="22"/>
          <w:highlight w:val="none"/>
          <w:lang w:bidi="ar"/>
        </w:rPr>
        <w:t xml:space="preserve">中标（成交）后不依法与采购单位签订合同；</w:t>
      </w:r>
      <w:r>
        <w:rPr>
          <w:highlight w:val="none"/>
        </w:rPr>
      </w:r>
      <w:r/>
    </w:p>
    <w:p>
      <w:pPr>
        <w:pStyle w:val="860"/>
        <w:spacing w:line="480" w:lineRule="exact"/>
        <w:rPr>
          <w:highlight w:val="none"/>
        </w:rPr>
      </w:pPr>
      <w:r>
        <w:rPr>
          <w:rFonts w:ascii="Times New Roman" w:hAnsi="Times New Roman"/>
          <w:szCs w:val="22"/>
          <w:highlight w:val="none"/>
          <w:lang w:bidi="ar"/>
        </w:rPr>
        <w:t xml:space="preserve">3.</w:t>
      </w:r>
      <w:r>
        <w:rPr>
          <w:rFonts w:hint="eastAsia" w:ascii="Times New Roman" w:hAnsi="Times New Roman" w:cs="宋体"/>
          <w:szCs w:val="22"/>
          <w:highlight w:val="none"/>
          <w:lang w:bidi="ar"/>
        </w:rPr>
        <w:t xml:space="preserve">中标（成交）后不按本招标文件规定向采购单位提交履约保证金（如有要求提交）；</w:t>
      </w:r>
      <w:r>
        <w:rPr>
          <w:highlight w:val="none"/>
        </w:rPr>
      </w:r>
      <w:r/>
    </w:p>
    <w:p>
      <w:pPr>
        <w:pStyle w:val="860"/>
        <w:spacing w:line="480" w:lineRule="exact"/>
        <w:rPr>
          <w:highlight w:val="none"/>
        </w:rPr>
      </w:pPr>
      <w:r>
        <w:rPr>
          <w:rFonts w:ascii="Times New Roman" w:hAnsi="Times New Roman"/>
          <w:szCs w:val="22"/>
          <w:highlight w:val="none"/>
          <w:lang w:bidi="ar"/>
        </w:rPr>
        <w:t xml:space="preserve">4.</w:t>
      </w:r>
      <w:r>
        <w:rPr>
          <w:rFonts w:hint="eastAsia" w:ascii="Times New Roman" w:hAnsi="Times New Roman" w:cs="宋体"/>
          <w:szCs w:val="22"/>
          <w:highlight w:val="none"/>
          <w:lang w:bidi="ar"/>
        </w:rPr>
        <w:t xml:space="preserve">中标（成交）后不按本招标文件规定向贵方缴纳招标代理费。</w:t>
      </w:r>
      <w:r>
        <w:rPr>
          <w:highlight w:val="none"/>
        </w:rPr>
      </w:r>
      <w:r/>
    </w:p>
    <w:p>
      <w:pPr>
        <w:pStyle w:val="860"/>
        <w:spacing w:line="480" w:lineRule="exact"/>
        <w:rPr>
          <w:highlight w:val="none"/>
        </w:rPr>
      </w:pPr>
      <w:r>
        <w:rPr>
          <w:rFonts w:hint="eastAsia" w:ascii="Times New Roman" w:hAnsi="Times New Roman" w:cs="宋体"/>
          <w:szCs w:val="22"/>
          <w:highlight w:val="none"/>
          <w:lang w:bidi="ar"/>
        </w:rPr>
        <w:t xml:space="preserve">二、</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我方知晓上述行为的法律后果，承认本承诺书作为贵方（或采购人）要求我方履行违约赔偿义务的依据作用。</w:t>
      </w:r>
      <w:r>
        <w:rPr>
          <w:highlight w:val="none"/>
        </w:rPr>
      </w:r>
      <w:r/>
    </w:p>
    <w:p>
      <w:pPr>
        <w:pStyle w:val="860"/>
        <w:spacing w:line="480" w:lineRule="exact"/>
        <w:rPr>
          <w:highlight w:val="none"/>
        </w:rPr>
      </w:pPr>
      <w:r>
        <w:rPr>
          <w:highlight w:val="none"/>
        </w:rPr>
      </w:r>
      <w:r/>
    </w:p>
    <w:p>
      <w:pPr>
        <w:pStyle w:val="860"/>
        <w:spacing w:line="480" w:lineRule="exact"/>
        <w:rPr>
          <w:highlight w:val="none"/>
        </w:rPr>
      </w:pPr>
      <w:r/>
      <w:bookmarkStart w:id="25" w:name="_Toc97191722"/>
      <w:r>
        <w:rPr>
          <w:rFonts w:hint="eastAsia" w:ascii="Times New Roman" w:hAnsi="Times New Roman" w:cs="宋体"/>
          <w:szCs w:val="22"/>
          <w:highlight w:val="none"/>
          <w:lang w:bidi="ar"/>
        </w:rPr>
        <w:t xml:space="preserve">供应商（单位盖章）：</w:t>
      </w:r>
      <w:bookmarkEnd w:id="25"/>
      <w:r>
        <w:rPr>
          <w:highlight w:val="none"/>
        </w:rPr>
      </w:r>
      <w:r/>
    </w:p>
    <w:p>
      <w:pPr>
        <w:pStyle w:val="860"/>
        <w:spacing w:line="480" w:lineRule="exact"/>
        <w:rPr>
          <w:highlight w:val="none"/>
        </w:rPr>
      </w:pPr>
      <w:r/>
      <w:bookmarkStart w:id="26" w:name="_Toc97191723"/>
      <w:r>
        <w:rPr>
          <w:rFonts w:hint="eastAsia" w:ascii="Times New Roman" w:hAnsi="Times New Roman" w:cs="宋体"/>
          <w:szCs w:val="22"/>
          <w:highlight w:val="none"/>
          <w:lang w:bidi="ar"/>
        </w:rPr>
        <w:t xml:space="preserve">法定代表人或其授权人（签字或盖章）：</w:t>
      </w:r>
      <w:bookmarkEnd w:id="26"/>
      <w:r>
        <w:rPr>
          <w:highlight w:val="none"/>
        </w:rPr>
      </w:r>
      <w:r/>
    </w:p>
    <w:p>
      <w:pPr>
        <w:pStyle w:val="860"/>
        <w:spacing w:line="480" w:lineRule="exact"/>
        <w:rPr>
          <w:highlight w:val="none"/>
        </w:rPr>
      </w:pPr>
      <w:r/>
      <w:bookmarkStart w:id="27" w:name="_Toc97191724"/>
      <w:r>
        <w:rPr>
          <w:rFonts w:hint="eastAsia" w:ascii="Times New Roman" w:hAnsi="Times New Roman" w:cs="宋体"/>
          <w:szCs w:val="22"/>
          <w:highlight w:val="none"/>
          <w:lang w:bidi="ar"/>
        </w:rPr>
        <w:t xml:space="preserve">日期：</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年</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月</w:t>
      </w:r>
      <w:r>
        <w:rPr>
          <w:rFonts w:ascii="Times New Roman" w:hAnsi="Times New Roman"/>
          <w:szCs w:val="22"/>
          <w:highlight w:val="none"/>
          <w:lang w:bidi="ar"/>
        </w:rPr>
        <w:t xml:space="preserve">   </w:t>
      </w:r>
      <w:r>
        <w:rPr>
          <w:rFonts w:hint="eastAsia" w:ascii="Times New Roman" w:hAnsi="Times New Roman" w:cs="宋体"/>
          <w:szCs w:val="22"/>
          <w:highlight w:val="none"/>
          <w:lang w:bidi="ar"/>
        </w:rPr>
        <w:t xml:space="preserve">日</w:t>
      </w:r>
      <w:bookmarkEnd w:id="27"/>
      <w:r>
        <w:rPr>
          <w:highlight w:val="none"/>
        </w:rPr>
      </w:r>
      <w:r/>
    </w:p>
    <w:p>
      <w:pPr>
        <w:pStyle w:val="860"/>
        <w:keepLines/>
        <w:keepNext/>
        <w:spacing w:before="340" w:after="330" w:line="480" w:lineRule="exact"/>
        <w:rPr>
          <w:rFonts w:cs="宋体"/>
          <w:b/>
          <w:color w:val="000000"/>
          <w:sz w:val="28"/>
          <w:szCs w:val="28"/>
          <w:highlight w:val="none"/>
          <w:lang w:bidi="ar"/>
        </w:rPr>
        <w:outlineLvl w:val="0"/>
      </w:pPr>
      <w:r/>
      <w:bookmarkEnd w:id="7"/>
      <w:r/>
      <w:bookmarkStart w:id="28" w:name="_Toc7813"/>
      <w:r>
        <w:rPr>
          <w:rFonts w:cs="宋体"/>
          <w:b/>
          <w:color w:val="000000"/>
          <w:sz w:val="28"/>
          <w:szCs w:val="28"/>
          <w:highlight w:val="none"/>
          <w:lang w:bidi="ar"/>
        </w:rPr>
      </w:r>
      <w:r/>
    </w:p>
    <w:p>
      <w:pPr>
        <w:pStyle w:val="860"/>
        <w:ind w:firstLine="3654"/>
        <w:keepLines/>
        <w:keepNext/>
        <w:spacing w:before="340" w:after="330" w:line="480" w:lineRule="exact"/>
        <w:rPr>
          <w:rFonts w:cs="宋体"/>
          <w:b/>
          <w:color w:val="000000"/>
          <w:sz w:val="28"/>
          <w:szCs w:val="28"/>
          <w:highlight w:val="none"/>
          <w:lang w:bidi="ar"/>
        </w:rPr>
        <w:outlineLvl w:val="0"/>
      </w:pPr>
      <w:r>
        <w:rPr>
          <w:rFonts w:hint="eastAsia" w:ascii="Times New Roman" w:hAnsi="Times New Roman" w:cs="宋体"/>
          <w:b/>
          <w:color w:val="000000"/>
          <w:sz w:val="28"/>
          <w:szCs w:val="28"/>
          <w:highlight w:val="none"/>
          <w:lang w:bidi="ar"/>
        </w:rPr>
        <w:br w:type="page" w:clear="all"/>
      </w:r>
      <w:r>
        <w:rPr>
          <w:rFonts w:hint="eastAsia" w:ascii="Times New Roman" w:hAnsi="Times New Roman" w:cs="宋体"/>
          <w:b/>
          <w:color w:val="000000"/>
          <w:sz w:val="28"/>
          <w:szCs w:val="28"/>
          <w:highlight w:val="none"/>
          <w:lang w:bidi="ar"/>
        </w:rPr>
        <w:t xml:space="preserve">第四章</w:t>
      </w:r>
      <w:r>
        <w:rPr>
          <w:rFonts w:ascii="Times New Roman" w:hAnsi="Times New Roman" w:cs="宋体"/>
          <w:b/>
          <w:color w:val="000000"/>
          <w:sz w:val="28"/>
          <w:szCs w:val="28"/>
          <w:highlight w:val="none"/>
          <w:lang w:bidi="ar"/>
        </w:rPr>
        <w:t xml:space="preserve"> </w:t>
      </w:r>
      <w:r>
        <w:rPr>
          <w:rFonts w:hint="eastAsia" w:ascii="Times New Roman" w:hAnsi="Times New Roman" w:cs="宋体"/>
          <w:b/>
          <w:color w:val="000000"/>
          <w:sz w:val="28"/>
          <w:szCs w:val="28"/>
          <w:highlight w:val="none"/>
          <w:lang w:bidi="ar"/>
        </w:rPr>
        <w:t xml:space="preserve">招标书</w:t>
      </w:r>
      <w:bookmarkEnd w:id="8"/>
      <w:r/>
      <w:bookmarkEnd w:id="28"/>
      <w:r>
        <w:rPr>
          <w:rFonts w:cs="宋体"/>
          <w:b/>
          <w:color w:val="000000"/>
          <w:sz w:val="28"/>
          <w:szCs w:val="28"/>
          <w:highlight w:val="none"/>
          <w:lang w:bidi="ar"/>
        </w:rPr>
      </w:r>
      <w:r/>
    </w:p>
    <w:p>
      <w:pPr>
        <w:pStyle w:val="860"/>
        <w:ind w:firstLine="420"/>
        <w:spacing w:line="400" w:lineRule="exact"/>
        <w:rPr>
          <w:rFonts w:hint="eastAsia" w:ascii="宋体" w:hAnsi="宋体" w:cs="宋体"/>
          <w:color w:val="000000"/>
          <w:sz w:val="20"/>
          <w:szCs w:val="22"/>
          <w:highlight w:val="none"/>
        </w:rPr>
      </w:pPr>
      <w:r>
        <w:rPr>
          <w:rFonts w:hint="eastAsia" w:ascii="宋体" w:hAnsi="宋体" w:cs="宋体"/>
          <w:color w:val="000000"/>
          <w:szCs w:val="22"/>
          <w:highlight w:val="none"/>
          <w:lang w:bidi="ar"/>
        </w:rPr>
        <w:t xml:space="preserve">苏州市永诚建设咨询有限公司受苏州市石湖景区管理处（华南虎苏州培育基地）的委托，就其所需要招标的动物园、植物园绿化养护项目在国内组织公开招标。欢迎符合招标文件资格条件的供应商前来投标。</w:t>
      </w:r>
      <w:r>
        <w:rPr>
          <w:rFonts w:hint="eastAsia" w:ascii="宋体" w:hAnsi="宋体" w:cs="宋体"/>
          <w:color w:val="000000"/>
          <w:sz w:val="20"/>
          <w:szCs w:val="22"/>
          <w:highlight w:val="none"/>
        </w:rPr>
      </w:r>
      <w:r/>
    </w:p>
    <w:p>
      <w:pPr>
        <w:pStyle w:val="860"/>
        <w:ind w:firstLine="420"/>
        <w:spacing w:line="400" w:lineRule="exact"/>
        <w:tabs>
          <w:tab w:val="left" w:pos="540" w:leader="none"/>
          <w:tab w:val="left" w:pos="567" w:leader="none"/>
        </w:tabs>
        <w:rPr>
          <w:rFonts w:hint="eastAsia" w:ascii="宋体" w:hAnsi="宋体" w:cs="宋体"/>
          <w:color w:val="000000"/>
          <w:sz w:val="20"/>
          <w:szCs w:val="22"/>
          <w:highlight w:val="none"/>
        </w:rPr>
      </w:pPr>
      <w:r>
        <w:rPr>
          <w:rFonts w:hint="eastAsia" w:ascii="宋体" w:hAnsi="宋体" w:cs="宋体"/>
          <w:color w:val="000000"/>
          <w:szCs w:val="22"/>
          <w:highlight w:val="none"/>
          <w:lang w:bidi="ar"/>
        </w:rPr>
        <w:t xml:space="preserve">一、项目编号：JSZC-320500-CCCC-G2024-0050</w:t>
      </w:r>
      <w:r>
        <w:rPr>
          <w:rFonts w:hint="eastAsia" w:ascii="宋体" w:hAnsi="宋体" w:cs="宋体"/>
          <w:color w:val="000000"/>
          <w:sz w:val="20"/>
          <w:szCs w:val="22"/>
          <w:highlight w:val="none"/>
        </w:rPr>
      </w:r>
      <w:r/>
    </w:p>
    <w:p>
      <w:pPr>
        <w:pStyle w:val="860"/>
        <w:ind w:firstLine="420"/>
        <w:spacing w:line="400" w:lineRule="exact"/>
        <w:widowControl/>
        <w:tabs>
          <w:tab w:val="left" w:pos="540" w:leader="none"/>
          <w:tab w:val="left" w:pos="567" w:leader="none"/>
        </w:tabs>
        <w:rPr>
          <w:rFonts w:hint="eastAsia" w:ascii="宋体" w:hAnsi="宋体" w:cs="宋体"/>
          <w:color w:val="000000"/>
          <w:highlight w:val="none"/>
        </w:rPr>
      </w:pPr>
      <w:r>
        <w:rPr>
          <w:rFonts w:hint="eastAsia" w:ascii="宋体" w:hAnsi="宋体" w:cs="宋体"/>
          <w:color w:val="000000"/>
          <w:szCs w:val="22"/>
          <w:highlight w:val="none"/>
          <w:lang w:bidi="ar"/>
        </w:rPr>
        <w:t xml:space="preserve">二、项目名称：动物园、植物园绿化养护项目</w:t>
      </w:r>
      <w:r>
        <w:rPr>
          <w:rFonts w:hint="eastAsia" w:ascii="宋体" w:hAnsi="宋体" w:cs="宋体"/>
          <w:color w:val="000000"/>
          <w:highlight w:val="none"/>
        </w:rPr>
      </w:r>
      <w:r/>
    </w:p>
    <w:p>
      <w:pPr>
        <w:pStyle w:val="860"/>
        <w:ind w:firstLine="420"/>
        <w:spacing w:line="400" w:lineRule="exact"/>
        <w:widowControl/>
        <w:tabs>
          <w:tab w:val="left" w:pos="540" w:leader="none"/>
          <w:tab w:val="left" w:pos="567" w:leader="none"/>
        </w:tabs>
        <w:rPr>
          <w:highlight w:val="none"/>
        </w:rPr>
      </w:pPr>
      <w:r>
        <w:rPr>
          <w:rFonts w:hint="eastAsia" w:ascii="宋体" w:hAnsi="宋体" w:cs="宋体"/>
          <w:color w:val="000000"/>
          <w:szCs w:val="22"/>
          <w:highlight w:val="none"/>
          <w:lang w:bidi="ar"/>
        </w:rPr>
        <w:t xml:space="preserve">三、</w:t>
      </w:r>
      <w:r>
        <w:rPr>
          <w:rFonts w:hint="eastAsia" w:cs="宋体"/>
          <w:szCs w:val="22"/>
          <w:highlight w:val="none"/>
          <w:lang w:bidi="ar"/>
        </w:rPr>
        <w:t xml:space="preserve">预算金额（元）：￥</w:t>
      </w:r>
      <w:r>
        <w:rPr>
          <w:rFonts w:cs="宋体"/>
          <w:szCs w:val="22"/>
          <w:highlight w:val="none"/>
          <w:lang w:bidi="ar"/>
        </w:rPr>
        <w:t xml:space="preserve">611.58</w:t>
      </w:r>
      <w:r>
        <w:rPr>
          <w:rFonts w:hint="eastAsia" w:cs="宋体"/>
          <w:szCs w:val="22"/>
          <w:highlight w:val="none"/>
          <w:lang w:bidi="ar"/>
        </w:rPr>
        <w:t xml:space="preserve">万元（人民币陆佰壹拾壹万伍仟捌佰圆）</w:t>
      </w:r>
      <w:r>
        <w:rPr>
          <w:highlight w:val="none"/>
        </w:rPr>
      </w:r>
      <w:r/>
    </w:p>
    <w:p>
      <w:pPr>
        <w:pStyle w:val="860"/>
        <w:ind w:firstLine="840"/>
        <w:spacing w:line="400" w:lineRule="exact"/>
        <w:widowControl/>
        <w:tabs>
          <w:tab w:val="left" w:pos="540" w:leader="none"/>
          <w:tab w:val="left" w:pos="567" w:leader="none"/>
        </w:tabs>
        <w:rPr>
          <w:highlight w:val="none"/>
        </w:rPr>
      </w:pPr>
      <w:r>
        <w:rPr>
          <w:rFonts w:hint="eastAsia" w:cs="宋体"/>
          <w:szCs w:val="22"/>
          <w:highlight w:val="none"/>
          <w:lang w:bidi="ar"/>
        </w:rPr>
        <w:t xml:space="preserve">最高限价（元）：￥</w:t>
      </w:r>
      <w:r>
        <w:rPr>
          <w:rFonts w:cs="宋体"/>
          <w:szCs w:val="22"/>
          <w:highlight w:val="none"/>
          <w:lang w:bidi="ar"/>
        </w:rPr>
        <w:t xml:space="preserve">611.58</w:t>
      </w:r>
      <w:r>
        <w:rPr>
          <w:rFonts w:hint="eastAsia" w:cs="宋体"/>
          <w:szCs w:val="22"/>
          <w:highlight w:val="none"/>
          <w:lang w:bidi="ar"/>
        </w:rPr>
        <w:t xml:space="preserve">万元（人民币陆佰壹拾壹万伍仟捌佰圆）</w:t>
      </w:r>
      <w:r>
        <w:rPr>
          <w:highlight w:val="none"/>
        </w:rPr>
      </w:r>
      <w:r/>
    </w:p>
    <w:p>
      <w:pPr>
        <w:pStyle w:val="860"/>
        <w:ind w:firstLine="840"/>
        <w:spacing w:line="400" w:lineRule="exact"/>
        <w:widowControl/>
        <w:tabs>
          <w:tab w:val="left" w:pos="540" w:leader="none"/>
          <w:tab w:val="left" w:pos="567" w:leader="none"/>
        </w:tabs>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服务期限：</w:t>
      </w:r>
      <w:r>
        <w:rPr>
          <w:rFonts w:hint="eastAsia" w:ascii="宋体" w:hAnsi="宋体" w:cs="宋体"/>
          <w:color w:val="000000"/>
          <w:szCs w:val="21"/>
          <w:highlight w:val="none"/>
          <w:lang w:bidi="ar"/>
        </w:rPr>
        <w:t xml:space="preserve">合同</w:t>
      </w:r>
      <w:r>
        <w:rPr>
          <w:rFonts w:hint="eastAsia" w:ascii="宋体" w:hAnsi="宋体" w:cs="宋体"/>
          <w:color w:val="000000"/>
          <w:szCs w:val="21"/>
          <w:highlight w:val="none"/>
          <w:lang w:bidi="ar"/>
        </w:rPr>
        <w:t xml:space="preserve">签订</w:t>
      </w:r>
      <w:r>
        <w:rPr>
          <w:rFonts w:hint="eastAsia" w:ascii="宋体" w:hAnsi="宋体" w:cs="宋体"/>
          <w:color w:val="000000"/>
          <w:szCs w:val="21"/>
          <w:highlight w:val="none"/>
          <w:lang w:bidi="ar"/>
        </w:rPr>
        <w:t xml:space="preserve">之日</w:t>
      </w:r>
      <w:r>
        <w:rPr>
          <w:rFonts w:hint="eastAsia" w:ascii="宋体" w:hAnsi="宋体" w:cs="宋体"/>
          <w:color w:val="000000"/>
          <w:szCs w:val="21"/>
          <w:highlight w:val="none"/>
          <w:lang w:bidi="ar"/>
        </w:rPr>
        <w:t xml:space="preserve">起</w:t>
      </w:r>
      <w:r>
        <w:rPr>
          <w:rFonts w:hint="eastAsia" w:ascii="宋体" w:hAnsi="宋体" w:cs="宋体"/>
          <w:color w:val="000000"/>
          <w:szCs w:val="21"/>
          <w:highlight w:val="none"/>
          <w:lang w:bidi="ar"/>
        </w:rPr>
        <w:t xml:space="preserve">至2026年6月30日。</w:t>
      </w:r>
      <w:r>
        <w:rPr>
          <w:rFonts w:hint="eastAsia" w:ascii="宋体" w:hAnsi="宋体" w:cs="宋体"/>
          <w:color w:val="000000"/>
          <w:szCs w:val="21"/>
          <w:highlight w:val="none"/>
        </w:rPr>
      </w:r>
      <w:r/>
    </w:p>
    <w:p>
      <w:pPr>
        <w:pStyle w:val="860"/>
        <w:ind w:firstLine="420"/>
        <w:spacing w:line="400" w:lineRule="exact"/>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四、采购需求</w:t>
      </w:r>
      <w:r>
        <w:rPr>
          <w:rFonts w:hint="eastAsia" w:ascii="宋体" w:hAnsi="宋体" w:cs="宋体"/>
          <w:color w:val="000000"/>
          <w:szCs w:val="21"/>
          <w:highlight w:val="none"/>
          <w:shd w:val="clear" w:color="auto" w:fill="ffffff"/>
          <w:lang w:bidi="ar"/>
        </w:rPr>
      </w:r>
      <w:r/>
    </w:p>
    <w:p>
      <w:pPr>
        <w:pStyle w:val="860"/>
        <w:ind w:firstLine="420"/>
        <w:spacing w:line="400" w:lineRule="exact"/>
        <w:rPr>
          <w:rFonts w:hint="eastAsia" w:ascii="宋体" w:hAnsi="宋体" w:cs="宋体"/>
          <w:szCs w:val="21"/>
          <w:highlight w:val="none"/>
        </w:rPr>
      </w:pPr>
      <w:r>
        <w:rPr>
          <w:rFonts w:hint="eastAsia" w:ascii="宋体" w:hAnsi="宋体" w:cs="宋体"/>
          <w:szCs w:val="21"/>
          <w:highlight w:val="none"/>
          <w:lang w:bidi="ar"/>
        </w:rPr>
        <w:t xml:space="preserve">4.1养护服务范围：</w:t>
      </w:r>
      <w:r>
        <w:rPr>
          <w:rFonts w:hint="eastAsia" w:ascii="宋体" w:hAnsi="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46"/>
        <w:gridCol w:w="2018"/>
        <w:gridCol w:w="1200"/>
        <w:gridCol w:w="1319"/>
        <w:gridCol w:w="1344"/>
        <w:gridCol w:w="1639"/>
      </w:tblGrid>
      <w:tr>
        <w:trPr/>
        <w:tc>
          <w:tcPr>
            <w:shd w:val="clear" w:color="auto" w:fill="ffffff"/>
            <w:tcW w:w="946"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片区</w:t>
            </w:r>
            <w:r>
              <w:rPr>
                <w:rFonts w:hint="eastAsia" w:ascii="宋体" w:hAnsi="宋体" w:cs="宋体"/>
                <w:szCs w:val="21"/>
                <w:highlight w:val="none"/>
              </w:rPr>
            </w:r>
            <w:r/>
          </w:p>
        </w:tc>
        <w:tc>
          <w:tcPr>
            <w:shd w:val="clear" w:color="auto" w:fill="ffffff"/>
            <w:tcW w:w="201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区域</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养护面积（平方米）</w:t>
            </w:r>
            <w:r>
              <w:rPr>
                <w:rFonts w:hint="eastAsia" w:ascii="宋体" w:hAnsi="宋体" w:cs="宋体"/>
                <w:szCs w:val="21"/>
                <w:highlight w:val="none"/>
              </w:rPr>
            </w:r>
            <w:r/>
          </w:p>
        </w:tc>
        <w:tc>
          <w:tcPr>
            <w:shd w:val="clear" w:color="auto" w:fill="ffffff"/>
            <w:tcW w:w="1319"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养护面积合计（平方米）</w:t>
            </w:r>
            <w:r>
              <w:rPr>
                <w:rFonts w:hint="eastAsia" w:ascii="宋体" w:hAnsi="宋体" w:cs="宋体"/>
                <w:szCs w:val="21"/>
                <w:highlight w:val="none"/>
              </w:rPr>
            </w:r>
            <w:r/>
          </w:p>
        </w:tc>
        <w:tc>
          <w:tcPr>
            <w:shd w:val="clear" w:color="auto" w:fill="ffffff"/>
            <w:tcW w:w="1344"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养护起止时间</w:t>
            </w:r>
            <w:r>
              <w:rPr>
                <w:rFonts w:hint="eastAsia" w:ascii="宋体" w:hAnsi="宋体" w:cs="宋体"/>
                <w:szCs w:val="21"/>
                <w:highlight w:val="none"/>
              </w:rPr>
            </w:r>
            <w:r/>
          </w:p>
        </w:tc>
        <w:tc>
          <w:tcPr>
            <w:shd w:val="clear" w:color="auto" w:fill="ffffff"/>
            <w:tcW w:w="1639"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备注</w:t>
            </w:r>
            <w:r>
              <w:rPr>
                <w:rFonts w:hint="eastAsia" w:ascii="宋体" w:hAnsi="宋体" w:cs="宋体"/>
                <w:szCs w:val="21"/>
                <w:highlight w:val="none"/>
              </w:rPr>
            </w:r>
            <w:r/>
          </w:p>
        </w:tc>
      </w:tr>
      <w:tr>
        <w:trPr>
          <w:trHeight w:val="373"/>
        </w:trPr>
        <w:tc>
          <w:tcPr>
            <w:shd w:val="clear" w:color="auto" w:fill="ffffff"/>
            <w:tcW w:w="946" w:type="dxa"/>
            <w:vAlign w:val="center"/>
            <w:vMerge w:val="restart"/>
            <w:textDirection w:val="tbRlV"/>
            <w:noWrap w:val="false"/>
          </w:tcPr>
          <w:p>
            <w:pPr>
              <w:pStyle w:val="860"/>
              <w:ind w:right="113" w:firstLine="21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 植物园片区</w:t>
            </w:r>
            <w:r>
              <w:rPr>
                <w:rFonts w:hint="eastAsia" w:ascii="宋体" w:hAnsi="宋体" w:cs="宋体"/>
                <w:szCs w:val="21"/>
                <w:highlight w:val="none"/>
              </w:rPr>
            </w:r>
            <w:r/>
          </w:p>
        </w:tc>
        <w:tc>
          <w:tcPr>
            <w:shd w:val="clear" w:color="auto" w:fill="ffffff"/>
            <w:tcW w:w="2018"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植物园二期</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270000</w:t>
            </w:r>
            <w:r>
              <w:rPr>
                <w:rFonts w:hint="eastAsia" w:ascii="宋体" w:hAnsi="宋体" w:cs="宋体"/>
                <w:szCs w:val="21"/>
                <w:highlight w:val="none"/>
              </w:rPr>
            </w:r>
            <w:r/>
          </w:p>
        </w:tc>
        <w:tc>
          <w:tcPr>
            <w:shd w:val="clear" w:color="auto" w:fill="ffffff"/>
            <w:tcW w:w="1319" w:type="dxa"/>
            <w:vAlign w:val="center"/>
            <w:vMerge w:val="restart"/>
            <w:textDirection w:val="lrTb"/>
            <w:noWrap w:val="false"/>
          </w:tcPr>
          <w:p>
            <w:pPr>
              <w:pStyle w:val="860"/>
              <w:jc w:val="center"/>
              <w:spacing w:line="520" w:lineRule="exact"/>
              <w:rPr>
                <w:rFonts w:hint="eastAsia" w:ascii="方正仿宋简体" w:hAnsi="创艺简仿宋" w:eastAsia="方正仿宋简体" w:cs="方正仿宋简体"/>
                <w:sz w:val="24"/>
                <w:szCs w:val="20"/>
                <w:highlight w:val="none"/>
              </w:rPr>
            </w:pPr>
            <w:r>
              <w:rPr>
                <w:rFonts w:hint="eastAsia" w:ascii="宋体" w:hAnsi="宋体" w:cs="宋体"/>
                <w:szCs w:val="21"/>
                <w:highlight w:val="none"/>
                <w:lang w:bidi="ar"/>
              </w:rPr>
              <w:t xml:space="preserve">664300</w:t>
            </w:r>
            <w:r>
              <w:rPr>
                <w:rFonts w:hint="eastAsia" w:ascii="方正仿宋简体" w:hAnsi="创艺简仿宋" w:eastAsia="方正仿宋简体" w:cs="方正仿宋简体"/>
                <w:sz w:val="24"/>
                <w:szCs w:val="20"/>
                <w:highlight w:val="none"/>
              </w:rPr>
            </w:r>
            <w:r/>
          </w:p>
        </w:tc>
        <w:tc>
          <w:tcPr>
            <w:shd w:val="clear" w:color="auto" w:fill="ffffff"/>
            <w:tcW w:w="134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合同签订之日起至2026年6月30日</w:t>
            </w:r>
            <w:r/>
          </w:p>
          <w:p>
            <w:pPr>
              <w:pStyle w:val="860"/>
              <w:jc w:val="left"/>
              <w:rPr>
                <w:rFonts w:hint="eastAsia" w:ascii="宋体" w:hAnsi="宋体" w:cs="宋体"/>
                <w:szCs w:val="21"/>
                <w:highlight w:val="none"/>
              </w:rPr>
            </w:pPr>
            <w:r>
              <w:rPr>
                <w:rFonts w:hint="eastAsia" w:ascii="宋体" w:hAnsi="宋体" w:cs="宋体"/>
                <w:szCs w:val="21"/>
                <w:highlight w:val="none"/>
              </w:rPr>
            </w:r>
            <w:r/>
          </w:p>
        </w:tc>
        <w:tc>
          <w:tcPr>
            <w:shd w:val="clear" w:color="auto" w:fill="ffffff"/>
            <w:tcW w:w="1639"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r>
            <w:r/>
          </w:p>
        </w:tc>
      </w:tr>
      <w:tr>
        <w:trPr>
          <w:trHeight w:val="410"/>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森林公园</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264300</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top"/>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r>
      <w:tr>
        <w:trPr>
          <w:trHeight w:val="520"/>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公墓</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130000</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top"/>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含上方山公墓、申时行墓区</w:t>
            </w:r>
            <w:r>
              <w:rPr>
                <w:rFonts w:hint="eastAsia" w:ascii="宋体" w:hAnsi="宋体" w:cs="宋体"/>
                <w:szCs w:val="21"/>
                <w:highlight w:val="none"/>
              </w:rPr>
            </w:r>
            <w:r/>
          </w:p>
        </w:tc>
      </w:tr>
      <w:tr>
        <w:trPr>
          <w:trHeight w:val="521"/>
        </w:trPr>
        <w:tc>
          <w:tcPr>
            <w:shd w:val="clear" w:color="auto" w:fill="ffffff"/>
            <w:tcW w:w="946" w:type="dxa"/>
            <w:vAlign w:val="center"/>
            <w:vMerge w:val="restart"/>
            <w:textDirection w:val="tbRlV"/>
            <w:noWrap w:val="false"/>
          </w:tcPr>
          <w:p>
            <w:pPr>
              <w:pStyle w:val="860"/>
              <w:ind w:right="113" w:firstLine="21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 动物园片区</w:t>
            </w:r>
            <w:r>
              <w:rPr>
                <w:rFonts w:hint="eastAsia" w:ascii="宋体" w:hAnsi="宋体" w:cs="宋体"/>
                <w:szCs w:val="21"/>
                <w:highlight w:val="none"/>
              </w:rPr>
            </w:r>
            <w:r/>
          </w:p>
        </w:tc>
        <w:tc>
          <w:tcPr>
            <w:shd w:val="clear" w:color="auto" w:fill="ffffff"/>
            <w:tcW w:w="2018"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外广场</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270000</w:t>
            </w:r>
            <w:r>
              <w:rPr>
                <w:rFonts w:hint="eastAsia" w:ascii="宋体" w:hAnsi="宋体" w:cs="宋体"/>
                <w:szCs w:val="21"/>
                <w:highlight w:val="none"/>
              </w:rPr>
            </w:r>
            <w:r/>
          </w:p>
        </w:tc>
        <w:tc>
          <w:tcPr>
            <w:shd w:val="clear" w:color="auto" w:fill="ffffff"/>
            <w:tcW w:w="1319" w:type="dxa"/>
            <w:vAlign w:val="center"/>
            <w:vMerge w:val="restart"/>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331219</w:t>
            </w:r>
            <w:r>
              <w:rPr>
                <w:rFonts w:hint="eastAsia" w:ascii="宋体" w:hAnsi="宋体" w:cs="宋体"/>
                <w:szCs w:val="21"/>
                <w:highlight w:val="none"/>
              </w:rPr>
            </w:r>
            <w:r/>
          </w:p>
        </w:tc>
        <w:tc>
          <w:tcPr>
            <w:shd w:val="clear" w:color="auto" w:fill="ffffff"/>
            <w:tcW w:w="134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合同签订之日起至2026年6月30日</w:t>
            </w:r>
            <w:r/>
          </w:p>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shd w:val="clear" w:color="auto" w:fill="ffffff"/>
            <w:tcW w:w="1639"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含大巴车停车场区域</w:t>
            </w:r>
            <w:r>
              <w:rPr>
                <w:rFonts w:hint="eastAsia" w:ascii="宋体" w:hAnsi="宋体" w:cs="宋体"/>
                <w:szCs w:val="21"/>
                <w:highlight w:val="none"/>
              </w:rPr>
            </w:r>
            <w:r/>
          </w:p>
        </w:tc>
      </w:tr>
      <w:tr>
        <w:trPr>
          <w:trHeight w:val="570"/>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内广场</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264300</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top"/>
            <w:textDirection w:val="lrTb"/>
            <w:noWrap w:val="false"/>
          </w:tcPr>
          <w:p>
            <w:pPr>
              <w:pStyle w:val="860"/>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33"/>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湖泊区/田园风光区</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23956</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top"/>
            <w:textDirection w:val="lrTb"/>
            <w:noWrap w:val="false"/>
          </w:tcPr>
          <w:p>
            <w:pPr>
              <w:pStyle w:val="860"/>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45"/>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鸟禽一区</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99900</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37"/>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草食一区</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20320</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44"/>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生境馆及两栖馆</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10021</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1"/>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猛兽区</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35306</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68"/>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华南虎基地</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38571</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82"/>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萌宠园、大熊猫馆及周边</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22341</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06"/>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草食二区</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2023</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38"/>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灵长区</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35505</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65"/>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林泉小筑</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8110</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30"/>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预留用地及围墙外</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81794</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0"/>
        </w:trPr>
        <w:tc>
          <w:tcPr>
            <w:shd w:val="clear" w:color="auto" w:fill="ffffff"/>
            <w:tcW w:w="946" w:type="dxa"/>
            <w:vAlign w:val="center"/>
            <w:vMerge w:val="continue"/>
            <w:textDirection w:val="tbRlV"/>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2018"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鸟禽二区</w:t>
            </w:r>
            <w:r>
              <w:rPr>
                <w:rFonts w:hint="eastAsia" w:ascii="宋体" w:hAnsi="宋体" w:cs="宋体"/>
                <w:szCs w:val="21"/>
                <w:highlight w:val="none"/>
              </w:rPr>
            </w:r>
            <w:r/>
          </w:p>
        </w:tc>
        <w:tc>
          <w:tcPr>
            <w:shd w:val="clear" w:color="auto" w:fill="ffffff"/>
            <w:tcW w:w="1200" w:type="dxa"/>
            <w:vAlign w:val="center"/>
            <w:textDirection w:val="lrTb"/>
            <w:noWrap w:val="false"/>
          </w:tcPr>
          <w:p>
            <w:pPr>
              <w:pStyle w:val="860"/>
              <w:jc w:val="center"/>
              <w:widowControl/>
              <w:rPr>
                <w:rFonts w:hint="eastAsia" w:ascii="宋体" w:hAnsi="宋体" w:cs="宋体"/>
                <w:szCs w:val="21"/>
                <w:highlight w:val="none"/>
              </w:rPr>
            </w:pPr>
            <w:r>
              <w:rPr>
                <w:rFonts w:hint="eastAsia" w:ascii="宋体" w:hAnsi="宋体" w:cs="宋体"/>
                <w:szCs w:val="21"/>
                <w:highlight w:val="none"/>
                <w:lang w:bidi="ar"/>
              </w:rPr>
              <w:t xml:space="preserve">9760</w:t>
            </w:r>
            <w:r>
              <w:rPr>
                <w:rFonts w:hint="eastAsia" w:ascii="宋体" w:hAnsi="宋体" w:cs="宋体"/>
                <w:szCs w:val="21"/>
                <w:highlight w:val="none"/>
              </w:rPr>
            </w:r>
            <w:r/>
          </w:p>
        </w:tc>
        <w:tc>
          <w:tcPr>
            <w:shd w:val="clear" w:color="auto" w:fill="ffffff"/>
            <w:tcW w:w="131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344"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W w:w="1639"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rPr>
            </w:r>
            <w:r/>
          </w:p>
        </w:tc>
      </w:tr>
    </w:tbl>
    <w:p>
      <w:pPr>
        <w:pStyle w:val="860"/>
        <w:spacing w:line="400" w:lineRule="exact"/>
        <w:rPr>
          <w:rFonts w:hint="eastAsia" w:ascii="宋体" w:hAnsi="宋体" w:cs="宋体"/>
          <w:szCs w:val="21"/>
          <w:highlight w:val="none"/>
        </w:rPr>
      </w:pPr>
      <w:r>
        <w:rPr>
          <w:rFonts w:hint="eastAsia" w:ascii="宋体" w:hAnsi="宋体" w:cs="宋体"/>
          <w:szCs w:val="21"/>
          <w:highlight w:val="none"/>
        </w:rPr>
      </w:r>
      <w:r/>
    </w:p>
    <w:p>
      <w:pPr>
        <w:pStyle w:val="86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br w:type="page" w:clear="all"/>
      </w:r>
      <w:r>
        <w:rPr>
          <w:rFonts w:hint="eastAsia" w:ascii="宋体" w:hAnsi="宋体" w:cs="宋体"/>
          <w:color w:val="000000"/>
          <w:szCs w:val="21"/>
          <w:highlight w:val="none"/>
          <w:lang w:bidi="ar"/>
        </w:rPr>
        <w:t xml:space="preserve">4.2养护服务内容：</w:t>
      </w:r>
      <w:r>
        <w:rPr>
          <w:rFonts w:hint="eastAsia" w:ascii="宋体" w:hAnsi="宋体" w:cs="宋体"/>
          <w:color w:val="000000"/>
          <w:szCs w:val="21"/>
          <w:highlight w:val="none"/>
        </w:rPr>
      </w:r>
      <w:r/>
    </w:p>
    <w:p>
      <w:pPr>
        <w:pStyle w:val="860"/>
        <w:numPr>
          <w:ilvl w:val="0"/>
          <w:numId w:val="3"/>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苏州市石湖景区管理处采购单位管辖范围内招标部分绿色植物浇水、施肥、松土、修剪、病虫害防治、除草、园内补植（含养护不周、人为踩踏等原因补植补缺）、秋季冷季型草籽播撒、公墓区域清理枯枝落叶、水生植物、籽播花海养护管理、绿化垃圾（含动物饲喂丰容产生的植物垃圾）清运等服务内容，养护方须接受苏州市石湖景区管理处采购单位的技术指导和具体管理要求。</w:t>
      </w:r>
      <w:r>
        <w:rPr>
          <w:rFonts w:hint="eastAsia" w:ascii="宋体" w:hAnsi="宋体" w:cs="宋体"/>
          <w:color w:val="000000"/>
          <w:szCs w:val="21"/>
          <w:highlight w:val="none"/>
        </w:rPr>
      </w:r>
      <w:r/>
    </w:p>
    <w:p>
      <w:pPr>
        <w:pStyle w:val="860"/>
        <w:numPr>
          <w:ilvl w:val="0"/>
          <w:numId w:val="3"/>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牧草播植养护约2500平方米,牧草覆盖率在95%以上，牧草无班秃、死苗现象、长势良好、密度达标。工作内容如下：</w:t>
      </w:r>
      <w:r>
        <w:rPr>
          <w:rFonts w:hint="eastAsia" w:ascii="宋体" w:hAnsi="宋体" w:cs="宋体"/>
          <w:color w:val="000000"/>
          <w:szCs w:val="21"/>
          <w:highlight w:val="none"/>
        </w:rPr>
      </w:r>
      <w:r/>
    </w:p>
    <w:p>
      <w:pPr>
        <w:pStyle w:val="86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（2.1）播植黑麦草，苏丹草。黑麦草一年播植1次,苏丹草分批一年播植2次；</w:t>
      </w:r>
      <w:r>
        <w:rPr>
          <w:rFonts w:hint="eastAsia" w:ascii="宋体" w:hAnsi="宋体" w:cs="宋体"/>
          <w:color w:val="000000"/>
          <w:szCs w:val="21"/>
          <w:highlight w:val="none"/>
        </w:rPr>
      </w:r>
      <w:r/>
    </w:p>
    <w:p>
      <w:pPr>
        <w:pStyle w:val="86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（2.2）基层土质整平、整形、细整形、浇水、沉降、施肥；</w:t>
      </w:r>
      <w:r>
        <w:rPr>
          <w:rFonts w:hint="eastAsia" w:ascii="宋体" w:hAnsi="宋体" w:cs="宋体"/>
          <w:color w:val="000000"/>
          <w:szCs w:val="21"/>
          <w:highlight w:val="none"/>
        </w:rPr>
      </w:r>
      <w:r/>
    </w:p>
    <w:p>
      <w:pPr>
        <w:pStyle w:val="86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（2.3）播植、养护、灌溉、施肥；</w:t>
      </w:r>
      <w:r>
        <w:rPr>
          <w:rFonts w:hint="eastAsia" w:ascii="宋体" w:hAnsi="宋体" w:cs="宋体"/>
          <w:color w:val="000000"/>
          <w:szCs w:val="21"/>
          <w:highlight w:val="none"/>
        </w:rPr>
      </w:r>
      <w:r/>
    </w:p>
    <w:p>
      <w:pPr>
        <w:pStyle w:val="86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（2.4）牧草后期养护管理:施肥、浇水、除虫、除草等。</w:t>
      </w:r>
      <w:r>
        <w:rPr>
          <w:rFonts w:hint="eastAsia" w:ascii="宋体" w:hAnsi="宋体" w:cs="宋体"/>
          <w:color w:val="000000"/>
          <w:szCs w:val="21"/>
          <w:highlight w:val="none"/>
        </w:rPr>
      </w:r>
      <w:r/>
    </w:p>
    <w:p>
      <w:pPr>
        <w:pStyle w:val="86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（3）对园内指定地点种植的小叶女贞树进行浇水、除草、修整、采摘、施肥等服务，约800平方米。</w:t>
      </w:r>
      <w:r>
        <w:rPr>
          <w:rFonts w:hint="eastAsia" w:ascii="宋体" w:hAnsi="宋体" w:cs="宋体"/>
          <w:color w:val="000000"/>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color w:val="000000"/>
          <w:szCs w:val="21"/>
          <w:highlight w:val="none"/>
          <w:lang w:bidi="ar"/>
        </w:rPr>
        <w:t xml:space="preserve">（4）对花展、石湖串月期间被游客人为踩踏导致的草坪及林下生长不良的植被进行补绿补缺，面积约为</w:t>
      </w:r>
      <w:r>
        <w:rPr>
          <w:rFonts w:hint="eastAsia" w:ascii="宋体" w:hAnsi="宋体" w:cs="宋体"/>
          <w:szCs w:val="21"/>
          <w:highlight w:val="none"/>
          <w:lang w:bidi="ar"/>
        </w:rPr>
        <w:t xml:space="preserve">20000平方米。</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（5）在植物园、动物园管理办公室指定区域做好籽播花草及养护工作，花草种籽由中标单位提供，服务内容包括翻土、播种、除草、施肥、浇水及其他日常维护作业，保证景观效果。具体内容参考下表</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rPr>
      </w:r>
      <w:r/>
    </w:p>
    <w:tbl>
      <w:tblPr>
        <w:tblW w:w="10110" w:type="dxa"/>
        <w:tblInd w:w="68" w:type="dxa"/>
        <w:tblLayout w:type="autofit"/>
        <w:tblCellMar>
          <w:left w:w="23" w:type="dxa"/>
          <w:top w:w="0" w:type="dxa"/>
          <w:right w:w="23" w:type="dxa"/>
          <w:bottom w:w="0" w:type="dxa"/>
        </w:tblCellMar>
        <w:tblLook w:val="04A0" w:firstRow="1" w:lastRow="0" w:firstColumn="1" w:lastColumn="0" w:noHBand="0" w:noVBand="1"/>
      </w:tblPr>
      <w:tblGrid>
        <w:gridCol w:w="522"/>
        <w:gridCol w:w="888"/>
        <w:gridCol w:w="1680"/>
        <w:gridCol w:w="1725"/>
        <w:gridCol w:w="963"/>
        <w:gridCol w:w="1008"/>
        <w:gridCol w:w="1080"/>
        <w:gridCol w:w="1428"/>
        <w:gridCol w:w="816"/>
      </w:tblGrid>
      <w:tr>
        <w:trPr>
          <w:trHeight w:val="300"/>
        </w:trPr>
        <w:tc>
          <w:tcPr>
            <w:tcBorders>
              <w:top w:val="single" w:color="000000" w:sz="8"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区域</w:t>
            </w:r>
            <w:r>
              <w:rPr>
                <w:rFonts w:hint="eastAsia"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翻地时间</w:t>
            </w:r>
            <w:r>
              <w:rPr>
                <w:rFonts w:hint="eastAsia"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种植时间</w:t>
            </w:r>
            <w:r>
              <w:rPr>
                <w:rFonts w:hint="eastAsia"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963"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植物类型</w:t>
            </w:r>
            <w:r>
              <w:rPr>
                <w:rFonts w:hint="eastAsia"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008"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种植方式</w:t>
            </w:r>
            <w:r>
              <w:rPr>
                <w:rFonts w:hint="eastAsia"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观赏期</w:t>
            </w:r>
            <w:r>
              <w:rPr>
                <w:rFonts w:hint="eastAsia"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428"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备注</w:t>
            </w:r>
            <w:r>
              <w:rPr>
                <w:rFonts w:hint="eastAsia"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面积</w:t>
            </w:r>
            <w:r>
              <w:rPr>
                <w:rFonts w:hint="eastAsia" w:ascii="宋体" w:hAnsi="宋体" w:cs="宋体"/>
                <w:b/>
                <w:bCs/>
                <w:color w:val="000000"/>
                <w:szCs w:val="21"/>
                <w:highlight w:val="none"/>
              </w:rPr>
            </w:r>
            <w:r/>
          </w:p>
        </w:tc>
      </w:tr>
      <w:tr>
        <w:trPr>
          <w:trHeight w:val="315"/>
        </w:trPr>
        <w:tc>
          <w:tcPr>
            <w:gridSpan w:val="9"/>
            <w:tcBorders>
              <w:top w:val="none" w:color="000000" w:sz="4" w:space="0"/>
              <w:left w:val="single" w:color="000000" w:sz="8" w:space="0"/>
              <w:bottom w:val="single" w:color="000000" w:sz="8" w:space="0"/>
              <w:right w:val="single" w:color="000000" w:sz="8" w:space="0"/>
            </w:tcBorders>
            <w:tcW w:w="10110"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苏州市植物园区域</w:t>
            </w:r>
            <w:r>
              <w:rPr>
                <w:rFonts w:hint="eastAsia" w:ascii="宋体" w:hAnsi="宋体" w:cs="宋体"/>
                <w:b/>
                <w:bCs/>
                <w:color w:val="000000"/>
                <w:szCs w:val="21"/>
                <w:highlight w:val="none"/>
              </w:rPr>
            </w:r>
            <w:r/>
          </w:p>
        </w:tc>
      </w:tr>
      <w:tr>
        <w:trPr>
          <w:trHeight w:val="1276"/>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restart"/>
            <w:textDirection w:val="lrTb"/>
            <w:noWrap w:val="false"/>
          </w:tcPr>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月季园</w:t>
            </w:r>
            <w:r>
              <w:rPr>
                <w:rFonts w:hint="eastAsia" w:ascii="宋体" w:hAnsi="宋体" w:cs="宋体"/>
                <w:color w:val="000000"/>
                <w:szCs w:val="21"/>
                <w:highlight w:val="none"/>
                <w:lang w:bidi="ar"/>
              </w:rPr>
            </w:r>
            <w:r/>
          </w:p>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南侧</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2025年5月6日</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2025年5月15日</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千日红</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7-11月</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品种：千日红'乒乓'白色、粉色、紫色改良、紫色混搭</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r>
      <w:tr>
        <w:trPr>
          <w:trHeight w:val="114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千日红</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7-11月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品种：千日红'乒乓'白色、粉色、紫色改良、紫色混搭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restart"/>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体验花园西侧花海</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大滨菊</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w:t>
            </w:r>
            <w:r>
              <w:rPr>
                <w:rFonts w:hint="eastAsia" w:ascii="宋体" w:hAnsi="宋体" w:cs="宋体"/>
                <w:color w:val="000000"/>
                <w:szCs w:val="21"/>
                <w:highlight w:val="none"/>
              </w:rPr>
            </w:r>
            <w:r/>
          </w:p>
        </w:tc>
      </w:tr>
      <w:tr>
        <w:trPr>
          <w:trHeight w:val="564"/>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柳叶马鞭草</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花后修剪促二次开花</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w:t>
            </w:r>
            <w:r>
              <w:rPr>
                <w:rFonts w:hint="eastAsia" w:ascii="宋体" w:hAnsi="宋体" w:cs="宋体"/>
                <w:color w:val="000000"/>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2025年10月25日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大滨菊</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w:t>
            </w:r>
            <w:r>
              <w:rPr>
                <w:rFonts w:hint="eastAsia" w:ascii="宋体" w:hAnsi="宋体" w:cs="宋体"/>
                <w:color w:val="000000"/>
                <w:szCs w:val="21"/>
                <w:highlight w:val="none"/>
              </w:rPr>
            </w:r>
            <w:r/>
          </w:p>
        </w:tc>
      </w:tr>
      <w:tr>
        <w:trPr>
          <w:trHeight w:val="576"/>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柳叶马鞭草</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花后修剪促二次开花</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w:t>
            </w:r>
            <w:r>
              <w:rPr>
                <w:rFonts w:hint="eastAsia" w:ascii="宋体" w:hAnsi="宋体" w:cs="宋体"/>
                <w:color w:val="000000"/>
                <w:szCs w:val="21"/>
                <w:highlight w:val="none"/>
              </w:rPr>
            </w:r>
            <w:r/>
          </w:p>
        </w:tc>
      </w:tr>
      <w:tr>
        <w:trPr>
          <w:trHeight w:val="528"/>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restart"/>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果实广场</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千日红</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7-11月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品种：千日红'小矮人'白色、粉色、紫色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千日红</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7-11月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品种：千日红'小矮人'白色、粉色、紫色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蝴蝶周边</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2025年8月1日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2025年8月18日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百日草</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10-11月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品种：'天才'·混色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rPr>
            </w:r>
            <w:r/>
          </w:p>
        </w:tc>
      </w:tr>
      <w:tr>
        <w:trPr>
          <w:trHeight w:val="584"/>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restart"/>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月季园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矢车菊</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品种：蓝、白、粉混色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r>
      <w:tr>
        <w:trPr>
          <w:trHeight w:val="272"/>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百日草</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品种：'天才'</w:t>
            </w:r>
            <w:r>
              <w:rPr>
                <w:rFonts w:hint="eastAsia" w:ascii="宋体" w:hAnsi="宋体" w:cs="宋体"/>
                <w:color w:val="000000"/>
                <w:szCs w:val="21"/>
                <w:highlight w:val="none"/>
                <w:lang w:bidi="ar"/>
              </w:rPr>
            </w:r>
            <w:r/>
          </w:p>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r>
      <w:tr>
        <w:trPr>
          <w:trHeight w:val="396"/>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2025年8月1日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2025年8月18日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硫华菊</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10-11月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品种：粉色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r>
      <w:tr>
        <w:trPr>
          <w:trHeight w:val="50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2025年10月25日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矢车菊</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品种：蓝、白、粉混色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r>
      <w:tr>
        <w:trPr>
          <w:trHeight w:val="72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百日草</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品种：'天才'</w:t>
            </w:r>
            <w:r>
              <w:rPr>
                <w:rFonts w:hint="eastAsia" w:ascii="宋体" w:hAnsi="宋体" w:cs="宋体"/>
                <w:color w:val="000000"/>
                <w:szCs w:val="21"/>
                <w:highlight w:val="none"/>
                <w:lang w:bidi="ar"/>
              </w:rPr>
            </w:r>
            <w:r/>
          </w:p>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restart"/>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色彩坡地+条带</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柳穿鱼</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rPr>
                <w:rFonts w:hint="eastAsia" w:ascii="宋体" w:hAnsi="宋体" w:cs="宋体"/>
                <w:color w:val="000000"/>
                <w:szCs w:val="21"/>
                <w:highlight w:val="none"/>
              </w:rPr>
            </w:r>
            <w:r/>
          </w:p>
        </w:tc>
      </w:tr>
      <w:tr>
        <w:trPr>
          <w:trHeight w:val="932"/>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蜀葵</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品种：蜀葵单瓣混色（当年可开花的）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rPr>
                <w:rFonts w:hint="eastAsia" w:ascii="宋体" w:hAnsi="宋体" w:cs="宋体"/>
                <w:color w:val="000000"/>
                <w:szCs w:val="21"/>
                <w:highlight w:val="none"/>
              </w:rPr>
            </w:r>
            <w:r/>
          </w:p>
        </w:tc>
      </w:tr>
      <w:tr>
        <w:trPr>
          <w:trHeight w:val="224"/>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2025年10月25日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柳穿鱼</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rPr>
                <w:rFonts w:hint="eastAsia" w:ascii="宋体" w:hAnsi="宋体" w:cs="宋体"/>
                <w:color w:val="000000"/>
                <w:szCs w:val="21"/>
                <w:highlight w:val="none"/>
              </w:rPr>
            </w:r>
            <w:r/>
          </w:p>
        </w:tc>
      </w:tr>
      <w:tr>
        <w:trPr>
          <w:trHeight w:val="932"/>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蜀葵</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品种：蜀葵单瓣混色（当年可开花的）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rPr>
                <w:rFonts w:hint="eastAsia" w:ascii="宋体" w:hAnsi="宋体" w:cs="宋体"/>
                <w:color w:val="000000"/>
                <w:szCs w:val="21"/>
                <w:highlight w:val="none"/>
              </w:rPr>
            </w:r>
            <w:r/>
          </w:p>
        </w:tc>
      </w:tr>
      <w:tr>
        <w:trPr>
          <w:trHeight w:val="556"/>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restart"/>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体验花园南侧花海/南门对面</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麦蓝菜</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品种：白、粉混色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700</w:t>
            </w:r>
            <w:r>
              <w:rPr>
                <w:rFonts w:hint="eastAsia" w:ascii="宋体" w:hAnsi="宋体" w:cs="宋体"/>
                <w:color w:val="000000"/>
                <w:szCs w:val="21"/>
                <w:highlight w:val="none"/>
              </w:rPr>
            </w:r>
            <w:r/>
          </w:p>
        </w:tc>
      </w:tr>
      <w:tr>
        <w:trPr>
          <w:trHeight w:val="68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2025年10月25日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麦蓝菜</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品种：白、粉混色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700</w:t>
            </w:r>
            <w:r>
              <w:rPr>
                <w:rFonts w:hint="eastAsia" w:ascii="宋体" w:hAnsi="宋体" w:cs="宋体"/>
                <w:color w:val="000000"/>
                <w:szCs w:val="21"/>
                <w:highlight w:val="none"/>
              </w:rPr>
            </w:r>
            <w:r/>
          </w:p>
        </w:tc>
      </w:tr>
      <w:tr>
        <w:trPr>
          <w:trHeight w:val="38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restart"/>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水杉林下</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二月兰</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46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地肤</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10-11月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2025年11月1日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二月兰</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地肤</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10-11月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102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restart"/>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菊圃</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矮雪轮+二月兰+黑麦草混播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r>
      <w:tr>
        <w:trPr>
          <w:trHeight w:val="38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2025年4月7日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2025年4月25日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石蒜</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种球</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r>
      <w:tr>
        <w:trPr>
          <w:trHeight w:val="66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2025年8月1日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2025年8月18日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冰岛虞美人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r>
      <w:tr>
        <w:trPr>
          <w:trHeight w:val="90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2025年11月1日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矮雪轮+二月兰+黑麦草混播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r>
      <w:tr>
        <w:trPr>
          <w:trHeight w:val="50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2026年4月7日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2026年4月25日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石蒜</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种球</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r>
      <w:tr>
        <w:trPr>
          <w:trHeight w:val="166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入口晚樱林下、紫荆林下、金光大佛周边、百花馆南侧</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2025年10月25日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黑麦草+二月兰混播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黑麦草500kg，二月兰60kg，根据实际情况播撒</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420"/>
        </w:trPr>
        <w:tc>
          <w:tcPr>
            <w:gridSpan w:val="9"/>
            <w:tcBorders>
              <w:top w:val="none" w:color="000000" w:sz="4" w:space="0"/>
              <w:left w:val="single" w:color="000000" w:sz="8" w:space="0"/>
              <w:bottom w:val="single" w:color="000000" w:sz="8" w:space="0"/>
              <w:right w:val="single" w:color="000000" w:sz="8" w:space="0"/>
            </w:tcBorders>
            <w:tcW w:w="10110" w:type="dxa"/>
            <w:vAlign w:val="center"/>
            <w:textDirection w:val="lrTb"/>
            <w:noWrap w:val="false"/>
          </w:tcPr>
          <w:p>
            <w:pPr>
              <w:pStyle w:val="86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苏州市动物园区域</w:t>
            </w:r>
            <w:r>
              <w:rPr>
                <w:rFonts w:hint="eastAsia" w:ascii="宋体" w:hAnsi="宋体" w:cs="宋体"/>
                <w:b/>
                <w:bCs/>
                <w:color w:val="000000"/>
                <w:szCs w:val="21"/>
                <w:highlight w:val="none"/>
              </w:rPr>
            </w:r>
            <w:r/>
          </w:p>
        </w:tc>
      </w:tr>
      <w:tr>
        <w:trPr>
          <w:trHeight w:val="78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猛兽区南大草地</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合同签订后第一季</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矢车菊</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42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品种：蓝、白、粉混色</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2500</w:t>
            </w:r>
            <w:r>
              <w:rPr>
                <w:rFonts w:hint="eastAsia" w:ascii="宋体" w:hAnsi="宋体" w:cs="宋体"/>
                <w:color w:val="000000"/>
                <w:szCs w:val="21"/>
                <w:highlight w:val="none"/>
              </w:rPr>
            </w:r>
            <w:r/>
          </w:p>
        </w:tc>
      </w:tr>
      <w:tr>
        <w:trPr>
          <w:trHeight w:val="62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猛兽区南大草地</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百日草</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品种：'天才'</w:t>
            </w:r>
            <w:r>
              <w:rPr>
                <w:rFonts w:hint="eastAsia" w:ascii="宋体" w:hAnsi="宋体" w:cs="宋体"/>
                <w:color w:val="000000"/>
                <w:szCs w:val="21"/>
                <w:highlight w:val="none"/>
                <w:lang w:bidi="ar"/>
              </w:rPr>
            </w:r>
            <w:r/>
          </w:p>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2500</w:t>
            </w:r>
            <w:r>
              <w:rPr>
                <w:rFonts w:hint="eastAsia" w:ascii="宋体" w:hAnsi="宋体" w:cs="宋体"/>
                <w:color w:val="000000"/>
                <w:szCs w:val="21"/>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猛兽区南大草地</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8月18日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硫华菊</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品种：粉色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2500</w:t>
            </w:r>
            <w:r>
              <w:rPr>
                <w:rFonts w:hint="eastAsia" w:ascii="宋体" w:hAnsi="宋体" w:cs="宋体"/>
                <w:color w:val="000000"/>
                <w:szCs w:val="21"/>
                <w:highlight w:val="none"/>
              </w:rPr>
            </w:r>
            <w:r/>
          </w:p>
        </w:tc>
      </w:tr>
      <w:tr>
        <w:trPr>
          <w:trHeight w:val="82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猛兽区南大草地</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次年10月8日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次年10月25日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矢车菊</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品种：蓝、白、粉混色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2500</w:t>
            </w:r>
            <w:r>
              <w:rPr>
                <w:rFonts w:hint="eastAsia" w:ascii="宋体" w:hAnsi="宋体" w:cs="宋体"/>
                <w:color w:val="000000"/>
                <w:szCs w:val="21"/>
                <w:highlight w:val="none"/>
              </w:rPr>
            </w:r>
            <w:r/>
          </w:p>
        </w:tc>
      </w:tr>
      <w:tr>
        <w:trPr>
          <w:trHeight w:val="78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猛兽区南大草地</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次年5月15日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百日草</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品种：'天才'</w:t>
            </w:r>
            <w:r>
              <w:rPr>
                <w:rFonts w:hint="eastAsia" w:ascii="宋体" w:hAnsi="宋体" w:cs="宋体"/>
                <w:color w:val="000000"/>
                <w:szCs w:val="21"/>
                <w:highlight w:val="none"/>
                <w:lang w:bidi="ar"/>
              </w:rPr>
            </w:r>
            <w:r/>
          </w:p>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·混色</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2500</w:t>
            </w:r>
            <w:r>
              <w:rPr>
                <w:rFonts w:hint="eastAsia" w:ascii="宋体" w:hAnsi="宋体" w:cs="宋体"/>
                <w:color w:val="000000"/>
                <w:szCs w:val="21"/>
                <w:highlight w:val="none"/>
              </w:rPr>
            </w:r>
            <w:r/>
          </w:p>
        </w:tc>
      </w:tr>
      <w:tr>
        <w:trPr>
          <w:trHeight w:val="1164"/>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内广场区</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千日红</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品种：千日红'乒乓'白色、粉色、紫色改良、紫色混搭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内广场区</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二月兰</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132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内广场区</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次年5月6日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千日红</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品种：千日红'乒乓'白色、粉色、紫色改良、紫色混搭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36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内广场区</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次年10月15日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二月兰</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81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主干道旁小块（约</w:t>
            </w:r>
            <w:r>
              <w:rPr>
                <w:rStyle w:val="893"/>
                <w:rFonts w:hint="eastAsia" w:ascii="宋体" w:hAnsi="宋体" w:cs="宋体"/>
                <w:highlight w:val="none"/>
                <w:lang w:bidi="ar"/>
              </w:rPr>
              <w:t xml:space="preserve">10</w:t>
            </w:r>
            <w:r>
              <w:rPr>
                <w:rStyle w:val="892"/>
                <w:highlight w:val="none"/>
                <w:lang w:bidi="ar"/>
              </w:rPr>
              <w:t xml:space="preserve">块）</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3月9日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3月22日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波斯菊</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vMerge w:val="restart"/>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轮播，可混播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主干道旁小块（约</w:t>
            </w:r>
            <w:r>
              <w:rPr>
                <w:rStyle w:val="893"/>
                <w:rFonts w:hint="eastAsia" w:ascii="宋体" w:hAnsi="宋体" w:cs="宋体"/>
                <w:highlight w:val="none"/>
                <w:lang w:bidi="ar"/>
              </w:rPr>
              <w:t xml:space="preserve">10</w:t>
            </w:r>
            <w:r>
              <w:rPr>
                <w:rStyle w:val="892"/>
                <w:highlight w:val="none"/>
                <w:lang w:bidi="ar"/>
              </w:rPr>
              <w:t xml:space="preserve">块）</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8月18日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硫华菊</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9-10月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主干道旁小块（约</w:t>
            </w:r>
            <w:r>
              <w:rPr>
                <w:rStyle w:val="893"/>
                <w:rFonts w:hint="eastAsia" w:ascii="宋体" w:hAnsi="宋体" w:cs="宋体"/>
                <w:highlight w:val="none"/>
                <w:lang w:bidi="ar"/>
              </w:rPr>
              <w:t xml:space="preserve">10</w:t>
            </w:r>
            <w:r>
              <w:rPr>
                <w:rStyle w:val="892"/>
                <w:highlight w:val="none"/>
                <w:lang w:bidi="ar"/>
              </w:rPr>
              <w:t xml:space="preserve">块）</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次年3月9日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3月22日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波斯菊</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vMerge w:val="continue"/>
            <w:textDirection w:val="lrTb"/>
            <w:noWrap w:val="false"/>
          </w:tcPr>
          <w:p>
            <w:pPr>
              <w:pStyle w:val="860"/>
              <w:rPr>
                <w:rFonts w:hint="eastAsia" w:ascii="宋体"/>
                <w:sz w:val="24"/>
                <w:highlight w:val="none"/>
              </w:rPr>
            </w:pPr>
            <w:r>
              <w:rPr>
                <w:rFonts w:hint="eastAsia" w:ascii="宋体"/>
                <w:sz w:val="24"/>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rPr>
            </w:r>
            <w:r/>
          </w:p>
        </w:tc>
      </w:tr>
      <w:tr>
        <w:trPr>
          <w:trHeight w:val="780"/>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鸟一区东临水水杉林下</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二月兰</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w:t>
            </w:r>
            <w:r>
              <w:rPr>
                <w:rFonts w:hint="eastAsia" w:ascii="宋体" w:hAnsi="宋体" w:cs="宋体"/>
                <w:color w:val="000000"/>
                <w:szCs w:val="21"/>
                <w:highlight w:val="none"/>
              </w:rPr>
            </w:r>
            <w:r/>
          </w:p>
        </w:tc>
      </w:tr>
      <w:tr>
        <w:trPr>
          <w:trHeight w:val="835"/>
        </w:trPr>
        <w:tc>
          <w:tcPr>
            <w:tcBorders>
              <w:top w:val="none" w:color="000000" w:sz="4" w:space="0"/>
              <w:left w:val="single" w:color="000000" w:sz="8" w:space="0"/>
              <w:bottom w:val="single" w:color="000000" w:sz="8" w:space="0"/>
              <w:right w:val="single" w:color="000000" w:sz="8" w:space="0"/>
            </w:tcBorders>
            <w:tcW w:w="522"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河马雕塑东林下</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10月15日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11月1日</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63"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二月兰</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86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籽播</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3-5月</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8" w:type="dxa"/>
            <w:vAlign w:val="center"/>
            <w:textDirection w:val="lrTb"/>
            <w:noWrap w:val="false"/>
          </w:tcPr>
          <w:p>
            <w:pPr>
              <w:pStyle w:val="86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16" w:type="dxa"/>
            <w:vAlign w:val="center"/>
            <w:textDirection w:val="lrTb"/>
            <w:noWrap w:val="false"/>
          </w:tcPr>
          <w:p>
            <w:pPr>
              <w:pStyle w:val="86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rPr>
            </w:r>
            <w:r/>
          </w:p>
        </w:tc>
      </w:tr>
    </w:tbl>
    <w:p>
      <w:pPr>
        <w:pStyle w:val="860"/>
        <w:spacing w:line="520" w:lineRule="exact"/>
        <w:rPr>
          <w:rFonts w:hint="eastAsia" w:ascii="宋体" w:hAnsi="宋体" w:cs="宋体"/>
          <w:szCs w:val="21"/>
          <w:highlight w:val="none"/>
        </w:rPr>
      </w:pPr>
      <w:r>
        <w:rPr>
          <w:rFonts w:hint="eastAsia" w:ascii="宋体" w:hAnsi="宋体" w:cs="宋体"/>
          <w:szCs w:val="21"/>
          <w:highlight w:val="none"/>
          <w:lang w:bidi="ar"/>
        </w:rPr>
        <w:t xml:space="preserve">（4）中标方需提供10吨有机肥，在采购单位指导下，对乔灌木区块进行追肥。</w:t>
      </w:r>
      <w:r>
        <w:rPr>
          <w:rFonts w:hint="eastAsia" w:ascii="宋体" w:hAnsi="宋体" w:cs="宋体"/>
          <w:szCs w:val="21"/>
          <w:highlight w:val="none"/>
        </w:rPr>
      </w:r>
      <w:r/>
    </w:p>
    <w:p>
      <w:pPr>
        <w:pStyle w:val="860"/>
        <w:spacing w:line="520" w:lineRule="exact"/>
        <w:rPr>
          <w:rFonts w:hint="eastAsia" w:ascii="宋体" w:hAnsi="宋体" w:cs="宋体"/>
          <w:szCs w:val="21"/>
          <w:highlight w:val="none"/>
        </w:rPr>
      </w:pPr>
      <w:r>
        <w:rPr>
          <w:rFonts w:hint="eastAsia" w:ascii="宋体" w:hAnsi="宋体" w:cs="宋体"/>
          <w:szCs w:val="21"/>
          <w:highlight w:val="none"/>
          <w:lang w:bidi="ar"/>
        </w:rPr>
        <w:t xml:space="preserve">（5）中标方日常养护工作包含动、植物园养护面积内的一切花、草树木（含花坛、花境、绿雕）浇水、除草工作。</w:t>
      </w:r>
      <w:r>
        <w:rPr>
          <w:rFonts w:hint="eastAsia" w:ascii="宋体" w:hAnsi="宋体" w:cs="宋体"/>
          <w:szCs w:val="21"/>
          <w:highlight w:val="none"/>
        </w:rPr>
      </w:r>
      <w:r/>
    </w:p>
    <w:p>
      <w:pPr>
        <w:pStyle w:val="860"/>
        <w:spacing w:line="360" w:lineRule="auto"/>
        <w:rPr>
          <w:rFonts w:hint="eastAsia" w:ascii="宋体" w:hAnsi="宋体" w:cs="宋体"/>
          <w:szCs w:val="21"/>
          <w:highlight w:val="none"/>
        </w:rPr>
      </w:pPr>
      <w:r>
        <w:rPr>
          <w:rFonts w:hint="eastAsia" w:ascii="宋体" w:hAnsi="宋体" w:cs="宋体"/>
          <w:szCs w:val="21"/>
          <w:highlight w:val="none"/>
          <w:lang w:bidi="ar"/>
        </w:rPr>
        <w:t xml:space="preserve">4.3 服务要求：</w:t>
      </w:r>
      <w:r>
        <w:rPr>
          <w:rFonts w:hint="eastAsia" w:ascii="宋体" w:hAnsi="宋体" w:cs="宋体"/>
          <w:szCs w:val="21"/>
          <w:highlight w:val="none"/>
        </w:rPr>
      </w:r>
      <w:r/>
    </w:p>
    <w:p>
      <w:pPr>
        <w:pStyle w:val="860"/>
        <w:spacing w:line="360" w:lineRule="auto"/>
        <w:rPr>
          <w:rFonts w:hint="eastAsia" w:ascii="宋体" w:hAnsi="宋体" w:cs="宋体"/>
          <w:szCs w:val="21"/>
          <w:highlight w:val="none"/>
        </w:rPr>
      </w:pPr>
      <w:r>
        <w:rPr>
          <w:rFonts w:hint="eastAsia" w:ascii="宋体" w:hAnsi="宋体" w:cs="宋体"/>
          <w:szCs w:val="21"/>
          <w:highlight w:val="none"/>
          <w:lang w:bidi="ar"/>
        </w:rPr>
        <w:t xml:space="preserve">（1）绿地养护服务标准：按照《江苏省城市园林绿化养护管理规范》、《苏州市城市绿地养护技术要求》、《苏州市古树名木保护管理条例》和《苏州市城市绿地养护管理质量标准》等执行。</w:t>
      </w:r>
      <w:r>
        <w:rPr>
          <w:rFonts w:hint="eastAsia" w:ascii="宋体" w:hAnsi="宋体" w:cs="宋体"/>
          <w:szCs w:val="21"/>
          <w:highlight w:val="none"/>
        </w:rPr>
      </w:r>
      <w:r/>
    </w:p>
    <w:p>
      <w:pPr>
        <w:pStyle w:val="860"/>
        <w:spacing w:line="360" w:lineRule="auto"/>
        <w:rPr>
          <w:rFonts w:hint="eastAsia" w:ascii="宋体" w:hAnsi="宋体" w:cs="宋体"/>
          <w:szCs w:val="21"/>
          <w:highlight w:val="none"/>
        </w:rPr>
      </w:pPr>
      <w:r>
        <w:rPr>
          <w:rFonts w:hint="eastAsia" w:ascii="宋体" w:hAnsi="宋体" w:cs="宋体"/>
          <w:szCs w:val="21"/>
          <w:highlight w:val="none"/>
          <w:lang w:bidi="ar"/>
        </w:rPr>
        <w:t xml:space="preserve">（2）人员配备</w:t>
      </w:r>
      <w:r>
        <w:rPr>
          <w:rFonts w:hint="eastAsia" w:ascii="宋体" w:hAnsi="宋体" w:cs="宋体"/>
          <w:szCs w:val="21"/>
          <w:highlight w:val="none"/>
        </w:rPr>
      </w:r>
      <w:r/>
    </w:p>
    <w:p>
      <w:pPr>
        <w:pStyle w:val="860"/>
        <w:ind w:firstLine="21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1、管理人员5名（50周岁及以下），其中1名项目经理、2名技术负责人（绿化养护）、1名技术负责人（花海），1名资料员。</w:t>
      </w:r>
      <w:r>
        <w:rPr>
          <w:rFonts w:hint="eastAsia" w:ascii="宋体" w:hAnsi="宋体" w:cs="宋体"/>
          <w:szCs w:val="21"/>
          <w:highlight w:val="none"/>
          <w:lang w:bidi="ar"/>
        </w:rPr>
      </w:r>
      <w:r/>
    </w:p>
    <w:p>
      <w:pPr>
        <w:pStyle w:val="860"/>
        <w:ind w:firstLine="210"/>
        <w:spacing w:line="360" w:lineRule="auto"/>
        <w:rPr>
          <w:rFonts w:ascii="宋体" w:hAnsi="宋体" w:cs="宋体"/>
          <w:szCs w:val="21"/>
          <w:highlight w:val="none"/>
          <w:lang w:bidi="ar"/>
        </w:rPr>
      </w:pPr>
      <w:r>
        <w:rPr>
          <w:rFonts w:hint="eastAsia" w:ascii="宋体" w:hAnsi="宋体" w:cs="宋体"/>
          <w:szCs w:val="21"/>
          <w:highlight w:val="none"/>
          <w:lang w:bidi="ar"/>
        </w:rPr>
        <w:t xml:space="preserve">2、工人</w:t>
      </w:r>
      <w:r>
        <w:rPr>
          <w:rFonts w:ascii="宋体" w:hAnsi="宋体" w:cs="宋体"/>
          <w:szCs w:val="21"/>
          <w:highlight w:val="none"/>
          <w:lang w:bidi="ar"/>
        </w:rPr>
      </w:r>
      <w:r/>
    </w:p>
    <w:p>
      <w:pPr>
        <w:pStyle w:val="860"/>
        <w:ind w:firstLine="21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2.1、每天到岗日常绿化养护工人不低于45人（女工18周岁-50周岁，男工18周岁-60周岁），其中植物园片区常驻养护绿化养护工人不低于27人（男绿化养护工19名，女绿化养护工8名）；动物园片区常驻绿化养护工人不低于18人（男绿化养护工12名，女绿化养护工6名）。</w:t>
      </w:r>
      <w:r>
        <w:rPr>
          <w:rFonts w:hint="eastAsia" w:ascii="宋体" w:hAnsi="宋体" w:cs="宋体"/>
          <w:szCs w:val="21"/>
          <w:highlight w:val="none"/>
          <w:lang w:bidi="ar"/>
        </w:rPr>
      </w:r>
      <w:r/>
    </w:p>
    <w:p>
      <w:pPr>
        <w:pStyle w:val="860"/>
        <w:ind w:firstLine="210"/>
        <w:spacing w:line="360" w:lineRule="auto"/>
        <w:rPr>
          <w:rFonts w:ascii="宋体" w:hAnsi="宋体" w:cs="宋体"/>
          <w:szCs w:val="21"/>
          <w:highlight w:val="none"/>
          <w:lang w:bidi="ar"/>
        </w:rPr>
      </w:pPr>
      <w:r>
        <w:rPr>
          <w:rFonts w:hint="eastAsia" w:ascii="宋体" w:hAnsi="宋体" w:cs="宋体"/>
          <w:szCs w:val="21"/>
          <w:highlight w:val="none"/>
          <w:lang w:bidi="ar"/>
        </w:rPr>
        <w:t xml:space="preserve">2.2每天到岗花海种植养护工人不低于8人（女工18周岁-50周岁，男工18周岁-60周岁）；每天到岗小叶女贞养护工人不低于2人（女工18周岁-50周岁，男工18周岁-60周岁）；每天到岗牧草种植及收割工人不低于2人（女工18周岁-50周岁，男工18周岁-60周岁）。</w:t>
      </w:r>
      <w:r>
        <w:rPr>
          <w:rFonts w:ascii="宋体" w:hAnsi="宋体" w:cs="宋体"/>
          <w:szCs w:val="21"/>
          <w:highlight w:val="none"/>
          <w:lang w:bidi="ar"/>
        </w:rPr>
      </w:r>
      <w:r/>
    </w:p>
    <w:p>
      <w:pPr>
        <w:pStyle w:val="860"/>
        <w:ind w:firstLine="210"/>
        <w:spacing w:line="360" w:lineRule="auto"/>
        <w:rPr>
          <w:rFonts w:ascii="宋体" w:hAnsi="宋体" w:cs="宋体"/>
          <w:szCs w:val="21"/>
          <w:highlight w:val="none"/>
          <w:lang w:bidi="ar"/>
        </w:rPr>
      </w:pPr>
      <w:r>
        <w:rPr>
          <w:rFonts w:hint="eastAsia" w:ascii="宋体" w:hAnsi="宋体" w:cs="宋体"/>
          <w:szCs w:val="21"/>
          <w:highlight w:val="none"/>
          <w:lang w:bidi="ar"/>
        </w:rPr>
        <w:t xml:space="preserve">2.3、</w:t>
      </w:r>
      <w:r>
        <w:rPr>
          <w:rFonts w:ascii="宋体" w:hAnsi="宋体" w:cs="宋体"/>
          <w:szCs w:val="21"/>
          <w:highlight w:val="none"/>
          <w:lang w:bidi="ar"/>
        </w:rPr>
        <w:t xml:space="preserve">根据季节，春季草木旺盛、夏季抗旱等需求，每天增加临时用工</w:t>
      </w:r>
      <w:r>
        <w:rPr>
          <w:rFonts w:hint="eastAsia" w:ascii="宋体" w:hAnsi="宋体" w:cs="宋体"/>
          <w:szCs w:val="21"/>
          <w:highlight w:val="none"/>
          <w:lang w:bidi="ar"/>
        </w:rPr>
        <w:t xml:space="preserve">20工</w:t>
      </w:r>
      <w:r>
        <w:rPr>
          <w:rFonts w:ascii="宋体" w:hAnsi="宋体" w:cs="宋体"/>
          <w:szCs w:val="21"/>
          <w:highlight w:val="none"/>
          <w:lang w:bidi="ar"/>
        </w:rPr>
        <w:t xml:space="preserve">，主要用于集中拔草、浇水、耙落叶等工作。</w:t>
      </w:r>
      <w:r>
        <w:rPr>
          <w:rFonts w:hint="eastAsia" w:ascii="宋体" w:hAnsi="宋体" w:cs="宋体"/>
          <w:szCs w:val="21"/>
          <w:highlight w:val="none"/>
          <w:lang w:bidi="ar"/>
        </w:rPr>
        <w:t xml:space="preserve">12个月</w:t>
      </w:r>
      <w:r>
        <w:rPr>
          <w:rFonts w:ascii="宋体" w:hAnsi="宋体" w:cs="宋体"/>
          <w:szCs w:val="21"/>
          <w:highlight w:val="none"/>
          <w:lang w:bidi="ar"/>
        </w:rPr>
        <w:t xml:space="preserve">150天，18个月共计225天，共计增加临时用工4500</w:t>
      </w:r>
      <w:r>
        <w:rPr>
          <w:rFonts w:hint="eastAsia" w:ascii="宋体" w:hAnsi="宋体" w:cs="宋体"/>
          <w:szCs w:val="21"/>
          <w:highlight w:val="none"/>
          <w:lang w:bidi="ar"/>
        </w:rPr>
        <w:t xml:space="preserve">工</w:t>
      </w:r>
      <w:r>
        <w:rPr>
          <w:rFonts w:ascii="宋体" w:hAnsi="宋体" w:cs="宋体"/>
          <w:szCs w:val="21"/>
          <w:highlight w:val="none"/>
          <w:lang w:bidi="ar"/>
        </w:rPr>
        <w:t xml:space="preserve">。</w:t>
      </w:r>
      <w:r>
        <w:rPr>
          <w:rFonts w:hint="eastAsia" w:ascii="宋体" w:hAnsi="宋体" w:cs="宋体"/>
          <w:szCs w:val="21"/>
          <w:highlight w:val="none"/>
          <w:lang w:bidi="ar"/>
        </w:rPr>
        <w:t xml:space="preserve">以保障绿化养护品质管理工作和安全防火工作。</w:t>
      </w:r>
      <w:r>
        <w:rPr>
          <w:rFonts w:ascii="宋体" w:hAnsi="宋体" w:cs="宋体"/>
          <w:szCs w:val="21"/>
          <w:highlight w:val="none"/>
          <w:lang w:bidi="ar"/>
        </w:rPr>
      </w:r>
      <w:r/>
    </w:p>
    <w:p>
      <w:pPr>
        <w:pStyle w:val="860"/>
        <w:ind w:firstLine="210"/>
        <w:spacing w:line="360" w:lineRule="auto"/>
        <w:rPr>
          <w:rFonts w:hint="eastAsia" w:ascii="宋体" w:hAnsi="宋体" w:cs="宋体"/>
          <w:szCs w:val="21"/>
          <w:highlight w:val="none"/>
        </w:rPr>
      </w:pPr>
      <w:r>
        <w:rPr>
          <w:rFonts w:hint="eastAsia" w:ascii="宋体" w:hAnsi="宋体" w:cs="宋体"/>
          <w:szCs w:val="21"/>
          <w:highlight w:val="none"/>
          <w:lang w:bidi="ar"/>
        </w:rPr>
        <w:t xml:space="preserve">注：</w:t>
      </w:r>
      <w:r>
        <w:rPr>
          <w:rFonts w:hint="eastAsia" w:ascii="宋体" w:hAnsi="宋体" w:cs="宋体"/>
          <w:color w:val="ff0000"/>
          <w:szCs w:val="21"/>
          <w:highlight w:val="none"/>
          <w:lang w:bidi="ar"/>
        </w:rPr>
        <w:t xml:space="preserve">临工以外的所有人员均需与中标单位订立劳动合同。</w:t>
      </w:r>
      <w:r>
        <w:rPr>
          <w:rFonts w:hint="eastAsia" w:ascii="宋体" w:hAnsi="宋体" w:cs="宋体"/>
          <w:szCs w:val="21"/>
          <w:highlight w:val="none"/>
          <w:lang w:bidi="ar"/>
        </w:rPr>
        <w:t xml:space="preserve">以上人员要求熟悉绿化养护的方法和要求，能严格按照园林绿化工作标准开展工作，身体健康，服从指挥；养护人员工作服由采购方指定款式，养护方须根据采购方要求采购。</w:t>
      </w:r>
      <w:r>
        <w:rPr>
          <w:rFonts w:hint="eastAsia" w:ascii="宋体" w:hAnsi="宋体" w:cs="宋体"/>
          <w:szCs w:val="21"/>
          <w:highlight w:val="none"/>
        </w:rPr>
      </w:r>
      <w:r/>
    </w:p>
    <w:p>
      <w:pPr>
        <w:pStyle w:val="860"/>
        <w:ind w:firstLine="210"/>
        <w:spacing w:line="360" w:lineRule="auto"/>
        <w:rPr>
          <w:rFonts w:hint="eastAsia" w:ascii="宋体" w:hAnsi="宋体" w:cs="宋体"/>
          <w:szCs w:val="21"/>
          <w:highlight w:val="none"/>
        </w:rPr>
      </w:pPr>
      <w:r>
        <w:rPr>
          <w:rFonts w:hint="eastAsia" w:ascii="宋体" w:hAnsi="宋体" w:cs="宋体"/>
          <w:szCs w:val="21"/>
          <w:highlight w:val="none"/>
          <w:lang w:bidi="ar"/>
        </w:rPr>
        <w:t xml:space="preserve">为保障服务质量与服务规范，在本项目</w:t>
      </w:r>
      <w:r>
        <w:rPr>
          <w:rFonts w:hint="eastAsia" w:ascii="宋体" w:hAnsi="宋体" w:cs="宋体"/>
          <w:b/>
          <w:szCs w:val="21"/>
          <w:highlight w:val="none"/>
          <w:lang w:bidi="ar"/>
        </w:rPr>
        <w:t xml:space="preserve">费用分析时务必考虑如下因素</w:t>
      </w:r>
      <w:r>
        <w:rPr>
          <w:rFonts w:hint="eastAsia" w:ascii="宋体" w:hAnsi="宋体" w:cs="宋体"/>
          <w:szCs w:val="21"/>
          <w:highlight w:val="none"/>
          <w:lang w:bidi="ar"/>
        </w:rPr>
        <w:t xml:space="preserve">：投标响应的人员配置不得少于招标文件规定的人数，中标单位务必为所有人员按国家规定的缴费基数交纳员工的社会保险，人员工资按国家最低工资标准发放，高温费按国家规定发放。中标单位务必为所有人员购买意外保险，意外保险每人不少于80万元/年（服务开始一周内，中标单位须向采购单位提供意外保险购买凭证和对应人员名单），否则均视为未实质性响应。</w:t>
      </w:r>
      <w:r>
        <w:rPr>
          <w:rFonts w:hint="eastAsia" w:ascii="宋体" w:hAnsi="宋体" w:cs="宋体"/>
          <w:szCs w:val="21"/>
          <w:highlight w:val="none"/>
        </w:rPr>
      </w:r>
      <w:r/>
    </w:p>
    <w:p>
      <w:pPr>
        <w:pStyle w:val="860"/>
        <w:spacing w:line="360" w:lineRule="auto"/>
        <w:tabs>
          <w:tab w:val="left" w:pos="6783" w:leader="none"/>
        </w:tabs>
        <w:rPr>
          <w:rFonts w:hint="eastAsia" w:ascii="宋体" w:hAnsi="宋体" w:cs="宋体"/>
          <w:szCs w:val="21"/>
          <w:highlight w:val="none"/>
        </w:rPr>
      </w:pPr>
      <w:r>
        <w:rPr>
          <w:rFonts w:hint="eastAsia" w:ascii="宋体" w:hAnsi="宋体" w:cs="宋体"/>
          <w:szCs w:val="21"/>
          <w:highlight w:val="none"/>
          <w:lang w:bidi="ar"/>
        </w:rPr>
        <w:t xml:space="preserve">（3）设备物资配备要求：</w:t>
      </w:r>
      <w:r>
        <w:rPr>
          <w:rFonts w:hint="eastAsia" w:ascii="宋体" w:hAnsi="宋体" w:cs="宋体"/>
          <w:szCs w:val="21"/>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49"/>
        <w:gridCol w:w="2467"/>
        <w:gridCol w:w="765"/>
        <w:gridCol w:w="1040"/>
        <w:gridCol w:w="3659"/>
      </w:tblGrid>
      <w:tr>
        <w:trPr>
          <w:trHeight w:val="454" w:hRule="exact"/>
        </w:trPr>
        <w:tc>
          <w:tcPr>
            <w:tcW w:w="749" w:type="dxa"/>
            <w:vAlign w:val="center"/>
            <w:textDirection w:val="lrTb"/>
            <w:noWrap w:val="false"/>
          </w:tcPr>
          <w:p>
            <w:pPr>
              <w:pStyle w:val="860"/>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W w:w="2467" w:type="dxa"/>
            <w:vAlign w:val="center"/>
            <w:textDirection w:val="lrTb"/>
            <w:noWrap w:val="false"/>
          </w:tcPr>
          <w:p>
            <w:pPr>
              <w:pStyle w:val="860"/>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名称</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rPr>
            </w:r>
            <w:r/>
          </w:p>
        </w:tc>
        <w:tc>
          <w:tcPr>
            <w:tcW w:w="3659" w:type="dxa"/>
            <w:vAlign w:val="center"/>
            <w:textDirection w:val="lrTb"/>
            <w:noWrap w:val="false"/>
          </w:tcPr>
          <w:p>
            <w:pPr>
              <w:pStyle w:val="860"/>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乘骑式草坪修剪机</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用于草坪修剪</w:t>
            </w: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割灌机</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用于清理杂草</w:t>
            </w: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绿篱机</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用于灌木整形修剪</w:t>
            </w: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打药机</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用于病虫害防治</w:t>
            </w: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水泵</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用于防旱浇水</w:t>
            </w: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草坪打孔机</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用于草坪土壤松土</w:t>
            </w: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高枝油锯</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用于树木高层修剪</w:t>
            </w: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吹风机</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安全工具</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若干</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高空作业安全带、交通安全锥桶等</w:t>
            </w: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洒水车</w:t>
            </w:r>
            <w:r>
              <w:rPr>
                <w:rFonts w:hint="eastAsia" w:ascii="宋体" w:hAnsi="宋体" w:cs="宋体"/>
                <w:color w:val="000000"/>
                <w:szCs w:val="21"/>
                <w:highlight w:val="none"/>
              </w:rPr>
            </w:r>
            <w:r/>
          </w:p>
        </w:tc>
        <w:tc>
          <w:tcPr>
            <w:tcW w:w="765"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辆</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核定载质量≥8吨</w:t>
            </w: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登高车</w:t>
            </w:r>
            <w:r>
              <w:rPr>
                <w:rFonts w:hint="eastAsia" w:ascii="宋体" w:hAnsi="宋体" w:cs="宋体"/>
                <w:color w:val="000000"/>
                <w:szCs w:val="21"/>
                <w:highlight w:val="none"/>
              </w:rPr>
            </w:r>
            <w:r/>
          </w:p>
        </w:tc>
        <w:tc>
          <w:tcPr>
            <w:tcW w:w="765" w:type="dxa"/>
            <w:vAlign w:val="center"/>
            <w:textDirection w:val="lrTb"/>
            <w:noWrap w:val="false"/>
          </w:tcPr>
          <w:p>
            <w:pPr>
              <w:pStyle w:val="860"/>
              <w:ind w:firstLine="105"/>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辆</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W w:w="749" w:type="dxa"/>
            <w:vAlign w:val="center"/>
            <w:textDirection w:val="lrTb"/>
            <w:noWrap w:val="false"/>
          </w:tcPr>
          <w:p>
            <w:pPr>
              <w:pStyle w:val="860"/>
              <w:numPr>
                <w:ilvl w:val="0"/>
                <w:numId w:val="4"/>
              </w:num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7"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清运卡车</w:t>
            </w:r>
            <w:r>
              <w:rPr>
                <w:rFonts w:hint="eastAsia" w:ascii="宋体" w:hAnsi="宋体" w:cs="宋体"/>
                <w:color w:val="000000"/>
                <w:szCs w:val="21"/>
                <w:highlight w:val="none"/>
              </w:rPr>
            </w:r>
            <w:r/>
          </w:p>
        </w:tc>
        <w:tc>
          <w:tcPr>
            <w:tcW w:w="765" w:type="dxa"/>
            <w:vAlign w:val="center"/>
            <w:textDirection w:val="lrTb"/>
            <w:noWrap w:val="false"/>
          </w:tcPr>
          <w:p>
            <w:pPr>
              <w:pStyle w:val="860"/>
              <w:ind w:firstLine="105"/>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辆</w:t>
            </w:r>
            <w:r>
              <w:rPr>
                <w:rFonts w:hint="eastAsia" w:ascii="宋体" w:hAnsi="宋体" w:cs="宋体"/>
                <w:color w:val="000000"/>
                <w:szCs w:val="21"/>
                <w:highlight w:val="none"/>
              </w:rPr>
            </w:r>
            <w:r/>
          </w:p>
        </w:tc>
        <w:tc>
          <w:tcPr>
            <w:tcW w:w="1040" w:type="dxa"/>
            <w:vAlign w:val="center"/>
            <w:textDirection w:val="lrTb"/>
            <w:noWrap w:val="false"/>
          </w:tcPr>
          <w:p>
            <w:pPr>
              <w:pStyle w:val="860"/>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59" w:type="dxa"/>
            <w:vAlign w:val="center"/>
            <w:textDirection w:val="lrTb"/>
            <w:noWrap w:val="false"/>
          </w:tcPr>
          <w:p>
            <w:pPr>
              <w:pStyle w:val="860"/>
              <w:jc w:val="left"/>
              <w:spacing w:line="0" w:lineRule="atLeas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核定载质量≥1.5吨</w:t>
            </w:r>
            <w:r>
              <w:rPr>
                <w:rFonts w:hint="eastAsia" w:ascii="宋体" w:hAnsi="宋体" w:cs="宋体"/>
                <w:color w:val="000000"/>
                <w:szCs w:val="21"/>
                <w:highlight w:val="none"/>
              </w:rPr>
            </w:r>
            <w:r/>
          </w:p>
        </w:tc>
      </w:tr>
    </w:tbl>
    <w:p>
      <w:pPr>
        <w:pStyle w:val="860"/>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注：以上设备为采购最低要求，必须满足，投标单位目前配置不齐全的，须在响应文件中提供成交后项目履约前配置齐全的承诺函。</w:t>
      </w:r>
      <w:r>
        <w:rPr>
          <w:rFonts w:hint="eastAsia" w:ascii="宋体" w:hAnsi="宋体" w:cs="宋体"/>
          <w:szCs w:val="21"/>
          <w:highlight w:val="none"/>
        </w:rPr>
      </w:r>
      <w:r/>
    </w:p>
    <w:p>
      <w:pPr>
        <w:pStyle w:val="860"/>
        <w:ind w:left="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在应急抢险、主管部门考核检查、单位重大园事花事活动、文明城市检查等情况，养护方须根据甲方要求，增添人员，全力做好应急抢险，环境提升等工作，以上发生费用包含在养护费中，养护方报价应充分考虑此项费用。</w:t>
      </w:r>
      <w:r>
        <w:rPr>
          <w:rFonts w:hint="eastAsia" w:ascii="宋体" w:hAnsi="宋体" w:cs="宋体"/>
          <w:szCs w:val="21"/>
          <w:highlight w:val="none"/>
        </w:rPr>
      </w:r>
      <w:r/>
    </w:p>
    <w:p>
      <w:pPr>
        <w:pStyle w:val="860"/>
        <w:ind w:left="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乙方在投标中需考虑因灾害天气（高温、暴雨、台风、暴雪等）导致的树木倒伏、路面积水等情况，用于抗旱排涝、修剪、苗木扶正等产生的机械（水泵、吊机、挖掘机等）、人工及加固材料费用均包含在养护费中。</w:t>
      </w:r>
      <w:r>
        <w:rPr>
          <w:rFonts w:hint="eastAsia" w:ascii="宋体" w:hAnsi="宋体" w:cs="宋体"/>
          <w:szCs w:val="21"/>
          <w:highlight w:val="none"/>
        </w:rPr>
      </w:r>
      <w:r/>
    </w:p>
    <w:p>
      <w:pPr>
        <w:pStyle w:val="860"/>
        <w:ind w:firstLine="420"/>
        <w:spacing w:line="360" w:lineRule="auto"/>
        <w:widowControl/>
        <w:tabs>
          <w:tab w:val="left" w:pos="840" w:leader="none"/>
        </w:tabs>
        <w:rPr>
          <w:rFonts w:hint="eastAsia" w:ascii="宋体" w:hAnsi="宋体" w:cs="宋体"/>
          <w:szCs w:val="21"/>
          <w:highlight w:val="none"/>
        </w:rPr>
      </w:pPr>
      <w:r>
        <w:rPr>
          <w:rFonts w:hint="eastAsia" w:ascii="宋体" w:hAnsi="宋体" w:cs="宋体"/>
          <w:szCs w:val="21"/>
          <w:highlight w:val="none"/>
          <w:lang w:bidi="ar"/>
        </w:rPr>
        <w:t xml:space="preserve">养护单位应具备专业养护管理人员和技术人员，进行安全教育和培训，施工过程中无违章操作现象，无安全事故，养护单位负责工人安全，尤其是进入坡地及水边养护人员注意安全。养护单位须为投入本项目人员购买 “意外伤害险”。</w:t>
      </w:r>
      <w:r>
        <w:rPr>
          <w:rFonts w:hint="eastAsia" w:ascii="宋体" w:hAnsi="宋体" w:cs="宋体"/>
          <w:szCs w:val="21"/>
          <w:highlight w:val="none"/>
        </w:rPr>
      </w:r>
      <w:r/>
    </w:p>
    <w:p>
      <w:pPr>
        <w:pStyle w:val="860"/>
        <w:ind w:firstLine="420"/>
        <w:spacing w:line="360" w:lineRule="auto"/>
        <w:widowControl/>
        <w:tabs>
          <w:tab w:val="left" w:pos="840" w:leader="none"/>
        </w:tabs>
        <w:rPr>
          <w:rFonts w:hint="eastAsia" w:ascii="宋体" w:hAnsi="宋体" w:cs="宋体"/>
          <w:szCs w:val="21"/>
          <w:highlight w:val="none"/>
        </w:rPr>
      </w:pPr>
      <w:r>
        <w:rPr>
          <w:rFonts w:hint="eastAsia" w:ascii="宋体" w:hAnsi="宋体" w:cs="宋体"/>
          <w:szCs w:val="21"/>
          <w:highlight w:val="none"/>
          <w:lang w:bidi="ar"/>
        </w:rPr>
        <w:t xml:space="preserve">（6）本项目所需肥料、农药、除草剂、园艺机械、工具、配件耗材、汽油、劳保用品等均由中标方提供，严禁使用国家明令禁止的农药、除草剂（以人工除草为主）。</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园艺设备工具须按照采购方指定位置存放，不使用老、破、旧设备，不使用破损漏水的水管，新购置设备均满足日常养护需求，养护期内不得把上述设备调离本项目养护范围。</w:t>
      </w:r>
      <w:r>
        <w:rPr>
          <w:rFonts w:hint="eastAsia" w:ascii="宋体" w:hAnsi="宋体" w:cs="宋体"/>
          <w:szCs w:val="21"/>
          <w:highlight w:val="none"/>
        </w:rPr>
      </w:r>
      <w:r/>
    </w:p>
    <w:p>
      <w:pPr>
        <w:pStyle w:val="860"/>
        <w:spacing w:line="360" w:lineRule="auto"/>
        <w:rPr>
          <w:rFonts w:hint="eastAsia" w:ascii="宋体" w:hAnsi="宋体" w:cs="宋体"/>
          <w:szCs w:val="21"/>
          <w:highlight w:val="none"/>
        </w:rPr>
      </w:pPr>
      <w:r>
        <w:rPr>
          <w:rFonts w:hint="eastAsia" w:ascii="宋体" w:hAnsi="宋体" w:cs="宋体"/>
          <w:szCs w:val="21"/>
          <w:highlight w:val="none"/>
          <w:lang w:bidi="ar"/>
        </w:rPr>
        <w:t xml:space="preserve">4.4绿化养护计划及要点：</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一、二月份：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主要工作是对树木进行修剪和防治病虫害。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冬季修剪：展开对园内乔灌木的整形修剪作业；剪口保持平整，修剪后大型伤口需要涂抹保护剂或者蜡封，亦或者包扎塑料布，避免病虫害侵染。修剪林木时，必须有1名采购方园管方面人员进行现场指导，忌乱剪、重剪等不规范操作导致的不必要损失。</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（2）防治病虫：冬季是消灭园林病虫的有利季节。林下的病虫枝叶要及时清运、销毁，根据上年的病虫害状况，提前采购锈病、煤污病、炭疽病、白粉病、天牛、鳞翅目食叶害虫、刺吸害虫的防治药剂和工具。</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（3）草地：草坪要及时挑草、切边；绿地内要注意防冻浇水。对于草坪裸露的区域，及时记录，并做好补植准备。</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三月份：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如需补植应立即抓紧时机对冬季死亡的乔木进行补植。要做到随挖、随运、随种、随浇水，以提高苗木存活率。以下为补植具体操作要求，定植前，树穴施足基肥（有机肥），移植林木要合理修剪。栽植后夯实土壤、浇足水分，确保无根系裸露，并做好固定措施。移植苗木缓苗成活期间，合理水分管理，视气温和土壤水分条件确定浇水频次，一般为一周2-3次为宜。移植过程中，必要时悬挂大树移植营养液、生根剂等材料。</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（2）修剪：在冬季整形修剪的基础上，再进行复修，同时对有些树木进行剥芽。标准同上。</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施肥：土壤解冻后，对植物施用追肥并灌水。其中，施肥方式改撒施为穴施、沟施，施肥深度控制在地表20cm左右，大型植物可适当加深施肥深度。绿篱、草坪依旧采用撒施，且施肥配合浇水进行。施肥时间避免选择在雨天。并根据植物种类不同，按需施肥。针对园内的部分植物，如杜鹃、栀子等，在施肥的同时，还需使用高锰酸钾稀释液改善土壤PH。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除草：对于10cm以上高度的各类杂草，发现及时清除。特备注意针对入侵性植物（空心莲子草、加拿大一枝黄花、美洲商陆、大狼把草、三叶鬼针草、小飞蓬、一年蓬、牵牛），发现立即清理。禾本杂草以及藤本植物，如牛筋草、马唐、萝藦、野大豆等，按时清理，确保清理后在栅栏上、动物笼舍上无明显藤本植物影响美观。地被草本，如蒲公英、车前、紫花地丁等则不清理，着重打造原生草地。</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防治病虫害：本月是防治病虫害的关键时刻。针对易感病的植株，如木香、紫叶李、晚樱等蔷薇科植株，提前喷洒保护型农药进行预防。常见的保护型药剂有波尔多液、代森锰锌、百菌清、多菌灵等。同样的，注意喷药时间与阴雨天避开，除特别注明需要阴雨天喷洒的除外。易患虫害的植物，如木芙蓉、青桐等，为防治食叶害虫、刺吸害虫，及时悬挂黄板、蓝板进行物理防治；为防治蛀干害虫，防虫胶带及时缠绕；而为防止蚜虫大量发生，应及时采用氧化乐果等药物进行喷治。小规模病虫害发生时，及时修剪并销毁病害枝叶，保证良好通风环境。</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四、五月份：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继续补植：四月上旬应抓紧时间补植萌芽晚的树木，对冬季死亡的灌木（杜鹃、红花檵木、锦带花、小叶黄杨）应及时拔除补种，对新种树木要充分浇水。对于灌木丛中混入的其他灌木植株（南天竹、杜鹃、火棘），要及时拔出，补植到同种绿篱中，确保景观一致性。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（2）浇水：视天气情况进行浇水，天气特别干旱应时进行浇水。特别注意内外广场花坛、草坪的浇水。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（3）修剪：对绿篱、球类进行修剪。修剪时避免雨天，应选在晴天且通风环境比较良好的天气环境，以免真菌感染。绿篱修剪时，长势不佳的地方，延长修剪时限和降低修剪强度。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（4）除草：彻底清除杂草，确保有一个整洁、干净的环境。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（5）防治病虫害：一经发现及时处理。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六、七、八月份：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浇水：本月份浇水是主要工作之一，在浇水抗旱的同时，注意避开白天炎热时间，一般在下午四点之后和早上十点之前，并注意适时进行根部浇水和叶面喷水，必要时注意使用喷灌设施。禁止使用消防栓浇灌。重点地区的草坪、绿篱，如广场草坪、花坛等地，按植物种类、缺水和灼伤的实际情况，设定浇水降温的频次和浇水量，浇水频次至少2天一次，浇水量以至少渗透至地表5cm以下时为宜。</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（2）修剪：对球类、绿篱进行整形修剪，剪去病枝，枯枝、徒长枝、倒垂枝，保持树木的效果。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（3）防治病虫害：注意蛾类、天牛虫的发生。应当使用低毒高效或者内吸性的农药，在动物笼舍周边尽量减少用药或不使用农药。</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防台防汛：大雨过后要及时排涝。事先做好物资、劳力组织、工具设备等方面的准备，并随时派人检查树木及支撑，发现险情及时处理。应进行防台剥芽修剪，对与电线有矛盾的树枝一律修剪，并对树桩逐个检查，发现送垮、不稳立即扶正绑紧。台风后及时检查，发现情况及时处理。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（5）排涝：大雨过后，对低洼积水处要及时排涝。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九月份：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（1）浇水：浇水情况应视天气而定，适时进行叶面喷水和根部浇水。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（2）补缺：清理死亡苗木，补种因天气情况而死亡的苗木。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（3）修剪：及时清理死树，修剪掉枯枝、病枝、徒长枝，绿篱，色块的整形修剪，做到树木青枝绿叶，绿地干净整齐。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（4）施肥：对树木、草坪应全面施肥一次，对一些生长较弱，枝条不够充实的树木，可追施一些磷、钾肥。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（5）除草：应对所有绿地进行彻底除草，草坪切边，消灭杂草乱生的现象。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（6）防治病虫害：配合上个月的工作继续防治病虫害。穿孔病（樱花、桃、梅等）为发病高峰，天牛开始转向根部危害，注意根部天牛的捕捉。做好其它病虫害的防治工作。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十月份：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（1）浇水：应视天气情况适时对植物进行根部浇水和叶面喷水，以保证植物生长所必须的水分。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（2）防治病虫害：对发现有病、虫害现象及时采取措施进行防治。继续捕捉根部天牛。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（3）修剪：应继续对树木、花灌木、绿篱等进行修剪，剪去病残枝、徒长枝、枯枝等，以保持整洁、一致的美好景象。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（4）除草：配合上个月的工作，对绿地进行除草、切边。草花生长不良的要施肥。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（5）补植：及时去除死树，做好秋季植树的准备，下旬耐寒树木一落叶，就可以开始补植。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十一、十二月份：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（1）修剪：冬季修剪是进行整形修剪的最佳时机，修剪工作应继续进行，对乔木、灌木、绿篱、球类、色块等进行修剪，更清晰地整理树形、纠正其倾斜度、改善通风透光条件、形成优美的树姿。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（2）除草：对所有绿地进行彻底除草。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bidi="ar"/>
        </w:rPr>
        <w:t xml:space="preserve">（3）防治病虫害：主要工作是清除虫类的越冬场所，采用人工的方法集中消灭茧、蛹，并集中进行烧毁处理。当年发生病虫害的林木做好标记，并在此时进行树木的缠绕浸药绿色无纺布。</w:t>
      </w:r>
      <w:r>
        <w:rPr>
          <w:rFonts w:hint="eastAsia" w:ascii="宋体" w:hAnsi="宋体" w:cs="宋体"/>
          <w:szCs w:val="21"/>
          <w:highlight w:val="none"/>
          <w:lang w:val="zh-CN"/>
        </w:rPr>
      </w:r>
      <w:r/>
    </w:p>
    <w:p>
      <w:pPr>
        <w:pStyle w:val="860"/>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86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4.5苏州市石湖景区管理处绿化养护管理标准</w:t>
      </w:r>
      <w:r>
        <w:rPr>
          <w:rFonts w:hint="eastAsia" w:ascii="宋体" w:hAnsi="宋体" w:cs="宋体"/>
          <w:bCs/>
          <w:szCs w:val="21"/>
          <w:highlight w:val="none"/>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449"/>
        <w:gridCol w:w="482"/>
        <w:gridCol w:w="9009"/>
      </w:tblGrid>
      <w:tr>
        <w:trPr>
          <w:trHeight w:val="292"/>
        </w:trPr>
        <w:tc>
          <w:tcPr>
            <w:gridSpan w:val="2"/>
            <w:shd w:val="clear" w:color="auto" w:fill="ffffff"/>
            <w:tcBorders>
              <w:top w:val="single" w:color="000000" w:sz="8" w:space="0"/>
              <w:left w:val="single" w:color="000000" w:sz="8" w:space="0"/>
              <w:bottom w:val="single" w:color="000000" w:sz="4" w:space="0"/>
              <w:right w:val="single" w:color="000000" w:sz="8" w:space="0"/>
            </w:tcBorders>
            <w:tcW w:w="931" w:type="dxa"/>
            <w:vAlign w:val="center"/>
            <w:textDirection w:val="lrTb"/>
            <w:noWrap w:val="false"/>
          </w:tcPr>
          <w:p>
            <w:pPr>
              <w:pStyle w:val="860"/>
              <w:ind w:left="-105" w:right="-105"/>
              <w:jc w:val="center"/>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管护类别</w:t>
            </w:r>
            <w:r>
              <w:rPr>
                <w:rFonts w:hint="eastAsia" w:ascii="宋体" w:hAnsi="宋体" w:cs="宋体"/>
                <w:bCs/>
                <w:szCs w:val="21"/>
                <w:highlight w:val="none"/>
              </w:rPr>
            </w:r>
            <w:r/>
          </w:p>
        </w:tc>
        <w:tc>
          <w:tcPr>
            <w:shd w:val="clear" w:color="auto" w:fill="ffffff"/>
            <w:tcBorders>
              <w:top w:val="single" w:color="000000" w:sz="8" w:space="0"/>
              <w:left w:val="none" w:color="000000" w:sz="4" w:space="0"/>
              <w:bottom w:val="single" w:color="000000" w:sz="4" w:space="0"/>
              <w:right w:val="single" w:color="000000" w:sz="8" w:space="0"/>
            </w:tcBorders>
            <w:tcMar>
              <w:left w:w="108" w:type="dxa"/>
              <w:right w:w="108" w:type="dxa"/>
            </w:tcMar>
            <w:tcW w:w="9009" w:type="dxa"/>
            <w:vAlign w:val="center"/>
            <w:textDirection w:val="lrTb"/>
            <w:noWrap w:val="false"/>
          </w:tcPr>
          <w:p>
            <w:pPr>
              <w:pStyle w:val="860"/>
              <w:ind w:left="-105" w:right="-105"/>
              <w:jc w:val="center"/>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养护管理要求及标准</w:t>
            </w:r>
            <w:r>
              <w:rPr>
                <w:rFonts w:hint="eastAsia" w:ascii="宋体" w:hAnsi="宋体" w:cs="宋体"/>
                <w:bCs/>
                <w:szCs w:val="21"/>
                <w:highlight w:val="none"/>
              </w:rPr>
            </w:r>
            <w:r/>
          </w:p>
        </w:tc>
      </w:tr>
      <w:tr>
        <w:trPr>
          <w:trHeight w:val="876"/>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restart"/>
            <w:textDirection w:val="lrTb"/>
            <w:noWrap w:val="false"/>
          </w:tcPr>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园林植物管护</w:t>
            </w:r>
            <w:r>
              <w:rPr>
                <w:rFonts w:hint="eastAsia" w:ascii="宋体" w:hAnsi="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360" w:lineRule="auto"/>
              <w:rPr>
                <w:rFonts w:hint="eastAsia" w:ascii="宋体" w:hAnsi="宋体" w:cs="宋体"/>
                <w:szCs w:val="21"/>
                <w:highlight w:val="none"/>
              </w:rPr>
            </w:pPr>
            <w:r>
              <w:rPr>
                <w:rFonts w:hint="eastAsia" w:ascii="宋体" w:hAnsi="宋体" w:cs="宋体"/>
                <w:b/>
                <w:bCs/>
                <w:szCs w:val="21"/>
                <w:highlight w:val="none"/>
                <w:lang w:bidi="ar"/>
              </w:rPr>
              <w:t xml:space="preserve">乔灌</w:t>
            </w:r>
            <w:r>
              <w:rPr>
                <w:rFonts w:hint="eastAsia" w:ascii="宋体" w:hAnsi="宋体" w:cs="宋体"/>
                <w:szCs w:val="21"/>
                <w:highlight w:val="none"/>
              </w:rPr>
            </w:r>
            <w:r/>
          </w:p>
          <w:p>
            <w:pPr>
              <w:pStyle w:val="860"/>
              <w:ind w:left="-105" w:right="-105"/>
              <w:jc w:val="center"/>
              <w:spacing w:line="360" w:lineRule="auto"/>
              <w:rPr>
                <w:rFonts w:hint="eastAsia" w:ascii="宋体" w:hAnsi="宋体" w:cs="宋体"/>
                <w:szCs w:val="21"/>
                <w:highlight w:val="none"/>
              </w:rPr>
            </w:pPr>
            <w:r>
              <w:rPr>
                <w:rFonts w:hint="eastAsia" w:ascii="宋体" w:hAnsi="宋体" w:cs="宋体"/>
                <w:b/>
                <w:bCs/>
                <w:szCs w:val="21"/>
                <w:highlight w:val="none"/>
                <w:lang w:bidi="ar"/>
              </w:rPr>
              <w:t xml:space="preserve">木</w:t>
            </w:r>
            <w:r>
              <w:rPr>
                <w:rFonts w:hint="eastAsia" w:ascii="宋体" w:hAnsi="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top"/>
            <w:textDirection w:val="lrTb"/>
            <w:noWrap w:val="false"/>
          </w:tcPr>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生长正常，树形较优美、树冠舒展；保留3级及以上分枝，长势良好，无徒长枝、病虫枝、交叉枝、重叠枝、下垂枝、扭伤枝、萌蘖枝、枯枝以及烂头等。分枝点较合适，基本无枯枝死杈；主侧枝分布匀称、数量较适宜。适时在休眠期进行修剪。</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修剪及时、合理，内膛不乱，通风透光；树木基本不歪斜（造型树木除外）。叶片大小、颜色正常，无明显黄叶、焦叶、卷叶。电网附近修剪及时，保证电网正常运行。</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无缺株、死株。无可视的病虫危害症状，被害株率≤2%，地下害虫≤2头/m2。</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每周一次对树体保护进行自检，发现对动物损伤的树木、松动损坏的支撑要及时更换牢固树撑、树网，如因措施不到位造成树木死亡的负责更换。如遇极端天气，需提前进行检查维护。</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游览道路附近补植，在不违背原来景观的基础上，尽量选择冠幅宽大的树种。</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采用沟施或穴施法，施肥后立即复土浇水，施肥量100克/株，使用化肥或有机肥。</w:t>
            </w:r>
            <w:r>
              <w:rPr>
                <w:rFonts w:hint="eastAsia" w:ascii="宋体" w:hAnsi="宋体" w:cs="宋体"/>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400" w:lineRule="atLeast"/>
              <w:rPr>
                <w:rFonts w:hint="eastAsia" w:ascii="宋体" w:hAnsi="宋体" w:cs="宋体"/>
                <w:b/>
                <w:bCs/>
                <w:szCs w:val="21"/>
                <w:highlight w:val="none"/>
              </w:rPr>
            </w:pPr>
            <w:r>
              <w:rPr>
                <w:rFonts w:hint="eastAsia" w:ascii="宋体" w:hAnsi="宋体" w:cs="宋体"/>
                <w:b/>
                <w:bCs/>
                <w:szCs w:val="21"/>
                <w:highlight w:val="none"/>
                <w:lang w:bidi="ar"/>
              </w:rPr>
              <w:t xml:space="preserve">重点树木</w:t>
            </w:r>
            <w:r>
              <w:rPr>
                <w:rFonts w:hint="eastAsia" w:ascii="宋体" w:hAnsi="宋体" w:cs="宋体"/>
                <w:b/>
                <w:bCs/>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center"/>
            <w:textDirection w:val="lrTb"/>
            <w:noWrap w:val="false"/>
          </w:tcPr>
          <w:p>
            <w:pPr>
              <w:pStyle w:val="860"/>
              <w:ind w:right="-105"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园内所有动物造型园艺（小叶女贞、佛甲草等造型树）需精心养护，每月定期修剪1-2次，无可视的病虫危害症状，被害株率≤2%，地下害虫≤2头/m2。薄肥勤施，每季度至少一次，宜用有机肥，施肥量100-200克/平方米。</w:t>
            </w:r>
            <w:r>
              <w:rPr>
                <w:rFonts w:hint="eastAsia" w:ascii="宋体" w:hAnsi="宋体" w:cs="宋体"/>
                <w:szCs w:val="21"/>
                <w:highlight w:val="none"/>
                <w:lang w:bidi="ar"/>
              </w:rPr>
            </w:r>
            <w:r/>
          </w:p>
          <w:p>
            <w:pPr>
              <w:pStyle w:val="860"/>
              <w:ind w:right="-105" w:firstLine="420"/>
              <w:spacing w:line="400" w:lineRule="atLeast"/>
              <w:rPr>
                <w:rFonts w:hint="eastAsia" w:ascii="宋体" w:hAnsi="宋体" w:cs="宋体"/>
                <w:szCs w:val="21"/>
                <w:highlight w:val="none"/>
              </w:rPr>
            </w:pPr>
            <w:r>
              <w:rPr>
                <w:rFonts w:hint="eastAsia" w:ascii="宋体" w:hAnsi="宋体" w:cs="宋体"/>
                <w:szCs w:val="21"/>
                <w:highlight w:val="none"/>
                <w:lang w:bidi="ar"/>
              </w:rPr>
              <w:t xml:space="preserve">园内古树名木需要精心养护，具体养护需按《苏州市古树名木保护管理条例》等相关要求。</w:t>
            </w:r>
            <w:r>
              <w:rPr>
                <w:rFonts w:hint="eastAsia" w:ascii="宋体" w:hAnsi="宋体" w:cs="宋体"/>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lang w:bidi="ar"/>
              </w:rPr>
              <w:t xml:space="preserve">绿篱色块</w:t>
            </w:r>
            <w:r>
              <w:rPr>
                <w:rFonts w:hint="eastAsia" w:ascii="宋体" w:hAnsi="宋体" w:cs="宋体"/>
                <w:b/>
                <w:bCs/>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center"/>
            <w:textDirection w:val="lrTb"/>
            <w:noWrap w:val="false"/>
          </w:tcPr>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花灌木株形丰满，枝叶茂密，开花适时，花后修剪及时合理。修剪后绿篱色块轮廓清晰，线条整齐，顶面平整，高度一致。侧面上下垂直或下宽上窄。做到及时清理修剪后的枯枝败叶，不得随意堆放，1小时内及时清运干净。每年修剪不少于2次。</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宿根花卉花谢后应及时去除残花残枝和枯叶。宿根花卉萌芽前应剪出上年的残枝枯叶。</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无可视的病虫危害症状，被害株率≤2%，地下害虫≤2头/m2。</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绿篱色块：年施肥3-4次，施复合肥，施肥量10-20克/平方米。花卉：每月施用复合肥1-2次，年施肥5-10次，花后及时补充肥料，施肥量10-20克/平方米</w:t>
            </w:r>
            <w:r>
              <w:rPr>
                <w:rFonts w:hint="eastAsia" w:ascii="宋体" w:hAnsi="宋体" w:cs="宋体"/>
                <w:szCs w:val="21"/>
                <w:highlight w:val="none"/>
              </w:rPr>
            </w:r>
            <w:r/>
          </w:p>
        </w:tc>
      </w:tr>
      <w:tr>
        <w:trPr>
          <w:trHeight w:val="468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lang w:bidi="ar"/>
              </w:rPr>
              <w:t xml:space="preserve">草坪</w:t>
            </w:r>
            <w:r>
              <w:rPr>
                <w:rFonts w:hint="eastAsia" w:ascii="宋体" w:hAnsi="宋体" w:cs="宋体"/>
                <w:b/>
                <w:bCs/>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center"/>
            <w:textDirection w:val="lrTb"/>
            <w:noWrap w:val="false"/>
          </w:tcPr>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草坪常年保持平整，边缘清晰（与路面、树花坛交界处），高度不超过8cm；草坪修剪按三分之一原则进行修剪，草坪生长期高度：暖季型草坪应控制在3-5厘米，冷季型草坪应控制在5-7厘米。修剪后无残留草屑，剪口无焦口、撕裂现象。修剪后的垃圾应及时堆放整理，尽快清运，不可堆放在主干道旁等明显位置超过1小时。</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及时清除杂草，均以人工拔草为主，不得直接使用器械对杂草较多的草坪进行修剪。要求做到基本无杂草。草坪保持整洁，无石块、纸屑、果壳等垃圾。 </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常年保持有效供水，视天气情况适时浇水。应保证草地生长充分。夏季炎热应在早晚浇水，严禁使用消防用水进行浇灌。及时填平沆洼，雨后积水1小时内排完。</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按草种及草坪生长情况，适时适量施肥，保证草坪的营养生长。 </w:t>
            </w:r>
            <w:r>
              <w:rPr>
                <w:rFonts w:hint="eastAsia" w:ascii="宋体" w:hAnsi="宋体" w:cs="宋体"/>
                <w:szCs w:val="21"/>
                <w:highlight w:val="none"/>
              </w:rPr>
            </w:r>
            <w:r/>
          </w:p>
          <w:p>
            <w:pPr>
              <w:pStyle w:val="860"/>
              <w:ind w:right="-105"/>
              <w:spacing w:line="360" w:lineRule="auto"/>
              <w:rPr>
                <w:rFonts w:hint="eastAsia" w:ascii="宋体" w:hAnsi="宋体" w:cs="宋体"/>
                <w:szCs w:val="21"/>
                <w:highlight w:val="none"/>
              </w:rPr>
            </w:pPr>
            <w:r>
              <w:rPr>
                <w:rFonts w:hint="eastAsia" w:ascii="宋体" w:hAnsi="宋体" w:cs="宋体"/>
                <w:szCs w:val="21"/>
                <w:highlight w:val="none"/>
                <w:lang w:bidi="ar"/>
              </w:rPr>
              <w:t xml:space="preserve">发生病虫危害，最严重的危害率在5%以下。色泽均匀，生长季节不枯黄，斑秃枯黄少于5%。</w:t>
            </w:r>
            <w:r>
              <w:rPr>
                <w:rFonts w:hint="eastAsia" w:ascii="宋体" w:hAnsi="宋体" w:cs="宋体"/>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lang w:bidi="ar"/>
              </w:rPr>
              <w:t xml:space="preserve">人员器械</w:t>
            </w:r>
            <w:r>
              <w:rPr>
                <w:rFonts w:hint="eastAsia" w:ascii="宋体" w:hAnsi="宋体" w:cs="宋体"/>
                <w:b/>
                <w:bCs/>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center"/>
            <w:textDirection w:val="lrTb"/>
            <w:noWrap w:val="false"/>
          </w:tcPr>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操作时不得打闹谈笑。应有修剪实践经验的工作人员在场指导修剪、负责安全及质量检查。</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养护作业时，应当穿好工作服，如需登高作业必须戴好安全帽，系好安全绳。应有专人现场维护，以防伤及过往行人。</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电锯、修枝剪、锯子等工具有序摆放，不得随意堆放在绿篱色块内，不得占用游览道路。</w:t>
            </w:r>
            <w:r>
              <w:rPr>
                <w:rFonts w:hint="eastAsia" w:ascii="宋体" w:hAnsi="宋体" w:cs="宋体"/>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400" w:lineRule="atLeast"/>
              <w:rPr>
                <w:rFonts w:hint="eastAsia" w:ascii="宋体" w:hAnsi="宋体" w:cs="宋体"/>
                <w:b/>
                <w:bCs/>
                <w:szCs w:val="21"/>
                <w:highlight w:val="none"/>
              </w:rPr>
            </w:pPr>
            <w:r>
              <w:rPr>
                <w:rFonts w:hint="eastAsia" w:ascii="宋体" w:hAnsi="宋体" w:cs="宋体"/>
                <w:b/>
                <w:bCs/>
                <w:szCs w:val="21"/>
                <w:highlight w:val="none"/>
                <w:lang w:bidi="ar"/>
              </w:rPr>
              <w:t xml:space="preserve">动物笼舍相关</w:t>
            </w:r>
            <w:r>
              <w:rPr>
                <w:rFonts w:hint="eastAsia" w:ascii="宋体" w:hAnsi="宋体" w:cs="宋体"/>
                <w:b/>
                <w:bCs/>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center"/>
            <w:textDirection w:val="lrTb"/>
            <w:noWrap w:val="false"/>
          </w:tcPr>
          <w:p>
            <w:pPr>
              <w:pStyle w:val="860"/>
              <w:ind w:right="-105" w:firstLine="420"/>
              <w:spacing w:line="400" w:lineRule="atLeast"/>
              <w:rPr>
                <w:rFonts w:hint="eastAsia" w:ascii="宋体" w:hAnsi="宋体" w:cs="宋体"/>
                <w:szCs w:val="21"/>
                <w:highlight w:val="none"/>
              </w:rPr>
            </w:pPr>
            <w:r>
              <w:rPr>
                <w:rFonts w:hint="eastAsia" w:ascii="宋体" w:hAnsi="宋体" w:cs="宋体"/>
                <w:szCs w:val="21"/>
                <w:highlight w:val="none"/>
                <w:lang w:bidi="ar"/>
              </w:rPr>
              <w:t xml:space="preserve">动物笼舍内进行绿化养护作业时，需提前1天向动物园办理办公室动管部门协调沟通，同时报动物园管理办公室园管部门登记工作人员数量、时间、内容后，进入笼舍进行养护工作。</w:t>
            </w:r>
            <w:r>
              <w:rPr>
                <w:rFonts w:hint="eastAsia" w:ascii="宋体" w:hAnsi="宋体" w:cs="宋体"/>
                <w:szCs w:val="21"/>
                <w:highlight w:val="none"/>
              </w:rPr>
            </w:r>
            <w:r/>
          </w:p>
          <w:p>
            <w:pPr>
              <w:pStyle w:val="860"/>
              <w:ind w:right="-105" w:firstLine="420"/>
              <w:spacing w:line="400" w:lineRule="atLeast"/>
              <w:rPr>
                <w:rFonts w:hint="eastAsia" w:ascii="宋体" w:hAnsi="宋体" w:cs="宋体"/>
                <w:szCs w:val="21"/>
                <w:highlight w:val="none"/>
              </w:rPr>
            </w:pPr>
            <w:r>
              <w:rPr>
                <w:rFonts w:hint="eastAsia" w:ascii="宋体" w:hAnsi="宋体" w:cs="宋体"/>
                <w:szCs w:val="21"/>
                <w:highlight w:val="none"/>
                <w:lang w:bidi="ar"/>
              </w:rPr>
              <w:t xml:space="preserve">进入笼舍及周边区域养护人员必须注意安全、服从动物饲养员安排管理，不可挑逗动物，造成动物和人员受伤，发现一次处罚一千元。导致工人和动物严重受伤甚至死亡、动物脱笼等更重情节的，发现一次取消养护资格，公司承担全部责任，并按照损失赔偿。</w:t>
            </w:r>
            <w:r>
              <w:rPr>
                <w:rFonts w:hint="eastAsia" w:ascii="宋体" w:hAnsi="宋体" w:cs="宋体"/>
                <w:szCs w:val="21"/>
                <w:highlight w:val="none"/>
              </w:rPr>
            </w:r>
            <w:r/>
          </w:p>
          <w:p>
            <w:pPr>
              <w:pStyle w:val="860"/>
              <w:ind w:right="-105" w:firstLine="420"/>
              <w:spacing w:line="400" w:lineRule="atLeast"/>
              <w:rPr>
                <w:rFonts w:hint="eastAsia" w:ascii="宋体" w:hAnsi="宋体" w:cs="宋体"/>
                <w:szCs w:val="21"/>
                <w:highlight w:val="none"/>
              </w:rPr>
            </w:pPr>
            <w:r>
              <w:rPr>
                <w:rFonts w:hint="eastAsia" w:ascii="宋体" w:hAnsi="宋体" w:cs="宋体"/>
                <w:szCs w:val="21"/>
                <w:highlight w:val="none"/>
                <w:lang w:bidi="ar"/>
              </w:rPr>
              <w:t xml:space="preserve">修剪：笼舍内乔灌木可适当粗放管理。当树木、地被生长影响游客观赏、阻碍观赏视线时，可进行适当修剪，不宜修剪过重。</w:t>
            </w:r>
            <w:r>
              <w:rPr>
                <w:rFonts w:hint="eastAsia" w:ascii="宋体" w:hAnsi="宋体" w:cs="宋体"/>
                <w:szCs w:val="21"/>
                <w:highlight w:val="none"/>
              </w:rPr>
            </w:r>
            <w:r/>
          </w:p>
          <w:p>
            <w:pPr>
              <w:pStyle w:val="860"/>
              <w:ind w:right="-105" w:firstLine="420"/>
              <w:spacing w:line="400" w:lineRule="atLeast"/>
              <w:rPr>
                <w:rFonts w:hint="eastAsia" w:ascii="宋体" w:hAnsi="宋体" w:cs="宋体"/>
                <w:szCs w:val="21"/>
                <w:highlight w:val="none"/>
              </w:rPr>
            </w:pPr>
            <w:r>
              <w:rPr>
                <w:rFonts w:hint="eastAsia" w:ascii="宋体" w:hAnsi="宋体" w:cs="宋体"/>
                <w:szCs w:val="21"/>
                <w:highlight w:val="none"/>
                <w:lang w:bidi="ar"/>
              </w:rPr>
              <w:t xml:space="preserve">在动物笼舍内及周边区域应选择对动物健康无影响的农药，特别是对食草类、鸟禽类动物。使用前必须报动物园管理方同意才可施用，在动物笼舍内使用农药需采用最低的合理有效用药浓度来使用。利用化学防治收效快的特点在病虫害较为严重紧急的情况下，采取药物应急防治。如需使用药物防治，需在害虫低龄时期抗药性较弱的阶段适时喷药。根据病害发生情况，有针对性地对植物发病部位喷药，以减少农药使用量和污染范围 。并做好台账记录。</w:t>
            </w:r>
            <w:r>
              <w:rPr>
                <w:rFonts w:hint="eastAsia" w:ascii="宋体" w:hAnsi="宋体" w:cs="宋体"/>
                <w:szCs w:val="21"/>
                <w:highlight w:val="none"/>
              </w:rPr>
            </w:r>
            <w:r/>
          </w:p>
        </w:tc>
      </w:tr>
    </w:tbl>
    <w:p>
      <w:pPr>
        <w:pStyle w:val="86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86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bidi="ar"/>
        </w:rPr>
        <w:t xml:space="preserve">4.6苏州市</w:t>
      </w:r>
      <w:r>
        <w:rPr>
          <w:rFonts w:hint="eastAsia" w:ascii="宋体" w:hAnsi="宋体" w:cs="宋体"/>
          <w:szCs w:val="21"/>
          <w:highlight w:val="none"/>
          <w:lang w:bidi="ar"/>
        </w:rPr>
        <w:t xml:space="preserve">石湖景区管理处</w:t>
      </w:r>
      <w:r>
        <w:rPr>
          <w:rFonts w:hint="eastAsia" w:ascii="宋体" w:hAnsi="宋体" w:cs="宋体"/>
          <w:szCs w:val="21"/>
          <w:highlight w:val="none"/>
          <w:lang w:val="zh-CN" w:bidi="ar"/>
        </w:rPr>
        <w:t xml:space="preserve">绿化养护考核表</w:t>
      </w:r>
      <w:r>
        <w:rPr>
          <w:rFonts w:hint="eastAsia" w:ascii="宋体" w:hAnsi="宋体" w:cs="宋体"/>
          <w:szCs w:val="21"/>
          <w:highlight w:val="none"/>
          <w:lang w:val="zh-CN"/>
        </w:rPr>
      </w:r>
      <w:r/>
    </w:p>
    <w:p>
      <w:pPr>
        <w:pStyle w:val="860"/>
        <w:ind w:left="570" w:firstLine="1195"/>
        <w:spacing w:line="360" w:lineRule="auto"/>
        <w:rPr>
          <w:rFonts w:hint="eastAsia" w:ascii="宋体" w:hAnsi="宋体" w:cs="宋体"/>
          <w:b/>
          <w:bCs/>
          <w:szCs w:val="21"/>
          <w:highlight w:val="none"/>
        </w:rPr>
      </w:pPr>
      <w:r>
        <w:rPr>
          <w:rFonts w:hint="eastAsia" w:ascii="宋体" w:hAnsi="宋体" w:cs="宋体"/>
          <w:b/>
          <w:bCs/>
          <w:szCs w:val="21"/>
          <w:highlight w:val="none"/>
          <w:lang w:val="zh-CN" w:bidi="ar"/>
        </w:rPr>
        <w:t xml:space="preserve">苏州市</w:t>
      </w:r>
      <w:r>
        <w:rPr>
          <w:rFonts w:hint="eastAsia" w:ascii="宋体" w:hAnsi="宋体" w:cs="宋体"/>
          <w:b/>
          <w:bCs/>
          <w:szCs w:val="21"/>
          <w:highlight w:val="none"/>
          <w:lang w:bidi="ar"/>
        </w:rPr>
        <w:t xml:space="preserve">石湖景区管理处</w:t>
      </w:r>
      <w:r>
        <w:rPr>
          <w:rFonts w:hint="eastAsia" w:ascii="宋体" w:hAnsi="宋体" w:cs="宋体"/>
          <w:b/>
          <w:bCs/>
          <w:szCs w:val="21"/>
          <w:highlight w:val="none"/>
          <w:lang w:val="zh-CN" w:bidi="ar"/>
        </w:rPr>
        <w:t xml:space="preserve">绿化养护考核表</w:t>
      </w:r>
      <w:r>
        <w:rPr>
          <w:rFonts w:hint="eastAsia" w:ascii="宋体" w:hAnsi="宋体" w:cs="宋体"/>
          <w:b/>
          <w:bCs/>
          <w:szCs w:val="21"/>
          <w:highlight w:val="none"/>
        </w:rPr>
      </w:r>
      <w:r/>
    </w:p>
    <w:tbl>
      <w:tblPr>
        <w:tblW w:w="0" w:type="auto"/>
        <w:jc w:val="center"/>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3" w:type="dxa"/>
          <w:top w:w="0" w:type="dxa"/>
          <w:right w:w="23" w:type="dxa"/>
          <w:bottom w:w="0" w:type="dxa"/>
        </w:tblCellMar>
        <w:tblLook w:val="04A0" w:firstRow="1" w:lastRow="0" w:firstColumn="1" w:lastColumn="0" w:noHBand="0" w:noVBand="1"/>
      </w:tblPr>
      <w:tblGrid>
        <w:gridCol w:w="1094"/>
        <w:gridCol w:w="552"/>
        <w:gridCol w:w="5856"/>
        <w:gridCol w:w="1008"/>
        <w:gridCol w:w="1043"/>
      </w:tblGrid>
      <w:tr>
        <w:trPr>
          <w:trHeight w:val="337"/>
        </w:trPr>
        <w:tc>
          <w:tcPr>
            <w:tcW w:w="1094" w:type="dxa"/>
            <w:vAlign w:val="center"/>
            <w:textDirection w:val="lrTb"/>
            <w:noWrap w:val="false"/>
          </w:tcPr>
          <w:p>
            <w:pPr>
              <w:pStyle w:val="860"/>
              <w:jc w:val="center"/>
              <w:rPr>
                <w:rFonts w:hint="eastAsia" w:ascii="宋体" w:hAnsi="宋体" w:cs="宋体"/>
                <w:b/>
                <w:szCs w:val="21"/>
                <w:highlight w:val="none"/>
              </w:rPr>
            </w:pPr>
            <w:r>
              <w:rPr>
                <w:rFonts w:hint="eastAsia" w:ascii="宋体" w:hAnsi="宋体" w:cs="宋体"/>
                <w:b/>
                <w:szCs w:val="21"/>
                <w:highlight w:val="none"/>
                <w:lang w:bidi="ar"/>
              </w:rPr>
              <w:t xml:space="preserve">大类</w:t>
            </w:r>
            <w:r>
              <w:rPr>
                <w:rFonts w:hint="eastAsia" w:ascii="宋体" w:hAnsi="宋体" w:cs="宋体"/>
                <w:b/>
                <w:szCs w:val="21"/>
                <w:highlight w:val="none"/>
              </w:rPr>
            </w:r>
            <w:r/>
          </w:p>
        </w:tc>
        <w:tc>
          <w:tcPr>
            <w:tcW w:w="552" w:type="dxa"/>
            <w:vAlign w:val="center"/>
            <w:textDirection w:val="lrTb"/>
            <w:noWrap w:val="false"/>
          </w:tcPr>
          <w:p>
            <w:pPr>
              <w:pStyle w:val="860"/>
              <w:jc w:val="center"/>
              <w:rPr>
                <w:rFonts w:hint="eastAsia" w:ascii="宋体" w:hAnsi="宋体" w:cs="宋体"/>
                <w:b/>
                <w:szCs w:val="21"/>
                <w:highlight w:val="none"/>
              </w:rPr>
            </w:pPr>
            <w:r>
              <w:rPr>
                <w:rFonts w:hint="eastAsia" w:ascii="宋体" w:hAnsi="宋体" w:cs="宋体"/>
                <w:b/>
                <w:szCs w:val="21"/>
                <w:highlight w:val="none"/>
                <w:lang w:bidi="ar"/>
              </w:rPr>
              <w:t xml:space="preserve">序号</w:t>
            </w:r>
            <w:r>
              <w:rPr>
                <w:rFonts w:hint="eastAsia" w:ascii="宋体" w:hAnsi="宋体" w:cs="宋体"/>
                <w:b/>
                <w:szCs w:val="21"/>
                <w:highlight w:val="none"/>
              </w:rPr>
            </w:r>
            <w:r/>
          </w:p>
        </w:tc>
        <w:tc>
          <w:tcPr>
            <w:tcW w:w="5856" w:type="dxa"/>
            <w:vAlign w:val="center"/>
            <w:textDirection w:val="lrTb"/>
            <w:noWrap w:val="false"/>
          </w:tcPr>
          <w:p>
            <w:pPr>
              <w:pStyle w:val="860"/>
              <w:jc w:val="center"/>
              <w:rPr>
                <w:rFonts w:hint="eastAsia" w:ascii="宋体" w:hAnsi="宋体" w:cs="宋体"/>
                <w:b/>
                <w:szCs w:val="21"/>
                <w:highlight w:val="none"/>
              </w:rPr>
            </w:pPr>
            <w:r>
              <w:rPr>
                <w:rFonts w:hint="eastAsia" w:ascii="宋体" w:hAnsi="宋体" w:cs="宋体"/>
                <w:b/>
                <w:szCs w:val="21"/>
                <w:highlight w:val="none"/>
                <w:lang w:bidi="ar"/>
              </w:rPr>
              <w:t xml:space="preserve">具体问题</w:t>
            </w:r>
            <w:r>
              <w:rPr>
                <w:rFonts w:hint="eastAsia" w:ascii="宋体" w:hAnsi="宋体" w:cs="宋体"/>
                <w:b/>
                <w:szCs w:val="21"/>
                <w:highlight w:val="none"/>
              </w:rPr>
            </w:r>
            <w:r/>
          </w:p>
        </w:tc>
        <w:tc>
          <w:tcPr>
            <w:tcW w:w="1008" w:type="dxa"/>
            <w:vAlign w:val="center"/>
            <w:textDirection w:val="lrTb"/>
            <w:noWrap w:val="false"/>
          </w:tcPr>
          <w:p>
            <w:pPr>
              <w:pStyle w:val="860"/>
              <w:rPr>
                <w:rFonts w:hint="eastAsia" w:ascii="宋体" w:hAnsi="宋体" w:cs="宋体"/>
                <w:b/>
                <w:szCs w:val="21"/>
                <w:highlight w:val="none"/>
              </w:rPr>
            </w:pPr>
            <w:r>
              <w:rPr>
                <w:rFonts w:hint="eastAsia" w:ascii="宋体" w:hAnsi="宋体" w:cs="宋体"/>
                <w:b/>
                <w:szCs w:val="21"/>
                <w:highlight w:val="none"/>
                <w:lang w:bidi="ar"/>
              </w:rPr>
              <w:t xml:space="preserve">考核（分）</w:t>
            </w:r>
            <w:r>
              <w:rPr>
                <w:rFonts w:hint="eastAsia" w:ascii="宋体" w:hAnsi="宋体" w:cs="宋体"/>
                <w:b/>
                <w:szCs w:val="21"/>
                <w:highlight w:val="none"/>
              </w:rPr>
            </w:r>
            <w:r/>
          </w:p>
        </w:tc>
        <w:tc>
          <w:tcPr>
            <w:tcW w:w="1043" w:type="dxa"/>
            <w:vAlign w:val="center"/>
            <w:textDirection w:val="lrTb"/>
            <w:noWrap w:val="false"/>
          </w:tcPr>
          <w:p>
            <w:pPr>
              <w:pStyle w:val="860"/>
              <w:jc w:val="center"/>
              <w:rPr>
                <w:rFonts w:hint="eastAsia" w:ascii="宋体" w:hAnsi="宋体" w:cs="宋体"/>
                <w:b/>
                <w:szCs w:val="21"/>
                <w:highlight w:val="none"/>
              </w:rPr>
            </w:pPr>
            <w:r>
              <w:rPr>
                <w:rFonts w:hint="eastAsia" w:ascii="宋体" w:hAnsi="宋体" w:cs="宋体"/>
                <w:b/>
                <w:szCs w:val="21"/>
                <w:highlight w:val="none"/>
                <w:lang w:bidi="ar"/>
              </w:rPr>
              <w:t xml:space="preserve">得分（分）</w:t>
            </w:r>
            <w:r>
              <w:rPr>
                <w:rFonts w:hint="eastAsia" w:ascii="宋体" w:hAnsi="宋体" w:cs="宋体"/>
                <w:b/>
                <w:szCs w:val="21"/>
                <w:highlight w:val="none"/>
              </w:rPr>
            </w:r>
            <w:r/>
          </w:p>
        </w:tc>
      </w:tr>
      <w:tr>
        <w:trPr>
          <w:trHeight w:val="397"/>
        </w:trPr>
        <w:tc>
          <w:tcPr>
            <w:tcW w:w="1094" w:type="dxa"/>
            <w:vAlign w:val="center"/>
            <w:vMerge w:val="restart"/>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绿地环境（43分）</w:t>
            </w: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绿化养护、生产、施工产生的垃圾未及时清除，扣1-7分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7</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未及时发现清除养护区域内存放建筑垃圾、生活用具等</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草坪修剪后有零星草屑未清除干净，扣1-2分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4</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色块、绿篱修剪后有零星的残枝未清，扣1-2分除干净</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乔灌木有较大枯枝或断枝且有掉落危险，扣1-5分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6</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有乔木或大型灌木死树（株）</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8</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7</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缺失的乔木树或大灌木未及时按规定同品种数量规格补植</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8</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灌木歪斜或倒伏未及时扶正，扣1-2分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9</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地被、色块、草坪等有空缺未及时按规定同品种数量补播、补植</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10</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有零星的杂草未及时清理，扣1-2分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11</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未及时清理树穴（含围栏）内枯枝落叶的，扣1-2分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restart"/>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p>
            <w:pPr>
              <w:pStyle w:val="860"/>
              <w:jc w:val="center"/>
              <w:rPr>
                <w:rFonts w:hint="eastAsia" w:ascii="宋体" w:hAnsi="宋体" w:cs="宋体"/>
                <w:szCs w:val="21"/>
                <w:highlight w:val="none"/>
              </w:rPr>
            </w:pPr>
            <w:r>
              <w:rPr>
                <w:rFonts w:hint="eastAsia" w:ascii="宋体" w:hAnsi="宋体" w:cs="宋体"/>
                <w:szCs w:val="21"/>
                <w:highlight w:val="none"/>
              </w:rPr>
            </w:r>
            <w:r/>
          </w:p>
          <w:p>
            <w:pPr>
              <w:pStyle w:val="860"/>
              <w:jc w:val="center"/>
              <w:rPr>
                <w:rFonts w:hint="eastAsia" w:ascii="宋体" w:hAnsi="宋体" w:cs="宋体"/>
                <w:szCs w:val="21"/>
                <w:highlight w:val="none"/>
              </w:rPr>
            </w:pPr>
            <w:r>
              <w:rPr>
                <w:rFonts w:hint="eastAsia" w:ascii="宋体" w:hAnsi="宋体" w:cs="宋体"/>
                <w:szCs w:val="21"/>
                <w:highlight w:val="none"/>
              </w:rPr>
            </w:r>
            <w:r/>
          </w:p>
          <w:p>
            <w:pPr>
              <w:pStyle w:val="860"/>
              <w:jc w:val="center"/>
              <w:rPr>
                <w:rFonts w:hint="eastAsia" w:ascii="宋体" w:hAnsi="宋体" w:cs="宋体"/>
                <w:szCs w:val="21"/>
                <w:highlight w:val="none"/>
              </w:rPr>
            </w:pPr>
            <w:r>
              <w:rPr>
                <w:rFonts w:hint="eastAsia" w:ascii="宋体" w:hAnsi="宋体" w:cs="宋体"/>
                <w:szCs w:val="21"/>
                <w:highlight w:val="none"/>
              </w:rPr>
            </w:r>
            <w:r/>
          </w:p>
          <w:p>
            <w:pPr>
              <w:pStyle w:val="860"/>
              <w:jc w:val="center"/>
              <w:rPr>
                <w:rFonts w:hint="eastAsia" w:ascii="宋体" w:hAnsi="宋体" w:cs="宋体"/>
                <w:szCs w:val="21"/>
                <w:highlight w:val="none"/>
              </w:rPr>
            </w:pPr>
            <w:r>
              <w:rPr>
                <w:rFonts w:hint="eastAsia" w:ascii="宋体" w:hAnsi="宋体" w:cs="宋体"/>
                <w:szCs w:val="21"/>
                <w:highlight w:val="none"/>
              </w:rPr>
            </w:r>
            <w:r/>
          </w:p>
          <w:p>
            <w:pPr>
              <w:pStyle w:val="860"/>
              <w:jc w:val="center"/>
              <w:rPr>
                <w:rFonts w:hint="eastAsia" w:ascii="宋体" w:hAnsi="宋体" w:cs="宋体"/>
                <w:szCs w:val="21"/>
                <w:highlight w:val="none"/>
              </w:rPr>
            </w:pPr>
            <w:r>
              <w:rPr>
                <w:rFonts w:hint="eastAsia" w:ascii="宋体" w:hAnsi="宋体" w:cs="宋体"/>
                <w:szCs w:val="21"/>
                <w:highlight w:val="none"/>
              </w:rPr>
            </w:r>
            <w:r/>
          </w:p>
          <w:p>
            <w:pPr>
              <w:pStyle w:val="860"/>
              <w:jc w:val="center"/>
              <w:rPr>
                <w:rFonts w:hint="eastAsia" w:ascii="宋体" w:hAnsi="宋体" w:cs="宋体"/>
                <w:szCs w:val="21"/>
                <w:highlight w:val="none"/>
              </w:rPr>
            </w:pPr>
            <w:r>
              <w:rPr>
                <w:rFonts w:hint="eastAsia" w:ascii="宋体" w:hAnsi="宋体" w:cs="宋体"/>
                <w:szCs w:val="21"/>
                <w:highlight w:val="none"/>
              </w:rPr>
            </w:r>
            <w:r/>
          </w:p>
          <w:p>
            <w:pPr>
              <w:pStyle w:val="860"/>
              <w:jc w:val="center"/>
              <w:rPr>
                <w:rFonts w:hint="eastAsia" w:ascii="宋体" w:hAnsi="宋体" w:cs="宋体"/>
                <w:szCs w:val="21"/>
                <w:highlight w:val="none"/>
              </w:rPr>
            </w:pPr>
            <w:r>
              <w:rPr>
                <w:rFonts w:hint="eastAsia" w:ascii="宋体" w:hAnsi="宋体" w:cs="宋体"/>
                <w:szCs w:val="21"/>
                <w:highlight w:val="none"/>
              </w:rPr>
            </w:r>
            <w:r/>
          </w:p>
          <w:p>
            <w:pPr>
              <w:pStyle w:val="860"/>
              <w:jc w:val="center"/>
              <w:rPr>
                <w:rFonts w:hint="eastAsia" w:ascii="宋体" w:hAnsi="宋体" w:cs="宋体"/>
                <w:szCs w:val="21"/>
                <w:highlight w:val="none"/>
              </w:rPr>
            </w:pPr>
            <w:r>
              <w:rPr>
                <w:rFonts w:hint="eastAsia" w:ascii="宋体" w:hAnsi="宋体" w:cs="宋体"/>
                <w:szCs w:val="21"/>
                <w:highlight w:val="none"/>
              </w:rPr>
            </w:r>
            <w:r/>
          </w:p>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绿地养护（38）</w:t>
            </w: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12</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色块、地被、草花、草坪等内有狭叶杂草10株以上/M2/处，阔叶杂草5-10/M2/处或杂草高度超出上述绿化植物5CM/处；杂草蔓延到水体、道路/处；养护范围内水体有杂草/处，扣1-5分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13</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树穴未松土而影响夏季浇水渗透严重板结，扣1-5分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14</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不按照规范使用除草剂，影响植物正常生长，导致产生药害，影响了景观效果</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6</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15</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草坪修剪未按1/3原则进行修剪，修剪后有明显色斑；草坪修剪过重（生长期高度：暖季型草坪应控制在3-5厘米，冷季型草坪应控制在5-7厘米），严重影响景观或草坪正常生长，扣1-5分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16</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乔灌木重剪后未分期进行疏芽或摘心，致使后期不能培养合理的树形，扣1-5分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17</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乔灌木休眠期修剪不合理，未去除徒长枝、病虫枝、交叉树、并生枝、下垂枝、扭伤枝，扣1-2分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18</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色块、绿篱、球类修剪过重，致使枝干外露或植物生长衰弱，影响景观效果</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19</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竹类、攀缘、水生、垂直等植物未定期整形、清理，扣1-3分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20</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未经报备批准擅自使用农药造成动物受伤</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restart"/>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作业管理（19）</w:t>
            </w: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21</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因养护不到位，受上级部门通报批评或有责投诉</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22</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登高作业时未穿戴安全帽、防滑鞋、安全带或使用梯子时无人扶好造成人员受伤</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4</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23</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机械设备作业时，无人看管，作业时未按规范操作或措施不当致使出现人员伤亡事故</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24</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常驻人员未按规定出勤、未按规定着装上岗作业，扣1-6分</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6</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r>
        <w:trPr>
          <w:trHeight w:val="397"/>
        </w:trPr>
        <w:tc>
          <w:tcPr>
            <w:tcW w:w="1094" w:type="dxa"/>
            <w:vAlign w:val="center"/>
            <w:vMerge w:val="continue"/>
            <w:textDirection w:val="lrTb"/>
            <w:noWrap w:val="false"/>
          </w:tcPr>
          <w:p>
            <w:pPr>
              <w:pStyle w:val="860"/>
              <w:rPr>
                <w:rFonts w:hint="eastAsia" w:ascii="宋体" w:hAnsi="宋体" w:cs="宋体"/>
                <w:szCs w:val="21"/>
                <w:highlight w:val="none"/>
              </w:rPr>
            </w:pPr>
            <w:r>
              <w:rPr>
                <w:rFonts w:hint="eastAsia" w:ascii="宋体" w:hAnsi="宋体" w:cs="宋体"/>
                <w:szCs w:val="21"/>
                <w:highlight w:val="none"/>
              </w:rPr>
            </w:r>
            <w:r/>
          </w:p>
        </w:tc>
        <w:tc>
          <w:tcPr>
            <w:tcW w:w="552"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25</w:t>
            </w:r>
            <w:r>
              <w:rPr>
                <w:rFonts w:hint="eastAsia" w:ascii="宋体" w:hAnsi="宋体" w:cs="宋体"/>
                <w:szCs w:val="21"/>
                <w:highlight w:val="none"/>
              </w:rPr>
            </w:r>
            <w:r/>
          </w:p>
        </w:tc>
        <w:tc>
          <w:tcPr>
            <w:tcW w:w="5856"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未按规定正确存放使用汽油、农药</w:t>
            </w:r>
            <w:r>
              <w:rPr>
                <w:rFonts w:hint="eastAsia" w:ascii="宋体" w:hAnsi="宋体" w:cs="宋体"/>
                <w:szCs w:val="21"/>
                <w:highlight w:val="none"/>
              </w:rPr>
            </w:r>
            <w:r/>
          </w:p>
        </w:tc>
        <w:tc>
          <w:tcPr>
            <w:tcW w:w="1008"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043" w:type="dxa"/>
            <w:vAlign w:val="center"/>
            <w:textDirection w:val="lrTb"/>
            <w:noWrap w:val="false"/>
          </w:tcPr>
          <w:p>
            <w:pPr>
              <w:pStyle w:val="860"/>
              <w:jc w:val="center"/>
              <w:rPr>
                <w:rFonts w:hint="eastAsia" w:ascii="宋体" w:hAnsi="宋体" w:cs="宋体"/>
                <w:szCs w:val="21"/>
                <w:highlight w:val="none"/>
              </w:rPr>
            </w:pPr>
            <w:r>
              <w:rPr>
                <w:rFonts w:hint="eastAsia" w:ascii="宋体" w:hAnsi="宋体" w:cs="宋体"/>
                <w:szCs w:val="21"/>
                <w:highlight w:val="none"/>
              </w:rPr>
            </w:r>
            <w:r/>
          </w:p>
        </w:tc>
      </w:tr>
    </w:tbl>
    <w:p>
      <w:pPr>
        <w:pStyle w:val="86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备注：</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（1）每月考核成绩包含动、植物园每月对绿地环境、绿化养护、作业管理三方面考核及每月数量见采购文件要求常驻服务人员的出勤情况。</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（2）以上问题情节严重或多次发生、未及时整改等，苏州市石湖景区管理处可根据扣分标准加倍扣分及其他处罚，直至解除合同。</w:t>
      </w:r>
      <w:r>
        <w:rPr>
          <w:rFonts w:hint="eastAsia" w:ascii="宋体" w:hAnsi="宋体" w:cs="宋体"/>
          <w:bCs/>
          <w:szCs w:val="21"/>
          <w:highlight w:val="none"/>
        </w:rPr>
      </w:r>
      <w:r/>
    </w:p>
    <w:p>
      <w:pPr>
        <w:pStyle w:val="86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6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4.7 其他工作要求</w:t>
      </w:r>
      <w:r>
        <w:rPr>
          <w:rFonts w:hint="eastAsia" w:ascii="宋体" w:hAnsi="宋体" w:cs="宋体"/>
          <w:bCs/>
          <w:szCs w:val="21"/>
          <w:highlight w:val="none"/>
        </w:rPr>
      </w:r>
      <w:r/>
    </w:p>
    <w:p>
      <w:pPr>
        <w:pStyle w:val="860"/>
        <w:ind w:firstLine="630"/>
        <w:spacing w:after="120"/>
        <w:rPr>
          <w:rFonts w:hint="eastAsia" w:ascii="宋体" w:hAnsi="宋体" w:cs="宋体"/>
          <w:szCs w:val="21"/>
          <w:highlight w:val="none"/>
        </w:rPr>
      </w:pPr>
      <w:r>
        <w:rPr>
          <w:rFonts w:hint="eastAsia" w:ascii="宋体" w:hAnsi="宋体" w:cs="宋体"/>
          <w:szCs w:val="21"/>
          <w:highlight w:val="none"/>
          <w:lang w:bidi="ar"/>
        </w:rPr>
        <w:t xml:space="preserve">（一）绿化养护项目组成员工作要求</w:t>
      </w:r>
      <w:r>
        <w:rPr>
          <w:rFonts w:hint="eastAsia" w:ascii="宋体" w:hAnsi="宋体" w:cs="宋体"/>
          <w:szCs w:val="21"/>
          <w:highlight w:val="none"/>
        </w:rPr>
      </w:r>
      <w:r/>
    </w:p>
    <w:p>
      <w:pPr>
        <w:pStyle w:val="860"/>
        <w:ind w:left="420" w:firstLine="480"/>
        <w:spacing w:after="120"/>
        <w:rPr>
          <w:rFonts w:hint="eastAsia" w:ascii="宋体" w:hAnsi="宋体" w:cs="宋体"/>
          <w:szCs w:val="21"/>
          <w:highlight w:val="none"/>
        </w:rPr>
      </w:pPr>
      <w:r>
        <w:rPr>
          <w:rFonts w:hint="eastAsia" w:ascii="宋体" w:hAnsi="宋体" w:cs="宋体"/>
          <w:szCs w:val="21"/>
          <w:highlight w:val="none"/>
          <w:lang w:bidi="ar"/>
        </w:rPr>
        <w:t xml:space="preserve">1、未经采购单位同意私自更换绿化养护项目管理人员（项目负责人、资料员），在月度综合得分里一次扣2分，如需特殊原因更换项目组人员，养护单位须提出书面申请并经园管部门审核通过后更换，养护期内如项目组成员不能胜任养护管理工作的，采购单位提出要求更换的，投标人须无条件服从更换（更换的人员不得低于招标要求）；以上每更换一人次处罚1千元，合同期内每类人员累计更换都不得超过2次；未提出书面申请，但事实已更换的，一经查实处罚5千元/次，并按要求完备更换手续。</w:t>
      </w:r>
      <w:r>
        <w:rPr>
          <w:rFonts w:hint="eastAsia" w:ascii="宋体" w:hAnsi="宋体" w:cs="宋体"/>
          <w:szCs w:val="21"/>
          <w:highlight w:val="none"/>
        </w:rPr>
      </w:r>
      <w:r/>
    </w:p>
    <w:p>
      <w:pPr>
        <w:pStyle w:val="860"/>
        <w:ind w:left="420" w:firstLine="480"/>
        <w:spacing w:after="120"/>
        <w:rPr>
          <w:rFonts w:hint="eastAsia" w:ascii="宋体" w:hAnsi="宋体" w:cs="宋体"/>
          <w:szCs w:val="21"/>
          <w:highlight w:val="none"/>
        </w:rPr>
      </w:pPr>
      <w:r>
        <w:rPr>
          <w:rFonts w:hint="eastAsia" w:ascii="宋体" w:hAnsi="宋体" w:cs="宋体"/>
          <w:szCs w:val="21"/>
          <w:highlight w:val="none"/>
          <w:lang w:bidi="ar"/>
        </w:rPr>
        <w:t xml:space="preserve">2、管理部门通知养护项目工作组人员（项目负责人、资料员）参加的会议、培训或现场督查等，养护单位需安排指定人员准时参加，确因故本人不能参加的，须请示管理部门经同意后安排企业其他人员参加，否则按缺席处理；无故缺席，每次扣1000元/人，迟到每次扣200元/人，并视情节轻重给予通报批评。</w:t>
      </w:r>
      <w:r>
        <w:rPr>
          <w:rFonts w:hint="eastAsia" w:ascii="宋体" w:hAnsi="宋体" w:cs="宋体"/>
          <w:szCs w:val="21"/>
          <w:highlight w:val="none"/>
        </w:rPr>
      </w:r>
      <w:r/>
    </w:p>
    <w:p>
      <w:pPr>
        <w:pStyle w:val="860"/>
        <w:ind w:left="420" w:firstLine="480"/>
        <w:spacing w:after="120"/>
        <w:rPr>
          <w:rFonts w:hint="eastAsia" w:ascii="宋体" w:hAnsi="宋体" w:cs="宋体"/>
          <w:szCs w:val="21"/>
          <w:highlight w:val="none"/>
        </w:rPr>
      </w:pPr>
      <w:r>
        <w:rPr>
          <w:rFonts w:hint="eastAsia" w:ascii="宋体" w:hAnsi="宋体" w:cs="宋体"/>
          <w:szCs w:val="21"/>
          <w:highlight w:val="none"/>
          <w:lang w:bidi="ar"/>
        </w:rPr>
        <w:t xml:space="preserve">3、累计内部通报批评3次的可强制清退项目负责人。</w:t>
      </w:r>
      <w:r>
        <w:rPr>
          <w:rFonts w:hint="eastAsia" w:ascii="宋体" w:hAnsi="宋体" w:cs="宋体"/>
          <w:szCs w:val="21"/>
          <w:highlight w:val="none"/>
        </w:rPr>
      </w:r>
      <w:r/>
    </w:p>
    <w:p>
      <w:pPr>
        <w:pStyle w:val="860"/>
        <w:ind w:left="420" w:firstLine="480"/>
        <w:spacing w:after="120"/>
        <w:rPr>
          <w:rFonts w:hint="eastAsia" w:ascii="宋体" w:hAnsi="宋体" w:cs="宋体"/>
          <w:szCs w:val="21"/>
          <w:highlight w:val="none"/>
        </w:rPr>
      </w:pPr>
      <w:r>
        <w:rPr>
          <w:rFonts w:hint="eastAsia" w:ascii="宋体" w:hAnsi="宋体" w:cs="宋体"/>
          <w:szCs w:val="21"/>
          <w:highlight w:val="none"/>
          <w:lang w:bidi="ar"/>
        </w:rPr>
        <w:t xml:space="preserve">4、养护项目成员（项目负责人、资料员）在养护期内须常驻苏州市区，保持通信畅通，有事外出须请假。</w:t>
      </w:r>
      <w:r>
        <w:rPr>
          <w:rFonts w:hint="eastAsia" w:ascii="宋体" w:hAnsi="宋体" w:cs="宋体"/>
          <w:szCs w:val="21"/>
          <w:highlight w:val="none"/>
        </w:rPr>
      </w:r>
      <w:r/>
    </w:p>
    <w:p>
      <w:pPr>
        <w:pStyle w:val="860"/>
        <w:ind w:firstLine="630"/>
        <w:spacing w:after="120"/>
        <w:rPr>
          <w:rFonts w:hint="eastAsia" w:ascii="宋体" w:hAnsi="宋体" w:cs="宋体"/>
          <w:szCs w:val="21"/>
          <w:highlight w:val="none"/>
        </w:rPr>
      </w:pPr>
      <w:r>
        <w:rPr>
          <w:rFonts w:hint="eastAsia" w:ascii="宋体" w:hAnsi="宋体" w:cs="宋体"/>
          <w:szCs w:val="21"/>
          <w:highlight w:val="none"/>
          <w:lang w:bidi="ar"/>
        </w:rPr>
        <w:t xml:space="preserve">（二）现场作业人员工作要求</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按要求配备作业人员，常驻绿化养护人员和花卉工性别比例符合要求；甲方不定期抽查考勤（应使用考勤机，每日上下班各考勤一次，月度考勤表格及记录完整），如有人员缺岗或缺勤，每次从养护费中扣除相关费用。</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2、按要求配备作业人员，在规定的时间内将所有工作人员信息按照甲方要求登记在册，存入台账。</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3、每个养护人员工作服按甲方要求款式，由中标单位采购并承担费用。服装每天保持整洁，不敞胸。养护工具、设备、车辆不乱摆（停）放，考核发现着装不符合要求200元/人进行处罚。</w:t>
      </w:r>
      <w:r>
        <w:rPr>
          <w:rFonts w:hint="eastAsia" w:ascii="宋体" w:hAnsi="宋体" w:cs="宋体"/>
          <w:szCs w:val="21"/>
          <w:highlight w:val="none"/>
        </w:rPr>
      </w:r>
      <w:r/>
    </w:p>
    <w:p>
      <w:pPr>
        <w:pStyle w:val="860"/>
        <w:spacing w:line="0" w:lineRule="atLeast"/>
        <w:tabs>
          <w:tab w:val="left" w:pos="360" w:leader="none"/>
        </w:tabs>
        <w:rPr>
          <w:rFonts w:hint="eastAsia" w:ascii="宋体" w:hAnsi="宋体" w:cs="宋体"/>
          <w:sz w:val="24"/>
          <w:highlight w:val="none"/>
        </w:rPr>
      </w:pPr>
      <w:r>
        <w:rPr>
          <w:rFonts w:hint="eastAsia" w:ascii="宋体" w:hAnsi="宋体" w:cs="宋体"/>
          <w:sz w:val="24"/>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五、综合说明及要求：</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1、投标人所提供的服务需达到招标要求，同时在投标文件中提供详细的绿地养护方案。</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2、投标人必须承诺招标文件中提出的全部要求，如果其中某些条款不响应时，应在投标文件中逐条列出，未列出的视同响应。</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3、中标人应遵守安全绿地养护的有关管理规定，采取必要的安全防护措施，消除隐患。由于中标人管理或安全措施不力造成周边环境受损害或发生生产安全事故，因此发生的费用，由中标单位承担。</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4、中标单位至少每天出勤绿化养护工作人员数量见采购文件要求。根据投标文件提供的常驻项目管理人员未经采购人同意不得更换，否则采购人有权终止合同。</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5、投标人中标后在项目养护范围内的绿化垃圾、枯枝杂叶应及时主动清除，发生的费用中标人自行承担。</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6、服务地点：根据采购方要求的指定地点。</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六、其他说明： </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1、若中标的中标单位在承包养护期间，违反下列规定将被解除承包合同：</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① 将承包的绿地养护管理部分或全部转包他人；</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② 未履行合同条约和承诺；</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③ 连续两个月得分85分以下。</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中标单位被解除承包合同后，由采购人重新组织招标（被解除合同的中标单位不得参与投标）。</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2、采购单位因国家城市建设或其他特殊情况提出的确需变更的事项应予遵守，因此而涉及合同事项的变更，由中标单位和采购单位协商解决。</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3、中标单位工作人员在岗履行职责期间（包括上下班途中），发生自身的人身伤害、伤亡，均由中标单位负责处理并承担经济和道义上的责任，采购单位不承担任何责任。</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4、中标单位在履约过程中违反国家相关法规，与聘用人员发生纠纷，均由中标单位负责调解与处理，采购单位不承担责任。</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5、中标单位所需的全部工作装备和耗材均由成交人负责提供。</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6、中标单位须按照本采购文件的要求对该招标项目进行服务工作。</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7、如遇采购方机制改革，采购合同需调整或者重新签订，中标单位应无条件配合。</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七、凡涉及招标文件的补充说明和修改，均以苏州市政府采购网发布的信息为准。</w:t>
      </w:r>
      <w:r>
        <w:rPr>
          <w:rFonts w:hint="eastAsia" w:ascii="宋体" w:hAnsi="宋体" w:cs="宋体"/>
          <w:bCs/>
          <w:szCs w:val="21"/>
          <w:highlight w:val="none"/>
        </w:rPr>
      </w:r>
      <w:r/>
    </w:p>
    <w:p>
      <w:pPr>
        <w:pStyle w:val="860"/>
        <w:keepLines/>
        <w:keepNext/>
        <w:spacing w:before="340" w:after="330" w:line="480" w:lineRule="exact"/>
        <w:rPr>
          <w:rFonts w:cs="宋体"/>
          <w:b/>
          <w:color w:val="000000"/>
          <w:sz w:val="28"/>
          <w:szCs w:val="28"/>
          <w:highlight w:val="none"/>
          <w:lang w:bidi="ar"/>
        </w:rPr>
        <w:outlineLvl w:val="0"/>
      </w:pPr>
      <w:r/>
      <w:bookmarkStart w:id="29" w:name="_Toc14020"/>
      <w:r>
        <w:rPr>
          <w:rFonts w:cs="宋体"/>
          <w:b/>
          <w:color w:val="000000"/>
          <w:sz w:val="28"/>
          <w:szCs w:val="28"/>
          <w:highlight w:val="none"/>
          <w:lang w:bidi="ar"/>
        </w:rPr>
      </w:r>
      <w:r/>
    </w:p>
    <w:p>
      <w:pPr>
        <w:pStyle w:val="860"/>
        <w:ind w:firstLine="3654"/>
        <w:keepLines/>
        <w:keepNext/>
        <w:spacing w:before="340" w:after="330" w:line="480" w:lineRule="exact"/>
        <w:rPr>
          <w:rFonts w:cs="宋体"/>
          <w:b/>
          <w:color w:val="000000"/>
          <w:sz w:val="28"/>
          <w:szCs w:val="28"/>
          <w:highlight w:val="none"/>
          <w:lang w:bidi="ar"/>
        </w:rPr>
        <w:outlineLvl w:val="0"/>
      </w:pPr>
      <w:r>
        <w:rPr>
          <w:rFonts w:hint="eastAsia" w:ascii="Times New Roman" w:hAnsi="Times New Roman" w:cs="宋体"/>
          <w:b/>
          <w:color w:val="000000"/>
          <w:sz w:val="28"/>
          <w:szCs w:val="28"/>
          <w:highlight w:val="none"/>
          <w:lang w:bidi="ar"/>
        </w:rPr>
        <w:br w:type="page" w:clear="all"/>
      </w:r>
      <w:r>
        <w:rPr>
          <w:rFonts w:hint="eastAsia" w:ascii="Times New Roman" w:hAnsi="Times New Roman" w:cs="宋体"/>
          <w:b/>
          <w:color w:val="000000"/>
          <w:sz w:val="28"/>
          <w:szCs w:val="28"/>
          <w:highlight w:val="none"/>
          <w:lang w:bidi="ar"/>
        </w:rPr>
        <w:t xml:space="preserve">第五章合同文本</w:t>
      </w:r>
      <w:bookmarkEnd w:id="9"/>
      <w:r/>
      <w:bookmarkEnd w:id="29"/>
      <w:r>
        <w:rPr>
          <w:rFonts w:cs="宋体"/>
          <w:b/>
          <w:color w:val="000000"/>
          <w:sz w:val="28"/>
          <w:szCs w:val="28"/>
          <w:highlight w:val="none"/>
          <w:lang w:bidi="ar"/>
        </w:rPr>
      </w:r>
      <w:r/>
    </w:p>
    <w:p>
      <w:pPr>
        <w:pStyle w:val="860"/>
        <w:ind w:firstLine="411"/>
        <w:spacing w:line="360" w:lineRule="auto"/>
        <w:tabs>
          <w:tab w:val="left" w:pos="360" w:leader="none"/>
        </w:tabs>
        <w:rPr>
          <w:rFonts w:hint="eastAsia" w:ascii="宋体" w:hAnsi="宋体" w:cs="宋体"/>
          <w:szCs w:val="21"/>
          <w:highlight w:val="none"/>
        </w:rPr>
      </w:pPr>
      <w:r>
        <w:rPr>
          <w:rFonts w:hint="eastAsia" w:ascii="宋体" w:hAnsi="宋体" w:cs="宋体"/>
          <w:szCs w:val="21"/>
          <w:highlight w:val="none"/>
          <w:lang w:bidi="ar"/>
        </w:rPr>
        <w:t xml:space="preserve">甲方（甲方）：苏州市石湖景区管理处</w:t>
      </w:r>
      <w:r>
        <w:rPr>
          <w:rFonts w:hint="eastAsia" w:ascii="宋体" w:hAnsi="宋体" w:cs="宋体"/>
          <w:szCs w:val="21"/>
          <w:highlight w:val="none"/>
        </w:rPr>
      </w:r>
      <w:r/>
    </w:p>
    <w:p>
      <w:pPr>
        <w:pStyle w:val="860"/>
        <w:ind w:firstLine="411"/>
        <w:spacing w:line="360" w:lineRule="auto"/>
        <w:tabs>
          <w:tab w:val="left" w:pos="360" w:leader="none"/>
        </w:tabs>
        <w:rPr>
          <w:rFonts w:hint="eastAsia" w:ascii="宋体" w:hAnsi="宋体" w:cs="宋体"/>
          <w:szCs w:val="21"/>
          <w:highlight w:val="none"/>
        </w:rPr>
      </w:pPr>
      <w:r>
        <w:rPr>
          <w:rFonts w:hint="eastAsia" w:ascii="宋体" w:hAnsi="宋体" w:cs="宋体"/>
          <w:szCs w:val="21"/>
          <w:highlight w:val="none"/>
          <w:lang w:bidi="ar"/>
        </w:rPr>
        <w:t xml:space="preserve">代表人：何雁清                                    </w:t>
      </w:r>
      <w:r>
        <w:rPr>
          <w:rFonts w:hint="eastAsia" w:ascii="宋体" w:hAnsi="宋体" w:cs="宋体"/>
          <w:szCs w:val="21"/>
          <w:highlight w:val="none"/>
        </w:rPr>
      </w:r>
      <w:r/>
    </w:p>
    <w:p>
      <w:pPr>
        <w:pStyle w:val="860"/>
        <w:ind w:firstLine="411"/>
        <w:spacing w:line="360" w:lineRule="auto"/>
        <w:tabs>
          <w:tab w:val="left" w:pos="360" w:leader="none"/>
        </w:tabs>
        <w:rPr>
          <w:rFonts w:hint="eastAsia" w:ascii="宋体" w:hAnsi="宋体" w:cs="宋体"/>
          <w:szCs w:val="21"/>
          <w:highlight w:val="none"/>
        </w:rPr>
      </w:pPr>
      <w:r>
        <w:rPr>
          <w:rFonts w:hint="eastAsia" w:ascii="宋体" w:hAnsi="宋体" w:cs="宋体"/>
          <w:szCs w:val="21"/>
          <w:highlight w:val="none"/>
          <w:lang w:bidi="ar"/>
        </w:rPr>
        <w:t xml:space="preserve">联系电话：0512-68230300 </w:t>
      </w:r>
      <w:r>
        <w:rPr>
          <w:rFonts w:hint="eastAsia" w:ascii="宋体" w:hAnsi="宋体" w:cs="宋体"/>
          <w:szCs w:val="21"/>
          <w:highlight w:val="none"/>
        </w:rPr>
      </w:r>
      <w:r/>
    </w:p>
    <w:p>
      <w:pPr>
        <w:pStyle w:val="860"/>
        <w:ind w:firstLine="411"/>
        <w:spacing w:line="360" w:lineRule="auto"/>
        <w:tabs>
          <w:tab w:val="left" w:pos="360" w:leader="none"/>
        </w:tabs>
        <w:rPr>
          <w:rFonts w:hint="eastAsia" w:ascii="宋体" w:hAnsi="宋体" w:cs="宋体"/>
          <w:szCs w:val="21"/>
          <w:highlight w:val="none"/>
        </w:rPr>
      </w:pPr>
      <w:r>
        <w:rPr>
          <w:rFonts w:hint="eastAsia" w:ascii="宋体" w:hAnsi="宋体" w:cs="宋体"/>
          <w:szCs w:val="21"/>
          <w:highlight w:val="none"/>
        </w:rPr>
      </w:r>
      <w:r/>
    </w:p>
    <w:p>
      <w:pPr>
        <w:pStyle w:val="860"/>
        <w:ind w:firstLine="411"/>
        <w:spacing w:line="360" w:lineRule="auto"/>
        <w:tabs>
          <w:tab w:val="left" w:pos="360" w:leader="none"/>
        </w:tabs>
        <w:rPr>
          <w:rFonts w:hint="eastAsia" w:ascii="宋体" w:hAnsi="宋体" w:cs="宋体"/>
          <w:szCs w:val="21"/>
          <w:highlight w:val="none"/>
        </w:rPr>
      </w:pPr>
      <w:r>
        <w:rPr>
          <w:rFonts w:hint="eastAsia" w:ascii="宋体" w:hAnsi="宋体" w:cs="宋体"/>
          <w:szCs w:val="21"/>
          <w:highlight w:val="none"/>
          <w:lang w:bidi="ar"/>
        </w:rPr>
        <w:t xml:space="preserve">乙方（供应方）：  </w:t>
      </w:r>
      <w:r>
        <w:rPr>
          <w:rFonts w:hint="eastAsia" w:ascii="宋体" w:hAnsi="宋体" w:cs="宋体"/>
          <w:szCs w:val="21"/>
          <w:highlight w:val="none"/>
        </w:rPr>
      </w:r>
      <w:r/>
    </w:p>
    <w:p>
      <w:pPr>
        <w:pStyle w:val="860"/>
        <w:ind w:firstLine="411"/>
        <w:spacing w:line="360" w:lineRule="auto"/>
        <w:tabs>
          <w:tab w:val="left" w:pos="360" w:leader="none"/>
        </w:tabs>
        <w:rPr>
          <w:rFonts w:hint="eastAsia" w:ascii="宋体" w:hAnsi="宋体" w:cs="宋体"/>
          <w:szCs w:val="21"/>
          <w:highlight w:val="none"/>
        </w:rPr>
      </w:pPr>
      <w:r>
        <w:rPr>
          <w:rFonts w:hint="eastAsia" w:ascii="宋体" w:hAnsi="宋体" w:cs="宋体"/>
          <w:szCs w:val="21"/>
          <w:highlight w:val="none"/>
          <w:lang w:bidi="ar"/>
        </w:rPr>
        <w:t xml:space="preserve">代表人：</w:t>
      </w:r>
      <w:r>
        <w:rPr>
          <w:rFonts w:hint="eastAsia" w:ascii="宋体" w:hAnsi="宋体" w:cs="宋体"/>
          <w:szCs w:val="21"/>
          <w:highlight w:val="none"/>
        </w:rPr>
      </w:r>
      <w:r/>
    </w:p>
    <w:p>
      <w:pPr>
        <w:pStyle w:val="860"/>
        <w:ind w:firstLine="411"/>
        <w:spacing w:line="360" w:lineRule="auto"/>
        <w:tabs>
          <w:tab w:val="left" w:pos="360" w:leader="none"/>
        </w:tabs>
        <w:rPr>
          <w:rFonts w:hint="eastAsia" w:ascii="宋体" w:hAnsi="宋体" w:cs="宋体"/>
          <w:szCs w:val="21"/>
          <w:highlight w:val="none"/>
        </w:rPr>
      </w:pPr>
      <w:r>
        <w:rPr>
          <w:rFonts w:hint="eastAsia" w:ascii="宋体" w:hAnsi="宋体" w:cs="宋体"/>
          <w:szCs w:val="21"/>
          <w:highlight w:val="none"/>
          <w:lang w:bidi="ar"/>
        </w:rPr>
        <w:t xml:space="preserve">联系电话：</w:t>
      </w:r>
      <w:r>
        <w:rPr>
          <w:rFonts w:hint="eastAsia" w:ascii="宋体" w:hAnsi="宋体" w:cs="宋体"/>
          <w:szCs w:val="21"/>
          <w:highlight w:val="none"/>
        </w:rPr>
      </w:r>
      <w:r/>
    </w:p>
    <w:p>
      <w:pPr>
        <w:pStyle w:val="860"/>
        <w:ind w:firstLine="411"/>
        <w:spacing w:line="360" w:lineRule="auto"/>
        <w:tabs>
          <w:tab w:val="left" w:pos="360" w:leader="none"/>
        </w:tabs>
        <w:rPr>
          <w:rFonts w:hint="eastAsia" w:ascii="宋体" w:hAnsi="宋体" w:cs="宋体"/>
          <w:szCs w:val="21"/>
          <w:highlight w:val="none"/>
        </w:rPr>
      </w:pP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依据甲方委托进行</w:t>
      </w:r>
      <w:r>
        <w:rPr>
          <w:rFonts w:hint="eastAsia" w:ascii="宋体" w:hAnsi="宋体" w:cs="宋体"/>
          <w:szCs w:val="21"/>
          <w:highlight w:val="none"/>
          <w:u w:val="single"/>
          <w:lang w:bidi="ar"/>
        </w:rPr>
        <w:t xml:space="preserve"> 动物园、植物园绿化养护项目 </w:t>
      </w:r>
      <w:r>
        <w:rPr>
          <w:rFonts w:hint="eastAsia" w:ascii="宋体" w:hAnsi="宋体" w:eastAsia="宋体" w:cs="宋体"/>
          <w:szCs w:val="21"/>
          <w:highlight w:val="none"/>
          <w:u w:val="single"/>
          <w:lang w:bidi="ar"/>
        </w:rPr>
        <w:t xml:space="preserve">（采购编号：JSZC-320500-CCCC-G2024-0050）</w:t>
      </w:r>
      <w:r>
        <w:rPr>
          <w:rFonts w:hint="eastAsia" w:ascii="宋体" w:hAnsi="宋体" w:cs="宋体"/>
          <w:szCs w:val="21"/>
          <w:highlight w:val="none"/>
          <w:lang w:bidi="ar"/>
        </w:rPr>
        <w:t xml:space="preserve">的采购结果，确定乙方为成交供应商，现依照采购文件、乙方的响应文件及相关文件的内容，签订本合同书。</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（一）合同内容：</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1、乙方负责完成甲方招标区域的绿化养护工作。</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2、下列文件为本合同不可分割部分：</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①成交通知书；②采购文件；③乙方响应文件；</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④乙方在招投标过程中所作的其它承诺、声明、书面澄清等。</w:t>
      </w:r>
      <w:r>
        <w:rPr>
          <w:rFonts w:hint="eastAsia" w:ascii="宋体" w:hAnsi="宋体" w:cs="宋体"/>
          <w:szCs w:val="21"/>
          <w:highlight w:val="none"/>
        </w:rPr>
      </w:r>
      <w:r/>
    </w:p>
    <w:p>
      <w:pPr>
        <w:pStyle w:val="860"/>
        <w:numPr>
          <w:ilvl w:val="0"/>
          <w:numId w:val="5"/>
        </w:numPr>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养护内容：详见采购文件。 </w:t>
      </w:r>
      <w:r>
        <w:rPr>
          <w:rFonts w:hint="eastAsia" w:ascii="宋体" w:hAnsi="宋体" w:cs="宋体"/>
          <w:szCs w:val="21"/>
          <w:highlight w:val="none"/>
        </w:rPr>
      </w:r>
      <w:r/>
    </w:p>
    <w:p>
      <w:pPr>
        <w:pStyle w:val="860"/>
        <w:numPr>
          <w:ilvl w:val="0"/>
          <w:numId w:val="5"/>
        </w:numPr>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养护要求：详见采购文件。</w:t>
      </w:r>
      <w:r>
        <w:rPr>
          <w:rFonts w:hint="eastAsia" w:ascii="宋体" w:hAnsi="宋体" w:cs="宋体"/>
          <w:szCs w:val="21"/>
          <w:highlight w:val="none"/>
        </w:rPr>
      </w:r>
      <w:r/>
    </w:p>
    <w:p>
      <w:pPr>
        <w:pStyle w:val="860"/>
        <w:numPr>
          <w:ilvl w:val="0"/>
          <w:numId w:val="5"/>
        </w:numPr>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考核标准：详见采购文件。 </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6、履约起止时间（养护期限）：合同签订之日起至2026年6月30日。</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（二）价格与支付：</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1、成交合同价：人民币            元整（￥        ）。</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2、本次采购费用支付按实际养护区域、考核成绩结算。响应包括绿地养护服务需要人工费各种税费、保险、劳保、利润、税金、政策性文件规定及合同包含的所有风险、责任等各项应有费用。</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3、合同价款的支付及付款方式：</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在签订合同后，甲方支付乙方合同金额10%预付款。甲方根据月考核、上级检查情况按季度支付养护进度款；当期应支付绿化养护价款=</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最终成交价/服务总月数</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*月数-本支付期内考核扣款</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养护期最后一期养护款，验收移交后支付给乙方</w:t>
      </w:r>
      <w:r>
        <w:rPr>
          <w:rFonts w:hint="eastAsia" w:ascii="宋体" w:hAnsi="宋体" w:cs="宋体"/>
          <w:szCs w:val="21"/>
          <w:highlight w:val="none"/>
          <w:lang w:eastAsia="zh-CN" w:bidi="ar"/>
        </w:rPr>
        <w:t xml:space="preserve">，</w:t>
      </w:r>
      <w:r>
        <w:rPr>
          <w:rFonts w:hint="eastAsia" w:ascii="宋体" w:hAnsi="宋体" w:cs="宋体"/>
          <w:szCs w:val="21"/>
          <w:highlight w:val="none"/>
          <w:lang w:val="en-US" w:eastAsia="zh-CN" w:bidi="ar"/>
        </w:rPr>
        <w:t xml:space="preserve">预付款在最后一期养护款中扣除</w:t>
      </w:r>
      <w:r>
        <w:rPr>
          <w:rFonts w:hint="eastAsia" w:ascii="宋体" w:hAnsi="宋体" w:cs="宋体"/>
          <w:szCs w:val="21"/>
          <w:highlight w:val="none"/>
          <w:lang w:bidi="ar"/>
        </w:rPr>
        <w:t xml:space="preserve">。乙方明确表示无需预付款或者主动要求降低预付款比例的</w:t>
      </w:r>
      <w:r>
        <w:rPr>
          <w:rFonts w:hint="eastAsia" w:ascii="宋体" w:hAnsi="宋体" w:cs="宋体"/>
          <w:szCs w:val="21"/>
          <w:highlight w:val="none"/>
          <w:lang w:eastAsia="zh-CN" w:bidi="ar"/>
        </w:rPr>
        <w:t xml:space="preserve">，</w:t>
      </w:r>
      <w:r>
        <w:rPr>
          <w:rFonts w:hint="eastAsia" w:ascii="宋体" w:hAnsi="宋体" w:cs="宋体"/>
          <w:szCs w:val="21"/>
          <w:highlight w:val="none"/>
          <w:lang w:val="en-US" w:eastAsia="zh-CN" w:bidi="ar"/>
        </w:rPr>
        <w:t xml:space="preserve">预付款可做相应调整</w:t>
      </w:r>
      <w:r>
        <w:rPr>
          <w:rFonts w:hint="eastAsia" w:ascii="宋体" w:hAnsi="宋体" w:cs="宋体"/>
          <w:szCs w:val="21"/>
          <w:highlight w:val="none"/>
          <w:lang w:bidi="ar"/>
        </w:rPr>
        <w:t xml:space="preserve">。</w:t>
      </w:r>
      <w:r>
        <w:rPr>
          <w:rFonts w:hint="eastAsia" w:ascii="宋体" w:hAnsi="宋体" w:cs="宋体"/>
          <w:szCs w:val="21"/>
          <w:highlight w:val="none"/>
          <w:lang w:bidi="ar"/>
        </w:rPr>
      </w:r>
      <w:r/>
    </w:p>
    <w:p>
      <w:pPr>
        <w:pStyle w:val="860"/>
        <w:ind w:firstLine="420"/>
        <w:spacing w:line="360" w:lineRule="auto"/>
        <w:rPr>
          <w:rFonts w:hint="eastAsia" w:ascii="宋体" w:hAnsi="宋体" w:cs="宋体"/>
          <w:strike/>
          <w:szCs w:val="21"/>
          <w:highlight w:val="none"/>
        </w:rPr>
      </w:pPr>
      <w:r>
        <w:rPr>
          <w:rFonts w:hint="eastAsia" w:ascii="宋体" w:hAnsi="宋体" w:cs="宋体"/>
          <w:szCs w:val="21"/>
          <w:highlight w:val="none"/>
          <w:lang w:bidi="ar"/>
        </w:rPr>
        <w:t xml:space="preserve">（1）因乙方养护不当、人为踩踏等导致树木、花卉、草坪地被死亡的，乙方须及时补植到位。</w:t>
      </w:r>
      <w:r>
        <w:rPr>
          <w:rFonts w:hint="eastAsia" w:ascii="宋体" w:hAnsi="宋体" w:cs="宋体"/>
          <w:strike/>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（2）甲方支付此项费用外不再承担其它任何费用（包括个人），服务人员的薪金、福利、休假日补贴等由乙方付给，与甲方无关。</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（3）甲方每月对乙方的服务质量进行考核,考核月度综合得分基准分为95分。以当月经费为基数，根据</w:t>
      </w:r>
      <w:r>
        <w:rPr>
          <w:rFonts w:hint="eastAsia" w:ascii="宋体" w:hAnsi="宋体" w:cs="宋体"/>
          <w:szCs w:val="21"/>
          <w:highlight w:val="none"/>
          <w:lang w:val="zh-CN" w:bidi="ar"/>
        </w:rPr>
        <w:t xml:space="preserve">绿化养护考核表</w:t>
      </w:r>
      <w:r>
        <w:rPr>
          <w:rFonts w:hint="eastAsia" w:ascii="宋体" w:hAnsi="宋体" w:cs="宋体"/>
          <w:szCs w:val="21"/>
          <w:highlight w:val="none"/>
          <w:lang w:bidi="ar"/>
        </w:rPr>
        <w:t xml:space="preserve">得分以及其他工作要求及扣款进行养护经费核减，方法如下：扣除当月发生的扣款后，考核表得分大于等于基准分的，不核减；得分94~90分（含），扣除当月服务费的5%；得分89~85分（含），扣除当月服务费的7%；得分85分以下的，扣除当月服务费的10％；连续两个月得分85分以下，解除合同。</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乙方要求付款应</w:t>
      </w:r>
      <w:r>
        <w:rPr>
          <w:rFonts w:hint="eastAsia" w:ascii="宋体" w:hAnsi="宋体" w:cs="宋体"/>
          <w:szCs w:val="21"/>
          <w:highlight w:val="none"/>
          <w:lang w:bidi="ar"/>
        </w:rPr>
        <w:t xml:space="preserve">提供以下资料：</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（1）合格的应付款等额发票。</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（2）由甲乙双方签字确认的扣款凭证、每月考核表。</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3.3、支付方式：转账。</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4、履约保证金</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乙方必须在成交通知书发出后合同签订前按合同金额的5%提交履约保证金至甲方（接受履约保函）。乙方未交履约保证金的，甲方暂不支付养护款。在乙方的合同义务履行完成并验收合格移交后，退回履约保证金（无息）。</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因非甲方原因（包括但不限于因乙方养护不当、人为踩踏等原因）导致树木、花卉、草坪地被死亡的，乙方须及时补植到位，履约保证金在补植整改验收移交后无息支付给乙方。如乙方未按要求补植到位的，甲方有权直接从履约保证金及养护款中扣除相应费用用于绿化补植。</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（三）服务工作管理、检查考核</w:t>
      </w:r>
      <w:r>
        <w:rPr>
          <w:rFonts w:hint="eastAsia" w:ascii="宋体" w:hAnsi="宋体" w:cs="宋体"/>
          <w:szCs w:val="21"/>
          <w:highlight w:val="none"/>
        </w:rPr>
      </w:r>
      <w:r/>
    </w:p>
    <w:p>
      <w:pPr>
        <w:pStyle w:val="860"/>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每月考核成绩包含动、植物园每月对绿地环境、绿化养护、作业管理三方面考核及每月数量见采购文件要求常驻服务人员的出勤情况。</w:t>
      </w:r>
      <w:r>
        <w:rPr>
          <w:rFonts w:hint="eastAsia" w:ascii="宋体" w:hAnsi="宋体" w:cs="宋体"/>
          <w:bCs/>
          <w:szCs w:val="21"/>
          <w:highlight w:val="none"/>
        </w:rPr>
      </w:r>
      <w:r/>
    </w:p>
    <w:p>
      <w:pPr>
        <w:pStyle w:val="860"/>
        <w:ind w:firstLine="422"/>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（四）违约责任</w:t>
      </w:r>
      <w:r>
        <w:rPr>
          <w:rFonts w:hint="eastAsia" w:ascii="宋体" w:hAnsi="宋体" w:cs="宋体"/>
          <w:szCs w:val="21"/>
          <w:highlight w:val="none"/>
        </w:rPr>
      </w:r>
      <w:r/>
    </w:p>
    <w:p>
      <w:pPr>
        <w:pStyle w:val="860"/>
        <w:ind w:firstLine="420"/>
        <w:jc w:val="left"/>
        <w:spacing w:line="360" w:lineRule="auto"/>
        <w:rPr>
          <w:rFonts w:hint="eastAsia" w:ascii="宋体" w:hAnsi="宋体" w:cs="宋体"/>
          <w:highlight w:val="none"/>
        </w:rPr>
      </w:pPr>
      <w:r>
        <w:rPr>
          <w:rFonts w:hint="eastAsia" w:ascii="宋体" w:hAnsi="宋体" w:cs="宋体"/>
          <w:highlight w:val="none"/>
          <w:lang w:bidi="ar"/>
        </w:rPr>
        <w:t xml:space="preserve">1、甲方违约责任及违约金支付</w:t>
      </w:r>
      <w:r>
        <w:rPr>
          <w:rFonts w:hint="eastAsia" w:ascii="宋体" w:hAnsi="宋体" w:cs="宋体"/>
          <w:highlight w:val="none"/>
        </w:rPr>
      </w:r>
      <w:r/>
    </w:p>
    <w:p>
      <w:pPr>
        <w:pStyle w:val="860"/>
        <w:ind w:firstLine="420"/>
        <w:jc w:val="left"/>
        <w:spacing w:line="360" w:lineRule="auto"/>
        <w:rPr>
          <w:rFonts w:hint="eastAsia" w:ascii="宋体" w:hAnsi="宋体" w:cs="宋体"/>
          <w:highlight w:val="none"/>
        </w:rPr>
      </w:pPr>
      <w:r>
        <w:rPr>
          <w:rFonts w:hint="eastAsia" w:ascii="宋体" w:hAnsi="宋体" w:cs="宋体"/>
          <w:highlight w:val="none"/>
          <w:lang w:bidi="ar"/>
        </w:rPr>
        <w:t xml:space="preserve">1.1在合同生效后，乙方能够按采购文件要求立即提供服务的，甲方无理由要求终止服务，应向乙方偿付合同总价款的2%，作为违约金，违约金不足以补偿损失的，乙方有权要求甲方补足。</w:t>
      </w:r>
      <w:r>
        <w:rPr>
          <w:rFonts w:hint="eastAsia" w:ascii="宋体" w:hAnsi="宋体" w:cs="宋体"/>
          <w:highlight w:val="none"/>
        </w:rPr>
      </w:r>
      <w:r/>
    </w:p>
    <w:p>
      <w:pPr>
        <w:pStyle w:val="860"/>
        <w:ind w:firstLine="420"/>
        <w:jc w:val="left"/>
        <w:spacing w:line="360" w:lineRule="auto"/>
        <w:rPr>
          <w:rFonts w:hint="eastAsia" w:ascii="宋体" w:hAnsi="宋体" w:cs="宋体"/>
          <w:highlight w:val="none"/>
        </w:rPr>
      </w:pPr>
      <w:r>
        <w:rPr>
          <w:rFonts w:hint="eastAsia" w:ascii="宋体" w:hAnsi="宋体" w:cs="宋体"/>
          <w:highlight w:val="none"/>
          <w:lang w:bidi="ar"/>
        </w:rPr>
        <w:t xml:space="preserve">1.2甲方违反合同规定，无故拒绝接受乙方提供服务，应当承担乙方由此造成的损失：                                         </w:t>
      </w:r>
      <w:r>
        <w:rPr>
          <w:rFonts w:hint="eastAsia" w:ascii="宋体" w:hAnsi="宋体" w:cs="宋体"/>
          <w:highlight w:val="none"/>
        </w:rPr>
      </w:r>
      <w:r/>
    </w:p>
    <w:p>
      <w:pPr>
        <w:pStyle w:val="860"/>
        <w:ind w:firstLine="420"/>
        <w:jc w:val="left"/>
        <w:spacing w:line="360" w:lineRule="auto"/>
        <w:rPr>
          <w:rFonts w:hint="eastAsia" w:ascii="宋体" w:hAnsi="宋体" w:cs="宋体"/>
          <w:highlight w:val="none"/>
        </w:rPr>
      </w:pPr>
      <w:r>
        <w:rPr>
          <w:rFonts w:hint="eastAsia" w:ascii="宋体" w:hAnsi="宋体" w:cs="宋体"/>
          <w:highlight w:val="none"/>
          <w:lang w:bidi="ar"/>
        </w:rPr>
        <w:t xml:space="preserve">2、乙方违约责任及违约金支付</w:t>
      </w:r>
      <w:r>
        <w:rPr>
          <w:rFonts w:hint="eastAsia" w:ascii="宋体" w:hAnsi="宋体" w:cs="宋体"/>
          <w:highlight w:val="none"/>
        </w:rPr>
      </w:r>
      <w:r/>
    </w:p>
    <w:p>
      <w:pPr>
        <w:pStyle w:val="860"/>
        <w:ind w:firstLine="420"/>
        <w:jc w:val="left"/>
        <w:spacing w:line="360" w:lineRule="auto"/>
        <w:rPr>
          <w:rFonts w:hint="eastAsia" w:ascii="宋体" w:hAnsi="宋体" w:cs="宋体"/>
          <w:highlight w:val="none"/>
        </w:rPr>
      </w:pPr>
      <w:r>
        <w:rPr>
          <w:rFonts w:hint="eastAsia" w:ascii="宋体" w:hAnsi="宋体" w:cs="宋体"/>
          <w:highlight w:val="none"/>
          <w:lang w:bidi="ar"/>
        </w:rPr>
        <w:t xml:space="preserve">2.1乙方或不能按采购文件提供服务的，或服务不合格从而影响甲方按期正常使用的，应向甲方偿付合同总价款5%的违约金，违约金不足以补偿损失的甲方有权要求乙方补足。</w:t>
      </w:r>
      <w:r>
        <w:rPr>
          <w:rFonts w:hint="eastAsia" w:ascii="宋体" w:hAnsi="宋体" w:cs="宋体"/>
          <w:highlight w:val="none"/>
        </w:rPr>
      </w:r>
      <w:r/>
    </w:p>
    <w:p>
      <w:pPr>
        <w:pStyle w:val="860"/>
        <w:ind w:firstLine="420"/>
        <w:jc w:val="left"/>
        <w:spacing w:line="360" w:lineRule="auto"/>
        <w:rPr>
          <w:rFonts w:hint="eastAsia" w:ascii="宋体" w:hAnsi="宋体" w:cs="宋体"/>
          <w:highlight w:val="none"/>
        </w:rPr>
      </w:pPr>
      <w:r>
        <w:rPr>
          <w:rFonts w:hint="eastAsia" w:ascii="宋体" w:hAnsi="宋体" w:cs="宋体"/>
          <w:highlight w:val="none"/>
          <w:lang w:bidi="ar"/>
        </w:rPr>
        <w:t xml:space="preserve">2.2乙方未能在履约起始时间之前</w:t>
      </w:r>
      <w:r>
        <w:rPr>
          <w:rFonts w:hint="eastAsia" w:ascii="Times New Roman" w:hAnsi="Times New Roman" w:cs="宋体"/>
          <w:b/>
          <w:highlight w:val="none"/>
          <w:lang w:bidi="ar"/>
        </w:rPr>
        <w:t xml:space="preserve">按采购文件要求将人员配备到位的，或设备配置不齐全等原因，导致</w:t>
      </w:r>
      <w:r>
        <w:rPr>
          <w:rFonts w:hint="eastAsia" w:ascii="宋体" w:hAnsi="宋体" w:cs="宋体"/>
          <w:b/>
          <w:highlight w:val="none"/>
          <w:lang w:bidi="ar"/>
        </w:rPr>
        <w:t xml:space="preserve">逾期提供服务的</w:t>
      </w:r>
      <w:r>
        <w:rPr>
          <w:rFonts w:hint="eastAsia" w:ascii="宋体" w:hAnsi="宋体" w:cs="宋体"/>
          <w:highlight w:val="none"/>
          <w:lang w:bidi="ar"/>
        </w:rPr>
        <w:t xml:space="preserve">，甲方有权要求乙方按照逾期服务的每天千分之一支付逾期违约金，并承担甲方因此遭致的损失费用，</w:t>
      </w:r>
      <w:r>
        <w:rPr>
          <w:rFonts w:hint="eastAsia" w:ascii="宋体" w:hAnsi="宋体" w:cs="宋体"/>
          <w:b/>
          <w:highlight w:val="none"/>
          <w:lang w:bidi="ar"/>
        </w:rPr>
        <w:t xml:space="preserve">甲方也有权解除合同</w:t>
      </w:r>
      <w:r>
        <w:rPr>
          <w:rFonts w:hint="eastAsia" w:ascii="宋体" w:hAnsi="宋体" w:cs="宋体"/>
          <w:highlight w:val="none"/>
          <w:lang w:bidi="ar"/>
        </w:rPr>
        <w:t xml:space="preserve">。</w:t>
      </w:r>
      <w:r>
        <w:rPr>
          <w:rFonts w:hint="eastAsia" w:ascii="宋体" w:hAnsi="宋体" w:cs="宋体"/>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（五）不可抗力</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2、合同一方因不可抗力不能履行合同的，应当及时通知对方，以减轻可能给对方造成的损失，并应当在合理期限内提供证明。</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（六）合同生效及其它</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1、合同经甲乙双方代表签字并加盖公章（或合同章），乙方向甲方交纳履约保证金后即生效，并由甲方在网上公示合同。</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（七）合同的解除和转让</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1、甲方和乙方协商一致，可以解除合同。</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2、有下列情形之一，合同一方可以解除合同：</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（1）因不可抗力致使不能实现合同目的，未受不可抗力影响的一方有权解除合同；</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（2）因合同一方违约导致合同不能履行，另一方有权解除合同。</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3、有权解除合同的一方，应当在违约事实或不可抗力发生之后三十天内书面通知对方提出解除合同，合同在书面通知到达对方时解除。</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4、合同的部分和全部都不得转让。</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（八）其它</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1、乙方除应做好服务人员的安全教育外，还应为服务人员提供必要的劳动保护条件，为服务人员办理作业时的意外伤害险，一切安全责任事故均由乙方负责；</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2、本合同未尽之处双方协商解决；如协商不成，双方同意由一方向合同履行地人民法院提起诉讼。</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（九）附则</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1、合同份数：本合同一式六份，甲乙双方各执两份，招标代理机构两份。</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2、未尽事宜</w:t>
      </w:r>
      <w:r>
        <w:rPr>
          <w:rFonts w:hint="eastAsia" w:ascii="宋体" w:hAnsi="宋体" w:cs="宋体"/>
          <w:szCs w:val="21"/>
          <w:highlight w:val="none"/>
        </w:rPr>
      </w:r>
      <w:r/>
    </w:p>
    <w:p>
      <w:pPr>
        <w:pStyle w:val="86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本合同未尽事宜应按《中华人民共和国民法典》、《中华人民共和国政府采购法》以及其同相关法律、法规之规定解释。</w:t>
      </w:r>
      <w:r>
        <w:rPr>
          <w:rFonts w:hint="eastAsia" w:ascii="宋体" w:hAnsi="宋体" w:cs="宋体"/>
          <w:szCs w:val="21"/>
          <w:highlight w:val="none"/>
        </w:rPr>
      </w:r>
      <w:r/>
    </w:p>
    <w:p>
      <w:pPr>
        <w:pStyle w:val="860"/>
        <w:ind w:firstLine="420"/>
        <w:rPr>
          <w:rFonts w:hint="eastAsia" w:ascii="宋体" w:hAnsi="宋体" w:cs="宋体"/>
          <w:szCs w:val="21"/>
          <w:highlight w:val="none"/>
        </w:rPr>
      </w:pPr>
      <w:r>
        <w:rPr>
          <w:rFonts w:hint="eastAsia" w:ascii="宋体" w:hAnsi="宋体" w:cs="宋体"/>
          <w:szCs w:val="21"/>
          <w:highlight w:val="none"/>
        </w:rPr>
      </w:r>
      <w:r/>
    </w:p>
    <w:p>
      <w:pPr>
        <w:pStyle w:val="860"/>
        <w:ind w:firstLine="21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甲方签章：                                  乙方签章：          </w:t>
      </w:r>
      <w:r>
        <w:rPr>
          <w:rFonts w:hint="eastAsia" w:ascii="宋体" w:hAnsi="宋体" w:cs="宋体"/>
          <w:szCs w:val="21"/>
          <w:highlight w:val="none"/>
        </w:rPr>
      </w:r>
      <w:r/>
    </w:p>
    <w:p>
      <w:pPr>
        <w:pStyle w:val="860"/>
        <w:ind w:firstLine="21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代理人：                                    代理人：</w:t>
      </w:r>
      <w:r>
        <w:rPr>
          <w:rFonts w:hint="eastAsia" w:ascii="宋体" w:hAnsi="宋体" w:cs="宋体"/>
          <w:szCs w:val="21"/>
          <w:highlight w:val="none"/>
        </w:rPr>
      </w:r>
      <w:r/>
    </w:p>
    <w:p>
      <w:pPr>
        <w:pStyle w:val="860"/>
        <w:ind w:firstLine="210"/>
        <w:spacing w:line="360" w:lineRule="auto"/>
        <w:rPr>
          <w:rFonts w:hint="eastAsia" w:ascii="宋体" w:hAnsi="宋体" w:cs="宋体"/>
          <w:szCs w:val="21"/>
          <w:highlight w:val="none"/>
        </w:rPr>
      </w:pPr>
      <w:r>
        <w:rPr>
          <w:rFonts w:hint="eastAsia" w:ascii="宋体" w:hAnsi="宋体" w:cs="宋体"/>
          <w:szCs w:val="21"/>
          <w:highlight w:val="none"/>
          <w:lang w:bidi="ar"/>
        </w:rPr>
        <w:t xml:space="preserve">年    月    日                              年    月    日</w:t>
      </w:r>
      <w:r>
        <w:rPr>
          <w:rFonts w:hint="eastAsia" w:ascii="宋体" w:hAnsi="宋体" w:cs="宋体"/>
          <w:szCs w:val="21"/>
          <w:highlight w:val="none"/>
        </w:rPr>
      </w:r>
      <w:r/>
    </w:p>
    <w:p>
      <w:pPr>
        <w:pStyle w:val="860"/>
        <w:spacing w:line="360" w:lineRule="auto"/>
        <w:rPr>
          <w:rFonts w:hint="eastAsia" w:ascii="宋体" w:hAnsi="宋体" w:cs="宋体"/>
          <w:b/>
          <w:szCs w:val="21"/>
          <w:highlight w:val="none"/>
        </w:rPr>
      </w:pPr>
      <w:r>
        <w:rPr>
          <w:rFonts w:hint="eastAsia" w:ascii="宋体" w:hAnsi="宋体" w:cs="宋体"/>
          <w:szCs w:val="21"/>
          <w:highlight w:val="none"/>
          <w:lang w:bidi="ar"/>
        </w:rPr>
        <w:br w:type="page" w:clear="all"/>
      </w:r>
      <w:r>
        <w:rPr>
          <w:rFonts w:hint="eastAsia" w:ascii="宋体" w:hAnsi="宋体" w:cs="宋体"/>
          <w:b/>
          <w:szCs w:val="21"/>
          <w:highlight w:val="none"/>
          <w:lang w:bidi="ar"/>
        </w:rPr>
        <w:t xml:space="preserve">附件一：绿化养护计划及要点：</w:t>
      </w:r>
      <w:r>
        <w:rPr>
          <w:rFonts w:hint="eastAsia" w:ascii="宋体" w:hAnsi="宋体" w:cs="宋体"/>
          <w:b/>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一、二月份：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主要工作是对树木进行修剪和防治病虫害。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冬季修剪：展开对园内乔灌木的整形修剪作业；剪口保持平整，修剪后大型伤口需要涂抹保护剂或者蜡封，亦或者包扎塑料布，避免病虫害侵染。修剪林木时，必须有1名采购方园管方面人员进行现场指导，忌乱剪、重剪等不规范操作导致的不必要损失。</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（2）防治病虫：冬季是消灭园林病虫的有利季节。林下的病虫枝叶要及时清运、销毁，根据上年的病虫害状况，提前采购锈病、煤污病、炭疽病、白粉病、天牛、鳞翅目食叶害虫、刺吸害虫的防治药剂和工具。</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（3）草地：草坪要及时挑草、切边；绿地内要注意防冻浇水。对于草坪裸露的区域，及时记录，并做好补植准备。</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三月份：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如需补植应立即抓紧时机对冬季死亡的乔木进行补植。要做到随挖、随运、随种、随浇水，以提高苗木存活率。以下为补植具体操作要求，定植前，树穴施足基肥（有机肥），移植林木要合理修剪。栽植后夯实土壤、浇足水分，确保无根系裸露，并做好固定措施。移植苗木缓苗成活期间，合理水分管理，视气温和土壤水分条件确定浇水频次，一般为一周2-3次为宜。移植过程中，必要时悬挂大树移植营养液、生根剂等材料。</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（2）修剪：在冬季整形修剪的基础上，再进行复修，同时对有些树木进行剥芽。标准同上。</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施肥：土壤解冻后，对植物施用追肥并灌水。其中，施肥方式改撒施为穴施、沟施，施肥深度控制在地表20cm左右，大型植物可适当加深施肥深度。绿篱、草坪依旧采用撒施，且施肥配合浇水进行。施肥时间避免选择在雨天。并根据植物种类不同，按需施肥。针对园内的部分植物，如杜鹃、栀子等，在施肥的同时，还需使用高锰酸钾稀释液改善土壤PH。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除草：对于10cm以上高度的各类杂草，发现及时清除。特备注意针对入侵性植物（空心莲子草、加拿大一枝黄花、美洲商陆、大狼把草、三叶鬼针草、小飞蓬、一年蓬、牵牛），发现立即清理。禾本杂草以及藤本植物，如牛筋草、马唐、萝藦、野大豆等，按时清理，确保清理后在栅栏上、动物笼舍上无明显藤本植物影响美观。地被草本，如蒲公英、车前、紫花地丁等则不清理，着重打造原生草地。</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防治病虫害：本月是防治病虫害的关键时刻。针对易感病的植株，如木香、紫叶李、晚樱等蔷薇科植株，提前喷洒保护型农药进行预防。常见的保护型药剂有波尔多液、代森锰锌、百菌清、多菌灵等。同样的，注意喷药时间与阴雨天避开，除特别注明需要阴雨天喷洒的除外。易患虫害的植物，如木芙蓉、青桐等，为防治食叶害虫、刺吸害虫，及时悬挂黄板、蓝板进行物理防治；为防治蛀干害虫，防虫胶带及时缠绕；而为防止蚜虫大量发生，应及时采用氧化乐果等药物进行喷治。小规模病虫害发生时，及时修剪并销毁病害枝叶，保证良好通风环境。</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四、五月份：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继续补植：四月上旬应抓紧时间补植萌芽晚的树木，对冬季死亡的灌木（杜鹃、红花檵木、锦带花、小叶黄杨）应及时拔除补种，对新种树木要充分浇水。对于灌木丛中混入的其他灌木植株（南天竹、杜鹃、火棘），要及时拔出，补植到同种绿篱中，确保景观一致性。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（2）浇水：视天气情况进行浇水，天气特别干旱应时进行浇水。特别注意内外广场花坛、草坪的浇水。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（3）修剪：对绿篱、球类进行修剪。修剪时避免雨天，应选在晴天且通风环境比较良好的天气环境，以免真菌感染。绿篱修剪时，长势不佳的地方，延长修剪时限和降低修剪强度。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（4）除草：彻底清除杂草，确保有一个整洁、干净的环境。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（5）防治病虫害：一经发现及时处理。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六、七、八月份：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浇水：本月份浇水是主要工作之一，在浇水抗旱的同时，注意避开白天炎热时间，一般在下午四点之后和早上十点之前，并注意适时进行根部浇水和叶面喷水，必要时注意使用喷灌设施。禁止使用消防栓浇灌。重点地区的草坪、绿篱，如广场草坪、花坛等地，按植物种类、缺水和灼伤的实际情况，设定浇水降温的频次和浇水量，浇水频次至少2天一次，浇水量以至少渗透至地表5cm以下时为宜。</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（2）修剪：对球类、绿篱进行整形修剪，剪去病枝，枯枝、徒长枝、倒垂枝，保持树木的效果。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（3）防治病虫害：注意蛾类、天牛虫的发生。应当使用低毒高效或者内吸性的农药，在动物笼舍周边尽量减少用药或不使用农药。</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防台防汛：大雨过后要及时排涝。事先做好物资、劳力组织、工具设备等方面的准备，并随时派人检查树木及支撑，发现险情及时处理。应进行防台剥芽修剪，对与电线有矛盾的树枝一律修剪，并对树桩逐个检查，发现送垮、不稳立即扶正绑紧。台风后及时检查，发现情况及时处理。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（5）排涝：大雨过后，对低洼积水处要及时排涝。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九月份：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（1）浇水：浇水情况应视天气而定，适时进行叶面喷水和根部浇水。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（2）补缺：清理死亡苗木，补种因天气情况而死亡的苗木。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（3）修剪：及时清理死树，修剪掉枯枝、病枝、徒长枝，绿篱，色块的整形修剪，做到树木青枝绿叶，绿地干净整齐。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（4）施肥：树木、草坪应全面施肥一次，一些生长较弱，枝条不够充实的树木，可追施一些磷、钾肥。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（5）除草：应对所有绿地进行彻底除草，草坪切边，消灭杂草乱生的现象。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（6）防治病虫害：配合上个月的工作继续防治病虫害。穿孔病（樱花、桃、梅等）为发病高峰，天牛开始转向根部危害，注意根部天牛的捕捉。做好其它病虫害的防治工作。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十月份：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（1）浇水：应视天气情况适时对植物进行根部浇水和叶面喷水，以保证植物生长所必须的水分。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（2）防治病虫害：对发现有病、虫害现象及时采取措施进行防治。继续捕捉根部天牛。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（3）修剪：应继续对树木、花灌木、绿篱等进行修剪，剪去病残枝、徒长枝、枯枝等，以保持整洁、一致的美好景象。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（4）除草：配合上个月的工作，对绿地进行除草、切边。草花生长不良的要施肥。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（5）补植：及时去除死树，做好秋季植树的准备，下旬耐寒树木一落叶，就可以开始补植。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十一、十二月份：</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（1）修剪：冬季修剪是进行整形修剪的最佳时机，修剪工作应继续进行，对乔木、灌木、绿篱、球类、色块等进行修剪，更清晰地整理树形、纠正其倾斜度、改善通风透光条件、形成优美的树姿。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（2）除草：对所有绿地进行彻底除草。 </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bidi="ar"/>
        </w:rPr>
        <w:t xml:space="preserve">（3）防治病虫害：主要工作是清除虫类的越冬场所，采用人工的方法集中消灭茧、蛹，并集中进行烧毁处理。当年发生病虫害的林木做好标记，并在此时进行树木的缠绕浸药绿色无纺布。</w:t>
      </w:r>
      <w:r>
        <w:rPr>
          <w:rFonts w:hint="eastAsia" w:ascii="宋体" w:hAnsi="宋体" w:cs="宋体"/>
          <w:szCs w:val="21"/>
          <w:highlight w:val="none"/>
          <w:lang w:val="zh-CN"/>
        </w:rPr>
      </w:r>
      <w:r/>
    </w:p>
    <w:p>
      <w:pPr>
        <w:pStyle w:val="860"/>
        <w:spacing w:line="360" w:lineRule="auto"/>
        <w:rPr>
          <w:rFonts w:hint="eastAsia" w:ascii="宋体" w:hAnsi="宋体" w:cs="宋体"/>
          <w:b/>
          <w:szCs w:val="21"/>
          <w:highlight w:val="none"/>
        </w:rPr>
      </w:pPr>
      <w:r>
        <w:rPr>
          <w:rFonts w:hint="eastAsia" w:ascii="宋体" w:hAnsi="宋体" w:cs="宋体"/>
          <w:bCs/>
          <w:szCs w:val="21"/>
          <w:highlight w:val="none"/>
          <w:lang w:bidi="ar"/>
        </w:rPr>
        <w:br w:type="page" w:clear="all"/>
      </w:r>
      <w:r>
        <w:rPr>
          <w:rFonts w:hint="eastAsia" w:ascii="宋体" w:hAnsi="宋体" w:cs="宋体"/>
          <w:b/>
          <w:szCs w:val="21"/>
          <w:highlight w:val="none"/>
          <w:lang w:bidi="ar"/>
        </w:rPr>
        <w:t xml:space="preserve">附件二、苏州市石湖景区管理处绿化养护管理标准</w:t>
      </w:r>
      <w:r>
        <w:rPr>
          <w:rFonts w:hint="eastAsia" w:ascii="宋体" w:hAnsi="宋体" w:cs="宋体"/>
          <w:b/>
          <w:szCs w:val="21"/>
          <w:highlight w:val="none"/>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449"/>
        <w:gridCol w:w="482"/>
        <w:gridCol w:w="9009"/>
      </w:tblGrid>
      <w:tr>
        <w:trPr>
          <w:trHeight w:val="292"/>
        </w:trPr>
        <w:tc>
          <w:tcPr>
            <w:gridSpan w:val="2"/>
            <w:shd w:val="clear" w:color="auto" w:fill="ffffff"/>
            <w:tcBorders>
              <w:top w:val="single" w:color="000000" w:sz="8" w:space="0"/>
              <w:left w:val="single" w:color="000000" w:sz="8" w:space="0"/>
              <w:bottom w:val="single" w:color="000000" w:sz="4" w:space="0"/>
              <w:right w:val="single" w:color="000000" w:sz="8" w:space="0"/>
            </w:tcBorders>
            <w:tcW w:w="931" w:type="dxa"/>
            <w:vAlign w:val="center"/>
            <w:textDirection w:val="lrTb"/>
            <w:noWrap w:val="false"/>
          </w:tcPr>
          <w:p>
            <w:pPr>
              <w:pStyle w:val="860"/>
              <w:ind w:left="-105" w:right="-105"/>
              <w:jc w:val="center"/>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管护类别</w:t>
            </w:r>
            <w:r>
              <w:rPr>
                <w:rFonts w:hint="eastAsia" w:ascii="宋体" w:hAnsi="宋体" w:cs="宋体"/>
                <w:bCs/>
                <w:szCs w:val="21"/>
                <w:highlight w:val="none"/>
              </w:rPr>
            </w:r>
            <w:r/>
          </w:p>
        </w:tc>
        <w:tc>
          <w:tcPr>
            <w:shd w:val="clear" w:color="auto" w:fill="ffffff"/>
            <w:tcBorders>
              <w:top w:val="single" w:color="000000" w:sz="8" w:space="0"/>
              <w:left w:val="none" w:color="000000" w:sz="4" w:space="0"/>
              <w:bottom w:val="single" w:color="000000" w:sz="4" w:space="0"/>
              <w:right w:val="single" w:color="000000" w:sz="8" w:space="0"/>
            </w:tcBorders>
            <w:tcMar>
              <w:left w:w="108" w:type="dxa"/>
              <w:right w:w="108" w:type="dxa"/>
            </w:tcMar>
            <w:tcW w:w="9009" w:type="dxa"/>
            <w:vAlign w:val="center"/>
            <w:textDirection w:val="lrTb"/>
            <w:noWrap w:val="false"/>
          </w:tcPr>
          <w:p>
            <w:pPr>
              <w:pStyle w:val="860"/>
              <w:ind w:left="-105" w:right="-105"/>
              <w:jc w:val="center"/>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养护管理要求及标准</w:t>
            </w:r>
            <w:r>
              <w:rPr>
                <w:rFonts w:hint="eastAsia" w:ascii="宋体" w:hAnsi="宋体" w:cs="宋体"/>
                <w:bCs/>
                <w:szCs w:val="21"/>
                <w:highlight w:val="none"/>
              </w:rPr>
            </w:r>
            <w:r/>
          </w:p>
        </w:tc>
      </w:tr>
      <w:tr>
        <w:trPr>
          <w:trHeight w:val="876"/>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restart"/>
            <w:textDirection w:val="lrTb"/>
            <w:noWrap w:val="false"/>
          </w:tcPr>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60"/>
              <w:ind w:left="-105" w:right="-105"/>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园林植物管护</w:t>
            </w:r>
            <w:r>
              <w:rPr>
                <w:rFonts w:hint="eastAsia" w:ascii="宋体" w:hAnsi="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360" w:lineRule="auto"/>
              <w:rPr>
                <w:rFonts w:hint="eastAsia" w:ascii="宋体" w:hAnsi="宋体" w:cs="宋体"/>
                <w:szCs w:val="21"/>
                <w:highlight w:val="none"/>
              </w:rPr>
            </w:pPr>
            <w:r>
              <w:rPr>
                <w:rFonts w:hint="eastAsia" w:ascii="宋体" w:hAnsi="宋体" w:cs="宋体"/>
                <w:b/>
                <w:bCs/>
                <w:szCs w:val="21"/>
                <w:highlight w:val="none"/>
                <w:lang w:bidi="ar"/>
              </w:rPr>
              <w:t xml:space="preserve">乔灌</w:t>
            </w:r>
            <w:r>
              <w:rPr>
                <w:rFonts w:hint="eastAsia" w:ascii="宋体" w:hAnsi="宋体" w:cs="宋体"/>
                <w:szCs w:val="21"/>
                <w:highlight w:val="none"/>
              </w:rPr>
            </w:r>
            <w:r/>
          </w:p>
          <w:p>
            <w:pPr>
              <w:pStyle w:val="860"/>
              <w:ind w:left="-105" w:right="-105"/>
              <w:jc w:val="center"/>
              <w:spacing w:line="360" w:lineRule="auto"/>
              <w:rPr>
                <w:rFonts w:hint="eastAsia" w:ascii="宋体" w:hAnsi="宋体" w:cs="宋体"/>
                <w:szCs w:val="21"/>
                <w:highlight w:val="none"/>
              </w:rPr>
            </w:pPr>
            <w:r>
              <w:rPr>
                <w:rFonts w:hint="eastAsia" w:ascii="宋体" w:hAnsi="宋体" w:cs="宋体"/>
                <w:b/>
                <w:bCs/>
                <w:szCs w:val="21"/>
                <w:highlight w:val="none"/>
                <w:lang w:bidi="ar"/>
              </w:rPr>
              <w:t xml:space="preserve">木</w:t>
            </w:r>
            <w:r>
              <w:rPr>
                <w:rFonts w:hint="eastAsia" w:ascii="宋体" w:hAnsi="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top"/>
            <w:textDirection w:val="lrTb"/>
            <w:noWrap w:val="false"/>
          </w:tcPr>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生长正常，树形较优美、树冠舒展；保留3级及以上分枝，长势良好，无徒长枝、病虫枝、交叉枝、重叠枝、下垂枝、扭伤枝、萌蘖枝、枯枝以及烂头等。分枝点较合适，基本无枯枝死杈；主侧枝分布匀称、数量较适宜。适时在休眠期进行修剪。</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修剪及时、合理，内膛不乱，通风透光；树木基本不歪斜（造型树木除外）。叶片大小、颜色正常，无明显黄叶、焦叶、卷叶。电网附近修剪及时，保证电网正常运行。</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无缺株、死株。无可视的病虫危害症状，被害株率≤2%，地下害虫≤2头/m2。</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每周一次对树体保护进行自检，发现对动物损伤的树木、松动损坏的支撑要及时更换牢固树撑、树网，如因措施不到位造成树木死亡的负责更换。如遇极端天气，需提前进行检查维护。</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游览道路附近补植，在不违背原来景观的基础上，尽量选择冠幅宽大的树种。</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采用沟施或穴施法，施肥后立即复土浇水，施肥量100克/株，使用化肥或有机肥。</w:t>
            </w:r>
            <w:r>
              <w:rPr>
                <w:rFonts w:hint="eastAsia" w:ascii="宋体" w:hAnsi="宋体" w:cs="宋体"/>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400" w:lineRule="atLeast"/>
              <w:rPr>
                <w:rFonts w:hint="eastAsia" w:ascii="宋体" w:hAnsi="宋体" w:cs="宋体"/>
                <w:b/>
                <w:bCs/>
                <w:szCs w:val="21"/>
                <w:highlight w:val="none"/>
              </w:rPr>
            </w:pPr>
            <w:r>
              <w:rPr>
                <w:rFonts w:hint="eastAsia" w:ascii="宋体" w:hAnsi="宋体" w:cs="宋体"/>
                <w:b/>
                <w:bCs/>
                <w:szCs w:val="21"/>
                <w:highlight w:val="none"/>
                <w:lang w:bidi="ar"/>
              </w:rPr>
              <w:t xml:space="preserve">重点树木</w:t>
            </w:r>
            <w:r>
              <w:rPr>
                <w:rFonts w:hint="eastAsia" w:ascii="宋体" w:hAnsi="宋体" w:cs="宋体"/>
                <w:b/>
                <w:bCs/>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center"/>
            <w:textDirection w:val="lrTb"/>
            <w:noWrap w:val="false"/>
          </w:tcPr>
          <w:p>
            <w:pPr>
              <w:pStyle w:val="860"/>
              <w:ind w:right="-105" w:firstLine="420"/>
              <w:spacing w:line="400" w:lineRule="atLeast"/>
              <w:rPr>
                <w:rFonts w:hint="eastAsia" w:ascii="宋体" w:hAnsi="宋体" w:cs="宋体"/>
                <w:szCs w:val="21"/>
                <w:highlight w:val="none"/>
              </w:rPr>
            </w:pPr>
            <w:r>
              <w:rPr>
                <w:rFonts w:hint="eastAsia" w:ascii="宋体" w:hAnsi="宋体" w:cs="宋体"/>
                <w:szCs w:val="21"/>
                <w:highlight w:val="none"/>
                <w:lang w:bidi="ar"/>
              </w:rPr>
              <w:t xml:space="preserve">园内所有动物造型园艺（小叶女贞、佛甲草等造型树）需精心养护，每月定期修剪1-2次，无可视的病虫危害症状，被害株率≤2%，地下害虫≤2头/m2。薄肥勤施，每季度至少一次，宜用有机肥，施肥量100-200克/平方米。</w:t>
            </w:r>
            <w:r>
              <w:rPr>
                <w:rFonts w:hint="eastAsia" w:ascii="宋体" w:hAnsi="宋体" w:cs="宋体"/>
                <w:szCs w:val="21"/>
                <w:highlight w:val="none"/>
              </w:rPr>
            </w:r>
            <w:r/>
          </w:p>
          <w:p>
            <w:pPr>
              <w:pStyle w:val="860"/>
              <w:ind w:right="-105"/>
              <w:spacing w:line="400" w:lineRule="atLeast"/>
              <w:rPr>
                <w:rFonts w:hint="eastAsia" w:ascii="宋体" w:hAnsi="宋体" w:cs="宋体"/>
                <w:szCs w:val="21"/>
                <w:highlight w:val="none"/>
              </w:rPr>
            </w:pPr>
            <w:r>
              <w:rPr>
                <w:rFonts w:hint="eastAsia" w:ascii="宋体" w:hAnsi="宋体" w:cs="宋体"/>
                <w:szCs w:val="21"/>
                <w:highlight w:val="none"/>
                <w:lang w:bidi="ar"/>
              </w:rPr>
              <w:t xml:space="preserve">   园内古树名木的需要精心养护，具体养护需按照《苏州市古树名木保护管理条例》等相关要求。</w:t>
            </w:r>
            <w:r>
              <w:rPr>
                <w:rFonts w:hint="eastAsia" w:ascii="宋体" w:hAnsi="宋体" w:cs="宋体"/>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lang w:bidi="ar"/>
              </w:rPr>
              <w:t xml:space="preserve">绿篱色块</w:t>
            </w:r>
            <w:r>
              <w:rPr>
                <w:rFonts w:hint="eastAsia" w:ascii="宋体" w:hAnsi="宋体" w:cs="宋体"/>
                <w:b/>
                <w:bCs/>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center"/>
            <w:textDirection w:val="lrTb"/>
            <w:noWrap w:val="false"/>
          </w:tcPr>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花灌木株形丰满，枝叶茂密，开花适时，花后修剪及时合理。修剪后绿篱色块轮廓清晰，线条整齐，顶面平整，高度一致。侧面上下垂直或下宽上窄。做到及时清理修剪后的枯枝败叶，不得随意堆放，1小时内及时清运干净。每年修剪不少于2次。</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宿根花卉花谢后应及时去除残花残枝和枯叶。宿根花卉萌芽前应剪出上年的残枝枯叶。</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无可视的病虫危害症状，被害株率≤2%，地下害虫≤2头/m2。</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绿篱色块：年施肥3-4次，施复合肥，施肥量10-20克/平方米。花卉：每月施用复合肥1-2次，年施肥5-10次，花后及时补充肥料，施肥量10-20克/平方米</w:t>
            </w:r>
            <w:r>
              <w:rPr>
                <w:rFonts w:hint="eastAsia" w:ascii="宋体" w:hAnsi="宋体" w:cs="宋体"/>
                <w:szCs w:val="21"/>
                <w:highlight w:val="none"/>
              </w:rPr>
            </w:r>
            <w:r/>
          </w:p>
        </w:tc>
      </w:tr>
      <w:tr>
        <w:trPr>
          <w:trHeight w:val="466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lang w:bidi="ar"/>
              </w:rPr>
              <w:t xml:space="preserve">草坪</w:t>
            </w:r>
            <w:r>
              <w:rPr>
                <w:rFonts w:hint="eastAsia" w:ascii="宋体" w:hAnsi="宋体" w:cs="宋体"/>
                <w:b/>
                <w:bCs/>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center"/>
            <w:textDirection w:val="lrTb"/>
            <w:noWrap w:val="false"/>
          </w:tcPr>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草坪常年保持平整，边缘清晰（与路面、树花坛交界处），高度不超过8cm；草坪修剪按三分之一原则进行修剪，草坪生长期高度：暖季型草坪应控制在3-5厘米，冷季型草坪应控制在5-7厘米。修剪后无残留草屑，剪口无焦口、撕裂现象。修剪后的垃圾应及时堆放整理，尽快清运，不可堆放在主干道旁等明显位置超过1小时。</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及时清除杂草，均以人工拔草为主，不得直接使用器械对杂草较多的草坪进行修剪。要求做到基本无杂草。草坪保持整洁，无石块、纸屑、果壳等垃圾。 </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常年保持有效供水，视天气情况适时浇水。应保证草地生长充分。夏季炎热应在早晚浇水，严禁使用消防用水进行浇灌。及时填平沆洼，雨后积水1小时内排完。</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按草种及草坪生长情况，适时适量施肥，保证草坪的营养生长。 </w:t>
            </w:r>
            <w:r>
              <w:rPr>
                <w:rFonts w:hint="eastAsia" w:ascii="宋体" w:hAnsi="宋体" w:cs="宋体"/>
                <w:szCs w:val="21"/>
                <w:highlight w:val="none"/>
              </w:rPr>
            </w:r>
            <w:r/>
          </w:p>
          <w:p>
            <w:pPr>
              <w:pStyle w:val="860"/>
              <w:ind w:right="-105"/>
              <w:spacing w:line="360" w:lineRule="auto"/>
              <w:rPr>
                <w:rFonts w:hint="eastAsia" w:ascii="宋体" w:hAnsi="宋体" w:cs="宋体"/>
                <w:szCs w:val="21"/>
                <w:highlight w:val="none"/>
              </w:rPr>
            </w:pPr>
            <w:r>
              <w:rPr>
                <w:rFonts w:hint="eastAsia" w:ascii="宋体" w:hAnsi="宋体" w:cs="宋体"/>
                <w:szCs w:val="21"/>
                <w:highlight w:val="none"/>
                <w:lang w:bidi="ar"/>
              </w:rPr>
              <w:t xml:space="preserve">发生病虫危害，最严重的危害率在5%以下。色泽均匀，生长季节不枯黄，斑秃枯黄少于5%。</w:t>
            </w:r>
            <w:r>
              <w:rPr>
                <w:rFonts w:hint="eastAsia" w:ascii="宋体" w:hAnsi="宋体" w:cs="宋体"/>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360" w:lineRule="auto"/>
              <w:rPr>
                <w:rFonts w:hint="eastAsia" w:ascii="宋体" w:hAnsi="宋体" w:cs="宋体"/>
                <w:b/>
                <w:bCs/>
                <w:szCs w:val="21"/>
                <w:highlight w:val="none"/>
              </w:rPr>
            </w:pPr>
            <w:r>
              <w:rPr>
                <w:rFonts w:hint="eastAsia" w:ascii="宋体" w:hAnsi="宋体" w:cs="宋体"/>
                <w:b/>
                <w:bCs/>
                <w:szCs w:val="21"/>
                <w:highlight w:val="none"/>
                <w:lang w:bidi="ar"/>
              </w:rPr>
              <w:t xml:space="preserve">人员器械</w:t>
            </w:r>
            <w:r>
              <w:rPr>
                <w:rFonts w:hint="eastAsia" w:ascii="宋体" w:hAnsi="宋体" w:cs="宋体"/>
                <w:b/>
                <w:bCs/>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center"/>
            <w:textDirection w:val="lrTb"/>
            <w:noWrap w:val="false"/>
          </w:tcPr>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操作时不得打闹谈笑。应有修剪实践经验的工作人员在场指导修剪、负责安全及质量检查。</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养护作业时，应当穿好工作服，如需登高作业必须戴好安全帽，系好安全绳。应有专人现场维护，以防伤及过往行人。</w:t>
            </w:r>
            <w:r>
              <w:rPr>
                <w:rFonts w:hint="eastAsia" w:ascii="宋体" w:hAnsi="宋体" w:cs="宋体"/>
                <w:szCs w:val="21"/>
                <w:highlight w:val="none"/>
              </w:rPr>
            </w:r>
            <w:r/>
          </w:p>
          <w:p>
            <w:pPr>
              <w:pStyle w:val="860"/>
              <w:ind w:right="-105"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电锯、修枝剪、锯子等工具有序摆放，不得随意堆放在绿篱色块内，不得占用游览道路。</w:t>
            </w:r>
            <w:r>
              <w:rPr>
                <w:rFonts w:hint="eastAsia" w:ascii="宋体" w:hAnsi="宋体" w:cs="宋体"/>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49"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482" w:type="dxa"/>
            <w:vAlign w:val="center"/>
            <w:textDirection w:val="lrTb"/>
            <w:noWrap w:val="false"/>
          </w:tcPr>
          <w:p>
            <w:pPr>
              <w:pStyle w:val="860"/>
              <w:ind w:left="-105" w:right="-105"/>
              <w:jc w:val="center"/>
              <w:spacing w:line="400" w:lineRule="atLeast"/>
              <w:rPr>
                <w:rFonts w:hint="eastAsia" w:ascii="宋体" w:hAnsi="宋体" w:cs="宋体"/>
                <w:b/>
                <w:bCs/>
                <w:szCs w:val="21"/>
                <w:highlight w:val="none"/>
              </w:rPr>
            </w:pPr>
            <w:r>
              <w:rPr>
                <w:rFonts w:hint="eastAsia" w:ascii="宋体" w:hAnsi="宋体" w:cs="宋体"/>
                <w:b/>
                <w:bCs/>
                <w:szCs w:val="21"/>
                <w:highlight w:val="none"/>
                <w:lang w:bidi="ar"/>
              </w:rPr>
              <w:t xml:space="preserve">动物笼舍相关</w:t>
            </w:r>
            <w:r>
              <w:rPr>
                <w:rFonts w:hint="eastAsia" w:ascii="宋体" w:hAnsi="宋体" w:cs="宋体"/>
                <w:b/>
                <w:bCs/>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09" w:type="dxa"/>
            <w:vAlign w:val="center"/>
            <w:textDirection w:val="lrTb"/>
            <w:noWrap w:val="false"/>
          </w:tcPr>
          <w:p>
            <w:pPr>
              <w:pStyle w:val="860"/>
              <w:ind w:right="-105" w:firstLine="420"/>
              <w:spacing w:line="400" w:lineRule="atLeast"/>
              <w:rPr>
                <w:rFonts w:hint="eastAsia" w:ascii="宋体" w:hAnsi="宋体" w:cs="宋体"/>
                <w:szCs w:val="21"/>
                <w:highlight w:val="none"/>
              </w:rPr>
            </w:pPr>
            <w:r>
              <w:rPr>
                <w:rFonts w:hint="eastAsia" w:ascii="宋体" w:hAnsi="宋体" w:cs="宋体"/>
                <w:szCs w:val="21"/>
                <w:highlight w:val="none"/>
                <w:lang w:bidi="ar"/>
              </w:rPr>
              <w:t xml:space="preserve">动物笼舍内进行绿化养护作业时，需提前1天向动物园办理办公室动管部门协调沟通，同时报动物园管理办公室园管部门登记工作人员数量、时间、内容后，进入笼舍进行养护工作。</w:t>
            </w:r>
            <w:r>
              <w:rPr>
                <w:rFonts w:hint="eastAsia" w:ascii="宋体" w:hAnsi="宋体" w:cs="宋体"/>
                <w:szCs w:val="21"/>
                <w:highlight w:val="none"/>
              </w:rPr>
            </w:r>
            <w:r/>
          </w:p>
          <w:p>
            <w:pPr>
              <w:pStyle w:val="860"/>
              <w:ind w:right="-105" w:firstLine="420"/>
              <w:spacing w:line="400" w:lineRule="atLeast"/>
              <w:rPr>
                <w:rFonts w:hint="eastAsia" w:ascii="宋体" w:hAnsi="宋体" w:cs="宋体"/>
                <w:szCs w:val="21"/>
                <w:highlight w:val="none"/>
              </w:rPr>
            </w:pPr>
            <w:r>
              <w:rPr>
                <w:rFonts w:hint="eastAsia" w:ascii="宋体" w:hAnsi="宋体" w:cs="宋体"/>
                <w:szCs w:val="21"/>
                <w:highlight w:val="none"/>
                <w:lang w:bidi="ar"/>
              </w:rPr>
              <w:t xml:space="preserve">进入笼舍及周边区域养护人员必须注意安全、服从动物饲养员安排管理，不可挑逗动物，造成动物和人员受伤，发现一次处罚一千元。导致工人和动物严重受伤甚至死亡、动物脱笼等更重情节的，发现一次取消养护资格，公司承担全部责任，并按照损失赔偿。</w:t>
            </w:r>
            <w:r>
              <w:rPr>
                <w:rFonts w:hint="eastAsia" w:ascii="宋体" w:hAnsi="宋体" w:cs="宋体"/>
                <w:szCs w:val="21"/>
                <w:highlight w:val="none"/>
              </w:rPr>
            </w:r>
            <w:r/>
          </w:p>
          <w:p>
            <w:pPr>
              <w:pStyle w:val="860"/>
              <w:ind w:right="-105" w:firstLine="420"/>
              <w:spacing w:line="400" w:lineRule="atLeast"/>
              <w:rPr>
                <w:rFonts w:hint="eastAsia" w:ascii="宋体" w:hAnsi="宋体" w:cs="宋体"/>
                <w:szCs w:val="21"/>
                <w:highlight w:val="none"/>
              </w:rPr>
            </w:pPr>
            <w:r>
              <w:rPr>
                <w:rFonts w:hint="eastAsia" w:ascii="宋体" w:hAnsi="宋体" w:cs="宋体"/>
                <w:szCs w:val="21"/>
                <w:highlight w:val="none"/>
                <w:lang w:bidi="ar"/>
              </w:rPr>
              <w:t xml:space="preserve">修剪：笼舍内乔灌木可适当粗放管理。当树木、地被生长影响游客观赏、阻碍观赏视线时，可进行适当修剪，不宜修剪过重。</w:t>
            </w:r>
            <w:r>
              <w:rPr>
                <w:rFonts w:hint="eastAsia" w:ascii="宋体" w:hAnsi="宋体" w:cs="宋体"/>
                <w:szCs w:val="21"/>
                <w:highlight w:val="none"/>
              </w:rPr>
            </w:r>
            <w:r/>
          </w:p>
          <w:p>
            <w:pPr>
              <w:pStyle w:val="860"/>
              <w:ind w:right="-105" w:firstLine="420"/>
              <w:spacing w:line="400" w:lineRule="atLeast"/>
              <w:rPr>
                <w:rFonts w:hint="eastAsia" w:ascii="宋体" w:hAnsi="宋体" w:cs="宋体"/>
                <w:szCs w:val="21"/>
                <w:highlight w:val="none"/>
              </w:rPr>
            </w:pPr>
            <w:r>
              <w:rPr>
                <w:rFonts w:hint="eastAsia" w:ascii="宋体" w:hAnsi="宋体" w:cs="宋体"/>
                <w:szCs w:val="21"/>
                <w:highlight w:val="none"/>
                <w:lang w:bidi="ar"/>
              </w:rPr>
              <w:t xml:space="preserve">在动物笼舍内及周边区域应选择对动物健康无影响的农药，特别是对食草类、鸟禽类动物。使用前必须报动物园管理方同意才可施用，在动物笼舍内使用农药需采用最低的合理有效用药浓度来使用。利用化学防治收效快的特点在病虫害较为严重紧急的情况下，采取药物应急防治。如需使用药物防治，需在害虫低龄时期抗药性较弱的阶段适时喷药。根据病害发生情况，有针对性地对植物发病部位喷药，以减少农药使用量和污染范围 。并做好台账记录。</w:t>
            </w:r>
            <w:r>
              <w:rPr>
                <w:rFonts w:hint="eastAsia" w:ascii="宋体" w:hAnsi="宋体" w:cs="宋体"/>
                <w:szCs w:val="21"/>
                <w:highlight w:val="none"/>
              </w:rPr>
            </w:r>
            <w:r/>
          </w:p>
        </w:tc>
      </w:tr>
    </w:tbl>
    <w:p>
      <w:pPr>
        <w:pStyle w:val="860"/>
        <w:jc w:val="left"/>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60"/>
        <w:jc w:val="left"/>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60"/>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bidi="ar"/>
        </w:rPr>
        <w:t xml:space="preserve">附件三、苏州市</w:t>
      </w:r>
      <w:r>
        <w:rPr>
          <w:rFonts w:hint="eastAsia" w:ascii="宋体" w:hAnsi="宋体" w:cs="宋体"/>
          <w:b/>
          <w:bCs/>
          <w:szCs w:val="21"/>
          <w:highlight w:val="none"/>
          <w:lang w:bidi="ar"/>
        </w:rPr>
        <w:t xml:space="preserve">石湖景区管理处</w:t>
      </w:r>
      <w:r>
        <w:rPr>
          <w:rFonts w:hint="eastAsia" w:ascii="宋体" w:hAnsi="宋体" w:cs="宋体"/>
          <w:b/>
          <w:bCs/>
          <w:szCs w:val="21"/>
          <w:highlight w:val="none"/>
          <w:lang w:val="zh-CN" w:bidi="ar"/>
        </w:rPr>
        <w:t xml:space="preserve">绿化养护考核表</w:t>
      </w:r>
      <w:r>
        <w:rPr>
          <w:rFonts w:hint="eastAsia" w:ascii="宋体" w:hAnsi="宋体" w:cs="宋体"/>
          <w:b/>
          <w:bCs/>
          <w:szCs w:val="21"/>
          <w:highlight w:val="none"/>
          <w:lang w:val="zh-CN"/>
        </w:rPr>
      </w:r>
      <w:r/>
    </w:p>
    <w:p>
      <w:pPr>
        <w:pStyle w:val="860"/>
        <w:ind w:firstLine="2530"/>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bidi="ar"/>
        </w:rPr>
        <w:t xml:space="preserve">苏州市</w:t>
      </w:r>
      <w:r>
        <w:rPr>
          <w:rFonts w:hint="eastAsia" w:ascii="宋体" w:hAnsi="宋体" w:cs="宋体"/>
          <w:b/>
          <w:bCs/>
          <w:szCs w:val="21"/>
          <w:highlight w:val="none"/>
          <w:lang w:bidi="ar"/>
        </w:rPr>
        <w:t xml:space="preserve">石湖景区管理处</w:t>
      </w:r>
      <w:r>
        <w:rPr>
          <w:rFonts w:hint="eastAsia" w:ascii="宋体" w:hAnsi="宋体" w:cs="宋体"/>
          <w:b/>
          <w:bCs/>
          <w:szCs w:val="21"/>
          <w:highlight w:val="none"/>
          <w:lang w:val="zh-CN" w:bidi="ar"/>
        </w:rPr>
        <w:t xml:space="preserve">绿化养护考核表</w:t>
      </w:r>
      <w:r>
        <w:rPr>
          <w:rFonts w:hint="eastAsia" w:ascii="宋体" w:hAnsi="宋体" w:cs="宋体"/>
          <w:b/>
          <w:bCs/>
          <w:szCs w:val="21"/>
          <w:highlight w:val="none"/>
          <w:lang w:val="zh-CN"/>
        </w:rPr>
      </w:r>
      <w:r/>
    </w:p>
    <w:tbl>
      <w:tblPr>
        <w:tblW w:w="0" w:type="auto"/>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120"/>
        <w:gridCol w:w="603"/>
        <w:gridCol w:w="5964"/>
        <w:gridCol w:w="1140"/>
        <w:gridCol w:w="1185"/>
      </w:tblGrid>
      <w:tr>
        <w:trPr>
          <w:trHeight w:val="371"/>
        </w:trPr>
        <w:tc>
          <w:tcPr>
            <w:tcW w:w="1120" w:type="dxa"/>
            <w:vAlign w:val="center"/>
            <w:textDirection w:val="lrTb"/>
            <w:noWrap w:val="false"/>
          </w:tcPr>
          <w:p>
            <w:pPr>
              <w:pStyle w:val="860"/>
              <w:jc w:val="center"/>
              <w:spacing w:line="360" w:lineRule="auto"/>
              <w:rPr>
                <w:rFonts w:hint="eastAsia" w:ascii="宋体" w:hAnsi="宋体" w:cs="宋体"/>
                <w:b/>
                <w:szCs w:val="21"/>
                <w:highlight w:val="none"/>
              </w:rPr>
            </w:pPr>
            <w:r>
              <w:rPr>
                <w:rFonts w:hint="eastAsia" w:ascii="宋体" w:hAnsi="宋体" w:cs="宋体"/>
                <w:b/>
                <w:szCs w:val="21"/>
                <w:highlight w:val="none"/>
                <w:lang w:bidi="ar"/>
              </w:rPr>
              <w:t xml:space="preserve">大类</w:t>
            </w:r>
            <w:r>
              <w:rPr>
                <w:rFonts w:hint="eastAsia" w:ascii="宋体" w:hAnsi="宋体" w:cs="宋体"/>
                <w:b/>
                <w:szCs w:val="21"/>
                <w:highlight w:val="none"/>
              </w:rPr>
            </w:r>
            <w:r/>
          </w:p>
        </w:tc>
        <w:tc>
          <w:tcPr>
            <w:tcW w:w="603" w:type="dxa"/>
            <w:vAlign w:val="center"/>
            <w:textDirection w:val="lrTb"/>
            <w:noWrap w:val="false"/>
          </w:tcPr>
          <w:p>
            <w:pPr>
              <w:pStyle w:val="860"/>
              <w:jc w:val="center"/>
              <w:spacing w:line="360" w:lineRule="auto"/>
              <w:rPr>
                <w:rFonts w:hint="eastAsia" w:ascii="宋体" w:hAnsi="宋体" w:cs="宋体"/>
                <w:b/>
                <w:szCs w:val="21"/>
                <w:highlight w:val="none"/>
              </w:rPr>
            </w:pPr>
            <w:r>
              <w:rPr>
                <w:rFonts w:hint="eastAsia" w:ascii="宋体" w:hAnsi="宋体" w:cs="宋体"/>
                <w:b/>
                <w:szCs w:val="21"/>
                <w:highlight w:val="none"/>
                <w:lang w:bidi="ar"/>
              </w:rPr>
              <w:t xml:space="preserve">序号</w:t>
            </w:r>
            <w:r>
              <w:rPr>
                <w:rFonts w:hint="eastAsia" w:ascii="宋体" w:hAnsi="宋体" w:cs="宋体"/>
                <w:b/>
                <w:szCs w:val="21"/>
                <w:highlight w:val="none"/>
              </w:rPr>
            </w:r>
            <w:r/>
          </w:p>
        </w:tc>
        <w:tc>
          <w:tcPr>
            <w:tcW w:w="5964" w:type="dxa"/>
            <w:vAlign w:val="center"/>
            <w:textDirection w:val="lrTb"/>
            <w:noWrap w:val="false"/>
          </w:tcPr>
          <w:p>
            <w:pPr>
              <w:pStyle w:val="860"/>
              <w:jc w:val="center"/>
              <w:spacing w:line="360" w:lineRule="auto"/>
              <w:rPr>
                <w:rFonts w:hint="eastAsia" w:ascii="宋体" w:hAnsi="宋体" w:cs="宋体"/>
                <w:b/>
                <w:szCs w:val="21"/>
                <w:highlight w:val="none"/>
              </w:rPr>
            </w:pPr>
            <w:r>
              <w:rPr>
                <w:rFonts w:hint="eastAsia" w:ascii="宋体" w:hAnsi="宋体" w:cs="宋体"/>
                <w:b/>
                <w:szCs w:val="21"/>
                <w:highlight w:val="none"/>
                <w:lang w:bidi="ar"/>
              </w:rPr>
              <w:t xml:space="preserve">具体问题</w:t>
            </w:r>
            <w:r>
              <w:rPr>
                <w:rFonts w:hint="eastAsia" w:ascii="宋体" w:hAnsi="宋体" w:cs="宋体"/>
                <w:b/>
                <w:szCs w:val="21"/>
                <w:highlight w:val="none"/>
              </w:rPr>
            </w:r>
            <w:r/>
          </w:p>
        </w:tc>
        <w:tc>
          <w:tcPr>
            <w:tcW w:w="1140" w:type="dxa"/>
            <w:vAlign w:val="center"/>
            <w:textDirection w:val="lrTb"/>
            <w:noWrap w:val="false"/>
          </w:tcPr>
          <w:p>
            <w:pPr>
              <w:pStyle w:val="860"/>
              <w:spacing w:line="360" w:lineRule="auto"/>
              <w:rPr>
                <w:rFonts w:hint="eastAsia" w:ascii="宋体" w:hAnsi="宋体" w:cs="宋体"/>
                <w:b/>
                <w:szCs w:val="21"/>
                <w:highlight w:val="none"/>
              </w:rPr>
            </w:pPr>
            <w:r>
              <w:rPr>
                <w:rFonts w:hint="eastAsia" w:ascii="宋体" w:hAnsi="宋体" w:cs="宋体"/>
                <w:b/>
                <w:szCs w:val="21"/>
                <w:highlight w:val="none"/>
                <w:lang w:bidi="ar"/>
              </w:rPr>
              <w:t xml:space="preserve">考核（分）</w:t>
            </w:r>
            <w:r>
              <w:rPr>
                <w:rFonts w:hint="eastAsia" w:ascii="宋体" w:hAnsi="宋体" w:cs="宋体"/>
                <w:b/>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b/>
                <w:szCs w:val="21"/>
                <w:highlight w:val="none"/>
              </w:rPr>
            </w:pPr>
            <w:r>
              <w:rPr>
                <w:rFonts w:hint="eastAsia" w:ascii="宋体" w:hAnsi="宋体" w:cs="宋体"/>
                <w:b/>
                <w:szCs w:val="21"/>
                <w:highlight w:val="none"/>
                <w:lang w:bidi="ar"/>
              </w:rPr>
              <w:t xml:space="preserve">得分（分）</w:t>
            </w:r>
            <w:r>
              <w:rPr>
                <w:rFonts w:hint="eastAsia" w:ascii="宋体" w:hAnsi="宋体" w:cs="宋体"/>
                <w:b/>
                <w:szCs w:val="21"/>
                <w:highlight w:val="none"/>
              </w:rPr>
            </w:r>
            <w:r/>
          </w:p>
        </w:tc>
      </w:tr>
      <w:tr>
        <w:trPr/>
        <w:tc>
          <w:tcPr>
            <w:tcW w:w="1120" w:type="dxa"/>
            <w:vAlign w:val="center"/>
            <w:vMerge w:val="restart"/>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绿地环境（43分）</w:t>
            </w:r>
            <w:r>
              <w:rPr>
                <w:rFonts w:hint="eastAsia" w:ascii="宋体" w:hAnsi="宋体" w:cs="宋体"/>
                <w:szCs w:val="21"/>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绿化养护、生产、施工产生的垃圾未及时清除，扣1-7分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7</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352"/>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未及时发现清除养护区域内存放建筑垃圾、生活用具等</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04"/>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草坪修剪后有零星草屑未清除干净，扣1-2分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4</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色块、绿篱修剪后有零星的残枝未清，扣1-2分除干净</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乔灌木有较大枯枝或断枝且有掉落危险，扣1-5分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374"/>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6</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有乔木或大型灌木死树（株）</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8</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90"/>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7</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缺失的乔木树或大灌木未及时按规定同品种数量规格补植</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45"/>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8</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灌木歪斜或倒伏未及时扶正，扣1-2分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72"/>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9</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地被、色块、草坪等有空缺未及时按规定同品种数量补播、补植</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54"/>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10</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有零星的杂草未及时清理，扣1-2分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11</w:t>
            </w:r>
            <w:r>
              <w:rPr>
                <w:rFonts w:hint="eastAsia" w:ascii="宋体" w:hAnsi="宋体" w:cs="宋体"/>
                <w:szCs w:val="21"/>
                <w:highlight w:val="none"/>
              </w:rPr>
            </w:r>
            <w:r/>
          </w:p>
        </w:tc>
        <w:tc>
          <w:tcPr>
            <w:tcW w:w="5964" w:type="dxa"/>
            <w:vAlign w:val="center"/>
            <w:textDirection w:val="lrTb"/>
            <w:noWrap w:val="false"/>
          </w:tcPr>
          <w:p>
            <w:pPr>
              <w:pStyle w:val="86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未及时清理树穴（含围栏）内枯枝落叶的，扣1-2分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1204"/>
        </w:trPr>
        <w:tc>
          <w:tcPr>
            <w:tcW w:w="1120" w:type="dxa"/>
            <w:vAlign w:val="center"/>
            <w:vMerge w:val="restart"/>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绿地养护（38）</w:t>
            </w:r>
            <w:r>
              <w:rPr>
                <w:rFonts w:hint="eastAsia" w:ascii="宋体" w:hAnsi="宋体" w:cs="宋体"/>
                <w:szCs w:val="21"/>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12</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色块、地被、草花、草坪等内有狭叶杂草10株以上/M2/处，阔叶杂草5-10/M2/处或杂草高度超出上述绿化植物5CM/处；杂草蔓延到水体、道路/处；养护范围内水体有杂草/处，扣1-5分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19"/>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13</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树穴未松土而影响夏季浇水渗透严重板结，扣1-5分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782"/>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14</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不按照规范使用除草剂，影响植物正常生长，导致产生药害，影响了景观效果</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6</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1288"/>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15</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草坪修剪未按1/3原则进行修剪，修剪后有明显色斑；草坪修剪过重（生长期高度：暖季型草坪应控制在3-5厘米，冷季型草坪应控制在5-7厘米），严重影响景观或草坪正常生长，扣1-5分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16</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乔灌木重剪后未分期进行疏芽或摘心，致使后期不能培养合理的树形，扣1-5分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17</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乔灌木休眠期修剪不合理，未去除徒长枝、病虫枝、交叉树、并生枝、下垂枝、扭伤枝，扣1-2分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18</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色块、绿篱、球类修剪过重，致使枝干外露或植物生长衰弱，影响景观效果</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360"/>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19</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竹类、攀缘、水生、垂直等植物未定期整形、清理，扣1-3分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72"/>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20</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未经报备批准擅自使用农药造成动物受伤</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120" w:type="dxa"/>
            <w:vAlign w:val="center"/>
            <w:vMerge w:val="restart"/>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作业管理（19）</w:t>
            </w:r>
            <w:r>
              <w:rPr>
                <w:rFonts w:hint="eastAsia" w:ascii="宋体" w:hAnsi="宋体" w:cs="宋体"/>
                <w:szCs w:val="21"/>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21</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因养护不到位，受上级部门通报批评或有责投诉</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852"/>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22</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登高作业时未穿戴安全帽、防滑鞋、安全带或使用梯子时无人扶好造成人员受伤</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4</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23</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机械设备作业时，无人看管，作业时未按规范操作或措施不当致使出现人员伤亡事故</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24</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常驻人员未按规定出勤、未按规定着装上岗作业，扣1-6分</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6</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120" w:type="dxa"/>
            <w:vAlign w:val="center"/>
            <w:vMerge w:val="continue"/>
            <w:textDirection w:val="lrTb"/>
            <w:noWrap w:val="false"/>
          </w:tcPr>
          <w:p>
            <w:pPr>
              <w:pStyle w:val="860"/>
              <w:rPr>
                <w:rFonts w:ascii="Times New Roman" w:hAnsi="Times New Roman"/>
                <w:sz w:val="20"/>
                <w:szCs w:val="20"/>
                <w:highlight w:val="none"/>
              </w:rPr>
            </w:pPr>
            <w:r>
              <w:rPr>
                <w:rFonts w:ascii="Times New Roman" w:hAnsi="Times New Roman"/>
                <w:sz w:val="20"/>
                <w:szCs w:val="20"/>
                <w:highlight w:val="none"/>
              </w:rPr>
            </w:r>
            <w:r/>
          </w:p>
        </w:tc>
        <w:tc>
          <w:tcPr>
            <w:tcW w:w="603"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25</w:t>
            </w:r>
            <w:r>
              <w:rPr>
                <w:rFonts w:hint="eastAsia" w:ascii="宋体" w:hAnsi="宋体" w:cs="宋体"/>
                <w:szCs w:val="21"/>
                <w:highlight w:val="none"/>
              </w:rPr>
            </w:r>
            <w:r/>
          </w:p>
        </w:tc>
        <w:tc>
          <w:tcPr>
            <w:tcW w:w="59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lang w:bidi="ar"/>
              </w:rPr>
              <w:t xml:space="preserve">未按规定正确存放使用汽油、农药</w:t>
            </w:r>
            <w:r>
              <w:rPr>
                <w:rFonts w:hint="eastAsia" w:ascii="宋体" w:hAnsi="宋体" w:cs="宋体"/>
                <w:szCs w:val="21"/>
                <w:highlight w:val="none"/>
              </w:rPr>
            </w:r>
            <w:r/>
          </w:p>
        </w:tc>
        <w:tc>
          <w:tcPr>
            <w:tcW w:w="1140"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1185" w:type="dxa"/>
            <w:vAlign w:val="center"/>
            <w:textDirection w:val="lrTb"/>
            <w:noWrap w:val="false"/>
          </w:tcPr>
          <w:p>
            <w:pPr>
              <w:pStyle w:val="860"/>
              <w:jc w:val="center"/>
              <w:spacing w:line="360" w:lineRule="auto"/>
              <w:rPr>
                <w:rFonts w:hint="eastAsia" w:ascii="宋体" w:hAnsi="宋体" w:cs="宋体"/>
                <w:szCs w:val="21"/>
                <w:highlight w:val="none"/>
              </w:rPr>
            </w:pPr>
            <w:r>
              <w:rPr>
                <w:rFonts w:hint="eastAsia" w:ascii="宋体" w:hAnsi="宋体" w:cs="宋体"/>
                <w:szCs w:val="21"/>
                <w:highlight w:val="none"/>
              </w:rPr>
            </w:r>
            <w:r/>
          </w:p>
        </w:tc>
      </w:tr>
    </w:tbl>
    <w:p>
      <w:pPr>
        <w:pStyle w:val="86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备注：</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（1）每月考核成绩包含动、植物园每月对绿地环境、绿化养护、作业管理三方面考核及每月数量见采购文件要求常驻服务人员的出勤情况。</w:t>
      </w:r>
      <w:r>
        <w:rPr>
          <w:rFonts w:hint="eastAsia" w:ascii="宋体" w:hAnsi="宋体" w:cs="宋体"/>
          <w:bCs/>
          <w:szCs w:val="21"/>
          <w:highlight w:val="none"/>
        </w:rPr>
      </w:r>
      <w:r/>
    </w:p>
    <w:p>
      <w:pPr>
        <w:pStyle w:val="860"/>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（2）以上问题情节严重或多次发生、未及时整改等，苏州市石湖景区管理处可根据扣分标准加倍扣分及其他处罚，直至解除合同。</w:t>
      </w:r>
      <w:r>
        <w:rPr>
          <w:rFonts w:hint="eastAsia" w:ascii="宋体" w:hAnsi="宋体" w:cs="宋体"/>
          <w:bCs/>
          <w:szCs w:val="21"/>
          <w:highlight w:val="none"/>
        </w:rPr>
      </w:r>
      <w:r/>
    </w:p>
    <w:p>
      <w:pPr>
        <w:pStyle w:val="860"/>
        <w:ind w:left="420"/>
        <w:spacing w:after="120"/>
        <w:rPr>
          <w:rFonts w:hint="eastAsia" w:ascii="宋体" w:hAnsi="宋体" w:cs="宋体"/>
          <w:bCs/>
          <w:szCs w:val="21"/>
          <w:highlight w:val="none"/>
        </w:rPr>
      </w:pPr>
      <w:r>
        <w:rPr>
          <w:rFonts w:hint="eastAsia" w:ascii="宋体" w:hAnsi="宋体" w:cs="宋体"/>
          <w:bCs/>
          <w:szCs w:val="21"/>
          <w:highlight w:val="none"/>
          <w:lang w:bidi="ar"/>
        </w:rPr>
        <w:t xml:space="preserve">考核人：               养护方：                分管领导：</w:t>
      </w:r>
      <w:r>
        <w:rPr>
          <w:rFonts w:hint="eastAsia" w:ascii="宋体" w:hAnsi="宋体" w:cs="宋体"/>
          <w:bCs/>
          <w:szCs w:val="21"/>
          <w:highlight w:val="none"/>
        </w:rPr>
      </w:r>
      <w:r/>
    </w:p>
    <w:p>
      <w:pPr>
        <w:pStyle w:val="86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60"/>
        <w:spacing w:line="360" w:lineRule="auto"/>
        <w:rPr>
          <w:rFonts w:hint="eastAsia" w:ascii="宋体" w:hAnsi="宋体" w:cs="宋体"/>
          <w:b/>
          <w:szCs w:val="21"/>
          <w:highlight w:val="none"/>
          <w:lang w:bidi="ar"/>
        </w:rPr>
      </w:pPr>
      <w:r>
        <w:rPr>
          <w:rFonts w:hint="eastAsia" w:ascii="宋体" w:hAnsi="宋体" w:cs="宋体"/>
          <w:b/>
          <w:szCs w:val="21"/>
          <w:highlight w:val="none"/>
          <w:lang w:bidi="ar"/>
        </w:rPr>
      </w:r>
      <w:r/>
    </w:p>
    <w:p>
      <w:pPr>
        <w:pStyle w:val="860"/>
        <w:spacing w:line="360" w:lineRule="auto"/>
        <w:rPr>
          <w:rFonts w:hint="eastAsia" w:ascii="宋体" w:hAnsi="宋体" w:cs="宋体"/>
          <w:b/>
          <w:szCs w:val="21"/>
          <w:highlight w:val="none"/>
        </w:rPr>
      </w:pPr>
      <w:r>
        <w:rPr>
          <w:rFonts w:hint="eastAsia" w:ascii="宋体" w:hAnsi="宋体" w:cs="宋体"/>
          <w:b/>
          <w:szCs w:val="21"/>
          <w:highlight w:val="none"/>
          <w:lang w:bidi="ar"/>
        </w:rPr>
        <w:br w:type="page" w:clear="all"/>
      </w:r>
      <w:r>
        <w:rPr>
          <w:rFonts w:hint="eastAsia" w:ascii="宋体" w:hAnsi="宋体" w:cs="宋体"/>
          <w:b/>
          <w:szCs w:val="21"/>
          <w:highlight w:val="none"/>
          <w:lang w:bidi="ar"/>
        </w:rPr>
        <w:t xml:space="preserve">附件四、 其他工作要求</w:t>
      </w:r>
      <w:r>
        <w:rPr>
          <w:rFonts w:hint="eastAsia" w:ascii="宋体" w:hAnsi="宋体" w:cs="宋体"/>
          <w:b/>
          <w:szCs w:val="21"/>
          <w:highlight w:val="none"/>
        </w:rPr>
      </w:r>
      <w:r/>
    </w:p>
    <w:p>
      <w:pPr>
        <w:pStyle w:val="860"/>
        <w:ind w:firstLine="630"/>
        <w:spacing w:after="120"/>
        <w:rPr>
          <w:rFonts w:hint="eastAsia" w:ascii="宋体" w:hAnsi="宋体" w:cs="宋体"/>
          <w:szCs w:val="21"/>
          <w:highlight w:val="none"/>
        </w:rPr>
      </w:pPr>
      <w:r>
        <w:rPr>
          <w:rFonts w:hint="eastAsia" w:ascii="宋体" w:hAnsi="宋体" w:cs="宋体"/>
          <w:szCs w:val="21"/>
          <w:highlight w:val="none"/>
          <w:lang w:bidi="ar"/>
        </w:rPr>
        <w:t xml:space="preserve">（一）绿化养护项目组成员工作要求</w:t>
      </w:r>
      <w:r>
        <w:rPr>
          <w:rFonts w:hint="eastAsia" w:ascii="宋体" w:hAnsi="宋体" w:cs="宋体"/>
          <w:szCs w:val="21"/>
          <w:highlight w:val="none"/>
        </w:rPr>
      </w:r>
      <w:r/>
    </w:p>
    <w:p>
      <w:pPr>
        <w:pStyle w:val="860"/>
        <w:ind w:left="420" w:firstLine="480"/>
        <w:spacing w:after="120"/>
        <w:rPr>
          <w:rFonts w:hint="eastAsia" w:ascii="宋体" w:hAnsi="宋体" w:cs="宋体"/>
          <w:szCs w:val="21"/>
          <w:highlight w:val="none"/>
        </w:rPr>
      </w:pPr>
      <w:r>
        <w:rPr>
          <w:rFonts w:hint="eastAsia" w:ascii="宋体" w:hAnsi="宋体" w:cs="宋体"/>
          <w:szCs w:val="21"/>
          <w:highlight w:val="none"/>
          <w:lang w:bidi="ar"/>
        </w:rPr>
        <w:t xml:space="preserve">1、未经采购单位同意私自更换绿化养护项目管理人员（项目负责人、资料员），在月度综合得分里一次扣2分，如需特殊原因更换项目组人员，养护单位须提出书面申请并经园管部门审核通过后更换，养护期内如项目组成员不能胜任养护管理工作的，采购单位提出要求更换的，投标人须无条件服从更换（更换的人员不得低于招标要求）；以上每更换一人次处罚1000元，合同期内每类人员累计更换都不得超过2次；未提出书面申请，但事实已更换的，一经查实处罚5000元/次，并按要求完备更换手续。</w:t>
      </w:r>
      <w:r>
        <w:rPr>
          <w:rFonts w:hint="eastAsia" w:ascii="宋体" w:hAnsi="宋体" w:cs="宋体"/>
          <w:szCs w:val="21"/>
          <w:highlight w:val="none"/>
        </w:rPr>
      </w:r>
      <w:r/>
    </w:p>
    <w:p>
      <w:pPr>
        <w:pStyle w:val="860"/>
        <w:ind w:left="420" w:firstLine="480"/>
        <w:spacing w:after="120"/>
        <w:rPr>
          <w:rFonts w:hint="eastAsia" w:ascii="宋体" w:hAnsi="宋体" w:cs="宋体"/>
          <w:szCs w:val="21"/>
          <w:highlight w:val="none"/>
        </w:rPr>
      </w:pPr>
      <w:r>
        <w:rPr>
          <w:rFonts w:hint="eastAsia" w:ascii="宋体" w:hAnsi="宋体" w:cs="宋体"/>
          <w:szCs w:val="21"/>
          <w:highlight w:val="none"/>
          <w:lang w:bidi="ar"/>
        </w:rPr>
        <w:t xml:space="preserve">2、管理部门通知养护项目工作组人员（项目负责人、资料员）参加的会议、培训或现场督查等，养护单位需安排指定人员准时参加，确因故本人不能参加的，须请示甲方经同意后安排其他人员参加，否则按缺席处理；无故缺席，每次扣1000元/人，迟到每次扣200元/人，并视情节轻重给予通报批评。</w:t>
      </w:r>
      <w:r>
        <w:rPr>
          <w:rFonts w:hint="eastAsia" w:ascii="宋体" w:hAnsi="宋体" w:cs="宋体"/>
          <w:szCs w:val="21"/>
          <w:highlight w:val="none"/>
        </w:rPr>
      </w:r>
      <w:r/>
    </w:p>
    <w:p>
      <w:pPr>
        <w:pStyle w:val="860"/>
        <w:ind w:left="420" w:firstLine="480"/>
        <w:spacing w:after="120"/>
        <w:rPr>
          <w:rFonts w:hint="eastAsia" w:ascii="宋体" w:hAnsi="宋体" w:cs="宋体"/>
          <w:szCs w:val="21"/>
          <w:highlight w:val="none"/>
        </w:rPr>
      </w:pPr>
      <w:r>
        <w:rPr>
          <w:rFonts w:hint="eastAsia" w:ascii="宋体" w:hAnsi="宋体" w:cs="宋体"/>
          <w:szCs w:val="21"/>
          <w:highlight w:val="none"/>
          <w:lang w:bidi="ar"/>
        </w:rPr>
        <w:t xml:space="preserve">3、累计内部通报批评3次的可强制清退项目负责人。</w:t>
      </w:r>
      <w:r>
        <w:rPr>
          <w:rFonts w:hint="eastAsia" w:ascii="宋体" w:hAnsi="宋体" w:cs="宋体"/>
          <w:szCs w:val="21"/>
          <w:highlight w:val="none"/>
        </w:rPr>
      </w:r>
      <w:r/>
    </w:p>
    <w:p>
      <w:pPr>
        <w:pStyle w:val="860"/>
        <w:ind w:firstLine="630"/>
        <w:spacing w:after="120"/>
        <w:rPr>
          <w:rFonts w:hint="eastAsia" w:ascii="宋体" w:hAnsi="宋体" w:cs="宋体"/>
          <w:szCs w:val="21"/>
          <w:highlight w:val="none"/>
        </w:rPr>
      </w:pPr>
      <w:r>
        <w:rPr>
          <w:rFonts w:hint="eastAsia" w:ascii="宋体" w:hAnsi="宋体" w:cs="宋体"/>
          <w:szCs w:val="21"/>
          <w:highlight w:val="none"/>
          <w:lang w:bidi="ar"/>
        </w:rPr>
        <w:t xml:space="preserve">（二）现场养护工作要求</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1、按要求配备作业人员；甲方不定期抽查考勤（应使用考勤机，每日上下班各考勤一次，月度考勤表格及记录完整），如有人员缺岗或缺勤，每次从养护费中扣除相关费用。</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2、按要求配备作业人员，在规定的时间内将所有工作人员信息按照甲方要求登记在册，存入台账。</w:t>
      </w:r>
      <w:r>
        <w:rPr>
          <w:rFonts w:hint="eastAsia" w:ascii="宋体" w:hAnsi="宋体" w:cs="宋体"/>
          <w:szCs w:val="21"/>
          <w:highlight w:val="none"/>
        </w:rPr>
      </w:r>
      <w:r/>
    </w:p>
    <w:p>
      <w:pPr>
        <w:pStyle w:val="86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3、每个养护人员工作服按采购单位要求款式，由养护方采购并承担费用。服装每天保持整洁，不敞胸。养护工具、设备、车辆不乱摆（停）放，考核发现着装不符合要求200元/人进行处罚。</w:t>
      </w:r>
      <w:r>
        <w:rPr>
          <w:rFonts w:hint="eastAsia" w:ascii="宋体" w:hAnsi="宋体" w:cs="宋体"/>
          <w:szCs w:val="21"/>
          <w:highlight w:val="none"/>
        </w:rPr>
      </w:r>
      <w:r/>
    </w:p>
    <w:p>
      <w:pPr>
        <w:pStyle w:val="860"/>
        <w:ind w:left="420"/>
        <w:spacing w:after="120"/>
        <w:rPr>
          <w:rFonts w:hint="eastAsia" w:ascii="宋体" w:hAnsi="宋体" w:cs="方正仿宋简体"/>
          <w:bCs/>
          <w:sz w:val="24"/>
          <w:highlight w:val="none"/>
        </w:rPr>
      </w:pPr>
      <w:r>
        <w:rPr>
          <w:rFonts w:hint="eastAsia" w:ascii="宋体" w:hAnsi="宋体" w:cs="方正仿宋简体"/>
          <w:bCs/>
          <w:sz w:val="24"/>
          <w:highlight w:val="none"/>
        </w:rPr>
      </w:r>
      <w:r/>
    </w:p>
    <w:p>
      <w:pPr>
        <w:pStyle w:val="860"/>
        <w:rPr>
          <w:rFonts w:hint="eastAsia" w:ascii="宋体" w:hAnsi="宋体" w:cs="宋体"/>
          <w:b/>
          <w:sz w:val="24"/>
          <w:highlight w:val="none"/>
        </w:rPr>
      </w:pPr>
      <w:r>
        <w:rPr>
          <w:rFonts w:hint="eastAsia" w:ascii="宋体" w:hAnsi="宋体" w:cs="宋体"/>
          <w:b/>
          <w:sz w:val="24"/>
          <w:highlight w:val="none"/>
        </w:rPr>
      </w:r>
      <w:r/>
    </w:p>
    <w:p>
      <w:pPr>
        <w:pStyle w:val="860"/>
        <w:rPr>
          <w:highlight w:val="none"/>
        </w:rPr>
      </w:pPr>
      <w:r>
        <w:rPr>
          <w:highlight w:val="none"/>
        </w:rPr>
      </w:r>
      <w:r/>
    </w:p>
    <w:p>
      <w:pPr>
        <w:pStyle w:val="86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bookmarkStart w:id="30" w:name="_Toc77937830"/>
      <w:r/>
      <w:bookmarkStart w:id="31" w:name="_Toc71360443"/>
      <w:r/>
      <w:bookmarkStart w:id="32" w:name="_Toc77865796"/>
      <w:r>
        <w:rPr>
          <w:rFonts w:hint="eastAsia" w:ascii="宋体" w:hAnsi="宋体" w:cs="宋体"/>
          <w:color w:val="000000"/>
          <w:szCs w:val="21"/>
          <w:highlight w:val="none"/>
        </w:rPr>
      </w:r>
      <w:r/>
    </w:p>
    <w:p>
      <w:pPr>
        <w:pStyle w:val="860"/>
        <w:rPr>
          <w:highlight w:val="none"/>
        </w:rPr>
      </w:pPr>
      <w:r/>
      <w:bookmarkEnd w:id="30"/>
      <w:r/>
      <w:bookmarkEnd w:id="31"/>
      <w:r/>
      <w:bookmarkEnd w:id="32"/>
      <w:r>
        <w:rPr>
          <w:highlight w:val="none"/>
        </w:rPr>
      </w:r>
      <w:r/>
    </w:p>
    <w:p>
      <w:pPr>
        <w:pStyle w:val="860"/>
        <w:ind w:firstLine="3092"/>
        <w:rPr>
          <w:highlight w:val="none"/>
        </w:rPr>
      </w:pPr>
      <w:r/>
      <w:bookmarkStart w:id="33" w:name="_Toc4273"/>
      <w:r>
        <w:rPr>
          <w:rFonts w:hint="eastAsia" w:ascii="Times New Roman" w:hAnsi="Times New Roman" w:cs="宋体"/>
          <w:b/>
          <w:color w:val="000000"/>
          <w:sz w:val="28"/>
          <w:szCs w:val="28"/>
          <w:highlight w:val="none"/>
          <w:lang w:bidi="ar"/>
        </w:rPr>
        <w:br w:type="page" w:clear="all"/>
      </w:r>
      <w:r>
        <w:rPr>
          <w:rFonts w:hint="eastAsia" w:ascii="Times New Roman" w:hAnsi="Times New Roman" w:cs="宋体"/>
          <w:b/>
          <w:color w:val="000000"/>
          <w:sz w:val="28"/>
          <w:szCs w:val="28"/>
          <w:highlight w:val="none"/>
          <w:lang w:val="en-US" w:eastAsia="zh-CN" w:bidi="ar"/>
        </w:rPr>
        <w:t xml:space="preserve">  </w:t>
      </w:r>
      <w:r>
        <w:rPr>
          <w:rFonts w:hint="eastAsia" w:ascii="Times New Roman" w:hAnsi="Times New Roman" w:cs="宋体"/>
          <w:b/>
          <w:color w:val="000000"/>
          <w:sz w:val="28"/>
          <w:szCs w:val="28"/>
          <w:highlight w:val="none"/>
          <w:lang w:bidi="ar"/>
        </w:rPr>
        <w:t xml:space="preserve">第六章评标办法及评分标准</w:t>
      </w:r>
      <w:bookmarkEnd w:id="10"/>
      <w:r/>
      <w:bookmarkEnd w:id="33"/>
      <w:r>
        <w:rPr>
          <w:highlight w:val="none"/>
        </w:rPr>
      </w:r>
      <w:r/>
    </w:p>
    <w:p>
      <w:pPr>
        <w:pStyle w:val="860"/>
        <w:spacing w:line="480" w:lineRule="exact"/>
        <w:tabs>
          <w:tab w:val="left" w:pos="567" w:leader="none"/>
        </w:tabs>
        <w:rPr>
          <w:rFonts w:hint="eastAsia" w:ascii="宋体" w:hAnsi="宋体" w:cs="宋体"/>
          <w:bCs/>
          <w:color w:val="000000"/>
          <w:highlight w:val="none"/>
        </w:rPr>
      </w:pPr>
      <w:r>
        <w:rPr>
          <w:rFonts w:hint="eastAsia" w:ascii="宋体" w:hAnsi="宋体" w:cs="宋体"/>
          <w:bCs/>
          <w:color w:val="000000"/>
          <w:szCs w:val="22"/>
          <w:highlight w:val="none"/>
          <w:lang w:bidi="ar"/>
        </w:rPr>
        <w:t xml:space="preserve">一、评标办法</w:t>
      </w:r>
      <w:r>
        <w:rPr>
          <w:rFonts w:hint="eastAsia" w:ascii="宋体" w:hAnsi="宋体" w:cs="宋体"/>
          <w:bCs/>
          <w:color w:val="000000"/>
          <w:highlight w:val="none"/>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1、本次招标评标采用为综合评分法，即在满足招标文件实质性要求前提下，按照招标文件中规定的评分标准和各项因素进行综合评审后，以评标总得分最高的投标人作为相应标段的中标候选人。</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3、对评委的评分（除价格分外）进行统计汇总，计算出每个投标人的得分，加上价格得分即为每个投标人的综合得分。</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4、如出现评标总得分最高的投标人有两个或两个以上的，以投标报价较低者优先作为该标段中标候选人，如果投标报价也相同的，则由采购人组织以抽签方式确定中标候选人。</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5、针对小微企业、监狱企业及残疾人企业的评审：</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5.1、根据财政部、工业和信息化部关于印发《政府采购促进中小企业发展管理办法》的通知规定：</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（1）本项目属于专门面向中小企业采购。</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（3）本项目采购标的对应的中小企业划分标准所属行业为：其他未列明行业。</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（4）中小企业参加政府采购活动，应当出具《政府采购促进中小企业发展管理办法》附件规定《中小企业声明函》，否则不得享受相关中小企业扶持政策。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（6）若供应商提供的《中小企业声明函》为虚假声明则视同提供虚假材料，按政府采购相关规定处理并报请政府监管部门给予行政处罚。</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5.2、残疾人福利性单位</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5.3、监狱企业</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5.4、如提供虚假声明或相关材料，将按“政府采购法”相关规定处理并由政府监管部门给予处罚。</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6、信用查询：凡经评审小组确认不符合政府采购相关法律法规规定的，将拒绝其参与政府采购活动。</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highlight w:val="none"/>
        </w:rPr>
      </w:pPr>
      <w:r>
        <w:rPr>
          <w:rFonts w:hint="eastAsia" w:ascii="宋体" w:hAnsi="宋体" w:cs="宋体"/>
          <w:bCs/>
          <w:color w:val="000000"/>
          <w:szCs w:val="22"/>
          <w:highlight w:val="none"/>
          <w:lang w:bidi="ar"/>
        </w:rPr>
        <w:t xml:space="preserve"> 6.1、查询时间：投标文件递交截止时间。 </w:t>
      </w:r>
      <w:r>
        <w:rPr>
          <w:rFonts w:hint="eastAsia" w:ascii="宋体" w:hAnsi="宋体" w:cs="宋体"/>
          <w:bCs/>
          <w:color w:val="000000"/>
          <w:highlight w:val="none"/>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6.2、查询渠道：</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cs="宋体"/>
          <w:bCs/>
          <w:color w:val="000000"/>
          <w:szCs w:val="22"/>
          <w:highlight w:val="none"/>
          <w:lang w:bidi="ar"/>
        </w:rPr>
      </w:r>
      <w:r/>
    </w:p>
    <w:p>
      <w:pPr>
        <w:pStyle w:val="860"/>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 6.3、查询证据留存方式：</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  6.4、信用记录使用规则：</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highlight w:val="none"/>
        </w:rPr>
      </w:pPr>
      <w:r>
        <w:rPr>
          <w:rFonts w:hint="eastAsia" w:ascii="宋体" w:hAnsi="宋体" w:cs="宋体"/>
          <w:bCs/>
          <w:color w:val="000000"/>
          <w:szCs w:val="22"/>
          <w:highlight w:val="none"/>
          <w:lang w:bidi="ar"/>
        </w:rPr>
        <w:t xml:space="preserve">  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cs="宋体"/>
          <w:bCs/>
          <w:color w:val="000000"/>
          <w:highlight w:val="none"/>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评分标准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
          <w:color w:val="000000"/>
          <w:szCs w:val="22"/>
          <w:highlight w:val="none"/>
          <w:lang w:bidi="ar"/>
        </w:rPr>
      </w:pPr>
      <w:r>
        <w:rPr>
          <w:rFonts w:hint="eastAsia" w:ascii="宋体" w:hAnsi="宋体" w:cs="宋体"/>
          <w:b/>
          <w:color w:val="000000"/>
          <w:szCs w:val="22"/>
          <w:highlight w:val="none"/>
          <w:lang w:bidi="ar"/>
        </w:rPr>
        <w:t xml:space="preserve">（一）价格分（30分）</w:t>
      </w:r>
      <w:r>
        <w:rPr>
          <w:rFonts w:hint="eastAsia" w:ascii="宋体" w:hAnsi="宋体" w:cs="宋体"/>
          <w:b/>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第一步：报价低于或等于财政预算价格的，为有效报价。超财政预算的报价文件为未实质性响应文件，不参与评审，也不得标。</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第二步：在所有有效报价中满足采购文件要求，且价格最低的报价为评标基准价，其价格分为30分，其他供应商的价格分按照下列公式计算（计算结果四舍五入保留两位小数）报价得分＝（评标基准价/报价）×30%×100</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
          <w:color w:val="000000"/>
          <w:szCs w:val="22"/>
          <w:highlight w:val="none"/>
          <w:lang w:bidi="ar"/>
        </w:rPr>
      </w:pPr>
      <w:r>
        <w:rPr>
          <w:rFonts w:hint="eastAsia" w:ascii="宋体" w:hAnsi="宋体" w:cs="宋体"/>
          <w:b/>
          <w:color w:val="000000"/>
          <w:szCs w:val="22"/>
          <w:highlight w:val="none"/>
          <w:lang w:bidi="ar"/>
        </w:rPr>
        <w:t xml:space="preserve">（二）养护管理技术方案（54分）</w:t>
      </w:r>
      <w:r>
        <w:rPr>
          <w:rFonts w:hint="eastAsia" w:ascii="宋体" w:hAnsi="宋体" w:cs="宋体"/>
          <w:b/>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1、投标单位内部管理制度（8分）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包括组织架构、项目内部养护检查考核制度、自查自纠制度、养护档案管理制度、绿化养护考核细制度、对绿化养护工作的承诺及服务标准等。内容具体全面，可行性强的得8分；内容比较详细、可行性比较强的得4分；内容一般的，可行性一般的得2分；内容简单的可得1分；未提供不得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2、投标单位绿化养护技术方案（8分）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根据采购方招标管养区域，制定养护方案，包括各种植物的养护措施、不良苗木及景观造型苗木的特殊管理、养护计划、环保生态及病虫害防治工作等内容等。内容具体全面，可行性强的得8分；内容比较详细、可行性比较强的得4分；内容一般的，可行性一般的得2分；内容简单的可得1分；未提供不得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3、投标单位针对项目人员管理方案（8分）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包括专业工种人员的配备以及劳动力安排、各工种的日常工作、项目经理管理措施、人员技术培训方案及安全教育、组织管理体系等内容。内容具体全面，可行性强的得8分；内容比较详细、可行性比较强的得4分；内容一般的，可行性一般的得2分；内容简单的可得1分；未提供不得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4、投标单位设备设施作业管理维护方案（8分）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包含设备配置、设备作业管理方案及设备后期维护保养方案等内容。内容具体全面，可行性强的得8分，内容比较详细、可行性比较强的得4分；内容一般的，可行性一般的得2分；内容简单的可得1分；未提供不得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5、安全管理及文明作业施工方案（7分）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包括安全生产责任制、安全生产规章制度和操作规程、养护作业现场落实安全文明生产的保障措施、安全管理及文明施工措施。内容具体全面，可行性强的得7分，内容比较详细、可行性比较强的得4分；内容一般的，可行性一般的得2分；内容简单的可得1分；未提供不得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6、绿化养护应急方案（5分）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包括：110抢险应急预案、抗台防汛等恶劣天气的应急措施及各类迎检保障工作等。内容具体全面，可行性强的，得5分；内容比较详细、可行性比较强的，得2分；内容一般的，可行性一般的得1分；未提供不得分。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7、投标人进退场交接方案措施比较（5分）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方案内容完整，针对性适用性强的，得5分；方案内容比较完整，针对性实用性欠妥得2分；方案简单的得1分；未提供不得分。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8、对绿化养护承包区内保洁管理、对绿化养护内设施的看管及维护措施比较（5分）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内容具体全面，可行性强的，得5分；内容比较详细、可行性比较强的，得2分；内容简单的可得1分；未提供不得分。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（三）企业投入本项目人员要求（7分）</w:t>
      </w:r>
      <w:r>
        <w:rPr>
          <w:rFonts w:hint="eastAsia" w:ascii="宋体" w:hAnsi="宋体" w:cs="宋体"/>
          <w:bCs/>
          <w:color w:val="000000"/>
          <w:szCs w:val="22"/>
          <w:highlight w:val="none"/>
          <w:lang w:bidi="ar"/>
        </w:rPr>
      </w:r>
      <w:r/>
    </w:p>
    <w:p>
      <w:pPr>
        <w:pStyle w:val="860"/>
        <w:ind w:firstLine="315"/>
        <w:spacing w:line="480" w:lineRule="exact"/>
        <w:tabs>
          <w:tab w:val="left" w:pos="567" w:leader="none"/>
        </w:tabs>
        <w:rPr>
          <w:rFonts w:hint="eastAsia" w:ascii="宋体" w:hAnsi="宋体" w:eastAsia="宋体" w:cs="宋体"/>
          <w:bCs/>
          <w:color w:val="000000"/>
          <w:szCs w:val="22"/>
          <w:highlight w:val="none"/>
          <w:lang w:val="en-US" w:eastAsia="zh-CN" w:bidi="ar"/>
        </w:rPr>
      </w:pPr>
      <w:r>
        <w:rPr>
          <w:rFonts w:hint="eastAsia" w:ascii="宋体" w:hAnsi="宋体" w:cs="宋体"/>
          <w:bCs/>
          <w:color w:val="000000"/>
          <w:szCs w:val="22"/>
          <w:highlight w:val="none"/>
          <w:lang w:bidi="ar"/>
        </w:rPr>
        <w:t xml:space="preserve">1、项目经理</w:t>
      </w:r>
      <w:r>
        <w:rPr>
          <w:rFonts w:hint="eastAsia" w:ascii="宋体" w:hAnsi="宋体" w:cs="宋体"/>
          <w:bCs/>
          <w:color w:val="000000"/>
          <w:szCs w:val="22"/>
          <w:highlight w:val="none"/>
          <w:lang w:bidi="ar"/>
        </w:rPr>
        <w:t xml:space="preserve">（1</w:t>
      </w:r>
      <w:r>
        <w:rPr>
          <w:rFonts w:hint="eastAsia" w:ascii="宋体" w:hAnsi="宋体" w:cs="宋体"/>
          <w:bCs/>
          <w:color w:val="000000"/>
          <w:szCs w:val="22"/>
          <w:highlight w:val="none"/>
          <w:lang w:bidi="ar"/>
        </w:rPr>
        <w:t xml:space="preserve">名</w:t>
      </w:r>
      <w:r>
        <w:rPr>
          <w:rFonts w:hint="eastAsia" w:ascii="宋体" w:hAnsi="宋体" w:cs="宋体"/>
          <w:bCs/>
          <w:color w:val="000000"/>
          <w:szCs w:val="22"/>
          <w:highlight w:val="none"/>
          <w:lang w:bidi="ar"/>
        </w:rPr>
        <w:t xml:space="preserve">）</w:t>
      </w:r>
      <w:r>
        <w:rPr>
          <w:rFonts w:hint="eastAsia" w:ascii="宋体" w:hAnsi="宋体" w:cs="宋体"/>
          <w:bCs/>
          <w:color w:val="000000"/>
          <w:szCs w:val="22"/>
          <w:highlight w:val="none"/>
          <w:lang w:bidi="ar"/>
        </w:rPr>
        <w:t xml:space="preserve">：具有园林绿化及相关专业本科及以上学历得1分，具有园林绿化及相关专业高级及以</w:t>
      </w:r>
      <w:r>
        <w:rPr>
          <w:rFonts w:hint="eastAsia" w:ascii="宋体" w:hAnsi="宋体" w:cs="宋体"/>
          <w:bCs/>
          <w:color w:val="000000"/>
          <w:szCs w:val="22"/>
          <w:highlight w:val="none"/>
          <w:lang w:bidi="ar"/>
        </w:rPr>
        <w:t xml:space="preserve">上工程师职称证得1分。最高2分。</w:t>
      </w:r>
      <w:r>
        <w:rPr>
          <w:rFonts w:hint="eastAsia" w:ascii="宋体" w:hAnsi="宋体" w:cs="宋体"/>
          <w:bCs/>
          <w:color w:val="000000"/>
          <w:szCs w:val="22"/>
          <w:highlight w:val="none"/>
          <w:lang w:val="en-US" w:eastAsia="zh-CN" w:bidi="ar"/>
        </w:rPr>
        <w:tab/>
      </w:r>
      <w:r>
        <w:rPr>
          <w:rFonts w:hint="eastAsia" w:ascii="宋体" w:hAnsi="宋体" w:eastAsia="宋体" w:cs="宋体"/>
          <w:bCs/>
          <w:color w:val="000000"/>
          <w:szCs w:val="22"/>
          <w:highlight w:val="none"/>
          <w:lang w:val="en-US" w:eastAsia="zh-CN" w:bidi="ar"/>
        </w:rPr>
      </w:r>
      <w:r/>
    </w:p>
    <w:p>
      <w:pPr>
        <w:pStyle w:val="860"/>
        <w:ind w:firstLine="31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2、技术负责人</w:t>
      </w:r>
      <w:r>
        <w:rPr>
          <w:rFonts w:hint="eastAsia" w:ascii="宋体" w:hAnsi="宋体" w:cs="宋体"/>
          <w:bCs/>
          <w:color w:val="000000"/>
          <w:szCs w:val="22"/>
          <w:highlight w:val="none"/>
          <w:lang w:bidi="ar"/>
        </w:rPr>
        <w:t xml:space="preserve">（3</w:t>
      </w:r>
      <w:r>
        <w:rPr>
          <w:rFonts w:hint="eastAsia" w:ascii="宋体" w:hAnsi="宋体" w:cs="宋体"/>
          <w:bCs/>
          <w:color w:val="000000"/>
          <w:szCs w:val="22"/>
          <w:highlight w:val="none"/>
          <w:lang w:bidi="ar"/>
        </w:rPr>
        <w:t xml:space="preserve">名</w:t>
      </w:r>
      <w:r>
        <w:rPr>
          <w:rFonts w:hint="eastAsia" w:ascii="宋体" w:hAnsi="宋体" w:cs="宋体"/>
          <w:bCs/>
          <w:color w:val="000000"/>
          <w:szCs w:val="22"/>
          <w:highlight w:val="none"/>
          <w:lang w:bidi="ar"/>
        </w:rPr>
        <w:t xml:space="preserve">）</w:t>
      </w:r>
      <w:r>
        <w:rPr>
          <w:rFonts w:hint="eastAsia" w:ascii="宋体" w:hAnsi="宋体" w:cs="宋体"/>
          <w:bCs/>
          <w:color w:val="000000"/>
          <w:szCs w:val="22"/>
          <w:highlight w:val="none"/>
          <w:lang w:bidi="ar"/>
        </w:rPr>
        <w:t xml:space="preserve">：具有园林绿化及相关专业本科及以上学历得0.5分，具有园林绿化及相关专业中级及以上职称证的得0.5分。最高2分。</w:t>
      </w:r>
      <w:r>
        <w:rPr>
          <w:rFonts w:hint="eastAsia" w:ascii="宋体" w:hAnsi="宋体" w:cs="宋体"/>
          <w:bCs/>
          <w:color w:val="000000"/>
          <w:szCs w:val="22"/>
          <w:highlight w:val="none"/>
          <w:lang w:bidi="ar"/>
        </w:rPr>
      </w:r>
      <w:r/>
    </w:p>
    <w:p>
      <w:pPr>
        <w:pStyle w:val="860"/>
        <w:ind w:firstLine="31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3、资料员</w:t>
      </w:r>
      <w:r>
        <w:rPr>
          <w:rFonts w:hint="eastAsia" w:ascii="宋体" w:hAnsi="宋体" w:cs="宋体"/>
          <w:bCs/>
          <w:color w:val="000000"/>
          <w:szCs w:val="22"/>
          <w:highlight w:val="none"/>
          <w:lang w:bidi="ar"/>
        </w:rPr>
        <w:t xml:space="preserve">（1</w:t>
      </w:r>
      <w:r>
        <w:rPr>
          <w:rFonts w:hint="eastAsia" w:ascii="宋体" w:hAnsi="宋体" w:cs="宋体"/>
          <w:bCs/>
          <w:color w:val="000000"/>
          <w:szCs w:val="22"/>
          <w:highlight w:val="none"/>
          <w:lang w:bidi="ar"/>
        </w:rPr>
        <w:t xml:space="preserve">名</w:t>
      </w:r>
      <w:r>
        <w:rPr>
          <w:rFonts w:hint="eastAsia" w:ascii="宋体" w:hAnsi="宋体" w:cs="宋体"/>
          <w:bCs/>
          <w:color w:val="000000"/>
          <w:szCs w:val="22"/>
          <w:highlight w:val="none"/>
          <w:lang w:bidi="ar"/>
        </w:rPr>
        <w:t xml:space="preserve">）</w:t>
      </w:r>
      <w:r>
        <w:rPr>
          <w:rFonts w:hint="eastAsia" w:ascii="宋体" w:hAnsi="宋体" w:cs="宋体"/>
          <w:bCs/>
          <w:color w:val="000000"/>
          <w:szCs w:val="22"/>
          <w:highlight w:val="none"/>
          <w:lang w:bidi="ar"/>
        </w:rPr>
        <w:t xml:space="preserve">：具有资料员岗位证书得0.5分，具有园林绿化及相关专业初级及以上职称证的得0.5分。最高1分。</w:t>
      </w:r>
      <w:r>
        <w:rPr>
          <w:rFonts w:hint="eastAsia" w:ascii="宋体" w:hAnsi="宋体" w:cs="宋体"/>
          <w:bCs/>
          <w:color w:val="000000"/>
          <w:szCs w:val="22"/>
          <w:highlight w:val="none"/>
          <w:lang w:bidi="ar"/>
        </w:rPr>
      </w:r>
      <w:r/>
    </w:p>
    <w:p>
      <w:pPr>
        <w:pStyle w:val="860"/>
        <w:ind w:firstLine="31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4、工人（除</w:t>
      </w:r>
      <w:r>
        <w:rPr>
          <w:rFonts w:hint="eastAsia" w:ascii="宋体" w:hAnsi="宋体" w:cs="宋体"/>
          <w:bCs/>
          <w:color w:val="000000"/>
          <w:szCs w:val="22"/>
          <w:highlight w:val="none"/>
          <w:lang w:val="en-US" w:eastAsia="zh-CN" w:bidi="ar"/>
        </w:rPr>
        <w:t xml:space="preserve">以上</w:t>
      </w:r>
      <w:r>
        <w:rPr>
          <w:rFonts w:hint="eastAsia" w:ascii="宋体" w:hAnsi="宋体" w:cs="宋体"/>
          <w:bCs/>
          <w:color w:val="000000"/>
          <w:szCs w:val="22"/>
          <w:highlight w:val="none"/>
          <w:lang w:bidi="ar"/>
        </w:rPr>
        <w:t xml:space="preserve">管理人员）中，具有中级及以上植保工证书的1人得1分，最高得2分。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（以上1-4项人员需提供证书及投标截止时间当月或上月响应单位为其缴纳的社保证明扫描件，不提供相关证明不得分）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（四）投标单位业绩比较（3分）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1、投标单位类似业绩（3分）：每提供一份合同得0.5分,最高为3分。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注：&lt;1&gt;类似业绩是指2021年1月1日（以合同签订时间为准）至今履约的公共绿地绿化专业养护项目。</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&lt;2&gt;投标文件中提供有效合同扫描件、</w:t>
      </w:r>
      <w:r>
        <w:rPr>
          <w:rFonts w:hint="eastAsia" w:ascii="宋体" w:hAnsi="宋体" w:cs="宋体"/>
          <w:bCs/>
          <w:color w:val="000000"/>
          <w:szCs w:val="21"/>
          <w:highlight w:val="none"/>
          <w:lang w:bidi="ar"/>
        </w:rPr>
        <w:t xml:space="preserve">合同期内任意一张</w:t>
      </w:r>
      <w:r>
        <w:rPr>
          <w:rFonts w:hint="eastAsia" w:ascii="宋体" w:hAnsi="宋体" w:cs="宋体"/>
          <w:bCs/>
          <w:color w:val="000000"/>
          <w:szCs w:val="22"/>
          <w:highlight w:val="none"/>
          <w:lang w:bidi="ar"/>
        </w:rPr>
        <w:t xml:space="preserve">该项目的发票扫描件；未提供以上有效资料的该项不得分。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lt;3&gt;若该业绩非单纯的公共绿地绿化专业养护项目，或根据项目名称、合同无法辨别其服务内容但实际上包含公共绿地绿化专业养护内容，且出具甲方加盖鲜章的工作量清单中能体现公共绿地绿化专业养护内容的，则该业绩可以作为评分依据，否则该业绩不予认可。</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（五）投标单位养护车辆情况比较（2分）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1、洒水车，最高0.5分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核定载质量≥8吨的，在满足基本要求上每增加一辆车辆：自有或租赁或承诺的得0.5分，最高0.5分。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2、登高车, 最高0.5分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在满足基本要求上每增加一辆登高车：自有或租赁或承诺的得0.5分，最高0.5分。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bookmarkStart w:id="34" w:name="OLE_LINK1"/>
      <w:r>
        <w:rPr>
          <w:rFonts w:hint="eastAsia" w:ascii="宋体" w:hAnsi="宋体" w:cs="宋体"/>
          <w:bCs/>
          <w:color w:val="000000"/>
          <w:szCs w:val="22"/>
          <w:highlight w:val="none"/>
          <w:lang w:bidi="ar"/>
        </w:rPr>
        <w:t xml:space="preserve">3、清运卡车, 最高1分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bookmarkEnd w:id="34"/>
      <w:r>
        <w:rPr>
          <w:rFonts w:hint="eastAsia" w:ascii="宋体" w:hAnsi="宋体" w:cs="宋体"/>
          <w:bCs/>
          <w:color w:val="000000"/>
          <w:szCs w:val="22"/>
          <w:highlight w:val="none"/>
          <w:lang w:bidi="ar"/>
        </w:rPr>
        <w:t xml:space="preserve">在满足基本要求上每增加一辆核定载质量≥1.5吨的车辆：自有或租赁或承诺的得0.5分，最高1分。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注：车辆设备自有的，在投标文件中提供上述车辆行驶证、机动车登记证书、车辆购买发票、有效期内的交强险保单的扫描件及车辆近期、近距离拍摄照片； 车辆租赁的，除上述信息外还需提供租赁合同扫描件。若承诺中标后配备的须附承诺书（盖单位红章彩色扫描件）。</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（六）投标人其他实力比较（4分）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1、投标人认证比较：投标人具有有效期内的ISO质量体系认证、环境管理体系认证、职业健康安全体系认证（证书覆盖类别需与本项目关联），有一个得0.5分，最高1.5分。提供证书彩色扫描件及该证书在中国国家认证认可监督管理委员会网站http://www.cnca.gov.cn/上查询的页面截图。</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2"/>
          <w:highlight w:val="none"/>
          <w:lang w:bidi="ar"/>
        </w:rPr>
      </w:pPr>
      <w:r>
        <w:rPr>
          <w:rFonts w:hint="eastAsia" w:ascii="宋体" w:hAnsi="宋体" w:cs="宋体"/>
          <w:bCs/>
          <w:color w:val="000000"/>
          <w:szCs w:val="22"/>
          <w:highlight w:val="none"/>
          <w:lang w:bidi="ar"/>
        </w:rPr>
        <w:t xml:space="preserve">2、企业2021年至今获得劳动关系和谐企业的得0.5分，最高0.5分。</w:t>
      </w:r>
      <w:r>
        <w:rPr>
          <w:rFonts w:hint="eastAsia" w:ascii="宋体" w:hAnsi="宋体" w:cs="宋体"/>
          <w:bCs/>
          <w:color w:val="000000"/>
          <w:szCs w:val="22"/>
          <w:highlight w:val="none"/>
          <w:lang w:bidi="ar"/>
        </w:rPr>
      </w:r>
      <w:r/>
    </w:p>
    <w:p>
      <w:pPr>
        <w:pStyle w:val="860"/>
        <w:ind w:firstLine="105"/>
        <w:spacing w:line="480" w:lineRule="exact"/>
        <w:tabs>
          <w:tab w:val="left" w:pos="567" w:leader="none"/>
        </w:tabs>
        <w:rPr>
          <w:rFonts w:hint="eastAsia" w:ascii="宋体" w:hAnsi="宋体" w:cs="宋体"/>
          <w:bCs/>
          <w:color w:val="000000"/>
          <w:szCs w:val="21"/>
          <w:highlight w:val="none"/>
          <w:lang w:bidi="ar"/>
        </w:rPr>
      </w:pPr>
      <w:r>
        <w:rPr>
          <w:rFonts w:hint="eastAsia" w:ascii="宋体" w:hAnsi="宋体" w:cs="宋体"/>
          <w:bCs/>
          <w:color w:val="000000"/>
          <w:szCs w:val="22"/>
          <w:highlight w:val="none"/>
          <w:lang w:bidi="ar"/>
        </w:rPr>
        <w:t xml:space="preserve">3、企业2021年至今获得过区级政府部门颁发的绿化相关奖项荣誉，每提供一个得0.5分，市级及以上政府部门颁发的绿化相关奖项荣誉，每提供一个得1分，最高得2分。提供证书扫描件，不提供相关证明不得分。</w:t>
      </w:r>
      <w:r>
        <w:rPr>
          <w:rFonts w:hint="eastAsia" w:ascii="宋体" w:hAnsi="宋体" w:cs="宋体"/>
          <w:bCs/>
          <w:color w:val="000000"/>
          <w:szCs w:val="21"/>
          <w:highlight w:val="none"/>
          <w:lang w:bidi="ar"/>
        </w:rPr>
      </w:r>
      <w:r/>
    </w:p>
    <w:p>
      <w:pPr>
        <w:pStyle w:val="860"/>
        <w:ind w:firstLine="211"/>
        <w:spacing w:line="360" w:lineRule="auto"/>
        <w:rPr>
          <w:rFonts w:hint="eastAsia" w:ascii="宋体" w:hAnsi="宋体" w:cs="宋体"/>
          <w:bCs/>
          <w:color w:val="000000"/>
          <w:szCs w:val="21"/>
          <w:highlight w:val="none"/>
          <w:lang w:bidi="ar"/>
        </w:rPr>
      </w:pPr>
      <w:r>
        <w:rPr>
          <w:rFonts w:hint="eastAsia" w:ascii="宋体" w:hAnsi="宋体" w:cs="宋体"/>
          <w:b/>
          <w:color w:val="ff0000"/>
          <w:szCs w:val="21"/>
          <w:highlight w:val="none"/>
          <w:lang w:bidi="ar"/>
        </w:rPr>
        <w:t xml:space="preserve">注：1、“园林绿化及相关专业”指：与园林绿化工程施工及养护管理相关的专业，包括园林（含园林植物、风景园林、园林绿化等）、园艺、植物（含植保、森保等）等专业，如职称上无专业类型，以毕业证书或职称评审表上专业类型为准。</w:t>
      </w:r>
      <w:r>
        <w:rPr>
          <w:rFonts w:hint="eastAsia" w:ascii="宋体" w:hAnsi="宋体" w:cs="宋体"/>
          <w:bCs/>
          <w:color w:val="000000"/>
          <w:szCs w:val="21"/>
          <w:highlight w:val="none"/>
          <w:lang w:bidi="ar"/>
        </w:rPr>
      </w:r>
      <w:r/>
    </w:p>
    <w:p>
      <w:pPr>
        <w:pStyle w:val="860"/>
        <w:ind w:firstLine="21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说明：投标单位必须保证全部投标资料的真实性，如有虚假或对采购文件所要求说明的情况故意隐瞒或虚报，视为不实质性响应采购文件，为无效投标。已中标的将取消中标（成交）资格，并按《中华人民共和国政府采购法》第七十七条“提供虚假材料谋取中标、成交”相关处理办法处理。</w:t>
      </w:r>
      <w:r>
        <w:rPr>
          <w:rFonts w:hint="eastAsia" w:ascii="宋体" w:hAnsi="宋体" w:cs="宋体"/>
          <w:bCs/>
          <w:color w:val="000000"/>
          <w:szCs w:val="21"/>
          <w:highlight w:val="none"/>
        </w:rPr>
      </w:r>
      <w:r/>
    </w:p>
    <w:p>
      <w:pPr>
        <w:pStyle w:val="860"/>
        <w:ind w:firstLine="200"/>
        <w:spacing w:line="360" w:lineRule="auto"/>
        <w:widowControl/>
        <w:rPr>
          <w:rFonts w:hint="eastAsia" w:ascii="宋体" w:hAnsi="宋体" w:cs="宋体"/>
          <w:color w:val="000000"/>
          <w:szCs w:val="21"/>
          <w:highlight w:val="none"/>
          <w:lang w:bidi="ar"/>
        </w:rPr>
      </w:pPr>
      <w:r>
        <w:rPr>
          <w:rFonts w:hint="eastAsia" w:ascii="宋体" w:hAnsi="宋体" w:cs="宋体"/>
          <w:szCs w:val="21"/>
          <w:highlight w:val="none"/>
          <w:lang w:bidi="ar"/>
        </w:rPr>
        <w:t xml:space="preserve">                                                                          </w:t>
      </w:r>
      <w:r>
        <w:rPr>
          <w:rFonts w:hint="eastAsia" w:ascii="宋体" w:hAnsi="宋体" w:cs="宋体"/>
          <w:color w:val="000000"/>
          <w:szCs w:val="21"/>
          <w:highlight w:val="none"/>
          <w:lang w:bidi="ar"/>
        </w:rPr>
        <w:t xml:space="preserve">（全文完）</w:t>
      </w:r>
      <w:r/>
    </w:p>
    <w:sectPr>
      <w:footerReference w:type="default" r:id="rId9"/>
      <w:footnotePr/>
      <w:endnotePr/>
      <w:type w:val="nextPage"/>
      <w:pgSz w:w="11906" w:h="16838" w:orient="portrait"/>
      <w:pgMar w:top="600" w:right="1133" w:bottom="851" w:left="856"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Cambria">
    <w:panose1 w:val="02040503050406030204"/>
  </w:font>
  <w:font w:name="楷体_GB2312">
    <w:panose1 w:val="02010609060101010101"/>
  </w:font>
  <w:font w:name="Courier New">
    <w:panose1 w:val="02070309020205020404"/>
  </w:font>
  <w:font w:name="等线 Light">
    <w:panose1 w:val="02010600030101010101"/>
  </w:font>
  <w:font w:name="黑体">
    <w:panose1 w:val="02010609060101010101"/>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860"/>
        <w:ind w:left="360" w:hanging="360"/>
      </w:p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1">
    <w:multiLevelType w:val="hybridMultilevel"/>
    <w:lvl w:ilvl="0">
      <w:start w:val="1"/>
      <w:numFmt w:val="decimal"/>
      <w:isLgl w:val="false"/>
      <w:suff w:val="nothing"/>
      <w:lvlText w:val="（%1）"/>
      <w:lvlJc w:val="left"/>
      <w:pPr>
        <w:pStyle w:val="860"/>
        <w:ind w:left="0" w:firstLine="0"/>
      </w:pPr>
    </w:lvl>
    <w:lvl w:ilvl="1">
      <w:start w:val="1"/>
      <w:numFmt w:val="decimal"/>
      <w:isLgl w:val="false"/>
      <w:suff w:val="tab"/>
      <w:lvlText w:val="%2."/>
      <w:lvlJc w:val="left"/>
      <w:pPr>
        <w:pStyle w:val="860"/>
        <w:ind w:left="1440" w:hanging="360"/>
        <w:tabs>
          <w:tab w:val="num" w:pos="1440" w:leader="none"/>
        </w:tabs>
      </w:pPr>
    </w:lvl>
    <w:lvl w:ilvl="2">
      <w:start w:val="1"/>
      <w:numFmt w:val="decimal"/>
      <w:isLgl w:val="false"/>
      <w:suff w:val="tab"/>
      <w:lvlText w:val="%3."/>
      <w:lvlJc w:val="left"/>
      <w:pPr>
        <w:pStyle w:val="860"/>
        <w:ind w:left="2160" w:hanging="360"/>
        <w:tabs>
          <w:tab w:val="num" w:pos="2160" w:leader="none"/>
        </w:tabs>
      </w:pPr>
    </w:lvl>
    <w:lvl w:ilvl="3">
      <w:start w:val="1"/>
      <w:numFmt w:val="decimal"/>
      <w:isLgl w:val="false"/>
      <w:suff w:val="tab"/>
      <w:lvlText w:val="%4."/>
      <w:lvlJc w:val="left"/>
      <w:pPr>
        <w:pStyle w:val="860"/>
        <w:ind w:left="2880" w:hanging="360"/>
        <w:tabs>
          <w:tab w:val="num" w:pos="2880" w:leader="none"/>
        </w:tabs>
      </w:pPr>
    </w:lvl>
    <w:lvl w:ilvl="4">
      <w:start w:val="1"/>
      <w:numFmt w:val="decimal"/>
      <w:isLgl w:val="false"/>
      <w:suff w:val="tab"/>
      <w:lvlText w:val="%5."/>
      <w:lvlJc w:val="left"/>
      <w:pPr>
        <w:pStyle w:val="860"/>
        <w:ind w:left="3600" w:hanging="360"/>
        <w:tabs>
          <w:tab w:val="num" w:pos="3600" w:leader="none"/>
        </w:tabs>
      </w:pPr>
    </w:lvl>
    <w:lvl w:ilvl="5">
      <w:start w:val="1"/>
      <w:numFmt w:val="decimal"/>
      <w:isLgl w:val="false"/>
      <w:suff w:val="tab"/>
      <w:lvlText w:val="%6."/>
      <w:lvlJc w:val="left"/>
      <w:pPr>
        <w:pStyle w:val="860"/>
        <w:ind w:left="4320" w:hanging="360"/>
        <w:tabs>
          <w:tab w:val="num" w:pos="4320" w:leader="none"/>
        </w:tabs>
      </w:pPr>
    </w:lvl>
    <w:lvl w:ilvl="6">
      <w:start w:val="1"/>
      <w:numFmt w:val="decimal"/>
      <w:isLgl w:val="false"/>
      <w:suff w:val="tab"/>
      <w:lvlText w:val="%7."/>
      <w:lvlJc w:val="left"/>
      <w:pPr>
        <w:pStyle w:val="860"/>
        <w:ind w:left="5040" w:hanging="360"/>
        <w:tabs>
          <w:tab w:val="num" w:pos="5040" w:leader="none"/>
        </w:tabs>
      </w:pPr>
    </w:lvl>
    <w:lvl w:ilvl="7">
      <w:start w:val="1"/>
      <w:numFmt w:val="decimal"/>
      <w:isLgl w:val="false"/>
      <w:suff w:val="tab"/>
      <w:lvlText w:val="%8."/>
      <w:lvlJc w:val="left"/>
      <w:pPr>
        <w:pStyle w:val="860"/>
        <w:ind w:left="5760" w:hanging="360"/>
        <w:tabs>
          <w:tab w:val="num" w:pos="5760" w:leader="none"/>
        </w:tabs>
      </w:pPr>
    </w:lvl>
    <w:lvl w:ilvl="8">
      <w:start w:val="1"/>
      <w:numFmt w:val="decimal"/>
      <w:isLgl w:val="false"/>
      <w:suff w:val="tab"/>
      <w:lvlText w:val="%9."/>
      <w:lvlJc w:val="left"/>
      <w:pPr>
        <w:pStyle w:val="860"/>
        <w:ind w:left="6480" w:hanging="360"/>
        <w:tabs>
          <w:tab w:val="num" w:pos="6480" w:leader="none"/>
        </w:tabs>
      </w:pPr>
    </w:lvl>
  </w:abstractNum>
  <w:abstractNum w:abstractNumId="2">
    <w:multiLevelType w:val="hybridMultilevel"/>
    <w:lvl w:ilvl="0">
      <w:start w:val="1"/>
      <w:numFmt w:val="decimal"/>
      <w:isLgl w:val="false"/>
      <w:suff w:val="tab"/>
      <w:lvlText w:val="%1."/>
      <w:lvlJc w:val="left"/>
      <w:pPr>
        <w:pStyle w:val="860"/>
        <w:ind w:left="425" w:hanging="425"/>
      </w:pPr>
    </w:lvl>
    <w:lvl w:ilvl="1">
      <w:start w:val="1"/>
      <w:numFmt w:val="decimal"/>
      <w:isLgl w:val="false"/>
      <w:suff w:val="tab"/>
      <w:lvlText w:val="%2."/>
      <w:lvlJc w:val="left"/>
      <w:pPr>
        <w:pStyle w:val="860"/>
        <w:ind w:left="1440" w:hanging="360"/>
        <w:tabs>
          <w:tab w:val="num" w:pos="1440" w:leader="none"/>
        </w:tabs>
      </w:pPr>
    </w:lvl>
    <w:lvl w:ilvl="2">
      <w:start w:val="1"/>
      <w:numFmt w:val="decimal"/>
      <w:isLgl w:val="false"/>
      <w:suff w:val="tab"/>
      <w:lvlText w:val="%3."/>
      <w:lvlJc w:val="left"/>
      <w:pPr>
        <w:pStyle w:val="860"/>
        <w:ind w:left="2160" w:hanging="360"/>
        <w:tabs>
          <w:tab w:val="num" w:pos="2160" w:leader="none"/>
        </w:tabs>
      </w:pPr>
    </w:lvl>
    <w:lvl w:ilvl="3">
      <w:start w:val="1"/>
      <w:numFmt w:val="decimal"/>
      <w:isLgl w:val="false"/>
      <w:suff w:val="tab"/>
      <w:lvlText w:val="%4."/>
      <w:lvlJc w:val="left"/>
      <w:pPr>
        <w:pStyle w:val="860"/>
        <w:ind w:left="2880" w:hanging="360"/>
        <w:tabs>
          <w:tab w:val="num" w:pos="2880" w:leader="none"/>
        </w:tabs>
      </w:pPr>
    </w:lvl>
    <w:lvl w:ilvl="4">
      <w:start w:val="1"/>
      <w:numFmt w:val="decimal"/>
      <w:isLgl w:val="false"/>
      <w:suff w:val="tab"/>
      <w:lvlText w:val="%5."/>
      <w:lvlJc w:val="left"/>
      <w:pPr>
        <w:pStyle w:val="860"/>
        <w:ind w:left="3600" w:hanging="360"/>
        <w:tabs>
          <w:tab w:val="num" w:pos="3600" w:leader="none"/>
        </w:tabs>
      </w:pPr>
    </w:lvl>
    <w:lvl w:ilvl="5">
      <w:start w:val="1"/>
      <w:numFmt w:val="decimal"/>
      <w:isLgl w:val="false"/>
      <w:suff w:val="tab"/>
      <w:lvlText w:val="%6."/>
      <w:lvlJc w:val="left"/>
      <w:pPr>
        <w:pStyle w:val="860"/>
        <w:ind w:left="4320" w:hanging="360"/>
        <w:tabs>
          <w:tab w:val="num" w:pos="4320" w:leader="none"/>
        </w:tabs>
      </w:pPr>
    </w:lvl>
    <w:lvl w:ilvl="6">
      <w:start w:val="1"/>
      <w:numFmt w:val="decimal"/>
      <w:isLgl w:val="false"/>
      <w:suff w:val="tab"/>
      <w:lvlText w:val="%7."/>
      <w:lvlJc w:val="left"/>
      <w:pPr>
        <w:pStyle w:val="860"/>
        <w:ind w:left="5040" w:hanging="360"/>
        <w:tabs>
          <w:tab w:val="num" w:pos="5040" w:leader="none"/>
        </w:tabs>
      </w:pPr>
    </w:lvl>
    <w:lvl w:ilvl="7">
      <w:start w:val="1"/>
      <w:numFmt w:val="decimal"/>
      <w:isLgl w:val="false"/>
      <w:suff w:val="tab"/>
      <w:lvlText w:val="%8."/>
      <w:lvlJc w:val="left"/>
      <w:pPr>
        <w:pStyle w:val="860"/>
        <w:ind w:left="5760" w:hanging="360"/>
        <w:tabs>
          <w:tab w:val="num" w:pos="5760" w:leader="none"/>
        </w:tabs>
      </w:pPr>
    </w:lvl>
    <w:lvl w:ilvl="8">
      <w:start w:val="1"/>
      <w:numFmt w:val="decimal"/>
      <w:isLgl w:val="false"/>
      <w:suff w:val="tab"/>
      <w:lvlText w:val="%9."/>
      <w:lvlJc w:val="left"/>
      <w:pPr>
        <w:pStyle w:val="860"/>
        <w:ind w:left="6480" w:hanging="360"/>
        <w:tabs>
          <w:tab w:val="num" w:pos="6480" w:leader="none"/>
        </w:tabs>
      </w:pPr>
    </w:lvl>
  </w:abstractNum>
  <w:abstractNum w:abstractNumId="3">
    <w:multiLevelType w:val="hybridMultilevel"/>
    <w:lvl w:ilvl="0">
      <w:start w:val="3"/>
      <w:numFmt w:val="decimal"/>
      <w:isLgl w:val="false"/>
      <w:suff w:val="nothing"/>
      <w:lvlText w:val="%1、"/>
      <w:lvlJc w:val="left"/>
      <w:pPr>
        <w:pStyle w:val="860"/>
        <w:ind w:left="0" w:firstLine="0"/>
      </w:pPr>
    </w:lvl>
    <w:lvl w:ilvl="1">
      <w:start w:val="1"/>
      <w:numFmt w:val="decimal"/>
      <w:isLgl w:val="false"/>
      <w:suff w:val="tab"/>
      <w:lvlText w:val="%2."/>
      <w:lvlJc w:val="left"/>
      <w:pPr>
        <w:pStyle w:val="860"/>
        <w:ind w:left="1440" w:hanging="360"/>
        <w:tabs>
          <w:tab w:val="num" w:pos="1440" w:leader="none"/>
        </w:tabs>
      </w:pPr>
    </w:lvl>
    <w:lvl w:ilvl="2">
      <w:start w:val="1"/>
      <w:numFmt w:val="decimal"/>
      <w:isLgl w:val="false"/>
      <w:suff w:val="tab"/>
      <w:lvlText w:val="%3."/>
      <w:lvlJc w:val="left"/>
      <w:pPr>
        <w:pStyle w:val="860"/>
        <w:ind w:left="2160" w:hanging="360"/>
        <w:tabs>
          <w:tab w:val="num" w:pos="2160" w:leader="none"/>
        </w:tabs>
      </w:pPr>
    </w:lvl>
    <w:lvl w:ilvl="3">
      <w:start w:val="1"/>
      <w:numFmt w:val="decimal"/>
      <w:isLgl w:val="false"/>
      <w:suff w:val="tab"/>
      <w:lvlText w:val="%4."/>
      <w:lvlJc w:val="left"/>
      <w:pPr>
        <w:pStyle w:val="860"/>
        <w:ind w:left="2880" w:hanging="360"/>
        <w:tabs>
          <w:tab w:val="num" w:pos="2880" w:leader="none"/>
        </w:tabs>
      </w:pPr>
    </w:lvl>
    <w:lvl w:ilvl="4">
      <w:start w:val="1"/>
      <w:numFmt w:val="decimal"/>
      <w:isLgl w:val="false"/>
      <w:suff w:val="tab"/>
      <w:lvlText w:val="%5."/>
      <w:lvlJc w:val="left"/>
      <w:pPr>
        <w:pStyle w:val="860"/>
        <w:ind w:left="3600" w:hanging="360"/>
        <w:tabs>
          <w:tab w:val="num" w:pos="3600" w:leader="none"/>
        </w:tabs>
      </w:pPr>
    </w:lvl>
    <w:lvl w:ilvl="5">
      <w:start w:val="1"/>
      <w:numFmt w:val="decimal"/>
      <w:isLgl w:val="false"/>
      <w:suff w:val="tab"/>
      <w:lvlText w:val="%6."/>
      <w:lvlJc w:val="left"/>
      <w:pPr>
        <w:pStyle w:val="860"/>
        <w:ind w:left="4320" w:hanging="360"/>
        <w:tabs>
          <w:tab w:val="num" w:pos="4320" w:leader="none"/>
        </w:tabs>
      </w:pPr>
    </w:lvl>
    <w:lvl w:ilvl="6">
      <w:start w:val="1"/>
      <w:numFmt w:val="decimal"/>
      <w:isLgl w:val="false"/>
      <w:suff w:val="tab"/>
      <w:lvlText w:val="%7."/>
      <w:lvlJc w:val="left"/>
      <w:pPr>
        <w:pStyle w:val="860"/>
        <w:ind w:left="5040" w:hanging="360"/>
        <w:tabs>
          <w:tab w:val="num" w:pos="5040" w:leader="none"/>
        </w:tabs>
      </w:pPr>
    </w:lvl>
    <w:lvl w:ilvl="7">
      <w:start w:val="1"/>
      <w:numFmt w:val="decimal"/>
      <w:isLgl w:val="false"/>
      <w:suff w:val="tab"/>
      <w:lvlText w:val="%8."/>
      <w:lvlJc w:val="left"/>
      <w:pPr>
        <w:pStyle w:val="860"/>
        <w:ind w:left="5760" w:hanging="360"/>
        <w:tabs>
          <w:tab w:val="num" w:pos="5760" w:leader="none"/>
        </w:tabs>
      </w:pPr>
    </w:lvl>
    <w:lvl w:ilvl="8">
      <w:start w:val="1"/>
      <w:numFmt w:val="decimal"/>
      <w:isLgl w:val="false"/>
      <w:suff w:val="tab"/>
      <w:lvlText w:val="%9."/>
      <w:lvlJc w:val="left"/>
      <w:pPr>
        <w:pStyle w:val="860"/>
        <w:ind w:left="6480" w:hanging="360"/>
        <w:tabs>
          <w:tab w:val="num" w:pos="6480" w:leader="none"/>
        </w:tabs>
      </w:pPr>
    </w:lvl>
  </w:abstractNum>
  <w:abstractNum w:abstractNumId="4">
    <w:multiLevelType w:val="hybridMultilevel"/>
    <w:lvl w:ilvl="0">
      <w:start w:val="1"/>
      <w:numFmt w:val="decimal"/>
      <w:isLgl w:val="false"/>
      <w:suff w:val="tab"/>
      <w:lvlText w:val="%1、"/>
      <w:lvlJc w:val="left"/>
      <w:pPr>
        <w:pStyle w:val="860"/>
        <w:ind w:left="360" w:hanging="360"/>
      </w:p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60"/>
    <w:next w:val="860"/>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60"/>
    <w:next w:val="860"/>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60"/>
    <w:next w:val="860"/>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60"/>
    <w:next w:val="860"/>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60"/>
    <w:next w:val="860"/>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60"/>
    <w:next w:val="860"/>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60"/>
    <w:next w:val="86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60"/>
    <w:next w:val="86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60"/>
    <w:next w:val="86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basedOn w:val="860"/>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60"/>
    <w:next w:val="860"/>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basedOn w:val="860"/>
    <w:next w:val="860"/>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860"/>
    <w:next w:val="860"/>
    <w:link w:val="707"/>
    <w:uiPriority w:val="29"/>
    <w:qFormat/>
    <w:pPr>
      <w:ind w:left="720" w:right="720"/>
    </w:pPr>
    <w:rPr>
      <w:i/>
    </w:rPr>
  </w:style>
  <w:style w:type="character" w:styleId="707">
    <w:name w:val="Quote Char"/>
    <w:link w:val="706"/>
    <w:uiPriority w:val="29"/>
    <w:rPr>
      <w:i/>
    </w:rPr>
  </w:style>
  <w:style w:type="paragraph" w:styleId="708">
    <w:name w:val="Intense Quote"/>
    <w:basedOn w:val="860"/>
    <w:next w:val="8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rFonts w:ascii="Calibri" w:hAnsi="Calibri"/>
      <w:sz w:val="21"/>
      <w:szCs w:val="24"/>
      <w:lang w:val="en-US" w:eastAsia="zh-CN" w:bidi="ar-SA"/>
    </w:rPr>
  </w:style>
  <w:style w:type="paragraph" w:styleId="861">
    <w:name w:val="标题 1"/>
    <w:basedOn w:val="860"/>
    <w:next w:val="860"/>
    <w:link w:val="866"/>
    <w:qFormat/>
    <w:pPr>
      <w:ind w:left="0" w:right="0"/>
      <w:jc w:val="both"/>
      <w:keepLines/>
      <w:keepNext/>
      <w:spacing w:before="340" w:beforeAutospacing="0" w:after="330" w:afterAutospacing="0" w:line="576" w:lineRule="auto"/>
      <w:widowControl w:val="off"/>
      <w:outlineLvl w:val="0"/>
      <w:suppressLineNumbers w:val="0"/>
    </w:pPr>
    <w:rPr>
      <w:rFonts w:ascii="Times New Roman" w:hAnsi="Times New Roman" w:eastAsia="宋体" w:cs="Times New Roman"/>
      <w:b/>
      <w:bCs/>
      <w:sz w:val="44"/>
      <w:szCs w:val="44"/>
      <w:lang w:val="en-US" w:eastAsia="zh-CN" w:bidi="ar"/>
    </w:rPr>
  </w:style>
  <w:style w:type="paragraph" w:styleId="862">
    <w:name w:val="标题 2"/>
    <w:basedOn w:val="860"/>
    <w:next w:val="860"/>
    <w:link w:val="867"/>
    <w:qFormat/>
    <w:pPr>
      <w:keepLines/>
      <w:keepNext/>
      <w:spacing w:before="260" w:beforeAutospacing="0" w:after="260" w:afterAutospacing="0" w:line="413" w:lineRule="auto"/>
      <w:outlineLvl w:val="1"/>
    </w:pPr>
    <w:rPr>
      <w:rFonts w:ascii="Arial" w:hAnsi="Arial" w:eastAsia="黑体"/>
      <w:b/>
      <w:sz w:val="32"/>
    </w:rPr>
  </w:style>
  <w:style w:type="paragraph" w:styleId="863">
    <w:name w:val="标题 3"/>
    <w:basedOn w:val="860"/>
    <w:next w:val="860"/>
    <w:link w:val="868"/>
    <w:qFormat/>
    <w:pPr>
      <w:keepLines/>
      <w:keepNext/>
      <w:spacing w:before="260" w:beforeAutospacing="0" w:after="260" w:afterAutospacing="0" w:line="413" w:lineRule="auto"/>
      <w:outlineLvl w:val="2"/>
    </w:pPr>
    <w:rPr>
      <w:b/>
      <w:sz w:val="32"/>
    </w:rPr>
  </w:style>
  <w:style w:type="character" w:styleId="864">
    <w:name w:val="默认段落字体"/>
    <w:next w:val="864"/>
    <w:link w:val="860"/>
    <w:semiHidden/>
    <w:qFormat/>
  </w:style>
  <w:style w:type="table" w:styleId="865">
    <w:name w:val="普通表格"/>
    <w:next w:val="865"/>
    <w:link w:val="860"/>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66">
    <w:name w:val="标题 1 Char"/>
    <w:basedOn w:val="864"/>
    <w:next w:val="866"/>
    <w:link w:val="861"/>
    <w:rPr>
      <w:b/>
      <w:bCs/>
      <w:sz w:val="44"/>
      <w:szCs w:val="44"/>
    </w:rPr>
  </w:style>
  <w:style w:type="character" w:styleId="867">
    <w:name w:val="标题 2 Char"/>
    <w:basedOn w:val="864"/>
    <w:next w:val="867"/>
    <w:link w:val="862"/>
    <w:rPr>
      <w:rFonts w:hint="eastAsia" w:ascii="等线 Light" w:hAnsi="等线 Light" w:eastAsia="等线 Light" w:cs="等线 Light"/>
      <w:b/>
      <w:bCs/>
      <w:sz w:val="32"/>
      <w:szCs w:val="32"/>
    </w:rPr>
  </w:style>
  <w:style w:type="character" w:styleId="868">
    <w:name w:val="标题 3 Char"/>
    <w:basedOn w:val="864"/>
    <w:next w:val="868"/>
    <w:link w:val="863"/>
    <w:rPr>
      <w:b/>
      <w:bCs w:val="0"/>
      <w:sz w:val="32"/>
      <w:szCs w:val="24"/>
    </w:rPr>
  </w:style>
  <w:style w:type="paragraph" w:styleId="869">
    <w:name w:val="文档结构图"/>
    <w:basedOn w:val="860"/>
    <w:next w:val="869"/>
    <w:link w:val="870"/>
    <w:pPr>
      <w:shd w:val="clear" w:color="auto" w:fill="000080"/>
    </w:pPr>
  </w:style>
  <w:style w:type="character" w:styleId="870">
    <w:name w:val="文档结构图 Char"/>
    <w:basedOn w:val="864"/>
    <w:next w:val="870"/>
    <w:link w:val="869"/>
    <w:rPr>
      <w:rFonts w:hint="eastAsia" w:ascii="宋体" w:hAnsi="宋体" w:eastAsia="宋体" w:cs="宋体"/>
      <w:sz w:val="18"/>
      <w:szCs w:val="18"/>
    </w:rPr>
  </w:style>
  <w:style w:type="paragraph" w:styleId="871">
    <w:name w:val="批注文字"/>
    <w:basedOn w:val="860"/>
    <w:next w:val="871"/>
    <w:link w:val="872"/>
    <w:pPr>
      <w:jc w:val="left"/>
    </w:pPr>
  </w:style>
  <w:style w:type="character" w:styleId="872">
    <w:name w:val="批注文字 Char"/>
    <w:basedOn w:val="864"/>
    <w:next w:val="872"/>
    <w:link w:val="871"/>
    <w:rPr>
      <w:sz w:val="21"/>
      <w:szCs w:val="24"/>
    </w:rPr>
  </w:style>
  <w:style w:type="paragraph" w:styleId="873">
    <w:name w:val="正文文本"/>
    <w:basedOn w:val="860"/>
    <w:next w:val="873"/>
    <w:link w:val="874"/>
    <w:pPr>
      <w:spacing w:after="120" w:afterAutospacing="0"/>
    </w:pPr>
  </w:style>
  <w:style w:type="character" w:styleId="874">
    <w:name w:val="正文文本 Char"/>
    <w:basedOn w:val="864"/>
    <w:next w:val="874"/>
    <w:link w:val="873"/>
    <w:rPr>
      <w:sz w:val="21"/>
      <w:szCs w:val="24"/>
    </w:rPr>
  </w:style>
  <w:style w:type="paragraph" w:styleId="875">
    <w:name w:val="正文文本缩进"/>
    <w:basedOn w:val="860"/>
    <w:next w:val="875"/>
    <w:link w:val="876"/>
    <w:pPr>
      <w:ind w:left="420"/>
      <w:spacing w:after="120" w:afterAutospacing="0"/>
    </w:pPr>
  </w:style>
  <w:style w:type="character" w:styleId="876">
    <w:name w:val="正文文本缩进 Char"/>
    <w:basedOn w:val="864"/>
    <w:next w:val="876"/>
    <w:link w:val="875"/>
    <w:rPr>
      <w:rFonts w:hint="eastAsia" w:ascii="宋体" w:hAnsi="Calibri" w:eastAsia="宋体" w:cs="宋体"/>
      <w:sz w:val="28"/>
      <w:szCs w:val="24"/>
    </w:rPr>
  </w:style>
  <w:style w:type="paragraph" w:styleId="877">
    <w:name w:val="纯文本"/>
    <w:basedOn w:val="860"/>
    <w:next w:val="877"/>
    <w:link w:val="878"/>
    <w:rPr>
      <w:rFonts w:ascii="宋体" w:hAnsi="Courier New"/>
    </w:rPr>
  </w:style>
  <w:style w:type="character" w:styleId="878">
    <w:name w:val="纯文本 Char"/>
    <w:basedOn w:val="864"/>
    <w:next w:val="878"/>
    <w:link w:val="877"/>
    <w:rPr>
      <w:rFonts w:hint="eastAsia" w:ascii="宋体" w:hAnsi="Courier New" w:eastAsia="楷体_GB2312" w:cs="宋体"/>
      <w:sz w:val="26"/>
      <w:szCs w:val="24"/>
    </w:rPr>
  </w:style>
  <w:style w:type="paragraph" w:styleId="879">
    <w:name w:val="批注框文本"/>
    <w:basedOn w:val="860"/>
    <w:next w:val="879"/>
    <w:link w:val="880"/>
    <w:rPr>
      <w:sz w:val="18"/>
    </w:rPr>
  </w:style>
  <w:style w:type="character" w:styleId="880">
    <w:name w:val="批注框文本 Char"/>
    <w:basedOn w:val="864"/>
    <w:next w:val="880"/>
    <w:link w:val="879"/>
    <w:rPr>
      <w:sz w:val="18"/>
      <w:szCs w:val="18"/>
    </w:rPr>
  </w:style>
  <w:style w:type="paragraph" w:styleId="881">
    <w:name w:val="页脚"/>
    <w:basedOn w:val="860"/>
    <w:next w:val="881"/>
    <w:link w:val="882"/>
    <w:pPr>
      <w:jc w:val="left"/>
      <w:tabs>
        <w:tab w:val="center" w:pos="4153" w:leader="none"/>
        <w:tab w:val="right" w:pos="8306" w:leader="none"/>
      </w:tabs>
    </w:pPr>
    <w:rPr>
      <w:sz w:val="18"/>
    </w:rPr>
  </w:style>
  <w:style w:type="character" w:styleId="882">
    <w:name w:val="页脚 Char"/>
    <w:basedOn w:val="864"/>
    <w:next w:val="882"/>
    <w:link w:val="881"/>
    <w:rPr>
      <w:sz w:val="18"/>
      <w:szCs w:val="18"/>
    </w:rPr>
  </w:style>
  <w:style w:type="paragraph" w:styleId="883">
    <w:name w:val="页眉"/>
    <w:basedOn w:val="860"/>
    <w:next w:val="883"/>
    <w:link w:val="88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884">
    <w:name w:val="页眉 Char1"/>
    <w:basedOn w:val="864"/>
    <w:next w:val="884"/>
    <w:link w:val="883"/>
    <w:rPr>
      <w:sz w:val="18"/>
      <w:szCs w:val="18"/>
    </w:rPr>
  </w:style>
  <w:style w:type="paragraph" w:styleId="885">
    <w:name w:val="目录 1"/>
    <w:basedOn w:val="860"/>
    <w:next w:val="860"/>
    <w:link w:val="860"/>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886">
    <w:name w:val="批注主题"/>
    <w:basedOn w:val="871"/>
    <w:next w:val="871"/>
    <w:link w:val="887"/>
    <w:rPr>
      <w:b/>
    </w:rPr>
  </w:style>
  <w:style w:type="character" w:styleId="887">
    <w:name w:val="批注主题 Char"/>
    <w:basedOn w:val="872"/>
    <w:next w:val="887"/>
    <w:link w:val="886"/>
    <w:rPr>
      <w:b/>
      <w:bCs/>
      <w:sz w:val="21"/>
      <w:szCs w:val="24"/>
    </w:rPr>
  </w:style>
  <w:style w:type="table" w:styleId="888">
    <w:name w:val="网格型"/>
    <w:basedOn w:val="865"/>
    <w:next w:val="888"/>
    <w:link w:val="860"/>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889">
    <w:name w:val="已访问的超链接"/>
    <w:basedOn w:val="864"/>
    <w:next w:val="889"/>
    <w:link w:val="860"/>
    <w:rPr>
      <w:color w:val="954f72"/>
      <w:u w:val="single"/>
    </w:rPr>
  </w:style>
  <w:style w:type="character" w:styleId="890">
    <w:name w:val="超链接"/>
    <w:basedOn w:val="864"/>
    <w:next w:val="890"/>
    <w:link w:val="860"/>
    <w:rPr>
      <w:color w:val="0000ff"/>
      <w:u w:val="single"/>
    </w:rPr>
  </w:style>
  <w:style w:type="character" w:styleId="891">
    <w:name w:val="批注引用"/>
    <w:basedOn w:val="864"/>
    <w:next w:val="891"/>
    <w:link w:val="860"/>
    <w:rPr>
      <w:sz w:val="21"/>
      <w:szCs w:val="21"/>
    </w:rPr>
  </w:style>
  <w:style w:type="character" w:styleId="892">
    <w:name w:val="font31"/>
    <w:basedOn w:val="864"/>
    <w:next w:val="892"/>
    <w:link w:val="860"/>
    <w:rPr>
      <w:rFonts w:hint="eastAsia" w:ascii="宋体" w:hAnsi="宋体" w:eastAsia="宋体" w:cs="宋体"/>
      <w:i w:val="0"/>
      <w:iCs w:val="0"/>
      <w:color w:val="000000"/>
      <w:sz w:val="21"/>
      <w:szCs w:val="21"/>
      <w:u w:val="none"/>
    </w:rPr>
  </w:style>
  <w:style w:type="character" w:styleId="893">
    <w:name w:val="font61"/>
    <w:basedOn w:val="864"/>
    <w:next w:val="893"/>
    <w:link w:val="860"/>
    <w:rPr>
      <w:rFonts w:ascii="Times New Roman" w:hAnsi="Times New Roman" w:cs="Times New Roman"/>
      <w:i w:val="0"/>
      <w:iCs w:val="0"/>
      <w:color w:val="000000"/>
      <w:sz w:val="21"/>
      <w:szCs w:val="21"/>
      <w:u w:val="none"/>
    </w:rPr>
  </w:style>
  <w:style w:type="paragraph" w:styleId="894">
    <w:name w:val="Plain Text"/>
    <w:basedOn w:val="860"/>
    <w:next w:val="894"/>
    <w:link w:val="860"/>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8"/>
      <w:szCs w:val="20"/>
      <w:lang w:val="en-US" w:eastAsia="zh-CN" w:bidi="ar"/>
    </w:rPr>
  </w:style>
  <w:style w:type="character" w:styleId="895">
    <w:name w:val="页脚 Char1"/>
    <w:basedOn w:val="864"/>
    <w:next w:val="895"/>
    <w:link w:val="860"/>
    <w:rPr>
      <w:sz w:val="18"/>
      <w:szCs w:val="18"/>
    </w:rPr>
  </w:style>
  <w:style w:type="character" w:styleId="896">
    <w:name w:val="页眉 Char"/>
    <w:basedOn w:val="864"/>
    <w:next w:val="896"/>
    <w:link w:val="860"/>
    <w:rPr>
      <w:sz w:val="18"/>
      <w:szCs w:val="18"/>
    </w:rPr>
  </w:style>
  <w:style w:type="character" w:styleId="897">
    <w:name w:val="font01"/>
    <w:basedOn w:val="864"/>
    <w:next w:val="897"/>
    <w:link w:val="860"/>
    <w:rPr>
      <w:rFonts w:hint="eastAsia" w:ascii="宋体" w:hAnsi="宋体" w:eastAsia="宋体" w:cs="宋体"/>
      <w:color w:val="000000"/>
      <w:sz w:val="22"/>
      <w:szCs w:val="22"/>
      <w:u w:val="none"/>
    </w:rPr>
  </w:style>
  <w:style w:type="paragraph" w:styleId="898">
    <w:name w:val="纯文本2"/>
    <w:basedOn w:val="860"/>
    <w:next w:val="898"/>
    <w:link w:val="860"/>
    <w:pPr>
      <w:ind w:left="0" w:right="0"/>
      <w:jc w:val="both"/>
      <w:keepLines w:val="0"/>
      <w:keepNext w:val="0"/>
      <w:spacing w:before="0" w:beforeAutospacing="0" w:after="0" w:afterAutospacing="0"/>
      <w:widowControl w:val="off"/>
      <w:suppressLineNumbers w:val="0"/>
    </w:pPr>
    <w:rPr>
      <w:rFonts w:hint="eastAsia" w:ascii="宋体" w:hAnsi="Times New Roman" w:eastAsia="宋体" w:cs="Times New Roman"/>
      <w:sz w:val="28"/>
      <w:szCs w:val="24"/>
      <w:lang w:val="en-US" w:eastAsia="zh-CN" w:bidi="ar"/>
    </w:rPr>
  </w:style>
  <w:style w:type="character" w:styleId="899" w:default="1">
    <w:name w:val="Default Paragraph Font"/>
    <w:uiPriority w:val="1"/>
    <w:semiHidden/>
    <w:unhideWhenUsed/>
  </w:style>
  <w:style w:type="numbering" w:styleId="900" w:default="1">
    <w:name w:val="No List"/>
    <w:uiPriority w:val="99"/>
    <w:semiHidden/>
    <w:unhideWhenUsed/>
  </w:style>
  <w:style w:type="table" w:styleId="9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程能之</cp:lastModifiedBy>
  <cp:revision>6</cp:revision>
  <dcterms:created xsi:type="dcterms:W3CDTF">2024-11-23T09:49:00Z</dcterms:created>
  <dcterms:modified xsi:type="dcterms:W3CDTF">2024-12-09T03:10:41Z</dcterms:modified>
</cp:coreProperties>
</file>